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kern w:val="2"/>
          <w:sz w:val="48"/>
          <w:szCs w:val="48"/>
          <w:lang w:val="zh-CN"/>
        </w:rPr>
      </w:pPr>
    </w:p>
    <w:p w14:paraId="7C23469C">
      <w:pPr>
        <w:spacing w:line="360" w:lineRule="auto"/>
        <w:ind w:right="-26"/>
        <w:jc w:val="center"/>
        <w:rPr>
          <w:rFonts w:hAnsi="宋体" w:cs="宋体"/>
          <w:b/>
          <w:bCs/>
          <w:kern w:val="2"/>
          <w:sz w:val="48"/>
          <w:szCs w:val="48"/>
          <w:lang w:val="zh-CN"/>
        </w:rPr>
      </w:pPr>
    </w:p>
    <w:p w14:paraId="7058CEF2">
      <w:pPr>
        <w:spacing w:line="360" w:lineRule="auto"/>
        <w:ind w:right="-26"/>
        <w:jc w:val="center"/>
        <w:rPr>
          <w:rFonts w:hAnsi="宋体" w:cs="宋体"/>
          <w:b/>
          <w:bCs/>
          <w:kern w:val="2"/>
          <w:sz w:val="48"/>
          <w:szCs w:val="48"/>
          <w:lang w:val="zh-CN"/>
        </w:rPr>
      </w:pPr>
    </w:p>
    <w:p w14:paraId="1A0818EC">
      <w:pPr>
        <w:spacing w:line="360" w:lineRule="auto"/>
        <w:ind w:right="-26"/>
        <w:jc w:val="center"/>
        <w:rPr>
          <w:rFonts w:hAnsi="宋体" w:cs="宋体"/>
          <w:b/>
          <w:bCs/>
          <w:kern w:val="2"/>
          <w:sz w:val="48"/>
          <w:szCs w:val="48"/>
          <w:lang w:val="zh-CN"/>
        </w:rPr>
      </w:pPr>
    </w:p>
    <w:p w14:paraId="43B0C4B7">
      <w:pPr>
        <w:spacing w:line="360" w:lineRule="auto"/>
        <w:ind w:right="-26"/>
        <w:jc w:val="center"/>
        <w:rPr>
          <w:rFonts w:hAnsi="宋体" w:cs="宋体"/>
          <w:b/>
          <w:bCs/>
          <w:kern w:val="2"/>
          <w:sz w:val="48"/>
          <w:szCs w:val="48"/>
          <w:lang w:val="zh-CN"/>
        </w:rPr>
      </w:pPr>
    </w:p>
    <w:p w14:paraId="01F856F3">
      <w:pPr>
        <w:spacing w:line="360" w:lineRule="auto"/>
        <w:ind w:right="-26"/>
        <w:jc w:val="center"/>
        <w:rPr>
          <w:rFonts w:hint="eastAsia" w:ascii="Times New Roman" w:cs="宋体"/>
          <w:b/>
          <w:bCs/>
          <w:w w:val="90"/>
          <w:kern w:val="2"/>
          <w:sz w:val="48"/>
          <w:szCs w:val="48"/>
        </w:rPr>
      </w:pPr>
      <w:r>
        <w:rPr>
          <w:rFonts w:hint="eastAsia" w:ascii="Times New Roman" w:cs="宋体"/>
          <w:b/>
          <w:bCs/>
          <w:w w:val="90"/>
          <w:kern w:val="2"/>
          <w:sz w:val="48"/>
          <w:szCs w:val="48"/>
        </w:rPr>
        <w:t>东莞市石鼓净水有限公司2025年第四季度</w:t>
      </w:r>
    </w:p>
    <w:p w14:paraId="57CFDDF0">
      <w:pPr>
        <w:spacing w:line="360" w:lineRule="auto"/>
        <w:ind w:right="-26"/>
        <w:jc w:val="center"/>
        <w:rPr>
          <w:rFonts w:ascii="Times New Roman" w:cs="宋体"/>
          <w:b/>
          <w:bCs/>
          <w:kern w:val="2"/>
          <w:sz w:val="48"/>
          <w:szCs w:val="48"/>
        </w:rPr>
      </w:pPr>
      <w:r>
        <w:rPr>
          <w:rFonts w:hint="eastAsia" w:ascii="Times New Roman" w:cs="宋体"/>
          <w:b/>
          <w:bCs/>
          <w:w w:val="90"/>
          <w:kern w:val="2"/>
          <w:sz w:val="48"/>
          <w:szCs w:val="48"/>
        </w:rPr>
        <w:t>运营项目窗帘及卷帘制作单位采购项目</w:t>
      </w:r>
    </w:p>
    <w:p w14:paraId="0018FCBA">
      <w:pPr>
        <w:spacing w:line="360" w:lineRule="auto"/>
        <w:ind w:right="-26"/>
        <w:jc w:val="center"/>
        <w:rPr>
          <w:rFonts w:hint="eastAsia" w:hAnsi="宋体" w:cs="宋体"/>
          <w:b/>
          <w:bCs/>
          <w:kern w:val="2"/>
          <w:sz w:val="48"/>
          <w:szCs w:val="48"/>
        </w:rPr>
      </w:pPr>
    </w:p>
    <w:p w14:paraId="4ACC9F80">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14:paraId="270FD575">
      <w:pPr>
        <w:spacing w:line="360" w:lineRule="auto"/>
        <w:ind w:right="-26"/>
        <w:jc w:val="center"/>
        <w:rPr>
          <w:rFonts w:hAnsi="宋体" w:cs="宋体"/>
          <w:b/>
          <w:bCs/>
          <w:kern w:val="2"/>
          <w:sz w:val="48"/>
          <w:szCs w:val="48"/>
          <w:lang w:val="zh-CN"/>
        </w:rPr>
      </w:pPr>
    </w:p>
    <w:p w14:paraId="257CA8D2">
      <w:pPr>
        <w:spacing w:line="360" w:lineRule="auto"/>
        <w:ind w:right="-26"/>
        <w:jc w:val="center"/>
        <w:rPr>
          <w:rFonts w:hAnsi="宋体" w:cs="宋体"/>
          <w:b/>
          <w:bCs/>
          <w:kern w:val="2"/>
          <w:sz w:val="48"/>
          <w:szCs w:val="48"/>
          <w:lang w:val="zh-CN"/>
        </w:rPr>
      </w:pPr>
    </w:p>
    <w:p w14:paraId="3A65466C">
      <w:pPr>
        <w:spacing w:line="360" w:lineRule="auto"/>
        <w:ind w:right="-26"/>
        <w:jc w:val="center"/>
        <w:rPr>
          <w:rFonts w:hAnsi="宋体" w:cs="宋体"/>
          <w:b/>
          <w:bCs/>
          <w:kern w:val="2"/>
          <w:sz w:val="48"/>
          <w:szCs w:val="48"/>
          <w:lang w:val="zh-CN"/>
        </w:rPr>
      </w:pPr>
    </w:p>
    <w:p w14:paraId="5A4B77AC">
      <w:pPr>
        <w:spacing w:line="360" w:lineRule="auto"/>
        <w:ind w:right="-26"/>
        <w:jc w:val="center"/>
        <w:rPr>
          <w:rFonts w:hAnsi="宋体" w:cs="宋体"/>
          <w:b/>
          <w:bCs/>
          <w:kern w:val="2"/>
          <w:sz w:val="48"/>
          <w:szCs w:val="48"/>
          <w:lang w:val="zh-CN"/>
        </w:rPr>
      </w:pPr>
    </w:p>
    <w:p w14:paraId="1C3AE48B">
      <w:pPr>
        <w:spacing w:line="360" w:lineRule="auto"/>
        <w:ind w:right="-26"/>
        <w:jc w:val="center"/>
        <w:rPr>
          <w:rFonts w:hAnsi="宋体" w:cs="宋体"/>
          <w:b/>
          <w:bCs/>
          <w:kern w:val="2"/>
          <w:sz w:val="48"/>
          <w:szCs w:val="48"/>
          <w:lang w:val="zh-CN"/>
        </w:rPr>
      </w:pPr>
    </w:p>
    <w:p w14:paraId="1A5E60EB">
      <w:pPr>
        <w:spacing w:line="360" w:lineRule="auto"/>
        <w:ind w:right="-26"/>
        <w:jc w:val="center"/>
        <w:rPr>
          <w:rFonts w:hAnsi="宋体" w:cs="宋体"/>
          <w:b/>
          <w:bCs/>
          <w:kern w:val="2"/>
          <w:sz w:val="48"/>
          <w:szCs w:val="48"/>
          <w:lang w:val="zh-CN"/>
        </w:rPr>
      </w:pPr>
    </w:p>
    <w:p w14:paraId="31B8E898">
      <w:pPr>
        <w:spacing w:line="360" w:lineRule="auto"/>
        <w:ind w:right="-26"/>
        <w:jc w:val="center"/>
        <w:rPr>
          <w:rFonts w:hAnsi="宋体" w:cs="宋体"/>
          <w:b/>
          <w:bCs/>
          <w:kern w:val="2"/>
          <w:sz w:val="48"/>
          <w:szCs w:val="48"/>
          <w:lang w:val="zh-CN"/>
        </w:rPr>
      </w:pPr>
    </w:p>
    <w:p w14:paraId="1DBFE52A">
      <w:pPr>
        <w:spacing w:line="360" w:lineRule="auto"/>
        <w:jc w:val="center"/>
        <w:rPr>
          <w:rFonts w:hint="eastAsia" w:hAnsi="宋体" w:eastAsia="宋体" w:cs="宋体"/>
          <w:b/>
          <w:bCs/>
          <w:sz w:val="32"/>
          <w:szCs w:val="32"/>
          <w:lang w:eastAsia="zh-CN"/>
        </w:rPr>
      </w:pPr>
      <w:bookmarkStart w:id="0" w:name="_Hlk26971294"/>
      <w:r>
        <w:rPr>
          <w:rFonts w:hint="eastAsia" w:hAnsi="宋体" w:cs="宋体"/>
          <w:b/>
          <w:bCs/>
          <w:spacing w:val="28"/>
          <w:sz w:val="32"/>
          <w:szCs w:val="32"/>
          <w:lang w:eastAsia="zh-CN"/>
        </w:rPr>
        <w:t>东莞市水务环境投资控股集团净水有限公司</w:t>
      </w:r>
    </w:p>
    <w:bookmarkEnd w:id="0"/>
    <w:p w14:paraId="65C73CD8">
      <w:pPr>
        <w:spacing w:after="156" w:line="360" w:lineRule="auto"/>
        <w:jc w:val="center"/>
        <w:rPr>
          <w:rFonts w:hAnsi="宋体" w:cs="宋体"/>
          <w:b/>
          <w:bCs/>
          <w:kern w:val="2"/>
          <w:sz w:val="32"/>
          <w:szCs w:val="32"/>
          <w:lang w:val="zh-CN"/>
        </w:rPr>
        <w:sectPr>
          <w:footerReference r:id="rId3" w:type="default"/>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2025年</w:t>
      </w:r>
      <w:r>
        <w:rPr>
          <w:rFonts w:hint="eastAsia" w:ascii="Times New Roman"/>
          <w:b/>
          <w:bCs/>
          <w:color w:val="000000" w:themeColor="text1"/>
          <w:kern w:val="2"/>
          <w:sz w:val="32"/>
          <w:szCs w:val="32"/>
          <w:lang w:val="en-US" w:eastAsia="zh-CN"/>
          <w14:textFill>
            <w14:solidFill>
              <w14:schemeClr w14:val="tx1"/>
            </w14:solidFill>
          </w14:textFill>
        </w:rPr>
        <w:t>12</w:t>
      </w:r>
      <w:r>
        <w:rPr>
          <w:rFonts w:ascii="Times New Roman"/>
          <w:b/>
          <w:bCs/>
          <w:kern w:val="2"/>
          <w:sz w:val="32"/>
          <w:szCs w:val="32"/>
          <w:lang w:val="zh-CN"/>
        </w:rPr>
        <w:t>月</w:t>
      </w:r>
      <w:r>
        <w:rPr>
          <w:rFonts w:hint="eastAsia" w:ascii="Times New Roman"/>
          <w:b/>
          <w:bCs/>
          <w:color w:val="000000" w:themeColor="text1"/>
          <w:kern w:val="2"/>
          <w:sz w:val="32"/>
          <w:szCs w:val="32"/>
          <w:lang w:val="en-US" w:eastAsia="zh-CN"/>
          <w14:textFill>
            <w14:solidFill>
              <w14:schemeClr w14:val="tx1"/>
            </w14:solidFill>
          </w14:textFill>
        </w:rPr>
        <w:t>1</w:t>
      </w:r>
      <w:r>
        <w:rPr>
          <w:rFonts w:ascii="Times New Roman"/>
          <w:b/>
          <w:bCs/>
          <w:kern w:val="2"/>
          <w:sz w:val="32"/>
          <w:szCs w:val="32"/>
          <w:lang w:val="zh-CN"/>
        </w:rPr>
        <w:t>日</w:t>
      </w:r>
    </w:p>
    <w:sdt>
      <w:sdtPr>
        <w:rPr>
          <w:rFonts w:hint="eastAsia" w:ascii="宋体" w:hAnsi="宋体" w:eastAsia="宋体" w:cs="宋体"/>
          <w:color w:val="auto"/>
          <w:sz w:val="24"/>
          <w:szCs w:val="24"/>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lang w:val="zh-CN"/>
        </w:rPr>
      </w:sdtEndPr>
      <w:sdtContent>
        <w:p w14:paraId="27761A57">
          <w:pPr>
            <w:pStyle w:val="26"/>
            <w:spacing w:before="0" w:line="360" w:lineRule="auto"/>
            <w:jc w:val="center"/>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zh-CN"/>
              <w14:textFill>
                <w14:solidFill>
                  <w14:schemeClr w14:val="tx1"/>
                </w14:solidFill>
              </w14:textFill>
            </w:rPr>
            <w:t>目   录</w:t>
          </w:r>
        </w:p>
        <w:p w14:paraId="6C2FD62F">
          <w:pPr>
            <w:pStyle w:val="13"/>
            <w:tabs>
              <w:tab w:val="right" w:leader="dot" w:pos="8300"/>
              <w:tab w:val="clear" w:pos="8296"/>
            </w:tabs>
          </w:pPr>
          <w:r>
            <w:rPr>
              <w:rFonts w:ascii="Times New Roman"/>
              <w:sz w:val="28"/>
              <w:szCs w:val="28"/>
            </w:rPr>
            <w:fldChar w:fldCharType="begin"/>
          </w:r>
          <w:r>
            <w:rPr>
              <w:rFonts w:ascii="Times New Roman"/>
              <w:sz w:val="28"/>
              <w:szCs w:val="28"/>
            </w:rPr>
            <w:instrText xml:space="preserve"> TOC \o "1-3" \h \z \u </w:instrText>
          </w:r>
          <w:r>
            <w:rPr>
              <w:rFonts w:ascii="Times New Roman"/>
              <w:sz w:val="28"/>
              <w:szCs w:val="28"/>
            </w:rPr>
            <w:fldChar w:fldCharType="separate"/>
          </w:r>
          <w:r>
            <w:rPr>
              <w:rFonts w:ascii="Times New Roman"/>
              <w:szCs w:val="28"/>
            </w:rPr>
            <w:fldChar w:fldCharType="begin"/>
          </w:r>
          <w:r>
            <w:rPr>
              <w:rFonts w:ascii="Times New Roman"/>
              <w:szCs w:val="28"/>
            </w:rPr>
            <w:instrText xml:space="preserve"> HYPERLINK \l _Toc10381 </w:instrText>
          </w:r>
          <w:r>
            <w:rPr>
              <w:rFonts w:ascii="Times New Roman"/>
              <w:szCs w:val="28"/>
            </w:rPr>
            <w:fldChar w:fldCharType="separate"/>
          </w:r>
          <w:r>
            <w:rPr>
              <w:rFonts w:hint="eastAsia" w:hAnsi="宋体" w:cs="宋体"/>
              <w:szCs w:val="32"/>
            </w:rPr>
            <w:t>第一章 询价邀请函</w:t>
          </w:r>
          <w:r>
            <w:tab/>
          </w:r>
          <w:r>
            <w:fldChar w:fldCharType="begin"/>
          </w:r>
          <w:r>
            <w:instrText xml:space="preserve"> PAGEREF _Toc10381 \h </w:instrText>
          </w:r>
          <w:r>
            <w:fldChar w:fldCharType="separate"/>
          </w:r>
          <w:r>
            <w:t>3</w:t>
          </w:r>
          <w:r>
            <w:fldChar w:fldCharType="end"/>
          </w:r>
          <w:r>
            <w:rPr>
              <w:rFonts w:ascii="Times New Roman"/>
              <w:szCs w:val="28"/>
            </w:rPr>
            <w:fldChar w:fldCharType="end"/>
          </w:r>
        </w:p>
        <w:p w14:paraId="516636CC">
          <w:pPr>
            <w:pStyle w:val="13"/>
            <w:tabs>
              <w:tab w:val="right" w:leader="dot" w:pos="8300"/>
              <w:tab w:val="clear" w:pos="8296"/>
            </w:tabs>
          </w:pPr>
          <w:r>
            <w:rPr>
              <w:rFonts w:ascii="Times New Roman"/>
              <w:szCs w:val="28"/>
              <w:lang w:val="zh-CN"/>
            </w:rPr>
            <w:fldChar w:fldCharType="begin"/>
          </w:r>
          <w:r>
            <w:rPr>
              <w:rFonts w:ascii="Times New Roman"/>
              <w:szCs w:val="28"/>
              <w:lang w:val="zh-CN"/>
            </w:rPr>
            <w:instrText xml:space="preserve"> HYPERLINK \l _Toc2339 </w:instrText>
          </w:r>
          <w:r>
            <w:rPr>
              <w:rFonts w:ascii="Times New Roman"/>
              <w:szCs w:val="28"/>
              <w:lang w:val="zh-CN"/>
            </w:rPr>
            <w:fldChar w:fldCharType="separate"/>
          </w:r>
          <w:r>
            <w:rPr>
              <w:rFonts w:hint="eastAsia" w:hAnsi="宋体" w:cs="宋体"/>
              <w:szCs w:val="32"/>
            </w:rPr>
            <w:t>第二章 用户需求</w:t>
          </w:r>
          <w:r>
            <w:tab/>
          </w:r>
          <w:r>
            <w:fldChar w:fldCharType="begin"/>
          </w:r>
          <w:r>
            <w:instrText xml:space="preserve"> PAGEREF _Toc2339 \h </w:instrText>
          </w:r>
          <w:r>
            <w:fldChar w:fldCharType="separate"/>
          </w:r>
          <w:r>
            <w:t>4</w:t>
          </w:r>
          <w:r>
            <w:fldChar w:fldCharType="end"/>
          </w:r>
          <w:r>
            <w:rPr>
              <w:rFonts w:ascii="Times New Roman"/>
              <w:szCs w:val="28"/>
              <w:lang w:val="zh-CN"/>
            </w:rPr>
            <w:fldChar w:fldCharType="end"/>
          </w:r>
        </w:p>
        <w:p w14:paraId="4AD89C82">
          <w:pPr>
            <w:pStyle w:val="13"/>
            <w:tabs>
              <w:tab w:val="right" w:leader="dot" w:pos="8300"/>
              <w:tab w:val="clear" w:pos="8296"/>
            </w:tabs>
          </w:pPr>
          <w:r>
            <w:rPr>
              <w:rFonts w:ascii="Times New Roman"/>
              <w:szCs w:val="28"/>
              <w:lang w:val="zh-CN"/>
            </w:rPr>
            <w:fldChar w:fldCharType="begin"/>
          </w:r>
          <w:r>
            <w:rPr>
              <w:rFonts w:ascii="Times New Roman"/>
              <w:szCs w:val="28"/>
              <w:lang w:val="zh-CN"/>
            </w:rPr>
            <w:instrText xml:space="preserve"> HYPERLINK \l _Toc19113 </w:instrText>
          </w:r>
          <w:r>
            <w:rPr>
              <w:rFonts w:ascii="Times New Roman"/>
              <w:szCs w:val="28"/>
              <w:lang w:val="zh-CN"/>
            </w:rPr>
            <w:fldChar w:fldCharType="separate"/>
          </w:r>
          <w:r>
            <w:rPr>
              <w:rFonts w:hint="eastAsia" w:hAnsi="宋体" w:cs="宋体"/>
              <w:szCs w:val="32"/>
            </w:rPr>
            <w:t>第三章 合同条款</w:t>
          </w:r>
          <w:r>
            <w:tab/>
          </w:r>
          <w:bookmarkStart w:id="75" w:name="_GoBack"/>
          <w:bookmarkEnd w:id="75"/>
          <w:r>
            <w:fldChar w:fldCharType="begin"/>
          </w:r>
          <w:r>
            <w:instrText xml:space="preserve"> PAGEREF _Toc19113 \h </w:instrText>
          </w:r>
          <w:r>
            <w:fldChar w:fldCharType="separate"/>
          </w:r>
          <w:r>
            <w:t>8</w:t>
          </w:r>
          <w:r>
            <w:fldChar w:fldCharType="end"/>
          </w:r>
          <w:r>
            <w:rPr>
              <w:rFonts w:ascii="Times New Roman"/>
              <w:szCs w:val="28"/>
              <w:lang w:val="zh-CN"/>
            </w:rPr>
            <w:fldChar w:fldCharType="end"/>
          </w:r>
        </w:p>
        <w:p w14:paraId="2E86BFBE">
          <w:pPr>
            <w:pStyle w:val="13"/>
            <w:tabs>
              <w:tab w:val="right" w:leader="dot" w:pos="8300"/>
              <w:tab w:val="clear" w:pos="8296"/>
            </w:tabs>
          </w:pPr>
          <w:r>
            <w:rPr>
              <w:rFonts w:ascii="Times New Roman"/>
              <w:szCs w:val="28"/>
              <w:lang w:val="zh-CN"/>
            </w:rPr>
            <w:fldChar w:fldCharType="begin"/>
          </w:r>
          <w:r>
            <w:rPr>
              <w:rFonts w:ascii="Times New Roman"/>
              <w:szCs w:val="28"/>
              <w:lang w:val="zh-CN"/>
            </w:rPr>
            <w:instrText xml:space="preserve"> HYPERLINK \l _Toc32240 </w:instrText>
          </w:r>
          <w:r>
            <w:rPr>
              <w:rFonts w:ascii="Times New Roman"/>
              <w:szCs w:val="28"/>
              <w:lang w:val="zh-CN"/>
            </w:rPr>
            <w:fldChar w:fldCharType="separate"/>
          </w:r>
          <w:r>
            <w:rPr>
              <w:rFonts w:hint="eastAsia" w:hAnsi="宋体" w:cs="宋体"/>
              <w:szCs w:val="32"/>
            </w:rPr>
            <w:t>第四章 报价须知</w:t>
          </w:r>
          <w:r>
            <w:tab/>
          </w:r>
          <w:r>
            <w:fldChar w:fldCharType="begin"/>
          </w:r>
          <w:r>
            <w:instrText xml:space="preserve"> PAGEREF _Toc32240 \h </w:instrText>
          </w:r>
          <w:r>
            <w:fldChar w:fldCharType="separate"/>
          </w:r>
          <w:r>
            <w:t>33</w:t>
          </w:r>
          <w:r>
            <w:fldChar w:fldCharType="end"/>
          </w:r>
          <w:r>
            <w:rPr>
              <w:rFonts w:ascii="Times New Roman"/>
              <w:szCs w:val="28"/>
              <w:lang w:val="zh-CN"/>
            </w:rPr>
            <w:fldChar w:fldCharType="end"/>
          </w:r>
        </w:p>
        <w:p w14:paraId="25922E5C">
          <w:pPr>
            <w:pStyle w:val="13"/>
            <w:tabs>
              <w:tab w:val="right" w:leader="dot" w:pos="8300"/>
              <w:tab w:val="clear" w:pos="8296"/>
            </w:tabs>
          </w:pPr>
          <w:r>
            <w:rPr>
              <w:rFonts w:ascii="Times New Roman"/>
              <w:szCs w:val="28"/>
              <w:lang w:val="zh-CN"/>
            </w:rPr>
            <w:fldChar w:fldCharType="begin"/>
          </w:r>
          <w:r>
            <w:rPr>
              <w:rFonts w:ascii="Times New Roman"/>
              <w:szCs w:val="28"/>
              <w:lang w:val="zh-CN"/>
            </w:rPr>
            <w:instrText xml:space="preserve"> HYPERLINK \l _Toc29028 </w:instrText>
          </w:r>
          <w:r>
            <w:rPr>
              <w:rFonts w:ascii="Times New Roman"/>
              <w:szCs w:val="28"/>
              <w:lang w:val="zh-CN"/>
            </w:rPr>
            <w:fldChar w:fldCharType="separate"/>
          </w:r>
          <w:r>
            <w:rPr>
              <w:rFonts w:hint="eastAsia" w:hAnsi="宋体" w:cs="宋体"/>
              <w:szCs w:val="32"/>
            </w:rPr>
            <w:t>第五章 报价文件（格式）</w:t>
          </w:r>
          <w:r>
            <w:tab/>
          </w:r>
          <w:r>
            <w:fldChar w:fldCharType="begin"/>
          </w:r>
          <w:r>
            <w:instrText xml:space="preserve"> PAGEREF _Toc29028 \h </w:instrText>
          </w:r>
          <w:r>
            <w:fldChar w:fldCharType="separate"/>
          </w:r>
          <w:r>
            <w:t>35</w:t>
          </w:r>
          <w:r>
            <w:fldChar w:fldCharType="end"/>
          </w:r>
          <w:r>
            <w:rPr>
              <w:rFonts w:ascii="Times New Roman"/>
              <w:szCs w:val="28"/>
              <w:lang w:val="zh-CN"/>
            </w:rPr>
            <w:fldChar w:fldCharType="end"/>
          </w:r>
        </w:p>
        <w:p w14:paraId="26734DA7">
          <w:pPr>
            <w:spacing w:line="360" w:lineRule="auto"/>
            <w:rPr>
              <w:rFonts w:ascii="Times New Roman"/>
              <w:sz w:val="32"/>
              <w:szCs w:val="32"/>
            </w:rPr>
            <w:sectPr>
              <w:pgSz w:w="11906" w:h="16838"/>
              <w:pgMar w:top="1440" w:right="1803" w:bottom="1440" w:left="1803" w:header="851" w:footer="992" w:gutter="0"/>
              <w:cols w:space="0" w:num="1"/>
              <w:docGrid w:type="lines" w:linePitch="332" w:charSpace="0"/>
            </w:sectPr>
          </w:pPr>
          <w:r>
            <w:rPr>
              <w:rFonts w:ascii="Times New Roman"/>
              <w:szCs w:val="28"/>
              <w:lang w:val="zh-CN"/>
            </w:rPr>
            <w:fldChar w:fldCharType="end"/>
          </w:r>
        </w:p>
      </w:sdtContent>
    </w:sdt>
    <w:p w14:paraId="3076CB0C">
      <w:pPr>
        <w:pStyle w:val="3"/>
        <w:spacing w:before="0" w:after="0"/>
        <w:jc w:val="center"/>
        <w:rPr>
          <w:rFonts w:hAnsi="宋体" w:cs="宋体"/>
          <w:b w:val="0"/>
          <w:bCs w:val="0"/>
          <w:szCs w:val="32"/>
        </w:rPr>
      </w:pPr>
      <w:bookmarkStart w:id="1" w:name="_Toc10381"/>
      <w:r>
        <w:rPr>
          <w:rFonts w:hint="eastAsia" w:hAnsi="宋体" w:cs="宋体"/>
          <w:szCs w:val="32"/>
        </w:rPr>
        <w:t>第一章 询价邀请函</w:t>
      </w:r>
      <w:bookmarkEnd w:id="1"/>
    </w:p>
    <w:p w14:paraId="58585ADB">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Ansi="宋体" w:cs="宋体"/>
        </w:rPr>
      </w:pPr>
      <w:r>
        <w:rPr>
          <w:rFonts w:hint="eastAsia" w:hAnsi="宋体" w:cs="宋体"/>
        </w:rPr>
        <w:t>各供应商：</w:t>
      </w:r>
    </w:p>
    <w:p w14:paraId="50A2790C">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hAnsi="宋体" w:cs="宋体"/>
        </w:rPr>
      </w:pPr>
      <w:r>
        <w:rPr>
          <w:rFonts w:hint="eastAsia" w:hAnsi="宋体" w:cs="宋体"/>
        </w:rPr>
        <w:t>我公司的</w:t>
      </w:r>
      <w:r>
        <w:rPr>
          <w:rFonts w:hint="eastAsia" w:hAnsi="宋体" w:cs="宋体"/>
          <w:u w:val="single"/>
        </w:rPr>
        <w:t>“东莞市石鼓净水有限公司2025年第四季度运营项目窗帘及卷帘制作单位采购项目”</w:t>
      </w:r>
      <w:r>
        <w:rPr>
          <w:rFonts w:hint="eastAsia" w:hAnsi="宋体" w:cs="宋体"/>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int="default" w:hAnsi="宋体" w:eastAsia="宋体" w:cs="宋体"/>
          <w:lang w:val="en-US" w:eastAsia="zh-CN"/>
        </w:rPr>
      </w:pPr>
      <w:r>
        <w:rPr>
          <w:rFonts w:hint="eastAsia" w:hAnsi="宋体" w:cs="宋体"/>
        </w:rPr>
        <w:t>一、采购项目编号</w:t>
      </w:r>
      <w:r>
        <w:rPr>
          <w:rFonts w:hint="eastAsia" w:hAnsi="宋体" w:cs="宋体"/>
          <w:color w:val="000000" w:themeColor="text1"/>
          <w14:textFill>
            <w14:solidFill>
              <w14:schemeClr w14:val="tx1"/>
            </w14:solidFill>
          </w14:textFill>
        </w:rPr>
        <w:t>：</w:t>
      </w:r>
      <w:r>
        <w:rPr>
          <w:rFonts w:hint="eastAsia" w:ascii="Times New Roman" w:cs="宋体"/>
          <w:color w:val="000000" w:themeColor="text1"/>
          <w14:textFill>
            <w14:solidFill>
              <w14:schemeClr w14:val="tx1"/>
            </w14:solidFill>
          </w14:textFill>
        </w:rPr>
        <w:t>JS-202</w:t>
      </w:r>
      <w:r>
        <w:rPr>
          <w:rFonts w:ascii="Times New Roman" w:cs="宋体"/>
          <w:color w:val="000000" w:themeColor="text1"/>
          <w14:textFill>
            <w14:solidFill>
              <w14:schemeClr w14:val="tx1"/>
            </w14:solidFill>
          </w14:textFill>
        </w:rPr>
        <w:t>5</w:t>
      </w:r>
      <w:r>
        <w:rPr>
          <w:rFonts w:hint="eastAsia" w:ascii="Times New Roman" w:cs="宋体"/>
          <w:color w:val="000000" w:themeColor="text1"/>
          <w14:textFill>
            <w14:solidFill>
              <w14:schemeClr w14:val="tx1"/>
            </w14:solidFill>
          </w14:textFill>
        </w:rPr>
        <w:t>-</w:t>
      </w:r>
      <w:r>
        <w:rPr>
          <w:rFonts w:hint="eastAsia" w:ascii="Times New Roman" w:cs="宋体"/>
          <w:color w:val="000000" w:themeColor="text1"/>
          <w:lang w:val="en-US" w:eastAsia="zh-CN"/>
          <w14:textFill>
            <w14:solidFill>
              <w14:schemeClr w14:val="tx1"/>
            </w14:solidFill>
          </w14:textFill>
        </w:rPr>
        <w:t>143</w:t>
      </w:r>
    </w:p>
    <w:p w14:paraId="24DCD19E">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rPr>
      </w:pPr>
      <w:r>
        <w:rPr>
          <w:rFonts w:hint="eastAsia" w:hAnsi="宋体" w:cs="宋体"/>
        </w:rPr>
        <w:t>二、采购项目名称：</w:t>
      </w:r>
      <w:r>
        <w:rPr>
          <w:rFonts w:hint="eastAsia" w:ascii="Times New Roman" w:cs="宋体"/>
          <w:u w:val="single"/>
        </w:rPr>
        <w:t>东莞市石鼓净水有限公司2025年第四季度运营项目窗帘及卷帘制作单位采购项目</w:t>
      </w:r>
    </w:p>
    <w:p w14:paraId="4662596A">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rPr>
      </w:pPr>
      <w:r>
        <w:rPr>
          <w:rFonts w:hint="eastAsia" w:hAnsi="宋体" w:cs="宋体"/>
        </w:rPr>
        <w:t>三、采购预算：</w:t>
      </w:r>
      <w:r>
        <w:rPr>
          <w:rFonts w:hint="eastAsia" w:ascii="Times New Roman" w:cs="宋体"/>
          <w:b/>
          <w:bCs/>
        </w:rPr>
        <w:t>不含税最高限价为</w:t>
      </w:r>
      <w:r>
        <w:rPr>
          <w:rFonts w:hint="eastAsia" w:ascii="Times New Roman"/>
          <w:b/>
          <w:bCs/>
          <w:szCs w:val="21"/>
        </w:rPr>
        <w:t>34</w:t>
      </w:r>
      <w:r>
        <w:rPr>
          <w:rFonts w:hint="eastAsia" w:ascii="Times New Roman"/>
          <w:b/>
          <w:bCs/>
          <w:szCs w:val="21"/>
          <w:lang w:val="en-US" w:eastAsia="zh-CN"/>
        </w:rPr>
        <w:t>,</w:t>
      </w:r>
      <w:r>
        <w:rPr>
          <w:rFonts w:hint="eastAsia" w:ascii="Times New Roman"/>
          <w:b/>
          <w:bCs/>
          <w:szCs w:val="21"/>
        </w:rPr>
        <w:t>947.74</w:t>
      </w:r>
      <w:r>
        <w:rPr>
          <w:rFonts w:hint="eastAsia" w:ascii="Times New Roman" w:cs="宋体"/>
          <w:b/>
          <w:bCs/>
        </w:rPr>
        <w:t>元</w:t>
      </w:r>
      <w:r>
        <w:rPr>
          <w:rFonts w:hint="eastAsia"/>
          <w:bCs/>
          <w:color w:val="000000"/>
          <w:szCs w:val="21"/>
        </w:rPr>
        <w:t>。</w:t>
      </w:r>
    </w:p>
    <w:p w14:paraId="460D0821">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int="eastAsia" w:hAnsi="宋体" w:cs="宋体"/>
        </w:rPr>
      </w:pPr>
      <w:r>
        <w:rPr>
          <w:rFonts w:hint="eastAsia" w:hAnsi="宋体" w:cs="宋体"/>
        </w:rPr>
        <w:t>四、采购内容：</w:t>
      </w:r>
      <w:r>
        <w:rPr>
          <w:rFonts w:hint="eastAsia" w:hAnsi="宋体" w:cs="宋体"/>
          <w:u w:val="single"/>
        </w:rPr>
        <w:t>窗帘及卷帘</w:t>
      </w:r>
      <w:r>
        <w:rPr>
          <w:rFonts w:hint="eastAsia" w:hAnsi="宋体" w:cs="宋体"/>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rPr>
      </w:pPr>
      <w:r>
        <w:rPr>
          <w:rFonts w:hint="eastAsia" w:hAnsi="宋体" w:cs="宋体"/>
        </w:rPr>
        <w:t>五、资质要求：</w:t>
      </w:r>
    </w:p>
    <w:p w14:paraId="35AD0F7E">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rPr>
      </w:pPr>
      <w:r>
        <w:rPr>
          <w:rFonts w:hAnsi="宋体" w:cs="宋体"/>
        </w:rPr>
        <w:t>1.</w:t>
      </w:r>
      <w:r>
        <w:rPr>
          <w:rFonts w:hint="eastAsia" w:hAnsi="宋体" w:cs="宋体"/>
        </w:rPr>
        <w:t>报价人</w:t>
      </w:r>
      <w:r>
        <w:rPr>
          <w:rFonts w:ascii="Times New Roman"/>
        </w:rPr>
        <w:t>自2022年1月1日以来，至少具备一</w:t>
      </w:r>
      <w:r>
        <w:rPr>
          <w:rFonts w:hint="eastAsia" w:ascii="Times New Roman"/>
          <w:lang w:val="en-US" w:eastAsia="zh-CN"/>
        </w:rPr>
        <w:t>份</w:t>
      </w:r>
      <w:r>
        <w:rPr>
          <w:rFonts w:hint="eastAsia" w:hAnsi="宋体" w:cs="宋体"/>
          <w:u w:val="single"/>
        </w:rPr>
        <w:t>窗帘及卷帘</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6F99D709">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rPr>
      </w:pPr>
      <w:r>
        <w:rPr>
          <w:rFonts w:hAnsi="宋体" w:cs="宋体"/>
        </w:rPr>
        <w:t>2.</w:t>
      </w:r>
      <w:r>
        <w:rPr>
          <w:rFonts w:hint="eastAsia" w:hAnsi="宋体" w:cs="宋体"/>
        </w:rPr>
        <w:t>报价人未被列入“信用中国”网站（www.creditchina.gov.cn）失信被执行人、重大税收违法失信主体、政府采购严重违法失信行为记录名单（处罚期限届满的除外）。</w:t>
      </w:r>
    </w:p>
    <w:p w14:paraId="7CFDC4E8">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ascii="Times New Roman" w:cs="宋体"/>
        </w:rPr>
      </w:pPr>
      <w:r>
        <w:rPr>
          <w:rFonts w:hint="eastAsia" w:hAnsi="宋体" w:cs="宋体"/>
          <w:lang w:val="en-US" w:eastAsia="zh-CN"/>
        </w:rPr>
        <w:t>六</w:t>
      </w:r>
      <w:r>
        <w:rPr>
          <w:rFonts w:hint="eastAsia" w:hAnsi="宋体" w:cs="宋体"/>
        </w:rPr>
        <w:t>、成交原则：</w:t>
      </w:r>
      <w:r>
        <w:rPr>
          <w:rFonts w:hint="eastAsia" w:hAnsi="宋体" w:cs="宋体"/>
          <w:b/>
        </w:rPr>
        <w:t>从实质性满足采购需求的供应商中，按不含税价</w:t>
      </w:r>
      <w:r>
        <w:rPr>
          <w:rFonts w:hint="eastAsia" w:hAnsi="宋体" w:cs="宋体"/>
          <w:b/>
          <w:lang w:val="en-US" w:eastAsia="zh-CN"/>
        </w:rPr>
        <w:t>总价</w:t>
      </w:r>
      <w:r>
        <w:rPr>
          <w:rFonts w:hint="eastAsia" w:hAnsi="宋体" w:cs="宋体"/>
          <w:b/>
        </w:rPr>
        <w:t>最低成交原则确定成交供应商</w:t>
      </w:r>
      <w:r>
        <w:rPr>
          <w:rFonts w:hint="eastAsia" w:hAnsi="宋体" w:cs="宋体"/>
        </w:rPr>
        <w:t>。</w:t>
      </w:r>
    </w:p>
    <w:p w14:paraId="2E780034">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七</w:t>
      </w:r>
      <w:r>
        <w:rPr>
          <w:rFonts w:hint="eastAsia" w:hAnsi="宋体" w:cs="宋体"/>
          <w:color w:val="000000" w:themeColor="text1"/>
          <w14:textFill>
            <w14:solidFill>
              <w14:schemeClr w14:val="tx1"/>
            </w14:solidFill>
          </w14:textFill>
        </w:rPr>
        <w:t>、报价文件递交截止时间：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CAC918C">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八</w:t>
      </w:r>
      <w:r>
        <w:rPr>
          <w:rFonts w:hint="eastAsia" w:hAnsi="宋体" w:cs="宋体"/>
          <w:color w:val="000000" w:themeColor="text1"/>
          <w14:textFill>
            <w14:solidFill>
              <w14:schemeClr w14:val="tx1"/>
            </w14:solidFill>
          </w14:textFill>
        </w:rPr>
        <w:t>、报价文件递交地点：</w:t>
      </w:r>
      <w:r>
        <w:rPr>
          <w:rFonts w:hint="eastAsia" w:hAnsi="宋体" w:cs="宋体"/>
          <w:color w:val="000000" w:themeColor="text1"/>
          <w:lang w:eastAsia="zh-CN"/>
          <w14:textFill>
            <w14:solidFill>
              <w14:schemeClr w14:val="tx1"/>
            </w14:solidFill>
          </w14:textFill>
        </w:rPr>
        <w:t>东莞市水务环境投资控股集团净水有限公司招标成本部</w:t>
      </w:r>
      <w:r>
        <w:rPr>
          <w:rFonts w:hint="eastAsia" w:hAnsi="宋体" w:cs="宋体"/>
          <w:color w:val="000000" w:themeColor="text1"/>
          <w14:textFill>
            <w14:solidFill>
              <w14:schemeClr w14:val="tx1"/>
            </w14:solidFill>
          </w14:textFill>
        </w:rPr>
        <w:t>。</w:t>
      </w:r>
    </w:p>
    <w:p w14:paraId="13588CB7">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hAnsi="宋体" w:cs="宋体"/>
          <w:color w:val="000000" w:themeColor="text1"/>
          <w14:textFill>
            <w14:solidFill>
              <w14:schemeClr w14:val="tx1"/>
            </w14:solidFill>
          </w14:textFill>
        </w:rPr>
        <w:t>、报价文件开封时间：</w:t>
      </w: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5</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15</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000000" w:themeColor="text1"/>
          <w14:textFill>
            <w14:solidFill>
              <w14:schemeClr w14:val="tx1"/>
            </w14:solidFill>
          </w14:textFill>
        </w:rPr>
        <w:t>。</w:t>
      </w:r>
    </w:p>
    <w:p w14:paraId="471B0EB0">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hAnsi="宋体" w:cs="宋体"/>
          <w:color w:val="000000" w:themeColor="text1"/>
          <w14:textFill>
            <w14:solidFill>
              <w14:schemeClr w14:val="tx1"/>
            </w14:solidFill>
          </w14:textFill>
        </w:rPr>
        <w:t>、开封地点：</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4楼开标室。</w:t>
      </w:r>
    </w:p>
    <w:p w14:paraId="740F5757">
      <w:pPr>
        <w:keepNext w:val="0"/>
        <w:keepLines w:val="0"/>
        <w:pageBreakBefore w:val="0"/>
        <w:widowControl w:val="0"/>
        <w:kinsoku/>
        <w:overflowPunct/>
        <w:topLinePunct w:val="0"/>
        <w:autoSpaceDE w:val="0"/>
        <w:autoSpaceDN w:val="0"/>
        <w:bidi w:val="0"/>
        <w:adjustRightInd w:val="0"/>
        <w:snapToGrid/>
        <w:spacing w:line="400" w:lineRule="exact"/>
        <w:ind w:firstLine="424" w:firstLineChars="177"/>
        <w:textAlignment w:val="auto"/>
        <w:rPr>
          <w:rFonts w:hAnsi="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十一</w:t>
      </w:r>
      <w:r>
        <w:rPr>
          <w:rFonts w:hint="eastAsia" w:hAnsi="宋体" w:cs="宋体"/>
          <w:color w:val="000000" w:themeColor="text1"/>
          <w14:textFill>
            <w14:solidFill>
              <w14:schemeClr w14:val="tx1"/>
            </w14:solidFill>
          </w14:textFill>
        </w:rPr>
        <w:t>、采购人联系方式：</w:t>
      </w:r>
    </w:p>
    <w:p w14:paraId="0B96A9E8">
      <w:pPr>
        <w:keepNext w:val="0"/>
        <w:keepLines w:val="0"/>
        <w:pageBreakBefore w:val="0"/>
        <w:widowControl w:val="0"/>
        <w:kinsoku/>
        <w:overflowPunct/>
        <w:topLinePunct w:val="0"/>
        <w:autoSpaceDE w:val="0"/>
        <w:autoSpaceDN w:val="0"/>
        <w:bidi w:val="0"/>
        <w:adjustRightInd w:val="0"/>
        <w:snapToGrid/>
        <w:spacing w:line="400" w:lineRule="exact"/>
        <w:ind w:left="566" w:leftChars="236" w:firstLine="285"/>
        <w:textAlignment w:val="auto"/>
        <w:rPr>
          <w:rFonts w:hint="eastAsia" w:hAnsi="宋体" w:eastAsia="宋体" w:cs="宋体"/>
          <w:color w:val="000000" w:themeColor="text1"/>
          <w:lang w:eastAsia="zh-CN"/>
          <w14:textFill>
            <w14:solidFill>
              <w14:schemeClr w14:val="tx1"/>
            </w14:solidFill>
          </w14:textFill>
        </w:rPr>
      </w:pPr>
      <w:bookmarkStart w:id="2" w:name="_Hlk27138405"/>
      <w:r>
        <w:rPr>
          <w:rFonts w:hint="eastAsia" w:hAnsi="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黄工</w:t>
      </w:r>
    </w:p>
    <w:p w14:paraId="2E00E227">
      <w:pPr>
        <w:keepNext w:val="0"/>
        <w:keepLines w:val="0"/>
        <w:pageBreakBefore w:val="0"/>
        <w:widowControl w:val="0"/>
        <w:kinsoku/>
        <w:overflowPunct/>
        <w:topLinePunct w:val="0"/>
        <w:autoSpaceDE w:val="0"/>
        <w:autoSpaceDN w:val="0"/>
        <w:bidi w:val="0"/>
        <w:adjustRightInd w:val="0"/>
        <w:snapToGrid/>
        <w:spacing w:line="40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联系电话：</w:t>
      </w:r>
      <w:r>
        <w:rPr>
          <w:rFonts w:ascii="Times New Roman" w:cs="宋体"/>
          <w:color w:val="000000" w:themeColor="text1"/>
          <w14:textFill>
            <w14:solidFill>
              <w14:schemeClr w14:val="tx1"/>
            </w14:solidFill>
          </w14:textFill>
        </w:rPr>
        <w:t>0769</w:t>
      </w:r>
      <w:r>
        <w:rPr>
          <w:rFonts w:hint="eastAsia" w:ascii="Times New Roman" w:cs="宋体"/>
          <w:color w:val="000000" w:themeColor="text1"/>
          <w14:textFill>
            <w14:solidFill>
              <w14:schemeClr w14:val="tx1"/>
            </w14:solidFill>
          </w14:textFill>
        </w:rPr>
        <w:t>-23286160</w:t>
      </w:r>
    </w:p>
    <w:p w14:paraId="72F0C6D6">
      <w:pPr>
        <w:keepNext w:val="0"/>
        <w:keepLines w:val="0"/>
        <w:pageBreakBefore w:val="0"/>
        <w:widowControl w:val="0"/>
        <w:kinsoku/>
        <w:overflowPunct/>
        <w:topLinePunct w:val="0"/>
        <w:autoSpaceDE w:val="0"/>
        <w:autoSpaceDN w:val="0"/>
        <w:bidi w:val="0"/>
        <w:adjustRightInd w:val="0"/>
        <w:snapToGrid/>
        <w:spacing w:line="400" w:lineRule="exact"/>
        <w:ind w:left="566" w:leftChars="236" w:firstLine="285"/>
        <w:textAlignment w:val="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联系地址：东莞市南城街道滨河路</w:t>
      </w:r>
      <w:r>
        <w:rPr>
          <w:rFonts w:ascii="Times New Roman"/>
          <w:color w:val="000000" w:themeColor="text1"/>
          <w14:textFill>
            <w14:solidFill>
              <w14:schemeClr w14:val="tx1"/>
            </w14:solidFill>
          </w14:textFill>
        </w:rPr>
        <w:t>100</w:t>
      </w:r>
      <w:r>
        <w:rPr>
          <w:rFonts w:hint="eastAsia" w:hAnsi="宋体" w:cs="宋体"/>
          <w:color w:val="000000" w:themeColor="text1"/>
          <w14:textFill>
            <w14:solidFill>
              <w14:schemeClr w14:val="tx1"/>
            </w14:solidFill>
          </w14:textFill>
        </w:rPr>
        <w:t>号（</w:t>
      </w:r>
      <w:r>
        <w:rPr>
          <w:rFonts w:hint="eastAsia" w:hAnsi="宋体" w:cs="宋体"/>
          <w:color w:val="000000" w:themeColor="text1"/>
          <w:lang w:eastAsia="zh-CN"/>
          <w14:textFill>
            <w14:solidFill>
              <w14:schemeClr w14:val="tx1"/>
            </w14:solidFill>
          </w14:textFill>
        </w:rPr>
        <w:t>东莞市水务环境投资控股集团净水有限公司</w:t>
      </w:r>
      <w:r>
        <w:rPr>
          <w:rFonts w:hint="eastAsia" w:hAnsi="宋体" w:cs="宋体"/>
          <w:color w:val="000000" w:themeColor="text1"/>
          <w14:textFill>
            <w14:solidFill>
              <w14:schemeClr w14:val="tx1"/>
            </w14:solidFill>
          </w14:textFill>
        </w:rPr>
        <w:t>）</w:t>
      </w:r>
    </w:p>
    <w:bookmarkEnd w:id="2"/>
    <w:p w14:paraId="1A08E353">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Ansi="宋体" w:cs="宋体"/>
          <w:color w:val="000000" w:themeColor="text1"/>
          <w14:textFill>
            <w14:solidFill>
              <w14:schemeClr w14:val="tx1"/>
            </w14:solidFill>
          </w14:textFill>
        </w:rPr>
      </w:pPr>
    </w:p>
    <w:p w14:paraId="6205AA10">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Ansi="宋体" w:cs="宋体"/>
          <w:color w:val="000000" w:themeColor="text1"/>
          <w14:textFill>
            <w14:solidFill>
              <w14:schemeClr w14:val="tx1"/>
            </w14:solidFill>
          </w14:textFill>
        </w:rPr>
      </w:pPr>
    </w:p>
    <w:p w14:paraId="2F2C07C3">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Ansi="宋体" w:cs="宋体"/>
          <w:color w:val="000000" w:themeColor="text1"/>
          <w14:textFill>
            <w14:solidFill>
              <w14:schemeClr w14:val="tx1"/>
            </w14:solidFill>
          </w14:textFill>
        </w:rPr>
      </w:pPr>
    </w:p>
    <w:p w14:paraId="47329284">
      <w:pPr>
        <w:keepNext w:val="0"/>
        <w:keepLines w:val="0"/>
        <w:pageBreakBefore w:val="0"/>
        <w:widowControl w:val="0"/>
        <w:kinsoku/>
        <w:overflowPunct/>
        <w:topLinePunct w:val="0"/>
        <w:autoSpaceDE w:val="0"/>
        <w:autoSpaceDN w:val="0"/>
        <w:bidi w:val="0"/>
        <w:adjustRightInd w:val="0"/>
        <w:snapToGrid/>
        <w:spacing w:line="400" w:lineRule="exact"/>
        <w:jc w:val="right"/>
        <w:textAlignment w:val="auto"/>
        <w:rPr>
          <w:rFonts w:hAnsi="宋体" w:cs="宋体"/>
          <w:color w:val="000000" w:themeColor="text1"/>
          <w14:textFill>
            <w14:solidFill>
              <w14:schemeClr w14:val="tx1"/>
            </w14:solidFill>
          </w14:textFill>
        </w:rPr>
      </w:pPr>
      <w:bookmarkStart w:id="3" w:name="_Hlk27138410"/>
      <w:r>
        <w:rPr>
          <w:rFonts w:hint="eastAsia" w:hAnsi="宋体" w:cs="宋体"/>
          <w:color w:val="000000" w:themeColor="text1"/>
          <w14:textFill>
            <w14:solidFill>
              <w14:schemeClr w14:val="tx1"/>
            </w14:solidFill>
          </w14:textFill>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400" w:lineRule="exact"/>
        <w:jc w:val="right"/>
        <w:textAlignment w:val="auto"/>
        <w:rPr>
          <w:rFonts w:hAnsi="宋体" w:cs="宋体"/>
          <w:color w:val="000000" w:themeColor="text1"/>
          <w14:textFill>
            <w14:solidFill>
              <w14:schemeClr w14:val="tx1"/>
            </w14:solidFill>
          </w14:textFill>
        </w:rPr>
      </w:pPr>
      <w:r>
        <w:rPr>
          <w:rFonts w:ascii="Times New Roman"/>
          <w:color w:val="000000" w:themeColor="text1"/>
          <w14:textFill>
            <w14:solidFill>
              <w14:schemeClr w14:val="tx1"/>
            </w14:solidFill>
          </w14:textFill>
        </w:rPr>
        <w:t>2025年</w:t>
      </w:r>
      <w:r>
        <w:rPr>
          <w:rFonts w:hint="eastAsia" w:ascii="Times New Roman"/>
          <w:color w:val="000000" w:themeColor="text1"/>
          <w:lang w:val="en-US" w:eastAsia="zh-CN"/>
          <w14:textFill>
            <w14:solidFill>
              <w14:schemeClr w14:val="tx1"/>
            </w14:solidFill>
          </w14:textFill>
        </w:rPr>
        <w:t>12</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日</w:t>
      </w:r>
      <w:r>
        <w:rPr>
          <w:rFonts w:hint="eastAsia" w:ascii="Times New Roman"/>
          <w:color w:val="000000" w:themeColor="text1"/>
          <w14:textFill>
            <w14:solidFill>
              <w14:schemeClr w14:val="tx1"/>
            </w14:solidFill>
          </w14:textFill>
        </w:rPr>
        <w:t xml:space="preserve">      </w:t>
      </w:r>
      <w:bookmarkEnd w:id="3"/>
    </w:p>
    <w:p w14:paraId="785991C9">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Ansi="宋体" w:cs="宋体"/>
        </w:rPr>
        <w:sectPr>
          <w:pgSz w:w="11906" w:h="16838"/>
          <w:pgMar w:top="1440" w:right="1803" w:bottom="1440" w:left="1803" w:header="851" w:footer="992" w:gutter="0"/>
          <w:cols w:space="0" w:num="1"/>
          <w:docGrid w:type="lines" w:linePitch="332" w:charSpace="0"/>
        </w:sectPr>
      </w:pPr>
    </w:p>
    <w:p w14:paraId="1F3AB1D9">
      <w:pPr>
        <w:pStyle w:val="3"/>
        <w:spacing w:before="0" w:after="0"/>
        <w:jc w:val="center"/>
        <w:rPr>
          <w:rFonts w:hAnsi="宋体" w:cs="宋体"/>
          <w:szCs w:val="32"/>
        </w:rPr>
      </w:pPr>
      <w:bookmarkStart w:id="4" w:name="_Toc2339"/>
      <w:r>
        <w:rPr>
          <w:rFonts w:hint="eastAsia" w:hAnsi="宋体" w:cs="宋体"/>
          <w:szCs w:val="32"/>
        </w:rPr>
        <w:t>第二章 用户需求</w:t>
      </w:r>
      <w:bookmarkEnd w:id="4"/>
    </w:p>
    <w:p w14:paraId="548B809A">
      <w:pPr>
        <w:rPr>
          <w:rFonts w:hAnsi="宋体"/>
          <w:b/>
        </w:rPr>
      </w:pPr>
      <w:bookmarkStart w:id="5" w:name="_Toc447044476"/>
      <w:bookmarkStart w:id="6" w:name="_Toc447045087"/>
      <w:bookmarkStart w:id="7" w:name="_Toc447044600"/>
    </w:p>
    <w:p w14:paraId="2991937D">
      <w:pPr>
        <w:spacing w:line="360" w:lineRule="auto"/>
        <w:outlineLvl w:val="0"/>
        <w:rPr>
          <w:rFonts w:ascii="Times New Roman"/>
          <w:b/>
          <w:szCs w:val="21"/>
        </w:rPr>
      </w:pPr>
      <w:bookmarkStart w:id="8" w:name="_Toc12977"/>
      <w:bookmarkStart w:id="9" w:name="_Toc24978"/>
      <w:bookmarkStart w:id="10" w:name="OLE_LINK3"/>
      <w:r>
        <w:rPr>
          <w:rFonts w:hint="eastAsia" w:ascii="Times New Roman"/>
          <w:b/>
          <w:szCs w:val="21"/>
        </w:rPr>
        <w:t>一、</w:t>
      </w:r>
      <w:r>
        <w:rPr>
          <w:rFonts w:ascii="Times New Roman"/>
          <w:b/>
          <w:szCs w:val="21"/>
        </w:rPr>
        <w:t>项目信息</w:t>
      </w:r>
      <w:bookmarkEnd w:id="8"/>
      <w:bookmarkEnd w:id="9"/>
    </w:p>
    <w:p w14:paraId="50D3E2C6">
      <w:pPr>
        <w:spacing w:line="360" w:lineRule="auto"/>
        <w:ind w:firstLine="480" w:firstLineChars="200"/>
        <w:outlineLvl w:val="1"/>
        <w:rPr>
          <w:rFonts w:hint="eastAsia" w:ascii="Times New Roman" w:eastAsia="宋体"/>
          <w:szCs w:val="21"/>
          <w:lang w:eastAsia="zh-CN"/>
        </w:rPr>
      </w:pPr>
      <w:bookmarkStart w:id="11" w:name="_Toc8908"/>
      <w:bookmarkStart w:id="12" w:name="_Toc31398"/>
      <w:r>
        <w:rPr>
          <w:rFonts w:hint="eastAsia" w:ascii="Times New Roman"/>
          <w:szCs w:val="21"/>
        </w:rPr>
        <w:t>采购人：</w:t>
      </w:r>
      <w:r>
        <w:rPr>
          <w:rFonts w:hint="eastAsia" w:ascii="Times New Roman"/>
          <w:szCs w:val="21"/>
          <w:lang w:eastAsia="zh-CN"/>
        </w:rPr>
        <w:t>东莞市水务环境投资控股集团净水有限公司</w:t>
      </w:r>
      <w:bookmarkEnd w:id="11"/>
      <w:bookmarkEnd w:id="12"/>
    </w:p>
    <w:p w14:paraId="6BAFA0E4">
      <w:pPr>
        <w:spacing w:line="360" w:lineRule="auto"/>
        <w:ind w:firstLine="480" w:firstLineChars="200"/>
        <w:rPr>
          <w:rFonts w:ascii="Times New Roman"/>
          <w:szCs w:val="21"/>
        </w:rPr>
      </w:pPr>
      <w:r>
        <w:rPr>
          <w:rFonts w:ascii="Times New Roman"/>
          <w:szCs w:val="21"/>
        </w:rPr>
        <w:t>项目名称：</w:t>
      </w:r>
      <w:r>
        <w:rPr>
          <w:rFonts w:hint="eastAsia" w:ascii="Times New Roman"/>
          <w:szCs w:val="21"/>
        </w:rPr>
        <w:t>东莞市石鼓净水有限公司2025年第四季度运营项目窗帘及卷帘制作单位采购项目</w:t>
      </w:r>
    </w:p>
    <w:bookmarkEnd w:id="10"/>
    <w:p w14:paraId="0EC8A3FD">
      <w:pPr>
        <w:spacing w:line="360" w:lineRule="auto"/>
        <w:ind w:firstLine="480" w:firstLineChars="200"/>
        <w:rPr>
          <w:rFonts w:ascii="Times New Roman"/>
          <w:bCs/>
          <w:szCs w:val="21"/>
        </w:rPr>
      </w:pPr>
      <w:r>
        <w:rPr>
          <w:rFonts w:hint="eastAsia" w:ascii="Times New Roman"/>
          <w:szCs w:val="21"/>
        </w:rPr>
        <w:t>不含税采购预算：</w:t>
      </w:r>
      <w:r>
        <w:rPr>
          <w:rFonts w:hint="eastAsia" w:ascii="Times New Roman"/>
          <w:bCs/>
          <w:szCs w:val="21"/>
        </w:rPr>
        <w:t>34</w:t>
      </w:r>
      <w:r>
        <w:rPr>
          <w:rFonts w:hint="eastAsia" w:ascii="Times New Roman"/>
          <w:bCs/>
          <w:szCs w:val="21"/>
          <w:lang w:val="en-US" w:eastAsia="zh-CN"/>
        </w:rPr>
        <w:t>,</w:t>
      </w:r>
      <w:r>
        <w:rPr>
          <w:rFonts w:hint="eastAsia" w:ascii="Times New Roman"/>
          <w:bCs/>
          <w:szCs w:val="21"/>
        </w:rPr>
        <w:t>947.74元</w:t>
      </w:r>
    </w:p>
    <w:p w14:paraId="4CABC70B">
      <w:pPr>
        <w:spacing w:line="360" w:lineRule="auto"/>
        <w:ind w:firstLine="482" w:firstLineChars="200"/>
        <w:rPr>
          <w:rFonts w:hint="eastAsia" w:ascii="Times New Roman"/>
          <w:b/>
          <w:bCs/>
          <w:szCs w:val="21"/>
        </w:rPr>
      </w:pPr>
    </w:p>
    <w:p w14:paraId="4247D55C">
      <w:pPr>
        <w:spacing w:line="360" w:lineRule="auto"/>
        <w:outlineLvl w:val="0"/>
        <w:rPr>
          <w:rFonts w:ascii="Times New Roman"/>
          <w:b/>
          <w:szCs w:val="21"/>
        </w:rPr>
      </w:pPr>
      <w:bookmarkStart w:id="13" w:name="_Toc26151"/>
      <w:bookmarkStart w:id="14" w:name="_Toc21877"/>
      <w:bookmarkStart w:id="15" w:name="OLE_LINK4"/>
      <w:r>
        <w:rPr>
          <w:rFonts w:hint="eastAsia" w:ascii="Times New Roman"/>
          <w:b/>
          <w:szCs w:val="21"/>
        </w:rPr>
        <w:t>二、</w:t>
      </w:r>
      <w:r>
        <w:rPr>
          <w:rFonts w:ascii="Times New Roman"/>
          <w:b/>
          <w:szCs w:val="21"/>
        </w:rPr>
        <w:t>货物采购需求</w:t>
      </w:r>
      <w:bookmarkEnd w:id="13"/>
      <w:bookmarkEnd w:id="14"/>
    </w:p>
    <w:p w14:paraId="58D109F4">
      <w:pPr>
        <w:spacing w:line="360" w:lineRule="auto"/>
        <w:rPr>
          <w:rFonts w:hAnsi="宋体" w:cs="Tahoma"/>
          <w:color w:val="000000"/>
        </w:rPr>
      </w:pPr>
      <w:r>
        <w:rPr>
          <w:rFonts w:hint="eastAsia" w:hAnsi="宋体" w:cs="Tahoma"/>
          <w:color w:val="000000"/>
          <w:sz w:val="20"/>
          <w:szCs w:val="20"/>
        </w:rPr>
        <w:t xml:space="preserve">    </w:t>
      </w:r>
      <w:r>
        <w:rPr>
          <w:rFonts w:hint="eastAsia" w:hAnsi="宋体" w:cs="Tahoma"/>
          <w:color w:val="000000"/>
        </w:rPr>
        <w:t xml:space="preserve"> 详见附件。</w:t>
      </w:r>
    </w:p>
    <w:bookmarkEnd w:id="15"/>
    <w:p w14:paraId="6677C62E">
      <w:pPr>
        <w:spacing w:line="360" w:lineRule="auto"/>
        <w:rPr>
          <w:rFonts w:hAnsi="宋体" w:cs="Tahoma"/>
          <w:color w:val="000000"/>
        </w:rPr>
      </w:pPr>
    </w:p>
    <w:p w14:paraId="1BFACC2C">
      <w:pPr>
        <w:spacing w:line="360" w:lineRule="auto"/>
        <w:outlineLvl w:val="0"/>
        <w:rPr>
          <w:rFonts w:ascii="Times New Roman"/>
          <w:b/>
          <w:szCs w:val="21"/>
        </w:rPr>
      </w:pPr>
      <w:bookmarkStart w:id="16" w:name="_Toc19130"/>
      <w:bookmarkStart w:id="17" w:name="_Toc27477"/>
      <w:r>
        <w:rPr>
          <w:rFonts w:hint="eastAsia" w:ascii="Times New Roman"/>
          <w:b/>
          <w:szCs w:val="21"/>
        </w:rPr>
        <w:t>三、</w:t>
      </w:r>
      <w:r>
        <w:rPr>
          <w:rFonts w:ascii="Times New Roman"/>
          <w:b/>
          <w:szCs w:val="21"/>
        </w:rPr>
        <w:t>交货要求</w:t>
      </w:r>
      <w:bookmarkEnd w:id="16"/>
      <w:bookmarkEnd w:id="17"/>
    </w:p>
    <w:p w14:paraId="7F777851">
      <w:pPr>
        <w:widowControl/>
        <w:spacing w:line="360" w:lineRule="auto"/>
        <w:ind w:firstLine="480" w:firstLineChars="200"/>
        <w:rPr>
          <w:rFonts w:ascii="Times New Roman"/>
          <w:b/>
          <w:bCs/>
          <w:szCs w:val="21"/>
        </w:rPr>
      </w:pPr>
      <w:r>
        <w:rPr>
          <w:rFonts w:ascii="Times New Roman"/>
          <w:szCs w:val="21"/>
        </w:rPr>
        <w:t>（一）材质</w:t>
      </w:r>
      <w:r>
        <w:rPr>
          <w:rFonts w:ascii="Times New Roman"/>
          <w:b/>
          <w:bCs/>
          <w:szCs w:val="21"/>
        </w:rPr>
        <w:t>：</w:t>
      </w:r>
      <w:r>
        <w:rPr>
          <w:rFonts w:hint="eastAsia" w:ascii="Times New Roman"/>
        </w:rPr>
        <w:t>窗帘为防紫外线，防水，防油，一级加厚遮光环保布，包括布帘、道轨及配套的绑带等；卷帘为防紫外线，防水，防油，全遮光加厚面料；道轨为加厚铝轨道；磨砂玻璃贴纸为透光不透明磨砂玻璃贴纸</w:t>
      </w:r>
      <w:r>
        <w:rPr>
          <w:rFonts w:ascii="Times New Roman"/>
          <w:b/>
          <w:bCs/>
          <w:szCs w:val="21"/>
        </w:rPr>
        <w:t>。</w:t>
      </w:r>
    </w:p>
    <w:p w14:paraId="254FAE71">
      <w:pPr>
        <w:widowControl/>
        <w:spacing w:line="360" w:lineRule="auto"/>
        <w:ind w:firstLine="480" w:firstLineChars="200"/>
        <w:rPr>
          <w:rFonts w:ascii="Times New Roman"/>
          <w:szCs w:val="21"/>
        </w:rPr>
      </w:pPr>
      <w:r>
        <w:rPr>
          <w:rFonts w:ascii="Times New Roman"/>
          <w:szCs w:val="21"/>
        </w:rPr>
        <w:t>（二）交货期：</w:t>
      </w:r>
      <w:r>
        <w:rPr>
          <w:rFonts w:hint="eastAsia" w:ascii="Times New Roman"/>
          <w:szCs w:val="21"/>
        </w:rPr>
        <w:t>供货单位在签订合同后需到现场对窗帘尺寸进行测量，测量完成并经采购人确认后</w:t>
      </w:r>
      <w:r>
        <w:rPr>
          <w:rFonts w:ascii="Times New Roman"/>
          <w:szCs w:val="21"/>
          <w:u w:val="single"/>
        </w:rPr>
        <w:t xml:space="preserve"> 30 </w:t>
      </w:r>
      <w:r>
        <w:rPr>
          <w:rFonts w:hint="eastAsia" w:ascii="Times New Roman"/>
          <w:szCs w:val="21"/>
        </w:rPr>
        <w:t>日内</w:t>
      </w:r>
      <w:r>
        <w:rPr>
          <w:rFonts w:hint="eastAsia" w:ascii="Times New Roman"/>
        </w:rPr>
        <w:t>完成交货并将货物安装完毕及完成验收</w:t>
      </w:r>
      <w:r>
        <w:rPr>
          <w:rFonts w:hint="eastAsia" w:ascii="Times New Roman"/>
          <w:szCs w:val="21"/>
        </w:rPr>
        <w:t>，对于部分货源不充足需要订购的货物，供货单位需跟采购人进行沟通并经采购人同意后，可适当延长交货期，实际供货的数量按实际测量制作的数量为准，合同价不随实际测量制作数量的增加或减少而调整</w:t>
      </w:r>
      <w:r>
        <w:rPr>
          <w:rFonts w:ascii="Times New Roman"/>
          <w:szCs w:val="21"/>
        </w:rPr>
        <w:t>。</w:t>
      </w:r>
    </w:p>
    <w:p w14:paraId="7CE3F7FE">
      <w:pPr>
        <w:widowControl/>
        <w:spacing w:line="360" w:lineRule="auto"/>
        <w:ind w:firstLine="480" w:firstLineChars="200"/>
        <w:rPr>
          <w:rFonts w:ascii="Times New Roman"/>
          <w:szCs w:val="21"/>
        </w:rPr>
      </w:pPr>
      <w:r>
        <w:rPr>
          <w:rFonts w:ascii="Times New Roman"/>
          <w:szCs w:val="21"/>
        </w:rPr>
        <w:t>（</w:t>
      </w:r>
      <w:r>
        <w:rPr>
          <w:rFonts w:hint="eastAsia" w:ascii="Times New Roman"/>
          <w:szCs w:val="21"/>
        </w:rPr>
        <w:t>三</w:t>
      </w:r>
      <w:r>
        <w:rPr>
          <w:rFonts w:ascii="Times New Roman"/>
          <w:szCs w:val="21"/>
        </w:rPr>
        <w:t>）交货地点：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548"/>
        <w:gridCol w:w="5267"/>
      </w:tblGrid>
      <w:tr w14:paraId="34ED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96" w:type="pct"/>
            <w:shd w:val="clear" w:color="auto" w:fill="auto"/>
            <w:noWrap/>
            <w:vAlign w:val="center"/>
          </w:tcPr>
          <w:p w14:paraId="2217A54E">
            <w:pPr>
              <w:widowControl/>
              <w:jc w:val="center"/>
              <w:rPr>
                <w:rFonts w:ascii="Times New Roman"/>
                <w:b/>
                <w:bCs/>
                <w:szCs w:val="21"/>
              </w:rPr>
            </w:pPr>
            <w:r>
              <w:rPr>
                <w:rFonts w:ascii="Times New Roman" w:hAnsi="Times New Roman" w:eastAsia="宋体" w:cs="Times New Roman"/>
                <w:b/>
                <w:bCs/>
                <w:szCs w:val="21"/>
              </w:rPr>
              <w:t>序号</w:t>
            </w:r>
          </w:p>
        </w:tc>
        <w:tc>
          <w:tcPr>
            <w:tcW w:w="1503" w:type="pct"/>
            <w:shd w:val="clear" w:color="auto" w:fill="auto"/>
            <w:noWrap/>
            <w:vAlign w:val="center"/>
          </w:tcPr>
          <w:p w14:paraId="6E85C629">
            <w:pPr>
              <w:widowControl/>
              <w:jc w:val="center"/>
              <w:rPr>
                <w:rFonts w:ascii="Times New Roman"/>
                <w:b/>
                <w:bCs/>
                <w:szCs w:val="21"/>
              </w:rPr>
            </w:pPr>
            <w:r>
              <w:rPr>
                <w:rFonts w:ascii="Times New Roman" w:hAnsi="Times New Roman" w:eastAsia="宋体" w:cs="Times New Roman"/>
                <w:b/>
                <w:bCs/>
                <w:szCs w:val="21"/>
              </w:rPr>
              <w:t>项目名称</w:t>
            </w:r>
          </w:p>
        </w:tc>
        <w:tc>
          <w:tcPr>
            <w:tcW w:w="3099" w:type="pct"/>
            <w:vAlign w:val="center"/>
          </w:tcPr>
          <w:p w14:paraId="0AB66DE2">
            <w:pPr>
              <w:widowControl/>
              <w:jc w:val="center"/>
              <w:rPr>
                <w:rFonts w:ascii="Times New Roman"/>
                <w:b/>
                <w:bCs/>
                <w:szCs w:val="21"/>
              </w:rPr>
            </w:pPr>
            <w:r>
              <w:rPr>
                <w:rFonts w:ascii="Times New Roman" w:hAnsi="Times New Roman" w:eastAsia="宋体" w:cs="Times New Roman"/>
                <w:b/>
                <w:szCs w:val="21"/>
              </w:rPr>
              <w:t>交货地址</w:t>
            </w:r>
          </w:p>
        </w:tc>
      </w:tr>
      <w:tr w14:paraId="1D92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42F211D1">
            <w:pPr>
              <w:widowControl/>
              <w:jc w:val="center"/>
              <w:textAlignment w:val="center"/>
              <w:rPr>
                <w:rFonts w:hint="eastAsia" w:ascii="宋体" w:hAnsi="宋体" w:eastAsia="宋体" w:cs="宋体"/>
                <w:szCs w:val="21"/>
              </w:rPr>
            </w:pPr>
            <w:r>
              <w:rPr>
                <w:rFonts w:hint="eastAsia" w:ascii="宋体" w:hAnsi="宋体" w:eastAsia="宋体" w:cs="宋体"/>
                <w:szCs w:val="21"/>
              </w:rPr>
              <w:t>1</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62A87B64">
            <w:pPr>
              <w:widowControl/>
              <w:jc w:val="center"/>
              <w:textAlignment w:val="center"/>
              <w:rPr>
                <w:rFonts w:hint="eastAsia" w:ascii="宋体" w:hAnsi="宋体" w:eastAsia="宋体" w:cs="宋体"/>
                <w:color w:val="000000"/>
                <w:sz w:val="24"/>
                <w:szCs w:val="24"/>
                <w:lang w:val="en-US" w:bidi="ar"/>
              </w:rPr>
            </w:pPr>
            <w:r>
              <w:rPr>
                <w:rFonts w:hint="eastAsia" w:ascii="宋体" w:hAnsi="宋体" w:eastAsia="宋体" w:cs="宋体"/>
                <w:color w:val="000000"/>
                <w:sz w:val="24"/>
                <w:szCs w:val="24"/>
                <w:lang w:val="en-US" w:eastAsia="zh-CN" w:bidi="ar"/>
              </w:rPr>
              <w:t>大岭山</w:t>
            </w:r>
            <w:r>
              <w:rPr>
                <w:rFonts w:hint="eastAsia" w:hAnsi="宋体" w:cs="宋体"/>
                <w:color w:val="000000"/>
                <w:sz w:val="24"/>
                <w:szCs w:val="24"/>
                <w:lang w:val="en-US" w:eastAsia="zh-CN" w:bidi="ar"/>
              </w:rPr>
              <w:t>厂</w:t>
            </w:r>
            <w:r>
              <w:rPr>
                <w:rFonts w:hint="eastAsia" w:ascii="宋体" w:hAnsi="宋体" w:eastAsia="宋体" w:cs="宋体"/>
                <w:color w:val="000000"/>
                <w:sz w:val="24"/>
                <w:szCs w:val="24"/>
                <w:lang w:val="en-US" w:eastAsia="zh-CN" w:bidi="ar"/>
              </w:rPr>
              <w:t>二期</w:t>
            </w:r>
          </w:p>
        </w:tc>
        <w:tc>
          <w:tcPr>
            <w:tcW w:w="3099" w:type="pct"/>
            <w:shd w:val="clear" w:color="auto" w:fill="auto"/>
            <w:vAlign w:val="center"/>
          </w:tcPr>
          <w:p w14:paraId="45120120">
            <w:pPr>
              <w:widowControl/>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color w:val="000000"/>
                <w:sz w:val="24"/>
                <w:szCs w:val="24"/>
                <w:lang w:val="en-US" w:eastAsia="zh-CN" w:bidi="ar"/>
              </w:rPr>
              <w:t>东莞市大岭山镇景业路4号大岭山永溢水务有限公司(X241北50米 沿河道进500米)</w:t>
            </w:r>
          </w:p>
        </w:tc>
      </w:tr>
      <w:tr w14:paraId="6E37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41010320">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5092BA40">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东城牛山</w:t>
            </w:r>
            <w:r>
              <w:rPr>
                <w:rFonts w:hint="eastAsia" w:hAnsi="宋体" w:cs="宋体"/>
                <w:color w:val="000000"/>
                <w:sz w:val="24"/>
                <w:szCs w:val="24"/>
                <w:lang w:val="en-US" w:eastAsia="zh-CN" w:bidi="ar"/>
              </w:rPr>
              <w:t>厂</w:t>
            </w:r>
          </w:p>
        </w:tc>
        <w:tc>
          <w:tcPr>
            <w:tcW w:w="3099" w:type="pct"/>
            <w:vAlign w:val="center"/>
          </w:tcPr>
          <w:p w14:paraId="2E776462">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东莞市东城街道牛山老围村工业区象山路1号</w:t>
            </w:r>
          </w:p>
        </w:tc>
      </w:tr>
      <w:tr w14:paraId="33A6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256D0785">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44E34861">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东城温塘厂</w:t>
            </w:r>
          </w:p>
        </w:tc>
        <w:tc>
          <w:tcPr>
            <w:tcW w:w="3099" w:type="pct"/>
            <w:vAlign w:val="center"/>
          </w:tcPr>
          <w:p w14:paraId="4F5CB0C3">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东莞市东城街道虚舟路水务集团净水公司东城温塘分公司</w:t>
            </w:r>
          </w:p>
        </w:tc>
      </w:tr>
      <w:tr w14:paraId="19E5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37F67130">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45E875A8">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桥头</w:t>
            </w:r>
            <w:r>
              <w:rPr>
                <w:rFonts w:hint="eastAsia" w:hAnsi="宋体" w:cs="宋体"/>
                <w:color w:val="000000"/>
                <w:sz w:val="24"/>
                <w:szCs w:val="24"/>
                <w:lang w:val="en-US" w:eastAsia="zh-CN" w:bidi="ar"/>
              </w:rPr>
              <w:t>厂</w:t>
            </w:r>
          </w:p>
        </w:tc>
        <w:tc>
          <w:tcPr>
            <w:tcW w:w="3099" w:type="pct"/>
            <w:vAlign w:val="center"/>
          </w:tcPr>
          <w:p w14:paraId="78B97127">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东莞市桥头镇东深路桥头段6号2号楼101室</w:t>
            </w:r>
          </w:p>
        </w:tc>
      </w:tr>
      <w:tr w14:paraId="686A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59CF7D6F">
            <w:pPr>
              <w:widowControl/>
              <w:jc w:val="center"/>
              <w:textAlignment w:val="center"/>
              <w:rPr>
                <w:rFonts w:hint="default" w:hAnsi="宋体" w:cs="宋体"/>
                <w:szCs w:val="21"/>
                <w:lang w:val="en-US" w:eastAsia="zh-CN"/>
              </w:rPr>
            </w:pPr>
            <w:r>
              <w:rPr>
                <w:rFonts w:hint="eastAsia" w:hAnsi="宋体" w:cs="宋体"/>
                <w:szCs w:val="21"/>
                <w:lang w:val="en-US" w:eastAsia="zh-CN"/>
              </w:rPr>
              <w:t>5</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198D915F">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石碣</w:t>
            </w:r>
            <w:r>
              <w:rPr>
                <w:rFonts w:hint="eastAsia" w:hAnsi="宋体" w:cs="宋体"/>
                <w:color w:val="000000"/>
                <w:sz w:val="24"/>
                <w:szCs w:val="24"/>
                <w:lang w:val="en-US" w:eastAsia="zh-CN" w:bidi="ar"/>
              </w:rPr>
              <w:t>厂</w:t>
            </w:r>
          </w:p>
        </w:tc>
        <w:tc>
          <w:tcPr>
            <w:tcW w:w="3099" w:type="pct"/>
            <w:vAlign w:val="center"/>
          </w:tcPr>
          <w:p w14:paraId="2A3EBC25">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东莞市石碣镇沙腰村沿江西路2号</w:t>
            </w:r>
          </w:p>
        </w:tc>
      </w:tr>
      <w:tr w14:paraId="076B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047B21B9">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6</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6E6BCA63">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市区厂</w:t>
            </w:r>
          </w:p>
        </w:tc>
        <w:tc>
          <w:tcPr>
            <w:tcW w:w="3099" w:type="pct"/>
            <w:vAlign w:val="center"/>
          </w:tcPr>
          <w:p w14:paraId="4E948A52">
            <w:pPr>
              <w:widowControl/>
              <w:tabs>
                <w:tab w:val="left" w:pos="1902"/>
              </w:tabs>
              <w:jc w:val="center"/>
              <w:textAlignment w:val="center"/>
              <w:rPr>
                <w:rFonts w:hint="eastAsia"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东莞市南城街道滨河路100号</w:t>
            </w:r>
          </w:p>
        </w:tc>
      </w:tr>
      <w:tr w14:paraId="2C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07E6E33E">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7</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1D171C9E">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松北</w:t>
            </w:r>
            <w:r>
              <w:rPr>
                <w:rFonts w:hint="eastAsia" w:hAnsi="宋体" w:cs="宋体"/>
                <w:color w:val="000000"/>
                <w:sz w:val="24"/>
                <w:szCs w:val="24"/>
                <w:lang w:val="en-US" w:eastAsia="zh-CN" w:bidi="ar"/>
              </w:rPr>
              <w:t>厂</w:t>
            </w:r>
          </w:p>
        </w:tc>
        <w:tc>
          <w:tcPr>
            <w:tcW w:w="3099" w:type="pct"/>
            <w:vAlign w:val="center"/>
          </w:tcPr>
          <w:p w14:paraId="129734CE">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东莞市松山湖高新技术产业开发区工业西三路3号</w:t>
            </w:r>
          </w:p>
        </w:tc>
      </w:tr>
      <w:tr w14:paraId="5C2F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4ED92E4B">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8</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3344ACF5">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万江</w:t>
            </w:r>
            <w:r>
              <w:rPr>
                <w:rFonts w:hint="eastAsia" w:hAnsi="宋体" w:cs="宋体"/>
                <w:color w:val="000000"/>
                <w:sz w:val="24"/>
                <w:szCs w:val="24"/>
                <w:lang w:val="en-US" w:eastAsia="zh-CN" w:bidi="ar"/>
              </w:rPr>
              <w:t>厂</w:t>
            </w:r>
          </w:p>
        </w:tc>
        <w:tc>
          <w:tcPr>
            <w:tcW w:w="3099" w:type="pct"/>
            <w:vAlign w:val="center"/>
          </w:tcPr>
          <w:p w14:paraId="53665581">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东莞市万江街道流涌尾白水涡</w:t>
            </w:r>
          </w:p>
        </w:tc>
      </w:tr>
      <w:tr w14:paraId="0825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07E4DDBD">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9</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55F7CCC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樟木头</w:t>
            </w:r>
            <w:r>
              <w:rPr>
                <w:rFonts w:hint="eastAsia" w:hAnsi="宋体" w:cs="宋体"/>
                <w:color w:val="000000"/>
                <w:sz w:val="24"/>
                <w:szCs w:val="24"/>
                <w:lang w:val="en-US" w:eastAsia="zh-CN" w:bidi="ar"/>
              </w:rPr>
              <w:t>厂</w:t>
            </w:r>
            <w:r>
              <w:rPr>
                <w:rFonts w:hint="eastAsia" w:ascii="宋体" w:hAnsi="宋体" w:eastAsia="宋体" w:cs="宋体"/>
                <w:color w:val="000000"/>
                <w:sz w:val="24"/>
                <w:szCs w:val="24"/>
                <w:lang w:val="en-US" w:eastAsia="zh-CN" w:bidi="ar"/>
              </w:rPr>
              <w:t>三期</w:t>
            </w:r>
          </w:p>
        </w:tc>
        <w:tc>
          <w:tcPr>
            <w:tcW w:w="3099" w:type="pct"/>
            <w:vAlign w:val="center"/>
          </w:tcPr>
          <w:p w14:paraId="0673AD3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东莞市樟木头柏地社区柏峰路169号</w:t>
            </w:r>
          </w:p>
        </w:tc>
      </w:tr>
      <w:tr w14:paraId="1CDC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96" w:type="pct"/>
            <w:shd w:val="clear" w:color="auto" w:fill="auto"/>
            <w:noWrap/>
            <w:vAlign w:val="center"/>
          </w:tcPr>
          <w:p w14:paraId="7A6BDB76">
            <w:pPr>
              <w:widowControl/>
              <w:jc w:val="center"/>
              <w:textAlignment w:val="center"/>
              <w:rPr>
                <w:rFonts w:hint="default" w:hAnsi="宋体" w:cs="宋体"/>
                <w:szCs w:val="21"/>
                <w:lang w:val="en-US" w:eastAsia="zh-CN"/>
              </w:rPr>
            </w:pPr>
            <w:r>
              <w:rPr>
                <w:rFonts w:hint="eastAsia" w:hAnsi="宋体" w:cs="宋体"/>
                <w:szCs w:val="21"/>
                <w:lang w:val="en-US" w:eastAsia="zh-CN"/>
              </w:rPr>
              <w:t>10</w:t>
            </w:r>
          </w:p>
        </w:tc>
        <w:tc>
          <w:tcPr>
            <w:tcW w:w="1503" w:type="pct"/>
            <w:tcBorders>
              <w:top w:val="single" w:color="auto" w:sz="4" w:space="0"/>
              <w:left w:val="nil"/>
              <w:bottom w:val="single" w:color="auto" w:sz="4" w:space="0"/>
              <w:right w:val="single" w:color="auto" w:sz="4" w:space="0"/>
            </w:tcBorders>
            <w:shd w:val="clear" w:color="auto" w:fill="auto"/>
            <w:noWrap/>
            <w:vAlign w:val="center"/>
          </w:tcPr>
          <w:p w14:paraId="07861400">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凤岗竹塘</w:t>
            </w:r>
            <w:r>
              <w:rPr>
                <w:rFonts w:hint="eastAsia" w:hAnsi="宋体" w:cs="宋体"/>
                <w:color w:val="000000"/>
                <w:sz w:val="24"/>
                <w:szCs w:val="24"/>
                <w:lang w:val="en-US" w:eastAsia="zh-CN" w:bidi="ar"/>
              </w:rPr>
              <w:t>厂</w:t>
            </w:r>
          </w:p>
        </w:tc>
        <w:tc>
          <w:tcPr>
            <w:tcW w:w="3099" w:type="pct"/>
            <w:vAlign w:val="center"/>
          </w:tcPr>
          <w:p w14:paraId="5594B3F5">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东莞市凤岗镇竹塘村浸校塘组污水处理厂路1号（竹塘污水处理厂二期）</w:t>
            </w:r>
          </w:p>
        </w:tc>
      </w:tr>
    </w:tbl>
    <w:p w14:paraId="323CE823">
      <w:pPr>
        <w:spacing w:line="360" w:lineRule="auto"/>
        <w:rPr>
          <w:rFonts w:ascii="Times New Roman"/>
          <w:szCs w:val="21"/>
        </w:rPr>
      </w:pPr>
    </w:p>
    <w:p w14:paraId="018A8007">
      <w:pPr>
        <w:spacing w:line="360" w:lineRule="auto"/>
        <w:outlineLvl w:val="0"/>
        <w:rPr>
          <w:rFonts w:ascii="Times New Roman"/>
          <w:b/>
          <w:bCs/>
          <w:szCs w:val="21"/>
        </w:rPr>
      </w:pPr>
      <w:bookmarkStart w:id="18" w:name="_Toc5126"/>
      <w:bookmarkStart w:id="19" w:name="_Toc11645"/>
      <w:r>
        <w:rPr>
          <w:rFonts w:hint="eastAsia" w:ascii="Times New Roman"/>
          <w:b/>
          <w:bCs/>
          <w:szCs w:val="21"/>
        </w:rPr>
        <w:t>四、</w:t>
      </w:r>
      <w:r>
        <w:rPr>
          <w:rFonts w:ascii="Times New Roman"/>
          <w:b/>
          <w:bCs/>
          <w:szCs w:val="21"/>
        </w:rPr>
        <w:t>验收要求</w:t>
      </w:r>
      <w:bookmarkEnd w:id="18"/>
      <w:bookmarkEnd w:id="19"/>
    </w:p>
    <w:p w14:paraId="395E3C33">
      <w:pPr>
        <w:spacing w:line="360" w:lineRule="auto"/>
        <w:ind w:firstLine="480" w:firstLineChars="200"/>
        <w:rPr>
          <w:rFonts w:ascii="Times New Roman"/>
          <w:szCs w:val="21"/>
        </w:rPr>
      </w:pPr>
      <w:r>
        <w:rPr>
          <w:rFonts w:ascii="Times New Roman"/>
          <w:szCs w:val="21"/>
        </w:rPr>
        <w:t>（一）货物到达交货地点后，</w:t>
      </w:r>
      <w:r>
        <w:rPr>
          <w:rFonts w:hint="eastAsia" w:ascii="Times New Roman"/>
          <w:szCs w:val="21"/>
        </w:rPr>
        <w:t>采购人</w:t>
      </w:r>
      <w:r>
        <w:rPr>
          <w:rFonts w:ascii="Times New Roman"/>
          <w:szCs w:val="21"/>
        </w:rPr>
        <w:t>（含</w:t>
      </w:r>
      <w:r>
        <w:rPr>
          <w:rFonts w:hint="eastAsia" w:ascii="Times New Roman"/>
          <w:szCs w:val="21"/>
        </w:rPr>
        <w:t>采购人</w:t>
      </w:r>
      <w:r>
        <w:rPr>
          <w:rFonts w:ascii="Times New Roman"/>
          <w:szCs w:val="21"/>
        </w:rPr>
        <w:t>委托的第三方）、</w:t>
      </w:r>
      <w:r>
        <w:rPr>
          <w:rFonts w:hint="eastAsia" w:ascii="Times New Roman"/>
          <w:szCs w:val="21"/>
        </w:rPr>
        <w:t>供货单位</w:t>
      </w:r>
      <w:r>
        <w:rPr>
          <w:rFonts w:ascii="Times New Roman"/>
          <w:szCs w:val="21"/>
        </w:rPr>
        <w:t>代表共同验货。双方按照</w:t>
      </w:r>
      <w:r>
        <w:rPr>
          <w:rFonts w:hint="eastAsia" w:ascii="Times New Roman"/>
          <w:szCs w:val="21"/>
        </w:rPr>
        <w:t>采购</w:t>
      </w:r>
      <w:r>
        <w:rPr>
          <w:rFonts w:ascii="Times New Roman"/>
          <w:szCs w:val="21"/>
        </w:rPr>
        <w:t>合同、国家相关法律法规以及规范的要求等相关的规定，对货物的</w:t>
      </w:r>
      <w:r>
        <w:rPr>
          <w:rFonts w:hint="eastAsia" w:ascii="Times New Roman"/>
          <w:szCs w:val="21"/>
        </w:rPr>
        <w:t>材质（包括但不限于布料、五金配件等）</w:t>
      </w:r>
      <w:r>
        <w:rPr>
          <w:rFonts w:ascii="Times New Roman"/>
          <w:szCs w:val="21"/>
        </w:rPr>
        <w:t>、品牌、产地</w:t>
      </w:r>
      <w:r>
        <w:rPr>
          <w:rFonts w:hint="eastAsia" w:ascii="Times New Roman"/>
          <w:szCs w:val="21"/>
        </w:rPr>
        <w:t>、工艺、</w:t>
      </w:r>
      <w:r>
        <w:rPr>
          <w:rFonts w:ascii="Times New Roman"/>
          <w:szCs w:val="21"/>
        </w:rPr>
        <w:t>数量、外观质量、资料进行清点和全面的检验，并作详细的记录。</w:t>
      </w:r>
    </w:p>
    <w:p w14:paraId="6F383815">
      <w:pPr>
        <w:spacing w:line="360" w:lineRule="auto"/>
        <w:ind w:firstLine="480" w:firstLineChars="200"/>
        <w:rPr>
          <w:rFonts w:ascii="Times New Roman"/>
          <w:szCs w:val="21"/>
        </w:rPr>
      </w:pPr>
      <w:r>
        <w:rPr>
          <w:rFonts w:ascii="Times New Roman"/>
          <w:szCs w:val="21"/>
        </w:rPr>
        <w:t>（</w:t>
      </w:r>
      <w:r>
        <w:rPr>
          <w:rFonts w:hint="eastAsia" w:ascii="Times New Roman"/>
          <w:szCs w:val="21"/>
        </w:rPr>
        <w:t>二</w:t>
      </w:r>
      <w:r>
        <w:rPr>
          <w:rFonts w:ascii="Times New Roman"/>
          <w:szCs w:val="21"/>
        </w:rPr>
        <w:t>）如发现货物的</w:t>
      </w:r>
      <w:r>
        <w:rPr>
          <w:rFonts w:hint="eastAsia" w:ascii="Times New Roman"/>
          <w:szCs w:val="21"/>
        </w:rPr>
        <w:t>材质（包括但不限于布料、五金配件等）</w:t>
      </w:r>
      <w:r>
        <w:rPr>
          <w:rFonts w:ascii="Times New Roman"/>
          <w:szCs w:val="21"/>
        </w:rPr>
        <w:t>、品牌、产地、</w:t>
      </w:r>
      <w:r>
        <w:rPr>
          <w:rFonts w:hint="eastAsia" w:ascii="Times New Roman"/>
          <w:szCs w:val="21"/>
        </w:rPr>
        <w:t>工艺、</w:t>
      </w:r>
      <w:r>
        <w:rPr>
          <w:rFonts w:ascii="Times New Roman"/>
          <w:szCs w:val="21"/>
        </w:rPr>
        <w:t>数量、外观质量、资料与合同不符，或货物短缺、质次、损坏等问题，应作详细记录，且</w:t>
      </w:r>
      <w:r>
        <w:rPr>
          <w:rFonts w:hint="eastAsia" w:ascii="Times New Roman"/>
          <w:szCs w:val="21"/>
        </w:rPr>
        <w:t>采购人</w:t>
      </w:r>
      <w:r>
        <w:rPr>
          <w:rFonts w:ascii="Times New Roman"/>
          <w:szCs w:val="21"/>
        </w:rPr>
        <w:t>有权拒绝收货及拒绝付款，</w:t>
      </w:r>
      <w:r>
        <w:rPr>
          <w:rFonts w:hint="eastAsia" w:ascii="Times New Roman"/>
          <w:szCs w:val="21"/>
        </w:rPr>
        <w:t>供货单位</w:t>
      </w:r>
      <w:r>
        <w:rPr>
          <w:rFonts w:ascii="Times New Roman"/>
          <w:szCs w:val="21"/>
        </w:rPr>
        <w:t>应在</w:t>
      </w:r>
      <w:r>
        <w:rPr>
          <w:rFonts w:hint="eastAsia" w:ascii="Times New Roman"/>
          <w:szCs w:val="21"/>
        </w:rPr>
        <w:t>采购人</w:t>
      </w:r>
      <w:r>
        <w:rPr>
          <w:rFonts w:ascii="Times New Roman"/>
          <w:szCs w:val="21"/>
        </w:rPr>
        <w:t>规定的时间内立即、无条件为</w:t>
      </w:r>
      <w:r>
        <w:rPr>
          <w:rFonts w:hint="eastAsia" w:ascii="Times New Roman"/>
          <w:szCs w:val="21"/>
        </w:rPr>
        <w:t>采购人</w:t>
      </w:r>
      <w:r>
        <w:rPr>
          <w:rFonts w:ascii="Times New Roman"/>
          <w:szCs w:val="21"/>
        </w:rPr>
        <w:t>免费更换、补齐或无条件退货。更换或补齐后的货物，</w:t>
      </w:r>
      <w:r>
        <w:rPr>
          <w:rFonts w:hint="eastAsia" w:ascii="Times New Roman"/>
          <w:szCs w:val="21"/>
        </w:rPr>
        <w:t>采购人</w:t>
      </w:r>
      <w:r>
        <w:rPr>
          <w:rFonts w:ascii="Times New Roman"/>
          <w:szCs w:val="21"/>
        </w:rPr>
        <w:t>有权按照本条有关验收的约定进行验收，由此产生的制造、修理和运费及保险费等费用均应由</w:t>
      </w:r>
      <w:r>
        <w:rPr>
          <w:rFonts w:hint="eastAsia" w:ascii="Times New Roman"/>
          <w:szCs w:val="21"/>
        </w:rPr>
        <w:t>供货单位</w:t>
      </w:r>
      <w:r>
        <w:rPr>
          <w:rFonts w:ascii="Times New Roman"/>
          <w:szCs w:val="21"/>
        </w:rPr>
        <w:t>负担，与</w:t>
      </w:r>
      <w:r>
        <w:rPr>
          <w:rFonts w:hint="eastAsia" w:ascii="Times New Roman"/>
          <w:szCs w:val="21"/>
        </w:rPr>
        <w:t>采购人</w:t>
      </w:r>
      <w:r>
        <w:rPr>
          <w:rFonts w:ascii="Times New Roman"/>
          <w:szCs w:val="21"/>
        </w:rPr>
        <w:t>无关。</w:t>
      </w:r>
    </w:p>
    <w:p w14:paraId="5ACC74D7">
      <w:pPr>
        <w:spacing w:line="360" w:lineRule="auto"/>
        <w:ind w:firstLine="480" w:firstLineChars="200"/>
        <w:rPr>
          <w:rFonts w:ascii="Times New Roman"/>
          <w:szCs w:val="21"/>
        </w:rPr>
      </w:pPr>
      <w:r>
        <w:rPr>
          <w:rFonts w:ascii="Times New Roman"/>
          <w:szCs w:val="21"/>
        </w:rPr>
        <w:t>（</w:t>
      </w:r>
      <w:r>
        <w:rPr>
          <w:rFonts w:hint="eastAsia" w:ascii="Times New Roman"/>
          <w:szCs w:val="21"/>
        </w:rPr>
        <w:t>三</w:t>
      </w:r>
      <w:r>
        <w:rPr>
          <w:rFonts w:ascii="Times New Roman"/>
          <w:szCs w:val="21"/>
        </w:rPr>
        <w:t>）由于非</w:t>
      </w:r>
      <w:r>
        <w:rPr>
          <w:rFonts w:hint="eastAsia" w:ascii="Times New Roman"/>
          <w:szCs w:val="21"/>
        </w:rPr>
        <w:t>采购人</w:t>
      </w:r>
      <w:r>
        <w:rPr>
          <w:rFonts w:ascii="Times New Roman"/>
          <w:szCs w:val="21"/>
        </w:rPr>
        <w:t>原因而引起货物的修理或更换的时间，应以不影响</w:t>
      </w:r>
      <w:r>
        <w:rPr>
          <w:rFonts w:hint="eastAsia" w:ascii="Times New Roman"/>
          <w:szCs w:val="21"/>
        </w:rPr>
        <w:t>采购人</w:t>
      </w:r>
      <w:r>
        <w:rPr>
          <w:rFonts w:ascii="Times New Roman"/>
          <w:szCs w:val="21"/>
        </w:rPr>
        <w:t>生产为原则，且修理或更换应在</w:t>
      </w:r>
      <w:r>
        <w:rPr>
          <w:rFonts w:hint="eastAsia" w:ascii="Times New Roman"/>
          <w:szCs w:val="21"/>
        </w:rPr>
        <w:t>采购人</w:t>
      </w:r>
      <w:r>
        <w:rPr>
          <w:rFonts w:ascii="Times New Roman"/>
          <w:szCs w:val="21"/>
        </w:rPr>
        <w:t>许可的时限内完成，否则将视为</w:t>
      </w:r>
      <w:r>
        <w:rPr>
          <w:rFonts w:hint="eastAsia" w:ascii="Times New Roman"/>
          <w:szCs w:val="21"/>
        </w:rPr>
        <w:t>供货单位</w:t>
      </w:r>
      <w:r>
        <w:rPr>
          <w:rFonts w:ascii="Times New Roman"/>
          <w:szCs w:val="21"/>
        </w:rPr>
        <w:t>逾期交货。</w:t>
      </w:r>
    </w:p>
    <w:p w14:paraId="70AB35A4">
      <w:pPr>
        <w:spacing w:line="360" w:lineRule="auto"/>
        <w:ind w:firstLine="480" w:firstLineChars="200"/>
        <w:rPr>
          <w:rFonts w:ascii="Times New Roman"/>
          <w:szCs w:val="21"/>
        </w:rPr>
      </w:pPr>
      <w:r>
        <w:rPr>
          <w:rFonts w:ascii="Times New Roman"/>
          <w:szCs w:val="21"/>
        </w:rPr>
        <w:t>（</w:t>
      </w:r>
      <w:r>
        <w:rPr>
          <w:rFonts w:hint="eastAsia" w:ascii="Times New Roman"/>
          <w:szCs w:val="21"/>
        </w:rPr>
        <w:t>四</w:t>
      </w:r>
      <w:r>
        <w:rPr>
          <w:rFonts w:ascii="Times New Roman"/>
          <w:szCs w:val="21"/>
        </w:rPr>
        <w:t>）货物在安装后，</w:t>
      </w:r>
      <w:r>
        <w:rPr>
          <w:rFonts w:hint="eastAsia" w:ascii="Times New Roman"/>
          <w:szCs w:val="21"/>
        </w:rPr>
        <w:t>采购人</w:t>
      </w:r>
      <w:r>
        <w:rPr>
          <w:rFonts w:ascii="Times New Roman"/>
          <w:szCs w:val="21"/>
        </w:rPr>
        <w:t>（含</w:t>
      </w:r>
      <w:r>
        <w:rPr>
          <w:rFonts w:hint="eastAsia" w:ascii="Times New Roman"/>
          <w:szCs w:val="21"/>
        </w:rPr>
        <w:t>采购人</w:t>
      </w:r>
      <w:r>
        <w:rPr>
          <w:rFonts w:ascii="Times New Roman"/>
          <w:szCs w:val="21"/>
        </w:rPr>
        <w:t>委托的第三方）、</w:t>
      </w:r>
      <w:r>
        <w:rPr>
          <w:rFonts w:hint="eastAsia" w:ascii="Times New Roman"/>
          <w:szCs w:val="21"/>
        </w:rPr>
        <w:t>供货单位共同</w:t>
      </w:r>
      <w:r>
        <w:rPr>
          <w:rFonts w:ascii="Times New Roman"/>
          <w:szCs w:val="21"/>
        </w:rPr>
        <w:t>对货物的完整性，安装与本用户需求书的符合性和合理性进行最终检验</w:t>
      </w:r>
      <w:r>
        <w:rPr>
          <w:rFonts w:hint="eastAsia" w:ascii="Times New Roman"/>
          <w:szCs w:val="21"/>
        </w:rPr>
        <w:t>，并由双方书面确认验收结果</w:t>
      </w:r>
      <w:r>
        <w:rPr>
          <w:rFonts w:ascii="Times New Roman"/>
          <w:szCs w:val="21"/>
        </w:rPr>
        <w:t>。</w:t>
      </w:r>
    </w:p>
    <w:p w14:paraId="7335D71A">
      <w:pPr>
        <w:spacing w:line="360" w:lineRule="auto"/>
        <w:ind w:firstLine="480" w:firstLineChars="200"/>
        <w:rPr>
          <w:rFonts w:ascii="Times New Roman"/>
          <w:szCs w:val="21"/>
        </w:rPr>
      </w:pPr>
      <w:r>
        <w:rPr>
          <w:rFonts w:ascii="Times New Roman"/>
          <w:szCs w:val="21"/>
        </w:rPr>
        <w:t>（</w:t>
      </w:r>
      <w:r>
        <w:rPr>
          <w:rFonts w:hint="eastAsia" w:ascii="Times New Roman"/>
          <w:szCs w:val="21"/>
        </w:rPr>
        <w:t>五</w:t>
      </w:r>
      <w:r>
        <w:rPr>
          <w:rFonts w:ascii="Times New Roman"/>
          <w:szCs w:val="21"/>
        </w:rPr>
        <w:t>）</w:t>
      </w:r>
      <w:r>
        <w:rPr>
          <w:rFonts w:hint="eastAsia" w:ascii="Times New Roman"/>
          <w:szCs w:val="21"/>
        </w:rPr>
        <w:t>采购人</w:t>
      </w:r>
      <w:r>
        <w:rPr>
          <w:rFonts w:ascii="Times New Roman"/>
          <w:szCs w:val="21"/>
        </w:rPr>
        <w:t>在进行任何一次验收时发现货物不符合相关要求的，可拒绝收货或要求</w:t>
      </w:r>
      <w:r>
        <w:rPr>
          <w:rFonts w:hint="eastAsia" w:ascii="Times New Roman"/>
          <w:szCs w:val="21"/>
        </w:rPr>
        <w:t>供货单位</w:t>
      </w:r>
      <w:r>
        <w:rPr>
          <w:rFonts w:ascii="Times New Roman"/>
          <w:szCs w:val="21"/>
        </w:rPr>
        <w:t>承担更换或退货责任，</w:t>
      </w:r>
      <w:r>
        <w:rPr>
          <w:rFonts w:hint="eastAsia" w:ascii="Times New Roman"/>
          <w:szCs w:val="21"/>
        </w:rPr>
        <w:t>供货单位</w:t>
      </w:r>
      <w:r>
        <w:rPr>
          <w:rFonts w:ascii="Times New Roman"/>
          <w:szCs w:val="21"/>
        </w:rPr>
        <w:t>应将该等产品在3日内自行拆除及运回，</w:t>
      </w:r>
      <w:r>
        <w:rPr>
          <w:rFonts w:hint="eastAsia" w:ascii="Times New Roman"/>
          <w:szCs w:val="21"/>
        </w:rPr>
        <w:t>采购人</w:t>
      </w:r>
      <w:r>
        <w:rPr>
          <w:rFonts w:ascii="Times New Roman"/>
          <w:szCs w:val="21"/>
        </w:rPr>
        <w:t>不承担因验收造成的产品损耗且不对产品承担保管责任，因此产生的一切费用及风险由</w:t>
      </w:r>
      <w:r>
        <w:rPr>
          <w:rFonts w:hint="eastAsia" w:ascii="Times New Roman"/>
          <w:szCs w:val="21"/>
        </w:rPr>
        <w:t>供货单位</w:t>
      </w:r>
      <w:r>
        <w:rPr>
          <w:rFonts w:ascii="Times New Roman"/>
          <w:szCs w:val="21"/>
        </w:rPr>
        <w:t>承担。</w:t>
      </w:r>
    </w:p>
    <w:p w14:paraId="0CF4D856">
      <w:pPr>
        <w:spacing w:line="360" w:lineRule="auto"/>
        <w:ind w:firstLine="480" w:firstLineChars="200"/>
        <w:rPr>
          <w:rFonts w:ascii="Times New Roman"/>
          <w:szCs w:val="21"/>
        </w:rPr>
      </w:pPr>
      <w:r>
        <w:rPr>
          <w:rFonts w:ascii="Times New Roman"/>
          <w:szCs w:val="21"/>
        </w:rPr>
        <w:t>（</w:t>
      </w:r>
      <w:r>
        <w:rPr>
          <w:rFonts w:hint="eastAsia" w:ascii="Times New Roman"/>
          <w:szCs w:val="21"/>
        </w:rPr>
        <w:t>六</w:t>
      </w:r>
      <w:r>
        <w:rPr>
          <w:rFonts w:ascii="Times New Roman"/>
          <w:szCs w:val="21"/>
        </w:rPr>
        <w:t>）验收过程中，如对检验记录不能取得一致意见时，可委托双方确认的货物交付地有资质权威的第三方检验机构联合进行检验。检验结果具有约束力，检验费用由责任方负担。</w:t>
      </w:r>
    </w:p>
    <w:p w14:paraId="623B088E">
      <w:pPr>
        <w:spacing w:line="360" w:lineRule="auto"/>
        <w:ind w:firstLine="480" w:firstLineChars="200"/>
        <w:rPr>
          <w:rFonts w:hint="eastAsia" w:ascii="Times New Roman"/>
          <w:szCs w:val="21"/>
        </w:rPr>
      </w:pPr>
    </w:p>
    <w:p w14:paraId="281C0D85">
      <w:pPr>
        <w:spacing w:line="360" w:lineRule="auto"/>
        <w:outlineLvl w:val="0"/>
        <w:rPr>
          <w:rFonts w:ascii="Times New Roman"/>
          <w:b/>
          <w:bCs/>
          <w:szCs w:val="21"/>
        </w:rPr>
      </w:pPr>
      <w:bookmarkStart w:id="20" w:name="_Toc14242"/>
      <w:bookmarkStart w:id="21" w:name="_Toc2632"/>
      <w:r>
        <w:rPr>
          <w:rFonts w:hint="eastAsia" w:ascii="Times New Roman"/>
          <w:b/>
          <w:bCs/>
          <w:szCs w:val="21"/>
        </w:rPr>
        <w:t>五、</w:t>
      </w:r>
      <w:r>
        <w:rPr>
          <w:rFonts w:ascii="Times New Roman"/>
          <w:b/>
          <w:bCs/>
          <w:szCs w:val="21"/>
        </w:rPr>
        <w:t>质保期要求</w:t>
      </w:r>
      <w:bookmarkEnd w:id="20"/>
      <w:bookmarkEnd w:id="21"/>
    </w:p>
    <w:p w14:paraId="573F7C95">
      <w:pPr>
        <w:spacing w:line="360" w:lineRule="auto"/>
        <w:ind w:firstLine="482" w:firstLineChars="200"/>
        <w:rPr>
          <w:rFonts w:ascii="Times New Roman"/>
          <w:b/>
          <w:bCs/>
          <w:szCs w:val="21"/>
        </w:rPr>
      </w:pPr>
      <w:r>
        <w:rPr>
          <w:rFonts w:hint="eastAsia" w:hAnsi="宋体" w:cs="宋体"/>
          <w:b/>
          <w:bCs/>
          <w:szCs w:val="21"/>
        </w:rPr>
        <w:t>（一）质保期为自验收合格之日起1年，质保期内供货单位免费提供上门服务。</w:t>
      </w:r>
    </w:p>
    <w:p w14:paraId="399B5518">
      <w:pPr>
        <w:spacing w:line="360" w:lineRule="auto"/>
        <w:ind w:firstLine="480" w:firstLineChars="200"/>
        <w:rPr>
          <w:rFonts w:ascii="Times New Roman"/>
          <w:szCs w:val="21"/>
        </w:rPr>
      </w:pPr>
      <w:r>
        <w:rPr>
          <w:rFonts w:ascii="Times New Roman"/>
          <w:szCs w:val="21"/>
        </w:rPr>
        <w:t>（</w:t>
      </w:r>
      <w:r>
        <w:rPr>
          <w:rFonts w:hint="eastAsia" w:ascii="Times New Roman"/>
          <w:szCs w:val="21"/>
        </w:rPr>
        <w:t>二</w:t>
      </w:r>
      <w:r>
        <w:rPr>
          <w:rFonts w:ascii="Times New Roman"/>
          <w:szCs w:val="21"/>
        </w:rPr>
        <w:t>）质保期内，采购人如发现货物的质量、</w:t>
      </w:r>
      <w:r>
        <w:rPr>
          <w:rFonts w:hint="eastAsia" w:ascii="Times New Roman"/>
          <w:szCs w:val="21"/>
        </w:rPr>
        <w:t>布料</w:t>
      </w:r>
      <w:r>
        <w:rPr>
          <w:rFonts w:ascii="Times New Roman"/>
          <w:szCs w:val="21"/>
        </w:rPr>
        <w:t>、规格、性能、数量等不符合要求的，或发现货物无论由于任何原因存在隐藏缺陷、工艺问题或使用不良的材料的，或出现其他质量问题的，</w:t>
      </w:r>
      <w:r>
        <w:rPr>
          <w:rFonts w:hint="eastAsia" w:ascii="Times New Roman"/>
          <w:szCs w:val="21"/>
        </w:rPr>
        <w:t>供货单位</w:t>
      </w:r>
      <w:r>
        <w:rPr>
          <w:rFonts w:ascii="Times New Roman"/>
          <w:szCs w:val="21"/>
        </w:rPr>
        <w:t>应在接到采购人指示后无条件在</w:t>
      </w:r>
      <w:bookmarkStart w:id="22" w:name="OLE_LINK2"/>
      <w:r>
        <w:rPr>
          <w:rFonts w:ascii="Times New Roman"/>
          <w:szCs w:val="21"/>
        </w:rPr>
        <w:t>三个工作日</w:t>
      </w:r>
      <w:bookmarkEnd w:id="22"/>
      <w:r>
        <w:rPr>
          <w:rFonts w:ascii="Times New Roman"/>
          <w:szCs w:val="21"/>
        </w:rPr>
        <w:t>内进行更换或退货。更换后的货物的质量保证期从更换完成且获得采购单位验收合格之日重新计算。</w:t>
      </w:r>
    </w:p>
    <w:p w14:paraId="171C41F4">
      <w:pPr>
        <w:spacing w:line="360" w:lineRule="auto"/>
        <w:ind w:firstLine="480" w:firstLineChars="200"/>
        <w:rPr>
          <w:rFonts w:ascii="Times New Roman"/>
          <w:szCs w:val="21"/>
        </w:rPr>
      </w:pPr>
      <w:r>
        <w:rPr>
          <w:rFonts w:ascii="Times New Roman"/>
          <w:szCs w:val="21"/>
        </w:rPr>
        <w:t>（</w:t>
      </w:r>
      <w:r>
        <w:rPr>
          <w:rFonts w:hint="eastAsia" w:ascii="Times New Roman"/>
          <w:szCs w:val="21"/>
        </w:rPr>
        <w:t>三</w:t>
      </w:r>
      <w:r>
        <w:rPr>
          <w:rFonts w:ascii="Times New Roman"/>
          <w:szCs w:val="21"/>
        </w:rPr>
        <w:t>）质保期内出现货物质量问题，</w:t>
      </w:r>
      <w:r>
        <w:rPr>
          <w:rFonts w:hint="eastAsia" w:ascii="Times New Roman"/>
          <w:szCs w:val="21"/>
        </w:rPr>
        <w:t>供货单位</w:t>
      </w:r>
      <w:r>
        <w:rPr>
          <w:rFonts w:ascii="Times New Roman"/>
          <w:szCs w:val="21"/>
        </w:rPr>
        <w:t>在收到质量问题通知后三个工作日内在采购人指定地点完成免费维修</w:t>
      </w:r>
      <w:r>
        <w:rPr>
          <w:rFonts w:hint="eastAsia" w:ascii="Times New Roman"/>
          <w:szCs w:val="21"/>
        </w:rPr>
        <w:t>或更换</w:t>
      </w:r>
      <w:r>
        <w:rPr>
          <w:rFonts w:ascii="Times New Roman"/>
          <w:szCs w:val="21"/>
        </w:rPr>
        <w:t>。未能在上述期限内完成维修，或维修后仍然出现同类问题的，采购人有权要求退货。</w:t>
      </w:r>
    </w:p>
    <w:p w14:paraId="321AE504">
      <w:pPr>
        <w:spacing w:line="360" w:lineRule="auto"/>
        <w:ind w:firstLine="480" w:firstLineChars="200"/>
        <w:rPr>
          <w:rFonts w:ascii="Times New Roman"/>
          <w:szCs w:val="21"/>
        </w:rPr>
      </w:pPr>
      <w:r>
        <w:rPr>
          <w:rFonts w:ascii="Times New Roman"/>
          <w:szCs w:val="21"/>
        </w:rPr>
        <w:t>（</w:t>
      </w:r>
      <w:r>
        <w:rPr>
          <w:rFonts w:hint="eastAsia" w:ascii="Times New Roman"/>
          <w:szCs w:val="21"/>
        </w:rPr>
        <w:t>四</w:t>
      </w:r>
      <w:r>
        <w:rPr>
          <w:rFonts w:ascii="Times New Roman"/>
          <w:szCs w:val="21"/>
        </w:rPr>
        <w:t>）上述货物更换或退货产出的全部费用由</w:t>
      </w:r>
      <w:r>
        <w:rPr>
          <w:rFonts w:hint="eastAsia" w:ascii="Times New Roman"/>
          <w:szCs w:val="21"/>
        </w:rPr>
        <w:t>供货单位</w:t>
      </w:r>
      <w:r>
        <w:rPr>
          <w:rFonts w:ascii="Times New Roman"/>
          <w:szCs w:val="21"/>
        </w:rPr>
        <w:t>承担。</w:t>
      </w:r>
    </w:p>
    <w:p w14:paraId="4CD086D8">
      <w:pPr>
        <w:spacing w:line="360" w:lineRule="auto"/>
        <w:rPr>
          <w:rFonts w:ascii="Times New Roman"/>
          <w:szCs w:val="21"/>
        </w:rPr>
      </w:pPr>
    </w:p>
    <w:p w14:paraId="76D1F5BD">
      <w:pPr>
        <w:spacing w:line="360" w:lineRule="auto"/>
        <w:outlineLvl w:val="0"/>
        <w:rPr>
          <w:rFonts w:ascii="Times New Roman"/>
          <w:b/>
          <w:bCs/>
          <w:szCs w:val="21"/>
        </w:rPr>
      </w:pPr>
      <w:bookmarkStart w:id="23" w:name="_Toc19333"/>
      <w:bookmarkStart w:id="24" w:name="_Toc21387"/>
      <w:r>
        <w:rPr>
          <w:rFonts w:hint="eastAsia" w:ascii="Times New Roman"/>
          <w:b/>
          <w:bCs/>
          <w:szCs w:val="21"/>
        </w:rPr>
        <w:t>六、</w:t>
      </w:r>
      <w:r>
        <w:rPr>
          <w:rFonts w:ascii="Times New Roman"/>
          <w:b/>
          <w:bCs/>
          <w:szCs w:val="21"/>
        </w:rPr>
        <w:t>报价及款项支付</w:t>
      </w:r>
      <w:bookmarkEnd w:id="23"/>
      <w:bookmarkEnd w:id="24"/>
    </w:p>
    <w:p w14:paraId="6FCD5BBA">
      <w:pPr>
        <w:spacing w:line="360" w:lineRule="auto"/>
        <w:ind w:firstLine="480" w:firstLineChars="200"/>
        <w:rPr>
          <w:rFonts w:ascii="Times New Roman"/>
          <w:szCs w:val="21"/>
        </w:rPr>
      </w:pPr>
      <w:r>
        <w:rPr>
          <w:rFonts w:ascii="Times New Roman"/>
          <w:szCs w:val="21"/>
        </w:rPr>
        <w:t>（一）</w:t>
      </w:r>
      <w:r>
        <w:rPr>
          <w:rFonts w:hint="eastAsia" w:ascii="Times New Roman"/>
          <w:szCs w:val="21"/>
        </w:rPr>
        <w:t>本项目的报价</w:t>
      </w:r>
      <w:r>
        <w:rPr>
          <w:rFonts w:ascii="Times New Roman"/>
          <w:szCs w:val="21"/>
        </w:rPr>
        <w:t>包含完成本次供货的全部费用，包括但不限于货物及用户需求书采购清单中要求每项货物配备的附件、备品备件的采购、制造、检测、试验、送货、安装、包装费、运费、保险、现场仓储、</w:t>
      </w:r>
      <w:r>
        <w:rPr>
          <w:rFonts w:hint="eastAsia" w:ascii="Times New Roman"/>
          <w:szCs w:val="21"/>
        </w:rPr>
        <w:t>供货单位销项税额以外的</w:t>
      </w:r>
      <w:r>
        <w:rPr>
          <w:rFonts w:ascii="Times New Roman"/>
          <w:szCs w:val="21"/>
        </w:rPr>
        <w:t>税费等相关服务的全部费用。</w:t>
      </w:r>
      <w:r>
        <w:rPr>
          <w:rFonts w:hint="eastAsia" w:ascii="Times New Roman"/>
          <w:szCs w:val="21"/>
        </w:rPr>
        <w:t>未经采购人书面确认，供货单位无权另行收取其它任何费用。</w:t>
      </w:r>
    </w:p>
    <w:p w14:paraId="3444E961">
      <w:pPr>
        <w:spacing w:line="360" w:lineRule="auto"/>
        <w:ind w:firstLine="480" w:firstLineChars="200"/>
        <w:rPr>
          <w:rFonts w:ascii="Times New Roman"/>
          <w:szCs w:val="21"/>
        </w:rPr>
      </w:pPr>
      <w:r>
        <w:rPr>
          <w:rFonts w:ascii="Times New Roman"/>
          <w:szCs w:val="21"/>
        </w:rPr>
        <w:t>（</w:t>
      </w:r>
      <w:r>
        <w:rPr>
          <w:rFonts w:hint="eastAsia" w:ascii="Times New Roman"/>
          <w:szCs w:val="21"/>
        </w:rPr>
        <w:t>二</w:t>
      </w:r>
      <w:r>
        <w:rPr>
          <w:rFonts w:ascii="Times New Roman"/>
          <w:szCs w:val="21"/>
        </w:rPr>
        <w:t>）合同签订后，</w:t>
      </w:r>
      <w:r>
        <w:rPr>
          <w:rFonts w:hint="eastAsia" w:ascii="Times New Roman"/>
          <w:szCs w:val="21"/>
        </w:rPr>
        <w:t>供货单位完成对应项目</w:t>
      </w:r>
      <w:r>
        <w:rPr>
          <w:rFonts w:ascii="Times New Roman"/>
          <w:szCs w:val="21"/>
        </w:rPr>
        <w:t>全部货物</w:t>
      </w:r>
      <w:r>
        <w:rPr>
          <w:rFonts w:hint="eastAsia" w:ascii="Times New Roman"/>
          <w:szCs w:val="21"/>
        </w:rPr>
        <w:t>的供货且安装</w:t>
      </w:r>
      <w:r>
        <w:rPr>
          <w:rFonts w:ascii="Times New Roman"/>
          <w:szCs w:val="21"/>
        </w:rPr>
        <w:t>完毕并经采购人验收合格的，</w:t>
      </w:r>
      <w:r>
        <w:rPr>
          <w:rFonts w:hint="eastAsia" w:ascii="Times New Roman"/>
          <w:szCs w:val="21"/>
        </w:rPr>
        <w:t>供货单位</w:t>
      </w:r>
      <w:r>
        <w:rPr>
          <w:rFonts w:ascii="Times New Roman"/>
          <w:szCs w:val="21"/>
        </w:rPr>
        <w:t>向采购人提交请款报告及</w:t>
      </w:r>
      <w:r>
        <w:rPr>
          <w:rFonts w:hint="eastAsia" w:ascii="Times New Roman"/>
          <w:szCs w:val="21"/>
        </w:rPr>
        <w:t>请款金额</w:t>
      </w:r>
      <w:r>
        <w:rPr>
          <w:rFonts w:ascii="Times New Roman"/>
          <w:szCs w:val="21"/>
        </w:rPr>
        <w:t>等额、合法、有效的增值税专用发票，采购人在收到前述材料并确认无误后</w:t>
      </w:r>
      <w:r>
        <w:rPr>
          <w:rFonts w:hint="eastAsia" w:ascii="Times New Roman"/>
          <w:szCs w:val="21"/>
          <w:lang w:val="en-US" w:eastAsia="zh-CN"/>
        </w:rPr>
        <w:t>30</w:t>
      </w:r>
      <w:r>
        <w:rPr>
          <w:rFonts w:ascii="Times New Roman"/>
          <w:szCs w:val="21"/>
        </w:rPr>
        <w:t>个工作日内，支付</w:t>
      </w:r>
      <w:r>
        <w:rPr>
          <w:rFonts w:hint="eastAsia" w:ascii="Times New Roman"/>
          <w:szCs w:val="21"/>
        </w:rPr>
        <w:t>对应项目</w:t>
      </w:r>
      <w:r>
        <w:rPr>
          <w:rFonts w:ascii="Times New Roman"/>
          <w:szCs w:val="21"/>
        </w:rPr>
        <w:t>合同价的100%及对应的税额给</w:t>
      </w:r>
      <w:r>
        <w:rPr>
          <w:rFonts w:hint="eastAsia" w:ascii="Times New Roman"/>
          <w:szCs w:val="21"/>
        </w:rPr>
        <w:t>供货单位。</w:t>
      </w:r>
    </w:p>
    <w:p w14:paraId="52B9FCFD">
      <w:pPr>
        <w:spacing w:line="360" w:lineRule="auto"/>
        <w:ind w:firstLine="480" w:firstLineChars="200"/>
        <w:rPr>
          <w:rFonts w:ascii="Times New Roman"/>
          <w:szCs w:val="21"/>
        </w:rPr>
      </w:pPr>
      <w:r>
        <w:rPr>
          <w:rFonts w:ascii="Times New Roman"/>
          <w:szCs w:val="21"/>
        </w:rPr>
        <w:t>（</w:t>
      </w:r>
      <w:r>
        <w:rPr>
          <w:rFonts w:hint="eastAsia" w:ascii="Times New Roman"/>
          <w:szCs w:val="21"/>
        </w:rPr>
        <w:t>三</w:t>
      </w:r>
      <w:r>
        <w:rPr>
          <w:rFonts w:ascii="Times New Roman"/>
          <w:szCs w:val="21"/>
        </w:rPr>
        <w:t>）</w:t>
      </w:r>
      <w:r>
        <w:rPr>
          <w:rFonts w:hint="eastAsia" w:ascii="Times New Roman"/>
          <w:szCs w:val="21"/>
        </w:rPr>
        <w:t>供货单位</w:t>
      </w:r>
      <w:r>
        <w:rPr>
          <w:rFonts w:ascii="Times New Roman"/>
          <w:szCs w:val="21"/>
        </w:rPr>
        <w:t>逾期提供请款资料及发票或提交资料不符合采购人要求的，采购人付款时间顺延，并不承担逾期付款违约责任。由于</w:t>
      </w:r>
      <w:r>
        <w:rPr>
          <w:rFonts w:hint="eastAsia" w:ascii="Times New Roman"/>
          <w:szCs w:val="21"/>
        </w:rPr>
        <w:t>供货单位</w:t>
      </w:r>
      <w:r>
        <w:rPr>
          <w:rFonts w:ascii="Times New Roman"/>
          <w:szCs w:val="21"/>
        </w:rPr>
        <w:t>提供的发票不符合税法规定，给采购人造成的损失由</w:t>
      </w:r>
      <w:r>
        <w:rPr>
          <w:rFonts w:hint="eastAsia" w:ascii="Times New Roman"/>
          <w:szCs w:val="21"/>
        </w:rPr>
        <w:t>供货单位</w:t>
      </w:r>
      <w:r>
        <w:rPr>
          <w:rFonts w:ascii="Times New Roman"/>
          <w:szCs w:val="21"/>
        </w:rPr>
        <w:t>承担赔偿责任。</w:t>
      </w:r>
    </w:p>
    <w:p w14:paraId="442B4C14">
      <w:pPr>
        <w:spacing w:line="360" w:lineRule="auto"/>
        <w:rPr>
          <w:rFonts w:ascii="Times New Roman"/>
          <w:szCs w:val="21"/>
        </w:rPr>
      </w:pPr>
    </w:p>
    <w:p w14:paraId="4C1270C2">
      <w:pPr>
        <w:spacing w:line="360" w:lineRule="auto"/>
        <w:outlineLvl w:val="0"/>
        <w:rPr>
          <w:rFonts w:ascii="Times New Roman"/>
          <w:b/>
          <w:bCs/>
          <w:szCs w:val="21"/>
        </w:rPr>
      </w:pPr>
      <w:bookmarkStart w:id="25" w:name="_Toc3128"/>
      <w:bookmarkStart w:id="26" w:name="_Toc3185"/>
      <w:r>
        <w:rPr>
          <w:rFonts w:hint="eastAsia" w:ascii="Times New Roman"/>
          <w:b/>
          <w:bCs/>
          <w:szCs w:val="21"/>
        </w:rPr>
        <w:t>七、</w:t>
      </w:r>
      <w:r>
        <w:rPr>
          <w:rFonts w:ascii="Times New Roman"/>
          <w:b/>
          <w:bCs/>
          <w:szCs w:val="21"/>
        </w:rPr>
        <w:t>其他要求</w:t>
      </w:r>
      <w:bookmarkEnd w:id="25"/>
      <w:bookmarkEnd w:id="26"/>
    </w:p>
    <w:p w14:paraId="7A7CA5FA">
      <w:pPr>
        <w:spacing w:line="360" w:lineRule="auto"/>
        <w:ind w:firstLine="482" w:firstLineChars="200"/>
        <w:rPr>
          <w:rFonts w:ascii="Times New Roman"/>
          <w:b/>
          <w:szCs w:val="21"/>
        </w:rPr>
      </w:pPr>
      <w:r>
        <w:rPr>
          <w:rFonts w:hint="eastAsia" w:ascii="Times New Roman"/>
          <w:b/>
          <w:szCs w:val="21"/>
        </w:rPr>
        <w:t>（一）供货单位所提供的布料、卷帘、卷轴部件、布帘轨道、款式材质等须与采购人所提供的布料、卷帘、卷轴部件、布帘轨道、款式材质（其中窗帘卷帘样式尽量与厂区一致）等接近并质量不低于采购人所提供的样板，否则视为未实际性满足采购需求。</w:t>
      </w:r>
    </w:p>
    <w:p w14:paraId="1AF8706B">
      <w:pPr>
        <w:spacing w:line="360" w:lineRule="auto"/>
        <w:ind w:firstLine="480" w:firstLineChars="200"/>
        <w:rPr>
          <w:rFonts w:ascii="Times New Roman"/>
          <w:szCs w:val="21"/>
        </w:rPr>
      </w:pPr>
      <w:r>
        <w:rPr>
          <w:rFonts w:hint="eastAsia" w:ascii="Times New Roman"/>
          <w:szCs w:val="21"/>
        </w:rPr>
        <w:t>（二）</w:t>
      </w:r>
      <w:r>
        <w:rPr>
          <w:rFonts w:ascii="Times New Roman"/>
          <w:szCs w:val="21"/>
        </w:rPr>
        <w:t>所供货物须符合国家现行有效的法律法规、行业规范及相关的质量标准并达到使用要求。</w:t>
      </w:r>
    </w:p>
    <w:p w14:paraId="26699325">
      <w:pPr>
        <w:spacing w:line="360" w:lineRule="auto"/>
        <w:ind w:firstLine="480" w:firstLineChars="200"/>
        <w:rPr>
          <w:rFonts w:ascii="Times New Roman"/>
          <w:szCs w:val="21"/>
        </w:rPr>
      </w:pPr>
      <w:r>
        <w:rPr>
          <w:rFonts w:ascii="Times New Roman"/>
          <w:szCs w:val="21"/>
        </w:rPr>
        <w:t>（</w:t>
      </w:r>
      <w:r>
        <w:rPr>
          <w:rFonts w:hint="eastAsia" w:ascii="Times New Roman"/>
          <w:szCs w:val="21"/>
        </w:rPr>
        <w:t>三</w:t>
      </w:r>
      <w:r>
        <w:rPr>
          <w:rFonts w:ascii="Times New Roman"/>
          <w:szCs w:val="21"/>
        </w:rPr>
        <w:t>）</w:t>
      </w:r>
      <w:r>
        <w:rPr>
          <w:rFonts w:hint="eastAsia" w:ascii="Times New Roman"/>
          <w:szCs w:val="21"/>
        </w:rPr>
        <w:t>供货单位</w:t>
      </w:r>
      <w:r>
        <w:rPr>
          <w:rFonts w:ascii="Times New Roman"/>
          <w:szCs w:val="21"/>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DC3834D">
      <w:pPr>
        <w:spacing w:line="360" w:lineRule="auto"/>
        <w:ind w:firstLine="480" w:firstLineChars="200"/>
        <w:rPr>
          <w:rFonts w:ascii="Times New Roman"/>
          <w:szCs w:val="21"/>
        </w:rPr>
      </w:pPr>
    </w:p>
    <w:p w14:paraId="3F0FA82A">
      <w:pPr>
        <w:spacing w:line="360" w:lineRule="auto"/>
        <w:ind w:firstLine="480" w:firstLineChars="200"/>
        <w:rPr>
          <w:rFonts w:ascii="Times New Roman"/>
          <w:szCs w:val="21"/>
        </w:rPr>
      </w:pPr>
    </w:p>
    <w:p w14:paraId="5A41F2E7">
      <w:pPr>
        <w:spacing w:line="360" w:lineRule="auto"/>
        <w:ind w:firstLine="480" w:firstLineChars="200"/>
        <w:rPr>
          <w:rFonts w:ascii="Times New Roman"/>
          <w:szCs w:val="21"/>
        </w:rPr>
      </w:pPr>
    </w:p>
    <w:p w14:paraId="30A75FCC">
      <w:pPr>
        <w:spacing w:line="360" w:lineRule="auto"/>
        <w:ind w:firstLine="480" w:firstLineChars="200"/>
        <w:rPr>
          <w:rFonts w:ascii="Times New Roman"/>
          <w:szCs w:val="21"/>
        </w:rPr>
      </w:pPr>
    </w:p>
    <w:p w14:paraId="6D03BA4A">
      <w:pPr>
        <w:spacing w:line="360" w:lineRule="auto"/>
        <w:ind w:firstLine="480" w:firstLineChars="200"/>
        <w:rPr>
          <w:rFonts w:ascii="Times New Roman"/>
          <w:szCs w:val="21"/>
        </w:rPr>
      </w:pPr>
    </w:p>
    <w:p w14:paraId="051DA466">
      <w:pPr>
        <w:spacing w:line="360" w:lineRule="auto"/>
        <w:ind w:firstLine="480" w:firstLineChars="200"/>
        <w:rPr>
          <w:rFonts w:ascii="Times New Roman"/>
          <w:szCs w:val="21"/>
        </w:rPr>
      </w:pPr>
    </w:p>
    <w:p w14:paraId="25ADF8DC">
      <w:pPr>
        <w:spacing w:line="360" w:lineRule="auto"/>
        <w:ind w:firstLine="480" w:firstLineChars="200"/>
        <w:rPr>
          <w:rFonts w:ascii="Times New Roman"/>
          <w:szCs w:val="21"/>
        </w:rPr>
      </w:pPr>
    </w:p>
    <w:p w14:paraId="4E4B1BCB">
      <w:pPr>
        <w:spacing w:line="360" w:lineRule="auto"/>
        <w:ind w:firstLine="480" w:firstLineChars="200"/>
        <w:rPr>
          <w:rFonts w:ascii="Times New Roman"/>
          <w:szCs w:val="21"/>
        </w:rPr>
      </w:pPr>
    </w:p>
    <w:bookmarkEnd w:id="5"/>
    <w:bookmarkEnd w:id="6"/>
    <w:bookmarkEnd w:id="7"/>
    <w:p w14:paraId="17C457CD">
      <w:pPr>
        <w:pStyle w:val="3"/>
        <w:spacing w:before="0" w:after="0"/>
        <w:jc w:val="center"/>
        <w:rPr>
          <w:rFonts w:hint="eastAsia" w:hAnsi="宋体" w:cs="宋体"/>
          <w:szCs w:val="32"/>
        </w:rPr>
      </w:pPr>
      <w:bookmarkStart w:id="27" w:name="_Toc27990830"/>
      <w:bookmarkStart w:id="28" w:name="_Toc19113"/>
      <w:r>
        <w:rPr>
          <w:rFonts w:hint="eastAsia" w:hAnsi="宋体" w:cs="宋体"/>
          <w:szCs w:val="32"/>
        </w:rPr>
        <w:t>第三章 合同条款</w:t>
      </w:r>
      <w:bookmarkEnd w:id="27"/>
      <w:bookmarkEnd w:id="28"/>
    </w:p>
    <w:p w14:paraId="3FAF0DE2">
      <w:pPr>
        <w:spacing w:line="360" w:lineRule="auto"/>
        <w:jc w:val="center"/>
        <w:rPr>
          <w:b/>
          <w:color w:val="000000" w:themeColor="text1"/>
          <w14:textFill>
            <w14:solidFill>
              <w14:schemeClr w14:val="tx1"/>
            </w14:solidFill>
          </w14:textFill>
        </w:rPr>
      </w:pPr>
    </w:p>
    <w:p w14:paraId="68C81B70">
      <w:pPr>
        <w:spacing w:line="360" w:lineRule="auto"/>
        <w:rPr>
          <w:b/>
          <w:color w:val="000000" w:themeColor="text1"/>
          <w14:textFill>
            <w14:solidFill>
              <w14:schemeClr w14:val="tx1"/>
            </w14:solidFill>
          </w14:textFill>
        </w:rPr>
      </w:pPr>
    </w:p>
    <w:p w14:paraId="2B0D84F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right"/>
        <w:rPr>
          <w:rFonts w:hint="default" w:eastAsia="宋体"/>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合同编号：</w:t>
      </w:r>
      <w:r>
        <w:rPr>
          <w:rFonts w:hint="eastAsia" w:ascii="Times New Roman" w:hAnsi="Times New Roman" w:cs="Times New Roman"/>
          <w:color w:val="000000" w:themeColor="text1"/>
          <w:lang w:val="en-US" w:eastAsia="zh-CN"/>
          <w14:textFill>
            <w14:solidFill>
              <w14:schemeClr w14:val="tx1"/>
            </w14:solidFill>
          </w14:textFill>
        </w:rPr>
        <w:t xml:space="preserve">             </w:t>
      </w:r>
    </w:p>
    <w:p w14:paraId="4ABF1361">
      <w:pPr>
        <w:spacing w:line="840" w:lineRule="exact"/>
        <w:rPr>
          <w:color w:val="000000" w:themeColor="text1"/>
          <w14:textFill>
            <w14:solidFill>
              <w14:schemeClr w14:val="tx1"/>
            </w14:solidFill>
          </w14:textFill>
        </w:rPr>
      </w:pPr>
    </w:p>
    <w:p w14:paraId="15D97433">
      <w:pPr>
        <w:spacing w:line="840" w:lineRule="exact"/>
        <w:jc w:val="center"/>
        <w:rPr>
          <w:rFonts w:ascii="Times New Roman"/>
          <w:b/>
          <w:bCs/>
          <w:sz w:val="44"/>
          <w:szCs w:val="44"/>
        </w:rPr>
      </w:pPr>
      <w:r>
        <w:rPr>
          <w:rFonts w:hint="eastAsia"/>
          <w:b/>
          <w:bCs/>
          <w:color w:val="000000" w:themeColor="text1"/>
          <w:w w:val="90"/>
          <w:sz w:val="44"/>
          <w:szCs w:val="44"/>
          <w14:textFill>
            <w14:solidFill>
              <w14:schemeClr w14:val="tx1"/>
            </w14:solidFill>
          </w14:textFill>
        </w:rPr>
        <w:t>东莞市石鼓净水有限公司2025年第四季度运营项目窗帘及卷帘制作单位采购项目合同</w:t>
      </w:r>
    </w:p>
    <w:p w14:paraId="67251B98">
      <w:pPr>
        <w:spacing w:line="360" w:lineRule="auto"/>
        <w:rPr>
          <w:color w:val="000000" w:themeColor="text1"/>
          <w14:textFill>
            <w14:solidFill>
              <w14:schemeClr w14:val="tx1"/>
            </w14:solidFill>
          </w14:textFill>
        </w:rPr>
      </w:pPr>
    </w:p>
    <w:p w14:paraId="2A2D8378">
      <w:pPr>
        <w:spacing w:line="360" w:lineRule="auto"/>
        <w:rPr>
          <w:color w:val="000000" w:themeColor="text1"/>
          <w14:textFill>
            <w14:solidFill>
              <w14:schemeClr w14:val="tx1"/>
            </w14:solidFill>
          </w14:textFill>
        </w:rPr>
      </w:pPr>
    </w:p>
    <w:p w14:paraId="410FB743">
      <w:pPr>
        <w:spacing w:line="360" w:lineRule="auto"/>
        <w:rPr>
          <w:color w:val="000000" w:themeColor="text1"/>
          <w14:textFill>
            <w14:solidFill>
              <w14:schemeClr w14:val="tx1"/>
            </w14:solidFill>
          </w14:textFill>
        </w:rPr>
      </w:pPr>
    </w:p>
    <w:p w14:paraId="51FC6776">
      <w:pPr>
        <w:spacing w:line="360" w:lineRule="auto"/>
        <w:rPr>
          <w:color w:val="000000" w:themeColor="text1"/>
          <w14:textFill>
            <w14:solidFill>
              <w14:schemeClr w14:val="tx1"/>
            </w14:solidFill>
          </w14:textFill>
        </w:rPr>
      </w:pPr>
    </w:p>
    <w:p w14:paraId="44A583AE">
      <w:pPr>
        <w:spacing w:line="360" w:lineRule="auto"/>
        <w:rPr>
          <w:color w:val="000000" w:themeColor="text1"/>
          <w14:textFill>
            <w14:solidFill>
              <w14:schemeClr w14:val="tx1"/>
            </w14:solidFill>
          </w14:textFill>
        </w:rPr>
      </w:pPr>
    </w:p>
    <w:p w14:paraId="68C3112A">
      <w:pPr>
        <w:spacing w:line="360" w:lineRule="auto"/>
        <w:rPr>
          <w:color w:val="000000" w:themeColor="text1"/>
          <w14:textFill>
            <w14:solidFill>
              <w14:schemeClr w14:val="tx1"/>
            </w14:solidFill>
          </w14:textFill>
        </w:rPr>
      </w:pPr>
    </w:p>
    <w:p w14:paraId="2B256006">
      <w:pPr>
        <w:spacing w:line="360" w:lineRule="auto"/>
        <w:ind w:firstLine="1800" w:firstLineChars="600"/>
        <w:rPr>
          <w:rFonts w:hint="eastAsia"/>
          <w:color w:val="000000" w:themeColor="text1"/>
          <w:sz w:val="30"/>
          <w:szCs w:val="30"/>
          <w14:textFill>
            <w14:solidFill>
              <w14:schemeClr w14:val="tx1"/>
            </w14:solidFill>
          </w14:textFill>
        </w:rPr>
      </w:pPr>
    </w:p>
    <w:p w14:paraId="6128B864">
      <w:pPr>
        <w:spacing w:line="360" w:lineRule="auto"/>
        <w:ind w:firstLine="1800" w:firstLineChars="600"/>
        <w:rPr>
          <w:rFonts w:hint="eastAsia"/>
          <w:color w:val="000000" w:themeColor="text1"/>
          <w:sz w:val="30"/>
          <w:szCs w:val="30"/>
          <w14:textFill>
            <w14:solidFill>
              <w14:schemeClr w14:val="tx1"/>
            </w14:solidFill>
          </w14:textFill>
        </w:rPr>
      </w:pPr>
    </w:p>
    <w:p w14:paraId="15176F0A">
      <w:pPr>
        <w:spacing w:line="360" w:lineRule="auto"/>
        <w:ind w:firstLine="1800" w:firstLineChars="600"/>
        <w:rPr>
          <w:rFonts w:hint="eastAsia"/>
          <w:color w:val="000000" w:themeColor="text1"/>
          <w:sz w:val="30"/>
          <w:szCs w:val="30"/>
          <w:u w:val="single"/>
          <w:lang w:val="en-US" w:eastAsia="zh-CN"/>
          <w14:textFill>
            <w14:solidFill>
              <w14:schemeClr w14:val="tx1"/>
            </w14:solidFill>
          </w14:textFill>
        </w:rPr>
      </w:pPr>
      <w:bookmarkStart w:id="29" w:name="OLE_LINK1"/>
      <w:r>
        <w:rPr>
          <w:rFonts w:hint="eastAsia"/>
          <w:color w:val="000000" w:themeColor="text1"/>
          <w:sz w:val="30"/>
          <w:szCs w:val="30"/>
          <w14:textFill>
            <w14:solidFill>
              <w14:schemeClr w14:val="tx1"/>
            </w14:solidFill>
          </w14:textFill>
        </w:rPr>
        <w:t>甲方：</w:t>
      </w:r>
      <w:bookmarkStart w:id="30" w:name="OLE_LINK5"/>
      <w:r>
        <w:rPr>
          <w:rFonts w:hint="eastAsia"/>
          <w:color w:val="000000" w:themeColor="text1"/>
          <w:sz w:val="30"/>
          <w:szCs w:val="30"/>
          <w:u w:val="single"/>
          <w:lang w:val="en-US" w:eastAsia="zh-CN"/>
          <w14:textFill>
            <w14:solidFill>
              <w14:schemeClr w14:val="tx1"/>
            </w14:solidFill>
          </w14:textFill>
        </w:rPr>
        <w:t>东莞市石鼓净水有限公司</w:t>
      </w:r>
      <w:bookmarkEnd w:id="29"/>
    </w:p>
    <w:bookmarkEnd w:id="30"/>
    <w:p w14:paraId="5D822FFE">
      <w:pPr>
        <w:spacing w:line="360" w:lineRule="auto"/>
        <w:ind w:firstLine="1800" w:firstLineChars="600"/>
        <w:rPr>
          <w:rFonts w:hint="eastAsia"/>
          <w:color w:val="000000" w:themeColor="text1"/>
          <w:sz w:val="30"/>
          <w:szCs w:val="30"/>
          <w14:textFill>
            <w14:solidFill>
              <w14:schemeClr w14:val="tx1"/>
            </w14:solidFill>
          </w14:textFill>
        </w:rPr>
      </w:pPr>
    </w:p>
    <w:p w14:paraId="3BBE4054">
      <w:pPr>
        <w:spacing w:line="360" w:lineRule="auto"/>
        <w:ind w:firstLine="1800" w:firstLineChars="600"/>
        <w:rPr>
          <w:rFonts w:hint="default" w:eastAsia="宋体"/>
          <w:color w:val="000000" w:themeColor="text1"/>
          <w:sz w:val="30"/>
          <w:szCs w:val="30"/>
          <w:u w:val="single"/>
          <w:lang w:val="en-US" w:eastAsia="zh-CN"/>
          <w14:textFill>
            <w14:solidFill>
              <w14:schemeClr w14:val="tx1"/>
            </w14:solidFill>
          </w14:textFill>
        </w:rPr>
      </w:pPr>
      <w:r>
        <w:rPr>
          <w:rFonts w:hint="eastAsia"/>
          <w:color w:val="000000" w:themeColor="text1"/>
          <w:sz w:val="30"/>
          <w:szCs w:val="30"/>
          <w14:textFill>
            <w14:solidFill>
              <w14:schemeClr w14:val="tx1"/>
            </w14:solidFill>
          </w14:textFill>
        </w:rPr>
        <w:t>乙方：</w:t>
      </w:r>
      <w:r>
        <w:rPr>
          <w:rFonts w:hint="eastAsia" w:cs="Times New Roman"/>
          <w:i w:val="0"/>
          <w:iCs w:val="0"/>
          <w:caps w:val="0"/>
          <w:color w:val="000000" w:themeColor="text1"/>
          <w:spacing w:val="0"/>
          <w:sz w:val="30"/>
          <w:szCs w:val="30"/>
          <w:u w:val="single"/>
          <w:shd w:val="clear"/>
          <w:lang w:val="en-US" w:eastAsia="zh-CN"/>
          <w14:textFill>
            <w14:solidFill>
              <w14:schemeClr w14:val="tx1"/>
            </w14:solidFill>
          </w14:textFill>
        </w:rPr>
        <w:t xml:space="preserve">                      </w:t>
      </w:r>
    </w:p>
    <w:p w14:paraId="717E1E83">
      <w:pPr>
        <w:spacing w:line="360" w:lineRule="auto"/>
        <w:ind w:firstLine="1800" w:firstLineChars="600"/>
        <w:rPr>
          <w:color w:val="000000" w:themeColor="text1"/>
          <w:sz w:val="30"/>
          <w:szCs w:val="30"/>
          <w14:textFill>
            <w14:solidFill>
              <w14:schemeClr w14:val="tx1"/>
            </w14:solidFill>
          </w14:textFill>
        </w:rPr>
      </w:pPr>
    </w:p>
    <w:p w14:paraId="4B4DA38D">
      <w:pPr>
        <w:spacing w:line="360" w:lineRule="auto"/>
        <w:ind w:firstLine="1440" w:firstLineChars="600"/>
        <w:rPr>
          <w:color w:val="000000" w:themeColor="text1"/>
          <w:sz w:val="40"/>
          <w:szCs w:val="40"/>
          <w14:textFill>
            <w14:solidFill>
              <w14:schemeClr w14:val="tx1"/>
            </w14:solidFill>
          </w14:textFill>
        </w:rPr>
      </w:pPr>
      <w:r>
        <w:rPr>
          <w:color w:val="000000" w:themeColor="text1"/>
          <w14:textFill>
            <w14:solidFill>
              <w14:schemeClr w14:val="tx1"/>
            </w14:solidFill>
          </w14:textFill>
        </w:rPr>
        <w:t xml:space="preserve"> </w:t>
      </w:r>
      <w:r>
        <w:rPr>
          <w:color w:val="000000" w:themeColor="text1"/>
          <w14:textFill>
            <w14:solidFill>
              <w14:schemeClr w14:val="tx1"/>
            </w14:solidFill>
          </w14:textFill>
        </w:rPr>
        <w:br w:type="page"/>
      </w:r>
    </w:p>
    <w:p w14:paraId="0C2E9EBC">
      <w:pPr>
        <w:spacing w:line="360" w:lineRule="auto"/>
        <w:rPr>
          <w:rFonts w:hint="default" w:ascii="Times New Roman" w:eastAsia="宋体"/>
          <w:lang w:val="en-US" w:eastAsia="zh-CN"/>
        </w:rPr>
      </w:pPr>
      <w:r>
        <w:rPr>
          <w:rFonts w:hint="eastAsia" w:ascii="Times New Roman"/>
          <w:b/>
        </w:rPr>
        <w:t>甲方：</w:t>
      </w:r>
      <w:r>
        <w:rPr>
          <w:rFonts w:hint="eastAsia" w:ascii="Times New Roman"/>
          <w:b/>
          <w:u w:val="single"/>
          <w:lang w:val="en-US" w:eastAsia="zh-CN"/>
        </w:rPr>
        <w:t>东莞市石鼓净水有限公司</w:t>
      </w:r>
    </w:p>
    <w:p w14:paraId="5432D50D">
      <w:pPr>
        <w:spacing w:line="360" w:lineRule="auto"/>
        <w:rPr>
          <w:rFonts w:hint="eastAsia" w:ascii="Times New Roman"/>
          <w:u w:val="single"/>
          <w:lang w:val="en-US" w:eastAsia="zh-CN"/>
        </w:rPr>
      </w:pPr>
      <w:r>
        <w:rPr>
          <w:rFonts w:hint="eastAsia" w:ascii="Times New Roman"/>
        </w:rPr>
        <w:t>地址：</w:t>
      </w:r>
      <w:r>
        <w:rPr>
          <w:rFonts w:hint="eastAsia" w:ascii="Times New Roman"/>
          <w:u w:val="single"/>
          <w:lang w:val="en-US" w:eastAsia="zh-CN"/>
        </w:rPr>
        <w:t xml:space="preserve"> 广东省东莞市南城街道滨河路100号一期1号楼101室</w:t>
      </w:r>
    </w:p>
    <w:p w14:paraId="3CA2A774">
      <w:pPr>
        <w:spacing w:line="360" w:lineRule="auto"/>
        <w:rPr>
          <w:rFonts w:hint="default" w:ascii="Times New Roman" w:eastAsia="宋体"/>
          <w:u w:val="single"/>
          <w:lang w:val="en-US" w:eastAsia="zh-CN"/>
        </w:rPr>
      </w:pPr>
      <w:r>
        <w:rPr>
          <w:rFonts w:hint="eastAsia" w:ascii="Times New Roman"/>
          <w:b/>
        </w:rPr>
        <w:t>乙方：</w:t>
      </w:r>
      <w:r>
        <w:rPr>
          <w:rFonts w:hint="eastAsia" w:ascii="Times New Roman"/>
          <w:b/>
          <w:u w:val="single"/>
          <w:lang w:val="en-US" w:eastAsia="zh-CN"/>
        </w:rPr>
        <w:t xml:space="preserve">                       </w:t>
      </w:r>
    </w:p>
    <w:p w14:paraId="70CFADBC">
      <w:pPr>
        <w:spacing w:line="360" w:lineRule="auto"/>
        <w:rPr>
          <w:rFonts w:hint="default" w:ascii="Times New Roman"/>
          <w:u w:val="single"/>
          <w:lang w:val="en-US"/>
        </w:rPr>
      </w:pPr>
      <w:r>
        <w:rPr>
          <w:rFonts w:hint="eastAsia" w:ascii="Times New Roman"/>
        </w:rPr>
        <w:t>地址：</w:t>
      </w:r>
      <w:r>
        <w:rPr>
          <w:rFonts w:hint="eastAsia" w:ascii="Times New Roman"/>
          <w:u w:val="single"/>
          <w:lang w:val="en-US" w:eastAsia="zh-CN"/>
        </w:rPr>
        <w:t xml:space="preserve">                                              </w:t>
      </w:r>
    </w:p>
    <w:p w14:paraId="447D08E7">
      <w:pPr>
        <w:spacing w:line="360" w:lineRule="auto"/>
        <w:rPr>
          <w:rFonts w:ascii="Times New Roman"/>
        </w:rPr>
      </w:pPr>
    </w:p>
    <w:p w14:paraId="6C73860C">
      <w:pPr>
        <w:spacing w:line="360" w:lineRule="auto"/>
        <w:ind w:firstLine="480" w:firstLineChars="200"/>
        <w:rPr>
          <w:rFonts w:ascii="Times New Roman"/>
        </w:rPr>
      </w:pPr>
      <w:r>
        <w:rPr>
          <w:rFonts w:hint="eastAsia" w:ascii="Times New Roman"/>
        </w:rPr>
        <w:t>经甲方询价</w:t>
      </w:r>
      <w:r>
        <w:rPr>
          <w:rFonts w:ascii="Times New Roman"/>
        </w:rPr>
        <w:t>采购</w:t>
      </w:r>
      <w:r>
        <w:rPr>
          <w:rFonts w:hint="eastAsia" w:ascii="Times New Roman"/>
        </w:rPr>
        <w:t>，现确定甲方向乙方采购卷帘及窗帘。根据《中华人民共和国民法典》等法律、法规的规定，经双方平等协商，双方就</w:t>
      </w:r>
      <w:r>
        <w:rPr>
          <w:rFonts w:hint="eastAsia" w:ascii="Times New Roman"/>
          <w:u w:val="single"/>
        </w:rPr>
        <w:t>窗帘卷帘</w:t>
      </w:r>
      <w:r>
        <w:rPr>
          <w:rFonts w:hint="eastAsia" w:ascii="Times New Roman"/>
        </w:rPr>
        <w:t>（以下称</w:t>
      </w:r>
      <w:r>
        <w:rPr>
          <w:rFonts w:ascii="Times New Roman"/>
        </w:rPr>
        <w:t>“</w:t>
      </w:r>
      <w:r>
        <w:rPr>
          <w:rFonts w:hint="eastAsia" w:ascii="Times New Roman"/>
        </w:rPr>
        <w:t>货物</w:t>
      </w:r>
      <w:r>
        <w:rPr>
          <w:rFonts w:ascii="Times New Roman"/>
        </w:rPr>
        <w:t>”</w:t>
      </w:r>
      <w:r>
        <w:rPr>
          <w:rFonts w:hint="eastAsia" w:ascii="Times New Roman"/>
        </w:rPr>
        <w:t>）采购事宜，签订本合同。</w:t>
      </w:r>
    </w:p>
    <w:p w14:paraId="1A5FB13D">
      <w:pPr>
        <w:spacing w:line="360" w:lineRule="auto"/>
        <w:ind w:firstLine="480" w:firstLineChars="200"/>
        <w:rPr>
          <w:rFonts w:ascii="Times New Roman"/>
        </w:rPr>
      </w:pPr>
    </w:p>
    <w:p w14:paraId="649FF272">
      <w:pPr>
        <w:pStyle w:val="27"/>
        <w:numPr>
          <w:ilvl w:val="0"/>
          <w:numId w:val="1"/>
        </w:numPr>
        <w:ind w:firstLineChars="0"/>
        <w:outlineLvl w:val="1"/>
        <w:rPr>
          <w:rFonts w:ascii="Times New Roman" w:hAnsi="Times New Roman"/>
          <w:b/>
          <w:sz w:val="24"/>
          <w:szCs w:val="24"/>
        </w:rPr>
      </w:pPr>
      <w:bookmarkStart w:id="31" w:name="_Toc10241"/>
      <w:bookmarkStart w:id="32" w:name="_Toc27868"/>
      <w:bookmarkStart w:id="33" w:name="_Toc27990831"/>
      <w:r>
        <w:rPr>
          <w:rFonts w:hint="eastAsia" w:ascii="Times New Roman" w:hAnsi="Times New Roman"/>
          <w:b/>
          <w:sz w:val="24"/>
          <w:szCs w:val="24"/>
        </w:rPr>
        <w:t>合同采购清单</w:t>
      </w:r>
      <w:bookmarkEnd w:id="31"/>
      <w:bookmarkEnd w:id="32"/>
      <w:bookmarkEnd w:id="33"/>
    </w:p>
    <w:p w14:paraId="36DF2DAE">
      <w:pPr>
        <w:numPr>
          <w:ilvl w:val="0"/>
          <w:numId w:val="2"/>
        </w:numPr>
        <w:tabs>
          <w:tab w:val="left" w:pos="3308"/>
        </w:tabs>
        <w:spacing w:line="360" w:lineRule="auto"/>
        <w:ind w:firstLine="480" w:firstLineChars="200"/>
        <w:rPr>
          <w:rFonts w:hint="eastAsia" w:ascii="Times New Roman"/>
          <w:lang w:val="en-US" w:eastAsia="zh-CN"/>
        </w:rPr>
      </w:pPr>
      <w:bookmarkStart w:id="34" w:name="_Toc27990832"/>
      <w:r>
        <w:rPr>
          <w:rFonts w:hint="eastAsia" w:ascii="Times New Roman"/>
          <w:lang w:val="en-US" w:eastAsia="zh-CN"/>
        </w:rPr>
        <w:t>采购清单</w:t>
      </w:r>
    </w:p>
    <w:p w14:paraId="0F1BD520">
      <w:pPr>
        <w:numPr>
          <w:ilvl w:val="0"/>
          <w:numId w:val="0"/>
        </w:numPr>
        <w:tabs>
          <w:tab w:val="left" w:pos="3308"/>
        </w:tabs>
        <w:spacing w:line="360" w:lineRule="auto"/>
        <w:ind w:left="0" w:leftChars="0" w:firstLine="480" w:firstLineChars="200"/>
        <w:rPr>
          <w:rFonts w:hint="eastAsia" w:ascii="Times New Roman"/>
        </w:rPr>
      </w:pPr>
      <w:r>
        <w:rPr>
          <w:rFonts w:hint="eastAsia"/>
          <w:bCs/>
        </w:rPr>
        <w:t>详见合同附件《分项报价表》</w:t>
      </w:r>
      <w:r>
        <w:rPr>
          <w:rFonts w:hint="eastAsia"/>
          <w:bCs/>
          <w:lang w:val="en-US" w:eastAsia="zh-CN"/>
        </w:rPr>
        <w:t>及《用户需求书》</w:t>
      </w:r>
      <w:r>
        <w:rPr>
          <w:rFonts w:hint="eastAsia" w:ascii="Times New Roman"/>
        </w:rPr>
        <w:t>。</w:t>
      </w:r>
      <w:bookmarkEnd w:id="34"/>
    </w:p>
    <w:p w14:paraId="52F1326F">
      <w:pPr>
        <w:tabs>
          <w:tab w:val="left" w:pos="3308"/>
        </w:tabs>
        <w:spacing w:line="360" w:lineRule="auto"/>
        <w:ind w:left="0" w:leftChars="0" w:firstLine="480" w:firstLineChars="200"/>
        <w:rPr>
          <w:b/>
          <w:bCs/>
          <w:color w:val="000000" w:themeColor="text1"/>
          <w14:textFill>
            <w14:solidFill>
              <w14:schemeClr w14:val="tx1"/>
            </w14:solidFill>
          </w14:textFill>
        </w:rPr>
      </w:pPr>
      <w:r>
        <w:rPr>
          <w:rFonts w:hint="eastAsia" w:ascii="Times New Roman"/>
          <w:lang w:val="en-US" w:eastAsia="zh-CN"/>
        </w:rPr>
        <w:t>2、</w:t>
      </w:r>
      <w:r>
        <w:rPr>
          <w:rFonts w:hint="eastAsia" w:ascii="Times New Roman"/>
        </w:rPr>
        <w:t>乙方需按照合同中甲方要求的供货范围供货</w:t>
      </w:r>
      <w:r>
        <w:rPr>
          <w:rFonts w:hint="eastAsia" w:ascii="Times New Roman"/>
          <w:lang w:val="en-US" w:eastAsia="zh-CN"/>
        </w:rPr>
        <w:t>及提供服务</w:t>
      </w:r>
      <w:r>
        <w:rPr>
          <w:rFonts w:hint="eastAsia" w:ascii="Times New Roman"/>
        </w:rPr>
        <w:t>。若甲方未在合同、用户需求书、采购文件等文件中列明，但为了满足甲方的正常使用及达到验收标准而需增加货物</w:t>
      </w:r>
      <w:r>
        <w:rPr>
          <w:rFonts w:hint="eastAsia" w:ascii="Times New Roman"/>
          <w:lang w:val="en-US" w:eastAsia="zh-CN"/>
        </w:rPr>
        <w:t>或服务</w:t>
      </w:r>
      <w:r>
        <w:rPr>
          <w:rFonts w:hint="eastAsia" w:ascii="Times New Roman"/>
        </w:rPr>
        <w:t>的，由乙方为甲方提供完善方案。完善方</w:t>
      </w:r>
      <w:r>
        <w:rPr>
          <w:rFonts w:hint="eastAsia"/>
          <w:bCs/>
          <w:color w:val="000000" w:themeColor="text1"/>
          <w14:textFill>
            <w14:solidFill>
              <w14:schemeClr w14:val="tx1"/>
            </w14:solidFill>
          </w14:textFill>
        </w:rPr>
        <w:t>案经甲方同意后，由乙方按照完善方案履行义务，其中涉及的增加的费用已包含在合同价中，甲方不另行向乙方支付费用。</w:t>
      </w:r>
    </w:p>
    <w:p w14:paraId="0F2CD33E">
      <w:pPr>
        <w:spacing w:line="360" w:lineRule="auto"/>
        <w:rPr>
          <w:rFonts w:ascii="Times New Roman"/>
        </w:rPr>
      </w:pPr>
    </w:p>
    <w:p w14:paraId="3B2679EC">
      <w:pPr>
        <w:pStyle w:val="27"/>
        <w:numPr>
          <w:ilvl w:val="0"/>
          <w:numId w:val="1"/>
        </w:numPr>
        <w:ind w:firstLineChars="0"/>
        <w:outlineLvl w:val="1"/>
        <w:rPr>
          <w:rFonts w:ascii="Times New Roman" w:hAnsi="Times New Roman"/>
          <w:b/>
          <w:sz w:val="24"/>
          <w:szCs w:val="24"/>
        </w:rPr>
      </w:pPr>
      <w:bookmarkStart w:id="35" w:name="_Toc27990833"/>
      <w:bookmarkStart w:id="36" w:name="_Toc26851"/>
      <w:bookmarkStart w:id="37" w:name="_Toc2114"/>
      <w:r>
        <w:rPr>
          <w:rFonts w:hint="eastAsia" w:ascii="Times New Roman" w:hAnsi="Times New Roman"/>
          <w:b/>
          <w:sz w:val="24"/>
          <w:szCs w:val="24"/>
        </w:rPr>
        <w:t>货物及其他</w:t>
      </w:r>
      <w:bookmarkEnd w:id="35"/>
      <w:r>
        <w:rPr>
          <w:rFonts w:hint="eastAsia" w:ascii="Times New Roman" w:hAnsi="Times New Roman"/>
          <w:b/>
          <w:sz w:val="24"/>
          <w:szCs w:val="24"/>
        </w:rPr>
        <w:t>要求</w:t>
      </w:r>
      <w:bookmarkEnd w:id="36"/>
      <w:bookmarkEnd w:id="37"/>
    </w:p>
    <w:p w14:paraId="22B2A635">
      <w:pPr>
        <w:tabs>
          <w:tab w:val="left" w:pos="3308"/>
        </w:tabs>
        <w:spacing w:line="360" w:lineRule="auto"/>
        <w:ind w:firstLine="480" w:firstLineChars="200"/>
        <w:rPr>
          <w:rFonts w:hint="eastAsia" w:ascii="Times New Roman" w:eastAsia="宋体"/>
          <w:lang w:val="en-US" w:eastAsia="zh-CN"/>
        </w:rPr>
      </w:pPr>
      <w:r>
        <w:rPr>
          <w:rFonts w:hint="eastAsia" w:ascii="Times New Roman"/>
          <w:lang w:val="en-US" w:eastAsia="zh-CN"/>
        </w:rPr>
        <w:t>1、</w:t>
      </w:r>
      <w:bookmarkStart w:id="38" w:name="OLE_LINK6"/>
      <w:r>
        <w:rPr>
          <w:rFonts w:hint="eastAsia" w:ascii="Times New Roman"/>
          <w:lang w:val="en-US" w:eastAsia="zh-CN"/>
        </w:rPr>
        <w:t>材质：窗帘为防紫外线，防水，防油，一级加厚遮光环保布，包括布帘、道轨及配套的绑带等；卷帘为防紫外线，防水，防油，全遮光加厚面料；道轨为加厚铝轨道；磨砂玻璃贴纸为透光不透明磨砂玻璃贴纸</w:t>
      </w:r>
      <w:bookmarkEnd w:id="38"/>
      <w:r>
        <w:rPr>
          <w:rFonts w:hint="eastAsia" w:ascii="Times New Roman"/>
          <w:lang w:val="en-US" w:eastAsia="zh-CN"/>
        </w:rPr>
        <w:t>。</w:t>
      </w:r>
    </w:p>
    <w:p w14:paraId="0130D2B6">
      <w:pPr>
        <w:tabs>
          <w:tab w:val="left" w:pos="3308"/>
        </w:tabs>
        <w:spacing w:line="360" w:lineRule="auto"/>
        <w:ind w:firstLine="480" w:firstLineChars="200"/>
        <w:rPr>
          <w:rFonts w:ascii="Times New Roman"/>
        </w:rPr>
      </w:pPr>
      <w:r>
        <w:rPr>
          <w:rFonts w:hint="eastAsia" w:ascii="Times New Roman"/>
          <w:lang w:val="en-US" w:eastAsia="zh-CN"/>
        </w:rPr>
        <w:t>2</w:t>
      </w:r>
      <w:r>
        <w:rPr>
          <w:rFonts w:hint="eastAsia" w:ascii="Times New Roman"/>
        </w:rPr>
        <w:t>、</w:t>
      </w:r>
      <w:r>
        <w:rPr>
          <w:rFonts w:hint="eastAsia" w:ascii="Times New Roman"/>
          <w:lang w:val="en-US" w:eastAsia="zh-CN"/>
        </w:rPr>
        <w:t>乙方</w:t>
      </w:r>
      <w:r>
        <w:rPr>
          <w:rFonts w:hint="eastAsia" w:ascii="Times New Roman"/>
        </w:rPr>
        <w:t>所提供的布料、卷帘、卷轴部件、布帘轨道、款式材质等须与</w:t>
      </w:r>
      <w:r>
        <w:rPr>
          <w:rFonts w:hint="eastAsia" w:ascii="Times New Roman"/>
          <w:lang w:val="en-US" w:eastAsia="zh-CN"/>
        </w:rPr>
        <w:t>甲方</w:t>
      </w:r>
      <w:r>
        <w:rPr>
          <w:rFonts w:hint="eastAsia" w:ascii="Times New Roman"/>
        </w:rPr>
        <w:t>所提供的布料、卷帘、卷轴部件、布帘轨道、款式材质（其中窗帘卷帘样式尽量与厂区一致）等接近并质量不低于</w:t>
      </w:r>
      <w:r>
        <w:rPr>
          <w:rFonts w:hint="eastAsia" w:ascii="Times New Roman"/>
          <w:lang w:val="en-US" w:eastAsia="zh-CN"/>
        </w:rPr>
        <w:t>甲方</w:t>
      </w:r>
      <w:r>
        <w:rPr>
          <w:rFonts w:hint="eastAsia" w:ascii="Times New Roman"/>
        </w:rPr>
        <w:t>所提供的样板，否则视为未实际性满足采购需求。</w:t>
      </w:r>
    </w:p>
    <w:p w14:paraId="3F968B94">
      <w:pPr>
        <w:tabs>
          <w:tab w:val="left" w:pos="3308"/>
        </w:tabs>
        <w:spacing w:line="360" w:lineRule="auto"/>
        <w:ind w:firstLine="480" w:firstLineChars="200"/>
      </w:pPr>
      <w:r>
        <w:rPr>
          <w:rFonts w:hint="eastAsia" w:ascii="Times New Roman"/>
          <w:lang w:val="en-US" w:eastAsia="zh-CN"/>
        </w:rPr>
        <w:t>3</w:t>
      </w:r>
      <w:r>
        <w:rPr>
          <w:rFonts w:hint="eastAsia" w:ascii="Times New Roman"/>
        </w:rPr>
        <w:t>、</w:t>
      </w:r>
      <w:r>
        <w:rPr>
          <w:rFonts w:hint="eastAsia"/>
        </w:rPr>
        <w:t>所供货物须符合国家现行有效的法律法规、行业规范及相关的质量标准并达到使用要求。</w:t>
      </w:r>
    </w:p>
    <w:p w14:paraId="317A4E56">
      <w:pPr>
        <w:tabs>
          <w:tab w:val="left" w:pos="3308"/>
        </w:tabs>
        <w:spacing w:line="360" w:lineRule="auto"/>
        <w:ind w:firstLine="480" w:firstLineChars="200"/>
      </w:pPr>
      <w:r>
        <w:rPr>
          <w:rFonts w:hint="eastAsia"/>
          <w:lang w:val="en-US" w:eastAsia="zh-CN"/>
        </w:rPr>
        <w:t>4</w:t>
      </w:r>
      <w:r>
        <w:rPr>
          <w:rFonts w:hint="eastAsia"/>
        </w:rPr>
        <w:t>、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3BC75CE"/>
    <w:p w14:paraId="555728FC">
      <w:pPr>
        <w:pStyle w:val="27"/>
        <w:numPr>
          <w:ilvl w:val="0"/>
          <w:numId w:val="1"/>
        </w:numPr>
        <w:ind w:firstLineChars="0"/>
        <w:outlineLvl w:val="1"/>
        <w:rPr>
          <w:rFonts w:ascii="Times New Roman" w:hAnsi="Times New Roman"/>
          <w:b/>
          <w:sz w:val="24"/>
          <w:szCs w:val="24"/>
        </w:rPr>
      </w:pPr>
      <w:bookmarkStart w:id="39" w:name="_Toc32189"/>
      <w:bookmarkStart w:id="40" w:name="_Toc7002"/>
      <w:bookmarkStart w:id="41" w:name="_Toc27990834"/>
      <w:r>
        <w:rPr>
          <w:rFonts w:hint="eastAsia" w:ascii="Times New Roman" w:hAnsi="Times New Roman"/>
          <w:b/>
          <w:sz w:val="24"/>
          <w:szCs w:val="24"/>
        </w:rPr>
        <w:t>交货约定</w:t>
      </w:r>
      <w:bookmarkEnd w:id="39"/>
      <w:bookmarkEnd w:id="40"/>
      <w:bookmarkEnd w:id="41"/>
    </w:p>
    <w:p w14:paraId="23679A79">
      <w:pPr>
        <w:numPr>
          <w:ilvl w:val="0"/>
          <w:numId w:val="3"/>
        </w:numPr>
        <w:spacing w:line="360" w:lineRule="auto"/>
        <w:ind w:firstLine="480"/>
        <w:rPr>
          <w:rFonts w:ascii="Times New Roman"/>
        </w:rPr>
      </w:pPr>
      <w:r>
        <w:rPr>
          <w:rFonts w:hint="eastAsia" w:ascii="Times New Roman"/>
        </w:rPr>
        <w:t>交货期：</w:t>
      </w:r>
      <w:r>
        <w:rPr>
          <w:rFonts w:hint="eastAsia" w:ascii="Times New Roman" w:hAnsi="Times New Roman" w:eastAsia="宋体" w:cs="Times New Roman"/>
          <w:lang w:val="en-US" w:eastAsia="zh-CN"/>
        </w:rPr>
        <w:t>乙方</w:t>
      </w:r>
      <w:r>
        <w:rPr>
          <w:rFonts w:hint="eastAsia" w:ascii="Times New Roman" w:hAnsi="Times New Roman" w:eastAsia="宋体" w:cs="Times New Roman"/>
        </w:rPr>
        <w:t>在签订合同后需到现场对窗帘尺寸进行测量，测量完成并经</w:t>
      </w:r>
      <w:r>
        <w:rPr>
          <w:rFonts w:hint="eastAsia" w:ascii="Times New Roman" w:hAnsi="Times New Roman" w:eastAsia="宋体" w:cs="Times New Roman"/>
          <w:lang w:val="en-US" w:eastAsia="zh-CN"/>
        </w:rPr>
        <w:t>甲方</w:t>
      </w:r>
      <w:r>
        <w:rPr>
          <w:rFonts w:hint="eastAsia" w:ascii="Times New Roman" w:hAnsi="Times New Roman" w:eastAsia="宋体" w:cs="Times New Roman"/>
        </w:rPr>
        <w:t>确认后</w:t>
      </w:r>
      <w:r>
        <w:rPr>
          <w:rFonts w:hint="eastAsia" w:ascii="Times New Roman" w:cs="Times New Roman"/>
          <w:u w:val="single"/>
          <w:lang w:val="en-US" w:eastAsia="zh-CN"/>
        </w:rPr>
        <w:t xml:space="preserve"> 30 </w:t>
      </w:r>
      <w:r>
        <w:rPr>
          <w:rFonts w:hint="eastAsia" w:ascii="Times New Roman" w:hAnsi="Times New Roman" w:eastAsia="宋体" w:cs="Times New Roman"/>
        </w:rPr>
        <w:t>日内</w:t>
      </w:r>
      <w:bookmarkStart w:id="42" w:name="OLE_LINK7"/>
      <w:r>
        <w:rPr>
          <w:rFonts w:hint="eastAsia" w:ascii="Times New Roman" w:hAnsi="Times New Roman" w:eastAsia="宋体" w:cs="Times New Roman"/>
        </w:rPr>
        <w:t>完成交货并</w:t>
      </w:r>
      <w:r>
        <w:rPr>
          <w:rFonts w:hint="eastAsia" w:ascii="Times New Roman" w:cs="Times New Roman"/>
          <w:lang w:val="en-US" w:eastAsia="zh-CN"/>
        </w:rPr>
        <w:t>将货物</w:t>
      </w:r>
      <w:r>
        <w:rPr>
          <w:rFonts w:hint="eastAsia" w:ascii="Times New Roman" w:hAnsi="Times New Roman" w:eastAsia="宋体" w:cs="Times New Roman"/>
        </w:rPr>
        <w:t>安装完毕</w:t>
      </w:r>
      <w:r>
        <w:rPr>
          <w:rFonts w:hint="eastAsia" w:ascii="Times New Roman" w:cs="Times New Roman"/>
          <w:lang w:val="en-US" w:eastAsia="zh-CN"/>
        </w:rPr>
        <w:t>及完成验收</w:t>
      </w:r>
      <w:r>
        <w:rPr>
          <w:rFonts w:hint="eastAsia" w:ascii="Times New Roman"/>
        </w:rPr>
        <w:t>，对于部分货源不充足需要订购的货物，</w:t>
      </w:r>
      <w:r>
        <w:rPr>
          <w:rFonts w:hint="eastAsia" w:ascii="Times New Roman"/>
          <w:lang w:val="en-US" w:eastAsia="zh-CN"/>
        </w:rPr>
        <w:t>乙方</w:t>
      </w:r>
      <w:r>
        <w:rPr>
          <w:rFonts w:hint="eastAsia" w:ascii="Times New Roman"/>
        </w:rPr>
        <w:t>需跟</w:t>
      </w:r>
      <w:r>
        <w:rPr>
          <w:rFonts w:hint="eastAsia" w:ascii="Times New Roman"/>
          <w:lang w:val="en-US" w:eastAsia="zh-CN"/>
        </w:rPr>
        <w:t>甲方</w:t>
      </w:r>
      <w:r>
        <w:rPr>
          <w:rFonts w:hint="eastAsia" w:ascii="Times New Roman"/>
        </w:rPr>
        <w:t>进行沟通并经</w:t>
      </w:r>
      <w:r>
        <w:rPr>
          <w:rFonts w:hint="eastAsia" w:ascii="Times New Roman"/>
          <w:lang w:val="en-US" w:eastAsia="zh-CN"/>
        </w:rPr>
        <w:t>甲方</w:t>
      </w:r>
      <w:r>
        <w:rPr>
          <w:rFonts w:hint="eastAsia" w:ascii="Times New Roman"/>
        </w:rPr>
        <w:t>同意后，可适当延长交货期</w:t>
      </w:r>
      <w:r>
        <w:rPr>
          <w:rFonts w:hint="eastAsia" w:ascii="Times New Roman"/>
          <w:lang w:eastAsia="zh-CN"/>
        </w:rPr>
        <w:t>，</w:t>
      </w:r>
      <w:r>
        <w:rPr>
          <w:rFonts w:hint="eastAsia" w:ascii="Times New Roman"/>
        </w:rPr>
        <w:t>实际供货的数量按实际测量制作的数量为准</w:t>
      </w:r>
      <w:r>
        <w:rPr>
          <w:rFonts w:hint="eastAsia" w:ascii="Times New Roman"/>
          <w:lang w:eastAsia="zh-CN"/>
        </w:rPr>
        <w:t>，</w:t>
      </w:r>
      <w:r>
        <w:rPr>
          <w:rFonts w:hint="eastAsia" w:ascii="Times New Roman"/>
        </w:rPr>
        <w:t>合同价不随实际测量制作数量的增加或减少而调整。</w:t>
      </w:r>
      <w:bookmarkEnd w:id="42"/>
    </w:p>
    <w:p w14:paraId="109DDC42">
      <w:pPr>
        <w:spacing w:line="360" w:lineRule="auto"/>
        <w:ind w:firstLine="480" w:firstLineChars="200"/>
        <w:rPr>
          <w:rFonts w:ascii="Times New Roman"/>
        </w:rPr>
      </w:pPr>
      <w:r>
        <w:rPr>
          <w:rFonts w:ascii="Times New Roman"/>
        </w:rPr>
        <w:t>2</w:t>
      </w:r>
      <w:r>
        <w:rPr>
          <w:rFonts w:hint="eastAsia" w:ascii="Times New Roman"/>
        </w:rPr>
        <w:t>、交货地点、方式：</w:t>
      </w:r>
    </w:p>
    <w:p w14:paraId="5217C8F6">
      <w:pPr>
        <w:spacing w:line="360" w:lineRule="auto"/>
        <w:ind w:firstLine="480" w:firstLineChars="200"/>
        <w:rPr>
          <w:rFonts w:ascii="Times New Roman"/>
        </w:rPr>
      </w:pPr>
      <w:r>
        <w:rPr>
          <w:rFonts w:hint="eastAsia" w:ascii="Times New Roman"/>
        </w:rPr>
        <w:t>交货地点为：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656"/>
        <w:gridCol w:w="6162"/>
      </w:tblGrid>
      <w:tr w14:paraId="56BF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0" w:type="auto"/>
            <w:shd w:val="clear" w:color="auto" w:fill="auto"/>
            <w:noWrap/>
            <w:vAlign w:val="center"/>
          </w:tcPr>
          <w:p w14:paraId="64F46513">
            <w:pPr>
              <w:widowControl/>
              <w:jc w:val="center"/>
              <w:rPr>
                <w:rFonts w:ascii="Times New Roman"/>
                <w:b/>
                <w:bCs/>
                <w:szCs w:val="21"/>
              </w:rPr>
            </w:pPr>
            <w:r>
              <w:rPr>
                <w:rFonts w:ascii="Times New Roman" w:hAnsi="Times New Roman" w:eastAsia="宋体" w:cs="Times New Roman"/>
                <w:b/>
                <w:bCs/>
                <w:szCs w:val="21"/>
              </w:rPr>
              <w:t>序号</w:t>
            </w:r>
          </w:p>
        </w:tc>
        <w:tc>
          <w:tcPr>
            <w:tcW w:w="0" w:type="auto"/>
            <w:shd w:val="clear" w:color="auto" w:fill="auto"/>
            <w:noWrap/>
            <w:vAlign w:val="center"/>
          </w:tcPr>
          <w:p w14:paraId="7EDBD42D">
            <w:pPr>
              <w:widowControl/>
              <w:jc w:val="center"/>
              <w:rPr>
                <w:rFonts w:ascii="Times New Roman"/>
                <w:b/>
                <w:bCs/>
                <w:szCs w:val="21"/>
              </w:rPr>
            </w:pPr>
            <w:r>
              <w:rPr>
                <w:rFonts w:ascii="Times New Roman" w:hAnsi="Times New Roman" w:eastAsia="宋体" w:cs="Times New Roman"/>
                <w:b/>
                <w:bCs/>
                <w:szCs w:val="21"/>
              </w:rPr>
              <w:t>项目名称</w:t>
            </w:r>
          </w:p>
        </w:tc>
        <w:tc>
          <w:tcPr>
            <w:tcW w:w="0" w:type="auto"/>
            <w:vAlign w:val="center"/>
          </w:tcPr>
          <w:p w14:paraId="1A37BB5C">
            <w:pPr>
              <w:widowControl/>
              <w:jc w:val="center"/>
              <w:rPr>
                <w:rFonts w:ascii="Times New Roman"/>
                <w:b/>
                <w:bCs/>
                <w:szCs w:val="21"/>
              </w:rPr>
            </w:pPr>
            <w:r>
              <w:rPr>
                <w:rFonts w:ascii="Times New Roman" w:hAnsi="Times New Roman" w:eastAsia="宋体" w:cs="Times New Roman"/>
                <w:b/>
                <w:szCs w:val="21"/>
              </w:rPr>
              <w:t>交货地址</w:t>
            </w:r>
          </w:p>
        </w:tc>
      </w:tr>
      <w:tr w14:paraId="25A9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7924BC93">
            <w:pPr>
              <w:widowControl/>
              <w:jc w:val="center"/>
              <w:textAlignment w:val="center"/>
              <w:rPr>
                <w:rFonts w:hint="eastAsia" w:ascii="宋体" w:hAnsi="宋体" w:eastAsia="宋体" w:cs="宋体"/>
                <w:szCs w:val="21"/>
              </w:rPr>
            </w:pPr>
            <w:r>
              <w:rPr>
                <w:rFonts w:hint="eastAsia" w:ascii="宋体" w:hAnsi="宋体" w:eastAsia="宋体" w:cs="宋体"/>
                <w:szCs w:val="21"/>
              </w:rPr>
              <w:t>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327AA78">
            <w:pPr>
              <w:widowControl/>
              <w:jc w:val="center"/>
              <w:textAlignment w:val="center"/>
              <w:rPr>
                <w:rFonts w:hint="eastAsia" w:ascii="宋体" w:hAnsi="宋体" w:eastAsia="宋体" w:cs="宋体"/>
                <w:color w:val="000000"/>
                <w:sz w:val="24"/>
                <w:szCs w:val="24"/>
                <w:lang w:val="en-US" w:bidi="ar"/>
              </w:rPr>
            </w:pPr>
            <w:r>
              <w:rPr>
                <w:rFonts w:hint="eastAsia" w:ascii="宋体" w:hAnsi="宋体" w:eastAsia="宋体" w:cs="宋体"/>
                <w:color w:val="000000"/>
                <w:sz w:val="24"/>
                <w:szCs w:val="24"/>
                <w:lang w:val="en-US" w:eastAsia="zh-CN" w:bidi="ar"/>
              </w:rPr>
              <w:t>大岭山</w:t>
            </w:r>
            <w:r>
              <w:rPr>
                <w:rFonts w:hint="eastAsia" w:hAnsi="宋体" w:cs="宋体"/>
                <w:color w:val="000000"/>
                <w:sz w:val="24"/>
                <w:szCs w:val="24"/>
                <w:lang w:val="en-US" w:eastAsia="zh-CN" w:bidi="ar"/>
              </w:rPr>
              <w:t>厂</w:t>
            </w:r>
            <w:r>
              <w:rPr>
                <w:rFonts w:hint="eastAsia" w:ascii="宋体" w:hAnsi="宋体" w:eastAsia="宋体" w:cs="宋体"/>
                <w:color w:val="000000"/>
                <w:sz w:val="24"/>
                <w:szCs w:val="24"/>
                <w:lang w:val="en-US" w:eastAsia="zh-CN" w:bidi="ar"/>
              </w:rPr>
              <w:t>二期</w:t>
            </w:r>
          </w:p>
        </w:tc>
        <w:tc>
          <w:tcPr>
            <w:tcW w:w="0" w:type="auto"/>
            <w:shd w:val="clear" w:color="auto" w:fill="auto"/>
            <w:vAlign w:val="center"/>
          </w:tcPr>
          <w:p w14:paraId="2D5E4300">
            <w:pPr>
              <w:widowControl/>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color w:val="000000"/>
                <w:sz w:val="24"/>
                <w:szCs w:val="24"/>
                <w:lang w:val="en-US" w:eastAsia="zh-CN" w:bidi="ar"/>
              </w:rPr>
              <w:t>东莞市大岭山镇景业路4号大岭山永溢水务有限公司(X241北50米 沿河道进500米)</w:t>
            </w:r>
          </w:p>
        </w:tc>
      </w:tr>
      <w:tr w14:paraId="3DE0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6AC6A577">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6F567C7">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东城牛山</w:t>
            </w:r>
            <w:r>
              <w:rPr>
                <w:rFonts w:hint="eastAsia" w:hAnsi="宋体" w:cs="宋体"/>
                <w:color w:val="000000"/>
                <w:sz w:val="24"/>
                <w:szCs w:val="24"/>
                <w:lang w:val="en-US" w:eastAsia="zh-CN" w:bidi="ar"/>
              </w:rPr>
              <w:t>厂</w:t>
            </w:r>
          </w:p>
        </w:tc>
        <w:tc>
          <w:tcPr>
            <w:tcW w:w="0" w:type="auto"/>
            <w:vAlign w:val="center"/>
          </w:tcPr>
          <w:p w14:paraId="36175070">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东莞市东城街道牛山老围村工业区象山路1号</w:t>
            </w:r>
          </w:p>
        </w:tc>
      </w:tr>
      <w:tr w14:paraId="09A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4CEA2744">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A71CD49">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东城温塘厂</w:t>
            </w:r>
          </w:p>
        </w:tc>
        <w:tc>
          <w:tcPr>
            <w:tcW w:w="0" w:type="auto"/>
            <w:vAlign w:val="center"/>
          </w:tcPr>
          <w:p w14:paraId="37113B24">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东莞市东城街道虚舟路水务集团净水公司东城温塘分公司</w:t>
            </w:r>
          </w:p>
        </w:tc>
      </w:tr>
      <w:tr w14:paraId="588F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505CF4D7">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368A533">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桥头</w:t>
            </w:r>
            <w:r>
              <w:rPr>
                <w:rFonts w:hint="eastAsia" w:hAnsi="宋体" w:cs="宋体"/>
                <w:color w:val="000000"/>
                <w:sz w:val="24"/>
                <w:szCs w:val="24"/>
                <w:lang w:val="en-US" w:eastAsia="zh-CN" w:bidi="ar"/>
              </w:rPr>
              <w:t>厂</w:t>
            </w:r>
          </w:p>
        </w:tc>
        <w:tc>
          <w:tcPr>
            <w:tcW w:w="0" w:type="auto"/>
            <w:vAlign w:val="center"/>
          </w:tcPr>
          <w:p w14:paraId="0EBF7990">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东莞市桥头镇东深路桥头段6号2号楼101室</w:t>
            </w:r>
          </w:p>
        </w:tc>
      </w:tr>
      <w:tr w14:paraId="4C8D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486EE656">
            <w:pPr>
              <w:widowControl/>
              <w:jc w:val="center"/>
              <w:textAlignment w:val="center"/>
              <w:rPr>
                <w:rFonts w:hint="default" w:hAnsi="宋体" w:cs="宋体"/>
                <w:szCs w:val="21"/>
                <w:lang w:val="en-US" w:eastAsia="zh-CN"/>
              </w:rPr>
            </w:pPr>
            <w:r>
              <w:rPr>
                <w:rFonts w:hint="eastAsia" w:hAnsi="宋体" w:cs="宋体"/>
                <w:szCs w:val="21"/>
                <w:lang w:val="en-US" w:eastAsia="zh-CN"/>
              </w:rPr>
              <w:t>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F8C114A">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石碣</w:t>
            </w:r>
            <w:r>
              <w:rPr>
                <w:rFonts w:hint="eastAsia" w:hAnsi="宋体" w:cs="宋体"/>
                <w:color w:val="000000"/>
                <w:sz w:val="24"/>
                <w:szCs w:val="24"/>
                <w:lang w:val="en-US" w:eastAsia="zh-CN" w:bidi="ar"/>
              </w:rPr>
              <w:t>厂</w:t>
            </w:r>
          </w:p>
        </w:tc>
        <w:tc>
          <w:tcPr>
            <w:tcW w:w="0" w:type="auto"/>
            <w:vAlign w:val="center"/>
          </w:tcPr>
          <w:p w14:paraId="33274FF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东莞市石碣镇沙腰村沿江西路2号</w:t>
            </w:r>
          </w:p>
        </w:tc>
      </w:tr>
      <w:tr w14:paraId="54FB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56DC6570">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F2AE1BB">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市区厂</w:t>
            </w:r>
          </w:p>
        </w:tc>
        <w:tc>
          <w:tcPr>
            <w:tcW w:w="0" w:type="auto"/>
            <w:vAlign w:val="center"/>
          </w:tcPr>
          <w:p w14:paraId="05A2E7E3">
            <w:pPr>
              <w:widowControl/>
              <w:tabs>
                <w:tab w:val="left" w:pos="1902"/>
              </w:tabs>
              <w:jc w:val="center"/>
              <w:textAlignment w:val="center"/>
              <w:rPr>
                <w:rFonts w:hint="eastAsia" w:ascii="宋体" w:hAnsi="宋体" w:eastAsia="宋体" w:cs="宋体"/>
                <w:color w:val="000000"/>
                <w:sz w:val="24"/>
                <w:szCs w:val="24"/>
                <w:lang w:val="en-US" w:eastAsia="zh-CN" w:bidi="ar"/>
              </w:rPr>
            </w:pPr>
            <w:r>
              <w:rPr>
                <w:rFonts w:hint="eastAsia" w:hAnsi="宋体" w:cs="宋体"/>
                <w:color w:val="000000"/>
                <w:sz w:val="24"/>
                <w:szCs w:val="24"/>
                <w:lang w:val="en-US" w:eastAsia="zh-CN" w:bidi="ar"/>
              </w:rPr>
              <w:t>东莞市南城街道滨河路100号</w:t>
            </w:r>
          </w:p>
        </w:tc>
      </w:tr>
      <w:tr w14:paraId="3EB9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04474E7B">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4D73A8A">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松北</w:t>
            </w:r>
            <w:r>
              <w:rPr>
                <w:rFonts w:hint="eastAsia" w:hAnsi="宋体" w:cs="宋体"/>
                <w:color w:val="000000"/>
                <w:sz w:val="24"/>
                <w:szCs w:val="24"/>
                <w:lang w:val="en-US" w:eastAsia="zh-CN" w:bidi="ar"/>
              </w:rPr>
              <w:t>厂</w:t>
            </w:r>
          </w:p>
        </w:tc>
        <w:tc>
          <w:tcPr>
            <w:tcW w:w="0" w:type="auto"/>
            <w:vAlign w:val="center"/>
          </w:tcPr>
          <w:p w14:paraId="67BEA47B">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东莞市松山湖高新技术产业开发区工业西三路3号</w:t>
            </w:r>
          </w:p>
        </w:tc>
      </w:tr>
      <w:tr w14:paraId="7EF9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1C1B58C9">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25D93CF">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万江</w:t>
            </w:r>
            <w:r>
              <w:rPr>
                <w:rFonts w:hint="eastAsia" w:hAnsi="宋体" w:cs="宋体"/>
                <w:color w:val="000000"/>
                <w:sz w:val="24"/>
                <w:szCs w:val="24"/>
                <w:lang w:val="en-US" w:eastAsia="zh-CN" w:bidi="ar"/>
              </w:rPr>
              <w:t>厂</w:t>
            </w:r>
          </w:p>
        </w:tc>
        <w:tc>
          <w:tcPr>
            <w:tcW w:w="0" w:type="auto"/>
            <w:vAlign w:val="center"/>
          </w:tcPr>
          <w:p w14:paraId="40AB5D5C">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东莞市万江街道流涌尾白水涡</w:t>
            </w:r>
          </w:p>
        </w:tc>
      </w:tr>
      <w:tr w14:paraId="549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3C6336D7">
            <w:pPr>
              <w:widowControl/>
              <w:jc w:val="center"/>
              <w:textAlignment w:val="center"/>
              <w:rPr>
                <w:rFonts w:hint="default" w:ascii="宋体" w:hAnsi="宋体" w:eastAsia="宋体" w:cs="宋体"/>
                <w:szCs w:val="21"/>
                <w:lang w:val="en-US" w:eastAsia="zh-CN"/>
              </w:rPr>
            </w:pPr>
            <w:r>
              <w:rPr>
                <w:rFonts w:hint="eastAsia" w:hAnsi="宋体" w:cs="宋体"/>
                <w:szCs w:val="21"/>
                <w:lang w:val="en-US" w:eastAsia="zh-CN"/>
              </w:rPr>
              <w:t>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067C51B">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樟木头</w:t>
            </w:r>
            <w:r>
              <w:rPr>
                <w:rFonts w:hint="eastAsia" w:hAnsi="宋体" w:cs="宋体"/>
                <w:color w:val="000000"/>
                <w:sz w:val="24"/>
                <w:szCs w:val="24"/>
                <w:lang w:val="en-US" w:eastAsia="zh-CN" w:bidi="ar"/>
              </w:rPr>
              <w:t>厂</w:t>
            </w:r>
            <w:r>
              <w:rPr>
                <w:rFonts w:hint="eastAsia" w:ascii="宋体" w:hAnsi="宋体" w:eastAsia="宋体" w:cs="宋体"/>
                <w:color w:val="000000"/>
                <w:sz w:val="24"/>
                <w:szCs w:val="24"/>
                <w:lang w:val="en-US" w:eastAsia="zh-CN" w:bidi="ar"/>
              </w:rPr>
              <w:t>三期</w:t>
            </w:r>
          </w:p>
        </w:tc>
        <w:tc>
          <w:tcPr>
            <w:tcW w:w="0" w:type="auto"/>
            <w:vAlign w:val="center"/>
          </w:tcPr>
          <w:p w14:paraId="24DD713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东莞市樟木头柏地社区柏峰路169号</w:t>
            </w:r>
          </w:p>
        </w:tc>
      </w:tr>
      <w:tr w14:paraId="26D0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shd w:val="clear" w:color="auto" w:fill="auto"/>
            <w:noWrap/>
            <w:vAlign w:val="center"/>
          </w:tcPr>
          <w:p w14:paraId="16C6E212">
            <w:pPr>
              <w:widowControl/>
              <w:jc w:val="center"/>
              <w:textAlignment w:val="center"/>
              <w:rPr>
                <w:rFonts w:hint="default" w:hAnsi="宋体" w:cs="宋体"/>
                <w:szCs w:val="21"/>
                <w:lang w:val="en-US" w:eastAsia="zh-CN"/>
              </w:rPr>
            </w:pPr>
            <w:r>
              <w:rPr>
                <w:rFonts w:hint="eastAsia" w:hAnsi="宋体" w:cs="宋体"/>
                <w:szCs w:val="21"/>
                <w:lang w:val="en-US" w:eastAsia="zh-CN"/>
              </w:rPr>
              <w:t>10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077D58">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凤岗竹塘</w:t>
            </w:r>
            <w:r>
              <w:rPr>
                <w:rFonts w:hint="eastAsia" w:hAnsi="宋体" w:cs="宋体"/>
                <w:color w:val="000000"/>
                <w:sz w:val="24"/>
                <w:szCs w:val="24"/>
                <w:lang w:val="en-US" w:eastAsia="zh-CN" w:bidi="ar"/>
              </w:rPr>
              <w:t>厂</w:t>
            </w:r>
          </w:p>
        </w:tc>
        <w:tc>
          <w:tcPr>
            <w:tcW w:w="0" w:type="auto"/>
            <w:vAlign w:val="center"/>
          </w:tcPr>
          <w:p w14:paraId="175D8534">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东莞市凤岗镇竹塘村浸校塘组污水处理厂路1号（竹塘污水处理厂二期）</w:t>
            </w:r>
          </w:p>
        </w:tc>
      </w:tr>
    </w:tbl>
    <w:p w14:paraId="5007F7D4">
      <w:pPr>
        <w:spacing w:line="360" w:lineRule="auto"/>
        <w:ind w:firstLine="480" w:firstLineChars="200"/>
        <w:rPr>
          <w:rFonts w:ascii="Times New Roman"/>
        </w:rPr>
      </w:pPr>
      <w:r>
        <w:rPr>
          <w:rFonts w:hint="eastAsia" w:ascii="Times New Roman"/>
        </w:rPr>
        <w:t>乙方的货物应当按照甲方要求送到指定的地点，由于乙方使用第三方送货服务导致货物未能经过双方共同验收、未送到指定地点的，甲方有权拒绝收货。</w:t>
      </w:r>
    </w:p>
    <w:p w14:paraId="79EDA9A0">
      <w:pPr>
        <w:spacing w:line="360" w:lineRule="auto"/>
        <w:ind w:firstLine="480" w:firstLineChars="200"/>
        <w:rPr>
          <w:rFonts w:ascii="Times New Roman"/>
        </w:rPr>
      </w:pPr>
      <w:r>
        <w:rPr>
          <w:rFonts w:hint="eastAsia" w:ascii="Times New Roman"/>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099B1C3F">
      <w:pPr>
        <w:spacing w:line="360" w:lineRule="auto"/>
        <w:ind w:firstLine="480" w:firstLineChars="200"/>
        <w:rPr>
          <w:rFonts w:ascii="Times New Roman"/>
        </w:rPr>
      </w:pPr>
      <w:r>
        <w:rPr>
          <w:rFonts w:ascii="Times New Roman"/>
        </w:rPr>
        <w:t>3</w:t>
      </w:r>
      <w:r>
        <w:rPr>
          <w:rFonts w:hint="eastAsia" w:ascii="Times New Roman"/>
        </w:rPr>
        <w:t>、交货方式与风险承担：</w:t>
      </w:r>
    </w:p>
    <w:p w14:paraId="17D8586A">
      <w:pPr>
        <w:spacing w:line="360" w:lineRule="auto"/>
        <w:ind w:firstLine="480" w:firstLineChars="200"/>
        <w:rPr>
          <w:rFonts w:ascii="Times New Roman"/>
        </w:rPr>
      </w:pPr>
      <w:r>
        <w:rPr>
          <w:rFonts w:hint="eastAsia" w:ascii="Times New Roman"/>
        </w:rPr>
        <w:t>在货物移交给甲方并经甲方验收合格前，货物的毁损、灭失的风险和责任均由乙方承担。</w:t>
      </w:r>
    </w:p>
    <w:p w14:paraId="7EE02DEB">
      <w:pPr>
        <w:spacing w:line="360" w:lineRule="auto"/>
        <w:rPr>
          <w:rFonts w:ascii="Times New Roman"/>
        </w:rPr>
      </w:pPr>
    </w:p>
    <w:p w14:paraId="4EA2D227">
      <w:pPr>
        <w:pStyle w:val="27"/>
        <w:numPr>
          <w:ilvl w:val="0"/>
          <w:numId w:val="1"/>
        </w:numPr>
        <w:ind w:firstLineChars="0"/>
        <w:outlineLvl w:val="1"/>
        <w:rPr>
          <w:rFonts w:ascii="Times New Roman" w:hAnsi="Times New Roman"/>
          <w:b/>
          <w:sz w:val="24"/>
          <w:szCs w:val="24"/>
        </w:rPr>
      </w:pPr>
      <w:bookmarkStart w:id="43" w:name="_Toc27990837"/>
      <w:bookmarkStart w:id="44" w:name="_Toc25853"/>
      <w:bookmarkStart w:id="45" w:name="_Toc9094"/>
      <w:r>
        <w:rPr>
          <w:rFonts w:hint="eastAsia" w:ascii="Times New Roman" w:hAnsi="Times New Roman"/>
          <w:b/>
          <w:sz w:val="24"/>
          <w:szCs w:val="24"/>
        </w:rPr>
        <w:t>验收</w:t>
      </w:r>
      <w:bookmarkEnd w:id="43"/>
      <w:bookmarkEnd w:id="44"/>
      <w:bookmarkEnd w:id="45"/>
    </w:p>
    <w:p w14:paraId="0337F359">
      <w:pPr>
        <w:spacing w:line="360" w:lineRule="auto"/>
        <w:ind w:firstLine="480" w:firstLineChars="200"/>
        <w:rPr>
          <w:rFonts w:hint="eastAsia" w:ascii="Times New Roman"/>
        </w:rPr>
      </w:pPr>
      <w:bookmarkStart w:id="46" w:name="_Toc27990838"/>
      <w:r>
        <w:rPr>
          <w:rFonts w:hint="eastAsia" w:ascii="Times New Roman"/>
        </w:rPr>
        <w:t>1、货物到达交货地点后，</w:t>
      </w:r>
      <w:r>
        <w:rPr>
          <w:rFonts w:hint="eastAsia" w:ascii="Times New Roman"/>
          <w:lang w:val="en-US" w:eastAsia="zh-CN"/>
        </w:rPr>
        <w:t>甲方</w:t>
      </w:r>
      <w:r>
        <w:rPr>
          <w:rFonts w:hint="eastAsia" w:ascii="Times New Roman"/>
        </w:rPr>
        <w:t>（含</w:t>
      </w:r>
      <w:r>
        <w:rPr>
          <w:rFonts w:hint="eastAsia" w:ascii="Times New Roman"/>
          <w:lang w:val="en-US" w:eastAsia="zh-CN"/>
        </w:rPr>
        <w:t>甲方</w:t>
      </w:r>
      <w:r>
        <w:rPr>
          <w:rFonts w:hint="eastAsia" w:ascii="Times New Roman"/>
        </w:rPr>
        <w:t>委托的第三方）、</w:t>
      </w:r>
      <w:r>
        <w:rPr>
          <w:rFonts w:hint="eastAsia" w:ascii="Times New Roman"/>
          <w:lang w:val="en-US" w:eastAsia="zh-CN"/>
        </w:rPr>
        <w:t>乙方</w:t>
      </w:r>
      <w:r>
        <w:rPr>
          <w:rFonts w:hint="eastAsia" w:ascii="Times New Roman"/>
        </w:rPr>
        <w:t>代表共同验货。甲乙双方按照本合同、国家相关法律法规以及规范的要求等相关的规定，对货物的材质（包括但不限于布料、五金配件等）、品牌、产地、工艺、数量、外观质量、资料进行清点和全面的检验，并作详细的记录。</w:t>
      </w:r>
    </w:p>
    <w:p w14:paraId="72F79473">
      <w:pPr>
        <w:spacing w:line="360" w:lineRule="auto"/>
        <w:ind w:firstLine="480" w:firstLineChars="200"/>
        <w:rPr>
          <w:rFonts w:hint="eastAsia" w:ascii="Times New Roman"/>
        </w:rPr>
      </w:pPr>
      <w:r>
        <w:rPr>
          <w:rFonts w:hint="eastAsia" w:ascii="Times New Roman"/>
          <w:lang w:val="en-US" w:eastAsia="zh-CN"/>
        </w:rPr>
        <w:t>2、</w:t>
      </w:r>
      <w:r>
        <w:rPr>
          <w:rFonts w:hint="eastAsia" w:ascii="Times New Roman"/>
        </w:rPr>
        <w:t>如发现货物的材质（包括但不限于布料、五金配件等）、品牌、产地、工艺、数量、外观质量、资料与合同不符，或货物短缺、质次、损坏等问题，应作详细记录，且</w:t>
      </w:r>
      <w:r>
        <w:rPr>
          <w:rFonts w:hint="eastAsia" w:ascii="Times New Roman"/>
          <w:lang w:val="en-US" w:eastAsia="zh-CN"/>
        </w:rPr>
        <w:t>甲方</w:t>
      </w:r>
      <w:r>
        <w:rPr>
          <w:rFonts w:hint="eastAsia" w:ascii="Times New Roman"/>
        </w:rPr>
        <w:t>有权拒绝收货及拒绝付款，</w:t>
      </w:r>
      <w:r>
        <w:rPr>
          <w:rFonts w:hint="eastAsia" w:ascii="Times New Roman"/>
          <w:lang w:val="en-US" w:eastAsia="zh-CN"/>
        </w:rPr>
        <w:t>乙方</w:t>
      </w:r>
      <w:r>
        <w:rPr>
          <w:rFonts w:hint="eastAsia" w:ascii="Times New Roman"/>
        </w:rPr>
        <w:t>应在</w:t>
      </w:r>
      <w:r>
        <w:rPr>
          <w:rFonts w:hint="eastAsia" w:ascii="Times New Roman"/>
          <w:lang w:val="en-US" w:eastAsia="zh-CN"/>
        </w:rPr>
        <w:t>甲方</w:t>
      </w:r>
      <w:r>
        <w:rPr>
          <w:rFonts w:hint="eastAsia" w:ascii="Times New Roman"/>
        </w:rPr>
        <w:t>规定的时间内立即、无条件为</w:t>
      </w:r>
      <w:r>
        <w:rPr>
          <w:rFonts w:hint="eastAsia" w:ascii="Times New Roman"/>
          <w:lang w:val="en-US" w:eastAsia="zh-CN"/>
        </w:rPr>
        <w:t>甲方</w:t>
      </w:r>
      <w:r>
        <w:rPr>
          <w:rFonts w:hint="eastAsia" w:ascii="Times New Roman"/>
        </w:rPr>
        <w:t>免费更换、补齐或无条件退货。更换或补齐后的货物，</w:t>
      </w:r>
      <w:r>
        <w:rPr>
          <w:rFonts w:hint="eastAsia" w:ascii="Times New Roman"/>
          <w:lang w:val="en-US" w:eastAsia="zh-CN"/>
        </w:rPr>
        <w:t>甲方</w:t>
      </w:r>
      <w:r>
        <w:rPr>
          <w:rFonts w:hint="eastAsia" w:ascii="Times New Roman"/>
        </w:rPr>
        <w:t>有权按照本条有关验收的约定进行验收，由此产生的制造、修理和运费及保险费等费用均应由</w:t>
      </w:r>
      <w:r>
        <w:rPr>
          <w:rFonts w:hint="eastAsia" w:ascii="Times New Roman"/>
          <w:lang w:val="en-US" w:eastAsia="zh-CN"/>
        </w:rPr>
        <w:t>乙方</w:t>
      </w:r>
      <w:r>
        <w:rPr>
          <w:rFonts w:hint="eastAsia" w:ascii="Times New Roman"/>
        </w:rPr>
        <w:t>负担，与</w:t>
      </w:r>
      <w:r>
        <w:rPr>
          <w:rFonts w:hint="eastAsia" w:ascii="Times New Roman"/>
          <w:lang w:val="en-US" w:eastAsia="zh-CN"/>
        </w:rPr>
        <w:t>甲方</w:t>
      </w:r>
      <w:r>
        <w:rPr>
          <w:rFonts w:hint="eastAsia" w:ascii="Times New Roman"/>
        </w:rPr>
        <w:t>无关。</w:t>
      </w:r>
    </w:p>
    <w:p w14:paraId="1016A2F9">
      <w:pPr>
        <w:spacing w:line="360" w:lineRule="auto"/>
        <w:ind w:firstLine="480" w:firstLineChars="200"/>
        <w:rPr>
          <w:rFonts w:hint="eastAsia" w:ascii="Times New Roman"/>
        </w:rPr>
      </w:pPr>
      <w:r>
        <w:rPr>
          <w:rFonts w:hint="eastAsia" w:ascii="Times New Roman"/>
          <w:lang w:val="en-US" w:eastAsia="zh-CN"/>
        </w:rPr>
        <w:t>3、</w:t>
      </w:r>
      <w:r>
        <w:rPr>
          <w:rFonts w:hint="eastAsia" w:ascii="Times New Roman"/>
        </w:rPr>
        <w:t>由于非</w:t>
      </w:r>
      <w:r>
        <w:rPr>
          <w:rFonts w:hint="eastAsia" w:ascii="Times New Roman"/>
          <w:lang w:val="en-US" w:eastAsia="zh-CN"/>
        </w:rPr>
        <w:t>甲方</w:t>
      </w:r>
      <w:r>
        <w:rPr>
          <w:rFonts w:hint="eastAsia" w:ascii="Times New Roman"/>
        </w:rPr>
        <w:t>原因而引起货物的修理或更换的时间，应以不影响</w:t>
      </w:r>
      <w:r>
        <w:rPr>
          <w:rFonts w:hint="eastAsia" w:ascii="Times New Roman"/>
          <w:lang w:val="en-US" w:eastAsia="zh-CN"/>
        </w:rPr>
        <w:t>甲方</w:t>
      </w:r>
      <w:r>
        <w:rPr>
          <w:rFonts w:hint="eastAsia" w:ascii="Times New Roman"/>
        </w:rPr>
        <w:t>生产为原则，且修理或更换应在</w:t>
      </w:r>
      <w:r>
        <w:rPr>
          <w:rFonts w:hint="eastAsia" w:ascii="Times New Roman"/>
          <w:lang w:val="en-US" w:eastAsia="zh-CN"/>
        </w:rPr>
        <w:t>甲方</w:t>
      </w:r>
      <w:r>
        <w:rPr>
          <w:rFonts w:hint="eastAsia" w:ascii="Times New Roman"/>
        </w:rPr>
        <w:t>许可的时限内完成，否则将视为</w:t>
      </w:r>
      <w:r>
        <w:rPr>
          <w:rFonts w:hint="eastAsia" w:ascii="Times New Roman"/>
          <w:lang w:val="en-US" w:eastAsia="zh-CN"/>
        </w:rPr>
        <w:t>乙方</w:t>
      </w:r>
      <w:r>
        <w:rPr>
          <w:rFonts w:hint="eastAsia" w:ascii="Times New Roman"/>
        </w:rPr>
        <w:t>逾期交货。</w:t>
      </w:r>
    </w:p>
    <w:p w14:paraId="0E804CCE">
      <w:pPr>
        <w:spacing w:line="360" w:lineRule="auto"/>
        <w:ind w:firstLine="480" w:firstLineChars="200"/>
        <w:rPr>
          <w:rFonts w:hint="eastAsia" w:ascii="Times New Roman"/>
        </w:rPr>
      </w:pPr>
      <w:r>
        <w:rPr>
          <w:rFonts w:hint="eastAsia" w:ascii="Times New Roman"/>
          <w:lang w:val="en-US" w:eastAsia="zh-CN"/>
        </w:rPr>
        <w:t>4、</w:t>
      </w:r>
      <w:r>
        <w:rPr>
          <w:rFonts w:hint="eastAsia" w:ascii="Times New Roman"/>
        </w:rPr>
        <w:t>货物在安装后，</w:t>
      </w:r>
      <w:r>
        <w:rPr>
          <w:rFonts w:hint="eastAsia" w:ascii="Times New Roman"/>
          <w:lang w:val="en-US" w:eastAsia="zh-CN"/>
        </w:rPr>
        <w:t>甲方</w:t>
      </w:r>
      <w:r>
        <w:rPr>
          <w:rFonts w:hint="eastAsia" w:ascii="Times New Roman"/>
        </w:rPr>
        <w:t>（含</w:t>
      </w:r>
      <w:r>
        <w:rPr>
          <w:rFonts w:hint="eastAsia" w:ascii="Times New Roman"/>
          <w:lang w:val="en-US" w:eastAsia="zh-CN"/>
        </w:rPr>
        <w:t>甲方</w:t>
      </w:r>
      <w:r>
        <w:rPr>
          <w:rFonts w:hint="eastAsia" w:ascii="Times New Roman"/>
        </w:rPr>
        <w:t xml:space="preserve">委托的第三方）、 </w:t>
      </w:r>
      <w:r>
        <w:rPr>
          <w:rFonts w:hint="eastAsia" w:ascii="Times New Roman"/>
          <w:lang w:val="en-US" w:eastAsia="zh-CN"/>
        </w:rPr>
        <w:t>乙方</w:t>
      </w:r>
      <w:r>
        <w:rPr>
          <w:rFonts w:hint="eastAsia" w:ascii="Times New Roman"/>
        </w:rPr>
        <w:t>一起对货物的完整性，安装与本</w:t>
      </w:r>
      <w:r>
        <w:rPr>
          <w:rFonts w:hint="eastAsia" w:ascii="Times New Roman"/>
          <w:lang w:val="en-US" w:eastAsia="zh-CN"/>
        </w:rPr>
        <w:t>合同</w:t>
      </w:r>
      <w:r>
        <w:rPr>
          <w:rFonts w:hint="eastAsia" w:ascii="Times New Roman"/>
        </w:rPr>
        <w:t>的符合性和合理性进行最终检验</w:t>
      </w:r>
      <w:r>
        <w:rPr>
          <w:rFonts w:hint="eastAsia" w:ascii="Times New Roman"/>
          <w:lang w:val="en-US" w:eastAsia="zh-CN"/>
        </w:rPr>
        <w:t>。</w:t>
      </w:r>
      <w:r>
        <w:rPr>
          <w:rFonts w:hint="eastAsia" w:ascii="Times New Roman"/>
        </w:rPr>
        <w:t>验收合格后，甲乙双方共同出具验收报告并由双方书面确认验收结果。</w:t>
      </w:r>
    </w:p>
    <w:p w14:paraId="34D58A5D">
      <w:pPr>
        <w:spacing w:line="360" w:lineRule="auto"/>
        <w:ind w:firstLine="480" w:firstLineChars="200"/>
        <w:rPr>
          <w:rFonts w:hint="eastAsia" w:ascii="Times New Roman"/>
        </w:rPr>
      </w:pPr>
      <w:r>
        <w:rPr>
          <w:rFonts w:hint="eastAsia" w:ascii="Times New Roman"/>
          <w:lang w:val="en-US" w:eastAsia="zh-CN"/>
        </w:rPr>
        <w:t>5、甲方</w:t>
      </w:r>
      <w:r>
        <w:rPr>
          <w:rFonts w:hint="eastAsia" w:ascii="Times New Roman"/>
        </w:rPr>
        <w:t>在进行任何一次验收时发现货物不符合相关要求的，可拒绝收货或要求</w:t>
      </w:r>
      <w:r>
        <w:rPr>
          <w:rFonts w:hint="eastAsia" w:ascii="Times New Roman"/>
          <w:lang w:val="en-US" w:eastAsia="zh-CN"/>
        </w:rPr>
        <w:t>乙方</w:t>
      </w:r>
      <w:r>
        <w:rPr>
          <w:rFonts w:hint="eastAsia" w:ascii="Times New Roman"/>
        </w:rPr>
        <w:t>承担更换或退货责任，</w:t>
      </w:r>
      <w:r>
        <w:rPr>
          <w:rFonts w:hint="eastAsia" w:ascii="Times New Roman"/>
          <w:lang w:val="en-US" w:eastAsia="zh-CN"/>
        </w:rPr>
        <w:t>乙方</w:t>
      </w:r>
      <w:r>
        <w:rPr>
          <w:rFonts w:hint="eastAsia" w:ascii="Times New Roman"/>
        </w:rPr>
        <w:t>应将该等产品在3日内自行拆除及运回，</w:t>
      </w:r>
      <w:r>
        <w:rPr>
          <w:rFonts w:hint="eastAsia" w:ascii="Times New Roman"/>
          <w:lang w:val="en-US" w:eastAsia="zh-CN"/>
        </w:rPr>
        <w:t>甲方</w:t>
      </w:r>
      <w:r>
        <w:rPr>
          <w:rFonts w:hint="eastAsia" w:ascii="Times New Roman"/>
        </w:rPr>
        <w:t>不承担因验收造成的产品损耗且不对产品承担保管责任，因此产生的一切费用及风险由</w:t>
      </w:r>
      <w:r>
        <w:rPr>
          <w:rFonts w:hint="eastAsia" w:ascii="Times New Roman"/>
          <w:lang w:val="en-US" w:eastAsia="zh-CN"/>
        </w:rPr>
        <w:t>乙方</w:t>
      </w:r>
      <w:r>
        <w:rPr>
          <w:rFonts w:hint="eastAsia" w:ascii="Times New Roman"/>
        </w:rPr>
        <w:t>承担。</w:t>
      </w:r>
    </w:p>
    <w:p w14:paraId="108891A5">
      <w:pPr>
        <w:spacing w:line="360" w:lineRule="auto"/>
        <w:ind w:firstLine="480" w:firstLineChars="200"/>
        <w:rPr>
          <w:rFonts w:ascii="Times New Roman"/>
        </w:rPr>
      </w:pPr>
      <w:r>
        <w:rPr>
          <w:rFonts w:hint="eastAsia" w:ascii="Times New Roman"/>
          <w:lang w:val="en-US" w:eastAsia="zh-CN"/>
        </w:rPr>
        <w:t>6、</w:t>
      </w:r>
      <w:r>
        <w:rPr>
          <w:rFonts w:hint="eastAsia" w:ascii="Times New Roman"/>
        </w:rPr>
        <w:t>验收过程中，如对检验记录不能取得一致意见时，可委托双方确认的货物交付地有资质权威的第三方检验机构联合进行检验。检验结果具有约束力，检验费用由责任方负担。</w:t>
      </w:r>
    </w:p>
    <w:p w14:paraId="062220F3">
      <w:pPr>
        <w:pStyle w:val="27"/>
        <w:ind w:firstLine="480"/>
        <w:outlineLvl w:val="1"/>
        <w:rPr>
          <w:rFonts w:ascii="宋体" w:hAnsi="宋体" w:cs="宋体"/>
          <w:sz w:val="24"/>
          <w:szCs w:val="24"/>
        </w:rPr>
      </w:pPr>
    </w:p>
    <w:p w14:paraId="165B3D6A">
      <w:pPr>
        <w:pStyle w:val="27"/>
        <w:numPr>
          <w:ilvl w:val="0"/>
          <w:numId w:val="1"/>
        </w:numPr>
        <w:ind w:firstLineChars="0"/>
        <w:outlineLvl w:val="1"/>
        <w:rPr>
          <w:rFonts w:ascii="Times New Roman" w:hAnsi="Times New Roman"/>
          <w:b/>
          <w:sz w:val="24"/>
          <w:szCs w:val="24"/>
        </w:rPr>
      </w:pPr>
      <w:bookmarkStart w:id="47" w:name="_Toc1204"/>
      <w:bookmarkStart w:id="48" w:name="_Toc9964"/>
      <w:r>
        <w:rPr>
          <w:rFonts w:hint="eastAsia" w:ascii="Times New Roman" w:hAnsi="Times New Roman"/>
          <w:b/>
          <w:sz w:val="24"/>
          <w:szCs w:val="24"/>
        </w:rPr>
        <w:t>价款要求</w:t>
      </w:r>
      <w:bookmarkEnd w:id="46"/>
      <w:r>
        <w:rPr>
          <w:rFonts w:hint="eastAsia" w:ascii="Times New Roman" w:hAnsi="Times New Roman"/>
          <w:b/>
          <w:sz w:val="24"/>
          <w:szCs w:val="24"/>
        </w:rPr>
        <w:t>及付款方式</w:t>
      </w:r>
      <w:bookmarkEnd w:id="47"/>
      <w:bookmarkEnd w:id="48"/>
    </w:p>
    <w:p w14:paraId="73FA0CBF">
      <w:pPr>
        <w:numPr>
          <w:ilvl w:val="0"/>
          <w:numId w:val="4"/>
        </w:numPr>
        <w:spacing w:line="360" w:lineRule="auto"/>
        <w:ind w:firstLine="566" w:firstLineChars="236"/>
        <w:rPr>
          <w:rFonts w:hint="eastAsia" w:ascii="Times New Roman"/>
        </w:rPr>
      </w:pPr>
      <w:r>
        <w:rPr>
          <w:rFonts w:hint="eastAsia" w:ascii="Times New Roman"/>
        </w:rPr>
        <w:t>本合同价（即销售额，不含乙方销项税额）</w:t>
      </w:r>
      <w:r>
        <w:rPr>
          <w:rFonts w:ascii="Times New Roman"/>
        </w:rPr>
        <w:t>为</w:t>
      </w:r>
      <w:r>
        <w:rPr>
          <w:rFonts w:ascii="Times New Roman"/>
          <w:u w:val="single"/>
        </w:rPr>
        <w:t>¥</w:t>
      </w:r>
      <w:r>
        <w:rPr>
          <w:rFonts w:hint="eastAsia" w:ascii="Times New Roman"/>
          <w:u w:val="single"/>
          <w:lang w:val="en-US" w:eastAsia="zh-CN"/>
        </w:rPr>
        <w:t xml:space="preserve">      </w:t>
      </w:r>
      <w:r>
        <w:rPr>
          <w:rFonts w:ascii="Times New Roman"/>
        </w:rPr>
        <w:t>元（大写人民币</w:t>
      </w:r>
      <w:r>
        <w:rPr>
          <w:rFonts w:hint="eastAsia" w:ascii="Times New Roman"/>
          <w:u w:val="single"/>
          <w:lang w:val="en-US" w:eastAsia="zh-CN"/>
        </w:rPr>
        <w:t xml:space="preserve">       </w:t>
      </w:r>
      <w:r>
        <w:rPr>
          <w:rFonts w:ascii="Times New Roman"/>
        </w:rPr>
        <w:t>）</w:t>
      </w:r>
      <w:r>
        <w:rPr>
          <w:rFonts w:hint="eastAsia" w:ascii="Times New Roman"/>
        </w:rPr>
        <w:t>。以上合同价（即销售额，不含乙方销项税额）</w:t>
      </w:r>
      <w:r>
        <w:rPr>
          <w:rFonts w:hint="eastAsia" w:ascii="Times New Roman" w:hAnsi="Times New Roman" w:eastAsia="宋体" w:cs="Times New Roman"/>
          <w:szCs w:val="21"/>
        </w:rPr>
        <w:t>包括但不限于货物及用户需求书采购清单中要求每项货物配备的附件、备品备件的采购、制造、检测、试验、送货、安装、包装费、运费、保险、现场仓储、</w:t>
      </w:r>
      <w:r>
        <w:rPr>
          <w:rFonts w:hint="eastAsia" w:ascii="Times New Roman" w:cs="Times New Roman"/>
          <w:szCs w:val="21"/>
          <w:lang w:val="en-US" w:eastAsia="zh-CN"/>
        </w:rPr>
        <w:t>乙方</w:t>
      </w:r>
      <w:r>
        <w:rPr>
          <w:rFonts w:hint="eastAsia" w:ascii="Times New Roman" w:hAnsi="Times New Roman" w:eastAsia="宋体" w:cs="Times New Roman"/>
          <w:szCs w:val="21"/>
        </w:rPr>
        <w:t>销项税额以外的税费等相关服务的全部费用</w:t>
      </w:r>
      <w:r>
        <w:rPr>
          <w:rFonts w:hint="eastAsia" w:ascii="Times New Roman"/>
        </w:rPr>
        <w:t>。在本合同履行过程中，合同价（即销售额，不含乙方销项税额）不随法律法规政策、物价人工、工期调整而进行调整，未经甲方书面确认，乙方无权增加任何费用。</w:t>
      </w:r>
    </w:p>
    <w:p w14:paraId="08E9B281">
      <w:pPr>
        <w:numPr>
          <w:ilvl w:val="0"/>
          <w:numId w:val="0"/>
        </w:numPr>
        <w:spacing w:line="360" w:lineRule="auto"/>
        <w:ind w:firstLine="480" w:firstLineChars="200"/>
        <w:rPr>
          <w:rFonts w:ascii="Times New Roman"/>
        </w:rPr>
      </w:pPr>
      <w:r>
        <w:rPr>
          <w:rFonts w:hint="eastAsia" w:ascii="Times New Roman"/>
        </w:rPr>
        <w:t>2、依法计得并根据本合同约定确定的销项税额由甲方承担。根据《中华人民共和国增值税</w:t>
      </w:r>
      <w:r>
        <w:rPr>
          <w:rFonts w:hint="eastAsia" w:ascii="Times New Roman"/>
          <w:lang w:val="en-US" w:eastAsia="zh-CN"/>
        </w:rPr>
        <w:t>暂行</w:t>
      </w:r>
      <w:r>
        <w:rPr>
          <w:rFonts w:hint="eastAsia" w:ascii="Times New Roman"/>
        </w:rPr>
        <w:t>条例》（国务院令第691号修订版）及当前税务部门的相关规定，本合同项目的增值税税率为</w:t>
      </w:r>
      <w:r>
        <w:rPr>
          <w:rFonts w:hint="eastAsia" w:ascii="Times New Roman"/>
          <w:u w:val="single"/>
        </w:rPr>
        <w:t xml:space="preserve"> </w:t>
      </w:r>
      <w:r>
        <w:rPr>
          <w:rFonts w:hint="eastAsia" w:ascii="Times New Roman"/>
          <w:u w:val="single"/>
          <w:lang w:val="en-US" w:eastAsia="zh-CN"/>
        </w:rPr>
        <w:t xml:space="preserve">   </w:t>
      </w:r>
      <w:r>
        <w:rPr>
          <w:rFonts w:hint="eastAsia" w:ascii="Times New Roman"/>
          <w:u w:val="single"/>
        </w:rPr>
        <w:t>%</w:t>
      </w:r>
      <w:r>
        <w:rPr>
          <w:rFonts w:hint="eastAsia" w:ascii="Times New Roman"/>
        </w:rPr>
        <w:t>，对应的销项税额</w:t>
      </w:r>
      <w:r>
        <w:rPr>
          <w:rFonts w:ascii="Times New Roman"/>
        </w:rPr>
        <w:t>为</w:t>
      </w:r>
      <w:r>
        <w:rPr>
          <w:rFonts w:ascii="Times New Roman"/>
          <w:u w:val="single"/>
        </w:rPr>
        <w:t>¥</w:t>
      </w:r>
      <w:r>
        <w:rPr>
          <w:rFonts w:hint="eastAsia" w:ascii="Times New Roman"/>
          <w:u w:val="single"/>
          <w:lang w:val="en-US" w:eastAsia="zh-CN"/>
        </w:rPr>
        <w:t xml:space="preserve">     </w:t>
      </w:r>
      <w:r>
        <w:rPr>
          <w:rFonts w:ascii="Times New Roman"/>
        </w:rPr>
        <w:t>元（大写人民币</w:t>
      </w:r>
      <w:r>
        <w:rPr>
          <w:rFonts w:hint="eastAsia" w:ascii="Times New Roman"/>
          <w:u w:val="single"/>
          <w:lang w:val="en-US" w:eastAsia="zh-CN"/>
        </w:rPr>
        <w:t xml:space="preserve">      </w:t>
      </w:r>
      <w:r>
        <w:rPr>
          <w:rFonts w:ascii="Times New Roman"/>
        </w:rPr>
        <w:t>）</w:t>
      </w:r>
      <w:r>
        <w:rPr>
          <w:rFonts w:hint="eastAsia" w:ascii="Times New Roman"/>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71F905E8">
      <w:pPr>
        <w:spacing w:line="360" w:lineRule="auto"/>
        <w:ind w:firstLine="566" w:firstLineChars="236"/>
        <w:rPr>
          <w:rFonts w:ascii="Times New Roman"/>
        </w:rPr>
      </w:pPr>
      <w:r>
        <w:rPr>
          <w:rFonts w:hint="eastAsia" w:ascii="Times New Roman"/>
        </w:rPr>
        <w:t>因乙方未按法定税率计算税额或未根据本合同约定出具对应税额的增值税专用发票等原因导致甲方多支付税额的，乙方必须退还甲方，给甲方造成损失的，乙方须向甲方赔偿相应损失。</w:t>
      </w:r>
    </w:p>
    <w:p w14:paraId="2A049B87">
      <w:pPr>
        <w:spacing w:line="360" w:lineRule="auto"/>
        <w:ind w:firstLine="566" w:firstLineChars="236"/>
        <w:rPr>
          <w:rFonts w:ascii="Times New Roman"/>
        </w:rPr>
      </w:pPr>
      <w:r>
        <w:rPr>
          <w:rFonts w:hint="eastAsia" w:ascii="Times New Roman"/>
        </w:rPr>
        <w:t>3、合同价税合计</w:t>
      </w:r>
      <w:r>
        <w:rPr>
          <w:rFonts w:ascii="Times New Roman"/>
        </w:rPr>
        <w:t>为</w:t>
      </w:r>
      <w:r>
        <w:rPr>
          <w:rFonts w:ascii="Times New Roman"/>
          <w:u w:val="single"/>
        </w:rPr>
        <w:t>¥</w:t>
      </w:r>
      <w:r>
        <w:rPr>
          <w:rFonts w:hint="eastAsia" w:ascii="Times New Roman"/>
          <w:u w:val="single"/>
          <w:lang w:val="en-US" w:eastAsia="zh-CN"/>
        </w:rPr>
        <w:t xml:space="preserve">      </w:t>
      </w:r>
      <w:r>
        <w:rPr>
          <w:rFonts w:ascii="Times New Roman"/>
        </w:rPr>
        <w:t>元（大写人民币</w:t>
      </w:r>
      <w:r>
        <w:rPr>
          <w:rFonts w:hint="eastAsia" w:ascii="Times New Roman"/>
          <w:u w:val="single"/>
          <w:lang w:val="en-US" w:eastAsia="zh-CN"/>
        </w:rPr>
        <w:t xml:space="preserve">        </w:t>
      </w:r>
      <w:r>
        <w:rPr>
          <w:rFonts w:ascii="Times New Roman"/>
        </w:rPr>
        <w:t>）</w:t>
      </w:r>
      <w:r>
        <w:rPr>
          <w:rFonts w:hint="eastAsia" w:ascii="Times New Roman"/>
          <w:sz w:val="24"/>
          <w:szCs w:val="24"/>
          <w:lang w:eastAsia="zh-CN"/>
        </w:rPr>
        <w:t>。</w:t>
      </w:r>
      <w:r>
        <w:rPr>
          <w:rFonts w:hint="eastAsia" w:ascii="Times New Roman"/>
        </w:rPr>
        <w:t>合同履行期间根据本条第2项规定调整销项税额的，结算合同价税合计对应调整。</w:t>
      </w:r>
    </w:p>
    <w:p w14:paraId="6E8A2490">
      <w:pPr>
        <w:spacing w:line="360" w:lineRule="auto"/>
        <w:ind w:firstLine="566" w:firstLineChars="236"/>
        <w:rPr>
          <w:rFonts w:ascii="Times New Roman"/>
        </w:rPr>
      </w:pPr>
      <w:r>
        <w:rPr>
          <w:rFonts w:hint="eastAsia" w:ascii="Times New Roman"/>
        </w:rPr>
        <w:t>4、合同在履约过程中，乙方根据本合同约定需向甲方支付违约金、赔偿金、或其他应付费用等款项的，甲方有权要求乙方向甲方支付完前述款项后，甲方才根据本合同向乙方支付合同价和税额，由此造成逾期付款的，甲方不构成违约；或者，甲方有权直接从未付合同款项中扣除前述款项，且乙方必须按照扣除前述款项前的合同价（销售额）开具增值税专用发票，保证增值税税额符合法律规定。</w:t>
      </w:r>
    </w:p>
    <w:p w14:paraId="1B71B37B">
      <w:pPr>
        <w:spacing w:line="360" w:lineRule="auto"/>
        <w:ind w:firstLine="566" w:firstLineChars="236"/>
        <w:rPr>
          <w:rFonts w:ascii="Times New Roman"/>
        </w:rPr>
      </w:pPr>
      <w:r>
        <w:rPr>
          <w:rFonts w:hint="eastAsia" w:ascii="Times New Roman"/>
        </w:rPr>
        <w:t>5、合同签订后，</w:t>
      </w:r>
      <w:r>
        <w:rPr>
          <w:rFonts w:hint="eastAsia" w:ascii="Times New Roman"/>
          <w:lang w:val="en-US" w:eastAsia="zh-CN"/>
        </w:rPr>
        <w:t>乙方完成对应项目</w:t>
      </w:r>
      <w:r>
        <w:rPr>
          <w:rFonts w:hint="eastAsia" w:ascii="Times New Roman"/>
        </w:rPr>
        <w:t>全部货物的供货且安装完毕并经</w:t>
      </w:r>
      <w:r>
        <w:rPr>
          <w:rFonts w:hint="eastAsia" w:ascii="Times New Roman"/>
          <w:lang w:val="en-US" w:eastAsia="zh-CN"/>
        </w:rPr>
        <w:t>甲方</w:t>
      </w:r>
      <w:r>
        <w:rPr>
          <w:rFonts w:hint="eastAsia" w:ascii="Times New Roman"/>
        </w:rPr>
        <w:t>验收合格的，乙方按甲方要求</w:t>
      </w:r>
      <w:r>
        <w:rPr>
          <w:rFonts w:hint="eastAsia" w:ascii="Times New Roman"/>
          <w:lang w:val="en-US" w:eastAsia="zh-CN"/>
        </w:rPr>
        <w:t>向甲方</w:t>
      </w:r>
      <w:r>
        <w:rPr>
          <w:rFonts w:hint="eastAsia" w:ascii="Times New Roman"/>
        </w:rPr>
        <w:t>提交请款报告及</w:t>
      </w:r>
      <w:r>
        <w:rPr>
          <w:rFonts w:hint="eastAsia" w:ascii="Times New Roman"/>
          <w:lang w:val="en-US" w:eastAsia="zh-CN"/>
        </w:rPr>
        <w:t>请款金额</w:t>
      </w:r>
      <w:r>
        <w:rPr>
          <w:rFonts w:hint="eastAsia" w:ascii="Times New Roman"/>
        </w:rPr>
        <w:t>等额、合法、有效的增值税专用发票，甲方在收到前述材料并确认无误后</w:t>
      </w:r>
      <w:r>
        <w:rPr>
          <w:rFonts w:hint="eastAsia" w:ascii="Times New Roman"/>
          <w:lang w:val="en-US" w:eastAsia="zh-CN"/>
        </w:rPr>
        <w:t>30</w:t>
      </w:r>
      <w:r>
        <w:rPr>
          <w:rFonts w:hint="eastAsia" w:ascii="Times New Roman"/>
        </w:rPr>
        <w:t>个工作日内，支付</w:t>
      </w:r>
      <w:r>
        <w:rPr>
          <w:rFonts w:hint="eastAsia" w:ascii="Times New Roman"/>
          <w:lang w:val="en-US" w:eastAsia="zh-CN"/>
        </w:rPr>
        <w:t>对应项目</w:t>
      </w:r>
      <w:r>
        <w:rPr>
          <w:rFonts w:hint="eastAsia" w:ascii="Times New Roman"/>
        </w:rPr>
        <w:t>合同价</w:t>
      </w:r>
      <w:r>
        <w:rPr>
          <w:rFonts w:hint="eastAsia" w:ascii="Times New Roman"/>
          <w:lang w:val="en-US" w:eastAsia="zh-CN"/>
        </w:rPr>
        <w:t>的</w:t>
      </w:r>
      <w:r>
        <w:rPr>
          <w:rFonts w:ascii="Times New Roman"/>
        </w:rPr>
        <w:t>100</w:t>
      </w:r>
      <w:r>
        <w:rPr>
          <w:rFonts w:hint="eastAsia" w:ascii="Times New Roman"/>
        </w:rPr>
        <w:t>%及对应税额给乙方。</w:t>
      </w:r>
    </w:p>
    <w:p w14:paraId="62F138DE">
      <w:pPr>
        <w:spacing w:line="360" w:lineRule="auto"/>
        <w:ind w:firstLine="480" w:firstLineChars="200"/>
        <w:rPr>
          <w:rFonts w:ascii="Times New Roman"/>
        </w:rPr>
      </w:pPr>
      <w:r>
        <w:rPr>
          <w:rFonts w:hint="eastAsia" w:ascii="Times New Roman"/>
        </w:rPr>
        <w:t>6、以上款项由甲方直接以银行转账或银行承兑汇票形式支付给乙方，汇票期限不超过三个月，每期款项支付方式由甲方决定。乙方逾期提交请款材料</w:t>
      </w:r>
      <w:r>
        <w:rPr>
          <w:rFonts w:hint="eastAsia" w:ascii="Times New Roman"/>
          <w:lang w:val="en-US" w:eastAsia="zh-CN"/>
        </w:rPr>
        <w:t>及发票</w:t>
      </w:r>
      <w:r>
        <w:rPr>
          <w:rFonts w:hint="eastAsia" w:ascii="Times New Roman"/>
        </w:rPr>
        <w:t>或提交材料</w:t>
      </w:r>
      <w:r>
        <w:rPr>
          <w:rFonts w:hint="eastAsia" w:ascii="Times New Roman"/>
          <w:lang w:eastAsia="zh-CN"/>
        </w:rPr>
        <w:t>、</w:t>
      </w:r>
      <w:r>
        <w:rPr>
          <w:rFonts w:hint="eastAsia" w:ascii="Times New Roman"/>
          <w:lang w:val="en-US" w:eastAsia="zh-CN"/>
        </w:rPr>
        <w:t>发票</w:t>
      </w:r>
      <w:r>
        <w:rPr>
          <w:rFonts w:hint="eastAsia" w:ascii="Times New Roman"/>
        </w:rPr>
        <w:t>不符合甲方要求的，甲方有权顺延支付相应款项，并不承担逾期付款的违约责任，由于乙方提供的发票不符合税法规定，给甲方造成的损失由乙方承担赔偿责任，乙方不得以此延迟而拒绝履行合同义务。</w:t>
      </w:r>
    </w:p>
    <w:p w14:paraId="7E962D28">
      <w:pPr>
        <w:spacing w:line="360" w:lineRule="auto"/>
        <w:rPr>
          <w:rFonts w:ascii="Times New Roman"/>
        </w:rPr>
      </w:pPr>
    </w:p>
    <w:p w14:paraId="588A92AC">
      <w:pPr>
        <w:pStyle w:val="27"/>
        <w:numPr>
          <w:ilvl w:val="0"/>
          <w:numId w:val="1"/>
        </w:numPr>
        <w:ind w:firstLineChars="0"/>
        <w:outlineLvl w:val="1"/>
        <w:rPr>
          <w:rFonts w:ascii="Times New Roman" w:hAnsi="Times New Roman"/>
          <w:b/>
          <w:sz w:val="24"/>
          <w:szCs w:val="24"/>
        </w:rPr>
      </w:pPr>
      <w:bookmarkStart w:id="49" w:name="_Toc31229"/>
      <w:bookmarkStart w:id="50" w:name="_Toc32454"/>
      <w:bookmarkStart w:id="51" w:name="_Toc27990839"/>
      <w:r>
        <w:rPr>
          <w:rFonts w:hint="eastAsia" w:ascii="Times New Roman" w:hAnsi="Times New Roman"/>
          <w:b/>
          <w:sz w:val="24"/>
          <w:szCs w:val="24"/>
        </w:rPr>
        <w:t>质保期要求</w:t>
      </w:r>
      <w:bookmarkEnd w:id="49"/>
      <w:bookmarkEnd w:id="50"/>
      <w:bookmarkEnd w:id="51"/>
    </w:p>
    <w:p w14:paraId="5475532C">
      <w:pPr>
        <w:spacing w:line="360" w:lineRule="auto"/>
        <w:ind w:firstLine="480" w:firstLineChars="200"/>
        <w:rPr>
          <w:rFonts w:ascii="Times New Roman"/>
        </w:rPr>
      </w:pPr>
      <w:r>
        <w:rPr>
          <w:rFonts w:hint="eastAsia" w:ascii="Times New Roman"/>
        </w:rPr>
        <w:t>1、质保</w:t>
      </w:r>
      <w:r>
        <w:rPr>
          <w:rFonts w:hint="eastAsia" w:ascii="Times New Roman"/>
          <w:lang w:val="en-US" w:eastAsia="zh-CN"/>
        </w:rPr>
        <w:t>期</w:t>
      </w:r>
      <w:r>
        <w:rPr>
          <w:rFonts w:hint="eastAsia" w:ascii="Times New Roman"/>
        </w:rPr>
        <w:t>为自验收合格之日起</w:t>
      </w:r>
      <w:r>
        <w:rPr>
          <w:rFonts w:hint="eastAsia" w:ascii="Times New Roman"/>
          <w:u w:val="single"/>
          <w:lang w:val="en-US" w:eastAsia="zh-CN"/>
        </w:rPr>
        <w:t xml:space="preserve"> 1 </w:t>
      </w:r>
      <w:r>
        <w:rPr>
          <w:rFonts w:hint="eastAsia" w:ascii="Times New Roman"/>
        </w:rPr>
        <w:t>年</w:t>
      </w:r>
      <w:r>
        <w:rPr>
          <w:rFonts w:hint="eastAsia" w:ascii="Times New Roman"/>
          <w:lang w:eastAsia="zh-CN"/>
        </w:rPr>
        <w:t>，</w:t>
      </w:r>
      <w:r>
        <w:rPr>
          <w:rFonts w:hint="eastAsia" w:hAnsi="宋体" w:cs="宋体"/>
          <w:b w:val="0"/>
          <w:bCs w:val="0"/>
          <w:szCs w:val="21"/>
        </w:rPr>
        <w:t>质保期内</w:t>
      </w:r>
      <w:r>
        <w:rPr>
          <w:rFonts w:hint="eastAsia" w:hAnsi="宋体" w:cs="宋体"/>
          <w:b w:val="0"/>
          <w:bCs w:val="0"/>
          <w:szCs w:val="21"/>
          <w:lang w:val="en-US" w:eastAsia="zh-CN"/>
        </w:rPr>
        <w:t>乙方</w:t>
      </w:r>
      <w:r>
        <w:rPr>
          <w:rFonts w:hint="eastAsia" w:hAnsi="宋体" w:cs="宋体"/>
          <w:b w:val="0"/>
          <w:bCs w:val="0"/>
          <w:szCs w:val="21"/>
        </w:rPr>
        <w:t>免费提供上门服务</w:t>
      </w:r>
      <w:r>
        <w:rPr>
          <w:rFonts w:hint="eastAsia" w:ascii="Times New Roman"/>
        </w:rPr>
        <w:t>。</w:t>
      </w:r>
    </w:p>
    <w:p w14:paraId="3A37DF6D">
      <w:pPr>
        <w:spacing w:line="360" w:lineRule="auto"/>
        <w:ind w:firstLine="480" w:firstLineChars="200"/>
        <w:rPr>
          <w:rFonts w:ascii="Times New Roman"/>
        </w:rPr>
      </w:pPr>
      <w:r>
        <w:rPr>
          <w:rFonts w:hint="eastAsia" w:ascii="Times New Roman"/>
        </w:rPr>
        <w:t>2、质保期内，甲方如发现货物的质量、布料、规格、性能、数量等不符合要求的，或发现货物无论由于任何原因存在隐藏缺陷、工艺问题或使用不良的材料的，或出现其他质量问题的，乙方应在接到甲方指示后无条件在三个工作日内进行更换或退货。更换后的货物的质量保证期从更换完成且获得</w:t>
      </w:r>
      <w:r>
        <w:rPr>
          <w:rFonts w:hint="eastAsia" w:ascii="Times New Roman"/>
          <w:lang w:val="en-US" w:eastAsia="zh-CN"/>
        </w:rPr>
        <w:t>甲方</w:t>
      </w:r>
      <w:r>
        <w:rPr>
          <w:rFonts w:hint="eastAsia" w:ascii="Times New Roman"/>
        </w:rPr>
        <w:t>验收合格之日重新计算。</w:t>
      </w:r>
    </w:p>
    <w:p w14:paraId="62B9CA56">
      <w:pPr>
        <w:spacing w:line="360" w:lineRule="auto"/>
        <w:ind w:firstLine="480" w:firstLineChars="200"/>
        <w:rPr>
          <w:rFonts w:ascii="Times New Roman"/>
        </w:rPr>
      </w:pPr>
      <w:r>
        <w:rPr>
          <w:rFonts w:hint="eastAsia" w:ascii="Times New Roman"/>
        </w:rPr>
        <w:t>3、质保期内出现货物质量问题，乙方在收到质量问题通知后三日内在甲方指定地点完成免费维修或更换。未能在上述期限内完成维修，或维修后仍然出现同类问题的，甲方有权要求退货。</w:t>
      </w:r>
    </w:p>
    <w:p w14:paraId="25C83DC5">
      <w:pPr>
        <w:spacing w:line="360" w:lineRule="auto"/>
        <w:ind w:firstLine="480" w:firstLineChars="200"/>
        <w:rPr>
          <w:rFonts w:ascii="Times New Roman"/>
        </w:rPr>
      </w:pPr>
      <w:r>
        <w:rPr>
          <w:rFonts w:hint="eastAsia" w:ascii="Times New Roman"/>
        </w:rPr>
        <w:t>4、质量保证期内发生的全部服务费用（含更换零部件、达到本合同相关要求的更换货物或退货）由乙方承担，包括但不限于由乙方承担完成货物质量保证其内所有工作而产生的维修费、运费、装卸费、购置费、测试费、人工费、交通费等各项费用（包括进口关税和增值税等）。</w:t>
      </w:r>
    </w:p>
    <w:p w14:paraId="6977EF76">
      <w:pPr>
        <w:spacing w:line="360" w:lineRule="auto"/>
        <w:ind w:firstLine="480" w:firstLineChars="200"/>
        <w:rPr>
          <w:rFonts w:ascii="Times New Roman"/>
        </w:rPr>
      </w:pPr>
      <w:r>
        <w:rPr>
          <w:rFonts w:hint="eastAsia" w:ascii="Times New Roman"/>
        </w:rPr>
        <w:t>5、乙方未按上述要求提供售后服务的，甲方有权要求其他第三方提供相关服务，因此产生的费用全部由乙方承担。</w:t>
      </w:r>
    </w:p>
    <w:p w14:paraId="72D62AE5"/>
    <w:p w14:paraId="256DEFC3">
      <w:pPr>
        <w:pStyle w:val="27"/>
        <w:numPr>
          <w:ilvl w:val="0"/>
          <w:numId w:val="1"/>
        </w:numPr>
        <w:ind w:firstLineChars="0"/>
        <w:outlineLvl w:val="1"/>
        <w:rPr>
          <w:rFonts w:ascii="Times New Roman" w:hAnsi="Times New Roman"/>
          <w:b/>
          <w:sz w:val="24"/>
          <w:szCs w:val="24"/>
        </w:rPr>
      </w:pPr>
      <w:bookmarkStart w:id="52" w:name="_Toc28599"/>
      <w:bookmarkStart w:id="53" w:name="_Toc24151"/>
      <w:r>
        <w:rPr>
          <w:rFonts w:hint="eastAsia" w:ascii="Times New Roman" w:hAnsi="Times New Roman"/>
          <w:b/>
          <w:sz w:val="24"/>
          <w:szCs w:val="24"/>
        </w:rPr>
        <w:t>违约责任</w:t>
      </w:r>
      <w:bookmarkEnd w:id="52"/>
      <w:bookmarkEnd w:id="53"/>
    </w:p>
    <w:p w14:paraId="0B6D8274">
      <w:pPr>
        <w:spacing w:line="360" w:lineRule="auto"/>
        <w:ind w:firstLine="480" w:firstLineChars="200"/>
        <w:rPr>
          <w:rFonts w:ascii="Times New Roman"/>
        </w:rPr>
      </w:pPr>
      <w:r>
        <w:rPr>
          <w:rFonts w:hint="eastAsia" w:ascii="Times New Roman"/>
        </w:rPr>
        <w:t>1、如乙方未按合同约定的时间完成所有货物的货到现场、安装及验收，乙方每逾期一日，乙方应按合同价的</w:t>
      </w:r>
      <w:r>
        <w:rPr>
          <w:rFonts w:hint="eastAsia" w:ascii="Times New Roman"/>
          <w:u w:val="single"/>
        </w:rPr>
        <w:t xml:space="preserve"> 5‰</w:t>
      </w:r>
      <w:r>
        <w:rPr>
          <w:rFonts w:hint="eastAsia" w:ascii="Times New Roman"/>
        </w:rPr>
        <w:t>向甲方支付违约金</w:t>
      </w:r>
      <w:r>
        <w:rPr>
          <w:rFonts w:hint="eastAsia" w:ascii="Times New Roman"/>
          <w:lang w:eastAsia="zh-CN"/>
        </w:rPr>
        <w:t>，逾期违约金累计总额最高不超过合同价的</w:t>
      </w:r>
      <w:r>
        <w:rPr>
          <w:rFonts w:hint="eastAsia" w:ascii="Times New Roman"/>
          <w:lang w:val="en-US" w:eastAsia="zh-CN"/>
        </w:rPr>
        <w:t>20%</w:t>
      </w:r>
      <w:r>
        <w:rPr>
          <w:rFonts w:hint="eastAsia" w:ascii="Times New Roman"/>
        </w:rPr>
        <w:t>。逾期超过</w:t>
      </w:r>
      <w:r>
        <w:rPr>
          <w:rFonts w:hint="eastAsia" w:ascii="Times New Roman"/>
          <w:u w:val="single"/>
        </w:rPr>
        <w:t>10日</w:t>
      </w:r>
      <w:r>
        <w:rPr>
          <w:rFonts w:hint="eastAsia" w:ascii="Times New Roman"/>
        </w:rPr>
        <w:t>的，除上述违约金外，甲方有权单方解除合同且有权要求乙方</w:t>
      </w:r>
      <w:r>
        <w:rPr>
          <w:rFonts w:ascii="Times New Roman"/>
        </w:rPr>
        <w:t>支付</w:t>
      </w:r>
      <w:r>
        <w:rPr>
          <w:rFonts w:hint="eastAsia" w:ascii="Times New Roman"/>
        </w:rPr>
        <w:t>合同价</w:t>
      </w:r>
      <w:r>
        <w:rPr>
          <w:rFonts w:ascii="Times New Roman"/>
          <w:u w:val="single"/>
        </w:rPr>
        <w:t>15%</w:t>
      </w:r>
      <w:r>
        <w:rPr>
          <w:rFonts w:hint="eastAsia" w:ascii="Times New Roman"/>
        </w:rPr>
        <w:t>的违约金。造成甲方损失的，乙方应当承担全部责任及损失赔偿。</w:t>
      </w:r>
    </w:p>
    <w:p w14:paraId="533D65C6">
      <w:pPr>
        <w:spacing w:line="360" w:lineRule="auto"/>
        <w:ind w:firstLine="480" w:firstLineChars="200"/>
        <w:rPr>
          <w:rFonts w:ascii="Times New Roman"/>
        </w:rPr>
      </w:pPr>
      <w:r>
        <w:rPr>
          <w:rFonts w:hint="eastAsia" w:ascii="Times New Roman"/>
        </w:rPr>
        <w:t>2、乙方所交货物（包括但不限于品种、型号、规格、质量）不符合本合同约定的，甲方有权拒收，并要求乙方予以免费更换或无条件退货，同时乙方应向甲方支付该批货款金额的</w:t>
      </w:r>
      <w:r>
        <w:rPr>
          <w:rFonts w:ascii="Times New Roman"/>
          <w:u w:val="single"/>
        </w:rPr>
        <w:t>5%</w:t>
      </w:r>
      <w:r>
        <w:rPr>
          <w:rFonts w:hint="eastAsia" w:ascii="Times New Roman"/>
        </w:rPr>
        <w:t>的违约金。若因乙方原因导致乙方无法按照本合同约定供货的，甲方有权单方解除合同，且有权要求乙方支付合同价</w:t>
      </w:r>
      <w:r>
        <w:rPr>
          <w:rFonts w:hint="eastAsia" w:ascii="Times New Roman"/>
          <w:u w:val="single"/>
        </w:rPr>
        <w:t xml:space="preserve"> 20 %</w:t>
      </w:r>
      <w:r>
        <w:rPr>
          <w:rFonts w:hint="eastAsia" w:ascii="Times New Roman"/>
        </w:rPr>
        <w:t>的违约金。</w:t>
      </w:r>
    </w:p>
    <w:p w14:paraId="58299166">
      <w:pPr>
        <w:spacing w:line="360" w:lineRule="auto"/>
        <w:ind w:firstLine="480" w:firstLineChars="200"/>
        <w:rPr>
          <w:rFonts w:ascii="Times New Roman"/>
        </w:rPr>
      </w:pPr>
      <w:r>
        <w:rPr>
          <w:rFonts w:hint="eastAsia" w:ascii="Times New Roman"/>
        </w:rPr>
        <w:t>3、乙方未按约定履行售后服务义务的，甲方有权要求限期改正。如逾期仍未改正的，甲方有权单方解除合同，且有权要求乙方支付合同价</w:t>
      </w:r>
      <w:r>
        <w:rPr>
          <w:rFonts w:ascii="Times New Roman"/>
          <w:u w:val="single"/>
        </w:rPr>
        <w:t>5%</w:t>
      </w:r>
      <w:r>
        <w:rPr>
          <w:rFonts w:hint="eastAsia" w:ascii="Times New Roman"/>
        </w:rPr>
        <w:t>的违约金。</w:t>
      </w:r>
    </w:p>
    <w:p w14:paraId="31B81328">
      <w:pPr>
        <w:spacing w:line="360" w:lineRule="auto"/>
        <w:ind w:firstLine="480" w:firstLineChars="200"/>
        <w:rPr>
          <w:rFonts w:ascii="Times New Roman"/>
        </w:rPr>
      </w:pPr>
      <w:r>
        <w:rPr>
          <w:rFonts w:hint="eastAsia" w:ascii="Times New Roman"/>
        </w:rPr>
        <w:t>4、无论是否在质保期内，因货物质量问题发生安全事故或引起其他损失、造成不良后果的，乙方应承担全部责任及损失赔偿。</w:t>
      </w:r>
    </w:p>
    <w:p w14:paraId="3D53C645">
      <w:pPr>
        <w:spacing w:line="360" w:lineRule="auto"/>
        <w:ind w:firstLine="480" w:firstLineChars="200"/>
        <w:rPr>
          <w:rFonts w:ascii="Times New Roman"/>
        </w:rPr>
      </w:pPr>
      <w:r>
        <w:rPr>
          <w:rFonts w:hint="eastAsia" w:ascii="Times New Roman"/>
        </w:rPr>
        <w:t>5、甲方根据本合同的约定要求乙方更换货物或整改安装等服务工作的，乙方在收到甲方发出更换或整改通知后</w:t>
      </w:r>
      <w:r>
        <w:rPr>
          <w:rFonts w:ascii="Times New Roman"/>
          <w:u w:val="single"/>
        </w:rPr>
        <w:t>3</w:t>
      </w:r>
      <w:r>
        <w:rPr>
          <w:rFonts w:hint="eastAsia" w:ascii="Times New Roman"/>
          <w:u w:val="single"/>
        </w:rPr>
        <w:t>日</w:t>
      </w:r>
      <w:r>
        <w:rPr>
          <w:rFonts w:hint="eastAsia" w:ascii="Times New Roman"/>
        </w:rPr>
        <w:t>内或甲方要求时限内无条件更换全新并符合本合同约定的货物或完成整改工作，否则按本条1款逾期的违约规定进行处理。同时应承担因此产生的全部费用并赔偿甲方因此遭受的损失，更换的货物的质量保证期应按本合同的相关约定重新计算。</w:t>
      </w:r>
    </w:p>
    <w:p w14:paraId="46B53715">
      <w:pPr>
        <w:spacing w:line="360" w:lineRule="auto"/>
        <w:ind w:firstLine="480" w:firstLineChars="200"/>
        <w:rPr>
          <w:rFonts w:ascii="Times New Roman"/>
        </w:rPr>
      </w:pPr>
      <w:r>
        <w:rPr>
          <w:rFonts w:hint="eastAsia" w:ascii="Times New Roman"/>
        </w:rPr>
        <w:t>6、甲方根据本合同的约定要求退货，或因本合同被解除或提前终止而需要退货的，乙方在收到甲方发出退货通知后</w:t>
      </w:r>
      <w:r>
        <w:rPr>
          <w:rFonts w:ascii="Times New Roman"/>
          <w:u w:val="single"/>
        </w:rPr>
        <w:t>3</w:t>
      </w:r>
      <w:r>
        <w:rPr>
          <w:rFonts w:hint="eastAsia" w:ascii="Times New Roman"/>
          <w:u w:val="single"/>
        </w:rPr>
        <w:t>日</w:t>
      </w:r>
      <w:r>
        <w:rPr>
          <w:rFonts w:hint="eastAsia" w:ascii="Times New Roman"/>
        </w:rPr>
        <w:t>内无条件将退货货物运回，并自退货之日起</w:t>
      </w:r>
      <w:r>
        <w:rPr>
          <w:rFonts w:ascii="Times New Roman"/>
          <w:u w:val="single"/>
        </w:rPr>
        <w:t>3</w:t>
      </w:r>
      <w:r>
        <w:rPr>
          <w:rFonts w:hint="eastAsia" w:ascii="Times New Roman"/>
          <w:u w:val="single"/>
        </w:rPr>
        <w:t>日</w:t>
      </w:r>
      <w:r>
        <w:rPr>
          <w:rFonts w:hint="eastAsia" w:ascii="Times New Roman"/>
        </w:rPr>
        <w:t>内返还甲方已全部支付的货款（合同价税合计），并承担因此产生的全部费用，以及赔偿因此造成甲方的损失。</w:t>
      </w:r>
    </w:p>
    <w:p w14:paraId="0E0D6042">
      <w:pPr>
        <w:spacing w:line="360" w:lineRule="auto"/>
        <w:ind w:firstLine="480" w:firstLineChars="200"/>
        <w:rPr>
          <w:rFonts w:ascii="Times New Roman"/>
        </w:rPr>
      </w:pPr>
      <w:r>
        <w:rPr>
          <w:rFonts w:hint="eastAsia" w:ascii="Times New Roman"/>
        </w:rPr>
        <w:t>7、甲方损失无法计算的，乙方同意按合同价的</w:t>
      </w:r>
      <w:r>
        <w:rPr>
          <w:rFonts w:ascii="Times New Roman"/>
          <w:u w:val="single"/>
        </w:rPr>
        <w:t>20%</w:t>
      </w:r>
      <w:r>
        <w:rPr>
          <w:rFonts w:hint="eastAsia" w:ascii="Times New Roman"/>
        </w:rPr>
        <w:t>计算并支付给甲方。</w:t>
      </w:r>
    </w:p>
    <w:p w14:paraId="10C45840">
      <w:pPr>
        <w:spacing w:line="360" w:lineRule="auto"/>
      </w:pPr>
      <w:r>
        <w:rPr>
          <w:rFonts w:hint="eastAsia" w:ascii="Times New Roman"/>
        </w:rPr>
        <w:t xml:space="preserve">    8、应退款项，乙方逾期退还给甲方的，需每日按应退款项的</w:t>
      </w:r>
      <w:r>
        <w:rPr>
          <w:rFonts w:hint="eastAsia" w:ascii="Times New Roman"/>
          <w:u w:val="single"/>
        </w:rPr>
        <w:t>5‰</w:t>
      </w:r>
      <w:r>
        <w:rPr>
          <w:rFonts w:hint="eastAsia" w:ascii="Times New Roman"/>
        </w:rPr>
        <w:t>支付</w:t>
      </w:r>
      <w:r>
        <w:rPr>
          <w:rFonts w:hint="eastAsia" w:ascii="Times New Roman"/>
          <w:lang w:val="en-US" w:eastAsia="zh-CN"/>
        </w:rPr>
        <w:t>违约</w:t>
      </w:r>
      <w:r>
        <w:rPr>
          <w:rFonts w:hint="eastAsia" w:ascii="Times New Roman"/>
        </w:rPr>
        <w:t>金。</w:t>
      </w:r>
    </w:p>
    <w:p w14:paraId="51CACBDE">
      <w:pPr>
        <w:spacing w:line="360" w:lineRule="auto"/>
        <w:rPr>
          <w:rFonts w:hint="eastAsia" w:ascii="Times New Roman"/>
          <w:b w:val="0"/>
          <w:bCs/>
          <w:lang w:val="en-US" w:eastAsia="zh-CN"/>
        </w:rPr>
      </w:pPr>
      <w:r>
        <w:rPr>
          <w:rFonts w:hint="eastAsia" w:ascii="Times New Roman"/>
          <w:b/>
          <w:lang w:val="en-US" w:eastAsia="zh-CN"/>
        </w:rPr>
        <w:t xml:space="preserve">   </w:t>
      </w:r>
      <w:r>
        <w:rPr>
          <w:rFonts w:hint="eastAsia" w:ascii="Times New Roman"/>
          <w:b w:val="0"/>
          <w:bCs/>
          <w:lang w:val="en-US" w:eastAsia="zh-CN"/>
        </w:rPr>
        <w:t xml:space="preserve"> 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A5E30DF">
      <w:pPr>
        <w:spacing w:line="360" w:lineRule="auto"/>
        <w:ind w:firstLine="480" w:firstLineChars="200"/>
        <w:rPr>
          <w:rFonts w:hint="default" w:ascii="Times New Roman" w:eastAsia="宋体"/>
          <w:b/>
          <w:lang w:val="en-US" w:eastAsia="zh-CN"/>
        </w:rPr>
      </w:pPr>
      <w:r>
        <w:rPr>
          <w:rFonts w:hint="eastAsia" w:ascii="Times New Roman"/>
          <w:b w:val="0"/>
          <w:bCs/>
          <w:lang w:val="en-US" w:eastAsia="zh-CN"/>
        </w:rPr>
        <w:t>10、乙方违反本合同约定，合同对违约责任有特别约定的，适用该特别约定；无特别约定的，甲方有权要求乙方支付合同价20%作为违约金。违约金不足以弥补甲方因此所受损失的，乙方应予以补足。</w:t>
      </w:r>
    </w:p>
    <w:p w14:paraId="18923EAF">
      <w:pPr>
        <w:spacing w:line="360" w:lineRule="auto"/>
        <w:rPr>
          <w:rFonts w:ascii="Times New Roman"/>
          <w:b/>
        </w:rPr>
      </w:pPr>
    </w:p>
    <w:p w14:paraId="0DBA386A">
      <w:pPr>
        <w:pStyle w:val="27"/>
        <w:numPr>
          <w:ilvl w:val="0"/>
          <w:numId w:val="1"/>
        </w:numPr>
        <w:ind w:firstLineChars="0"/>
        <w:outlineLvl w:val="1"/>
        <w:rPr>
          <w:rFonts w:ascii="Times New Roman" w:hAnsi="Times New Roman"/>
          <w:b/>
          <w:sz w:val="24"/>
          <w:szCs w:val="24"/>
        </w:rPr>
      </w:pPr>
      <w:bookmarkStart w:id="54" w:name="_Toc27990841"/>
      <w:bookmarkStart w:id="55" w:name="_Toc30875"/>
      <w:bookmarkStart w:id="56" w:name="_Toc32533"/>
      <w:r>
        <w:rPr>
          <w:rFonts w:hint="eastAsia" w:ascii="Times New Roman" w:hAnsi="Times New Roman"/>
          <w:b/>
          <w:sz w:val="24"/>
          <w:szCs w:val="24"/>
        </w:rPr>
        <w:t>不可抗力</w:t>
      </w:r>
      <w:bookmarkEnd w:id="54"/>
      <w:bookmarkEnd w:id="55"/>
      <w:bookmarkEnd w:id="56"/>
    </w:p>
    <w:p w14:paraId="7A3F9A86">
      <w:pPr>
        <w:spacing w:line="360" w:lineRule="auto"/>
        <w:ind w:firstLine="480" w:firstLineChars="200"/>
        <w:rPr>
          <w:rFonts w:ascii="Times New Roman"/>
        </w:rPr>
      </w:pPr>
      <w:r>
        <w:rPr>
          <w:rFonts w:hint="eastAsia" w:ascii="Times New Roma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hint="eastAsia" w:ascii="Times New Roman"/>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362EB07F">
      <w:pPr>
        <w:spacing w:line="360" w:lineRule="auto"/>
        <w:ind w:firstLine="480" w:firstLineChars="200"/>
        <w:rPr>
          <w:rFonts w:ascii="Times New Roman"/>
        </w:rPr>
      </w:pPr>
    </w:p>
    <w:p w14:paraId="3C661E16">
      <w:pPr>
        <w:pStyle w:val="27"/>
        <w:numPr>
          <w:ilvl w:val="0"/>
          <w:numId w:val="1"/>
        </w:numPr>
        <w:ind w:firstLineChars="0"/>
        <w:outlineLvl w:val="1"/>
        <w:rPr>
          <w:rFonts w:ascii="Times New Roman" w:hAnsi="Times New Roman"/>
          <w:b/>
          <w:sz w:val="24"/>
          <w:szCs w:val="24"/>
        </w:rPr>
      </w:pPr>
      <w:bookmarkStart w:id="57" w:name="_Toc27990842"/>
      <w:bookmarkStart w:id="58" w:name="_Toc22532"/>
      <w:bookmarkStart w:id="59" w:name="_Toc1876"/>
      <w:r>
        <w:rPr>
          <w:rFonts w:hint="eastAsia" w:ascii="Times New Roman" w:hAnsi="Times New Roman"/>
          <w:b/>
          <w:sz w:val="24"/>
          <w:szCs w:val="24"/>
        </w:rPr>
        <w:t>承诺与保证</w:t>
      </w:r>
      <w:bookmarkEnd w:id="57"/>
      <w:bookmarkEnd w:id="58"/>
      <w:bookmarkEnd w:id="59"/>
    </w:p>
    <w:p w14:paraId="03621ED7">
      <w:pPr>
        <w:spacing w:line="360" w:lineRule="auto"/>
        <w:ind w:firstLine="480" w:firstLineChars="200"/>
        <w:rPr>
          <w:rFonts w:ascii="Times New Roman"/>
        </w:rPr>
      </w:pPr>
      <w:r>
        <w:rPr>
          <w:rFonts w:hint="eastAsia" w:ascii="Times New Roman"/>
        </w:rPr>
        <w:t>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25B7FFFD">
      <w:pPr>
        <w:spacing w:line="360" w:lineRule="auto"/>
        <w:ind w:firstLine="480" w:firstLineChars="200"/>
        <w:rPr>
          <w:rFonts w:ascii="Times New Roman"/>
        </w:rPr>
      </w:pPr>
    </w:p>
    <w:p w14:paraId="53255A38">
      <w:pPr>
        <w:pStyle w:val="27"/>
        <w:numPr>
          <w:ilvl w:val="0"/>
          <w:numId w:val="1"/>
        </w:numPr>
        <w:ind w:firstLineChars="0"/>
        <w:outlineLvl w:val="1"/>
        <w:rPr>
          <w:rFonts w:ascii="Times New Roman" w:hAnsi="Times New Roman"/>
          <w:b/>
          <w:sz w:val="24"/>
          <w:szCs w:val="24"/>
        </w:rPr>
      </w:pPr>
      <w:bookmarkStart w:id="60" w:name="_Toc27990843"/>
      <w:bookmarkStart w:id="61" w:name="_Toc29885"/>
      <w:bookmarkStart w:id="62" w:name="_Toc25240"/>
      <w:r>
        <w:rPr>
          <w:rFonts w:hint="eastAsia" w:ascii="Times New Roman" w:hAnsi="Times New Roman"/>
          <w:b/>
          <w:sz w:val="24"/>
          <w:szCs w:val="24"/>
        </w:rPr>
        <w:t>合同争议的解决办法</w:t>
      </w:r>
      <w:bookmarkEnd w:id="60"/>
      <w:bookmarkEnd w:id="61"/>
      <w:bookmarkEnd w:id="62"/>
    </w:p>
    <w:p w14:paraId="4AE82869">
      <w:pPr>
        <w:numPr>
          <w:ilvl w:val="0"/>
          <w:numId w:val="5"/>
        </w:numPr>
        <w:spacing w:line="360" w:lineRule="auto"/>
        <w:ind w:firstLine="403"/>
        <w:rPr>
          <w:rFonts w:ascii="Times New Roman"/>
        </w:rPr>
      </w:pPr>
      <w:r>
        <w:rPr>
          <w:rFonts w:hint="eastAsia" w:ascii="Times New Roman"/>
        </w:rPr>
        <w:t>双方因本合同发生争议的，可协商解决。协商不成的，任何一方可向甲方住所地有管辖权的人民法院提起诉讼。</w:t>
      </w:r>
    </w:p>
    <w:p w14:paraId="5365542A">
      <w:pPr>
        <w:numPr>
          <w:ilvl w:val="255"/>
          <w:numId w:val="0"/>
        </w:numPr>
        <w:spacing w:line="360" w:lineRule="auto"/>
        <w:ind w:firstLine="480" w:firstLineChars="200"/>
        <w:rPr>
          <w:rFonts w:ascii="Times New Roman"/>
        </w:rPr>
      </w:pPr>
      <w:r>
        <w:rPr>
          <w:rFonts w:hint="eastAsia" w:ascii="Times New Roman"/>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CCA965F">
      <w:pPr>
        <w:spacing w:line="360" w:lineRule="auto"/>
        <w:ind w:firstLine="403"/>
        <w:rPr>
          <w:rFonts w:ascii="Times New Roman"/>
        </w:rPr>
      </w:pPr>
    </w:p>
    <w:p w14:paraId="0D10165F">
      <w:pPr>
        <w:pStyle w:val="27"/>
        <w:numPr>
          <w:ilvl w:val="0"/>
          <w:numId w:val="1"/>
        </w:numPr>
        <w:ind w:firstLineChars="0"/>
        <w:outlineLvl w:val="1"/>
        <w:rPr>
          <w:rFonts w:ascii="Times New Roman" w:hAnsi="Times New Roman"/>
          <w:b/>
          <w:sz w:val="24"/>
          <w:szCs w:val="24"/>
        </w:rPr>
      </w:pPr>
      <w:bookmarkStart w:id="63" w:name="_Toc28195"/>
      <w:bookmarkStart w:id="64" w:name="_Toc27990844"/>
      <w:bookmarkStart w:id="65" w:name="_Toc24192"/>
      <w:r>
        <w:rPr>
          <w:rFonts w:hint="eastAsia" w:ascii="Times New Roman" w:hAnsi="Times New Roman"/>
          <w:b/>
          <w:sz w:val="24"/>
          <w:szCs w:val="24"/>
        </w:rPr>
        <w:t>其他</w:t>
      </w:r>
      <w:bookmarkEnd w:id="63"/>
      <w:bookmarkEnd w:id="64"/>
      <w:bookmarkEnd w:id="65"/>
    </w:p>
    <w:p w14:paraId="5A8B0C2D">
      <w:pPr>
        <w:spacing w:line="360" w:lineRule="auto"/>
        <w:ind w:firstLine="480" w:firstLineChars="200"/>
        <w:rPr>
          <w:rFonts w:ascii="Times New Roman"/>
        </w:rPr>
      </w:pPr>
      <w:r>
        <w:rPr>
          <w:rFonts w:ascii="Times New Roman"/>
        </w:rPr>
        <w:t>1</w:t>
      </w:r>
      <w:r>
        <w:rPr>
          <w:rFonts w:hint="eastAsia" w:ascii="Times New Roman"/>
        </w:rPr>
        <w:t>、乙方确认：本合同中列明的乙方</w:t>
      </w:r>
      <w:r>
        <w:rPr>
          <w:rFonts w:ascii="Times New Roman"/>
        </w:rPr>
        <w:t>“</w:t>
      </w:r>
      <w:r>
        <w:rPr>
          <w:rFonts w:hint="eastAsia" w:ascii="Times New Roman"/>
        </w:rPr>
        <w:t>地址</w:t>
      </w:r>
      <w:r>
        <w:rPr>
          <w:rFonts w:ascii="Times New Roman"/>
        </w:rPr>
        <w:t>”</w:t>
      </w:r>
      <w:r>
        <w:rPr>
          <w:rFonts w:hint="eastAsia" w:ascii="Times New Roman"/>
        </w:rPr>
        <w:t>为有效的收件地址，甲方对乙方的相关通知、函件等可通过特快专递方式送达至该地址。甲方通过特快专递方式向乙方</w:t>
      </w:r>
      <w:r>
        <w:rPr>
          <w:rFonts w:ascii="Times New Roman"/>
        </w:rPr>
        <w:t>“</w:t>
      </w:r>
      <w:r>
        <w:rPr>
          <w:rFonts w:hint="eastAsia" w:ascii="Times New Roman"/>
        </w:rPr>
        <w:t>地址</w:t>
      </w:r>
      <w:r>
        <w:rPr>
          <w:rFonts w:ascii="Times New Roman"/>
        </w:rPr>
        <w:t>”</w:t>
      </w:r>
      <w:r>
        <w:rPr>
          <w:rFonts w:hint="eastAsia" w:ascii="Times New Roman"/>
        </w:rPr>
        <w:t>发出相关通知、函件等</w:t>
      </w:r>
      <w:r>
        <w:rPr>
          <w:rFonts w:ascii="Times New Roman"/>
        </w:rPr>
        <w:t>3</w:t>
      </w:r>
      <w:r>
        <w:rPr>
          <w:rFonts w:hint="eastAsia" w:ascii="Times New Roman"/>
        </w:rPr>
        <w:t>日后，即视为有效送达。乙方更换地址的，应该</w:t>
      </w:r>
      <w:r>
        <w:rPr>
          <w:rFonts w:ascii="Times New Roman"/>
        </w:rPr>
        <w:t>3</w:t>
      </w:r>
      <w:r>
        <w:rPr>
          <w:rFonts w:hint="eastAsia" w:ascii="Times New Roman"/>
        </w:rPr>
        <w:t>日内书面告知甲方。</w:t>
      </w:r>
    </w:p>
    <w:p w14:paraId="6DBCF7B2">
      <w:pPr>
        <w:spacing w:line="360" w:lineRule="auto"/>
        <w:ind w:firstLine="480" w:firstLineChars="200"/>
        <w:rPr>
          <w:rFonts w:ascii="Times New Roman"/>
        </w:rPr>
      </w:pPr>
      <w:r>
        <w:rPr>
          <w:rFonts w:hint="eastAsia" w:ascii="Times New Roman"/>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518CED1">
      <w:pPr>
        <w:spacing w:line="360" w:lineRule="auto"/>
        <w:ind w:firstLine="480" w:firstLineChars="200"/>
        <w:rPr>
          <w:rFonts w:ascii="Times New Roman"/>
        </w:rPr>
      </w:pPr>
      <w:r>
        <w:rPr>
          <w:rFonts w:hint="eastAsia" w:ascii="Times New Roman"/>
        </w:rPr>
        <w:t>3、本合同一式</w:t>
      </w:r>
      <w:r>
        <w:rPr>
          <w:rFonts w:hint="eastAsia" w:ascii="Times New Roman"/>
          <w:u w:val="single"/>
        </w:rPr>
        <w:t xml:space="preserve"> 叁 </w:t>
      </w:r>
      <w:r>
        <w:rPr>
          <w:rFonts w:hint="eastAsia" w:ascii="Times New Roman"/>
        </w:rPr>
        <w:t>份，其中甲方执</w:t>
      </w:r>
      <w:r>
        <w:rPr>
          <w:rFonts w:ascii="Times New Roman"/>
          <w:u w:val="single"/>
        </w:rPr>
        <w:t xml:space="preserve"> </w:t>
      </w:r>
      <w:r>
        <w:rPr>
          <w:rFonts w:hint="eastAsia" w:ascii="Times New Roman"/>
          <w:u w:val="single"/>
        </w:rPr>
        <w:t>贰</w:t>
      </w:r>
      <w:r>
        <w:rPr>
          <w:rFonts w:ascii="Times New Roman"/>
          <w:u w:val="single"/>
        </w:rPr>
        <w:t xml:space="preserve"> </w:t>
      </w:r>
      <w:r>
        <w:rPr>
          <w:rFonts w:hint="eastAsia" w:ascii="Times New Roman"/>
        </w:rPr>
        <w:t>份，乙方执</w:t>
      </w:r>
      <w:r>
        <w:rPr>
          <w:rFonts w:ascii="Times New Roman"/>
          <w:u w:val="single"/>
        </w:rPr>
        <w:t xml:space="preserve"> </w:t>
      </w:r>
      <w:r>
        <w:rPr>
          <w:rFonts w:hint="eastAsia" w:ascii="Times New Roman"/>
          <w:u w:val="single"/>
        </w:rPr>
        <w:t>壹</w:t>
      </w:r>
      <w:r>
        <w:rPr>
          <w:rFonts w:ascii="Times New Roman"/>
          <w:u w:val="single"/>
        </w:rPr>
        <w:t xml:space="preserve"> </w:t>
      </w:r>
      <w:r>
        <w:rPr>
          <w:rFonts w:hint="eastAsia" w:ascii="Times New Roman"/>
        </w:rPr>
        <w:t>份，每份均具有同等法律效力。</w:t>
      </w:r>
    </w:p>
    <w:p w14:paraId="07CE9340">
      <w:pPr>
        <w:spacing w:line="360" w:lineRule="auto"/>
        <w:ind w:firstLine="480" w:firstLineChars="200"/>
        <w:rPr>
          <w:rFonts w:ascii="Times New Roman"/>
        </w:rPr>
      </w:pPr>
      <w:r>
        <w:rPr>
          <w:rFonts w:hint="eastAsia" w:ascii="Times New Roman"/>
        </w:rPr>
        <w:t>4、本合同经双方盖章并由甲方法定代表人或负责人或授权代表及乙方法定代表人签字后生效。</w:t>
      </w:r>
    </w:p>
    <w:p w14:paraId="694AC884">
      <w:pPr>
        <w:spacing w:line="360" w:lineRule="auto"/>
        <w:ind w:firstLine="480" w:firstLineChars="200"/>
        <w:rPr>
          <w:rFonts w:ascii="Times New Roman"/>
        </w:rPr>
      </w:pPr>
      <w:r>
        <w:rPr>
          <w:rFonts w:hint="eastAsia" w:ascii="Times New Roman"/>
        </w:rPr>
        <w:t>5、合同履约过程中，若发现同一种货物或服务存在有选择性的报价或不是固定的报价的</w:t>
      </w:r>
      <w:r>
        <w:rPr>
          <w:rFonts w:hint="eastAsia" w:ascii="Times New Roman"/>
          <w:lang w:eastAsia="zh-CN"/>
        </w:rPr>
        <w:t>，</w:t>
      </w:r>
      <w:r>
        <w:rPr>
          <w:rFonts w:hint="eastAsia" w:ascii="Times New Roman"/>
        </w:rPr>
        <w:t>或存在多种理解方式的情况发生时，按最有利甲方的方式解释。本合同附件是本合同不可分割内容，与本合同同时生效，同具法律效力。合同条款与附件、采购文件、报价文件等其他文件不一致的，以有利于甲方的约定/解释为准。</w:t>
      </w:r>
    </w:p>
    <w:p w14:paraId="53AEB88E">
      <w:pPr>
        <w:spacing w:line="360" w:lineRule="auto"/>
        <w:ind w:firstLine="480" w:firstLineChars="200"/>
        <w:rPr>
          <w:rFonts w:hint="default" w:ascii="Times New Roman" w:eastAsia="宋体"/>
          <w:lang w:val="en-US" w:eastAsia="zh-CN"/>
        </w:rPr>
      </w:pPr>
      <w:r>
        <w:rPr>
          <w:rFonts w:hint="eastAsia" w:ascii="Times New Roman"/>
        </w:rPr>
        <w:t>附件一：安全生产管理协议；</w:t>
      </w:r>
      <w:r>
        <w:rPr>
          <w:rFonts w:ascii="Times New Roman"/>
        </w:rPr>
        <w:t>附件</w:t>
      </w:r>
      <w:r>
        <w:rPr>
          <w:rFonts w:hint="eastAsia" w:ascii="Times New Roman"/>
        </w:rPr>
        <w:t>二</w:t>
      </w:r>
      <w:r>
        <w:rPr>
          <w:rFonts w:ascii="Times New Roman"/>
        </w:rPr>
        <w:t>：</w:t>
      </w:r>
      <w:r>
        <w:rPr>
          <w:rFonts w:hint="eastAsia" w:ascii="Times New Roman"/>
        </w:rPr>
        <w:t>分项报价表；附件三：用户需求书</w:t>
      </w:r>
      <w:r>
        <w:rPr>
          <w:rFonts w:hint="eastAsia" w:ascii="Times New Roman"/>
          <w:lang w:eastAsia="zh-CN"/>
        </w:rPr>
        <w:t>；</w:t>
      </w:r>
      <w:r>
        <w:rPr>
          <w:rFonts w:hint="eastAsia" w:ascii="Times New Roman"/>
          <w:lang w:val="en-US" w:eastAsia="zh-CN"/>
        </w:rPr>
        <w:t>附件四、阳光合作告知函</w:t>
      </w:r>
    </w:p>
    <w:p w14:paraId="44D72593">
      <w:pPr>
        <w:ind w:firstLine="480" w:firstLineChars="200"/>
        <w:rPr>
          <w:rFonts w:ascii="Times New Roman"/>
        </w:rPr>
      </w:pPr>
    </w:p>
    <w:p w14:paraId="7D1F37D2">
      <w:pPr>
        <w:rPr>
          <w:rFonts w:hint="eastAsia"/>
        </w:rPr>
      </w:pPr>
    </w:p>
    <w:p w14:paraId="3AF27383">
      <w:pPr>
        <w:rPr>
          <w:rFonts w:hint="eastAsia"/>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7B4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098C45C">
            <w:pPr>
              <w:spacing w:line="360" w:lineRule="auto"/>
              <w:jc w:val="both"/>
              <w:rPr>
                <w:rFonts w:ascii="Times New Roman"/>
              </w:rPr>
            </w:pPr>
            <w:bookmarkStart w:id="66" w:name="OLE_LINK9"/>
            <w:r>
              <w:rPr>
                <w:rFonts w:hint="eastAsia" w:ascii="Times New Roman"/>
              </w:rPr>
              <w:t>甲方</w:t>
            </w:r>
            <w:r>
              <w:rPr>
                <w:rFonts w:hint="eastAsia" w:ascii="Times New Roman"/>
                <w:lang w:val="en-US" w:eastAsia="zh-CN"/>
              </w:rPr>
              <w:t>1</w:t>
            </w:r>
            <w:r>
              <w:rPr>
                <w:rFonts w:hint="eastAsia" w:ascii="Times New Roman"/>
              </w:rPr>
              <w:t>（盖章）：</w:t>
            </w:r>
            <w:r>
              <w:rPr>
                <w:rFonts w:hint="eastAsia" w:ascii="Times New Roman"/>
                <w:lang w:val="en-US" w:eastAsia="zh-CN"/>
              </w:rPr>
              <w:t xml:space="preserve"> 东莞市石鼓净水有限公</w:t>
            </w:r>
            <w:r>
              <w:rPr>
                <w:rFonts w:hint="eastAsia" w:ascii="Times New Roman"/>
              </w:rPr>
              <w:t>司</w:t>
            </w:r>
          </w:p>
        </w:tc>
        <w:tc>
          <w:tcPr>
            <w:tcW w:w="5102" w:type="dxa"/>
            <w:tcBorders>
              <w:tl2br w:val="nil"/>
              <w:tr2bl w:val="nil"/>
            </w:tcBorders>
            <w:tcMar>
              <w:top w:w="0" w:type="dxa"/>
              <w:left w:w="57" w:type="dxa"/>
              <w:bottom w:w="0" w:type="dxa"/>
              <w:right w:w="57" w:type="dxa"/>
            </w:tcMar>
          </w:tcPr>
          <w:p w14:paraId="23779F22">
            <w:pPr>
              <w:spacing w:line="360" w:lineRule="auto"/>
              <w:jc w:val="both"/>
              <w:rPr>
                <w:rFonts w:hint="eastAsia" w:ascii="Times New Roman" w:eastAsia="宋体"/>
                <w:lang w:eastAsia="zh-CN"/>
              </w:rPr>
            </w:pPr>
            <w:r>
              <w:rPr>
                <w:rFonts w:hint="eastAsia" w:ascii="Times New Roman"/>
              </w:rPr>
              <w:t>乙方（盖章）：</w:t>
            </w:r>
            <w:r>
              <w:rPr>
                <w:rFonts w:hint="eastAsia" w:ascii="Times New Roman"/>
                <w:lang w:val="en-US" w:eastAsia="zh-CN"/>
              </w:rPr>
              <w:t xml:space="preserve"> </w:t>
            </w:r>
          </w:p>
        </w:tc>
      </w:tr>
      <w:tr w14:paraId="2D19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B125181">
            <w:pPr>
              <w:spacing w:line="360" w:lineRule="auto"/>
              <w:jc w:val="both"/>
              <w:rPr>
                <w:rFonts w:ascii="Times New Roman"/>
              </w:rPr>
            </w:pPr>
            <w:r>
              <w:rPr>
                <w:rFonts w:hint="eastAsia" w:ascii="Times New Roman"/>
              </w:rPr>
              <w:t>法定代表</w:t>
            </w:r>
            <w:r>
              <w:rPr>
                <w:rFonts w:hint="eastAsia" w:ascii="Times New Roman"/>
                <w:lang w:val="en-US" w:eastAsia="zh-CN"/>
              </w:rPr>
              <w:t>人</w:t>
            </w:r>
            <w:r>
              <w:rPr>
                <w:rFonts w:hint="eastAsia" w:ascii="Times New Roman"/>
              </w:rPr>
              <w:t>或负责人</w:t>
            </w:r>
            <w:r>
              <w:rPr>
                <w:rFonts w:hint="eastAsia" w:ascii="Times New Roman"/>
                <w:lang w:val="en-US" w:eastAsia="zh-CN"/>
              </w:rPr>
              <w:t>或授权代表</w:t>
            </w:r>
            <w:r>
              <w:rPr>
                <w:rFonts w:hint="eastAsia" w:ascii="Times New Roman"/>
              </w:rPr>
              <w:t>：</w:t>
            </w:r>
          </w:p>
        </w:tc>
        <w:tc>
          <w:tcPr>
            <w:tcW w:w="5102" w:type="dxa"/>
            <w:tcBorders>
              <w:tl2br w:val="nil"/>
              <w:tr2bl w:val="nil"/>
            </w:tcBorders>
            <w:tcMar>
              <w:top w:w="0" w:type="dxa"/>
              <w:left w:w="57" w:type="dxa"/>
              <w:bottom w:w="0" w:type="dxa"/>
              <w:right w:w="57" w:type="dxa"/>
            </w:tcMar>
          </w:tcPr>
          <w:p w14:paraId="229540CA">
            <w:pPr>
              <w:spacing w:line="360" w:lineRule="auto"/>
              <w:jc w:val="both"/>
              <w:rPr>
                <w:rFonts w:ascii="Times New Roman"/>
              </w:rPr>
            </w:pPr>
            <w:r>
              <w:rPr>
                <w:rFonts w:hint="eastAsia" w:ascii="Times New Roman"/>
              </w:rPr>
              <w:t>法定代表人：</w:t>
            </w:r>
          </w:p>
        </w:tc>
      </w:tr>
      <w:tr w14:paraId="2BDA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5F82FB4">
            <w:pPr>
              <w:spacing w:line="360" w:lineRule="auto"/>
              <w:jc w:val="both"/>
              <w:rPr>
                <w:rFonts w:hint="eastAsia" w:ascii="Times New Roman" w:eastAsia="宋体"/>
                <w:lang w:eastAsia="zh-CN"/>
              </w:rPr>
            </w:pPr>
            <w:r>
              <w:rPr>
                <w:rFonts w:hint="eastAsia" w:ascii="Times New Roman"/>
              </w:rPr>
              <w:t>地址：</w:t>
            </w:r>
            <w:r>
              <w:rPr>
                <w:rFonts w:hint="eastAsia" w:ascii="Times New Roman"/>
                <w:lang w:val="en-US" w:eastAsia="zh-CN"/>
              </w:rPr>
              <w:t>广东省东莞市南城街道滨河路100号一期1号楼101室</w:t>
            </w:r>
          </w:p>
        </w:tc>
        <w:tc>
          <w:tcPr>
            <w:tcW w:w="5102" w:type="dxa"/>
            <w:tcBorders>
              <w:tl2br w:val="nil"/>
              <w:tr2bl w:val="nil"/>
            </w:tcBorders>
            <w:tcMar>
              <w:top w:w="0" w:type="dxa"/>
              <w:left w:w="57" w:type="dxa"/>
              <w:bottom w:w="0" w:type="dxa"/>
              <w:right w:w="57" w:type="dxa"/>
            </w:tcMar>
          </w:tcPr>
          <w:p w14:paraId="69BFE7D0">
            <w:pPr>
              <w:spacing w:line="360" w:lineRule="auto"/>
              <w:jc w:val="both"/>
              <w:rPr>
                <w:rFonts w:hint="eastAsia" w:ascii="Times New Roman" w:eastAsia="宋体"/>
                <w:lang w:eastAsia="zh-CN"/>
              </w:rPr>
            </w:pPr>
            <w:r>
              <w:rPr>
                <w:rFonts w:hint="eastAsia" w:ascii="Times New Roman"/>
              </w:rPr>
              <w:t>地址：</w:t>
            </w:r>
            <w:r>
              <w:rPr>
                <w:rFonts w:hint="eastAsia" w:ascii="Times New Roman"/>
                <w:lang w:val="en-US" w:eastAsia="zh-CN"/>
              </w:rPr>
              <w:t xml:space="preserve"> </w:t>
            </w:r>
          </w:p>
        </w:tc>
      </w:tr>
      <w:tr w14:paraId="31E5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24EFCC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098B170E">
            <w:pPr>
              <w:spacing w:line="360" w:lineRule="auto"/>
              <w:jc w:val="both"/>
              <w:rPr>
                <w:rFonts w:hint="eastAsia" w:ascii="Times New Roman" w:eastAsia="宋体"/>
                <w:lang w:eastAsia="zh-CN"/>
              </w:rPr>
            </w:pPr>
            <w:r>
              <w:rPr>
                <w:rFonts w:hint="eastAsia" w:ascii="Times New Roman"/>
              </w:rPr>
              <w:t>电话：</w:t>
            </w:r>
          </w:p>
        </w:tc>
      </w:tr>
      <w:tr w14:paraId="59BA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6A1A0A2">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1B2454EE">
            <w:pPr>
              <w:spacing w:line="360" w:lineRule="auto"/>
              <w:jc w:val="both"/>
              <w:rPr>
                <w:rFonts w:hint="eastAsia" w:ascii="Times New Roman" w:eastAsia="宋体"/>
                <w:lang w:eastAsia="zh-CN"/>
              </w:rPr>
            </w:pPr>
            <w:r>
              <w:rPr>
                <w:rFonts w:hint="eastAsia" w:ascii="Times New Roman"/>
              </w:rPr>
              <w:t>名称：</w:t>
            </w:r>
          </w:p>
        </w:tc>
      </w:tr>
      <w:tr w14:paraId="02C4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C1D4165">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60917C93">
            <w:pPr>
              <w:spacing w:line="360" w:lineRule="auto"/>
              <w:jc w:val="both"/>
              <w:rPr>
                <w:rFonts w:hint="eastAsia" w:ascii="Times New Roman" w:eastAsia="宋体"/>
                <w:lang w:eastAsia="zh-CN"/>
              </w:rPr>
            </w:pPr>
            <w:r>
              <w:rPr>
                <w:rFonts w:hint="eastAsia" w:ascii="Times New Roman"/>
              </w:rPr>
              <w:t>开户银行：</w:t>
            </w:r>
          </w:p>
        </w:tc>
      </w:tr>
      <w:tr w14:paraId="0548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162135CF">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14:paraId="781EECE0">
            <w:pPr>
              <w:spacing w:line="360" w:lineRule="auto"/>
              <w:jc w:val="both"/>
              <w:rPr>
                <w:rFonts w:hint="eastAsia" w:ascii="Times New Roman" w:eastAsia="宋体"/>
                <w:lang w:eastAsia="zh-CN"/>
              </w:rPr>
            </w:pPr>
            <w:r>
              <w:rPr>
                <w:rFonts w:hint="eastAsia" w:ascii="Times New Roman"/>
              </w:rPr>
              <w:t>银行账号：</w:t>
            </w:r>
          </w:p>
        </w:tc>
      </w:tr>
      <w:tr w14:paraId="7229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vAlign w:val="top"/>
          </w:tcPr>
          <w:p w14:paraId="243F69AB">
            <w:pPr>
              <w:spacing w:line="360" w:lineRule="auto"/>
              <w:jc w:val="both"/>
              <w:rPr>
                <w:rFonts w:ascii="Times New Roman" w:hAnsi="Times New Roman" w:eastAsia="宋体" w:cs="Times New Roman"/>
                <w:sz w:val="24"/>
                <w:szCs w:val="24"/>
                <w:lang w:val="en-US" w:eastAsia="zh-CN" w:bidi="ar-SA"/>
              </w:rPr>
            </w:pPr>
          </w:p>
        </w:tc>
        <w:tc>
          <w:tcPr>
            <w:tcW w:w="5102" w:type="dxa"/>
            <w:tcBorders>
              <w:tl2br w:val="nil"/>
              <w:tr2bl w:val="nil"/>
            </w:tcBorders>
            <w:tcMar>
              <w:top w:w="0" w:type="dxa"/>
              <w:left w:w="57" w:type="dxa"/>
              <w:bottom w:w="0" w:type="dxa"/>
              <w:right w:w="57" w:type="dxa"/>
            </w:tcMar>
          </w:tcPr>
          <w:p w14:paraId="4D0E87A1">
            <w:pPr>
              <w:spacing w:line="360" w:lineRule="auto"/>
              <w:jc w:val="both"/>
              <w:rPr>
                <w:rFonts w:hint="eastAsia" w:ascii="Times New Roman" w:eastAsia="宋体"/>
                <w:lang w:eastAsia="zh-CN"/>
              </w:rPr>
            </w:pPr>
            <w:r>
              <w:rPr>
                <w:rFonts w:hint="eastAsia" w:ascii="Times New Roman"/>
              </w:rPr>
              <w:t>税号：</w:t>
            </w:r>
          </w:p>
        </w:tc>
      </w:tr>
      <w:bookmarkEnd w:id="66"/>
    </w:tbl>
    <w:p w14:paraId="7FC2CA34">
      <w:pPr>
        <w:spacing w:line="360" w:lineRule="auto"/>
        <w:rPr>
          <w:rFonts w:hint="eastAsia"/>
        </w:rPr>
      </w:pPr>
    </w:p>
    <w:p w14:paraId="3B800A5C">
      <w:pPr>
        <w:spacing w:line="360" w:lineRule="auto"/>
        <w:rPr>
          <w:rFonts w:hint="eastAsia"/>
        </w:rPr>
      </w:pPr>
    </w:p>
    <w:p w14:paraId="0BDB86BD">
      <w:pPr>
        <w:spacing w:line="360" w:lineRule="auto"/>
        <w:rPr>
          <w:rFonts w:hint="eastAsia"/>
        </w:rPr>
      </w:pPr>
    </w:p>
    <w:p w14:paraId="6A4D727D">
      <w:pPr>
        <w:spacing w:line="360" w:lineRule="auto"/>
        <w:rPr>
          <w:rFonts w:hint="eastAsia"/>
        </w:rPr>
      </w:pPr>
      <w:r>
        <w:rPr>
          <w:rFonts w:hint="eastAsia"/>
        </w:rPr>
        <w:t>签订时间：</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567D3205">
      <w:pPr>
        <w:spacing w:line="420" w:lineRule="exact"/>
        <w:jc w:val="both"/>
        <w:rPr>
          <w:rFonts w:hint="eastAsia"/>
          <w:b/>
          <w:bCs/>
          <w:sz w:val="28"/>
          <w:szCs w:val="28"/>
          <w:lang w:val="en-US" w:eastAsia="zh-CN"/>
        </w:rPr>
      </w:pPr>
      <w:r>
        <w:rPr>
          <w:rFonts w:hint="eastAsia"/>
        </w:rPr>
        <w:t>签订地点：广东省东莞市</w:t>
      </w:r>
    </w:p>
    <w:p w14:paraId="5D1B4697">
      <w:pPr>
        <w:jc w:val="left"/>
        <w:rPr>
          <w:rFonts w:hint="eastAsia"/>
          <w:b/>
          <w:bCs/>
          <w:sz w:val="28"/>
          <w:szCs w:val="28"/>
          <w:lang w:val="en-US" w:eastAsia="zh-CN"/>
        </w:rPr>
      </w:pPr>
    </w:p>
    <w:p w14:paraId="6E65C615">
      <w:pPr>
        <w:jc w:val="left"/>
        <w:rPr>
          <w:rFonts w:hint="eastAsia"/>
          <w:b/>
          <w:bCs/>
          <w:sz w:val="28"/>
          <w:szCs w:val="28"/>
          <w:lang w:val="en-US" w:eastAsia="zh-CN"/>
        </w:rPr>
      </w:pPr>
    </w:p>
    <w:p w14:paraId="5A963198">
      <w:pPr>
        <w:rPr>
          <w:rFonts w:hint="eastAsia"/>
          <w:b/>
          <w:bCs/>
          <w:sz w:val="28"/>
          <w:szCs w:val="28"/>
          <w:lang w:val="en-US" w:eastAsia="zh-CN"/>
        </w:rPr>
      </w:pPr>
      <w:r>
        <w:rPr>
          <w:rFonts w:hint="eastAsia"/>
          <w:b/>
          <w:bCs/>
          <w:sz w:val="28"/>
          <w:szCs w:val="28"/>
          <w:lang w:val="en-US" w:eastAsia="zh-CN"/>
        </w:rPr>
        <w:br w:type="page"/>
      </w:r>
    </w:p>
    <w:p w14:paraId="2F3C6729">
      <w:pPr>
        <w:jc w:val="left"/>
        <w:rPr>
          <w:rFonts w:hint="eastAsia"/>
          <w:b/>
          <w:bCs/>
          <w:sz w:val="28"/>
          <w:szCs w:val="28"/>
          <w:lang w:val="en-US" w:eastAsia="zh-CN"/>
        </w:rPr>
      </w:pPr>
      <w:r>
        <w:rPr>
          <w:rFonts w:hint="eastAsia"/>
          <w:b/>
          <w:bCs/>
          <w:sz w:val="28"/>
          <w:szCs w:val="28"/>
          <w:lang w:val="en-US" w:eastAsia="zh-CN"/>
        </w:rPr>
        <w:t>附件一</w:t>
      </w:r>
    </w:p>
    <w:p w14:paraId="7F1C2DF9">
      <w:pPr>
        <w:jc w:val="center"/>
        <w:rPr>
          <w:rFonts w:hint="eastAsia" w:ascii="仿宋_GB2312" w:hAnsi="仿宋" w:eastAsia="仿宋_GB2312" w:cs="仿宋"/>
          <w:b/>
          <w:bCs/>
          <w:color w:val="000000" w:themeColor="text1"/>
          <w:sz w:val="36"/>
          <w:szCs w:val="36"/>
          <w:lang w:eastAsia="zh-CN"/>
          <w14:textFill>
            <w14:solidFill>
              <w14:schemeClr w14:val="tx1"/>
            </w14:solidFill>
          </w14:textFill>
        </w:rPr>
      </w:pPr>
      <w:r>
        <w:rPr>
          <w:rFonts w:hint="eastAsia" w:ascii="仿宋_GB2312" w:hAnsi="仿宋" w:eastAsia="仿宋_GB2312" w:cs="仿宋"/>
          <w:b/>
          <w:bCs/>
          <w:color w:val="000000" w:themeColor="text1"/>
          <w:sz w:val="36"/>
          <w:szCs w:val="36"/>
          <w14:textFill>
            <w14:solidFill>
              <w14:schemeClr w14:val="tx1"/>
            </w14:solidFill>
          </w14:textFill>
        </w:rPr>
        <w:t>安全生产管理协议</w:t>
      </w:r>
    </w:p>
    <w:p w14:paraId="438AAB85">
      <w:pPr>
        <w:jc w:val="center"/>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 xml:space="preserve">         </w:t>
      </w:r>
      <w:r>
        <w:rPr>
          <w:rFonts w:ascii="仿宋" w:hAnsi="仿宋" w:eastAsia="仿宋" w:cs="仿宋"/>
          <w:bCs/>
          <w:color w:val="000000" w:themeColor="text1"/>
          <w:sz w:val="28"/>
          <w:szCs w:val="28"/>
          <w14:textFill>
            <w14:solidFill>
              <w14:schemeClr w14:val="tx1"/>
            </w14:solidFill>
          </w14:textFill>
        </w:rPr>
        <w:t xml:space="preserve">                                         </w:t>
      </w:r>
    </w:p>
    <w:p w14:paraId="2FA02DFB">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甲方：</w:t>
      </w:r>
      <w:r>
        <w:rPr>
          <w:rFonts w:hint="eastAsia" w:ascii="仿宋_GB2312" w:hAnsi="仿宋" w:eastAsia="仿宋_GB2312" w:cs="仿宋"/>
          <w:color w:val="000000" w:themeColor="text1"/>
          <w:sz w:val="28"/>
          <w:szCs w:val="28"/>
          <w:u w:val="single"/>
          <w14:textFill>
            <w14:solidFill>
              <w14:schemeClr w14:val="tx1"/>
            </w14:solidFill>
          </w14:textFill>
        </w:rPr>
        <w:t>东莞市</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石鼓</w:t>
      </w:r>
      <w:r>
        <w:rPr>
          <w:rFonts w:hint="eastAsia" w:ascii="仿宋_GB2312" w:hAnsi="仿宋" w:eastAsia="仿宋_GB2312" w:cs="仿宋"/>
          <w:color w:val="000000" w:themeColor="text1"/>
          <w:sz w:val="28"/>
          <w:szCs w:val="28"/>
          <w:u w:val="single"/>
          <w14:textFill>
            <w14:solidFill>
              <w14:schemeClr w14:val="tx1"/>
            </w14:solidFill>
          </w14:textFill>
        </w:rPr>
        <w:t>净水有限公司</w:t>
      </w:r>
    </w:p>
    <w:p w14:paraId="474EFB9F">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ascii="仿宋_GB2312" w:hAnsi="仿宋" w:eastAsia="仿宋_GB2312" w:cs="仿宋"/>
          <w:color w:val="000000" w:themeColor="text1"/>
          <w:sz w:val="28"/>
          <w:szCs w:val="28"/>
          <w14:textFill>
            <w14:solidFill>
              <w14:schemeClr w14:val="tx1"/>
            </w14:solidFill>
          </w14:textFill>
        </w:rPr>
        <w:t xml:space="preserve">: </w:t>
      </w:r>
      <w:r>
        <w:rPr>
          <w:rFonts w:hint="eastAsia" w:ascii="仿宋_GB2312" w:hAnsi="仿宋" w:eastAsia="仿宋_GB2312" w:cs="仿宋"/>
          <w:color w:val="000000" w:themeColor="text1"/>
          <w:sz w:val="28"/>
          <w:szCs w:val="28"/>
          <w:u w:val="single"/>
          <w14:textFill>
            <w14:solidFill>
              <w14:schemeClr w14:val="tx1"/>
            </w14:solidFill>
          </w14:textFill>
        </w:rPr>
        <w:t>广东省东莞市南城街道滨河路100号二期1号楼101室</w:t>
      </w:r>
    </w:p>
    <w:p w14:paraId="3DFB2DC2">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526CC494">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乙方</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2802C051">
      <w:pPr>
        <w:spacing w:line="360" w:lineRule="auto"/>
        <w:rPr>
          <w:rFonts w:ascii="仿宋_GB2312" w:hAnsi="仿宋" w:eastAsia="仿宋_GB2312" w:cs="仿宋"/>
          <w:color w:val="000000" w:themeColor="text1"/>
          <w:sz w:val="28"/>
          <w:szCs w:val="28"/>
          <w:u w:val="single"/>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地址</w:t>
      </w: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787C8F3F">
      <w:pPr>
        <w:spacing w:line="360" w:lineRule="auto"/>
        <w:rPr>
          <w:rFonts w:hint="default" w:ascii="仿宋_GB2312" w:hAnsi="仿宋" w:eastAsia="仿宋_GB2312" w:cs="仿宋"/>
          <w:color w:val="000000" w:themeColor="text1"/>
          <w:sz w:val="28"/>
          <w:szCs w:val="28"/>
          <w:lang w:val="en-US" w:eastAsia="zh-CN"/>
          <w14:textFill>
            <w14:solidFill>
              <w14:schemeClr w14:val="tx1"/>
            </w14:solidFill>
          </w14:textFill>
        </w:rPr>
      </w:pPr>
      <w:r>
        <w:rPr>
          <w:rFonts w:hint="eastAsia" w:ascii="仿宋_GB2312" w:hAnsi="仿宋" w:eastAsia="仿宋_GB2312" w:cs="仿宋"/>
          <w:color w:val="000000" w:themeColor="text1"/>
          <w:sz w:val="28"/>
          <w:szCs w:val="28"/>
          <w:lang w:val="en-US" w:eastAsia="zh-CN"/>
          <w14:textFill>
            <w14:solidFill>
              <w14:schemeClr w14:val="tx1"/>
            </w14:solidFill>
          </w14:textFill>
        </w:rPr>
        <w:t>电话：</w:t>
      </w:r>
      <w:r>
        <w:rPr>
          <w:rFonts w:ascii="仿宋_GB2312" w:hAnsi="仿宋" w:eastAsia="仿宋_GB2312" w:cs="仿宋"/>
          <w:color w:val="000000" w:themeColor="text1"/>
          <w:sz w:val="28"/>
          <w:szCs w:val="28"/>
          <w:u w:val="single"/>
          <w14:textFill>
            <w14:solidFill>
              <w14:schemeClr w14:val="tx1"/>
            </w14:solidFill>
          </w14:textFill>
        </w:rPr>
        <w:t xml:space="preserve">                </w:t>
      </w:r>
      <w:r>
        <w:rPr>
          <w:rFonts w:hint="eastAsia" w:ascii="仿宋_GB2312" w:hAnsi="仿宋" w:eastAsia="仿宋_GB2312" w:cs="仿宋"/>
          <w:color w:val="000000" w:themeColor="text1"/>
          <w:sz w:val="28"/>
          <w:szCs w:val="28"/>
          <w:u w:val="single"/>
          <w:lang w:val="en-US" w:eastAsia="zh-CN"/>
          <w14:textFill>
            <w14:solidFill>
              <w14:schemeClr w14:val="tx1"/>
            </w14:solidFill>
          </w14:textFill>
        </w:rPr>
        <w:t xml:space="preserve"> </w:t>
      </w:r>
      <w:r>
        <w:rPr>
          <w:rFonts w:ascii="仿宋_GB2312" w:hAnsi="仿宋" w:eastAsia="仿宋_GB2312" w:cs="仿宋"/>
          <w:color w:val="000000" w:themeColor="text1"/>
          <w:sz w:val="28"/>
          <w:szCs w:val="28"/>
          <w:u w:val="single"/>
          <w14:textFill>
            <w14:solidFill>
              <w14:schemeClr w14:val="tx1"/>
            </w14:solidFill>
          </w14:textFill>
        </w:rPr>
        <w:t xml:space="preserve">     </w:t>
      </w:r>
    </w:p>
    <w:p w14:paraId="35EE58A9">
      <w:pPr>
        <w:spacing w:line="360" w:lineRule="auto"/>
        <w:rPr>
          <w:rFonts w:ascii="仿宋_GB2312" w:hAnsi="仿宋" w:eastAsia="仿宋_GB2312" w:cs="仿宋"/>
          <w:color w:val="000000" w:themeColor="text1"/>
          <w:sz w:val="28"/>
          <w:szCs w:val="28"/>
          <w14:textFill>
            <w14:solidFill>
              <w14:schemeClr w14:val="tx1"/>
            </w14:solidFill>
          </w14:textFill>
        </w:rPr>
      </w:pPr>
    </w:p>
    <w:p w14:paraId="2A84FAD0">
      <w:pPr>
        <w:pStyle w:val="8"/>
        <w:spacing w:line="276" w:lineRule="auto"/>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kern w:val="0"/>
          <w:szCs w:val="28"/>
          <w14:textFill>
            <w14:solidFill>
              <w14:schemeClr w14:val="tx1"/>
            </w14:solidFill>
          </w14:textFill>
        </w:rPr>
        <w:t>根据《中华人民共和国安全生产法》和《建设工程安全生产管理条例》等法规要求，为加强作业现场的安全管理，落实各自</w:t>
      </w:r>
      <w:r>
        <w:rPr>
          <w:rFonts w:hint="eastAsia" w:ascii="仿宋" w:hAnsi="仿宋" w:eastAsia="仿宋" w:cs="仿宋"/>
          <w:color w:val="000000" w:themeColor="text1"/>
          <w:szCs w:val="28"/>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585FAB64">
      <w:pPr>
        <w:autoSpaceDE/>
        <w:autoSpaceDN/>
        <w:adjustRightInd/>
        <w:spacing w:line="500" w:lineRule="exact"/>
        <w:ind w:firstLine="560" w:firstLineChars="200"/>
        <w:jc w:val="both"/>
        <w:rPr>
          <w:rFonts w:hint="eastAsia"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东莞市石鼓净水有限公司2025年第四季度运营项目窗帘及卷帘制作单位采购项目</w:t>
      </w:r>
    </w:p>
    <w:p w14:paraId="2FCBB6FE">
      <w:pPr>
        <w:autoSpaceDE/>
        <w:autoSpaceDN/>
        <w:adjustRightInd/>
        <w:spacing w:line="500" w:lineRule="exact"/>
        <w:ind w:firstLine="560" w:firstLineChars="200"/>
        <w:jc w:val="both"/>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项目地点：</w:t>
      </w:r>
      <w:r>
        <w:rPr>
          <w:rFonts w:hint="eastAsia" w:ascii="仿宋" w:hAnsi="仿宋" w:eastAsia="仿宋" w:cs="仿宋"/>
          <w:color w:val="000000" w:themeColor="text1"/>
          <w:sz w:val="28"/>
          <w:szCs w:val="28"/>
          <w:u w:val="single"/>
          <w:lang w:val="en-US" w:eastAsia="zh-CN"/>
          <w14:textFill>
            <w14:solidFill>
              <w14:schemeClr w14:val="tx1"/>
            </w14:solidFill>
          </w14:textFill>
        </w:rPr>
        <w:t>大岭山厂二期、东城牛山厂、东城温塘厂、桥头厂、石碣厂、市区厂、松北厂、万江厂、樟木头厂三期、凤岗竹塘厂</w:t>
      </w:r>
      <w:r>
        <w:rPr>
          <w:rFonts w:ascii="仿宋" w:hAnsi="仿宋" w:eastAsia="仿宋" w:cs="仿宋"/>
          <w:color w:val="000000" w:themeColor="text1"/>
          <w:sz w:val="28"/>
          <w:szCs w:val="28"/>
          <w14:textFill>
            <w14:solidFill>
              <w14:schemeClr w14:val="tx1"/>
            </w14:solidFill>
          </w14:textFill>
        </w:rPr>
        <w:t xml:space="preserve">                               </w:t>
      </w:r>
    </w:p>
    <w:p w14:paraId="38798C2A">
      <w:pPr>
        <w:autoSpaceDE/>
        <w:autoSpaceDN/>
        <w:adjustRightInd/>
        <w:spacing w:line="500" w:lineRule="exact"/>
        <w:ind w:firstLine="560" w:firstLineChars="200"/>
        <w:jc w:val="both"/>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项目时间：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r>
        <w:rPr>
          <w:rFonts w:ascii="仿宋" w:hAnsi="仿宋" w:eastAsia="仿宋" w:cs="仿宋"/>
          <w:color w:val="000000" w:themeColor="text1"/>
          <w:sz w:val="28"/>
          <w:szCs w:val="28"/>
          <w14:textFill>
            <w14:solidFill>
              <w14:schemeClr w14:val="tx1"/>
            </w14:solidFill>
          </w14:textFill>
        </w:rPr>
        <w:t xml:space="preserve">  至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1D5E8586">
      <w:pPr>
        <w:spacing w:before="44" w:line="276" w:lineRule="auto"/>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一、污水处理厂风险辨识</w:t>
      </w:r>
    </w:p>
    <w:p w14:paraId="535A6C44">
      <w:pPr>
        <w:autoSpaceDE/>
        <w:autoSpaceDN/>
        <w:adjustRightInd/>
        <w:spacing w:line="276" w:lineRule="auto"/>
        <w:ind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 xml:space="preserve">1、污水处理厂有限空间辨识，如:集水间、粗格栅间、提升泵坑、细格栅间、沉沙池、配水井、生化池、储泥池、送水泵坑、各类封闭或通风不良的井（≥1.5 </w:t>
      </w:r>
      <w:r>
        <w:rPr>
          <w:rFonts w:hint="eastAsia" w:ascii="仿宋" w:hAnsi="仿宋" w:eastAsia="仿宋" w:cs="仿宋"/>
          <w:color w:val="000000" w:themeColor="text1"/>
          <w:sz w:val="30"/>
          <w:szCs w:val="30"/>
          <w14:textFill>
            <w14:solidFill>
              <w14:schemeClr w14:val="tx1"/>
            </w14:solidFill>
          </w14:textFill>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66511F9">
      <w:pPr>
        <w:autoSpaceDE/>
        <w:autoSpaceDN/>
        <w:adjustRightInd/>
        <w:spacing w:line="276" w:lineRule="auto"/>
        <w:ind w:firstLine="600" w:firstLineChars="200"/>
        <w:jc w:val="both"/>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2、其他有限空间辨识，如:建筑施工未完工的地下暗室、管道及管道井等封闭、半封闭的设施及场所（地下隐蔽工程、</w:t>
      </w:r>
      <w:r>
        <w:rPr>
          <w:rFonts w:hint="eastAsia" w:ascii="仿宋" w:hAnsi="仿宋" w:eastAsia="仿宋" w:cs="仿宋"/>
          <w:color w:val="000000" w:themeColor="text1"/>
          <w:sz w:val="30"/>
          <w:szCs w:val="30"/>
          <w14:textFill>
            <w14:solidFill>
              <w14:schemeClr w14:val="tx1"/>
            </w14:solidFill>
          </w14:textFill>
        </w:rPr>
        <w:t>密闭容器、长期不用的设施或通风不畅的场所等）等。</w:t>
      </w:r>
    </w:p>
    <w:p w14:paraId="2D00E99F">
      <w:pPr>
        <w:spacing w:before="44" w:line="276" w:lineRule="auto"/>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二、危害因素分析</w:t>
      </w:r>
    </w:p>
    <w:p w14:paraId="6358F75D">
      <w:pPr>
        <w:autoSpaceDE/>
        <w:autoSpaceDN/>
        <w:adjustRightInd/>
        <w:spacing w:line="276" w:lineRule="auto"/>
        <w:ind w:firstLine="600" w:firstLineChars="200"/>
        <w:jc w:val="both"/>
        <w:rPr>
          <w:rFonts w:hint="eastAsia" w:ascii="仿宋" w:hAnsi="仿宋" w:eastAsia="仿宋" w:cs="仿宋"/>
          <w:color w:val="000000" w:themeColor="text1"/>
          <w:sz w:val="30"/>
          <w:szCs w:val="30"/>
          <w:lang w:eastAsia="zh-CN"/>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实施作业前，乙方应当对作业环境进行评估，分析存在的危险有害因素，列出危害因素清单</w:t>
      </w:r>
      <w:r>
        <w:rPr>
          <w:rFonts w:hint="eastAsia" w:ascii="仿宋" w:hAnsi="仿宋" w:eastAsia="仿宋" w:cs="仿宋"/>
          <w:color w:val="000000" w:themeColor="text1"/>
          <w:sz w:val="30"/>
          <w:szCs w:val="30"/>
          <w14:textFill>
            <w14:solidFill>
              <w14:schemeClr w14:val="tx1"/>
            </w14:solidFill>
          </w14:textFill>
        </w:rPr>
        <w:t>，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仿宋" w:hAnsi="仿宋" w:eastAsia="仿宋" w:cs="仿宋"/>
          <w:color w:val="000000" w:themeColor="text1"/>
          <w:sz w:val="30"/>
          <w:szCs w:val="30"/>
          <w:lang w:eastAsia="zh-CN"/>
          <w14:textFill>
            <w14:solidFill>
              <w14:schemeClr w14:val="tx1"/>
            </w14:solidFill>
          </w14:textFill>
        </w:rPr>
        <w:t>。</w:t>
      </w:r>
    </w:p>
    <w:p w14:paraId="5D15D622">
      <w:pPr>
        <w:numPr>
          <w:ilvl w:val="255"/>
          <w:numId w:val="0"/>
        </w:numPr>
        <w:autoSpaceDE/>
        <w:autoSpaceDN/>
        <w:adjustRightInd/>
        <w:spacing w:line="500" w:lineRule="exact"/>
        <w:jc w:val="both"/>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三、协议实施条款</w:t>
      </w:r>
    </w:p>
    <w:p w14:paraId="095E4ECC">
      <w:pPr>
        <w:numPr>
          <w:ilvl w:val="0"/>
          <w:numId w:val="6"/>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“相关方”是指：在公司从事与公司生产经营活动有关的、在公司内从事各种公务活动和进行业务往来的外部单位和个人</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以下简称“相关方”</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 xml:space="preserve">。主要包括： </w:t>
      </w:r>
    </w:p>
    <w:p w14:paraId="356F30DB">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（1）依照与公司订立的有关合同，在公司内从事基建、设</w:t>
      </w:r>
    </w:p>
    <w:p w14:paraId="16C4AB44">
      <w:pPr>
        <w:numPr>
          <w:ilvl w:val="-1"/>
          <w:numId w:val="0"/>
        </w:numPr>
        <w:spacing w:line="276" w:lineRule="auto"/>
        <w:ind w:left="0"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备安装、维修保养、运输、后勤服务、劳务输出以及其他承包各种项目的外来单位或个人。 </w:t>
      </w:r>
    </w:p>
    <w:p w14:paraId="6DE790B8">
      <w:pPr>
        <w:numPr>
          <w:ilvl w:val="0"/>
          <w:numId w:val="7"/>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进入单位内进行商务洽谈、参观访问、工作检查、学习交流及其他各类公务活动的外来单位或个人。</w:t>
      </w:r>
    </w:p>
    <w:p w14:paraId="2E38E6DE">
      <w:pPr>
        <w:numPr>
          <w:ilvl w:val="0"/>
          <w:numId w:val="7"/>
        </w:numPr>
        <w:autoSpaceDE/>
        <w:autoSpaceDN/>
        <w:adjustRightInd/>
        <w:spacing w:line="276" w:lineRule="auto"/>
        <w:ind w:firstLine="600" w:firstLineChars="200"/>
        <w:jc w:val="lef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目前我司相关方包括但不限于保安人员、绿化环卫人员、安装施工人员、配送人员、参观人员等。</w:t>
      </w:r>
    </w:p>
    <w:p w14:paraId="02A62798">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2D52CBD1">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165383A4">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安全交底。每次进行危险作业等其他可能存在危险的作业前需由乙方的带班人员对作业人员进行安全交底。</w:t>
      </w:r>
    </w:p>
    <w:p w14:paraId="1579A202">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乙方需完善并加强对</w:t>
      </w:r>
      <w:r>
        <w:rPr>
          <w:rFonts w:hint="eastAsia" w:ascii="仿宋" w:hAnsi="仿宋" w:eastAsia="仿宋" w:cs="仿宋"/>
          <w:color w:val="000000" w:themeColor="text1"/>
          <w:sz w:val="30"/>
          <w:szCs w:val="30"/>
          <w:lang w:val="en-US" w:eastAsia="zh-CN"/>
          <w14:textFill>
            <w14:solidFill>
              <w14:schemeClr w14:val="tx1"/>
            </w14:solidFill>
          </w14:textFill>
        </w:rPr>
        <w:t>相关方的的日常考勤管理，严格遵守厂区对进出人员的管理要求。</w:t>
      </w:r>
    </w:p>
    <w:p w14:paraId="6D1DBF62">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w:t>
      </w:r>
      <w:r>
        <w:rPr>
          <w:rFonts w:hint="eastAsia" w:ascii="仿宋" w:hAnsi="仿宋" w:eastAsia="仿宋" w:cs="仿宋"/>
          <w:color w:val="000000" w:themeColor="text1"/>
          <w:sz w:val="30"/>
          <w:szCs w:val="30"/>
          <w:lang w:val="en-US" w:eastAsia="zh-CN"/>
          <w14:textFill>
            <w14:solidFill>
              <w14:schemeClr w14:val="tx1"/>
            </w14:solidFill>
          </w14:textFill>
        </w:rPr>
        <w:t>在</w:t>
      </w:r>
      <w:r>
        <w:rPr>
          <w:rFonts w:hint="eastAsia" w:ascii="仿宋" w:hAnsi="仿宋" w:eastAsia="仿宋" w:cs="仿宋"/>
          <w:color w:val="000000" w:themeColor="text1"/>
          <w:sz w:val="30"/>
          <w:szCs w:val="30"/>
          <w14:textFill>
            <w14:solidFill>
              <w14:schemeClr w14:val="tx1"/>
            </w14:solidFill>
          </w14:textFill>
        </w:rPr>
        <w:t>作业场所配备</w:t>
      </w:r>
      <w:r>
        <w:rPr>
          <w:rFonts w:hint="eastAsia" w:ascii="仿宋" w:hAnsi="仿宋" w:eastAsia="仿宋" w:cs="仿宋"/>
          <w:color w:val="000000" w:themeColor="text1"/>
          <w:sz w:val="30"/>
          <w:szCs w:val="30"/>
          <w:lang w:val="en-US" w:eastAsia="zh-CN"/>
          <w14:textFill>
            <w14:solidFill>
              <w14:schemeClr w14:val="tx1"/>
            </w14:solidFill>
          </w14:textFill>
        </w:rPr>
        <w:t>专职或兼职</w:t>
      </w:r>
      <w:r>
        <w:rPr>
          <w:rFonts w:hint="eastAsia" w:ascii="仿宋" w:hAnsi="仿宋" w:eastAsia="仿宋" w:cs="仿宋"/>
          <w:color w:val="000000" w:themeColor="text1"/>
          <w:sz w:val="30"/>
          <w:szCs w:val="30"/>
          <w14:textFill>
            <w14:solidFill>
              <w14:schemeClr w14:val="tx1"/>
            </w14:solidFill>
          </w14:textFill>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仿宋" w:hAnsi="仿宋" w:eastAsia="仿宋" w:cs="仿宋"/>
          <w:color w:val="000000" w:themeColor="text1"/>
          <w:sz w:val="30"/>
          <w:szCs w:val="30"/>
          <w:lang w:val="en-US" w:eastAsia="zh-CN"/>
          <w14:textFill>
            <w14:solidFill>
              <w14:schemeClr w14:val="tx1"/>
            </w14:solidFill>
          </w14:textFill>
        </w:rPr>
        <w:t>进行维修作业</w:t>
      </w:r>
      <w:r>
        <w:rPr>
          <w:rFonts w:hint="eastAsia" w:ascii="仿宋" w:hAnsi="仿宋" w:eastAsia="仿宋" w:cs="仿宋"/>
          <w:color w:val="000000" w:themeColor="text1"/>
          <w:sz w:val="30"/>
          <w:szCs w:val="30"/>
          <w14:textFill>
            <w14:solidFill>
              <w14:schemeClr w14:val="tx1"/>
            </w14:solidFill>
          </w14:textFill>
        </w:rPr>
        <w:t>等其他可能存在危险的作业前需由</w:t>
      </w:r>
      <w:r>
        <w:rPr>
          <w:rFonts w:hint="eastAsia" w:ascii="仿宋" w:hAnsi="仿宋" w:eastAsia="仿宋" w:cs="仿宋"/>
          <w:color w:val="000000" w:themeColor="text1"/>
          <w:sz w:val="30"/>
          <w:szCs w:val="30"/>
          <w:lang w:val="en-US" w:eastAsia="zh-CN"/>
          <w14:textFill>
            <w14:solidFill>
              <w14:schemeClr w14:val="tx1"/>
            </w14:solidFill>
          </w14:textFill>
        </w:rPr>
        <w:t>乙方的</w:t>
      </w:r>
      <w:r>
        <w:rPr>
          <w:rFonts w:hint="eastAsia" w:ascii="仿宋" w:hAnsi="仿宋" w:eastAsia="仿宋" w:cs="仿宋"/>
          <w:color w:val="000000" w:themeColor="text1"/>
          <w:sz w:val="30"/>
          <w:szCs w:val="30"/>
          <w14:textFill>
            <w14:solidFill>
              <w14:schemeClr w14:val="tx1"/>
            </w14:solidFill>
          </w14:textFill>
        </w:rPr>
        <w:t>带班</w:t>
      </w:r>
      <w:r>
        <w:rPr>
          <w:rFonts w:hint="eastAsia" w:ascii="仿宋" w:hAnsi="仿宋" w:eastAsia="仿宋" w:cs="仿宋"/>
          <w:color w:val="000000" w:themeColor="text1"/>
          <w:sz w:val="30"/>
          <w:szCs w:val="30"/>
          <w:lang w:val="en-US" w:eastAsia="zh-CN"/>
          <w14:textFill>
            <w14:solidFill>
              <w14:schemeClr w14:val="tx1"/>
            </w14:solidFill>
          </w14:textFill>
        </w:rPr>
        <w:t>人员</w:t>
      </w:r>
      <w:r>
        <w:rPr>
          <w:rFonts w:hint="eastAsia" w:ascii="仿宋" w:hAnsi="仿宋" w:eastAsia="仿宋" w:cs="仿宋"/>
          <w:color w:val="000000" w:themeColor="text1"/>
          <w:sz w:val="30"/>
          <w:szCs w:val="30"/>
          <w14:textFill>
            <w14:solidFill>
              <w14:schemeClr w14:val="tx1"/>
            </w14:solidFill>
          </w14:textFill>
        </w:rPr>
        <w:t>对作业人员进行安全交底。</w:t>
      </w:r>
    </w:p>
    <w:p w14:paraId="7EBDC021">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278BFCD8">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乙方应制定与作业范围相适应的应急处置预案，并定期组织演练或者参加甲方组织的演练。</w:t>
      </w:r>
    </w:p>
    <w:p w14:paraId="0080EFEF">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2B8AEF54">
      <w:pPr>
        <w:numPr>
          <w:ilvl w:val="0"/>
          <w:numId w:val="6"/>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64226E2B">
      <w:pPr>
        <w:numPr>
          <w:ilvl w:val="0"/>
          <w:numId w:val="6"/>
        </w:numPr>
        <w:spacing w:line="276" w:lineRule="auto"/>
        <w:ind w:firstLine="40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乙方依法参加工伤保险，为从业人员缴纳保险费，并应当为从事危险作业的人员办理意外伤害保险。</w:t>
      </w:r>
    </w:p>
    <w:p w14:paraId="5CCBF8C1">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67458662">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609623F4">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585EE0E">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67AB5158">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仿宋" w:hAnsi="仿宋" w:eastAsia="仿宋" w:cs="仿宋"/>
          <w:color w:val="000000" w:themeColor="text1"/>
          <w:sz w:val="30"/>
          <w:szCs w:val="30"/>
          <w:lang w:val="en-US" w:eastAsia="zh-CN"/>
          <w14:textFill>
            <w14:solidFill>
              <w14:schemeClr w14:val="tx1"/>
            </w14:solidFill>
          </w14:textFill>
        </w:rPr>
        <w:t>单方</w:t>
      </w:r>
      <w:r>
        <w:rPr>
          <w:rFonts w:hint="eastAsia" w:ascii="仿宋" w:hAnsi="仿宋" w:eastAsia="仿宋" w:cs="仿宋"/>
          <w:color w:val="000000" w:themeColor="text1"/>
          <w:sz w:val="30"/>
          <w:szCs w:val="30"/>
          <w14:textFill>
            <w14:solidFill>
              <w14:schemeClr w14:val="tx1"/>
            </w14:solidFill>
          </w14:textFill>
        </w:rPr>
        <w:t>解除合同，并要求乙方清退出场。</w:t>
      </w:r>
    </w:p>
    <w:p w14:paraId="0B41B0C5">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24EA1CB">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w:t>
      </w:r>
      <w:r>
        <w:rPr>
          <w:rFonts w:hint="eastAsia" w:ascii="仿宋" w:hAnsi="仿宋" w:eastAsia="仿宋" w:cs="仿宋"/>
          <w:color w:val="000000" w:themeColor="text1"/>
          <w:sz w:val="30"/>
          <w:szCs w:val="30"/>
          <w:lang w:val="en-US" w:eastAsia="zh-CN"/>
          <w14:textFill>
            <w14:solidFill>
              <w14:schemeClr w14:val="tx1"/>
            </w14:solidFill>
          </w14:textFill>
        </w:rPr>
        <w:t>作业人员在甲方区域内</w:t>
      </w:r>
      <w:r>
        <w:rPr>
          <w:rFonts w:hint="eastAsia" w:ascii="仿宋" w:hAnsi="仿宋" w:eastAsia="仿宋" w:cs="仿宋"/>
          <w:color w:val="000000" w:themeColor="text1"/>
          <w:sz w:val="30"/>
          <w:szCs w:val="30"/>
          <w14:textFill>
            <w14:solidFill>
              <w14:schemeClr w14:val="tx1"/>
            </w14:solidFill>
          </w14:textFill>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default" w:ascii="Times New Roman" w:hAnsi="Times New Roman" w:eastAsia="仿宋" w:cs="Times New Roman"/>
          <w:sz w:val="28"/>
          <w:szCs w:val="28"/>
        </w:rPr>
        <w:t>若甲方代为承担相应责任的，有权全部向乙方追偿</w:t>
      </w:r>
      <w:r>
        <w:rPr>
          <w:rFonts w:hint="eastAsia" w:ascii="Times New Roman" w:hAnsi="Times New Roman" w:eastAsia="仿宋" w:cs="Times New Roman"/>
          <w:sz w:val="28"/>
          <w:szCs w:val="28"/>
          <w:lang w:val="en-US" w:eastAsia="zh-CN"/>
        </w:rPr>
        <w:t>并要求乙方承担违约责任</w:t>
      </w:r>
      <w:r>
        <w:rPr>
          <w:rFonts w:hint="default" w:ascii="Times New Roman" w:hAnsi="Times New Roman" w:eastAsia="仿宋" w:cs="Times New Roman"/>
          <w:sz w:val="28"/>
          <w:szCs w:val="28"/>
        </w:rPr>
        <w:t>。</w:t>
      </w:r>
    </w:p>
    <w:p w14:paraId="7E126BDD">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1941276A">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在作业过程中，需要进行动土、动火、登高、吊装、断路、进入限制性空间等危险性较高的作业时，乙方的作业负责人、专职或兼职安全员必须现场确认，作业前报甲方。根据甲方的关于危险作业安全要求执行。</w:t>
      </w:r>
    </w:p>
    <w:p w14:paraId="027F52FF">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因乙方原因，造成乙方损失，由乙方自负，给甲方造成财产损失和人员伤害，乙方要负全部责任，并全额赔偿甲方。</w:t>
      </w:r>
    </w:p>
    <w:p w14:paraId="680B0AE9">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非因甲方原因，造成乙方损失的，甲方不承担任何责任，由乙方自行承担全部责任。</w:t>
      </w:r>
    </w:p>
    <w:p w14:paraId="28E9876F">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00077B9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①禁火区内严禁吸烟、动火。有火灾危险的作业区域，乙方必须配置足够的灭火设施。</w:t>
      </w:r>
    </w:p>
    <w:p w14:paraId="7E0B6FF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②焊接、气割作业时两瓶距离必须达到</w:t>
      </w:r>
      <w:r>
        <w:rPr>
          <w:rFonts w:ascii="仿宋" w:hAnsi="仿宋" w:eastAsia="仿宋" w:cs="仿宋"/>
          <w:color w:val="000000" w:themeColor="text1"/>
          <w:sz w:val="30"/>
          <w:szCs w:val="30"/>
          <w14:textFill>
            <w14:solidFill>
              <w14:schemeClr w14:val="tx1"/>
            </w14:solidFill>
          </w14:textFill>
        </w:rPr>
        <w:t>5M及以上，气瓶距可能产生火花的电器、设备和其它火源的间距必须达到10M及以上。</w:t>
      </w:r>
    </w:p>
    <w:p w14:paraId="4CCEF501">
      <w:pPr>
        <w:spacing w:line="276" w:lineRule="auto"/>
        <w:ind w:left="600" w:leftChars="250" w:firstLine="0" w:firstLineChars="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③严禁</w:t>
      </w:r>
      <w:r>
        <w:rPr>
          <w:rFonts w:hint="default" w:ascii="仿宋" w:hAnsi="仿宋" w:eastAsia="仿宋" w:cs="仿宋"/>
          <w:color w:val="000000" w:themeColor="text1"/>
          <w:sz w:val="30"/>
          <w:szCs w:val="30"/>
          <w:lang w:val="en-US"/>
          <w14:textFill>
            <w14:solidFill>
              <w14:schemeClr w14:val="tx1"/>
            </w14:solidFill>
          </w14:textFill>
        </w:rPr>
        <w:t>在厂内道路、消防通道内搭建临时建筑或堆放物资</w:t>
      </w:r>
      <w:r>
        <w:rPr>
          <w:rFonts w:hint="eastAsia" w:ascii="仿宋" w:hAnsi="仿宋" w:eastAsia="仿宋" w:cs="仿宋"/>
          <w:color w:val="000000" w:themeColor="text1"/>
          <w:sz w:val="30"/>
          <w:szCs w:val="30"/>
          <w:lang w:val="en-US" w:eastAsia="zh-CN"/>
          <w14:textFill>
            <w14:solidFill>
              <w14:schemeClr w14:val="tx1"/>
            </w14:solidFill>
          </w14:textFill>
        </w:rPr>
        <w:t>；</w:t>
      </w:r>
    </w:p>
    <w:p w14:paraId="710AADDA">
      <w:pPr>
        <w:spacing w:line="276" w:lineRule="auto"/>
        <w:ind w:left="0" w:leftChars="0" w:firstLine="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严禁</w:t>
      </w:r>
      <w:r>
        <w:rPr>
          <w:rFonts w:hint="eastAsia" w:ascii="仿宋" w:hAnsi="仿宋" w:eastAsia="仿宋" w:cs="仿宋"/>
          <w:color w:val="000000" w:themeColor="text1"/>
          <w:sz w:val="30"/>
          <w:szCs w:val="30"/>
          <w14:textFill>
            <w14:solidFill>
              <w14:schemeClr w14:val="tx1"/>
            </w14:solidFill>
          </w14:textFill>
        </w:rPr>
        <w:t>占用、堵塞、遮掩、挪用、损毁、破坏</w:t>
      </w:r>
      <w:r>
        <w:rPr>
          <w:rFonts w:hint="eastAsia" w:ascii="仿宋" w:hAnsi="仿宋" w:eastAsia="仿宋" w:cs="仿宋"/>
          <w:color w:val="000000" w:themeColor="text1"/>
          <w:sz w:val="30"/>
          <w:szCs w:val="30"/>
          <w:lang w:val="en-US" w:eastAsia="zh-CN"/>
          <w14:textFill>
            <w14:solidFill>
              <w14:schemeClr w14:val="tx1"/>
            </w14:solidFill>
          </w14:textFill>
        </w:rPr>
        <w:t>或因装修作业等工作或其他原因导致消防设施设备损坏</w:t>
      </w:r>
      <w:r>
        <w:rPr>
          <w:rFonts w:hint="eastAsia" w:ascii="仿宋" w:hAnsi="仿宋" w:eastAsia="仿宋" w:cs="仿宋"/>
          <w:color w:val="000000" w:themeColor="text1"/>
          <w:sz w:val="30"/>
          <w:szCs w:val="30"/>
          <w14:textFill>
            <w14:solidFill>
              <w14:schemeClr w14:val="tx1"/>
            </w14:solidFill>
          </w14:textFill>
        </w:rPr>
        <w:t>。</w:t>
      </w:r>
    </w:p>
    <w:p w14:paraId="39B8D59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④作业场所的电动工具、电焊机等须有漏电保护器和相应的安全防护装置。</w:t>
      </w:r>
    </w:p>
    <w:p w14:paraId="5A75F05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⑤作业现场及居住室、办公室内的用电设施必须符合要求，严禁电线乱接、乱拉，刀闸和开关无盖，在电器设施上堆放物品。</w:t>
      </w:r>
    </w:p>
    <w:p w14:paraId="2650B6A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⑥防雷、防静电设施及用电设施要有良好接地。</w:t>
      </w:r>
    </w:p>
    <w:p w14:paraId="3698D45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⑦作业现场的危险区域，如临边、深坑、土方堆填区等，必须设置围栏和危险标志，夜间要设信号灯。</w:t>
      </w:r>
    </w:p>
    <w:p w14:paraId="2072D9E7">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5220FEE8">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8305A09">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668CD45">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8CE6839">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乙方必须接受甲方的检查与监督，并应主动配合，做好安全工作。乙方若有出现违反本协议</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第三条，</w:t>
      </w:r>
      <w:r>
        <w:rPr>
          <w:rFonts w:hint="eastAsia" w:ascii="仿宋" w:hAnsi="仿宋" w:eastAsia="仿宋" w:cs="仿宋"/>
          <w:color w:val="000000" w:themeColor="text1"/>
          <w:sz w:val="30"/>
          <w:szCs w:val="30"/>
          <w14:textFill>
            <w14:solidFill>
              <w14:schemeClr w14:val="tx1"/>
            </w14:solidFill>
          </w14:textFill>
        </w:rPr>
        <w:t>协议实施条款</w:t>
      </w:r>
      <w:r>
        <w:rPr>
          <w:rFonts w:hint="eastAsia" w:ascii="仿宋" w:hAnsi="仿宋" w:eastAsia="仿宋" w:cs="仿宋"/>
          <w:color w:val="000000" w:themeColor="text1"/>
          <w:sz w:val="30"/>
          <w:szCs w:val="30"/>
          <w:lang w:eastAsia="zh-CN"/>
          <w14:textFill>
            <w14:solidFill>
              <w14:schemeClr w14:val="tx1"/>
            </w14:solidFill>
          </w14:textFill>
        </w:rPr>
        <w:t>”</w:t>
      </w:r>
      <w:r>
        <w:rPr>
          <w:rFonts w:ascii="仿宋" w:hAnsi="仿宋" w:eastAsia="仿宋" w:cs="仿宋"/>
          <w:color w:val="000000" w:themeColor="text1"/>
          <w:sz w:val="30"/>
          <w:szCs w:val="30"/>
          <w14:textFill>
            <w14:solidFill>
              <w14:schemeClr w14:val="tx1"/>
            </w14:solidFill>
          </w14:textFill>
        </w:rPr>
        <w:t>任一情形的，甲方有权要求乙方立即整改，且甲方有权视情况从工程结算款/服务价款中扣除（1000-2000）元/次作为违约金。</w:t>
      </w:r>
    </w:p>
    <w:p w14:paraId="4091E99D">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若乙方有下列情形之一的或在整改后仍违反协议的，甲方有权单方解除合同，</w:t>
      </w:r>
      <w:r>
        <w:rPr>
          <w:rFonts w:hint="eastAsia" w:ascii="仿宋" w:hAnsi="仿宋" w:eastAsia="仿宋" w:cs="仿宋"/>
          <w:color w:val="000000" w:themeColor="text1"/>
          <w:sz w:val="30"/>
          <w:szCs w:val="30"/>
          <w:lang w:val="en-US" w:eastAsia="zh-CN"/>
          <w14:textFill>
            <w14:solidFill>
              <w14:schemeClr w14:val="tx1"/>
            </w14:solidFill>
          </w14:textFill>
        </w:rPr>
        <w:t>甲方有权要求</w:t>
      </w:r>
      <w:r>
        <w:rPr>
          <w:rFonts w:hint="eastAsia" w:ascii="仿宋" w:hAnsi="仿宋" w:eastAsia="仿宋" w:cs="仿宋"/>
          <w:color w:val="000000" w:themeColor="text1"/>
          <w:sz w:val="30"/>
          <w:szCs w:val="30"/>
          <w14:textFill>
            <w14:solidFill>
              <w14:schemeClr w14:val="tx1"/>
            </w14:solidFill>
          </w14:textFill>
        </w:rPr>
        <w:t>乙方向甲方支付</w:t>
      </w:r>
      <w:r>
        <w:rPr>
          <w:rFonts w:hint="eastAsia" w:ascii="仿宋" w:hAnsi="仿宋" w:eastAsia="仿宋" w:cs="仿宋"/>
          <w:color w:val="000000" w:themeColor="text1"/>
          <w:sz w:val="30"/>
          <w:szCs w:val="30"/>
          <w:lang w:val="en-US" w:eastAsia="zh-CN"/>
          <w14:textFill>
            <w14:solidFill>
              <w14:schemeClr w14:val="tx1"/>
            </w14:solidFill>
          </w14:textFill>
        </w:rPr>
        <w:t>本合同总金额的10%</w:t>
      </w:r>
      <w:r>
        <w:rPr>
          <w:rFonts w:hint="eastAsia" w:ascii="仿宋" w:hAnsi="仿宋" w:eastAsia="仿宋" w:cs="仿宋"/>
          <w:color w:val="000000" w:themeColor="text1"/>
          <w:sz w:val="30"/>
          <w:szCs w:val="30"/>
          <w14:textFill>
            <w14:solidFill>
              <w14:schemeClr w14:val="tx1"/>
            </w14:solidFill>
          </w14:textFill>
        </w:rPr>
        <w:t>作为违约金，同时甲方有权要求乙方承担第</w:t>
      </w:r>
      <w:r>
        <w:rPr>
          <w:rFonts w:ascii="仿宋" w:hAnsi="仿宋" w:eastAsia="仿宋" w:cs="仿宋"/>
          <w:color w:val="000000" w:themeColor="text1"/>
          <w:sz w:val="30"/>
          <w:szCs w:val="30"/>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5</w:t>
      </w:r>
      <w:r>
        <w:rPr>
          <w:rFonts w:ascii="仿宋" w:hAnsi="仿宋" w:eastAsia="仿宋" w:cs="仿宋"/>
          <w:color w:val="000000" w:themeColor="text1"/>
          <w:sz w:val="30"/>
          <w:szCs w:val="30"/>
          <w14:textFill>
            <w14:solidFill>
              <w14:schemeClr w14:val="tx1"/>
            </w14:solidFill>
          </w14:textFill>
        </w:rPr>
        <w:t>条的违约金。造成甲方损失的，乙方需另行赔偿：</w:t>
      </w:r>
    </w:p>
    <w:p w14:paraId="115310C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①乙方不能提供与项目相匹配的营业执照、施工资质、安全生产许可证、技术人员、特种作业人员、安全员和设备设施的；</w:t>
      </w:r>
    </w:p>
    <w:p w14:paraId="1FEFDFEC">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②乙方未对作业人员进行岗位安全操作规程和安全操作技能的教育和培训的；没有向作业人员提供劳动防护用品的；</w:t>
      </w:r>
    </w:p>
    <w:p w14:paraId="0DC1B26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③乙方未对所属员工定期开展安全教育培训的；</w:t>
      </w:r>
    </w:p>
    <w:p w14:paraId="6B76D3DB">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④在开展涉及危险性较高的作业时，乙方未在作业前报甲方的；</w:t>
      </w:r>
    </w:p>
    <w:p w14:paraId="7A305335">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⑤乙方违章作业或违章指挥作业的；</w:t>
      </w:r>
    </w:p>
    <w:p w14:paraId="3097D3B2">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⑥乙方现场安全管理不到位或不服从甲方安全管理的；</w:t>
      </w:r>
    </w:p>
    <w:p w14:paraId="0AF0D891">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⑦发生事故后，乙方未及时开展应急救援工作的；</w:t>
      </w:r>
    </w:p>
    <w:p w14:paraId="7EBA3E14">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⑨未制定与作业范围相适应的应急处置预案；</w:t>
      </w:r>
    </w:p>
    <w:p w14:paraId="4B822E6E">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⑩乙方不履行协议义务或者未按协议约定履行义务的其他情况。</w:t>
      </w:r>
    </w:p>
    <w:p w14:paraId="0EF9EEBF">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乙方需</w:t>
      </w:r>
      <w:r>
        <w:rPr>
          <w:rFonts w:hint="eastAsia" w:ascii="仿宋" w:hAnsi="仿宋" w:eastAsia="仿宋" w:cs="仿宋"/>
          <w:color w:val="000000" w:themeColor="text1"/>
          <w:sz w:val="30"/>
          <w:szCs w:val="30"/>
          <w14:textFill>
            <w14:solidFill>
              <w14:schemeClr w14:val="tx1"/>
            </w14:solidFill>
          </w14:textFill>
        </w:rPr>
        <w:t>做好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作业安全保障工作，</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作业的范围包括但不限于：构筑物水面垃圾的打捞（含粗格栅、细格栅、生化池、沉淀池/二沉池；生化池、二沉池、滤布滤池、出水明渠、硝化池、反硝化池等构筑物）的池内清洗等。具体要求如下：</w:t>
      </w:r>
    </w:p>
    <w:p w14:paraId="1A7C005C">
      <w:pPr>
        <w:numPr>
          <w:ilvl w:val="0"/>
          <w:numId w:val="8"/>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乙方在实施</w:t>
      </w:r>
      <w:r>
        <w:rPr>
          <w:rFonts w:hint="eastAsia" w:ascii="仿宋" w:hAnsi="仿宋" w:eastAsia="仿宋" w:cs="仿宋"/>
          <w:color w:val="000000" w:themeColor="text1"/>
          <w:sz w:val="30"/>
          <w:szCs w:val="30"/>
          <w:lang w:val="en-US" w:eastAsia="zh-CN"/>
          <w14:textFill>
            <w14:solidFill>
              <w14:schemeClr w14:val="tx1"/>
            </w14:solidFill>
          </w14:textFill>
        </w:rPr>
        <w:t>临水</w:t>
      </w:r>
      <w:r>
        <w:rPr>
          <w:rFonts w:hint="eastAsia" w:ascii="仿宋" w:hAnsi="仿宋" w:eastAsia="仿宋" w:cs="仿宋"/>
          <w:color w:val="000000" w:themeColor="text1"/>
          <w:sz w:val="30"/>
          <w:szCs w:val="30"/>
          <w14:textFill>
            <w14:solidFill>
              <w14:schemeClr w14:val="tx1"/>
            </w14:solidFill>
          </w14:textFill>
        </w:rPr>
        <w:t>作业时，需设一名或以上监护人员</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作业</w:t>
      </w:r>
      <w:r>
        <w:rPr>
          <w:rFonts w:hint="eastAsia" w:ascii="仿宋" w:hAnsi="仿宋" w:eastAsia="仿宋" w:cs="仿宋"/>
          <w:color w:val="000000" w:themeColor="text1"/>
          <w:sz w:val="30"/>
          <w:szCs w:val="30"/>
          <w14:textFill>
            <w14:solidFill>
              <w14:schemeClr w14:val="tx1"/>
            </w14:solidFill>
          </w14:textFill>
        </w:rPr>
        <w:t>存在</w:t>
      </w:r>
      <w:r>
        <w:rPr>
          <w:rFonts w:hint="eastAsia" w:ascii="仿宋" w:hAnsi="仿宋" w:eastAsia="仿宋" w:cs="仿宋"/>
          <w:color w:val="000000" w:themeColor="text1"/>
          <w:sz w:val="30"/>
          <w:szCs w:val="30"/>
          <w:lang w:val="en-US" w:eastAsia="zh-CN"/>
          <w14:textFill>
            <w14:solidFill>
              <w14:schemeClr w14:val="tx1"/>
            </w14:solidFill>
          </w14:textFill>
        </w:rPr>
        <w:t>多种</w:t>
      </w:r>
      <w:r>
        <w:rPr>
          <w:rFonts w:hint="eastAsia" w:ascii="仿宋" w:hAnsi="仿宋" w:eastAsia="仿宋" w:cs="仿宋"/>
          <w:color w:val="000000" w:themeColor="text1"/>
          <w:sz w:val="30"/>
          <w:szCs w:val="30"/>
          <w14:textFill>
            <w14:solidFill>
              <w14:schemeClr w14:val="tx1"/>
            </w14:solidFill>
          </w14:textFill>
        </w:rPr>
        <w:t>危险作业</w:t>
      </w:r>
      <w:r>
        <w:rPr>
          <w:rFonts w:hint="eastAsia" w:ascii="仿宋" w:hAnsi="仿宋" w:eastAsia="仿宋" w:cs="仿宋"/>
          <w:color w:val="000000" w:themeColor="text1"/>
          <w:sz w:val="30"/>
          <w:szCs w:val="30"/>
          <w:lang w:val="en-US" w:eastAsia="zh-CN"/>
          <w14:textFill>
            <w14:solidFill>
              <w14:schemeClr w14:val="tx1"/>
            </w14:solidFill>
          </w14:textFill>
        </w:rPr>
        <w:t>情况下，</w:t>
      </w:r>
      <w:r>
        <w:rPr>
          <w:rFonts w:hint="eastAsia" w:ascii="仿宋" w:hAnsi="仿宋" w:eastAsia="仿宋" w:cs="仿宋"/>
          <w:color w:val="000000" w:themeColor="text1"/>
          <w:sz w:val="30"/>
          <w:szCs w:val="30"/>
          <w14:textFill>
            <w14:solidFill>
              <w14:schemeClr w14:val="tx1"/>
            </w14:solidFill>
          </w14:textFill>
        </w:rPr>
        <w:t>需严格落实2人或2人以上为一组协同作业</w:t>
      </w:r>
      <w:r>
        <w:rPr>
          <w:rFonts w:hint="eastAsia" w:ascii="仿宋" w:hAnsi="仿宋" w:eastAsia="仿宋" w:cs="仿宋"/>
          <w:color w:val="000000" w:themeColor="text1"/>
          <w:sz w:val="30"/>
          <w:szCs w:val="30"/>
          <w:lang w:val="en-US" w:eastAsia="zh-CN"/>
          <w14:textFill>
            <w14:solidFill>
              <w14:schemeClr w14:val="tx1"/>
            </w14:solidFill>
          </w14:textFill>
        </w:rPr>
        <w:t>或交替作业</w:t>
      </w:r>
      <w:r>
        <w:rPr>
          <w:rFonts w:hint="eastAsia" w:ascii="仿宋" w:hAnsi="仿宋" w:eastAsia="仿宋" w:cs="仿宋"/>
          <w:color w:val="000000" w:themeColor="text1"/>
          <w:sz w:val="30"/>
          <w:szCs w:val="30"/>
          <w14:textFill>
            <w14:solidFill>
              <w14:schemeClr w14:val="tx1"/>
            </w14:solidFill>
          </w14:textFill>
        </w:rPr>
        <w:t>，不能单独作业。</w:t>
      </w:r>
    </w:p>
    <w:p w14:paraId="0BD6DAE2">
      <w:pPr>
        <w:numPr>
          <w:ilvl w:val="0"/>
          <w:numId w:val="8"/>
        </w:numPr>
        <w:spacing w:line="276" w:lineRule="auto"/>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危险作业前，必须检查作业工具是否完好，做好交底工作。</w:t>
      </w:r>
    </w:p>
    <w:p w14:paraId="00FBA49A">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）危险作业时，必须做好安全防护措施（穿戴救生衣、安全绳（带）、水鞋、手套、不得穿拖鞋或凉鞋等），严格落实2人或2人以上为一组进行协同作业，不得单独作业。</w:t>
      </w:r>
    </w:p>
    <w:p w14:paraId="39A245FF">
      <w:pPr>
        <w:spacing w:line="276"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）如遇阴雨及大雾、雷暴雨、台风等恶劣天气，禁止危险作业。</w:t>
      </w:r>
    </w:p>
    <w:p w14:paraId="25E47DC6">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乙方对作业过程中潜在的安全风险不明确的，不可盲目作业，否则，造成的后果由乙方独自承担。</w:t>
      </w:r>
    </w:p>
    <w:p w14:paraId="5EDCD0DC">
      <w:pPr>
        <w:numPr>
          <w:ilvl w:val="0"/>
          <w:numId w:val="6"/>
        </w:numPr>
        <w:spacing w:line="276" w:lineRule="auto"/>
        <w:ind w:firstLine="400" w:firstLineChars="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本协议一式</w:t>
      </w:r>
      <w:r>
        <w:rPr>
          <w:rFonts w:hint="eastAsia" w:ascii="仿宋" w:hAnsi="仿宋" w:eastAsia="仿宋" w:cs="仿宋"/>
          <w:color w:val="000000" w:themeColor="text1"/>
          <w:sz w:val="30"/>
          <w:szCs w:val="30"/>
          <w:u w:val="single"/>
          <w:lang w:val="en-US" w:eastAsia="zh-CN"/>
          <w14:textFill>
            <w14:solidFill>
              <w14:schemeClr w14:val="tx1"/>
            </w14:solidFill>
          </w14:textFill>
        </w:rPr>
        <w:t>叁</w:t>
      </w:r>
      <w:r>
        <w:rPr>
          <w:rFonts w:hint="eastAsia" w:ascii="仿宋" w:hAnsi="仿宋" w:eastAsia="仿宋" w:cs="仿宋"/>
          <w:color w:val="000000" w:themeColor="text1"/>
          <w:sz w:val="30"/>
          <w:szCs w:val="30"/>
          <w14:textFill>
            <w14:solidFill>
              <w14:schemeClr w14:val="tx1"/>
            </w14:solidFill>
          </w14:textFill>
        </w:rPr>
        <w:t>份，甲</w:t>
      </w:r>
      <w:r>
        <w:rPr>
          <w:rFonts w:hint="eastAsia" w:ascii="仿宋" w:hAnsi="仿宋" w:eastAsia="仿宋" w:cs="仿宋"/>
          <w:color w:val="000000" w:themeColor="text1"/>
          <w:sz w:val="30"/>
          <w:szCs w:val="30"/>
          <w:lang w:val="en-US" w:eastAsia="zh-CN"/>
          <w14:textFill>
            <w14:solidFill>
              <w14:schemeClr w14:val="tx1"/>
            </w14:solidFill>
          </w14:textFill>
        </w:rPr>
        <w:t>方</w:t>
      </w:r>
      <w:r>
        <w:rPr>
          <w:rFonts w:hint="eastAsia" w:ascii="仿宋" w:hAnsi="仿宋" w:eastAsia="仿宋" w:cs="仿宋"/>
          <w:color w:val="000000" w:themeColor="text1"/>
          <w:sz w:val="30"/>
          <w:szCs w:val="30"/>
          <w14:textFill>
            <w14:solidFill>
              <w14:schemeClr w14:val="tx1"/>
            </w14:solidFill>
          </w14:textFill>
        </w:rPr>
        <w:t>执</w:t>
      </w:r>
      <w:r>
        <w:rPr>
          <w:rFonts w:hint="eastAsia" w:ascii="仿宋" w:hAnsi="仿宋" w:eastAsia="仿宋" w:cs="仿宋"/>
          <w:color w:val="000000" w:themeColor="text1"/>
          <w:sz w:val="30"/>
          <w:szCs w:val="30"/>
          <w:u w:val="single"/>
          <w:lang w:val="en-US" w:eastAsia="zh-CN"/>
          <w14:textFill>
            <w14:solidFill>
              <w14:schemeClr w14:val="tx1"/>
            </w14:solidFill>
          </w14:textFill>
        </w:rPr>
        <w:t>贰</w:t>
      </w:r>
      <w:r>
        <w:rPr>
          <w:rFonts w:hint="eastAsia" w:ascii="仿宋" w:hAnsi="仿宋" w:eastAsia="仿宋" w:cs="仿宋"/>
          <w:color w:val="000000" w:themeColor="text1"/>
          <w:sz w:val="30"/>
          <w:szCs w:val="30"/>
          <w14:textFill>
            <w14:solidFill>
              <w14:schemeClr w14:val="tx1"/>
            </w14:solidFill>
          </w14:textFill>
        </w:rPr>
        <w:t>份</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乙方</w:t>
      </w:r>
      <w:r>
        <w:rPr>
          <w:rFonts w:hint="eastAsia" w:ascii="仿宋" w:hAnsi="仿宋" w:eastAsia="仿宋" w:cs="仿宋"/>
          <w:color w:val="000000" w:themeColor="text1"/>
          <w:sz w:val="30"/>
          <w:szCs w:val="30"/>
          <w14:textFill>
            <w14:solidFill>
              <w14:schemeClr w14:val="tx1"/>
            </w14:solidFill>
          </w14:textFill>
        </w:rPr>
        <w:t>执</w:t>
      </w:r>
      <w:r>
        <w:rPr>
          <w:rFonts w:hint="eastAsia" w:ascii="仿宋" w:hAnsi="仿宋" w:eastAsia="仿宋" w:cs="仿宋"/>
          <w:color w:val="000000" w:themeColor="text1"/>
          <w:sz w:val="30"/>
          <w:szCs w:val="30"/>
          <w:u w:val="single"/>
          <w:lang w:val="en-US" w:eastAsia="zh-CN"/>
          <w14:textFill>
            <w14:solidFill>
              <w14:schemeClr w14:val="tx1"/>
            </w14:solidFill>
          </w14:textFill>
        </w:rPr>
        <w:t>壹</w:t>
      </w:r>
      <w:r>
        <w:rPr>
          <w:rFonts w:hint="eastAsia" w:ascii="仿宋" w:hAnsi="仿宋" w:eastAsia="仿宋" w:cs="仿宋"/>
          <w:color w:val="000000" w:themeColor="text1"/>
          <w:sz w:val="30"/>
          <w:szCs w:val="30"/>
          <w14:textFill>
            <w14:solidFill>
              <w14:schemeClr w14:val="tx1"/>
            </w14:solidFill>
          </w14:textFill>
        </w:rPr>
        <w:t>份，自双方盖章并由甲方法定代表人或负责人或授权代表及乙方法定代表人签字后生效。</w:t>
      </w:r>
    </w:p>
    <w:p w14:paraId="089AA847">
      <w:pPr>
        <w:spacing w:line="276" w:lineRule="auto"/>
        <w:ind w:firstLine="560" w:firstLineChars="200"/>
        <w:rPr>
          <w:rFonts w:ascii="仿宋" w:hAnsi="仿宋" w:eastAsia="仿宋" w:cs="仿宋"/>
          <w:color w:val="000000" w:themeColor="text1"/>
          <w:sz w:val="28"/>
          <w14:textFill>
            <w14:solidFill>
              <w14:schemeClr w14:val="tx1"/>
            </w14:solidFill>
          </w14:textFill>
        </w:rPr>
      </w:pPr>
    </w:p>
    <w:p w14:paraId="719C6ADC">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乙方声明：</w:t>
      </w:r>
    </w:p>
    <w:p w14:paraId="38DB55B8">
      <w:pPr>
        <w:spacing w:line="276" w:lineRule="auto"/>
        <w:ind w:firstLine="568" w:firstLineChars="20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乙方已认真阅读协议内容，对协议条款、现场的安全管理要求、安全风险充分理解，并自愿承担因违约造成的一切后果。</w:t>
      </w:r>
    </w:p>
    <w:p w14:paraId="726D6FAF">
      <w:pPr>
        <w:ind w:firstLine="560" w:firstLineChars="200"/>
        <w:rPr>
          <w:rFonts w:hint="eastAsia" w:ascii="仿宋_GB2312" w:hAnsi="仿宋" w:eastAsia="仿宋_GB2312" w:cs="仿宋"/>
          <w:color w:val="000000" w:themeColor="text1"/>
          <w:sz w:val="28"/>
          <w:szCs w:val="28"/>
          <w:lang w:eastAsia="zh-CN"/>
          <w14:textFill>
            <w14:solidFill>
              <w14:schemeClr w14:val="tx1"/>
            </w14:solidFill>
          </w14:textFill>
        </w:rPr>
      </w:pPr>
      <w:r>
        <w:rPr>
          <w:rFonts w:hint="eastAsia" w:ascii="仿宋_GB2312" w:hAnsi="仿宋" w:eastAsia="仿宋_GB2312" w:cs="仿宋"/>
          <w:color w:val="000000" w:themeColor="text1"/>
          <w:sz w:val="28"/>
          <w:szCs w:val="28"/>
          <w:lang w:eastAsia="zh-CN"/>
          <w14:textFill>
            <w14:solidFill>
              <w14:schemeClr w14:val="tx1"/>
            </w14:solidFill>
          </w14:textFill>
        </w:rPr>
        <w:t>（</w:t>
      </w:r>
      <w:r>
        <w:rPr>
          <w:rFonts w:hint="eastAsia" w:ascii="仿宋_GB2312" w:hAnsi="仿宋" w:eastAsia="仿宋_GB2312" w:cs="仿宋"/>
          <w:color w:val="000000" w:themeColor="text1"/>
          <w:sz w:val="28"/>
          <w:szCs w:val="28"/>
          <w:lang w:val="en-US" w:eastAsia="zh-CN"/>
          <w14:textFill>
            <w14:solidFill>
              <w14:schemeClr w14:val="tx1"/>
            </w14:solidFill>
          </w14:textFill>
        </w:rPr>
        <w:t>以下无正文</w:t>
      </w:r>
      <w:r>
        <w:rPr>
          <w:rFonts w:hint="eastAsia" w:ascii="仿宋_GB2312" w:hAnsi="仿宋" w:eastAsia="仿宋_GB2312" w:cs="仿宋"/>
          <w:color w:val="000000" w:themeColor="text1"/>
          <w:sz w:val="28"/>
          <w:szCs w:val="28"/>
          <w:lang w:eastAsia="zh-CN"/>
          <w14:textFill>
            <w14:solidFill>
              <w14:schemeClr w14:val="tx1"/>
            </w14:solidFill>
          </w14:textFill>
        </w:rPr>
        <w:t>）</w:t>
      </w:r>
    </w:p>
    <w:p w14:paraId="78FB3C86">
      <w:pPr>
        <w:ind w:firstLine="560" w:firstLineChars="200"/>
        <w:rPr>
          <w:rFonts w:hint="eastAsia" w:ascii="仿宋_GB2312" w:hAnsi="仿宋" w:eastAsia="仿宋_GB2312" w:cs="仿宋"/>
          <w:color w:val="000000" w:themeColor="text1"/>
          <w:sz w:val="28"/>
          <w:szCs w:val="28"/>
          <w:lang w:eastAsia="zh-CN"/>
          <w14:textFill>
            <w14:solidFill>
              <w14:schemeClr w14:val="tx1"/>
            </w14:solidFill>
          </w14:textFill>
        </w:rPr>
      </w:pPr>
    </w:p>
    <w:p w14:paraId="15F05F5F">
      <w:pPr>
        <w:rPr>
          <w:rFonts w:hint="eastAsia" w:ascii="仿宋_GB2312" w:hAnsi="仿宋" w:eastAsia="仿宋_GB2312" w:cs="仿宋"/>
          <w:color w:val="000000" w:themeColor="text1"/>
          <w:sz w:val="28"/>
          <w:szCs w:val="28"/>
          <w:lang w:eastAsia="zh-CN"/>
          <w14:textFill>
            <w14:solidFill>
              <w14:schemeClr w14:val="tx1"/>
            </w14:solidFill>
          </w14:textFill>
        </w:rPr>
      </w:pPr>
    </w:p>
    <w:tbl>
      <w:tblPr>
        <w:tblStyle w:val="21"/>
        <w:tblW w:w="102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B61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5746074E">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甲方（盖章）：东莞市石鼓净水有限公司</w:t>
            </w:r>
          </w:p>
        </w:tc>
        <w:tc>
          <w:tcPr>
            <w:tcW w:w="5102" w:type="dxa"/>
            <w:tcBorders>
              <w:tl2br w:val="nil"/>
              <w:tr2bl w:val="nil"/>
            </w:tcBorders>
            <w:tcMar>
              <w:top w:w="0" w:type="dxa"/>
              <w:left w:w="57" w:type="dxa"/>
              <w:bottom w:w="0" w:type="dxa"/>
              <w:right w:w="57" w:type="dxa"/>
            </w:tcMar>
          </w:tcPr>
          <w:p w14:paraId="0D3F0A34">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乙方（盖章）： </w:t>
            </w:r>
          </w:p>
        </w:tc>
      </w:tr>
      <w:tr w14:paraId="37F0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7C0447C9">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法定代表人或负责人或授权代表：</w:t>
            </w:r>
          </w:p>
        </w:tc>
        <w:tc>
          <w:tcPr>
            <w:tcW w:w="5102" w:type="dxa"/>
            <w:tcBorders>
              <w:tl2br w:val="nil"/>
              <w:tr2bl w:val="nil"/>
            </w:tcBorders>
            <w:tcMar>
              <w:top w:w="0" w:type="dxa"/>
              <w:left w:w="57" w:type="dxa"/>
              <w:bottom w:w="0" w:type="dxa"/>
              <w:right w:w="57" w:type="dxa"/>
            </w:tcMar>
          </w:tcPr>
          <w:p w14:paraId="29773D97">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w:t>
            </w:r>
          </w:p>
        </w:tc>
      </w:tr>
      <w:tr w14:paraId="26D7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41BA1AC9">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786E4E33">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r w14:paraId="7710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2654CD7B">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1D6102C5">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r w14:paraId="18E1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0A3D1DEB">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3CA80056">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r w14:paraId="2666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02" w:type="dxa"/>
            <w:tcBorders>
              <w:tl2br w:val="nil"/>
              <w:tr2bl w:val="nil"/>
            </w:tcBorders>
            <w:tcMar>
              <w:top w:w="0" w:type="dxa"/>
              <w:left w:w="57" w:type="dxa"/>
              <w:bottom w:w="0" w:type="dxa"/>
              <w:right w:w="57" w:type="dxa"/>
            </w:tcMar>
          </w:tcPr>
          <w:p w14:paraId="3DDB3EF0">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c>
          <w:tcPr>
            <w:tcW w:w="5102" w:type="dxa"/>
            <w:tcBorders>
              <w:tl2br w:val="nil"/>
              <w:tr2bl w:val="nil"/>
            </w:tcBorders>
            <w:tcMar>
              <w:top w:w="0" w:type="dxa"/>
              <w:left w:w="57" w:type="dxa"/>
              <w:bottom w:w="0" w:type="dxa"/>
              <w:right w:w="57" w:type="dxa"/>
            </w:tcMar>
          </w:tcPr>
          <w:p w14:paraId="481E8D70">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tc>
      </w:tr>
    </w:tbl>
    <w:p w14:paraId="6607681E">
      <w:pPr>
        <w:rPr>
          <w:rFonts w:ascii="仿宋_GB2312" w:hAnsi="仿宋" w:eastAsia="仿宋_GB2312" w:cs="仿宋"/>
          <w:color w:val="000000" w:themeColor="text1"/>
          <w:sz w:val="28"/>
          <w:szCs w:val="28"/>
          <w14:textFill>
            <w14:solidFill>
              <w14:schemeClr w14:val="tx1"/>
            </w14:solidFill>
          </w14:textFill>
        </w:rPr>
      </w:pPr>
    </w:p>
    <w:p w14:paraId="2B7B8581">
      <w:pPr>
        <w:spacing w:line="360" w:lineRule="exact"/>
        <w:rPr>
          <w:rFonts w:hint="eastAsia" w:ascii="仿宋" w:hAnsi="仿宋" w:eastAsia="仿宋" w:cs="仿宋"/>
          <w:color w:val="000000" w:themeColor="text1"/>
          <w:sz w:val="28"/>
          <w:szCs w:val="28"/>
          <w:lang w:val="en-US" w:eastAsia="zh-CN"/>
          <w14:textFill>
            <w14:solidFill>
              <w14:schemeClr w14:val="tx1"/>
            </w14:solidFill>
          </w14:textFill>
        </w:rPr>
      </w:pPr>
    </w:p>
    <w:p w14:paraId="6A19784A">
      <w:pPr>
        <w:spacing w:line="360" w:lineRule="exac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w:t>
      </w: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lang w:val="en-US" w:eastAsia="zh-CN"/>
          <w14:textFill>
            <w14:solidFill>
              <w14:schemeClr w14:val="tx1"/>
            </w14:solidFill>
          </w14:textFill>
        </w:rPr>
        <w:t xml:space="preserve">    年  月  日</w:t>
      </w:r>
    </w:p>
    <w:p w14:paraId="1319C760">
      <w:pPr>
        <w:ind w:firstLine="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签订地点：广东省东莞市</w:t>
      </w:r>
    </w:p>
    <w:p w14:paraId="2BAF393B">
      <w:pPr>
        <w:tabs>
          <w:tab w:val="left" w:pos="1272"/>
        </w:tabs>
        <w:ind w:firstLine="0"/>
        <w:rPr>
          <w:rFonts w:hint="eastAsia"/>
          <w:b/>
          <w:bCs/>
          <w:sz w:val="28"/>
          <w:szCs w:val="28"/>
          <w:lang w:val="en-US" w:eastAsia="zh-CN"/>
        </w:rPr>
      </w:pPr>
    </w:p>
    <w:p w14:paraId="437310A7">
      <w:pPr>
        <w:tabs>
          <w:tab w:val="left" w:pos="1272"/>
        </w:tabs>
        <w:ind w:firstLine="0"/>
        <w:rPr>
          <w:rFonts w:hint="eastAsia"/>
          <w:b/>
          <w:bCs/>
          <w:sz w:val="28"/>
          <w:szCs w:val="28"/>
          <w:lang w:val="en-US" w:eastAsia="zh-CN"/>
        </w:rPr>
      </w:pPr>
    </w:p>
    <w:p w14:paraId="0EBFC02C">
      <w:pPr>
        <w:tabs>
          <w:tab w:val="left" w:pos="683"/>
        </w:tabs>
        <w:ind w:firstLine="0"/>
        <w:rPr>
          <w:rFonts w:hint="eastAsia"/>
          <w:b/>
          <w:bCs/>
          <w:sz w:val="28"/>
          <w:szCs w:val="28"/>
          <w:lang w:val="en-US" w:eastAsia="zh-CN"/>
        </w:rPr>
      </w:pPr>
    </w:p>
    <w:p w14:paraId="3302D79F">
      <w:pPr>
        <w:rPr>
          <w:rFonts w:hint="eastAsia"/>
          <w:b/>
          <w:bCs/>
          <w:sz w:val="28"/>
          <w:szCs w:val="28"/>
          <w:lang w:val="en-US" w:eastAsia="zh-CN"/>
        </w:rPr>
      </w:pPr>
      <w:r>
        <w:rPr>
          <w:rFonts w:hint="eastAsia"/>
          <w:b/>
          <w:bCs/>
          <w:sz w:val="28"/>
          <w:szCs w:val="28"/>
          <w:lang w:val="en-US" w:eastAsia="zh-CN"/>
        </w:rPr>
        <w:br w:type="page"/>
      </w:r>
    </w:p>
    <w:p w14:paraId="74AB4406">
      <w:pPr>
        <w:spacing w:line="580" w:lineRule="exact"/>
        <w:jc w:val="left"/>
        <w:rPr>
          <w:rFonts w:hint="eastAsia"/>
          <w:sz w:val="32"/>
          <w:szCs w:val="32"/>
          <w:lang w:val="en-US" w:eastAsia="zh-CN"/>
        </w:rPr>
      </w:pPr>
      <w:r>
        <w:rPr>
          <w:rFonts w:hint="eastAsia"/>
          <w:b/>
          <w:bCs/>
          <w:sz w:val="28"/>
          <w:szCs w:val="28"/>
          <w:lang w:val="en-US" w:eastAsia="zh-CN"/>
        </w:rPr>
        <w:t>附件四</w:t>
      </w:r>
      <w:r>
        <w:rPr>
          <w:rFonts w:hint="eastAsia"/>
          <w:sz w:val="32"/>
          <w:szCs w:val="32"/>
          <w:lang w:val="en-US" w:eastAsia="zh-CN"/>
        </w:rPr>
        <w:tab/>
      </w:r>
    </w:p>
    <w:p w14:paraId="62302D3B">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2BEEEC40">
      <w:pPr>
        <w:spacing w:line="560" w:lineRule="exact"/>
        <w:rPr>
          <w:rFonts w:hint="default" w:ascii="Times New Roman" w:hAnsi="Times New Roman" w:eastAsia="仿宋_GB2312" w:cs="Times New Roman"/>
          <w:b/>
          <w:bCs/>
          <w:sz w:val="32"/>
          <w:szCs w:val="32"/>
        </w:rPr>
      </w:pPr>
    </w:p>
    <w:p w14:paraId="6FDBF9DD">
      <w:pPr>
        <w:spacing w:line="560" w:lineRule="exact"/>
        <w:ind w:left="1606" w:hanging="1606" w:hangingChars="500"/>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bCs/>
          <w:sz w:val="32"/>
          <w:szCs w:val="32"/>
        </w:rPr>
        <w:t>东莞市石鼓净水有限公司2025年第四季度运营项目窗帘及卷帘制作单位采购项目</w:t>
      </w:r>
      <w:r>
        <w:rPr>
          <w:rFonts w:hint="eastAsia" w:ascii="Times New Roman" w:hAnsi="Times New Roman" w:eastAsia="仿宋_GB2312" w:cs="Times New Roman"/>
          <w:b w:val="0"/>
          <w:bCs w:val="0"/>
          <w:sz w:val="32"/>
          <w:szCs w:val="32"/>
          <w:lang w:val="en-US" w:eastAsia="zh-CN"/>
        </w:rPr>
        <w:t xml:space="preserve">  </w:t>
      </w:r>
    </w:p>
    <w:p w14:paraId="7C69DD78">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编号：JS-2025-</w:t>
      </w:r>
      <w:r>
        <w:rPr>
          <w:rFonts w:hint="eastAsia" w:ascii="Times New Roman" w:eastAsia="仿宋_GB2312" w:cs="Times New Roman"/>
          <w:sz w:val="32"/>
          <w:szCs w:val="32"/>
          <w:lang w:val="en-US" w:eastAsia="zh-CN"/>
        </w:rPr>
        <w:t xml:space="preserve">143 </w:t>
      </w:r>
      <w:r>
        <w:rPr>
          <w:rFonts w:hint="default" w:ascii="Times New Roman" w:hAnsi="Times New Roman" w:eastAsia="仿宋_GB2312" w:cs="Times New Roman"/>
          <w:sz w:val="32"/>
          <w:szCs w:val="32"/>
        </w:rPr>
        <w:t>）</w:t>
      </w:r>
    </w:p>
    <w:p w14:paraId="590A84A9">
      <w:pPr>
        <w:pStyle w:val="1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s="宋体"/>
          <w:color w:val="000000"/>
          <w:sz w:val="32"/>
          <w:szCs w:val="32"/>
          <w:u w:val="single"/>
          <w:lang w:val="en-US" w:eastAsia="zh-CN"/>
        </w:rPr>
        <w:t xml:space="preserve">               </w:t>
      </w: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7DEEBB2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7AED7C5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3147408B">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4E3C14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34F8AF44">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704850D3">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5C6B69F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34233835">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0646C99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0F79DD0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199A9088">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50F6573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5DB75C46">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9C8F161">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681953D0">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1103400D">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203DF14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627EAD22">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十一、其他</w:t>
      </w:r>
    </w:p>
    <w:p w14:paraId="26CC5727">
      <w:pPr>
        <w:pStyle w:val="55"/>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p w14:paraId="1E89A06C">
      <w:pPr>
        <w:pStyle w:val="55"/>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75AFC976">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default"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6A9577D5">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65A61B9E">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486BD5D1">
      <w:pPr>
        <w:pStyle w:val="55"/>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1AFF25BA">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1B57D6F3">
      <w:pPr>
        <w:pStyle w:val="55"/>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301E4C27">
      <w:pPr>
        <w:pStyle w:val="55"/>
        <w:snapToGrid w:val="0"/>
        <w:spacing w:line="580" w:lineRule="exact"/>
        <w:ind w:firstLine="640" w:firstLineChars="200"/>
        <w:rPr>
          <w:rFonts w:ascii="仿宋_GB2312" w:hAnsi="Times New Roman" w:eastAsia="仿宋_GB2312"/>
          <w:sz w:val="32"/>
          <w:szCs w:val="32"/>
        </w:rPr>
      </w:pPr>
    </w:p>
    <w:p w14:paraId="34DC10BC">
      <w:pPr>
        <w:pStyle w:val="55"/>
        <w:snapToGrid w:val="0"/>
        <w:spacing w:line="580" w:lineRule="exact"/>
        <w:ind w:firstLine="640" w:firstLineChars="200"/>
        <w:rPr>
          <w:rFonts w:ascii="仿宋_GB2312" w:hAnsi="Times New Roman" w:eastAsia="仿宋_GB2312"/>
          <w:sz w:val="32"/>
          <w:szCs w:val="32"/>
        </w:rPr>
      </w:pPr>
    </w:p>
    <w:p w14:paraId="52FB6798">
      <w:pPr>
        <w:pStyle w:val="55"/>
        <w:wordWrap w:val="0"/>
        <w:snapToGrid w:val="0"/>
        <w:spacing w:line="580" w:lineRule="exact"/>
        <w:ind w:firstLine="0" w:firstLineChars="0"/>
        <w:jc w:val="right"/>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 xml:space="preserve"> </w:t>
      </w:r>
      <w:r>
        <w:rPr>
          <w:rFonts w:hint="eastAsia" w:ascii="仿宋_GB2312" w:hAnsi="Times New Roman" w:eastAsia="仿宋_GB2312"/>
          <w:sz w:val="32"/>
          <w:szCs w:val="32"/>
          <w:lang w:val="en-US" w:eastAsia="zh-CN"/>
        </w:rPr>
        <w:t>东莞市石鼓净水有限公司</w:t>
      </w:r>
    </w:p>
    <w:p w14:paraId="0475606B">
      <w:pPr>
        <w:pStyle w:val="55"/>
        <w:wordWrap/>
        <w:snapToGrid w:val="0"/>
        <w:spacing w:line="580" w:lineRule="exact"/>
        <w:ind w:firstLine="0" w:firstLineChars="0"/>
        <w:jc w:val="both"/>
        <w:rPr>
          <w:rFonts w:hint="eastAsia" w:ascii="仿宋_GB2312" w:hAnsi="Times New Roman" w:eastAsia="仿宋_GB2312"/>
          <w:sz w:val="32"/>
          <w:szCs w:val="32"/>
          <w:lang w:val="en-US" w:eastAsia="zh-CN"/>
        </w:rPr>
      </w:pPr>
    </w:p>
    <w:p w14:paraId="14EF3A0C">
      <w:pPr>
        <w:pStyle w:val="55"/>
        <w:snapToGrid w:val="0"/>
        <w:spacing w:line="580" w:lineRule="exact"/>
        <w:ind w:firstLine="6080" w:firstLineChars="1900"/>
        <w:jc w:val="right"/>
        <w:rPr>
          <w:rFonts w:hint="eastAsia" w:ascii="仿宋_GB2312" w:hAnsi="Times New Roman" w:eastAsia="仿宋_GB2312"/>
          <w:sz w:val="32"/>
          <w:szCs w:val="32"/>
        </w:rPr>
      </w:pP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bookmarkStart w:id="67" w:name="现场签证通知单"/>
      <w:bookmarkEnd w:id="67"/>
      <w:bookmarkStart w:id="68" w:name="设计变更通知单"/>
      <w:bookmarkEnd w:id="68"/>
    </w:p>
    <w:p w14:paraId="559DF516">
      <w:pPr>
        <w:pStyle w:val="55"/>
        <w:snapToGrid w:val="0"/>
        <w:spacing w:line="580" w:lineRule="exact"/>
        <w:ind w:firstLine="5932" w:firstLineChars="1854"/>
        <w:jc w:val="right"/>
        <w:rPr>
          <w:rFonts w:hint="eastAsia" w:ascii="仿宋_GB2312" w:hAnsi="Times New Roman" w:eastAsia="仿宋_GB2312"/>
          <w:sz w:val="32"/>
          <w:szCs w:val="32"/>
        </w:rPr>
      </w:pPr>
    </w:p>
    <w:p w14:paraId="405FA856">
      <w:pPr>
        <w:pStyle w:val="55"/>
        <w:snapToGrid w:val="0"/>
        <w:spacing w:line="580" w:lineRule="exact"/>
        <w:ind w:firstLine="5932" w:firstLineChars="1854"/>
        <w:jc w:val="right"/>
        <w:rPr>
          <w:rFonts w:hint="eastAsia" w:ascii="仿宋_GB2312" w:hAnsi="Times New Roman" w:eastAsia="仿宋_GB2312"/>
          <w:sz w:val="32"/>
          <w:szCs w:val="32"/>
        </w:rPr>
      </w:pPr>
    </w:p>
    <w:p w14:paraId="1CB5D38C">
      <w:pPr>
        <w:pStyle w:val="55"/>
        <w:snapToGrid w:val="0"/>
        <w:spacing w:line="580" w:lineRule="exact"/>
        <w:ind w:firstLine="5932" w:firstLineChars="1854"/>
        <w:jc w:val="right"/>
        <w:rPr>
          <w:rFonts w:hint="eastAsia" w:ascii="仿宋_GB2312" w:hAnsi="Times New Roman" w:eastAsia="仿宋_GB2312"/>
          <w:sz w:val="32"/>
          <w:szCs w:val="32"/>
        </w:rPr>
      </w:pPr>
    </w:p>
    <w:p w14:paraId="6697313E">
      <w:pPr>
        <w:pStyle w:val="55"/>
        <w:snapToGrid w:val="0"/>
        <w:spacing w:line="580" w:lineRule="exact"/>
        <w:ind w:firstLine="5932" w:firstLineChars="1854"/>
        <w:jc w:val="right"/>
        <w:rPr>
          <w:rFonts w:hint="eastAsia" w:ascii="仿宋_GB2312" w:hAnsi="Times New Roman" w:eastAsia="仿宋_GB2312"/>
          <w:sz w:val="32"/>
          <w:szCs w:val="32"/>
        </w:rPr>
      </w:pPr>
    </w:p>
    <w:p w14:paraId="23806735">
      <w:pPr>
        <w:pStyle w:val="55"/>
        <w:snapToGrid w:val="0"/>
        <w:spacing w:line="580" w:lineRule="exact"/>
        <w:ind w:firstLine="5932" w:firstLineChars="1854"/>
        <w:jc w:val="right"/>
        <w:rPr>
          <w:rFonts w:hint="eastAsia" w:ascii="仿宋_GB2312" w:hAnsi="Times New Roman" w:eastAsia="仿宋_GB2312"/>
          <w:sz w:val="32"/>
          <w:szCs w:val="32"/>
        </w:rPr>
      </w:pPr>
    </w:p>
    <w:p w14:paraId="64812B03">
      <w:pPr>
        <w:pStyle w:val="55"/>
        <w:snapToGrid w:val="0"/>
        <w:spacing w:line="580" w:lineRule="exact"/>
        <w:ind w:firstLine="5932" w:firstLineChars="1854"/>
        <w:jc w:val="right"/>
        <w:rPr>
          <w:rFonts w:hint="eastAsia" w:ascii="仿宋_GB2312" w:hAnsi="Times New Roman" w:eastAsia="仿宋_GB2312"/>
          <w:sz w:val="32"/>
          <w:szCs w:val="32"/>
        </w:rPr>
      </w:pPr>
    </w:p>
    <w:p w14:paraId="5679E3D0">
      <w:pPr>
        <w:pStyle w:val="55"/>
        <w:snapToGrid w:val="0"/>
        <w:spacing w:line="580" w:lineRule="exact"/>
        <w:ind w:firstLine="5932" w:firstLineChars="1854"/>
        <w:jc w:val="right"/>
        <w:rPr>
          <w:rFonts w:hint="eastAsia" w:ascii="仿宋_GB2312" w:hAnsi="Times New Roman" w:eastAsia="仿宋_GB2312"/>
          <w:sz w:val="32"/>
          <w:szCs w:val="32"/>
        </w:rPr>
      </w:pPr>
    </w:p>
    <w:p w14:paraId="0C427982">
      <w:pPr>
        <w:pStyle w:val="55"/>
        <w:snapToGrid w:val="0"/>
        <w:spacing w:line="580" w:lineRule="exact"/>
        <w:ind w:firstLine="5932" w:firstLineChars="1854"/>
        <w:jc w:val="right"/>
        <w:rPr>
          <w:rFonts w:hint="eastAsia" w:ascii="仿宋_GB2312" w:hAnsi="Times New Roman" w:eastAsia="仿宋_GB2312"/>
          <w:sz w:val="32"/>
          <w:szCs w:val="32"/>
        </w:rPr>
      </w:pPr>
    </w:p>
    <w:p w14:paraId="63723AEA">
      <w:pPr>
        <w:pStyle w:val="55"/>
        <w:snapToGrid w:val="0"/>
        <w:spacing w:line="580" w:lineRule="exact"/>
        <w:ind w:firstLine="5932" w:firstLineChars="1854"/>
        <w:jc w:val="right"/>
        <w:rPr>
          <w:rFonts w:hint="eastAsia" w:ascii="仿宋_GB2312" w:hAnsi="Times New Roman" w:eastAsia="仿宋_GB2312"/>
          <w:sz w:val="32"/>
          <w:szCs w:val="32"/>
        </w:rPr>
      </w:pPr>
    </w:p>
    <w:p w14:paraId="225779FF">
      <w:pPr>
        <w:pStyle w:val="55"/>
        <w:snapToGrid w:val="0"/>
        <w:spacing w:line="580" w:lineRule="exact"/>
        <w:ind w:firstLine="5932" w:firstLineChars="1854"/>
        <w:jc w:val="right"/>
        <w:rPr>
          <w:rFonts w:hint="eastAsia" w:ascii="仿宋_GB2312" w:hAnsi="Times New Roman" w:eastAsia="仿宋_GB2312"/>
          <w:sz w:val="32"/>
          <w:szCs w:val="32"/>
        </w:rPr>
      </w:pPr>
    </w:p>
    <w:p w14:paraId="28CFB23A">
      <w:pPr>
        <w:pStyle w:val="55"/>
        <w:snapToGrid w:val="0"/>
        <w:spacing w:line="580" w:lineRule="exact"/>
        <w:ind w:firstLine="5932" w:firstLineChars="1854"/>
        <w:jc w:val="right"/>
        <w:rPr>
          <w:rFonts w:hint="eastAsia" w:ascii="仿宋_GB2312" w:hAnsi="Times New Roman" w:eastAsia="仿宋_GB2312"/>
          <w:sz w:val="32"/>
          <w:szCs w:val="32"/>
        </w:rPr>
      </w:pPr>
    </w:p>
    <w:p w14:paraId="69EE142D">
      <w:pPr>
        <w:pStyle w:val="55"/>
        <w:snapToGrid w:val="0"/>
        <w:spacing w:line="580" w:lineRule="exact"/>
        <w:ind w:firstLine="5932" w:firstLineChars="1854"/>
        <w:jc w:val="right"/>
        <w:rPr>
          <w:rFonts w:hint="eastAsia" w:ascii="仿宋_GB2312" w:hAnsi="Times New Roman" w:eastAsia="仿宋_GB2312"/>
          <w:sz w:val="32"/>
          <w:szCs w:val="32"/>
        </w:rPr>
      </w:pPr>
    </w:p>
    <w:p w14:paraId="4BA7347F">
      <w:pPr>
        <w:pStyle w:val="55"/>
        <w:snapToGrid w:val="0"/>
        <w:spacing w:line="580" w:lineRule="exact"/>
        <w:ind w:firstLine="0"/>
        <w:jc w:val="center"/>
        <w:rPr>
          <w:rFonts w:hint="eastAsia" w:ascii="Times New Roman" w:hAnsi="Times New Roman" w:eastAsia="黑体"/>
          <w:sz w:val="48"/>
          <w:szCs w:val="48"/>
          <w:lang w:val="zh-CN"/>
        </w:rPr>
      </w:pPr>
    </w:p>
    <w:p w14:paraId="0B3B840B">
      <w:pPr>
        <w:pStyle w:val="55"/>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4CB0DD5E">
      <w:pPr>
        <w:pStyle w:val="55"/>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1F9FF41F">
      <w:pPr>
        <w:pStyle w:val="55"/>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编号：JS-2025-</w:t>
      </w:r>
      <w:r>
        <w:rPr>
          <w:rFonts w:hint="eastAsia" w:ascii="楷体_GB2312" w:hAnsi="Times New Roman" w:eastAsia="楷体_GB2312"/>
          <w:sz w:val="28"/>
          <w:szCs w:val="28"/>
          <w:lang w:val="en-US" w:eastAsia="zh-CN"/>
        </w:rPr>
        <w:t>143</w:t>
      </w:r>
      <w:r>
        <w:rPr>
          <w:rFonts w:hint="eastAsia" w:ascii="Times New Roman" w:hAnsi="Times New Roman" w:eastAsia="楷体_GB2312"/>
          <w:sz w:val="28"/>
          <w:szCs w:val="28"/>
          <w:lang w:val="en-US" w:eastAsia="zh-CN"/>
        </w:rPr>
        <w:t xml:space="preserve">   </w:t>
      </w:r>
    </w:p>
    <w:p w14:paraId="1D6A5F72">
      <w:pPr>
        <w:pStyle w:val="55"/>
        <w:snapToGrid w:val="0"/>
        <w:spacing w:line="580" w:lineRule="exact"/>
        <w:ind w:firstLine="0"/>
        <w:jc w:val="center"/>
        <w:rPr>
          <w:rFonts w:ascii="楷体_GB2312" w:hAnsi="Times New Roman" w:eastAsia="楷体_GB2312"/>
          <w:sz w:val="28"/>
          <w:szCs w:val="28"/>
          <w:lang w:val="zh-CN"/>
        </w:rPr>
      </w:pPr>
    </w:p>
    <w:p w14:paraId="7024101B">
      <w:pPr>
        <w:autoSpaceDE w:val="0"/>
        <w:autoSpaceDN w:val="0"/>
        <w:adjustRightInd w:val="0"/>
        <w:spacing w:line="580" w:lineRule="exact"/>
        <w:ind w:firstLine="800" w:firstLineChars="250"/>
        <w:jc w:val="left"/>
        <w:rPr>
          <w:rFonts w:hint="eastAsia" w:ascii="仿宋" w:hAnsi="仿宋" w:eastAsia="仿宋" w:cs="仿宋"/>
          <w:kern w:val="0"/>
          <w:sz w:val="32"/>
          <w:szCs w:val="32"/>
          <w:lang w:val="zh-CN"/>
        </w:rPr>
      </w:pPr>
      <w:r>
        <w:rPr>
          <w:rFonts w:hint="eastAsia" w:ascii="仿宋" w:hAnsi="仿宋" w:eastAsia="仿宋" w:cs="仿宋"/>
          <w:sz w:val="32"/>
          <w:szCs w:val="32"/>
          <w:lang w:val="zh-CN"/>
        </w:rPr>
        <w:t>我单位于</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年</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月</w:t>
      </w:r>
      <w:r>
        <w:rPr>
          <w:rFonts w:hint="eastAsia" w:ascii="仿宋" w:hAnsi="仿宋" w:eastAsia="仿宋" w:cs="仿宋"/>
          <w:sz w:val="32"/>
          <w:szCs w:val="32"/>
          <w:u w:val="single"/>
          <w:lang w:val="zh-CN"/>
        </w:rPr>
        <w:t xml:space="preserve">    </w:t>
      </w:r>
      <w:r>
        <w:rPr>
          <w:rFonts w:hint="eastAsia" w:ascii="仿宋" w:hAnsi="仿宋" w:eastAsia="仿宋" w:cs="仿宋"/>
          <w:sz w:val="32"/>
          <w:szCs w:val="32"/>
          <w:lang w:val="zh-CN"/>
        </w:rPr>
        <w:t>日收到</w:t>
      </w:r>
      <w:r>
        <w:rPr>
          <w:rFonts w:hint="eastAsia" w:ascii="仿宋" w:hAnsi="仿宋" w:eastAsia="仿宋" w:cs="仿宋"/>
          <w:sz w:val="32"/>
          <w:szCs w:val="32"/>
          <w:u w:val="single"/>
        </w:rPr>
        <w:t>东莞市石鼓净水有限公司</w:t>
      </w:r>
      <w:r>
        <w:rPr>
          <w:rFonts w:hint="eastAsia" w:ascii="仿宋" w:hAnsi="仿宋" w:eastAsia="仿宋" w:cs="仿宋"/>
          <w:sz w:val="32"/>
          <w:szCs w:val="32"/>
          <w:lang w:val="zh-CN"/>
        </w:rPr>
        <w:t>的《阳光合作告知</w:t>
      </w:r>
      <w:r>
        <w:rPr>
          <w:rFonts w:hint="eastAsia" w:ascii="仿宋" w:hAnsi="仿宋" w:eastAsia="仿宋" w:cs="仿宋"/>
          <w:kern w:val="0"/>
          <w:sz w:val="32"/>
          <w:szCs w:val="32"/>
          <w:lang w:val="zh-CN"/>
        </w:rPr>
        <w:t>函</w:t>
      </w:r>
      <w:r>
        <w:rPr>
          <w:rFonts w:hint="eastAsia" w:ascii="仿宋" w:hAnsi="仿宋" w:eastAsia="仿宋" w:cs="仿宋"/>
          <w:sz w:val="32"/>
          <w:szCs w:val="32"/>
          <w:lang w:val="zh-CN"/>
        </w:rPr>
        <w:t>》</w:t>
      </w:r>
      <w:r>
        <w:rPr>
          <w:rFonts w:hint="eastAsia" w:ascii="仿宋" w:hAnsi="仿宋" w:eastAsia="仿宋" w:cs="仿宋"/>
          <w:kern w:val="0"/>
          <w:sz w:val="32"/>
          <w:szCs w:val="32"/>
          <w:lang w:val="zh-CN"/>
        </w:rPr>
        <w:t>，承诺理解函告内容并告知相关人员严格执行其中规定。</w:t>
      </w:r>
    </w:p>
    <w:p w14:paraId="35698D38">
      <w:pPr>
        <w:autoSpaceDE w:val="0"/>
        <w:autoSpaceDN w:val="0"/>
        <w:adjustRightInd w:val="0"/>
        <w:snapToGrid w:val="0"/>
        <w:spacing w:line="580" w:lineRule="exact"/>
        <w:jc w:val="left"/>
        <w:rPr>
          <w:rFonts w:hint="eastAsia" w:ascii="仿宋" w:hAnsi="仿宋" w:eastAsia="仿宋" w:cs="仿宋"/>
          <w:sz w:val="32"/>
          <w:szCs w:val="32"/>
          <w:lang w:val="zh-CN"/>
        </w:rPr>
      </w:pPr>
    </w:p>
    <w:p w14:paraId="4E154551">
      <w:pPr>
        <w:autoSpaceDE w:val="0"/>
        <w:autoSpaceDN w:val="0"/>
        <w:adjustRightInd w:val="0"/>
        <w:snapToGrid w:val="0"/>
        <w:spacing w:line="580" w:lineRule="exact"/>
        <w:jc w:val="left"/>
        <w:rPr>
          <w:rFonts w:hint="eastAsia" w:ascii="仿宋" w:hAnsi="仿宋" w:eastAsia="仿宋" w:cs="仿宋"/>
          <w:sz w:val="32"/>
          <w:szCs w:val="32"/>
          <w:lang w:val="zh-CN"/>
        </w:rPr>
      </w:pPr>
      <w:r>
        <w:rPr>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u w:val="single"/>
          <w:lang w:val="en-US" w:eastAsia="zh-CN"/>
        </w:rPr>
        <w:t xml:space="preserve">                      </w:t>
      </w:r>
      <w:r>
        <w:rPr>
          <w:rFonts w:hint="eastAsia" w:ascii="仿宋" w:hAnsi="仿宋" w:eastAsia="仿宋" w:cs="仿宋"/>
          <w:sz w:val="32"/>
          <w:szCs w:val="32"/>
          <w:lang w:val="zh-CN"/>
        </w:rPr>
        <w:t>（盖章）</w:t>
      </w:r>
    </w:p>
    <w:p w14:paraId="1E07BF5B">
      <w:pPr>
        <w:autoSpaceDE w:val="0"/>
        <w:autoSpaceDN w:val="0"/>
        <w:adjustRightInd w:val="0"/>
        <w:snapToGrid w:val="0"/>
        <w:spacing w:line="580" w:lineRule="exact"/>
        <w:jc w:val="left"/>
        <w:rPr>
          <w:rFonts w:hint="eastAsia" w:ascii="仿宋" w:hAnsi="仿宋" w:eastAsia="仿宋" w:cs="仿宋"/>
          <w:sz w:val="32"/>
          <w:szCs w:val="32"/>
          <w:lang w:val="zh-CN"/>
        </w:rPr>
      </w:pPr>
    </w:p>
    <w:p w14:paraId="5B91798C">
      <w:pPr>
        <w:autoSpaceDE w:val="0"/>
        <w:autoSpaceDN w:val="0"/>
        <w:adjustRightInd w:val="0"/>
        <w:snapToGrid w:val="0"/>
        <w:spacing w:line="580" w:lineRule="exact"/>
        <w:ind w:right="1280" w:firstLine="5120" w:firstLineChars="1600"/>
        <w:rPr>
          <w:rFonts w:hint="eastAsia" w:ascii="仿宋" w:hAnsi="仿宋" w:eastAsia="仿宋" w:cs="仿宋"/>
          <w:sz w:val="32"/>
          <w:szCs w:val="32"/>
        </w:rPr>
      </w:pPr>
      <w:r>
        <w:rPr>
          <w:rFonts w:hint="eastAsia" w:ascii="仿宋" w:hAnsi="仿宋" w:eastAsia="仿宋" w:cs="仿宋"/>
          <w:sz w:val="32"/>
          <w:szCs w:val="32"/>
        </w:rPr>
        <w:t xml:space="preserve"> 法定代表人：           </w:t>
      </w:r>
    </w:p>
    <w:p w14:paraId="2D71DA0B">
      <w:pPr>
        <w:wordWrap w:val="0"/>
        <w:autoSpaceDE w:val="0"/>
        <w:autoSpaceDN w:val="0"/>
        <w:adjustRightInd w:val="0"/>
        <w:snapToGrid w:val="0"/>
        <w:spacing w:line="580" w:lineRule="exact"/>
        <w:jc w:val="right"/>
        <w:rPr>
          <w:rFonts w:hint="eastAsia" w:ascii="仿宋" w:hAnsi="仿宋" w:eastAsia="仿宋" w:cs="仿宋"/>
          <w:sz w:val="32"/>
          <w:szCs w:val="32"/>
        </w:rPr>
      </w:pPr>
      <w:r>
        <w:rPr>
          <w:rFonts w:hint="eastAsia" w:ascii="仿宋" w:hAnsi="仿宋" w:eastAsia="仿宋" w:cs="仿宋"/>
          <w:sz w:val="32"/>
          <w:szCs w:val="32"/>
        </w:rPr>
        <w:t xml:space="preserve"> </w:t>
      </w:r>
    </w:p>
    <w:p w14:paraId="47FC682C">
      <w:pPr>
        <w:tabs>
          <w:tab w:val="left" w:pos="1436"/>
        </w:tabs>
        <w:ind w:firstLine="0"/>
        <w:rPr>
          <w:rFonts w:hint="default"/>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33AC7F7B">
      <w:pPr>
        <w:rPr>
          <w:rFonts w:hint="eastAsia" w:hAnsi="宋体" w:cs="宋体"/>
          <w:szCs w:val="32"/>
        </w:rPr>
      </w:pPr>
      <w:r>
        <w:rPr>
          <w:rFonts w:hint="eastAsia" w:hAnsi="宋体" w:cs="宋体"/>
          <w:szCs w:val="32"/>
        </w:rPr>
        <w:br w:type="page"/>
      </w:r>
    </w:p>
    <w:p w14:paraId="39B45ECF">
      <w:pPr>
        <w:pStyle w:val="3"/>
        <w:spacing w:before="0" w:after="0"/>
        <w:jc w:val="center"/>
        <w:rPr>
          <w:rFonts w:hint="eastAsia" w:hAnsi="宋体" w:cs="宋体"/>
          <w:szCs w:val="32"/>
        </w:rPr>
      </w:pPr>
      <w:bookmarkStart w:id="69" w:name="_Toc32240"/>
      <w:r>
        <w:rPr>
          <w:rFonts w:hint="eastAsia" w:hAnsi="宋体" w:cs="宋体"/>
          <w:szCs w:val="32"/>
        </w:rPr>
        <w:t>第四章 报价须知</w:t>
      </w:r>
      <w:bookmarkEnd w:id="69"/>
    </w:p>
    <w:p w14:paraId="57A5FE85">
      <w:pPr>
        <w:spacing w:line="360" w:lineRule="auto"/>
        <w:rPr>
          <w:rFonts w:hAnsi="宋体" w:cs="宋体"/>
          <w:b/>
          <w:bCs/>
        </w:rPr>
      </w:pPr>
      <w:r>
        <w:rPr>
          <w:rFonts w:hint="eastAsia" w:hAnsi="宋体" w:cs="宋体"/>
          <w:b/>
          <w:bCs/>
        </w:rPr>
        <w:t>一、项目费用说明</w:t>
      </w:r>
    </w:p>
    <w:p w14:paraId="16220D8F">
      <w:pPr>
        <w:spacing w:line="360" w:lineRule="auto"/>
        <w:ind w:firstLine="424" w:firstLineChars="177"/>
        <w:rPr>
          <w:rFonts w:hAnsi="宋体" w:cs="宋体"/>
        </w:rPr>
      </w:pPr>
      <w:r>
        <w:rPr>
          <w:rFonts w:hint="eastAsia" w:hAnsi="宋体" w:cs="宋体"/>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rPr>
      </w:pPr>
    </w:p>
    <w:p w14:paraId="40A9E328">
      <w:pPr>
        <w:spacing w:line="360" w:lineRule="auto"/>
        <w:rPr>
          <w:rFonts w:hAnsi="宋体" w:cs="宋体"/>
          <w:b/>
          <w:bCs/>
        </w:rPr>
      </w:pPr>
      <w:r>
        <w:rPr>
          <w:rFonts w:hint="eastAsia" w:hAnsi="宋体" w:cs="宋体"/>
          <w:b/>
          <w:bCs/>
        </w:rPr>
        <w:t>二、报价文件的组成</w:t>
      </w:r>
    </w:p>
    <w:p w14:paraId="507C40C2">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1.报价表（含分项报价表）；</w:t>
      </w:r>
    </w:p>
    <w:p w14:paraId="49CD3A67">
      <w:pPr>
        <w:spacing w:line="360" w:lineRule="auto"/>
        <w:ind w:firstLine="424" w:firstLineChars="177"/>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2.项目响应声明；</w:t>
      </w:r>
    </w:p>
    <w:p w14:paraId="7DA91630">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营业执照；</w:t>
      </w:r>
    </w:p>
    <w:p w14:paraId="13B2C2F5">
      <w:pPr>
        <w:spacing w:line="360" w:lineRule="auto"/>
        <w:ind w:firstLine="424" w:firstLineChars="177"/>
        <w:rPr>
          <w:rFonts w:hAnsi="宋体" w:cs="宋体"/>
        </w:rPr>
      </w:pPr>
      <w:r>
        <w:rPr>
          <w:rFonts w:hAnsi="宋体" w:cs="宋体"/>
          <w:color w:val="000000" w:themeColor="text1"/>
          <w14:textFill>
            <w14:solidFill>
              <w14:schemeClr w14:val="tx1"/>
            </w14:solidFill>
          </w14:textFill>
        </w:rPr>
        <w:t>4.</w:t>
      </w:r>
      <w:r>
        <w:rPr>
          <w:rFonts w:hint="eastAsia" w:hAnsi="宋体" w:cs="宋体"/>
        </w:rPr>
        <w:t>报价人自</w:t>
      </w:r>
      <w:r>
        <w:rPr>
          <w:rFonts w:ascii="Times New Roman"/>
        </w:rPr>
        <w:t>2022年1月1日以来，</w:t>
      </w:r>
      <w:r>
        <w:rPr>
          <w:rFonts w:hint="eastAsia" w:ascii="Times New Roman"/>
          <w:lang w:val="en-US" w:eastAsia="zh-CN"/>
        </w:rPr>
        <w:t>提供</w:t>
      </w:r>
      <w:r>
        <w:rPr>
          <w:rFonts w:ascii="Times New Roman"/>
        </w:rPr>
        <w:t>一</w:t>
      </w:r>
      <w:r>
        <w:rPr>
          <w:rFonts w:hint="eastAsia" w:ascii="Times New Roman"/>
          <w:lang w:val="en-US" w:eastAsia="zh-CN"/>
        </w:rPr>
        <w:t>份</w:t>
      </w:r>
      <w:r>
        <w:rPr>
          <w:rFonts w:hint="eastAsia" w:hAnsi="宋体" w:cs="宋体"/>
          <w:u w:val="single"/>
        </w:rPr>
        <w:t>窗帘及卷帘</w:t>
      </w:r>
      <w:r>
        <w:rPr>
          <w:rFonts w:hint="eastAsia" w:hAnsi="宋体" w:cs="宋体"/>
          <w:u w:val="none"/>
          <w:lang w:val="en-US" w:eastAsia="zh-CN"/>
        </w:rPr>
        <w:t>相关</w:t>
      </w:r>
      <w:r>
        <w:rPr>
          <w:rFonts w:ascii="Times New Roman"/>
        </w:rPr>
        <w:t>业绩（合同签订日期为2022年1月1日或以后）</w:t>
      </w:r>
      <w:r>
        <w:rPr>
          <w:rFonts w:hint="eastAsia" w:hAnsi="宋体" w:cs="宋体"/>
        </w:rPr>
        <w:t>；</w:t>
      </w:r>
    </w:p>
    <w:p w14:paraId="46E44E89">
      <w:pPr>
        <w:spacing w:line="360" w:lineRule="auto"/>
        <w:ind w:firstLine="424" w:firstLineChars="177"/>
        <w:rPr>
          <w:rFonts w:hAnsi="宋体" w:cs="宋体"/>
          <w:color w:val="000000" w:themeColor="text1"/>
          <w14:textFill>
            <w14:solidFill>
              <w14:schemeClr w14:val="tx1"/>
            </w14:solidFill>
          </w14:textFill>
        </w:rPr>
      </w:pPr>
      <w:r>
        <w:rPr>
          <w:rFonts w:hAnsi="宋体" w:cs="宋体"/>
        </w:rPr>
        <w:t>5.</w:t>
      </w:r>
      <w:r>
        <w:rPr>
          <w:rFonts w:hint="eastAsia" w:hAnsi="宋体" w:cs="宋体"/>
          <w:color w:val="000000" w:themeColor="text1"/>
          <w14:textFill>
            <w14:solidFill>
              <w14:schemeClr w14:val="tx1"/>
            </w14:solidFill>
          </w14:textFill>
        </w:rPr>
        <w:t>信用中国网站截图；</w:t>
      </w:r>
    </w:p>
    <w:p w14:paraId="6512F6A2">
      <w:pPr>
        <w:spacing w:line="360" w:lineRule="auto"/>
        <w:ind w:firstLine="424" w:firstLineChars="177"/>
        <w:rPr>
          <w:rFonts w:hAnsi="宋体" w:cs="宋体"/>
          <w:color w:val="000000" w:themeColor="text1"/>
          <w14:textFill>
            <w14:solidFill>
              <w14:schemeClr w14:val="tx1"/>
            </w14:solidFill>
          </w14:textFill>
        </w:rPr>
      </w:pPr>
      <w:r>
        <w:rPr>
          <w:rFonts w:hAnsi="宋体" w:cs="宋体"/>
          <w:color w:val="000000" w:themeColor="text1"/>
          <w14:textFill>
            <w14:solidFill>
              <w14:schemeClr w14:val="tx1"/>
            </w14:solidFill>
          </w14:textFill>
        </w:rPr>
        <w:t>6.</w:t>
      </w:r>
      <w:r>
        <w:rPr>
          <w:rFonts w:hint="eastAsia" w:hAnsi="宋体" w:cs="宋体"/>
          <w:color w:val="000000" w:themeColor="text1"/>
          <w14:textFill>
            <w14:solidFill>
              <w14:schemeClr w14:val="tx1"/>
            </w14:solidFill>
          </w14:textFill>
        </w:rPr>
        <w:t>承诺函。</w:t>
      </w:r>
    </w:p>
    <w:p w14:paraId="5F4837CC">
      <w:pPr>
        <w:spacing w:line="360" w:lineRule="auto"/>
        <w:rPr>
          <w:rFonts w:hAnsi="宋体" w:cs="宋体"/>
          <w:b/>
          <w:bCs/>
        </w:rPr>
      </w:pPr>
    </w:p>
    <w:p w14:paraId="16683D33">
      <w:pPr>
        <w:spacing w:line="360" w:lineRule="auto"/>
        <w:rPr>
          <w:rFonts w:hAnsi="宋体" w:cs="宋体"/>
          <w:b/>
          <w:bCs/>
        </w:rPr>
      </w:pPr>
      <w:r>
        <w:rPr>
          <w:rFonts w:hint="eastAsia" w:hAnsi="宋体" w:cs="宋体"/>
          <w:b/>
          <w:bCs/>
        </w:rPr>
        <w:t>三、报价文件的封装和递交</w:t>
      </w:r>
    </w:p>
    <w:p w14:paraId="135AAD21">
      <w:pPr>
        <w:spacing w:line="360" w:lineRule="auto"/>
        <w:ind w:firstLine="424" w:firstLineChars="177"/>
        <w:rPr>
          <w:rFonts w:ascii="Times New Roman" w:cs="宋体"/>
        </w:rPr>
      </w:pPr>
      <w:r>
        <w:rPr>
          <w:rFonts w:hint="eastAsia" w:ascii="Times New Roman" w:cs="宋体"/>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rPr>
      </w:pPr>
      <w:r>
        <w:rPr>
          <w:rFonts w:hint="eastAsia" w:ascii="Times New Roman" w:cs="宋体"/>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14:paraId="10D9BD5C">
      <w:pPr>
        <w:spacing w:line="360" w:lineRule="auto"/>
        <w:rPr>
          <w:rFonts w:hAnsi="宋体" w:cs="宋体"/>
        </w:rPr>
      </w:pPr>
    </w:p>
    <w:p w14:paraId="0C4239AF">
      <w:pPr>
        <w:spacing w:line="360" w:lineRule="auto"/>
        <w:rPr>
          <w:rFonts w:hAnsi="宋体" w:cs="宋体"/>
          <w:b/>
          <w:bCs/>
        </w:rPr>
      </w:pPr>
      <w:r>
        <w:rPr>
          <w:rFonts w:hint="eastAsia" w:hAnsi="宋体" w:cs="宋体"/>
          <w:b/>
          <w:bCs/>
        </w:rPr>
        <w:t>四、报价有效性说明</w:t>
      </w:r>
    </w:p>
    <w:p w14:paraId="310BA08D">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rPr>
        <w:t>报价人不符合合格报价人的基本条件[含未提供资格证明文件，或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rPr>
      </w:pPr>
      <w:r>
        <w:rPr>
          <w:rFonts w:hint="eastAsia" w:ascii="Times New Roman"/>
          <w:b/>
          <w:bCs/>
        </w:rPr>
        <w:t>2.</w:t>
      </w:r>
      <w:r>
        <w:rPr>
          <w:rFonts w:ascii="Times New Roman"/>
          <w:b/>
          <w:bCs/>
        </w:rPr>
        <w:t>不含税总报价不得高于本项目不含税最高限价</w:t>
      </w:r>
      <w:r>
        <w:rPr>
          <w:rFonts w:hint="eastAsia" w:ascii="Times New Roman"/>
          <w:b/>
          <w:bCs/>
        </w:rPr>
        <w:t>，</w:t>
      </w:r>
      <w:r>
        <w:rPr>
          <w:rFonts w:ascii="Times New Roman"/>
          <w:b/>
          <w:bCs/>
        </w:rPr>
        <w:t>否则视为无效报价</w:t>
      </w:r>
      <w:r>
        <w:rPr>
          <w:rFonts w:hint="eastAsia" w:ascii="Times New Roman"/>
          <w:b/>
          <w:bCs/>
        </w:rPr>
        <w:t>。</w:t>
      </w:r>
    </w:p>
    <w:p w14:paraId="7CCD6336">
      <w:pPr>
        <w:spacing w:line="360" w:lineRule="auto"/>
        <w:ind w:firstLine="482" w:firstLineChars="200"/>
        <w:rPr>
          <w:rFonts w:ascii="Times New Roman"/>
          <w:b/>
          <w:bCs/>
        </w:rPr>
      </w:pPr>
      <w:r>
        <w:rPr>
          <w:rFonts w:ascii="Times New Roman"/>
          <w:b/>
          <w:bCs/>
        </w:rPr>
        <w:t>3.</w:t>
      </w:r>
      <w:r>
        <w:rPr>
          <w:rFonts w:hint="eastAsia" w:ascii="Times New Roman"/>
          <w:b/>
          <w:bCs/>
        </w:rPr>
        <w:t>报价人未按报价文件格式提供相应材料的，按无效报价处理。</w:t>
      </w:r>
    </w:p>
    <w:p w14:paraId="7A734568">
      <w:pPr>
        <w:spacing w:line="360" w:lineRule="auto"/>
        <w:ind w:firstLine="482" w:firstLineChars="200"/>
        <w:rPr>
          <w:rFonts w:ascii="Times New Roman"/>
          <w:b/>
          <w:bCs/>
        </w:rPr>
      </w:pPr>
      <w:r>
        <w:rPr>
          <w:rFonts w:ascii="Times New Roman"/>
          <w:b/>
          <w:bCs/>
        </w:rPr>
        <w:t>4.若有效报价文件不足三家时，采购人有权重新进行采购</w:t>
      </w:r>
      <w:r>
        <w:rPr>
          <w:rFonts w:hint="eastAsia" w:ascii="Times New Roman"/>
          <w:b/>
          <w:bCs/>
        </w:rPr>
        <w:t>。</w:t>
      </w:r>
    </w:p>
    <w:p w14:paraId="12F178DD">
      <w:pPr>
        <w:spacing w:line="360" w:lineRule="auto"/>
        <w:ind w:firstLine="482" w:firstLineChars="200"/>
        <w:rPr>
          <w:rFonts w:ascii="Times New Roman"/>
          <w:b/>
          <w:bCs/>
        </w:rPr>
      </w:pPr>
      <w:r>
        <w:rPr>
          <w:rFonts w:ascii="Times New Roman"/>
          <w:b/>
          <w:bCs/>
        </w:rPr>
        <w:t>5</w:t>
      </w:r>
      <w:r>
        <w:rPr>
          <w:rFonts w:hint="eastAsia" w:ascii="Times New Roman"/>
          <w:b/>
          <w:bCs/>
        </w:rPr>
        <w:t>.</w:t>
      </w:r>
      <w:r>
        <w:rPr>
          <w:rFonts w:ascii="Times New Roman"/>
          <w:b/>
          <w:bCs/>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rPr>
        <w:t>。</w:t>
      </w:r>
    </w:p>
    <w:p w14:paraId="63AB9815">
      <w:pPr>
        <w:spacing w:line="360" w:lineRule="auto"/>
        <w:ind w:firstLine="482" w:firstLineChars="200"/>
        <w:rPr>
          <w:rFonts w:hAnsi="宋体" w:cs="宋体"/>
          <w:b/>
          <w:bCs/>
        </w:rPr>
      </w:pPr>
      <w:r>
        <w:rPr>
          <w:rFonts w:ascii="Times New Roman"/>
          <w:b/>
          <w:bCs/>
        </w:rPr>
        <w:t>6</w:t>
      </w:r>
      <w:r>
        <w:rPr>
          <w:rFonts w:hint="eastAsia" w:ascii="Times New Roman"/>
          <w:b/>
          <w:bCs/>
        </w:rPr>
        <w:t>.</w:t>
      </w:r>
      <w:r>
        <w:rPr>
          <w:rFonts w:ascii="Times New Roman"/>
          <w:b/>
          <w:bCs/>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rPr>
        <w:t>。</w:t>
      </w:r>
    </w:p>
    <w:p w14:paraId="696A7996">
      <w:pPr>
        <w:spacing w:line="360" w:lineRule="auto"/>
        <w:rPr>
          <w:rFonts w:hAnsi="宋体" w:cs="宋体"/>
          <w:b/>
        </w:rPr>
      </w:pPr>
    </w:p>
    <w:p w14:paraId="37E4073C">
      <w:pPr>
        <w:spacing w:line="360" w:lineRule="auto"/>
        <w:rPr>
          <w:rFonts w:hAnsi="宋体" w:cs="宋体"/>
          <w:b/>
        </w:rPr>
      </w:pPr>
      <w:r>
        <w:rPr>
          <w:rFonts w:hint="eastAsia" w:hAnsi="宋体" w:cs="宋体"/>
          <w:b/>
        </w:rPr>
        <w:t>五、合同签订说明</w:t>
      </w:r>
    </w:p>
    <w:p w14:paraId="41F65839">
      <w:pPr>
        <w:spacing w:line="360" w:lineRule="auto"/>
        <w:rPr>
          <w:rFonts w:hAnsi="宋体" w:cs="宋体"/>
          <w:b/>
        </w:rPr>
      </w:pPr>
      <w:r>
        <w:rPr>
          <w:rFonts w:hint="eastAsia" w:hAnsi="宋体" w:cs="宋体"/>
          <w:b/>
        </w:rPr>
        <w:t xml:space="preserve">    本项目成交单位会根据项目实际情况与</w:t>
      </w:r>
      <w:r>
        <w:rPr>
          <w:rFonts w:hint="eastAsia" w:hAnsi="宋体" w:cs="宋体"/>
          <w:b/>
          <w:lang w:eastAsia="zh-CN"/>
        </w:rPr>
        <w:t>东莞市水务环境投资控股集团净水有限公司</w:t>
      </w:r>
      <w:r>
        <w:rPr>
          <w:rFonts w:hint="eastAsia" w:hAnsi="宋体" w:cs="宋体"/>
          <w:b/>
        </w:rPr>
        <w:t>或东莞市石鼓净水有限公司或东莞市樟村水质净化有限公司或东莞市清源净水科技有限公司或东莞市莞水装备科技有限公司签署合同。</w:t>
      </w:r>
    </w:p>
    <w:p w14:paraId="12CAA428">
      <w:pPr>
        <w:spacing w:line="360" w:lineRule="auto"/>
        <w:ind w:firstLine="480" w:firstLineChars="200"/>
        <w:rPr>
          <w:rFonts w:hAnsi="宋体" w:cs="宋体"/>
        </w:rPr>
      </w:pPr>
    </w:p>
    <w:p w14:paraId="48F64F98">
      <w:pPr>
        <w:spacing w:line="360" w:lineRule="auto"/>
        <w:rPr>
          <w:rFonts w:hAnsi="宋体" w:cs="宋体"/>
        </w:rPr>
      </w:pPr>
      <w:r>
        <w:rPr>
          <w:rFonts w:hint="eastAsia" w:hAnsi="宋体" w:cs="宋体"/>
        </w:rPr>
        <w:br w:type="page"/>
      </w:r>
    </w:p>
    <w:p w14:paraId="2C585EA0">
      <w:pPr>
        <w:pStyle w:val="3"/>
        <w:spacing w:before="0" w:after="0"/>
        <w:jc w:val="center"/>
        <w:rPr>
          <w:rFonts w:hAnsi="宋体" w:cs="宋体"/>
          <w:szCs w:val="32"/>
        </w:rPr>
      </w:pPr>
      <w:bookmarkStart w:id="70" w:name="_Toc29028"/>
      <w:r>
        <w:rPr>
          <w:rFonts w:hint="eastAsia" w:hAnsi="宋体" w:cs="宋体"/>
          <w:szCs w:val="32"/>
        </w:rPr>
        <w:t>第五章 报价文件（格式）</w:t>
      </w:r>
      <w:bookmarkEnd w:id="70"/>
    </w:p>
    <w:p w14:paraId="5532E2E3">
      <w:pPr>
        <w:spacing w:line="360" w:lineRule="auto"/>
        <w:rPr>
          <w:rFonts w:ascii="Times New Roman"/>
          <w:b/>
          <w:color w:val="000000"/>
          <w:sz w:val="28"/>
          <w:szCs w:val="28"/>
        </w:rPr>
      </w:pPr>
      <w:r>
        <w:rPr>
          <w:rFonts w:hint="eastAsia" w:ascii="Times New Roman"/>
          <w:b/>
          <w:color w:val="000000"/>
          <w:sz w:val="28"/>
          <w:szCs w:val="28"/>
          <w:lang w:val="en-US" w:eastAsia="zh-CN"/>
        </w:rPr>
        <w:t>1.</w:t>
      </w:r>
      <w:r>
        <w:rPr>
          <w:rFonts w:ascii="Times New Roman"/>
          <w:b/>
          <w:color w:val="000000"/>
          <w:sz w:val="28"/>
          <w:szCs w:val="28"/>
        </w:rPr>
        <w:t>报价表</w:t>
      </w:r>
    </w:p>
    <w:tbl>
      <w:tblPr>
        <w:tblStyle w:val="2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9"/>
              <w:jc w:val="center"/>
              <w:rPr>
                <w:rFonts w:hAnsi="宋体" w:cs="宋体"/>
                <w:color w:val="000000"/>
                <w:sz w:val="24"/>
                <w:szCs w:val="28"/>
              </w:rPr>
            </w:pPr>
            <w:r>
              <w:rPr>
                <w:rFonts w:hint="eastAsia" w:hAnsi="宋体" w:cs="宋体"/>
                <w:color w:val="000000"/>
                <w:sz w:val="24"/>
                <w:szCs w:val="28"/>
              </w:rPr>
              <w:t>项目名称</w:t>
            </w:r>
          </w:p>
        </w:tc>
        <w:tc>
          <w:tcPr>
            <w:tcW w:w="7082" w:type="dxa"/>
            <w:shd w:val="clear" w:color="auto" w:fill="auto"/>
            <w:vAlign w:val="center"/>
          </w:tcPr>
          <w:p w14:paraId="02F7C47D">
            <w:pPr>
              <w:autoSpaceDE/>
              <w:autoSpaceDN/>
              <w:adjustRightInd/>
              <w:jc w:val="center"/>
              <w:rPr>
                <w:rFonts w:hAnsi="宋体" w:cs="宋体"/>
                <w:color w:val="000000"/>
                <w:szCs w:val="28"/>
              </w:rPr>
            </w:pPr>
            <w:r>
              <w:rPr>
                <w:rFonts w:hint="eastAsia" w:hAnsi="宋体"/>
                <w:bCs/>
                <w:color w:val="000000"/>
                <w:szCs w:val="21"/>
              </w:rPr>
              <w:t>东莞市石鼓净水有限公司2025年第四季度运营项目窗帘及卷帘制作单位采购项目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9"/>
              <w:jc w:val="center"/>
              <w:rPr>
                <w:rFonts w:hAnsi="宋体" w:cs="宋体"/>
                <w:color w:val="000000"/>
                <w:sz w:val="24"/>
                <w:szCs w:val="28"/>
              </w:rPr>
            </w:pPr>
            <w:r>
              <w:rPr>
                <w:rFonts w:hint="eastAsia" w:hAnsi="宋体" w:cs="宋体"/>
                <w:color w:val="000000"/>
                <w:sz w:val="24"/>
                <w:szCs w:val="28"/>
              </w:rPr>
              <w:t>不含税总报价</w:t>
            </w:r>
          </w:p>
          <w:p w14:paraId="2EF85A7E">
            <w:pPr>
              <w:pStyle w:val="9"/>
              <w:jc w:val="center"/>
              <w:rPr>
                <w:rFonts w:hAnsi="宋体" w:cs="宋体"/>
                <w:color w:val="000000"/>
                <w:sz w:val="24"/>
                <w:szCs w:val="28"/>
              </w:rPr>
            </w:pPr>
            <w:r>
              <w:rPr>
                <w:rFonts w:hint="eastAsia" w:hAnsi="宋体" w:cs="宋体"/>
                <w:color w:val="000000"/>
                <w:sz w:val="24"/>
                <w:szCs w:val="28"/>
              </w:rPr>
              <w:t>（单位：元）</w:t>
            </w:r>
          </w:p>
        </w:tc>
        <w:tc>
          <w:tcPr>
            <w:tcW w:w="7082" w:type="dxa"/>
            <w:shd w:val="clear" w:color="auto" w:fill="auto"/>
            <w:vAlign w:val="center"/>
          </w:tcPr>
          <w:p w14:paraId="0C56D7CA">
            <w:pPr>
              <w:pStyle w:val="9"/>
              <w:ind w:firstLine="720" w:firstLineChars="300"/>
              <w:rPr>
                <w:rFonts w:hAnsi="宋体" w:cs="宋体"/>
                <w:color w:val="000000"/>
                <w:sz w:val="24"/>
                <w:szCs w:val="28"/>
                <w:u w:val="single"/>
              </w:rPr>
            </w:pPr>
            <w:r>
              <w:rPr>
                <w:rFonts w:hint="eastAsia" w:hAnsi="宋体" w:cs="宋体"/>
                <w:color w:val="000000"/>
                <w:sz w:val="24"/>
                <w:szCs w:val="28"/>
              </w:rPr>
              <w:t>人民币（小写）：</w:t>
            </w:r>
            <w:r>
              <w:rPr>
                <w:rFonts w:hint="eastAsia" w:hAnsi="宋体" w:cs="宋体"/>
                <w:color w:val="000000"/>
                <w:sz w:val="24"/>
                <w:szCs w:val="28"/>
                <w:u w:val="single"/>
              </w:rPr>
              <w:t xml:space="preserve">                   </w:t>
            </w: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9"/>
              <w:jc w:val="center"/>
              <w:rPr>
                <w:rFonts w:hAnsi="宋体" w:cs="宋体"/>
                <w:color w:val="000000"/>
                <w:sz w:val="24"/>
                <w:szCs w:val="28"/>
                <w:u w:val="single"/>
              </w:rPr>
            </w:pPr>
            <w:r>
              <w:rPr>
                <w:rFonts w:hint="eastAsia" w:hAnsi="宋体" w:cs="宋体"/>
                <w:color w:val="000000"/>
                <w:sz w:val="24"/>
                <w:szCs w:val="28"/>
              </w:rPr>
              <w:t>完成时间</w:t>
            </w:r>
          </w:p>
        </w:tc>
        <w:tc>
          <w:tcPr>
            <w:tcW w:w="7082" w:type="dxa"/>
            <w:shd w:val="clear" w:color="auto" w:fill="auto"/>
            <w:vAlign w:val="center"/>
          </w:tcPr>
          <w:p w14:paraId="56546C9B">
            <w:pPr>
              <w:autoSpaceDE/>
              <w:autoSpaceDN/>
              <w:adjustRightInd/>
              <w:jc w:val="center"/>
              <w:rPr>
                <w:rFonts w:hAnsi="宋体"/>
                <w:bCs/>
                <w:color w:val="000000"/>
              </w:rPr>
            </w:pPr>
            <w:r>
              <w:rPr>
                <w:rFonts w:hint="eastAsia" w:hAnsi="宋体"/>
                <w:bCs/>
                <w:color w:val="000000"/>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9"/>
              <w:jc w:val="center"/>
              <w:rPr>
                <w:rFonts w:hAnsi="宋体" w:cs="宋体"/>
                <w:color w:val="000000"/>
                <w:sz w:val="24"/>
                <w:szCs w:val="28"/>
              </w:rPr>
            </w:pPr>
            <w:r>
              <w:rPr>
                <w:rFonts w:hint="eastAsia" w:hAnsi="宋体" w:cs="宋体"/>
                <w:color w:val="000000"/>
                <w:sz w:val="24"/>
                <w:szCs w:val="28"/>
              </w:rPr>
              <w:t>报价人纳税类型</w:t>
            </w:r>
          </w:p>
        </w:tc>
        <w:tc>
          <w:tcPr>
            <w:tcW w:w="7082" w:type="dxa"/>
            <w:shd w:val="clear" w:color="auto" w:fill="auto"/>
            <w:vAlign w:val="center"/>
          </w:tcPr>
          <w:p w14:paraId="6D7C2F2D">
            <w:pPr>
              <w:autoSpaceDE/>
              <w:autoSpaceDN/>
              <w:adjustRightInd/>
              <w:ind w:firstLine="1800" w:firstLineChars="750"/>
              <w:rPr>
                <w:rFonts w:hAnsi="宋体" w:cs="宋体"/>
                <w:szCs w:val="28"/>
              </w:rPr>
            </w:pPr>
            <w:r>
              <w:rPr>
                <w:rFonts w:hint="eastAsia" w:hAnsi="宋体" w:cs="宋体"/>
                <w:szCs w:val="28"/>
              </w:rPr>
              <w:t>□ 一般纳税人</w:t>
            </w:r>
          </w:p>
          <w:p w14:paraId="502AB2E8">
            <w:pPr>
              <w:autoSpaceDE/>
              <w:autoSpaceDN/>
              <w:adjustRightInd/>
              <w:ind w:firstLine="1800" w:firstLineChars="750"/>
              <w:rPr>
                <w:rFonts w:hAnsi="宋体" w:cs="宋体"/>
                <w:szCs w:val="28"/>
              </w:rPr>
            </w:pPr>
            <w:r>
              <w:rPr>
                <w:rFonts w:hint="eastAsia" w:hAnsi="宋体" w:cs="宋体"/>
                <w:szCs w:val="28"/>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9"/>
              <w:jc w:val="center"/>
              <w:rPr>
                <w:rFonts w:hAnsi="宋体" w:cs="宋体"/>
                <w:color w:val="000000"/>
                <w:sz w:val="24"/>
                <w:szCs w:val="28"/>
              </w:rPr>
            </w:pPr>
            <w:r>
              <w:rPr>
                <w:rFonts w:hint="eastAsia" w:hAnsi="宋体" w:cs="宋体"/>
                <w:color w:val="000000"/>
                <w:sz w:val="24"/>
                <w:szCs w:val="28"/>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szCs w:val="28"/>
              </w:rPr>
            </w:pPr>
            <w:r>
              <w:rPr>
                <w:rFonts w:hint="eastAsia" w:hAnsi="宋体" w:cs="宋体"/>
                <w:szCs w:val="28"/>
                <w:u w:val="single"/>
              </w:rPr>
              <w:t xml:space="preserve">     </w:t>
            </w:r>
            <w:r>
              <w:rPr>
                <w:rFonts w:ascii="Times New Roman"/>
                <w:szCs w:val="28"/>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9"/>
              <w:jc w:val="center"/>
              <w:rPr>
                <w:rFonts w:hAnsi="宋体" w:cs="宋体"/>
                <w:color w:val="000000"/>
                <w:sz w:val="24"/>
                <w:szCs w:val="24"/>
              </w:rPr>
            </w:pPr>
            <w:r>
              <w:rPr>
                <w:rFonts w:hint="eastAsia" w:hAnsi="宋体" w:cs="宋体"/>
                <w:color w:val="000000"/>
                <w:sz w:val="24"/>
                <w:szCs w:val="24"/>
              </w:rPr>
              <w:t>备注</w:t>
            </w:r>
          </w:p>
        </w:tc>
        <w:tc>
          <w:tcPr>
            <w:tcW w:w="7082" w:type="dxa"/>
            <w:shd w:val="clear" w:color="auto" w:fill="auto"/>
            <w:vAlign w:val="center"/>
          </w:tcPr>
          <w:p w14:paraId="7B668F06">
            <w:pPr>
              <w:numPr>
                <w:ilvl w:val="0"/>
                <w:numId w:val="9"/>
              </w:numPr>
              <w:autoSpaceDE/>
              <w:autoSpaceDN/>
              <w:adjustRightInd/>
              <w:jc w:val="both"/>
              <w:rPr>
                <w:rFonts w:ascii="Times New Roman"/>
                <w:b/>
                <w:bCs/>
              </w:rPr>
            </w:pPr>
            <w:r>
              <w:rPr>
                <w:rFonts w:ascii="Times New Roman"/>
                <w:b/>
                <w:bCs/>
              </w:rPr>
              <w:t>本次所报价格为不含销项税额，包含</w:t>
            </w:r>
            <w:r>
              <w:rPr>
                <w:rFonts w:hint="eastAsia" w:ascii="Times New Roman"/>
                <w:b/>
                <w:bCs/>
              </w:rPr>
              <w:t>供应</w:t>
            </w:r>
            <w:r>
              <w:rPr>
                <w:rFonts w:ascii="Times New Roman"/>
                <w:b/>
                <w:bCs/>
              </w:rPr>
              <w:t>商销项税额以外的税费及完成本项目所需的全部费用。</w:t>
            </w:r>
          </w:p>
          <w:p w14:paraId="2889CAFF">
            <w:pPr>
              <w:numPr>
                <w:ilvl w:val="0"/>
                <w:numId w:val="9"/>
              </w:numPr>
              <w:autoSpaceDE/>
              <w:autoSpaceDN/>
              <w:adjustRightInd/>
              <w:jc w:val="both"/>
              <w:rPr>
                <w:rFonts w:ascii="Times New Roman"/>
                <w:b/>
                <w:bCs/>
              </w:rPr>
            </w:pPr>
            <w:r>
              <w:rPr>
                <w:rFonts w:ascii="Times New Roman"/>
                <w:b/>
                <w:bCs/>
              </w:rPr>
              <w:t>不含税总报价不得高于本项目不含税最高限价</w:t>
            </w:r>
            <w:r>
              <w:rPr>
                <w:rFonts w:hint="eastAsia" w:ascii="Times New Roman"/>
                <w:b/>
                <w:bCs/>
              </w:rPr>
              <w:t>（</w:t>
            </w:r>
            <w:r>
              <w:rPr>
                <w:rFonts w:hint="eastAsia" w:ascii="Times New Roman"/>
                <w:b/>
                <w:bCs/>
                <w:szCs w:val="21"/>
              </w:rPr>
              <w:t>34</w:t>
            </w:r>
            <w:r>
              <w:rPr>
                <w:rFonts w:hint="eastAsia" w:ascii="Times New Roman"/>
                <w:b/>
                <w:bCs/>
                <w:szCs w:val="21"/>
                <w:lang w:val="en-US" w:eastAsia="zh-CN"/>
              </w:rPr>
              <w:t>,</w:t>
            </w:r>
            <w:r>
              <w:rPr>
                <w:rFonts w:hint="eastAsia" w:ascii="Times New Roman"/>
                <w:b/>
                <w:bCs/>
                <w:szCs w:val="21"/>
              </w:rPr>
              <w:t>947.74</w:t>
            </w:r>
            <w:r>
              <w:rPr>
                <w:rFonts w:hint="eastAsia" w:ascii="Times New Roman"/>
                <w:b/>
                <w:bCs/>
              </w:rPr>
              <w:t>元</w:t>
            </w:r>
            <w:r>
              <w:rPr>
                <w:rFonts w:ascii="Times New Roman"/>
                <w:b/>
                <w:bCs/>
              </w:rPr>
              <w:t>），否则视为无效报价。</w:t>
            </w:r>
          </w:p>
          <w:p w14:paraId="6930ABB6">
            <w:pPr>
              <w:numPr>
                <w:ilvl w:val="0"/>
                <w:numId w:val="9"/>
              </w:numPr>
              <w:autoSpaceDE/>
              <w:autoSpaceDN/>
              <w:adjustRightInd/>
              <w:jc w:val="both"/>
              <w:rPr>
                <w:rFonts w:ascii="Times New Roman"/>
                <w:b/>
                <w:bCs/>
              </w:rPr>
            </w:pPr>
            <w:r>
              <w:rPr>
                <w:rFonts w:ascii="Times New Roman"/>
                <w:b/>
                <w:bCs/>
              </w:rPr>
              <w:t>当分项报价明细表内累计与报价表不符时，以报价表为准，修正分项报价明细表内的各项报价。</w:t>
            </w:r>
          </w:p>
          <w:p w14:paraId="493D6F2E">
            <w:pPr>
              <w:numPr>
                <w:ilvl w:val="0"/>
                <w:numId w:val="9"/>
              </w:numPr>
              <w:autoSpaceDE/>
              <w:autoSpaceDN/>
              <w:adjustRightInd/>
              <w:jc w:val="both"/>
              <w:rPr>
                <w:rFonts w:ascii="Times New Roman"/>
                <w:b/>
                <w:bCs/>
              </w:rPr>
            </w:pPr>
            <w:r>
              <w:rPr>
                <w:rFonts w:hint="eastAsia" w:ascii="Times New Roman"/>
                <w:b/>
                <w:bCs/>
              </w:rPr>
              <w:t>上述报价数值如需保留小数点后2位，从小数点后第3位四舍五入。</w:t>
            </w:r>
          </w:p>
        </w:tc>
      </w:tr>
    </w:tbl>
    <w:p w14:paraId="0B834D7A">
      <w:pPr>
        <w:pStyle w:val="9"/>
        <w:spacing w:line="360" w:lineRule="auto"/>
        <w:rPr>
          <w:rFonts w:hAnsi="宋体" w:cs="宋体"/>
          <w:color w:val="000000"/>
          <w:sz w:val="24"/>
          <w:szCs w:val="24"/>
        </w:rPr>
      </w:pPr>
    </w:p>
    <w:p w14:paraId="473FFF10">
      <w:pPr>
        <w:pStyle w:val="9"/>
        <w:spacing w:line="360" w:lineRule="auto"/>
        <w:rPr>
          <w:rFonts w:hAnsi="宋体" w:cs="宋体"/>
          <w:color w:val="000000"/>
          <w:sz w:val="24"/>
          <w:szCs w:val="28"/>
        </w:rPr>
      </w:pPr>
      <w:r>
        <w:rPr>
          <w:rFonts w:hint="eastAsia" w:hAnsi="宋体" w:cs="宋体"/>
          <w:color w:val="000000"/>
          <w:sz w:val="24"/>
          <w:szCs w:val="28"/>
        </w:rPr>
        <w:t>联系人：                          联系电话：</w:t>
      </w:r>
    </w:p>
    <w:p w14:paraId="4B334444">
      <w:pPr>
        <w:wordWrap w:val="0"/>
        <w:spacing w:line="360" w:lineRule="auto"/>
        <w:jc w:val="right"/>
        <w:rPr>
          <w:rFonts w:hAnsi="宋体" w:cs="宋体"/>
          <w:color w:val="000000"/>
          <w:kern w:val="2"/>
          <w:szCs w:val="28"/>
          <w:lang w:val="zh-CN"/>
        </w:rPr>
      </w:pPr>
    </w:p>
    <w:p w14:paraId="434001F0">
      <w:pPr>
        <w:wordWrap w:val="0"/>
        <w:spacing w:line="360" w:lineRule="auto"/>
        <w:jc w:val="right"/>
        <w:rPr>
          <w:rFonts w:hint="eastAsia" w:hAnsi="宋体" w:cs="宋体"/>
          <w:color w:val="000000"/>
          <w:kern w:val="2"/>
          <w:szCs w:val="28"/>
        </w:rPr>
      </w:pPr>
      <w:r>
        <w:rPr>
          <w:rFonts w:hint="eastAsia" w:hAnsi="宋体" w:cs="宋体"/>
          <w:color w:val="000000"/>
          <w:kern w:val="2"/>
          <w:szCs w:val="28"/>
          <w:lang w:val="zh-CN"/>
        </w:rPr>
        <w:t>报价人：（</w:t>
      </w:r>
      <w:r>
        <w:rPr>
          <w:rFonts w:hint="eastAsia" w:hAnsi="宋体" w:cs="宋体"/>
          <w:color w:val="000000"/>
          <w:kern w:val="2"/>
          <w:szCs w:val="28"/>
          <w:lang w:val="en-US" w:eastAsia="zh-CN"/>
        </w:rPr>
        <w:t>加盖公章</w:t>
      </w:r>
      <w:r>
        <w:rPr>
          <w:rFonts w:hint="eastAsia" w:hAnsi="宋体" w:cs="宋体"/>
          <w:color w:val="000000"/>
          <w:kern w:val="2"/>
          <w:szCs w:val="28"/>
          <w:lang w:val="zh-CN"/>
        </w:rPr>
        <w:t>）</w:t>
      </w:r>
      <w:r>
        <w:rPr>
          <w:rFonts w:hint="eastAsia" w:hAnsi="宋体" w:cs="宋体"/>
          <w:color w:val="000000"/>
          <w:kern w:val="2"/>
          <w:szCs w:val="28"/>
        </w:rPr>
        <w:t xml:space="preserve"> </w:t>
      </w:r>
    </w:p>
    <w:p w14:paraId="099B7860">
      <w:pPr>
        <w:wordWrap w:val="0"/>
        <w:spacing w:line="360" w:lineRule="auto"/>
        <w:jc w:val="right"/>
        <w:rPr>
          <w:rFonts w:hint="eastAsia" w:hAnsi="宋体" w:cs="宋体"/>
          <w:color w:val="000000"/>
          <w:kern w:val="2"/>
          <w:szCs w:val="28"/>
        </w:rPr>
      </w:pPr>
      <w:r>
        <w:rPr>
          <w:rFonts w:hint="eastAsia" w:hAnsi="宋体" w:cs="宋体"/>
          <w:color w:val="000000"/>
          <w:kern w:val="2"/>
          <w:szCs w:val="28"/>
        </w:rPr>
        <w:t xml:space="preserve">      </w:t>
      </w:r>
    </w:p>
    <w:p w14:paraId="49A74F83">
      <w:pPr>
        <w:wordWrap w:val="0"/>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14:paraId="6B3210E6">
      <w:pPr>
        <w:spacing w:line="360" w:lineRule="auto"/>
        <w:ind w:right="1680"/>
        <w:rPr>
          <w:rFonts w:hAnsi="宋体" w:cs="宋体"/>
          <w:color w:val="000000"/>
          <w:kern w:val="2"/>
          <w:szCs w:val="28"/>
        </w:rPr>
      </w:pPr>
    </w:p>
    <w:p w14:paraId="7E65DFFF">
      <w:pPr>
        <w:spacing w:line="360" w:lineRule="auto"/>
        <w:rPr>
          <w:rFonts w:hAnsi="宋体" w:cs="宋体"/>
          <w:b/>
          <w:color w:val="000000"/>
          <w:sz w:val="28"/>
          <w:szCs w:val="28"/>
        </w:rPr>
        <w:sectPr>
          <w:footerReference r:id="rId4" w:type="default"/>
          <w:pgSz w:w="11906" w:h="16838"/>
          <w:pgMar w:top="1440" w:right="1803" w:bottom="1440" w:left="1803" w:header="851" w:footer="992" w:gutter="0"/>
          <w:cols w:space="0" w:num="1"/>
          <w:docGrid w:type="lines" w:linePitch="332" w:charSpace="0"/>
        </w:sectPr>
      </w:pPr>
    </w:p>
    <w:p w14:paraId="362D5F8F">
      <w:pPr>
        <w:spacing w:line="360" w:lineRule="auto"/>
        <w:jc w:val="center"/>
        <w:rPr>
          <w:rFonts w:hAnsi="宋体" w:cs="宋体"/>
          <w:b/>
          <w:color w:val="000000"/>
          <w:sz w:val="28"/>
          <w:szCs w:val="28"/>
        </w:rPr>
      </w:pPr>
      <w:r>
        <w:rPr>
          <w:rFonts w:hint="eastAsia" w:hAnsi="宋体" w:cs="宋体"/>
          <w:b/>
          <w:color w:val="000000"/>
          <w:sz w:val="28"/>
          <w:szCs w:val="28"/>
        </w:rPr>
        <w:t>分项报价表</w:t>
      </w:r>
    </w:p>
    <w:p w14:paraId="05B7C134">
      <w:pPr>
        <w:ind w:firstLine="361" w:firstLineChars="200"/>
        <w:jc w:val="both"/>
        <w:rPr>
          <w:rFonts w:hAnsi="宋体" w:cs="宋体"/>
          <w:b/>
          <w:color w:val="FF0000"/>
          <w:sz w:val="18"/>
          <w:szCs w:val="18"/>
        </w:rPr>
      </w:pPr>
    </w:p>
    <w:p w14:paraId="757B899B">
      <w:pPr>
        <w:tabs>
          <w:tab w:val="left" w:pos="6480"/>
        </w:tabs>
        <w:spacing w:line="360" w:lineRule="auto"/>
        <w:ind w:right="-100" w:rightChars="0"/>
        <w:rPr>
          <w:rFonts w:hint="eastAsia" w:hAnsi="宋体" w:eastAsia="宋体" w:cs="宋体"/>
          <w:b/>
          <w:color w:val="FF0000"/>
          <w:sz w:val="28"/>
          <w:szCs w:val="28"/>
          <w:lang w:val="en-US" w:eastAsia="zh-CN"/>
        </w:rPr>
      </w:pPr>
      <w:r>
        <w:rPr>
          <w:rFonts w:hint="eastAsia" w:hAnsi="宋体" w:cs="宋体"/>
          <w:b/>
          <w:color w:val="FF0000"/>
          <w:sz w:val="28"/>
          <w:szCs w:val="28"/>
          <w:lang w:val="en-US" w:eastAsia="zh-CN"/>
        </w:rPr>
        <w:t>(</w:t>
      </w:r>
      <w:r>
        <w:rPr>
          <w:rFonts w:hint="eastAsia" w:hAnsi="宋体" w:cs="宋体"/>
          <w:b/>
          <w:color w:val="FF0000"/>
          <w:sz w:val="28"/>
          <w:szCs w:val="28"/>
        </w:rPr>
        <w:t>详见附件：东莞市石鼓净水有限公司2025年第四季度运营项目窗帘及卷帘制作单位采购项目分项报价表</w:t>
      </w:r>
      <w:r>
        <w:rPr>
          <w:rFonts w:hint="eastAsia" w:hAnsi="宋体" w:cs="宋体"/>
          <w:b/>
          <w:color w:val="FF0000"/>
          <w:sz w:val="28"/>
          <w:szCs w:val="28"/>
          <w:lang w:val="en-US" w:eastAsia="zh-CN"/>
        </w:rPr>
        <w:t>)</w:t>
      </w:r>
    </w:p>
    <w:p w14:paraId="1F5AF579">
      <w:pPr>
        <w:spacing w:line="360" w:lineRule="auto"/>
        <w:ind w:right="1680"/>
        <w:rPr>
          <w:rFonts w:hAnsi="宋体" w:cs="宋体"/>
          <w:b/>
          <w:color w:val="FF0000"/>
          <w:sz w:val="18"/>
          <w:szCs w:val="18"/>
        </w:rPr>
      </w:pPr>
    </w:p>
    <w:p w14:paraId="7F87E7AA">
      <w:pPr>
        <w:spacing w:line="360" w:lineRule="auto"/>
        <w:ind w:right="-100" w:rightChars="0"/>
        <w:rPr>
          <w:rFonts w:hAnsi="宋体" w:cs="宋体"/>
          <w:b/>
          <w:color w:val="FF0000"/>
          <w:sz w:val="18"/>
          <w:szCs w:val="18"/>
        </w:rPr>
      </w:pPr>
    </w:p>
    <w:p w14:paraId="10E30B7E">
      <w:pPr>
        <w:spacing w:line="360" w:lineRule="auto"/>
        <w:ind w:right="1680"/>
        <w:rPr>
          <w:rFonts w:hAnsi="宋体" w:cs="宋体"/>
          <w:color w:val="000000"/>
          <w:kern w:val="2"/>
          <w:szCs w:val="28"/>
        </w:rPr>
      </w:pPr>
    </w:p>
    <w:p w14:paraId="01925572">
      <w:pPr>
        <w:spacing w:line="360" w:lineRule="auto"/>
        <w:ind w:right="1680"/>
        <w:rPr>
          <w:rFonts w:hAnsi="宋体" w:cs="宋体"/>
          <w:color w:val="000000"/>
          <w:kern w:val="2"/>
          <w:szCs w:val="28"/>
        </w:rPr>
      </w:pPr>
    </w:p>
    <w:p w14:paraId="42CF3B49">
      <w:pPr>
        <w:spacing w:line="360" w:lineRule="auto"/>
        <w:ind w:right="1680"/>
        <w:rPr>
          <w:rFonts w:hAnsi="宋体" w:cs="宋体"/>
          <w:color w:val="000000"/>
          <w:kern w:val="2"/>
          <w:szCs w:val="28"/>
        </w:rPr>
      </w:pPr>
    </w:p>
    <w:p w14:paraId="5E8AE42A">
      <w:pPr>
        <w:spacing w:line="360" w:lineRule="auto"/>
        <w:ind w:right="1680"/>
        <w:rPr>
          <w:rFonts w:hAnsi="宋体" w:cs="宋体"/>
          <w:color w:val="000000"/>
          <w:kern w:val="2"/>
          <w:szCs w:val="28"/>
        </w:rPr>
      </w:pPr>
    </w:p>
    <w:p w14:paraId="2FD07444">
      <w:pPr>
        <w:spacing w:line="360" w:lineRule="auto"/>
        <w:ind w:right="1680"/>
        <w:rPr>
          <w:rFonts w:hAnsi="宋体" w:cs="宋体"/>
          <w:color w:val="000000"/>
          <w:kern w:val="2"/>
          <w:szCs w:val="28"/>
        </w:rPr>
      </w:pPr>
    </w:p>
    <w:p w14:paraId="41638651">
      <w:pPr>
        <w:spacing w:line="360" w:lineRule="auto"/>
        <w:ind w:right="1680"/>
        <w:rPr>
          <w:rFonts w:hAnsi="宋体" w:cs="宋体"/>
          <w:color w:val="000000"/>
          <w:kern w:val="2"/>
          <w:szCs w:val="28"/>
        </w:rPr>
      </w:pPr>
    </w:p>
    <w:p w14:paraId="0B0F63A9">
      <w:pPr>
        <w:spacing w:line="360" w:lineRule="auto"/>
        <w:ind w:right="1680"/>
        <w:rPr>
          <w:rFonts w:hAnsi="宋体" w:cs="宋体"/>
          <w:color w:val="000000"/>
          <w:kern w:val="2"/>
          <w:szCs w:val="28"/>
        </w:rPr>
      </w:pPr>
    </w:p>
    <w:p w14:paraId="751D5E2B">
      <w:pPr>
        <w:spacing w:line="360" w:lineRule="auto"/>
        <w:ind w:right="1680"/>
        <w:rPr>
          <w:rFonts w:hAnsi="宋体" w:cs="宋体"/>
          <w:color w:val="000000"/>
          <w:kern w:val="2"/>
          <w:szCs w:val="28"/>
        </w:rPr>
      </w:pPr>
    </w:p>
    <w:p w14:paraId="256A151F">
      <w:pPr>
        <w:spacing w:line="360" w:lineRule="auto"/>
        <w:ind w:right="1680"/>
        <w:rPr>
          <w:rFonts w:hAnsi="宋体" w:cs="宋体"/>
          <w:color w:val="000000"/>
          <w:kern w:val="2"/>
          <w:szCs w:val="28"/>
        </w:rPr>
      </w:pPr>
    </w:p>
    <w:p w14:paraId="2A97D831">
      <w:pPr>
        <w:spacing w:line="360" w:lineRule="auto"/>
        <w:ind w:right="1680"/>
        <w:rPr>
          <w:rFonts w:hAnsi="宋体" w:cs="宋体"/>
          <w:color w:val="000000"/>
          <w:kern w:val="2"/>
          <w:szCs w:val="28"/>
        </w:rPr>
      </w:pPr>
    </w:p>
    <w:p w14:paraId="05F2209C">
      <w:pPr>
        <w:spacing w:line="360" w:lineRule="auto"/>
        <w:ind w:right="1680"/>
        <w:rPr>
          <w:rFonts w:hAnsi="宋体" w:cs="宋体"/>
          <w:color w:val="000000"/>
          <w:kern w:val="2"/>
          <w:szCs w:val="28"/>
        </w:rPr>
      </w:pPr>
    </w:p>
    <w:p w14:paraId="7FDA03D4">
      <w:pPr>
        <w:spacing w:line="360" w:lineRule="auto"/>
        <w:ind w:right="1680"/>
        <w:rPr>
          <w:rFonts w:hAnsi="宋体" w:cs="宋体"/>
          <w:color w:val="000000"/>
          <w:kern w:val="2"/>
          <w:szCs w:val="28"/>
        </w:rPr>
      </w:pPr>
    </w:p>
    <w:p w14:paraId="3648D532">
      <w:pPr>
        <w:spacing w:line="360" w:lineRule="auto"/>
        <w:ind w:right="1680"/>
        <w:rPr>
          <w:rFonts w:hAnsi="宋体" w:cs="宋体"/>
          <w:color w:val="000000"/>
          <w:kern w:val="2"/>
          <w:szCs w:val="28"/>
        </w:rPr>
      </w:pPr>
    </w:p>
    <w:p w14:paraId="1809D750">
      <w:pPr>
        <w:spacing w:line="360" w:lineRule="auto"/>
        <w:ind w:right="1680"/>
        <w:rPr>
          <w:rFonts w:hAnsi="宋体" w:cs="宋体"/>
          <w:color w:val="000000"/>
          <w:kern w:val="2"/>
          <w:szCs w:val="28"/>
        </w:rPr>
      </w:pPr>
    </w:p>
    <w:p w14:paraId="5DC778C1">
      <w:pPr>
        <w:spacing w:line="360" w:lineRule="auto"/>
        <w:ind w:right="1680"/>
        <w:rPr>
          <w:rFonts w:hAnsi="宋体" w:cs="宋体"/>
          <w:color w:val="000000"/>
          <w:kern w:val="2"/>
          <w:szCs w:val="28"/>
        </w:rPr>
      </w:pPr>
    </w:p>
    <w:p w14:paraId="73194C55">
      <w:pPr>
        <w:spacing w:line="360" w:lineRule="auto"/>
        <w:ind w:right="1680"/>
        <w:rPr>
          <w:rFonts w:hAnsi="宋体" w:cs="宋体"/>
          <w:color w:val="000000"/>
          <w:kern w:val="2"/>
          <w:szCs w:val="28"/>
        </w:rPr>
      </w:pPr>
    </w:p>
    <w:p w14:paraId="71B2729B">
      <w:pPr>
        <w:spacing w:line="360" w:lineRule="auto"/>
        <w:ind w:right="1680"/>
        <w:rPr>
          <w:rFonts w:hAnsi="宋体" w:cs="宋体"/>
          <w:color w:val="000000"/>
          <w:kern w:val="2"/>
          <w:szCs w:val="28"/>
        </w:rPr>
      </w:pPr>
    </w:p>
    <w:p w14:paraId="359F5F75">
      <w:pPr>
        <w:spacing w:line="360" w:lineRule="auto"/>
        <w:ind w:right="1680"/>
        <w:rPr>
          <w:rFonts w:hAnsi="宋体" w:cs="宋体"/>
          <w:color w:val="000000"/>
          <w:kern w:val="2"/>
          <w:szCs w:val="28"/>
        </w:rPr>
      </w:pPr>
    </w:p>
    <w:p w14:paraId="0C2BD0DD">
      <w:pPr>
        <w:spacing w:line="360" w:lineRule="auto"/>
        <w:ind w:right="1680"/>
        <w:rPr>
          <w:rFonts w:hAnsi="宋体" w:cs="宋体"/>
          <w:color w:val="000000"/>
          <w:kern w:val="2"/>
          <w:szCs w:val="28"/>
        </w:rPr>
      </w:pPr>
    </w:p>
    <w:p w14:paraId="1D938329">
      <w:pPr>
        <w:spacing w:line="360" w:lineRule="auto"/>
        <w:ind w:right="1680"/>
        <w:rPr>
          <w:rFonts w:hAnsi="宋体" w:cs="宋体"/>
          <w:color w:val="000000"/>
          <w:kern w:val="2"/>
          <w:szCs w:val="28"/>
        </w:rPr>
      </w:pPr>
    </w:p>
    <w:p w14:paraId="3C0E6E6E">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4CE43B83">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2.</w:t>
      </w:r>
      <w:r>
        <w:rPr>
          <w:rFonts w:hint="eastAsia" w:ascii="Times New Roman"/>
          <w:b/>
          <w:color w:val="000000"/>
          <w:sz w:val="28"/>
          <w:szCs w:val="28"/>
        </w:rPr>
        <w:t>项目响应声明</w:t>
      </w:r>
    </w:p>
    <w:p w14:paraId="2240E8BA">
      <w:pPr>
        <w:spacing w:line="360" w:lineRule="auto"/>
        <w:jc w:val="center"/>
        <w:rPr>
          <w:rFonts w:hAnsi="宋体" w:cs="宋体"/>
          <w:b/>
          <w:color w:val="000000"/>
          <w:sz w:val="28"/>
          <w:szCs w:val="28"/>
        </w:rPr>
      </w:pPr>
      <w:bookmarkStart w:id="71" w:name="_Hlk26973180"/>
      <w:r>
        <w:rPr>
          <w:rFonts w:hint="eastAsia" w:hAnsi="宋体" w:cs="宋体"/>
          <w:b/>
          <w:color w:val="000000"/>
          <w:sz w:val="28"/>
          <w:szCs w:val="28"/>
        </w:rPr>
        <w:t>响应声明</w:t>
      </w:r>
    </w:p>
    <w:bookmarkEnd w:id="71"/>
    <w:p w14:paraId="5464570B">
      <w:pPr>
        <w:spacing w:line="360" w:lineRule="auto"/>
        <w:ind w:firstLine="480" w:firstLineChars="200"/>
        <w:rPr>
          <w:rFonts w:hAnsi="宋体" w:cs="宋体"/>
        </w:rPr>
      </w:pPr>
      <w:bookmarkStart w:id="72" w:name="_Toc534701786"/>
      <w:bookmarkStart w:id="73" w:name="_Toc534278252"/>
      <w:bookmarkStart w:id="74" w:name="_Toc513226437"/>
      <w:r>
        <w:rPr>
          <w:rFonts w:hAnsi="宋体" w:cs="宋体"/>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int="eastAsia" w:hAnsi="宋体" w:cs="宋体"/>
        </w:rPr>
        <w:t>取消二年内参加东莞市水务环境投资控股集团净水有限公司采购项目的报价资格。</w:t>
      </w:r>
    </w:p>
    <w:p w14:paraId="363D71A1">
      <w:pPr>
        <w:spacing w:line="360" w:lineRule="auto"/>
        <w:ind w:firstLine="480" w:firstLineChars="200"/>
        <w:rPr>
          <w:rFonts w:hAnsi="宋体" w:cs="宋体"/>
        </w:rPr>
      </w:pPr>
      <w:r>
        <w:rPr>
          <w:rFonts w:hint="eastAsia" w:hAnsi="宋体" w:cs="宋体"/>
        </w:rPr>
        <w:t>特此声明。</w:t>
      </w:r>
    </w:p>
    <w:p w14:paraId="032256CA">
      <w:pPr>
        <w:spacing w:line="360" w:lineRule="auto"/>
        <w:ind w:firstLine="480" w:firstLineChars="200"/>
        <w:rPr>
          <w:rFonts w:hAnsi="宋体" w:cs="宋体"/>
        </w:rPr>
      </w:pPr>
    </w:p>
    <w:p w14:paraId="6B38E873">
      <w:pPr>
        <w:spacing w:line="360" w:lineRule="auto"/>
        <w:ind w:firstLine="480" w:firstLineChars="200"/>
        <w:rPr>
          <w:rFonts w:hAnsi="宋体" w:cs="宋体"/>
        </w:rPr>
      </w:pPr>
    </w:p>
    <w:p w14:paraId="4D5065B6">
      <w:pPr>
        <w:spacing w:line="360" w:lineRule="auto"/>
        <w:ind w:firstLine="5280" w:firstLineChars="2200"/>
        <w:rPr>
          <w:rFonts w:hAnsi="宋体" w:cs="宋体"/>
        </w:rPr>
      </w:pPr>
      <w:r>
        <w:rPr>
          <w:rFonts w:hint="eastAsia" w:hAnsi="宋体" w:cs="宋体"/>
        </w:rPr>
        <w:t>报价人：（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061077E0">
      <w:pPr>
        <w:spacing w:line="360" w:lineRule="auto"/>
        <w:ind w:firstLine="5280" w:firstLineChars="2200"/>
        <w:rPr>
          <w:rFonts w:hAnsi="宋体" w:cs="宋体"/>
        </w:rPr>
      </w:pPr>
      <w:r>
        <w:rPr>
          <w:rFonts w:hint="eastAsia" w:hAnsi="宋体" w:cs="宋体"/>
        </w:rPr>
        <w:t>日期：</w:t>
      </w:r>
      <w:r>
        <w:rPr>
          <w:rFonts w:hAnsi="宋体" w:cs="宋体"/>
        </w:rPr>
        <w:t xml:space="preserve">    </w:t>
      </w:r>
      <w:r>
        <w:rPr>
          <w:rFonts w:hint="eastAsia" w:hAnsi="宋体" w:cs="宋体"/>
        </w:rPr>
        <w:t xml:space="preserve">年 </w:t>
      </w:r>
      <w:r>
        <w:rPr>
          <w:rFonts w:hAnsi="宋体" w:cs="宋体"/>
        </w:rPr>
        <w:t xml:space="preserve">   </w:t>
      </w:r>
      <w:r>
        <w:rPr>
          <w:rFonts w:hint="eastAsia" w:hAnsi="宋体" w:cs="宋体"/>
        </w:rPr>
        <w:t xml:space="preserve">月 </w:t>
      </w:r>
      <w:r>
        <w:rPr>
          <w:rFonts w:hAnsi="宋体" w:cs="宋体"/>
        </w:rPr>
        <w:t xml:space="preserve">   </w:t>
      </w:r>
      <w:r>
        <w:rPr>
          <w:rFonts w:hint="eastAsia" w:hAnsi="宋体" w:cs="宋体"/>
        </w:rPr>
        <w:t>日</w:t>
      </w:r>
    </w:p>
    <w:p w14:paraId="5643C88B">
      <w:pPr>
        <w:spacing w:line="360" w:lineRule="auto"/>
        <w:rPr>
          <w:rFonts w:hAnsi="宋体" w:cs="宋体"/>
        </w:rPr>
      </w:pPr>
    </w:p>
    <w:p w14:paraId="3178459A">
      <w:pPr>
        <w:spacing w:line="360" w:lineRule="auto"/>
        <w:rPr>
          <w:rFonts w:ascii="Times New Roman"/>
          <w:b/>
          <w:bCs/>
          <w:color w:val="000000"/>
          <w:sz w:val="21"/>
          <w:szCs w:val="21"/>
        </w:rPr>
      </w:pPr>
    </w:p>
    <w:p w14:paraId="74517536">
      <w:pPr>
        <w:spacing w:line="360" w:lineRule="auto"/>
        <w:rPr>
          <w:rFonts w:ascii="Times New Roman"/>
          <w:b/>
          <w:bCs/>
          <w:color w:val="000000"/>
          <w:sz w:val="21"/>
          <w:szCs w:val="21"/>
        </w:rPr>
      </w:pPr>
    </w:p>
    <w:p w14:paraId="76C6C981">
      <w:pPr>
        <w:spacing w:line="360" w:lineRule="auto"/>
        <w:rPr>
          <w:rFonts w:ascii="Times New Roman"/>
          <w:b/>
          <w:bCs/>
          <w:color w:val="000000"/>
          <w:sz w:val="21"/>
          <w:szCs w:val="21"/>
        </w:rPr>
      </w:pPr>
    </w:p>
    <w:p w14:paraId="5F72A6F0">
      <w:pPr>
        <w:spacing w:line="360" w:lineRule="auto"/>
        <w:rPr>
          <w:rFonts w:ascii="Times New Roman"/>
          <w:b/>
          <w:bCs/>
          <w:color w:val="000000"/>
          <w:sz w:val="21"/>
          <w:szCs w:val="21"/>
        </w:rPr>
      </w:pPr>
    </w:p>
    <w:p w14:paraId="6CD02EA0">
      <w:pPr>
        <w:spacing w:line="360" w:lineRule="auto"/>
        <w:rPr>
          <w:rFonts w:ascii="Times New Roman"/>
          <w:b/>
          <w:bCs/>
          <w:color w:val="000000"/>
          <w:sz w:val="21"/>
          <w:szCs w:val="21"/>
        </w:rPr>
      </w:pPr>
    </w:p>
    <w:p w14:paraId="77BE3AC2">
      <w:pPr>
        <w:spacing w:line="360" w:lineRule="auto"/>
        <w:rPr>
          <w:rFonts w:ascii="Times New Roman"/>
          <w:b/>
          <w:bCs/>
          <w:color w:val="000000"/>
          <w:sz w:val="21"/>
          <w:szCs w:val="21"/>
        </w:rPr>
      </w:pPr>
    </w:p>
    <w:p w14:paraId="35499DB9">
      <w:pPr>
        <w:spacing w:line="360" w:lineRule="auto"/>
        <w:rPr>
          <w:rFonts w:ascii="Times New Roman"/>
          <w:b/>
          <w:bCs/>
          <w:color w:val="000000"/>
          <w:sz w:val="21"/>
          <w:szCs w:val="21"/>
        </w:rPr>
      </w:pPr>
    </w:p>
    <w:p w14:paraId="2B4C281F">
      <w:pPr>
        <w:spacing w:line="360" w:lineRule="auto"/>
        <w:rPr>
          <w:rFonts w:ascii="Times New Roman"/>
          <w:b/>
          <w:bCs/>
          <w:color w:val="000000"/>
          <w:sz w:val="21"/>
          <w:szCs w:val="21"/>
        </w:rPr>
      </w:pPr>
    </w:p>
    <w:p w14:paraId="48C18F08">
      <w:pPr>
        <w:spacing w:line="360" w:lineRule="auto"/>
        <w:rPr>
          <w:rFonts w:ascii="Times New Roman"/>
          <w:b/>
          <w:bCs/>
          <w:color w:val="000000"/>
          <w:sz w:val="21"/>
          <w:szCs w:val="21"/>
        </w:rPr>
      </w:pPr>
    </w:p>
    <w:p w14:paraId="7A7C3273">
      <w:pPr>
        <w:rPr>
          <w:rFonts w:hint="eastAsia" w:ascii="Times New Roman"/>
          <w:b/>
          <w:color w:val="000000"/>
          <w:sz w:val="28"/>
          <w:szCs w:val="28"/>
          <w:lang w:val="en-US" w:eastAsia="zh-CN"/>
        </w:rPr>
      </w:pPr>
      <w:r>
        <w:rPr>
          <w:rFonts w:hint="eastAsia" w:ascii="Times New Roman"/>
          <w:b/>
          <w:color w:val="000000"/>
          <w:sz w:val="28"/>
          <w:szCs w:val="28"/>
          <w:lang w:val="en-US" w:eastAsia="zh-CN"/>
        </w:rPr>
        <w:br w:type="page"/>
      </w:r>
    </w:p>
    <w:p w14:paraId="07CB6EFA">
      <w:pPr>
        <w:numPr>
          <w:ilvl w:val="0"/>
          <w:numId w:val="0"/>
        </w:numPr>
        <w:spacing w:line="360" w:lineRule="auto"/>
        <w:rPr>
          <w:rFonts w:ascii="Times New Roman"/>
          <w:b/>
          <w:color w:val="000000"/>
          <w:sz w:val="28"/>
          <w:szCs w:val="28"/>
        </w:rPr>
      </w:pPr>
      <w:r>
        <w:rPr>
          <w:rFonts w:hint="eastAsia" w:ascii="Times New Roman"/>
          <w:b/>
          <w:color w:val="000000"/>
          <w:sz w:val="28"/>
          <w:szCs w:val="28"/>
          <w:lang w:val="en-US" w:eastAsia="zh-CN"/>
        </w:rPr>
        <w:t>3.营业执照</w:t>
      </w:r>
    </w:p>
    <w:p w14:paraId="79C6D72F">
      <w:pPr>
        <w:rPr>
          <w:rFonts w:hAnsi="宋体" w:cs="宋体"/>
          <w:b/>
          <w:sz w:val="28"/>
          <w:szCs w:val="28"/>
        </w:rPr>
      </w:pPr>
      <w:r>
        <w:rPr>
          <w:rFonts w:hAnsi="宋体" w:cs="宋体"/>
          <w:b/>
          <w:sz w:val="28"/>
          <w:szCs w:val="28"/>
        </w:rPr>
        <w:br w:type="page"/>
      </w:r>
    </w:p>
    <w:p w14:paraId="364EF705">
      <w:pPr>
        <w:spacing w:line="360" w:lineRule="auto"/>
        <w:rPr>
          <w:rFonts w:hint="eastAsia" w:hAnsi="宋体" w:cs="宋体"/>
          <w:b/>
          <w:sz w:val="28"/>
          <w:szCs w:val="28"/>
        </w:rPr>
      </w:pPr>
      <w:r>
        <w:rPr>
          <w:rFonts w:hAnsi="宋体" w:cs="宋体"/>
          <w:b/>
          <w:sz w:val="28"/>
          <w:szCs w:val="28"/>
        </w:rPr>
        <w:t>4.</w:t>
      </w:r>
      <w:r>
        <w:rPr>
          <w:rFonts w:hint="eastAsia" w:hAnsi="宋体" w:cs="宋体"/>
          <w:b/>
          <w:sz w:val="28"/>
          <w:szCs w:val="28"/>
        </w:rPr>
        <w:t>报价人自</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日以来，</w:t>
      </w:r>
      <w:r>
        <w:rPr>
          <w:rFonts w:hint="eastAsia" w:hAnsi="宋体" w:cs="宋体"/>
          <w:b/>
          <w:sz w:val="28"/>
          <w:szCs w:val="28"/>
          <w:lang w:val="en-US" w:eastAsia="zh-CN"/>
        </w:rPr>
        <w:t>提供</w:t>
      </w:r>
      <w:r>
        <w:rPr>
          <w:rFonts w:hint="eastAsia" w:hAnsi="宋体" w:cs="宋体"/>
          <w:b/>
          <w:sz w:val="28"/>
          <w:szCs w:val="28"/>
        </w:rPr>
        <w:t>一</w:t>
      </w:r>
      <w:r>
        <w:rPr>
          <w:rFonts w:hint="eastAsia" w:hAnsi="宋体" w:cs="宋体"/>
          <w:b/>
          <w:sz w:val="28"/>
          <w:szCs w:val="28"/>
          <w:lang w:val="en-US" w:eastAsia="zh-CN"/>
        </w:rPr>
        <w:t>份窗帘及卷帘相关业绩</w:t>
      </w:r>
      <w:r>
        <w:rPr>
          <w:rFonts w:hint="eastAsia" w:hAnsi="宋体" w:cs="宋体"/>
          <w:b/>
          <w:sz w:val="28"/>
          <w:szCs w:val="28"/>
        </w:rPr>
        <w:t>（合同签订日期为</w:t>
      </w:r>
      <w:r>
        <w:rPr>
          <w:rFonts w:hAnsi="宋体" w:cs="宋体"/>
          <w:b/>
          <w:sz w:val="28"/>
          <w:szCs w:val="28"/>
        </w:rPr>
        <w:t>2022</w:t>
      </w:r>
      <w:r>
        <w:rPr>
          <w:rFonts w:hint="eastAsia" w:hAnsi="宋体" w:cs="宋体"/>
          <w:b/>
          <w:sz w:val="28"/>
          <w:szCs w:val="28"/>
        </w:rPr>
        <w:t>年</w:t>
      </w:r>
      <w:r>
        <w:rPr>
          <w:rFonts w:hAnsi="宋体" w:cs="宋体"/>
          <w:b/>
          <w:sz w:val="28"/>
          <w:szCs w:val="28"/>
        </w:rPr>
        <w:t>1</w:t>
      </w:r>
      <w:r>
        <w:rPr>
          <w:rFonts w:hint="eastAsia" w:hAnsi="宋体" w:cs="宋体"/>
          <w:b/>
          <w:sz w:val="28"/>
          <w:szCs w:val="28"/>
        </w:rPr>
        <w:t>月</w:t>
      </w:r>
      <w:r>
        <w:rPr>
          <w:rFonts w:hAnsi="宋体" w:cs="宋体"/>
          <w:b/>
          <w:sz w:val="28"/>
          <w:szCs w:val="28"/>
        </w:rPr>
        <w:t>1</w:t>
      </w:r>
      <w:r>
        <w:rPr>
          <w:rFonts w:hint="eastAsia" w:hAnsi="宋体" w:cs="宋体"/>
          <w:b/>
          <w:sz w:val="28"/>
          <w:szCs w:val="28"/>
        </w:rPr>
        <w:t>日或以后）</w:t>
      </w:r>
    </w:p>
    <w:p w14:paraId="3E779E79">
      <w:pPr>
        <w:rPr>
          <w:rFonts w:ascii="Times New Roman"/>
          <w:b/>
          <w:sz w:val="28"/>
          <w:szCs w:val="28"/>
        </w:rPr>
      </w:pPr>
      <w:r>
        <w:rPr>
          <w:rFonts w:ascii="Times New Roman"/>
          <w:b/>
          <w:sz w:val="28"/>
          <w:szCs w:val="28"/>
        </w:rPr>
        <w:br w:type="page"/>
      </w:r>
    </w:p>
    <w:p w14:paraId="48FD2BC8">
      <w:pPr>
        <w:spacing w:line="360" w:lineRule="auto"/>
        <w:rPr>
          <w:rFonts w:hAnsi="宋体" w:cs="宋体"/>
          <w:b/>
          <w:sz w:val="28"/>
          <w:szCs w:val="28"/>
        </w:rPr>
      </w:pPr>
      <w:r>
        <w:rPr>
          <w:rFonts w:ascii="Times New Roman"/>
          <w:b/>
          <w:sz w:val="28"/>
          <w:szCs w:val="28"/>
        </w:rPr>
        <w:t>5.</w:t>
      </w:r>
      <w:r>
        <w:rPr>
          <w:rFonts w:hint="eastAsia" w:ascii="Times New Roman"/>
          <w:b/>
          <w:sz w:val="28"/>
          <w:szCs w:val="28"/>
        </w:rPr>
        <w:t xml:space="preserve"> 信用中国网站截图</w:t>
      </w:r>
    </w:p>
    <w:p w14:paraId="5B5B366D">
      <w:pPr>
        <w:rPr>
          <w:rFonts w:hAnsi="宋体" w:cs="宋体"/>
          <w:b/>
          <w:color w:val="000000"/>
          <w:sz w:val="28"/>
          <w:szCs w:val="28"/>
        </w:rPr>
      </w:pPr>
      <w:r>
        <w:rPr>
          <w:rFonts w:hint="eastAsia" w:hAnsi="宋体" w:cs="宋体"/>
          <w:b/>
          <w:color w:val="000000"/>
          <w:sz w:val="28"/>
          <w:szCs w:val="28"/>
        </w:rPr>
        <w:t>报价人未被列入“信用中国”网站（www.creditchina.gov.cn）失信被执行人、重大税收违法失信主体、政府采购严重违法失信行为记录名单（处罚期限届满的除外）</w:t>
      </w:r>
    </w:p>
    <w:bookmarkEnd w:id="72"/>
    <w:bookmarkEnd w:id="73"/>
    <w:bookmarkEnd w:id="74"/>
    <w:p w14:paraId="3E7B2C9D">
      <w:pPr>
        <w:rPr>
          <w:rFonts w:hint="eastAsia" w:ascii="Times New Roman"/>
          <w:b/>
          <w:sz w:val="28"/>
          <w:szCs w:val="28"/>
          <w:lang w:val="en-US" w:eastAsia="zh-CN"/>
        </w:rPr>
      </w:pPr>
      <w:r>
        <w:rPr>
          <w:rFonts w:hint="eastAsia" w:ascii="Times New Roman"/>
          <w:b/>
          <w:sz w:val="28"/>
          <w:szCs w:val="28"/>
          <w:lang w:val="en-US" w:eastAsia="zh-CN"/>
        </w:rPr>
        <w:br w:type="page"/>
      </w:r>
    </w:p>
    <w:p w14:paraId="2E85BE0D">
      <w:pPr>
        <w:numPr>
          <w:ilvl w:val="0"/>
          <w:numId w:val="0"/>
        </w:numPr>
        <w:spacing w:line="360" w:lineRule="auto"/>
        <w:rPr>
          <w:rFonts w:ascii="Times New Roman"/>
          <w:b/>
          <w:sz w:val="28"/>
          <w:szCs w:val="28"/>
        </w:rPr>
      </w:pPr>
      <w:r>
        <w:rPr>
          <w:rFonts w:hint="eastAsia" w:ascii="Times New Roman"/>
          <w:b/>
          <w:sz w:val="28"/>
          <w:szCs w:val="28"/>
          <w:lang w:val="en-US" w:eastAsia="zh-CN"/>
        </w:rPr>
        <w:t>6.</w:t>
      </w:r>
      <w:r>
        <w:rPr>
          <w:rFonts w:hint="eastAsia" w:ascii="Times New Roman"/>
          <w:b/>
          <w:sz w:val="28"/>
          <w:szCs w:val="28"/>
        </w:rPr>
        <w:t>承诺函</w:t>
      </w:r>
    </w:p>
    <w:p w14:paraId="3825154D">
      <w:pPr>
        <w:spacing w:line="360" w:lineRule="auto"/>
        <w:rPr>
          <w:rFonts w:hAnsi="宋体" w:cs="宋体"/>
        </w:rPr>
      </w:pPr>
      <w:r>
        <w:rPr>
          <w:rFonts w:hint="eastAsia" w:hAnsi="宋体" w:cs="宋体"/>
        </w:rPr>
        <w:t>致</w:t>
      </w:r>
      <w:r>
        <w:rPr>
          <w:rFonts w:hint="eastAsia" w:hAnsi="宋体" w:cs="宋体"/>
          <w:color w:val="000000" w:themeColor="text1"/>
          <w14:textFill>
            <w14:solidFill>
              <w14:schemeClr w14:val="tx1"/>
            </w14:solidFill>
          </w14:textFill>
        </w:rPr>
        <w:t>东莞市水务环境投资控股</w:t>
      </w:r>
      <w:r>
        <w:rPr>
          <w:rFonts w:hint="eastAsia" w:hAnsi="宋体" w:cs="宋体"/>
          <w:color w:val="000000" w:themeColor="text1"/>
          <w:lang w:val="en-US" w:eastAsia="zh-CN"/>
          <w14:textFill>
            <w14:solidFill>
              <w14:schemeClr w14:val="tx1"/>
            </w14:solidFill>
          </w14:textFill>
        </w:rPr>
        <w:t>集团净水有限公</w:t>
      </w:r>
      <w:r>
        <w:rPr>
          <w:rFonts w:hint="eastAsia" w:hAnsi="宋体" w:cs="宋体"/>
          <w:color w:val="000000" w:themeColor="text1"/>
          <w14:textFill>
            <w14:solidFill>
              <w14:schemeClr w14:val="tx1"/>
            </w14:solidFill>
          </w14:textFill>
        </w:rPr>
        <w:t>司</w:t>
      </w:r>
      <w:r>
        <w:rPr>
          <w:rFonts w:hint="eastAsia" w:hAnsi="宋体" w:cs="宋体"/>
        </w:rPr>
        <w:t>：</w:t>
      </w:r>
    </w:p>
    <w:p w14:paraId="2B3DC756">
      <w:pPr>
        <w:spacing w:line="360" w:lineRule="auto"/>
        <w:ind w:firstLine="480" w:firstLineChars="200"/>
        <w:rPr>
          <w:rFonts w:hAnsi="宋体" w:cs="宋体"/>
        </w:rPr>
      </w:pPr>
      <w:r>
        <w:rPr>
          <w:rFonts w:hint="eastAsia" w:hAnsi="宋体" w:cs="宋体"/>
        </w:rPr>
        <w:t>我公司</w:t>
      </w:r>
      <w:r>
        <w:rPr>
          <w:rFonts w:hint="eastAsia" w:hAnsi="宋体" w:cs="宋体"/>
          <w:u w:val="single"/>
        </w:rPr>
        <w:t xml:space="preserve"> </w:t>
      </w:r>
      <w:r>
        <w:rPr>
          <w:rFonts w:hAnsi="宋体" w:cs="宋体"/>
          <w:u w:val="single"/>
        </w:rPr>
        <w:t xml:space="preserve">             </w:t>
      </w:r>
      <w:r>
        <w:rPr>
          <w:rFonts w:hint="eastAsia" w:hAnsi="宋体" w:cs="宋体"/>
        </w:rPr>
        <w:t>为贵公司询价的</w:t>
      </w:r>
      <w:r>
        <w:rPr>
          <w:rFonts w:hint="eastAsia" w:hAnsi="宋体" w:cs="宋体"/>
          <w:u w:val="single"/>
        </w:rPr>
        <w:t>东莞市石鼓净水有限公司2025年第四季度运营项目窗帘及卷帘制作单位采购项目</w:t>
      </w:r>
      <w:r>
        <w:rPr>
          <w:rFonts w:hint="eastAsia" w:hAnsi="宋体" w:cs="宋体"/>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rPr>
      </w:pPr>
      <w:r>
        <w:rPr>
          <w:rFonts w:hAnsi="宋体" w:cs="宋体"/>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rPr>
      </w:pPr>
      <w:r>
        <w:rPr>
          <w:rFonts w:hAnsi="宋体" w:cs="宋体"/>
        </w:rPr>
        <w:t>2、我公司承诺将依法参加工伤保险，为</w:t>
      </w:r>
      <w:r>
        <w:rPr>
          <w:rFonts w:hint="eastAsia" w:hAnsi="宋体" w:cs="宋体"/>
        </w:rPr>
        <w:t>安排至贵公司从事本项目的工作</w:t>
      </w:r>
      <w:r>
        <w:rPr>
          <w:rFonts w:hAnsi="宋体" w:cs="宋体"/>
        </w:rPr>
        <w:t>人员缴纳保险费，并为从事危险作业的人员办理意外伤害保险。</w:t>
      </w:r>
    </w:p>
    <w:p w14:paraId="7733C659">
      <w:pPr>
        <w:spacing w:line="360" w:lineRule="auto"/>
        <w:ind w:firstLine="480" w:firstLineChars="200"/>
        <w:rPr>
          <w:rFonts w:hAnsi="宋体" w:cs="宋体"/>
        </w:rPr>
      </w:pPr>
      <w:r>
        <w:rPr>
          <w:rFonts w:hAnsi="宋体" w:cs="宋体"/>
        </w:rPr>
        <w:t>3、我公司承诺服从贵公司的安全管理，保证</w:t>
      </w:r>
      <w:r>
        <w:rPr>
          <w:rFonts w:hint="eastAsia" w:hAnsi="宋体" w:cs="宋体"/>
        </w:rPr>
        <w:t>作业</w:t>
      </w:r>
      <w:r>
        <w:rPr>
          <w:rFonts w:hAnsi="宋体" w:cs="宋体"/>
        </w:rPr>
        <w:t>区域的现场文明安全管理达标，现场临时用电、机器设备、安全防护齐全、完好</w:t>
      </w:r>
      <w:r>
        <w:rPr>
          <w:rFonts w:hint="eastAsia" w:hAnsi="宋体" w:cs="宋体"/>
        </w:rPr>
        <w:t>，并</w:t>
      </w:r>
      <w:r>
        <w:rPr>
          <w:rFonts w:hAnsi="宋体" w:cs="宋体"/>
        </w:rPr>
        <w:t>接受和配合贵公司的安全监督检查，我公司</w:t>
      </w:r>
      <w:r>
        <w:rPr>
          <w:rFonts w:hint="eastAsia" w:hAnsi="宋体" w:cs="宋体"/>
        </w:rPr>
        <w:t>提供到贵公司</w:t>
      </w:r>
      <w:r>
        <w:rPr>
          <w:rFonts w:hAnsi="宋体" w:cs="宋体"/>
        </w:rPr>
        <w:t>现场</w:t>
      </w:r>
      <w:r>
        <w:rPr>
          <w:rFonts w:hint="eastAsia" w:hAnsi="宋体" w:cs="宋体"/>
        </w:rPr>
        <w:t>作业</w:t>
      </w:r>
      <w:r>
        <w:rPr>
          <w:rFonts w:hAnsi="宋体" w:cs="宋体"/>
        </w:rPr>
        <w:t>的所有安全装置、防护设施必须依据经贵公司审批后的安全技术方案进行搭设、安装，同时我公司无条件保证安全防护设施使用的搭设材料的质量</w:t>
      </w:r>
      <w:r>
        <w:rPr>
          <w:rFonts w:hint="eastAsia" w:hAnsi="宋体" w:cs="宋体"/>
        </w:rPr>
        <w:t>安全</w:t>
      </w:r>
      <w:r>
        <w:rPr>
          <w:rFonts w:hAnsi="宋体" w:cs="宋体"/>
        </w:rPr>
        <w:t>，在用于安全防护的物资进场前将有关物资的材质证明报贵公司，经贵公司确认后方可使用。</w:t>
      </w:r>
    </w:p>
    <w:p w14:paraId="24BA717B">
      <w:pPr>
        <w:spacing w:line="360" w:lineRule="auto"/>
        <w:ind w:firstLine="480" w:firstLineChars="200"/>
        <w:rPr>
          <w:rFonts w:hAnsi="宋体" w:cs="宋体"/>
        </w:rPr>
      </w:pPr>
      <w:r>
        <w:rPr>
          <w:rFonts w:hint="eastAsia" w:hAnsi="宋体" w:cs="宋体"/>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rPr>
      </w:pPr>
      <w:r>
        <w:rPr>
          <w:rFonts w:hint="eastAsia" w:hAnsi="宋体" w:cs="宋体"/>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rPr>
      </w:pPr>
      <w:r>
        <w:rPr>
          <w:rFonts w:hint="eastAsia" w:hAnsi="宋体" w:cs="宋体"/>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rPr>
      </w:pPr>
      <w:r>
        <w:rPr>
          <w:rFonts w:hint="eastAsia" w:hAnsi="宋体" w:cs="宋体"/>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rPr>
      </w:pPr>
      <w:r>
        <w:rPr>
          <w:rFonts w:hint="eastAsia" w:hAnsi="宋体" w:cs="宋体"/>
        </w:rPr>
        <w:t>8、我公司车辆在贵公司场所行驶时，将严格遵守厂区道路限行，限速和限重要求，如因我公司未遵守前述要求，对厂区</w:t>
      </w:r>
      <w:r>
        <w:rPr>
          <w:rFonts w:hAnsi="宋体" w:cs="宋体"/>
        </w:rPr>
        <w:t>/</w:t>
      </w:r>
      <w:r>
        <w:rPr>
          <w:rFonts w:hint="eastAsia" w:hAnsi="宋体" w:cs="宋体"/>
        </w:rPr>
        <w:t>贵公司</w:t>
      </w:r>
      <w:r>
        <w:rPr>
          <w:rFonts w:hAnsi="宋体" w:cs="宋体"/>
        </w:rPr>
        <w:t>（含其人员）、</w:t>
      </w:r>
      <w:r>
        <w:rPr>
          <w:rFonts w:hint="eastAsia" w:hAnsi="宋体" w:cs="宋体"/>
        </w:rPr>
        <w:t>我公司</w:t>
      </w:r>
      <w:r>
        <w:rPr>
          <w:rFonts w:hAnsi="宋体" w:cs="宋体"/>
        </w:rPr>
        <w:t>人员、第三方造成损失的，</w:t>
      </w:r>
      <w:r>
        <w:rPr>
          <w:rFonts w:hint="eastAsia" w:hAnsi="宋体" w:cs="宋体"/>
        </w:rPr>
        <w:t>由我公司</w:t>
      </w:r>
      <w:r>
        <w:rPr>
          <w:rFonts w:hAnsi="宋体" w:cs="宋体"/>
        </w:rPr>
        <w:t>承担赔偿责任。</w:t>
      </w:r>
    </w:p>
    <w:p w14:paraId="0B421624">
      <w:pPr>
        <w:spacing w:line="360" w:lineRule="auto"/>
        <w:ind w:firstLine="480" w:firstLineChars="200"/>
        <w:rPr>
          <w:rFonts w:hAnsi="宋体" w:cs="宋体"/>
        </w:rPr>
      </w:pPr>
      <w:r>
        <w:rPr>
          <w:rFonts w:hint="eastAsia" w:hAnsi="宋体" w:cs="宋体"/>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rPr>
      </w:pPr>
      <w:r>
        <w:rPr>
          <w:rFonts w:hAnsi="宋体" w:cs="宋体"/>
        </w:rPr>
        <w:t>10、因我公司原因，造成我公司损失，由我公司自负，给贵公司造成财产损失和人员伤害，我公司</w:t>
      </w:r>
      <w:r>
        <w:rPr>
          <w:rFonts w:hint="eastAsia" w:hAnsi="宋体" w:cs="宋体"/>
        </w:rPr>
        <w:t>承担</w:t>
      </w:r>
      <w:r>
        <w:rPr>
          <w:rFonts w:hAnsi="宋体" w:cs="宋体"/>
        </w:rPr>
        <w:t>全部责任，并全额赔偿贵公司。</w:t>
      </w:r>
    </w:p>
    <w:p w14:paraId="2F89F32B">
      <w:pPr>
        <w:spacing w:line="360" w:lineRule="auto"/>
        <w:ind w:firstLine="480" w:firstLineChars="200"/>
        <w:rPr>
          <w:rFonts w:hAnsi="宋体" w:cs="宋体"/>
        </w:rPr>
      </w:pPr>
      <w:r>
        <w:rPr>
          <w:rFonts w:hAnsi="宋体" w:cs="宋体"/>
        </w:rPr>
        <w:t>11、非因贵公司原因，造成我公司损失的，贵公司无需承担任何责任，由我公司自行承担全部责任。</w:t>
      </w:r>
    </w:p>
    <w:p w14:paraId="4CFD480C">
      <w:pPr>
        <w:spacing w:line="360" w:lineRule="auto"/>
        <w:ind w:firstLine="480" w:firstLineChars="20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rPr>
      </w:pPr>
      <w:r>
        <w:rPr>
          <w:rFonts w:hint="eastAsia" w:hAnsi="宋体" w:cs="宋体"/>
        </w:rPr>
        <w:t>①禁火区内严禁吸烟、动火。有火灾危险的作业区域，我公司承诺配置足够的灭火设施。</w:t>
      </w:r>
    </w:p>
    <w:p w14:paraId="22794112">
      <w:pPr>
        <w:spacing w:line="360" w:lineRule="auto"/>
        <w:ind w:firstLine="480" w:firstLineChars="200"/>
        <w:rPr>
          <w:rFonts w:hAnsi="宋体" w:cs="宋体"/>
        </w:rPr>
      </w:pPr>
      <w:r>
        <w:rPr>
          <w:rFonts w:hint="eastAsia" w:hAnsi="宋体" w:cs="宋体"/>
        </w:rPr>
        <w:t>②我公司承诺焊接、气割作业时两瓶距离必须达到</w:t>
      </w:r>
      <w:r>
        <w:rPr>
          <w:rFonts w:hAnsi="宋体" w:cs="宋体"/>
        </w:rPr>
        <w:t>5M及以上，气瓶距可能产生火花的电器、设备和其它火源的间距必须达到10M及以上。</w:t>
      </w:r>
    </w:p>
    <w:p w14:paraId="45A33233">
      <w:pPr>
        <w:spacing w:line="360" w:lineRule="auto"/>
        <w:ind w:firstLine="480" w:firstLineChars="200"/>
        <w:rPr>
          <w:rFonts w:hAnsi="宋体" w:cs="宋体"/>
        </w:rPr>
      </w:pPr>
      <w:r>
        <w:rPr>
          <w:rFonts w:hint="eastAsia" w:hAnsi="宋体" w:cs="宋体"/>
        </w:rPr>
        <w:t>③我公司承诺不在厂内道路、消防通道内搭建临时建筑或堆放物资。</w:t>
      </w:r>
    </w:p>
    <w:p w14:paraId="5A8FCCEE">
      <w:pPr>
        <w:spacing w:line="360" w:lineRule="auto"/>
        <w:ind w:firstLine="480" w:firstLineChars="200"/>
        <w:rPr>
          <w:rFonts w:hAnsi="宋体" w:cs="宋体"/>
        </w:rPr>
      </w:pPr>
      <w:r>
        <w:rPr>
          <w:rFonts w:hint="eastAsia" w:hAnsi="宋体" w:cs="宋体"/>
        </w:rPr>
        <w:t>④我公司承诺电动工具、电焊机等均具有漏电保护器和相应的安全防护装置。</w:t>
      </w:r>
    </w:p>
    <w:p w14:paraId="548263E8">
      <w:pPr>
        <w:spacing w:line="360" w:lineRule="auto"/>
        <w:ind w:firstLine="480" w:firstLineChars="200"/>
        <w:rPr>
          <w:rFonts w:hAnsi="宋体" w:cs="宋体"/>
        </w:rPr>
      </w:pPr>
      <w:r>
        <w:rPr>
          <w:rFonts w:hint="eastAsia" w:hAnsi="宋体" w:cs="宋体"/>
        </w:rPr>
        <w:t>⑤我公司承诺用电设施符合要求，杜绝电线乱接、乱拉，刀闸和开关无盖，在电器设施上堆放物品等行为。</w:t>
      </w:r>
    </w:p>
    <w:p w14:paraId="49EAF293">
      <w:pPr>
        <w:spacing w:line="360" w:lineRule="auto"/>
        <w:ind w:firstLine="480" w:firstLineChars="200"/>
        <w:rPr>
          <w:rFonts w:hAnsi="宋体" w:cs="宋体"/>
        </w:rPr>
      </w:pPr>
      <w:r>
        <w:rPr>
          <w:rFonts w:hint="eastAsia" w:hAnsi="宋体" w:cs="宋体"/>
        </w:rPr>
        <w:t>⑥我公司承诺防雷、防静电设施及用电设施有良好接地。</w:t>
      </w:r>
    </w:p>
    <w:p w14:paraId="7AB97F3E">
      <w:pPr>
        <w:spacing w:line="360" w:lineRule="auto"/>
        <w:ind w:firstLine="480" w:firstLineChars="200"/>
        <w:rPr>
          <w:rFonts w:hAnsi="宋体" w:cs="宋体"/>
        </w:rPr>
      </w:pPr>
      <w:r>
        <w:rPr>
          <w:rFonts w:hint="eastAsia" w:hAnsi="宋体" w:cs="宋体"/>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rPr>
      </w:pPr>
      <w:r>
        <w:rPr>
          <w:rFonts w:hAnsi="宋体" w:cs="宋体"/>
        </w:rPr>
        <w:t>13、我公司承诺接受</w:t>
      </w:r>
      <w:r>
        <w:rPr>
          <w:rFonts w:hint="eastAsia" w:hAnsi="宋体" w:cs="宋体"/>
        </w:rPr>
        <w:t>贵公司</w:t>
      </w:r>
      <w:r>
        <w:rPr>
          <w:rFonts w:hAnsi="宋体" w:cs="宋体"/>
        </w:rPr>
        <w:t>的检查与监督，并主动配合，做好安全工作，凡有违反上述条款的即视为我公司违约，贵公司有权视情况从</w:t>
      </w:r>
      <w:r>
        <w:rPr>
          <w:rFonts w:hint="eastAsia" w:hAnsi="宋体" w:cs="宋体"/>
        </w:rPr>
        <w:t>货物</w:t>
      </w:r>
      <w:r>
        <w:rPr>
          <w:rFonts w:hAnsi="宋体" w:cs="宋体"/>
        </w:rPr>
        <w:t>/服务价款中扣除2000元/次作为违约金。</w:t>
      </w:r>
    </w:p>
    <w:p w14:paraId="09B11FEB">
      <w:pPr>
        <w:spacing w:line="360" w:lineRule="auto"/>
        <w:ind w:firstLine="480" w:firstLineChars="200"/>
        <w:rPr>
          <w:rFonts w:hAnsi="宋体" w:cs="宋体"/>
        </w:rPr>
      </w:pPr>
      <w:r>
        <w:rPr>
          <w:rFonts w:hint="eastAsia" w:hAnsi="宋体" w:cs="宋体"/>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rPr>
      </w:pPr>
    </w:p>
    <w:p w14:paraId="0692DD4C">
      <w:pPr>
        <w:spacing w:line="360" w:lineRule="auto"/>
        <w:ind w:firstLine="480" w:firstLineChars="200"/>
        <w:rPr>
          <w:rFonts w:hAnsi="宋体" w:cs="宋体"/>
        </w:rPr>
      </w:pPr>
    </w:p>
    <w:p w14:paraId="603DC644">
      <w:pPr>
        <w:spacing w:line="360" w:lineRule="auto"/>
        <w:ind w:firstLine="480" w:firstLineChars="200"/>
        <w:rPr>
          <w:rFonts w:hAnsi="宋体" w:cs="宋体"/>
        </w:rPr>
      </w:pPr>
      <w:r>
        <w:rPr>
          <w:rFonts w:hint="eastAsia" w:hAnsi="宋体" w:cs="宋体"/>
        </w:rPr>
        <w:t>特此承诺。</w:t>
      </w:r>
    </w:p>
    <w:p w14:paraId="74224C77">
      <w:pPr>
        <w:spacing w:line="360" w:lineRule="auto"/>
        <w:rPr>
          <w:rFonts w:hAnsi="宋体" w:cs="宋体"/>
        </w:rPr>
      </w:pPr>
      <w:r>
        <w:rPr>
          <w:rFonts w:hint="eastAsia" w:hAnsi="宋体" w:cs="宋体"/>
        </w:rPr>
        <w:t xml:space="preserve">                                  承诺人（</w:t>
      </w:r>
      <w:r>
        <w:rPr>
          <w:rFonts w:hint="eastAsia" w:hAnsi="宋体" w:cs="宋体"/>
          <w:color w:val="000000"/>
          <w:kern w:val="2"/>
          <w:szCs w:val="28"/>
          <w:lang w:val="en-US" w:eastAsia="zh-CN"/>
        </w:rPr>
        <w:t>加盖公</w:t>
      </w:r>
      <w:r>
        <w:rPr>
          <w:rFonts w:hint="eastAsia" w:hAnsi="宋体" w:cs="宋体"/>
          <w:color w:val="000000"/>
          <w:kern w:val="2"/>
          <w:szCs w:val="28"/>
          <w:lang w:val="zh-CN"/>
        </w:rPr>
        <w:t>章</w:t>
      </w:r>
      <w:r>
        <w:rPr>
          <w:rFonts w:hint="eastAsia" w:hAnsi="宋体" w:cs="宋体"/>
        </w:rPr>
        <w:t>）：</w:t>
      </w:r>
    </w:p>
    <w:p w14:paraId="3942AF56">
      <w:pPr>
        <w:spacing w:line="360" w:lineRule="auto"/>
        <w:jc w:val="center"/>
        <w:rPr>
          <w:rFonts w:hAnsi="宋体" w:cs="宋体"/>
        </w:rPr>
      </w:pPr>
      <w:r>
        <w:rPr>
          <w:rFonts w:hint="eastAsia" w:hAnsi="宋体" w:cs="宋体"/>
        </w:rPr>
        <w:t xml:space="preserve">     日期：</w:t>
      </w:r>
    </w:p>
    <w:p w14:paraId="1860EB52">
      <w:pPr>
        <w:spacing w:line="360" w:lineRule="auto"/>
        <w:rPr>
          <w:rFonts w:ascii="Times New Roman"/>
          <w:b/>
          <w:sz w:val="28"/>
          <w:szCs w:val="28"/>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15DD8"/>
    <w:multiLevelType w:val="singleLevel"/>
    <w:tmpl w:val="88815DD8"/>
    <w:lvl w:ilvl="0" w:tentative="0">
      <w:start w:val="1"/>
      <w:numFmt w:val="decimal"/>
      <w:suff w:val="nothing"/>
      <w:lvlText w:val="%1、"/>
      <w:lvlJc w:val="left"/>
    </w:lvl>
  </w:abstractNum>
  <w:abstractNum w:abstractNumId="1">
    <w:nsid w:val="D922D7B4"/>
    <w:multiLevelType w:val="singleLevel"/>
    <w:tmpl w:val="D922D7B4"/>
    <w:lvl w:ilvl="0" w:tentative="0">
      <w:start w:val="1"/>
      <w:numFmt w:val="decimal"/>
      <w:suff w:val="nothing"/>
      <w:lvlText w:val="%1、"/>
      <w:lvlJc w:val="left"/>
    </w:lvl>
  </w:abstractNum>
  <w:abstractNum w:abstractNumId="2">
    <w:nsid w:val="EEFEB810"/>
    <w:multiLevelType w:val="singleLevel"/>
    <w:tmpl w:val="EEFEB810"/>
    <w:lvl w:ilvl="0" w:tentative="0">
      <w:start w:val="1"/>
      <w:numFmt w:val="decimal"/>
      <w:suff w:val="nothing"/>
      <w:lvlText w:val="（%1）"/>
      <w:lvlJc w:val="left"/>
    </w:lvl>
  </w:abstractNum>
  <w:abstractNum w:abstractNumId="3">
    <w:nsid w:val="FD8937B9"/>
    <w:multiLevelType w:val="singleLevel"/>
    <w:tmpl w:val="FD8937B9"/>
    <w:lvl w:ilvl="0" w:tentative="0">
      <w:start w:val="1"/>
      <w:numFmt w:val="decimal"/>
      <w:suff w:val="nothing"/>
      <w:lvlText w:val="%1、"/>
      <w:lvlJc w:val="left"/>
    </w:lvl>
  </w:abstractNum>
  <w:abstractNum w:abstractNumId="4">
    <w:nsid w:val="FE1D2219"/>
    <w:multiLevelType w:val="singleLevel"/>
    <w:tmpl w:val="FE1D2219"/>
    <w:lvl w:ilvl="0" w:tentative="0">
      <w:start w:val="1"/>
      <w:numFmt w:val="decimal"/>
      <w:suff w:val="space"/>
      <w:lvlText w:val="%1."/>
      <w:lvlJc w:val="left"/>
    </w:lvl>
  </w:abstractNum>
  <w:abstractNum w:abstractNumId="5">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6">
    <w:nsid w:val="1F14A5C5"/>
    <w:multiLevelType w:val="singleLevel"/>
    <w:tmpl w:val="1F14A5C5"/>
    <w:lvl w:ilvl="0" w:tentative="0">
      <w:start w:val="1"/>
      <w:numFmt w:val="decimal"/>
      <w:suff w:val="nothing"/>
      <w:lvlText w:val="%1、"/>
      <w:lvlJc w:val="left"/>
    </w:lvl>
  </w:abstractNum>
  <w:abstractNum w:abstractNumId="7">
    <w:nsid w:val="532B5F07"/>
    <w:multiLevelType w:val="multilevel"/>
    <w:tmpl w:val="532B5F07"/>
    <w:lvl w:ilvl="0" w:tentative="0">
      <w:start w:val="1"/>
      <w:numFmt w:val="japaneseCounting"/>
      <w:lvlText w:val="第%1条"/>
      <w:lvlJc w:val="left"/>
      <w:pPr>
        <w:ind w:left="720" w:hanging="720"/>
      </w:pPr>
      <w:rPr>
        <w:rFonts w:hint="eastAsia" w:ascii="宋体" w:hAnsi="宋体" w:eastAsia="Times New Roman"/>
        <w:b/>
        <w:sz w:val="24"/>
        <w:szCs w:val="3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69288AD"/>
    <w:multiLevelType w:val="singleLevel"/>
    <w:tmpl w:val="669288AD"/>
    <w:lvl w:ilvl="0" w:tentative="0">
      <w:start w:val="2"/>
      <w:numFmt w:val="decimal"/>
      <w:suff w:val="nothing"/>
      <w:lvlText w:val="（%1）"/>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0"/>
  </w:num>
  <w:num w:numId="6">
    <w:abstractNumId w:val="5"/>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A653E2"/>
    <w:rsid w:val="06E27ADA"/>
    <w:rsid w:val="166C3E5C"/>
    <w:rsid w:val="19680A19"/>
    <w:rsid w:val="1B5A679D"/>
    <w:rsid w:val="20DB35F6"/>
    <w:rsid w:val="21217D8A"/>
    <w:rsid w:val="21E61A3E"/>
    <w:rsid w:val="2386555D"/>
    <w:rsid w:val="25E54563"/>
    <w:rsid w:val="26347A30"/>
    <w:rsid w:val="26C75398"/>
    <w:rsid w:val="27E162AD"/>
    <w:rsid w:val="29E140BF"/>
    <w:rsid w:val="2A631000"/>
    <w:rsid w:val="3CA31014"/>
    <w:rsid w:val="4DC81F78"/>
    <w:rsid w:val="4F5F60AC"/>
    <w:rsid w:val="4F7244C4"/>
    <w:rsid w:val="51492FE2"/>
    <w:rsid w:val="5F9D2B92"/>
    <w:rsid w:val="60A60CCB"/>
    <w:rsid w:val="63143EF4"/>
    <w:rsid w:val="65316E3C"/>
    <w:rsid w:val="6AE93CA8"/>
    <w:rsid w:val="6AED5C1F"/>
    <w:rsid w:val="6C5C6966"/>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1"/>
    <w:next w:val="1"/>
    <w:qFormat/>
    <w:uiPriority w:val="9"/>
    <w:pPr>
      <w:keepNext/>
      <w:keepLines/>
      <w:spacing w:before="340" w:after="330" w:line="360" w:lineRule="auto"/>
      <w:outlineLvl w:val="0"/>
    </w:pPr>
    <w:rPr>
      <w:b/>
      <w:bCs/>
      <w:kern w:val="44"/>
      <w:sz w:val="32"/>
      <w:szCs w:val="44"/>
    </w:rPr>
  </w:style>
  <w:style w:type="paragraph" w:styleId="2">
    <w:name w:val="heading 2"/>
    <w:basedOn w:val="1"/>
    <w:next w:val="1"/>
    <w:link w:val="5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9"/>
    <w:basedOn w:val="1"/>
    <w:next w:val="1"/>
    <w:link w:val="41"/>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qFormat/>
    <w:uiPriority w:val="0"/>
  </w:style>
  <w:style w:type="paragraph" w:styleId="6">
    <w:name w:val="Body Text"/>
    <w:basedOn w:val="1"/>
    <w:next w:val="7"/>
    <w:link w:val="34"/>
    <w:qFormat/>
    <w:uiPriority w:val="0"/>
    <w:pPr>
      <w:spacing w:after="120"/>
    </w:pPr>
    <w:rPr>
      <w:rFonts w:ascii="Times New Roman"/>
    </w:rPr>
  </w:style>
  <w:style w:type="paragraph" w:styleId="7">
    <w:name w:val="Title"/>
    <w:basedOn w:val="1"/>
    <w:next w:val="1"/>
    <w:qFormat/>
    <w:uiPriority w:val="0"/>
    <w:pPr>
      <w:widowControl/>
      <w:spacing w:before="240" w:after="60" w:line="560" w:lineRule="exact"/>
      <w:jc w:val="center"/>
      <w:outlineLvl w:val="0"/>
    </w:pPr>
    <w:rPr>
      <w:rFonts w:ascii="Arial" w:hAnsi="Arial" w:eastAsia="华文中宋" w:cs="Arial"/>
      <w:b/>
      <w:bCs/>
      <w:color w:val="FF0000"/>
      <w:sz w:val="84"/>
      <w:szCs w:val="32"/>
    </w:rPr>
  </w:style>
  <w:style w:type="paragraph" w:styleId="8">
    <w:name w:val="Body Text Indent"/>
    <w:basedOn w:val="1"/>
    <w:link w:val="46"/>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qFormat/>
    <w:uiPriority w:val="0"/>
    <w:pPr>
      <w:autoSpaceDE/>
      <w:autoSpaceDN/>
      <w:adjustRightInd/>
      <w:jc w:val="both"/>
    </w:pPr>
    <w:rPr>
      <w:rFonts w:hAnsi="Courier New"/>
      <w:kern w:val="2"/>
      <w:sz w:val="21"/>
      <w:szCs w:val="20"/>
    </w:rPr>
  </w:style>
  <w:style w:type="paragraph" w:styleId="10">
    <w:name w:val="Balloon Text"/>
    <w:basedOn w:val="1"/>
    <w:link w:val="31"/>
    <w:qFormat/>
    <w:uiPriority w:val="0"/>
    <w:rPr>
      <w:sz w:val="18"/>
      <w:szCs w:val="18"/>
    </w:rPr>
  </w:style>
  <w:style w:type="paragraph" w:styleId="11">
    <w:name w:val="footer"/>
    <w:basedOn w:val="1"/>
    <w:link w:val="42"/>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4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unhideWhenUsed/>
    <w:qFormat/>
    <w:uiPriority w:val="39"/>
    <w:pPr>
      <w:tabs>
        <w:tab w:val="right" w:leader="dot" w:pos="8296"/>
      </w:tabs>
      <w:spacing w:line="360" w:lineRule="auto"/>
    </w:pPr>
  </w:style>
  <w:style w:type="paragraph" w:styleId="14">
    <w:name w:val="Subtitle"/>
    <w:basedOn w:val="1"/>
    <w:next w:val="1"/>
    <w:link w:val="37"/>
    <w:qFormat/>
    <w:uiPriority w:val="11"/>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420" w:leftChars="200"/>
    </w:pPr>
  </w:style>
  <w:style w:type="paragraph" w:styleId="16">
    <w:name w:val="HTML Preformatted"/>
    <w:basedOn w:val="1"/>
    <w:link w:val="4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5"/>
    <w:next w:val="5"/>
    <w:link w:val="33"/>
    <w:qFormat/>
    <w:uiPriority w:val="0"/>
    <w:rPr>
      <w:b/>
      <w:bCs/>
    </w:rPr>
  </w:style>
  <w:style w:type="paragraph" w:styleId="18">
    <w:name w:val="Body Text First Indent"/>
    <w:link w:val="35"/>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link w:val="51"/>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unhideWhenUsed/>
    <w:qFormat/>
    <w:uiPriority w:val="99"/>
    <w:rPr>
      <w:color w:val="954F72"/>
      <w:u w:val="single"/>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qFormat/>
    <w:uiPriority w:val="99"/>
    <w:rPr>
      <w:sz w:val="21"/>
      <w:szCs w:val="21"/>
    </w:rPr>
  </w:style>
  <w:style w:type="paragraph" w:customStyle="1" w:styleId="26">
    <w:name w:val="TOC 标题1"/>
    <w:basedOn w:val="3"/>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qFormat/>
    <w:uiPriority w:val="34"/>
    <w:pPr>
      <w:ind w:firstLine="420" w:firstLineChars="200"/>
    </w:pPr>
  </w:style>
  <w:style w:type="paragraph" w:customStyle="1" w:styleId="29">
    <w:name w:val="文本格式"/>
    <w:basedOn w:val="1"/>
    <w:link w:val="30"/>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qFormat/>
    <w:uiPriority w:val="0"/>
    <w:rPr>
      <w:kern w:val="2"/>
      <w:sz w:val="24"/>
      <w:szCs w:val="28"/>
    </w:rPr>
  </w:style>
  <w:style w:type="character" w:customStyle="1" w:styleId="31">
    <w:name w:val="批注框文本 字符"/>
    <w:basedOn w:val="22"/>
    <w:link w:val="10"/>
    <w:qFormat/>
    <w:uiPriority w:val="0"/>
    <w:rPr>
      <w:rFonts w:ascii="宋体"/>
      <w:sz w:val="18"/>
      <w:szCs w:val="18"/>
    </w:rPr>
  </w:style>
  <w:style w:type="character" w:customStyle="1" w:styleId="32">
    <w:name w:val="批注文字 字符"/>
    <w:basedOn w:val="22"/>
    <w:link w:val="5"/>
    <w:qFormat/>
    <w:uiPriority w:val="0"/>
    <w:rPr>
      <w:rFonts w:ascii="宋体"/>
      <w:sz w:val="24"/>
      <w:szCs w:val="24"/>
    </w:rPr>
  </w:style>
  <w:style w:type="character" w:customStyle="1" w:styleId="33">
    <w:name w:val="批注主题 字符"/>
    <w:basedOn w:val="32"/>
    <w:link w:val="17"/>
    <w:qFormat/>
    <w:uiPriority w:val="0"/>
    <w:rPr>
      <w:rFonts w:ascii="宋体"/>
      <w:b/>
      <w:bCs/>
      <w:sz w:val="24"/>
      <w:szCs w:val="24"/>
    </w:rPr>
  </w:style>
  <w:style w:type="character" w:customStyle="1" w:styleId="34">
    <w:name w:val="正文文本 字符"/>
    <w:basedOn w:val="22"/>
    <w:link w:val="6"/>
    <w:qFormat/>
    <w:uiPriority w:val="0"/>
    <w:rPr>
      <w:sz w:val="24"/>
      <w:szCs w:val="24"/>
    </w:rPr>
  </w:style>
  <w:style w:type="character" w:customStyle="1" w:styleId="35">
    <w:name w:val="正文首行缩进 字符"/>
    <w:basedOn w:val="34"/>
    <w:link w:val="18"/>
    <w:qFormat/>
    <w:uiPriority w:val="0"/>
    <w:rPr>
      <w:kern w:val="2"/>
      <w:sz w:val="21"/>
      <w:szCs w:val="24"/>
      <w:lang w:val="zh-CN"/>
    </w:rPr>
  </w:style>
  <w:style w:type="paragraph" w:customStyle="1" w:styleId="36">
    <w:name w:val="p0"/>
    <w:basedOn w:val="1"/>
    <w:qFormat/>
    <w:uiPriority w:val="0"/>
    <w:pPr>
      <w:autoSpaceDE/>
      <w:autoSpaceDN/>
      <w:adjustRightInd/>
      <w:jc w:val="both"/>
    </w:pPr>
    <w:rPr>
      <w:rFonts w:ascii="Times New Roman"/>
      <w:sz w:val="21"/>
      <w:szCs w:val="21"/>
    </w:rPr>
  </w:style>
  <w:style w:type="character" w:customStyle="1" w:styleId="37">
    <w:name w:val="副标题 字符1"/>
    <w:link w:val="14"/>
    <w:qFormat/>
    <w:uiPriority w:val="11"/>
    <w:rPr>
      <w:rFonts w:ascii="Cambria" w:hAnsi="Cambria"/>
      <w:b/>
      <w:bCs/>
      <w:kern w:val="28"/>
      <w:sz w:val="32"/>
      <w:szCs w:val="32"/>
      <w:lang w:val="en-US" w:eastAsia="zh-CN"/>
    </w:rPr>
  </w:style>
  <w:style w:type="character" w:customStyle="1" w:styleId="38">
    <w:name w:val="副标题 字符"/>
    <w:basedOn w:val="22"/>
    <w:qFormat/>
    <w:uiPriority w:val="0"/>
    <w:rPr>
      <w:rFonts w:asciiTheme="minorHAnsi" w:hAnsiTheme="minorHAnsi" w:eastAsiaTheme="minorEastAsia" w:cstheme="minorBidi"/>
      <w:b/>
      <w:bCs/>
      <w:kern w:val="28"/>
      <w:sz w:val="32"/>
      <w:szCs w:val="32"/>
    </w:rPr>
  </w:style>
  <w:style w:type="paragraph" w:customStyle="1" w:styleId="39">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qFormat/>
    <w:uiPriority w:val="0"/>
    <w:rPr>
      <w:rFonts w:ascii="宋体" w:hAnsi="Courier New"/>
      <w:kern w:val="2"/>
      <w:sz w:val="21"/>
    </w:rPr>
  </w:style>
  <w:style w:type="character" w:customStyle="1" w:styleId="41">
    <w:name w:val="标题 9 字符"/>
    <w:basedOn w:val="22"/>
    <w:link w:val="4"/>
    <w:semiHidden/>
    <w:qFormat/>
    <w:uiPriority w:val="0"/>
    <w:rPr>
      <w:rFonts w:ascii="等线 Light" w:hAnsi="等线 Light" w:eastAsia="等线 Light"/>
      <w:kern w:val="2"/>
      <w:sz w:val="21"/>
      <w:szCs w:val="21"/>
    </w:rPr>
  </w:style>
  <w:style w:type="character" w:customStyle="1" w:styleId="42">
    <w:name w:val="页脚 字符"/>
    <w:link w:val="11"/>
    <w:qFormat/>
    <w:uiPriority w:val="99"/>
    <w:rPr>
      <w:rFonts w:asciiTheme="minorHAnsi" w:hAnsiTheme="minorHAnsi" w:eastAsiaTheme="minorEastAsia" w:cstheme="minorBidi"/>
      <w:kern w:val="2"/>
      <w:sz w:val="18"/>
      <w:szCs w:val="18"/>
    </w:rPr>
  </w:style>
  <w:style w:type="character" w:customStyle="1" w:styleId="43">
    <w:name w:val="页眉 字符"/>
    <w:link w:val="12"/>
    <w:qFormat/>
    <w:uiPriority w:val="99"/>
    <w:rPr>
      <w:rFonts w:ascii="宋体"/>
      <w:sz w:val="18"/>
      <w:szCs w:val="24"/>
    </w:rPr>
  </w:style>
  <w:style w:type="character" w:customStyle="1" w:styleId="44">
    <w:name w:val="HTML 预设格式 字符"/>
    <w:basedOn w:val="22"/>
    <w:link w:val="16"/>
    <w:qFormat/>
    <w:uiPriority w:val="99"/>
    <w:rPr>
      <w:rFonts w:ascii="宋体" w:hAnsi="宋体" w:cs="宋体"/>
      <w:sz w:val="24"/>
      <w:szCs w:val="24"/>
    </w:rPr>
  </w:style>
  <w:style w:type="paragraph" w:customStyle="1" w:styleId="4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qFormat/>
    <w:uiPriority w:val="0"/>
    <w:rPr>
      <w:rFonts w:ascii="宋体" w:hAnsi="宋体"/>
      <w:kern w:val="2"/>
      <w:sz w:val="28"/>
      <w:szCs w:val="24"/>
    </w:rPr>
  </w:style>
  <w:style w:type="paragraph" w:customStyle="1" w:styleId="47">
    <w:name w:val="修订1"/>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semiHidden/>
    <w:qFormat/>
    <w:uiPriority w:val="99"/>
    <w:rPr>
      <w:rFonts w:ascii="Times New Roman" w:hAnsi="Times New Roman"/>
      <w:kern w:val="2"/>
      <w:sz w:val="18"/>
      <w:szCs w:val="18"/>
    </w:rPr>
  </w:style>
  <w:style w:type="character" w:customStyle="1" w:styleId="49">
    <w:name w:val="页眉 字符1"/>
    <w:basedOn w:val="22"/>
    <w:semiHidden/>
    <w:qFormat/>
    <w:uiPriority w:val="99"/>
    <w:rPr>
      <w:rFonts w:ascii="Times New Roman" w:hAnsi="Times New Roman"/>
      <w:kern w:val="2"/>
      <w:sz w:val="18"/>
      <w:szCs w:val="18"/>
    </w:rPr>
  </w:style>
  <w:style w:type="table" w:customStyle="1" w:styleId="50">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qFormat/>
    <w:uiPriority w:val="0"/>
    <w:rPr>
      <w:rFonts w:ascii="宋体" w:hAnsi="宋体"/>
      <w:kern w:val="2"/>
      <w:sz w:val="24"/>
      <w:szCs w:val="24"/>
    </w:rPr>
  </w:style>
  <w:style w:type="character" w:customStyle="1" w:styleId="52">
    <w:name w:val="标题 2 字符"/>
    <w:basedOn w:val="22"/>
    <w:link w:val="2"/>
    <w:semiHidden/>
    <w:qFormat/>
    <w:uiPriority w:val="0"/>
    <w:rPr>
      <w:rFonts w:asciiTheme="majorHAnsi" w:hAnsiTheme="majorHAnsi" w:eastAsiaTheme="majorEastAsia" w:cstheme="majorBidi"/>
      <w:b/>
      <w:bCs/>
      <w:sz w:val="32"/>
      <w:szCs w:val="32"/>
    </w:rPr>
  </w:style>
  <w:style w:type="character" w:customStyle="1" w:styleId="53">
    <w:name w:val="font01"/>
    <w:qFormat/>
    <w:uiPriority w:val="0"/>
    <w:rPr>
      <w:rFonts w:hint="eastAsia" w:ascii="宋体" w:hAnsi="宋体" w:eastAsia="宋体" w:cs="宋体"/>
      <w:color w:val="000000"/>
      <w:sz w:val="22"/>
      <w:szCs w:val="22"/>
      <w:u w:val="none"/>
    </w:rPr>
  </w:style>
  <w:style w:type="table" w:customStyle="1" w:styleId="54">
    <w:name w:val="网格型2"/>
    <w:basedOn w:val="20"/>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6">
    <w:name w:val="首行缩进"/>
    <w:basedOn w:val="1"/>
    <w:qFormat/>
    <w:uiPriority w:val="0"/>
    <w:pPr>
      <w:ind w:firstLine="480" w:firstLineChars="200"/>
    </w:pPr>
    <w:rPr>
      <w:lang w:val="zh-CN"/>
    </w:rPr>
  </w:style>
  <w:style w:type="character" w:customStyle="1" w:styleId="57">
    <w:name w:val="font11"/>
    <w:basedOn w:val="22"/>
    <w:qFormat/>
    <w:uiPriority w:val="0"/>
    <w:rPr>
      <w:rFonts w:hint="eastAsia" w:ascii="宋体" w:hAnsi="宋体" w:eastAsia="宋体" w:cs="宋体"/>
      <w:color w:val="000000"/>
      <w:sz w:val="22"/>
      <w:szCs w:val="22"/>
      <w:u w:val="none"/>
    </w:rPr>
  </w:style>
  <w:style w:type="character" w:customStyle="1" w:styleId="58">
    <w:name w:val="font41"/>
    <w:basedOn w:val="22"/>
    <w:qFormat/>
    <w:uiPriority w:val="0"/>
    <w:rPr>
      <w:rFonts w:hint="eastAsia" w:ascii="宋体" w:hAnsi="宋体" w:eastAsia="宋体" w:cs="宋体"/>
      <w:color w:val="000000"/>
      <w:sz w:val="20"/>
      <w:szCs w:val="20"/>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43</Pages>
  <Words>3883</Words>
  <Characters>4012</Characters>
  <Lines>140</Lines>
  <Paragraphs>39</Paragraphs>
  <TotalTime>1</TotalTime>
  <ScaleCrop>false</ScaleCrop>
  <LinksUpToDate>false</LinksUpToDate>
  <CharactersWithSpaces>4161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2020-10-15T06:52:00Z</cp:lastPrinted>
  <dcterms:modified xsi:type="dcterms:W3CDTF">2025-12-01T01:00:36Z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7E0AF3EC40344058909301AD765D8E4F_13</vt:lpwstr>
  </property>
</Properties>
</file>