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ABF62">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FDE1E2B">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东莞市水务环境投资控股集团净水有限公司2026年-2027年生产药剂阴离子聚丙烯酰胺采购项目</w:t>
      </w:r>
    </w:p>
    <w:p w14:paraId="709D3F11">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31264EA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21C59E4D">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551512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62A67D7">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C65A338">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9E0209D">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013A871">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FA68B3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号：0832-SFCX25DG153A</w:t>
      </w:r>
    </w:p>
    <w:p w14:paraId="01E3F8E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人：东莞市水务环境投资控股集团净水有限公司</w:t>
      </w:r>
    </w:p>
    <w:p w14:paraId="59ADBAC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14:paraId="0816123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CEA2374">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DA549F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val="zh-CN"/>
        </w:rPr>
        <w:t>日</w:t>
      </w:r>
    </w:p>
    <w:p w14:paraId="7F26EC7E">
      <w:pPr>
        <w:pStyle w:val="2"/>
        <w:rPr>
          <w:color w:val="auto"/>
          <w:highlight w:val="none"/>
        </w:rPr>
      </w:pPr>
    </w:p>
    <w:sdt>
      <w:sdtPr>
        <w:rPr>
          <w:rFonts w:ascii="宋体" w:hAnsi="宋体" w:eastAsia="宋体" w:cstheme="minorBidi"/>
          <w:color w:val="auto"/>
          <w:kern w:val="2"/>
          <w:sz w:val="21"/>
          <w:szCs w:val="22"/>
          <w:highlight w:val="none"/>
          <w:lang w:val="en-US" w:eastAsia="zh-CN" w:bidi="ar-SA"/>
        </w:rPr>
        <w:id w:val="147469936"/>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170CF9B5">
          <w:pPr>
            <w:spacing w:before="0" w:beforeLines="0" w:after="0" w:afterLines="0" w:line="240" w:lineRule="auto"/>
            <w:ind w:left="0" w:leftChars="0" w:right="0" w:rightChars="0" w:firstLine="0" w:firstLineChars="0"/>
            <w:jc w:val="center"/>
            <w:rPr>
              <w:b/>
              <w:bCs/>
              <w:color w:val="auto"/>
              <w:sz w:val="28"/>
              <w:szCs w:val="32"/>
              <w:highlight w:val="none"/>
            </w:rPr>
          </w:pPr>
          <w:bookmarkStart w:id="0" w:name="_Toc11638"/>
          <w:bookmarkStart w:id="1" w:name="_Toc486167660"/>
          <w:bookmarkStart w:id="2" w:name="_Toc142508310"/>
          <w:bookmarkStart w:id="3" w:name="_Toc450662846"/>
          <w:bookmarkStart w:id="4" w:name="_Toc2723_WPSOffice_Level1"/>
          <w:r>
            <w:rPr>
              <w:rFonts w:ascii="宋体" w:hAnsi="宋体" w:eastAsia="宋体"/>
              <w:b/>
              <w:bCs/>
              <w:color w:val="auto"/>
              <w:sz w:val="28"/>
              <w:szCs w:val="32"/>
              <w:highlight w:val="none"/>
            </w:rPr>
            <w:t>目录</w:t>
          </w:r>
        </w:p>
        <w:p w14:paraId="54523268">
          <w:pPr>
            <w:pStyle w:val="27"/>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_Toc5725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51255C4">
          <w:pPr>
            <w:pStyle w:val="27"/>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608B16">
          <w:pPr>
            <w:pStyle w:val="27"/>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_Toc5080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532882">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938AA0">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8132B2">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_Toc18195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1F4835">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C2F90B">
          <w:pPr>
            <w:pStyle w:val="27"/>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_Toc13942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6F45D5">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_Toc691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_Toc691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A26929E">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_Toc21787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_Toc21787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4838A07">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_Toc8438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_Toc8438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1475654C">
          <w:pPr>
            <w:pStyle w:val="27"/>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w:t>
          </w:r>
          <w:r>
            <w:rPr>
              <w:rFonts w:hint="eastAsia" w:ascii="宋体" w:hAnsi="宋体" w:eastAsia="宋体" w:cs="宋体"/>
              <w:color w:val="auto"/>
              <w:sz w:val="21"/>
              <w:szCs w:val="21"/>
              <w:highlight w:val="none"/>
              <w:lang w:val="zh-CN"/>
            </w:rPr>
            <w:t>投标</w:t>
          </w:r>
          <w:r>
            <w:rPr>
              <w:rFonts w:hint="eastAsia" w:ascii="宋体" w:hAnsi="宋体" w:eastAsia="宋体" w:cs="宋体"/>
              <w:bCs/>
              <w:color w:val="auto"/>
              <w:kern w:val="44"/>
              <w:sz w:val="21"/>
              <w:szCs w:val="21"/>
              <w:highlight w:val="none"/>
              <w:lang w:val="zh-CN"/>
            </w:rPr>
            <w:t>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960A060">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_Toc24736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_Toc24736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53DEBCE">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_Toc4367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_Toc4367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2D21A8C">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_Toc26157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_Toc26157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D547910">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_Toc20802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_Toc20802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FE54B3E">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_Toc14252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_Toc14252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3F3D169">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_Toc6306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_Toc6306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154C7F87">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_Toc22418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_Toc22418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DEF9CEB">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_Toc23036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_Toc23036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13</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AFAFAA6">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_Toc9980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_Toc9980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F9E0ADF">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_Toc19828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_Toc19828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5F0A565">
          <w:pPr>
            <w:pStyle w:val="27"/>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w:t>
          </w:r>
          <w:r>
            <w:rPr>
              <w:rFonts w:hint="eastAsia" w:ascii="宋体" w:hAnsi="宋体" w:eastAsia="宋体" w:cs="宋体"/>
              <w:color w:val="auto"/>
              <w:sz w:val="21"/>
              <w:szCs w:val="21"/>
              <w:highlight w:val="none"/>
              <w:lang w:val="zh-CN"/>
            </w:rPr>
            <w:t>投标</w:t>
          </w:r>
          <w:r>
            <w:rPr>
              <w:rFonts w:hint="eastAsia" w:ascii="宋体" w:hAnsi="宋体" w:eastAsia="宋体" w:cs="宋体"/>
              <w:bCs/>
              <w:color w:val="auto"/>
              <w:kern w:val="44"/>
              <w:sz w:val="21"/>
              <w:szCs w:val="21"/>
              <w:highlight w:val="none"/>
              <w:lang w:val="zh-CN"/>
            </w:rPr>
            <w:t>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EE26D1">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_Toc13030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_Toc13030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14</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93D9104">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_Toc28254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_Toc28254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ECCAE4F">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_Toc25647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_Toc25647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4FE6081">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_Toc7807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_Toc7807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E20D69B">
          <w:pPr>
            <w:pStyle w:val="27"/>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w:t>
          </w:r>
          <w:r>
            <w:rPr>
              <w:rFonts w:hint="eastAsia" w:ascii="宋体" w:hAnsi="宋体" w:eastAsia="宋体" w:cs="宋体"/>
              <w:color w:val="auto"/>
              <w:sz w:val="21"/>
              <w:szCs w:val="21"/>
              <w:highlight w:val="none"/>
              <w:lang w:val="zh-CN"/>
            </w:rPr>
            <w:t>开标</w:t>
          </w:r>
          <w:r>
            <w:rPr>
              <w:rFonts w:hint="eastAsia" w:ascii="宋体" w:hAnsi="宋体" w:eastAsia="宋体" w:cs="宋体"/>
              <w:bCs/>
              <w:color w:val="auto"/>
              <w:kern w:val="44"/>
              <w:sz w:val="21"/>
              <w:szCs w:val="21"/>
              <w:highlight w:val="none"/>
              <w:lang w:val="zh-CN"/>
            </w:rPr>
            <w:t>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95F063">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_Toc18221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_Toc18221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15</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DB4B6EC">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_Toc27087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23 评标过程的保密性</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_Toc27087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2B796668">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_Toc10165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_Toc10165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9C49800">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_Toc22100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_Toc22100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F9F283E">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_Toc17526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_Toc17526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D14FF2A">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_Toc13121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_Toc13121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4B2AEC88">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_Toc1471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_Toc1471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17</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895338E">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_Toc4692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29 评标结果公示及异议、投诉</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_Toc4692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17</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4755753">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_Toc32344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30 真实性审查</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_Toc32344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18</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0B7A7B8B">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_Toc27440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31 评标委员会和招标人接受或拒绝任何投标或所有投标的权利</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_Toc27440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18</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3AEF680F">
          <w:pPr>
            <w:pStyle w:val="27"/>
            <w:keepNext w:val="0"/>
            <w:keepLines w:val="0"/>
            <w:pageBreakBefore w:val="0"/>
            <w:widowControl w:val="0"/>
            <w:tabs>
              <w:tab w:val="right" w:leader="dot" w:pos="9746"/>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w:t>
          </w:r>
          <w:r>
            <w:rPr>
              <w:rFonts w:hint="eastAsia" w:ascii="宋体" w:hAnsi="宋体" w:eastAsia="宋体" w:cs="宋体"/>
              <w:color w:val="auto"/>
              <w:sz w:val="21"/>
              <w:szCs w:val="21"/>
              <w:highlight w:val="none"/>
              <w:lang w:val="zh-CN"/>
            </w:rPr>
            <w:t>授予</w:t>
          </w:r>
          <w:r>
            <w:rPr>
              <w:rFonts w:hint="eastAsia" w:ascii="宋体" w:hAnsi="宋体" w:eastAsia="宋体" w:cs="宋体"/>
              <w:bCs/>
              <w:color w:val="auto"/>
              <w:kern w:val="44"/>
              <w:sz w:val="21"/>
              <w:szCs w:val="21"/>
              <w:highlight w:val="none"/>
              <w:lang w:val="zh-CN"/>
            </w:rPr>
            <w:t>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38C836">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_Toc10787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32 授予合同的准则</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_Toc10787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18</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0CE991B7">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_Toc3249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_Toc3249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5906E45B">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_Toc12828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34 签署合同</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_Toc12828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1C2E6EFB">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_Toc6923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35 履约担保</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_Toc6923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19</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05A035E">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_Toc21341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36 在合同履行中变更采购范围的权利</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_Toc21341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21</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03DFAADF">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_Toc5367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37 中标服务费</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_Toc5367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21</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000C6BD0">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_Toc1196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38 发票</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_Toc1196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6D65277A">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_Toc31606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39 招标相关补充约定</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_Toc31606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0294BEA7">
          <w:pPr>
            <w:pStyle w:val="20"/>
            <w:keepNext w:val="0"/>
            <w:keepLines w:val="0"/>
            <w:pageBreakBefore w:val="0"/>
            <w:widowControl w:val="0"/>
            <w:tabs>
              <w:tab w:val="right" w:leader="dot" w:pos="9746"/>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\l _Toc23307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40 本次招标活动的最终解释权归招标代理机构及招标人所有。</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PAGEREF _Toc23307 \h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fldChar w:fldCharType="end"/>
          </w:r>
        </w:p>
        <w:p w14:paraId="7FBEE316">
          <w:pPr>
            <w:pStyle w:val="27"/>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_Toc28515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53AB09">
          <w:pPr>
            <w:pStyle w:val="27"/>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_Toc27986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45DDAC">
          <w:pPr>
            <w:pStyle w:val="27"/>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572274">
          <w:pPr>
            <w:pStyle w:val="27"/>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_Toc19224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1C23F6">
          <w:pPr>
            <w:pStyle w:val="27"/>
            <w:keepNext w:val="0"/>
            <w:keepLines w:val="0"/>
            <w:pageBreakBefore w:val="0"/>
            <w:tabs>
              <w:tab w:val="right" w:leader="dot" w:pos="9746"/>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BCEA05">
          <w:pPr>
            <w:keepNext w:val="0"/>
            <w:keepLines w:val="0"/>
            <w:pageBreakBefore w:val="0"/>
            <w:kinsoku/>
            <w:wordWrap/>
            <w:overflowPunct/>
            <w:topLinePunct w:val="0"/>
            <w:autoSpaceDE/>
            <w:autoSpaceDN/>
            <w:bidi w:val="0"/>
            <w:adjustRightInd/>
            <w:snapToGrid/>
            <w:spacing w:line="360" w:lineRule="auto"/>
            <w:ind w:left="0" w:leftChars="0"/>
            <w:textAlignment w:val="auto"/>
            <w:rPr>
              <w:color w:val="auto"/>
              <w:highlight w:val="none"/>
            </w:rPr>
          </w:pPr>
          <w:r>
            <w:rPr>
              <w:rFonts w:hint="eastAsia" w:ascii="宋体" w:hAnsi="宋体" w:eastAsia="宋体" w:cs="宋体"/>
              <w:color w:val="auto"/>
              <w:sz w:val="21"/>
              <w:szCs w:val="21"/>
              <w:highlight w:val="none"/>
            </w:rPr>
            <w:fldChar w:fldCharType="end"/>
          </w:r>
        </w:p>
      </w:sdtContent>
    </w:sdt>
    <w:p w14:paraId="08F928FA">
      <w:pPr>
        <w:rPr>
          <w:color w:val="auto"/>
          <w:highlight w:val="none"/>
        </w:rPr>
      </w:pPr>
    </w:p>
    <w:p w14:paraId="38B0633E">
      <w:pP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14:paraId="09A0DD9C">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5" w:name="_Toc5725"/>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p>
    <w:p w14:paraId="1E76CEFF">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东莞市水务环境投资控股集团净水有限公司</w:t>
      </w:r>
      <w:r>
        <w:rPr>
          <w:rFonts w:ascii="宋体" w:hAnsi="宋体" w:eastAsia="宋体" w:cs="Times New Roman"/>
          <w:color w:val="auto"/>
          <w:szCs w:val="21"/>
          <w:highlight w:val="none"/>
          <w:lang w:val="zh-CN"/>
        </w:rPr>
        <w:t>（以下简称“招标人”）的委托，对</w:t>
      </w:r>
      <w:bookmarkStart w:id="6" w:name="_Hlk41903390"/>
      <w:r>
        <w:rPr>
          <w:rFonts w:hint="eastAsia" w:ascii="宋体" w:hAnsi="宋体" w:eastAsia="宋体" w:cs="Times New Roman"/>
          <w:color w:val="auto"/>
          <w:kern w:val="0"/>
          <w:szCs w:val="21"/>
          <w:highlight w:val="none"/>
          <w:lang w:eastAsia="zh-CN"/>
        </w:rPr>
        <w:t>东莞市水务环境投资控股集团净水有限公司2026年-2027年生产药剂阴离子聚丙烯酰胺采购项目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0832-SFCX25DG153A</w:t>
      </w:r>
      <w:r>
        <w:rPr>
          <w:rFonts w:ascii="宋体" w:hAnsi="宋体" w:eastAsia="宋体" w:cs="Times New Roman"/>
          <w:color w:val="auto"/>
          <w:szCs w:val="21"/>
          <w:highlight w:val="none"/>
          <w:lang w:val="zh-CN"/>
        </w:rPr>
        <w:t>)</w:t>
      </w:r>
      <w:bookmarkEnd w:id="6"/>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7D83D0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1E6C5E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948"/>
        <w:gridCol w:w="1000"/>
        <w:gridCol w:w="1124"/>
        <w:gridCol w:w="2897"/>
        <w:gridCol w:w="2028"/>
        <w:gridCol w:w="1159"/>
        <w:gridCol w:w="1040"/>
      </w:tblGrid>
      <w:tr w14:paraId="63FE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465" w:type="pct"/>
            <w:noWrap w:val="0"/>
            <w:vAlign w:val="center"/>
          </w:tcPr>
          <w:p w14:paraId="458409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490" w:type="pct"/>
            <w:noWrap w:val="0"/>
            <w:vAlign w:val="center"/>
          </w:tcPr>
          <w:p w14:paraId="546D02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551" w:type="pct"/>
            <w:noWrap w:val="0"/>
            <w:vAlign w:val="center"/>
          </w:tcPr>
          <w:p w14:paraId="5F569A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1420" w:type="pct"/>
            <w:noWrap w:val="0"/>
            <w:vAlign w:val="center"/>
          </w:tcPr>
          <w:p w14:paraId="69EFAD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994" w:type="pct"/>
            <w:noWrap w:val="0"/>
            <w:vAlign w:val="center"/>
          </w:tcPr>
          <w:p w14:paraId="71A76C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568" w:type="pct"/>
            <w:noWrap w:val="0"/>
            <w:vAlign w:val="center"/>
          </w:tcPr>
          <w:p w14:paraId="316252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510" w:type="pct"/>
            <w:noWrap w:val="0"/>
            <w:vAlign w:val="center"/>
          </w:tcPr>
          <w:p w14:paraId="0FC77D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77AA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465" w:type="pct"/>
            <w:noWrap w:val="0"/>
            <w:vAlign w:val="center"/>
          </w:tcPr>
          <w:p w14:paraId="5CD55B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eastAsia="zh-CN"/>
              </w:rPr>
              <w:t>阴离子聚丙烯酰胺</w:t>
            </w:r>
          </w:p>
        </w:tc>
        <w:tc>
          <w:tcPr>
            <w:tcW w:w="490" w:type="pct"/>
            <w:noWrap w:val="0"/>
            <w:vAlign w:val="center"/>
          </w:tcPr>
          <w:p w14:paraId="17B83C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597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594</w:t>
            </w:r>
            <w:r>
              <w:rPr>
                <w:rFonts w:hint="eastAsia" w:ascii="宋体" w:hAnsi="宋体" w:eastAsia="宋体" w:cs="宋体"/>
                <w:color w:val="auto"/>
                <w:sz w:val="21"/>
                <w:szCs w:val="21"/>
                <w:highlight w:val="none"/>
              </w:rPr>
              <w:t>吨</w:t>
            </w:r>
          </w:p>
        </w:tc>
        <w:tc>
          <w:tcPr>
            <w:tcW w:w="551" w:type="pct"/>
            <w:noWrap w:val="0"/>
            <w:vAlign w:val="center"/>
          </w:tcPr>
          <w:p w14:paraId="6F157A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8,995.58元/吨</w:t>
            </w:r>
          </w:p>
        </w:tc>
        <w:tc>
          <w:tcPr>
            <w:tcW w:w="1420" w:type="pct"/>
            <w:noWrap w:val="0"/>
            <w:vAlign w:val="center"/>
          </w:tcPr>
          <w:p w14:paraId="5D570C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自2026年1月1日或合同签订之日起（以较晚时间为准）至2027年6月30日止。中标人收到招标人通知后必须无条件按照招标人的要求开始供货</w:t>
            </w:r>
            <w:r>
              <w:rPr>
                <w:rFonts w:hint="eastAsia" w:ascii="宋体" w:hAnsi="宋体" w:eastAsia="宋体" w:cs="宋体"/>
                <w:color w:val="auto"/>
                <w:sz w:val="21"/>
                <w:szCs w:val="21"/>
                <w:highlight w:val="none"/>
              </w:rPr>
              <w:t>。</w:t>
            </w:r>
          </w:p>
        </w:tc>
        <w:tc>
          <w:tcPr>
            <w:tcW w:w="994" w:type="pct"/>
            <w:noWrap w:val="0"/>
            <w:vAlign w:val="center"/>
          </w:tcPr>
          <w:p w14:paraId="57E2AA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日常供货（非加急供货)为接到供货通知24小时内，加急供货为接到供货通知4小时内，具体交货时间以招标人运营项目供货通知为准。招标人无需因加急供货而额外支付任何费用。</w:t>
            </w:r>
          </w:p>
        </w:tc>
        <w:tc>
          <w:tcPr>
            <w:tcW w:w="568" w:type="pct"/>
            <w:noWrap w:val="0"/>
            <w:vAlign w:val="center"/>
          </w:tcPr>
          <w:p w14:paraId="16ECE1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完成初步验收之日起</w:t>
            </w:r>
            <w:r>
              <w:rPr>
                <w:rFonts w:hint="eastAsia" w:ascii="宋体" w:hAnsi="宋体" w:eastAsia="宋体" w:cs="宋体"/>
                <w:color w:val="auto"/>
                <w:sz w:val="21"/>
                <w:szCs w:val="21"/>
                <w:highlight w:val="none"/>
                <w:lang w:eastAsia="zh-CN"/>
              </w:rPr>
              <w:t>12个月，保质期内产品质量须达到本用户需求书所有技术指标要求。</w:t>
            </w:r>
          </w:p>
        </w:tc>
        <w:tc>
          <w:tcPr>
            <w:tcW w:w="510" w:type="pct"/>
            <w:noWrap w:val="0"/>
            <w:vAlign w:val="center"/>
          </w:tcPr>
          <w:p w14:paraId="05DB72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招标人在东莞市范围内的运营项目。</w:t>
            </w:r>
          </w:p>
        </w:tc>
      </w:tr>
    </w:tbl>
    <w:p w14:paraId="27285ABC">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5D10B395">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11756D7">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6D153BFD">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2CB53F1">
      <w:pPr>
        <w:pStyle w:val="158"/>
        <w:spacing w:line="360" w:lineRule="auto"/>
        <w:ind w:right="-29" w:rightChars="-14" w:firstLine="0" w:firstLineChars="0"/>
        <w:jc w:val="both"/>
        <w:rPr>
          <w:rFonts w:hint="default" w:hAnsi="宋体" w:eastAsia="宋体"/>
          <w:b/>
          <w:color w:val="auto"/>
          <w:sz w:val="21"/>
          <w:szCs w:val="21"/>
          <w:highlight w:val="none"/>
          <w:lang w:val="en-US" w:eastAsia="zh-CN"/>
        </w:rPr>
      </w:pPr>
      <w:bookmarkStart w:id="7" w:name="_Toc25819"/>
      <w:r>
        <w:rPr>
          <w:rFonts w:hint="eastAsia" w:hAnsi="宋体" w:eastAsia="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投标人必须是投标产品的制造商，或取得投标产品制造商就本次投标独家授权的经销商；</w:t>
      </w:r>
    </w:p>
    <w:p w14:paraId="0632E74F">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年1月1日以来具有一份投标品牌阴离子聚丙烯酰胺供货业绩（合同签订日期为202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年1月1日或以后）；</w:t>
      </w:r>
    </w:p>
    <w:p w14:paraId="1263144D">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7"/>
    </w:p>
    <w:p w14:paraId="049DF30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216024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15F607D">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EBF133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2772F13C">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DE1E7B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bookmarkStart w:id="695" w:name="_GoBack"/>
      <w:bookmarkEnd w:id="695"/>
    </w:p>
    <w:p w14:paraId="672D6A0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2B3E83B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382089DB">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东莞市南城街道鸿福西路81号国际商会大厦601室 </w:t>
      </w:r>
      <w:r>
        <w:rPr>
          <w:rFonts w:hint="eastAsia" w:ascii="宋体" w:hAnsi="宋体" w:eastAsia="宋体" w:cs="Times New Roman"/>
          <w:color w:val="auto"/>
          <w:kern w:val="0"/>
          <w:szCs w:val="21"/>
          <w:highlight w:val="none"/>
        </w:rPr>
        <w:t>。</w:t>
      </w:r>
    </w:p>
    <w:p w14:paraId="5C690B04">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19C1AE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1C86FE5">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471269B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14:paraId="746508D2">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22FF80B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290252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东莞市水务环境投资控股集团净水有限公司</w:t>
      </w:r>
    </w:p>
    <w:p w14:paraId="2ADF778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东莞市南城街道滨河路100号二期1号楼101室</w:t>
      </w:r>
    </w:p>
    <w:p w14:paraId="4086A37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：李嘉馨</w:t>
      </w:r>
    </w:p>
    <w:p w14:paraId="73C87B4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4F2643B8">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74C4E46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14:paraId="3D117D6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8" w:name="_Toc486167661"/>
      <w:bookmarkStart w:id="9" w:name="_Toc450662847"/>
      <w:bookmarkStart w:id="10"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49E7465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sz w:val="21"/>
          <w:szCs w:val="32"/>
          <w:highlight w:val="none"/>
        </w:rPr>
        <w:t>东莞市南城街道鸿福西路81号国际商会大厦706室</w:t>
      </w:r>
    </w:p>
    <w:p w14:paraId="0F129DD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王佳涛</w:t>
      </w:r>
    </w:p>
    <w:p w14:paraId="28E8978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0769-21682660</w:t>
      </w:r>
    </w:p>
    <w:p w14:paraId="2ED643ED">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1" w:name="_Toc142508311"/>
      <w:bookmarkStart w:id="12" w:name="_Toc12475"/>
      <w:bookmarkStart w:id="13" w:name="_Toc1648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8"/>
      <w:bookmarkEnd w:id="9"/>
      <w:bookmarkEnd w:id="10"/>
      <w:bookmarkEnd w:id="11"/>
      <w:bookmarkEnd w:id="12"/>
      <w:bookmarkEnd w:id="13"/>
    </w:p>
    <w:p w14:paraId="42B990A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 w:name="_Toc450662848"/>
      <w:bookmarkStart w:id="15" w:name="_Toc5080"/>
      <w:bookmarkStart w:id="16" w:name="_Toc16098"/>
      <w:bookmarkStart w:id="17" w:name="_Toc140596871"/>
      <w:bookmarkStart w:id="18" w:name="_Toc486167662"/>
      <w:bookmarkStart w:id="19" w:name="_Toc142508312"/>
      <w:bookmarkStart w:id="20" w:name="_Toc15366_WPSOffice_Level2"/>
      <w:r>
        <w:rPr>
          <w:rFonts w:hint="eastAsia" w:ascii="宋体" w:hAnsi="宋体" w:eastAsia="宋体" w:cs="宋体"/>
          <w:b/>
          <w:bCs/>
          <w:color w:val="auto"/>
          <w:kern w:val="44"/>
          <w:szCs w:val="21"/>
          <w:highlight w:val="none"/>
          <w:lang w:val="zh-CN"/>
        </w:rPr>
        <w:t>一、总则</w:t>
      </w:r>
      <w:bookmarkEnd w:id="14"/>
      <w:bookmarkEnd w:id="15"/>
      <w:bookmarkEnd w:id="16"/>
      <w:bookmarkEnd w:id="17"/>
      <w:bookmarkEnd w:id="18"/>
      <w:bookmarkEnd w:id="19"/>
      <w:bookmarkEnd w:id="20"/>
    </w:p>
    <w:p w14:paraId="366C7D1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 w:name="_Toc142508313"/>
      <w:bookmarkStart w:id="22" w:name="_Toc3484"/>
      <w:bookmarkStart w:id="23" w:name="_Toc21710_WPSOffice_Level3"/>
      <w:bookmarkStart w:id="24" w:name="_Toc450662849"/>
      <w:bookmarkStart w:id="25" w:name="_Toc16700"/>
      <w:bookmarkStart w:id="26"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1"/>
      <w:bookmarkEnd w:id="22"/>
      <w:bookmarkEnd w:id="23"/>
      <w:bookmarkEnd w:id="24"/>
      <w:bookmarkEnd w:id="25"/>
      <w:bookmarkEnd w:id="26"/>
    </w:p>
    <w:p w14:paraId="47D8171F">
      <w:pPr>
        <w:autoSpaceDE w:val="0"/>
        <w:autoSpaceDN w:val="0"/>
        <w:adjustRightInd w:val="0"/>
        <w:jc w:val="left"/>
        <w:rPr>
          <w:rFonts w:ascii="宋体" w:hAnsi="宋体" w:eastAsia="宋体" w:cs="宋体"/>
          <w:color w:val="auto"/>
          <w:kern w:val="0"/>
          <w:sz w:val="24"/>
          <w:szCs w:val="24"/>
          <w:highlight w:val="none"/>
        </w:rPr>
      </w:pPr>
    </w:p>
    <w:p w14:paraId="651B566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 w:name="_Toc5550"/>
      <w:bookmarkStart w:id="28" w:name="_Toc80_WPSOffice_Level3"/>
      <w:bookmarkStart w:id="29" w:name="_Toc450662850"/>
      <w:bookmarkStart w:id="30" w:name="_Toc486167664"/>
      <w:bookmarkStart w:id="31" w:name="_Toc18887"/>
      <w:bookmarkStart w:id="32"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7"/>
      <w:bookmarkEnd w:id="28"/>
      <w:bookmarkEnd w:id="29"/>
      <w:bookmarkEnd w:id="30"/>
      <w:bookmarkEnd w:id="31"/>
      <w:bookmarkEnd w:id="32"/>
    </w:p>
    <w:p w14:paraId="25598A0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2AB6A93">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AA2B87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A2E31E5">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7C34CE49">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E3ADB9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0586B7F3">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 w:name="_Toc142508315"/>
      <w:bookmarkStart w:id="34" w:name="_Toc23847_WPSOffice_Level3"/>
      <w:bookmarkStart w:id="35" w:name="_Toc8199"/>
      <w:bookmarkStart w:id="36" w:name="_Toc1819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3"/>
      <w:bookmarkEnd w:id="34"/>
      <w:bookmarkEnd w:id="35"/>
      <w:bookmarkEnd w:id="36"/>
    </w:p>
    <w:p w14:paraId="48BEF64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36D6EA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6491965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533708064"/>
      <w:bookmarkStart w:id="42" w:name="_Toc19776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2EC94F92">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117CDA0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w:t>
      </w:r>
      <w:r>
        <w:rPr>
          <w:rFonts w:hint="eastAsia" w:ascii="宋体" w:hAnsi="宋体" w:eastAsia="宋体" w:cs="Times New Roman"/>
          <w:color w:val="auto"/>
          <w:kern w:val="0"/>
          <w:szCs w:val="21"/>
          <w:highlight w:val="none"/>
          <w:lang w:val="en-US" w:eastAsia="zh-CN"/>
        </w:rPr>
        <w:t>投标</w:t>
      </w:r>
      <w:r>
        <w:rPr>
          <w:rFonts w:hint="eastAsia" w:ascii="宋体" w:hAnsi="宋体" w:eastAsia="宋体" w:cs="Times New Roman"/>
          <w:color w:val="auto"/>
          <w:kern w:val="0"/>
          <w:szCs w:val="21"/>
          <w:highlight w:val="none"/>
        </w:rPr>
        <w:t>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5B23376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779E5EA8">
      <w:pPr>
        <w:autoSpaceDE w:val="0"/>
        <w:autoSpaceDN w:val="0"/>
        <w:adjustRightInd w:val="0"/>
        <w:spacing w:line="360" w:lineRule="auto"/>
        <w:jc w:val="left"/>
        <w:rPr>
          <w:rFonts w:ascii="宋体" w:hAnsi="宋体" w:eastAsia="宋体" w:cs="宋体"/>
          <w:color w:val="auto"/>
          <w:szCs w:val="21"/>
          <w:highlight w:val="none"/>
          <w:lang w:val="zh-CN"/>
        </w:rPr>
      </w:pPr>
    </w:p>
    <w:p w14:paraId="5254ED1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28467"/>
      <w:bookmarkStart w:id="53" w:name="_Toc23394"/>
      <w:bookmarkStart w:id="54"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p>
    <w:p w14:paraId="1416EFD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70"/>
      <w:bookmarkStart w:id="56" w:name="_Toc1977670"/>
      <w:r>
        <w:rPr>
          <w:rFonts w:hint="eastAsia" w:ascii="宋体" w:hAnsi="宋体" w:eastAsia="宋体" w:cs="宋体"/>
          <w:color w:val="auto"/>
          <w:szCs w:val="21"/>
          <w:highlight w:val="none"/>
          <w:lang w:val="zh-CN"/>
        </w:rPr>
        <w:t>4.1  投标费用</w:t>
      </w:r>
      <w:bookmarkEnd w:id="55"/>
      <w:bookmarkEnd w:id="56"/>
    </w:p>
    <w:p w14:paraId="26515E4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7" w:name="_Toc533708072"/>
      <w:bookmarkStart w:id="58"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7"/>
      <w:bookmarkEnd w:id="58"/>
    </w:p>
    <w:p w14:paraId="6C6730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1977673"/>
      <w:bookmarkStart w:id="60" w:name="_Toc533708073"/>
      <w:r>
        <w:rPr>
          <w:rFonts w:hint="eastAsia" w:ascii="宋体" w:hAnsi="宋体" w:eastAsia="宋体" w:cs="宋体"/>
          <w:color w:val="auto"/>
          <w:szCs w:val="21"/>
          <w:highlight w:val="none"/>
          <w:lang w:val="zh-CN"/>
        </w:rPr>
        <w:t>4.2  踏勘现场</w:t>
      </w:r>
      <w:bookmarkEnd w:id="59"/>
      <w:bookmarkEnd w:id="60"/>
    </w:p>
    <w:p w14:paraId="512ACCF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1" w:name="_Toc1977676"/>
      <w:bookmarkStart w:id="62"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37D0EA3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211FF82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0076AD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438827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1"/>
      <w:bookmarkEnd w:id="62"/>
    </w:p>
    <w:p w14:paraId="6C09459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2D40BC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6B8A1D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665248A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3E380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D9DACC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AB839E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1534FD9F">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3" w:name="_Toc30507_WPSOffice_Level2"/>
      <w:bookmarkStart w:id="64" w:name="_Toc140596876"/>
      <w:bookmarkStart w:id="65" w:name="_Toc450662853"/>
      <w:bookmarkStart w:id="66" w:name="_Toc486167667"/>
      <w:bookmarkStart w:id="67" w:name="_Toc13942"/>
      <w:bookmarkStart w:id="68" w:name="_Toc1482"/>
      <w:bookmarkStart w:id="69" w:name="_Toc142508317"/>
      <w:r>
        <w:rPr>
          <w:rFonts w:hint="eastAsia" w:ascii="宋体" w:hAnsi="宋体" w:eastAsia="宋体" w:cs="宋体"/>
          <w:b/>
          <w:bCs/>
          <w:color w:val="auto"/>
          <w:kern w:val="44"/>
          <w:szCs w:val="21"/>
          <w:highlight w:val="none"/>
          <w:lang w:val="zh-CN"/>
        </w:rPr>
        <w:t>二、招标文件</w:t>
      </w:r>
      <w:bookmarkEnd w:id="63"/>
      <w:bookmarkEnd w:id="64"/>
      <w:bookmarkEnd w:id="65"/>
      <w:bookmarkEnd w:id="66"/>
      <w:bookmarkEnd w:id="67"/>
      <w:bookmarkEnd w:id="68"/>
      <w:bookmarkEnd w:id="69"/>
    </w:p>
    <w:p w14:paraId="735F14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0" w:name="_Toc486167668"/>
      <w:bookmarkStart w:id="71" w:name="_Toc28179"/>
      <w:bookmarkStart w:id="72" w:name="_Toc691"/>
      <w:bookmarkStart w:id="73" w:name="_Toc450662854"/>
      <w:bookmarkStart w:id="74" w:name="_Toc26635_WPSOffice_Level3"/>
      <w:bookmarkStart w:id="75"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0"/>
      <w:bookmarkEnd w:id="71"/>
      <w:bookmarkEnd w:id="72"/>
      <w:bookmarkEnd w:id="73"/>
      <w:bookmarkEnd w:id="74"/>
      <w:bookmarkEnd w:id="75"/>
    </w:p>
    <w:p w14:paraId="224153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E64E20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946D75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276AD08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9E77AD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6E1DF67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E530BC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5575E90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1EF793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49646178">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4FB596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东莞市水务环境投资控股集团净水有限公司</w:t>
      </w:r>
      <w:r>
        <w:rPr>
          <w:rFonts w:hint="eastAsia" w:ascii="宋体" w:hAnsi="宋体" w:eastAsia="宋体" w:cs="Times New Roman"/>
          <w:color w:val="auto"/>
          <w:kern w:val="0"/>
          <w:szCs w:val="21"/>
          <w:highlight w:val="none"/>
        </w:rPr>
        <w:t>；</w:t>
      </w:r>
    </w:p>
    <w:p w14:paraId="711102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2FE229E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东莞市水务环境投资控股集团净水有限公司2026年-2027年生产药剂阴离子聚丙烯酰胺采购项目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52D946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399AAA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052724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宋体"/>
          <w:color w:val="auto"/>
          <w:szCs w:val="21"/>
          <w:highlight w:val="none"/>
          <w:lang w:bidi="ar"/>
        </w:rPr>
        <w:t>东莞市石鼓净水有限公司</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东莞市清源净水科技有限公司</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东莞市莞水装备科技有限公司</w:t>
      </w:r>
      <w:r>
        <w:rPr>
          <w:rFonts w:hint="eastAsia" w:ascii="宋体" w:hAnsi="宋体" w:eastAsia="宋体" w:cs="Times New Roman"/>
          <w:color w:val="auto"/>
          <w:kern w:val="0"/>
          <w:szCs w:val="21"/>
          <w:highlight w:val="none"/>
        </w:rPr>
        <w:t>；</w:t>
      </w:r>
    </w:p>
    <w:p w14:paraId="117D47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41C60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424617F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5D98F0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D05080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689C54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0C95E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C069E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185BBC3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9CA7E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6" w:name="_Toc21787"/>
      <w:bookmarkStart w:id="77" w:name="_Toc29125_WPSOffice_Level3"/>
      <w:bookmarkStart w:id="78" w:name="_Toc142508319"/>
      <w:bookmarkStart w:id="79" w:name="_Toc18407"/>
      <w:bookmarkStart w:id="80" w:name="_Toc450662855"/>
      <w:bookmarkStart w:id="81"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6"/>
      <w:bookmarkEnd w:id="77"/>
      <w:bookmarkEnd w:id="78"/>
      <w:bookmarkEnd w:id="79"/>
      <w:bookmarkEnd w:id="80"/>
      <w:bookmarkEnd w:id="81"/>
    </w:p>
    <w:p w14:paraId="4EE531D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FF4D152">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71FEFA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2" w:name="_Toc8438"/>
      <w:bookmarkStart w:id="83" w:name="_Toc23483_WPSOffice_Level3"/>
      <w:bookmarkStart w:id="84" w:name="_Toc450662856"/>
      <w:bookmarkStart w:id="85" w:name="_Toc142508320"/>
      <w:bookmarkStart w:id="86" w:name="_Toc486167670"/>
      <w:bookmarkStart w:id="87"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2"/>
      <w:bookmarkEnd w:id="83"/>
      <w:bookmarkEnd w:id="84"/>
      <w:bookmarkEnd w:id="85"/>
      <w:bookmarkEnd w:id="86"/>
      <w:bookmarkEnd w:id="87"/>
    </w:p>
    <w:p w14:paraId="446258A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6DA76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20B85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Fonts w:hint="eastAsia" w:ascii="宋体" w:hAnsi="宋体" w:eastAsia="宋体" w:cs="Times New Roman"/>
          <w:color w:val="auto"/>
          <w:szCs w:val="21"/>
          <w:highlight w:val="none"/>
          <w:lang w:val="zh-CN"/>
        </w:rPr>
        <w:t>（www.sfcx.cn</w:t>
      </w:r>
      <w:r>
        <w:rPr>
          <w:rFonts w:ascii="宋体" w:hAnsi="宋体" w:eastAsia="宋体" w:cs="Times New Roman"/>
          <w:color w:val="auto"/>
          <w:szCs w:val="21"/>
          <w:highlight w:val="none"/>
          <w:lang w:val="zh-CN"/>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52A646D8">
      <w:pPr>
        <w:autoSpaceDE w:val="0"/>
        <w:autoSpaceDN w:val="0"/>
        <w:adjustRightInd w:val="0"/>
        <w:spacing w:line="360" w:lineRule="auto"/>
        <w:ind w:left="357" w:leftChars="-100" w:hanging="567"/>
        <w:rPr>
          <w:rFonts w:ascii="宋体" w:hAnsi="宋体" w:eastAsia="宋体" w:cs="宋体"/>
          <w:color w:val="auto"/>
          <w:szCs w:val="21"/>
          <w:highlight w:val="none"/>
        </w:rPr>
      </w:pPr>
    </w:p>
    <w:p w14:paraId="41462E2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8" w:name="_Toc29659_WPSOffice_Level2"/>
      <w:bookmarkStart w:id="89" w:name="_Toc486167671"/>
      <w:bookmarkStart w:id="90" w:name="_Toc31457"/>
      <w:bookmarkStart w:id="91" w:name="_Toc142508321"/>
      <w:bookmarkStart w:id="92" w:name="_Toc6039"/>
      <w:bookmarkStart w:id="93" w:name="_Toc140596880"/>
      <w:bookmarkStart w:id="94" w:name="_Toc450662857"/>
      <w:r>
        <w:rPr>
          <w:rFonts w:hint="eastAsia" w:ascii="宋体" w:hAnsi="宋体" w:eastAsia="宋体" w:cs="宋体"/>
          <w:b/>
          <w:bCs/>
          <w:color w:val="auto"/>
          <w:kern w:val="44"/>
          <w:szCs w:val="21"/>
          <w:highlight w:val="none"/>
          <w:lang w:val="zh-CN"/>
        </w:rPr>
        <w:t>三、投标文件的编制</w:t>
      </w:r>
      <w:bookmarkEnd w:id="88"/>
      <w:bookmarkEnd w:id="89"/>
      <w:bookmarkEnd w:id="90"/>
      <w:bookmarkEnd w:id="91"/>
      <w:bookmarkEnd w:id="92"/>
      <w:bookmarkEnd w:id="93"/>
      <w:bookmarkEnd w:id="94"/>
    </w:p>
    <w:p w14:paraId="3F1A0335">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486167672"/>
      <w:bookmarkStart w:id="96" w:name="_Toc24736"/>
      <w:bookmarkStart w:id="97" w:name="_Toc450662858"/>
      <w:bookmarkStart w:id="98" w:name="_Toc25773"/>
      <w:bookmarkStart w:id="99" w:name="_Toc10015_WPSOffice_Level3"/>
      <w:bookmarkStart w:id="100"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5"/>
      <w:bookmarkEnd w:id="96"/>
      <w:bookmarkEnd w:id="97"/>
      <w:bookmarkEnd w:id="98"/>
      <w:bookmarkEnd w:id="99"/>
      <w:bookmarkEnd w:id="100"/>
    </w:p>
    <w:p w14:paraId="7A99EF8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950821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55F11B7">
      <w:pPr>
        <w:autoSpaceDE w:val="0"/>
        <w:autoSpaceDN w:val="0"/>
        <w:adjustRightInd w:val="0"/>
        <w:spacing w:line="360" w:lineRule="auto"/>
        <w:rPr>
          <w:rFonts w:ascii="宋体" w:hAnsi="宋体" w:eastAsia="宋体" w:cs="宋体"/>
          <w:color w:val="auto"/>
          <w:szCs w:val="21"/>
          <w:highlight w:val="none"/>
          <w:lang w:val="zh-CN"/>
        </w:rPr>
      </w:pPr>
    </w:p>
    <w:p w14:paraId="78185733">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1" w:name="_Toc1879"/>
      <w:bookmarkStart w:id="102" w:name="_Toc4367"/>
      <w:bookmarkStart w:id="103" w:name="_Toc450662859"/>
      <w:bookmarkStart w:id="104" w:name="_Toc142508323"/>
      <w:bookmarkStart w:id="105" w:name="_Toc24916_WPSOffice_Level3"/>
      <w:bookmarkStart w:id="106"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1"/>
      <w:bookmarkEnd w:id="102"/>
      <w:bookmarkEnd w:id="103"/>
      <w:bookmarkEnd w:id="104"/>
      <w:bookmarkEnd w:id="105"/>
      <w:bookmarkEnd w:id="106"/>
    </w:p>
    <w:p w14:paraId="338FDF92">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CA3527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EC4B57D">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4ABDA2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B02506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90FB5E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436FF0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77EE58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37EE3EE">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CAE7F3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FEBD0C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EC01CA8">
      <w:pPr>
        <w:numPr>
          <w:ilvl w:val="0"/>
          <w:numId w:val="0"/>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r>
        <w:rPr>
          <w:rFonts w:hint="eastAsia" w:ascii="宋体" w:hAnsi="宋体" w:eastAsia="宋体" w:cs="宋体"/>
          <w:color w:val="auto"/>
          <w:kern w:val="2"/>
          <w:sz w:val="21"/>
          <w:szCs w:val="21"/>
          <w:highlight w:val="none"/>
        </w:rPr>
        <w:t>；</w:t>
      </w:r>
    </w:p>
    <w:p w14:paraId="076D418D">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olor w:val="auto"/>
          <w:szCs w:val="21"/>
          <w:highlight w:val="none"/>
        </w:rPr>
        <w:t>资格业绩【投标人提供一份202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年1月1日以来具有的投标品牌阴离子聚丙烯酰胺供货业绩（合同签订日期为202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34FC8F20">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753A18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5795A2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C0707A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0A50FCB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121320A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）车辆运输；</w:t>
      </w:r>
    </w:p>
    <w:p w14:paraId="5FED7C2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10DE27D4">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9656222">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1E17AC1">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10BCD7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743011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r>
        <w:rPr>
          <w:rFonts w:hint="eastAsia" w:ascii="宋体" w:hAnsi="宋体" w:eastAsia="宋体" w:cs="Times New Roman"/>
          <w:color w:val="auto"/>
          <w:kern w:val="0"/>
          <w:szCs w:val="21"/>
          <w:highlight w:val="none"/>
          <w:lang w:val="zh-CN"/>
        </w:rPr>
        <w:t>；</w:t>
      </w:r>
    </w:p>
    <w:p w14:paraId="23691997">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）生产工艺；</w:t>
      </w:r>
    </w:p>
    <w:p w14:paraId="456D3BA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lang w:eastAsia="zh-CN"/>
        </w:rPr>
        <w:t>供货保障能力</w:t>
      </w:r>
      <w:r>
        <w:rPr>
          <w:rFonts w:hint="eastAsia" w:ascii="宋体" w:hAnsi="宋体" w:eastAsia="宋体" w:cs="宋体"/>
          <w:color w:val="auto"/>
          <w:kern w:val="0"/>
          <w:szCs w:val="21"/>
          <w:highlight w:val="none"/>
        </w:rPr>
        <w:t>；</w:t>
      </w:r>
    </w:p>
    <w:p w14:paraId="652C7BBF">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）质量保证体系和措施；</w:t>
      </w:r>
    </w:p>
    <w:p w14:paraId="47A74BA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2434F01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31FDA2A5">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A52809F">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440E355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5307A90">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866CBC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B73C2F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1F395F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32EA5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486167674"/>
      <w:bookmarkStart w:id="108" w:name="_Toc8675_WPSOffice_Level3"/>
      <w:bookmarkStart w:id="109" w:name="_Toc142508324"/>
      <w:bookmarkStart w:id="110" w:name="_Toc26157"/>
      <w:bookmarkStart w:id="111" w:name="_Toc18697"/>
      <w:bookmarkStart w:id="112"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7"/>
      <w:bookmarkEnd w:id="108"/>
      <w:bookmarkEnd w:id="109"/>
      <w:bookmarkEnd w:id="110"/>
      <w:bookmarkEnd w:id="111"/>
      <w:bookmarkEnd w:id="112"/>
    </w:p>
    <w:p w14:paraId="21627737">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E1DA26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5A43C2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3" w:name="_Toc20802"/>
      <w:bookmarkStart w:id="114" w:name="_Toc142508325"/>
      <w:bookmarkStart w:id="115" w:name="_Toc28822"/>
      <w:bookmarkStart w:id="116" w:name="_Toc486167675"/>
      <w:bookmarkStart w:id="117" w:name="_Toc4385_WPSOffice_Level3"/>
      <w:bookmarkStart w:id="118"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3"/>
      <w:bookmarkEnd w:id="114"/>
      <w:bookmarkEnd w:id="115"/>
      <w:bookmarkEnd w:id="116"/>
      <w:bookmarkEnd w:id="117"/>
      <w:bookmarkEnd w:id="118"/>
    </w:p>
    <w:p w14:paraId="26AC791A">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C7FCB4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97159C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725BD0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kern w:val="2"/>
          <w:sz w:val="21"/>
          <w:szCs w:val="21"/>
          <w:highlight w:val="none"/>
          <w:lang w:val="zh-CN"/>
        </w:rPr>
        <w:t>投标人的报价为综合单价(元/吨)乘以货物暂定</w:t>
      </w:r>
      <w:r>
        <w:rPr>
          <w:rFonts w:hint="eastAsia" w:ascii="宋体" w:hAnsi="宋体" w:eastAsia="宋体" w:cs="宋体"/>
          <w:b/>
          <w:color w:val="auto"/>
          <w:kern w:val="2"/>
          <w:sz w:val="21"/>
          <w:szCs w:val="21"/>
          <w:highlight w:val="none"/>
          <w:lang w:val="en-US" w:eastAsia="zh-CN"/>
        </w:rPr>
        <w:t>采购</w:t>
      </w:r>
      <w:r>
        <w:rPr>
          <w:rFonts w:hint="eastAsia" w:ascii="宋体" w:hAnsi="宋体" w:eastAsia="宋体" w:cs="宋体"/>
          <w:b/>
          <w:color w:val="auto"/>
          <w:kern w:val="2"/>
          <w:sz w:val="21"/>
          <w:szCs w:val="21"/>
          <w:highlight w:val="none"/>
          <w:lang w:val="zh-CN"/>
        </w:rPr>
        <w:t>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471C598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（1）招标范围内所有货物的研究、采购、制造、检验、配合试验（含小试及中试）、包装、储存、运输（退换货运输）、称重、装卸、安全、保险、培训、验收等费用；</w:t>
      </w:r>
    </w:p>
    <w:p w14:paraId="001F99A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2BC7B39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E9F55F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（4）日常技术指导，免费的质保服务，包括但不限于免费对具有质量问题的货物进行处理或更换，按招标人要求小试及中试，并以招标人确认的最优化的产品成分配比向招标人供货；</w:t>
      </w:r>
    </w:p>
    <w:p w14:paraId="784B6CC6">
      <w:pPr>
        <w:spacing w:line="360" w:lineRule="auto"/>
        <w:ind w:left="315" w:leftChars="-100" w:hanging="525" w:hangingChars="250"/>
        <w:rPr>
          <w:rFonts w:hint="eastAsia" w:ascii="宋体" w:hAnsi="宋体" w:eastAsia="宋体" w:cs="宋体"/>
          <w:color w:val="auto"/>
          <w:szCs w:val="21"/>
          <w:highlight w:val="none"/>
          <w:lang w:val="zh-CN"/>
        </w:rPr>
      </w:pPr>
      <w:bookmarkStart w:id="119" w:name="_Toc17217"/>
      <w:r>
        <w:rPr>
          <w:rFonts w:hint="eastAsia" w:ascii="宋体" w:hAnsi="宋体" w:eastAsia="宋体" w:cs="宋体"/>
          <w:color w:val="auto"/>
          <w:szCs w:val="21"/>
          <w:highlight w:val="none"/>
          <w:lang w:val="zh-CN"/>
        </w:rPr>
        <w:t>（5）合理利润、投标人销项税额以外的税费、中标服务费等；</w:t>
      </w:r>
      <w:bookmarkEnd w:id="119"/>
    </w:p>
    <w:p w14:paraId="2AF4156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0DFA2BD">
      <w:pPr>
        <w:autoSpaceDE w:val="0"/>
        <w:autoSpaceDN w:val="0"/>
        <w:adjustRightInd w:val="0"/>
        <w:spacing w:line="360" w:lineRule="auto"/>
        <w:ind w:left="420" w:leftChars="200" w:firstLine="63" w:firstLineChars="3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阴离子聚丙烯酰胺的供货须按照</w:t>
      </w:r>
      <w:r>
        <w:rPr>
          <w:rFonts w:hint="eastAsia" w:ascii="宋体" w:hAnsi="宋体" w:eastAsia="宋体" w:cs="宋体"/>
          <w:b/>
          <w:color w:val="auto"/>
          <w:szCs w:val="21"/>
          <w:highlight w:val="none"/>
          <w:u w:val="single"/>
          <w:lang w:val="en-US" w:eastAsia="zh-CN"/>
        </w:rPr>
        <w:t>招标人</w:t>
      </w:r>
      <w:r>
        <w:rPr>
          <w:rFonts w:hint="eastAsia" w:ascii="宋体" w:hAnsi="宋体" w:eastAsia="宋体" w:cs="宋体"/>
          <w:b/>
          <w:color w:val="auto"/>
          <w:szCs w:val="21"/>
          <w:highlight w:val="none"/>
          <w:u w:val="single"/>
          <w:lang w:val="zh-CN"/>
        </w:rPr>
        <w:t>运营项目的实际供货需求，将会存在不同项目、不同时间分次供货的情况，</w:t>
      </w:r>
      <w:r>
        <w:rPr>
          <w:rFonts w:hint="eastAsia" w:ascii="宋体" w:hAnsi="宋体" w:eastAsia="宋体" w:cs="宋体"/>
          <w:b/>
          <w:color w:val="auto"/>
          <w:szCs w:val="21"/>
          <w:highlight w:val="none"/>
          <w:u w:val="single"/>
          <w:lang w:val="en-US" w:eastAsia="zh-CN"/>
        </w:rPr>
        <w:t>投标人</w:t>
      </w:r>
      <w:r>
        <w:rPr>
          <w:rFonts w:hint="eastAsia" w:ascii="宋体" w:hAnsi="宋体" w:eastAsia="宋体" w:cs="宋体"/>
          <w:b/>
          <w:color w:val="auto"/>
          <w:szCs w:val="21"/>
          <w:highlight w:val="none"/>
          <w:u w:val="single"/>
          <w:lang w:val="zh-CN"/>
        </w:rPr>
        <w:t>应充分考虑上述因素可能导致的增加成本，并且该成本已包含在上述全部费用内。</w:t>
      </w:r>
    </w:p>
    <w:p w14:paraId="52D928B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01B94466">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A3E083D">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6C6D0F0D">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标人的投标报价或综合单价高于不含税最高投标限价或不含税预算综合单价的，该投标人的投标文件将被视为无效投标。本项目暂定采购数量对应的不含税最高投标限价为5</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375</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704.63元（大写：</w:t>
      </w:r>
      <w:r>
        <w:rPr>
          <w:rFonts w:hint="eastAsia" w:ascii="宋体" w:hAnsi="宋体" w:eastAsia="宋体" w:cs="宋体"/>
          <w:b/>
          <w:bCs/>
          <w:color w:val="auto"/>
          <w:kern w:val="0"/>
          <w:szCs w:val="21"/>
          <w:highlight w:val="none"/>
          <w:u w:val="single"/>
          <w:lang w:val="en-US" w:eastAsia="zh-CN"/>
        </w:rPr>
        <w:t>伍佰叁拾柒万伍仟柒佰零肆元陆角叁分</w:t>
      </w:r>
      <w:r>
        <w:rPr>
          <w:rFonts w:hint="eastAsia" w:ascii="宋体" w:hAnsi="宋体" w:eastAsia="宋体" w:cs="宋体"/>
          <w:b/>
          <w:bCs/>
          <w:color w:val="auto"/>
          <w:kern w:val="0"/>
          <w:szCs w:val="21"/>
          <w:highlight w:val="none"/>
          <w:u w:val="single"/>
        </w:rPr>
        <w:t>），不含税预算综合单价为</w:t>
      </w:r>
      <w:r>
        <w:rPr>
          <w:rFonts w:hint="eastAsia" w:ascii="宋体" w:hAnsi="宋体" w:eastAsia="宋体" w:cs="宋体"/>
          <w:b/>
          <w:bCs/>
          <w:color w:val="auto"/>
          <w:kern w:val="0"/>
          <w:szCs w:val="21"/>
          <w:highlight w:val="none"/>
          <w:u w:val="single"/>
          <w:lang w:val="en-US" w:eastAsia="zh-CN"/>
        </w:rPr>
        <w:t>8,995.58</w:t>
      </w:r>
      <w:r>
        <w:rPr>
          <w:rFonts w:hint="eastAsia" w:ascii="宋体" w:hAnsi="宋体" w:eastAsia="宋体" w:cs="宋体"/>
          <w:b/>
          <w:bCs/>
          <w:color w:val="auto"/>
          <w:kern w:val="0"/>
          <w:szCs w:val="21"/>
          <w:highlight w:val="none"/>
          <w:u w:val="single"/>
        </w:rPr>
        <w:t>元/吨（大写：</w:t>
      </w:r>
      <w:r>
        <w:rPr>
          <w:rFonts w:hint="eastAsia" w:ascii="宋体" w:hAnsi="宋体" w:eastAsia="宋体" w:cs="宋体"/>
          <w:b/>
          <w:bCs/>
          <w:color w:val="auto"/>
          <w:kern w:val="0"/>
          <w:szCs w:val="21"/>
          <w:highlight w:val="none"/>
          <w:u w:val="single"/>
          <w:lang w:val="en-US" w:eastAsia="zh-CN"/>
        </w:rPr>
        <w:t>每吨捌仟玖佰玖拾伍元伍角捌分</w:t>
      </w:r>
      <w:r>
        <w:rPr>
          <w:rFonts w:hint="eastAsia" w:ascii="宋体" w:hAnsi="宋体" w:eastAsia="宋体" w:cs="宋体"/>
          <w:b/>
          <w:bCs/>
          <w:color w:val="auto"/>
          <w:kern w:val="0"/>
          <w:szCs w:val="21"/>
          <w:highlight w:val="none"/>
          <w:u w:val="single"/>
        </w:rPr>
        <w:t>）</w:t>
      </w:r>
      <w:r>
        <w:rPr>
          <w:rFonts w:hint="eastAsia" w:ascii="宋体" w:hAnsi="宋体" w:eastAsia="宋体" w:cs="宋体"/>
          <w:b/>
          <w:color w:val="auto"/>
          <w:szCs w:val="21"/>
          <w:highlight w:val="none"/>
          <w:u w:val="single"/>
          <w:lang w:val="zh-CN"/>
        </w:rPr>
        <w:t>。</w:t>
      </w:r>
    </w:p>
    <w:p w14:paraId="200274FE">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7725264">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0" w:name="_Toc450662862"/>
      <w:bookmarkStart w:id="121" w:name="_Toc30042_WPSOffice_Level3"/>
      <w:bookmarkStart w:id="122" w:name="_Toc14252"/>
      <w:bookmarkStart w:id="123" w:name="_Toc14068"/>
      <w:bookmarkStart w:id="124" w:name="_Toc142508326"/>
      <w:bookmarkStart w:id="12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14:paraId="0D33B361">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E501630">
      <w:pPr>
        <w:autoSpaceDE w:val="0"/>
        <w:autoSpaceDN w:val="0"/>
        <w:adjustRightInd w:val="0"/>
        <w:spacing w:line="360" w:lineRule="auto"/>
        <w:ind w:left="265" w:leftChars="119" w:hanging="15"/>
        <w:rPr>
          <w:rFonts w:ascii="宋体" w:hAnsi="宋体" w:eastAsia="宋体" w:cs="宋体"/>
          <w:color w:val="auto"/>
          <w:szCs w:val="21"/>
          <w:highlight w:val="none"/>
        </w:rPr>
      </w:pPr>
    </w:p>
    <w:p w14:paraId="21AF14E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142508327"/>
      <w:bookmarkStart w:id="127" w:name="_Toc9411_WPSOffice_Level3"/>
      <w:bookmarkStart w:id="128" w:name="_Toc6306"/>
      <w:bookmarkStart w:id="129" w:name="_Toc25596"/>
      <w:bookmarkStart w:id="130" w:name="_Toc450662863"/>
      <w:bookmarkStart w:id="131"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14:paraId="1980125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A125B89">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358D86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5C6872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D913B7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196596A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DE5CF6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CC871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30441"/>
      <w:bookmarkStart w:id="133" w:name="_Toc142508328"/>
      <w:bookmarkStart w:id="134" w:name="_Toc486167678"/>
      <w:bookmarkStart w:id="135" w:name="_Toc450662864"/>
      <w:bookmarkStart w:id="136" w:name="_Toc27771_WPSOffice_Level3"/>
      <w:bookmarkStart w:id="137" w:name="_Toc2241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14:paraId="122D896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14FF5B7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61F761AF">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3C0A434F">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107257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142508329"/>
      <w:bookmarkStart w:id="139" w:name="_Toc24774"/>
      <w:bookmarkStart w:id="140" w:name="_Toc5356_WPSOffice_Level3"/>
      <w:bookmarkStart w:id="141" w:name="_Toc486167679"/>
      <w:bookmarkStart w:id="142" w:name="_Toc23036"/>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14:paraId="2C7B8BD5">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107,000.00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壹拾万零柒仟元整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15F95B1">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B1C279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9BB0BBD">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13679B1F">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开户名称：东莞市水务环境投资控股集团净水有限公司</w:t>
      </w:r>
    </w:p>
    <w:p w14:paraId="5DD0CD3B">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开户银行：东莞银行股份有限公司东莞分行营业部</w:t>
      </w:r>
      <w:r>
        <w:rPr>
          <w:rFonts w:ascii="宋体" w:hAnsi="宋体" w:eastAsia="宋体" w:cs="Times New Roman"/>
          <w:b/>
          <w:bCs/>
          <w:color w:val="auto"/>
          <w:kern w:val="0"/>
          <w:szCs w:val="21"/>
          <w:highlight w:val="none"/>
          <w:lang w:val="zh-CN"/>
        </w:rPr>
        <w:t xml:space="preserve"> </w:t>
      </w:r>
    </w:p>
    <w:p w14:paraId="73A4538B">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银行账号：540008801002628</w:t>
      </w:r>
    </w:p>
    <w:p w14:paraId="5784389A">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CEBD07E">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1D1F49F">
      <w:pPr>
        <w:pStyle w:val="2"/>
        <w:ind w:left="315" w:leftChars="150"/>
        <w:rPr>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44067FE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58DFE60F">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4493B51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E86DE3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A9933E8">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712AF828">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936311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78E4CAE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4D3EE3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9C4B24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462A82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FF8F84E">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64DADE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86167680"/>
      <w:bookmarkStart w:id="144" w:name="_Toc9980"/>
      <w:bookmarkStart w:id="145" w:name="_Toc22649_WPSOffice_Level3"/>
      <w:bookmarkStart w:id="146" w:name="_Toc10550"/>
      <w:bookmarkStart w:id="147" w:name="_Toc142508330"/>
      <w:bookmarkStart w:id="148"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14:paraId="0401E229">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9E46E1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C5307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A5DA8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BD912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486167681"/>
      <w:bookmarkStart w:id="150" w:name="_Toc19828"/>
      <w:bookmarkStart w:id="151" w:name="_Toc13311"/>
      <w:bookmarkStart w:id="152" w:name="_Toc142508331"/>
      <w:bookmarkStart w:id="153" w:name="_Toc450662866"/>
      <w:bookmarkStart w:id="154"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14:paraId="000FFAD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DAA91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57A1FBA">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0D9E2D1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61456265">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794AF3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04AC591">
      <w:pPr>
        <w:autoSpaceDE w:val="0"/>
        <w:autoSpaceDN w:val="0"/>
        <w:adjustRightInd w:val="0"/>
        <w:jc w:val="left"/>
        <w:rPr>
          <w:rFonts w:ascii="宋体" w:hAnsi="宋体" w:eastAsia="宋体" w:cs="宋体"/>
          <w:color w:val="auto"/>
          <w:kern w:val="0"/>
          <w:sz w:val="24"/>
          <w:szCs w:val="24"/>
          <w:highlight w:val="none"/>
        </w:rPr>
      </w:pPr>
      <w:bookmarkStart w:id="155" w:name="_Toc450662867"/>
    </w:p>
    <w:p w14:paraId="2AE9980E">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140596891"/>
      <w:bookmarkStart w:id="157" w:name="_Toc142508332"/>
      <w:bookmarkStart w:id="158" w:name="_Toc21263"/>
      <w:bookmarkStart w:id="159" w:name="_Toc486167682"/>
      <w:bookmarkStart w:id="160" w:name="_Toc22356_WPSOffice_Level2"/>
      <w:bookmarkStart w:id="161" w:name="_Toc17608"/>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594546A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142508333"/>
      <w:bookmarkStart w:id="163" w:name="_Toc13030"/>
      <w:bookmarkStart w:id="164" w:name="_Toc9900"/>
      <w:bookmarkStart w:id="165" w:name="_Toc450662868"/>
      <w:bookmarkStart w:id="166" w:name="_Toc12192_WPSOffice_Level3"/>
      <w:bookmarkStart w:id="167"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14:paraId="0BE53E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82543F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CC578E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E1B621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EE8DD2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237E55A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33D9C65">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7EB65325">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1AC49A6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D1B7C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28254"/>
      <w:bookmarkStart w:id="169" w:name="_Toc450662869"/>
      <w:bookmarkStart w:id="170" w:name="_Toc486167684"/>
      <w:bookmarkStart w:id="171" w:name="_Toc142508334"/>
      <w:bookmarkStart w:id="172" w:name="_Toc29665_WPSOffice_Level3"/>
      <w:bookmarkStart w:id="173"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14:paraId="7B9E98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312E0A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BAC084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CE5F5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22431_WPSOffice_Level3"/>
      <w:bookmarkStart w:id="175" w:name="_Toc6684"/>
      <w:bookmarkStart w:id="176" w:name="_Toc450662870"/>
      <w:bookmarkStart w:id="177" w:name="_Toc142508335"/>
      <w:bookmarkStart w:id="178" w:name="_Toc486167685"/>
      <w:bookmarkStart w:id="179" w:name="_Toc25647"/>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4DE21E38">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2DC87B3">
      <w:pPr>
        <w:autoSpaceDE w:val="0"/>
        <w:autoSpaceDN w:val="0"/>
        <w:adjustRightInd w:val="0"/>
        <w:jc w:val="left"/>
        <w:rPr>
          <w:rFonts w:ascii="宋体" w:hAnsi="宋体" w:eastAsia="宋体" w:cs="宋体"/>
          <w:color w:val="auto"/>
          <w:kern w:val="0"/>
          <w:sz w:val="24"/>
          <w:szCs w:val="24"/>
          <w:highlight w:val="none"/>
        </w:rPr>
      </w:pPr>
    </w:p>
    <w:p w14:paraId="29FE24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450662871"/>
      <w:bookmarkStart w:id="181" w:name="_Toc7807"/>
      <w:bookmarkStart w:id="182" w:name="_Toc4883_WPSOffice_Level3"/>
      <w:bookmarkStart w:id="183" w:name="_Toc486167686"/>
      <w:bookmarkStart w:id="184" w:name="_Toc16964"/>
      <w:bookmarkStart w:id="185"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14:paraId="094C773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58546C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1615F78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3581F3D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41908C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6A0D53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7932"/>
      <w:bookmarkStart w:id="187" w:name="_Toc140596896"/>
      <w:bookmarkStart w:id="188" w:name="_Toc450662872"/>
      <w:bookmarkStart w:id="189" w:name="_Toc142508337"/>
      <w:bookmarkStart w:id="190" w:name="_Toc1049_WPSOffice_Level2"/>
      <w:bookmarkStart w:id="191" w:name="_Toc486167687"/>
      <w:bookmarkStart w:id="192" w:name="_Toc27648"/>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6A9A78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7200"/>
      <w:bookmarkStart w:id="194" w:name="_Toc450662873"/>
      <w:bookmarkStart w:id="195" w:name="_Toc486167688"/>
      <w:bookmarkStart w:id="196" w:name="_Toc18221"/>
      <w:bookmarkStart w:id="197" w:name="_Toc144_WPSOffice_Level3"/>
      <w:bookmarkStart w:id="198"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14:paraId="2EB3632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65D79F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0E7806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D5B3E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257CCE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C2F9AE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AEEA6B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C755B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27087"/>
      <w:bookmarkStart w:id="200" w:name="_Toc142508339"/>
      <w:bookmarkStart w:id="201" w:name="_Toc450662874"/>
      <w:bookmarkStart w:id="202" w:name="_Toc2038"/>
      <w:bookmarkStart w:id="203" w:name="_Toc12165_WPSOffice_Level3"/>
      <w:bookmarkStart w:id="204"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0A5B279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70FB2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25DBC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9DF150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142508340"/>
      <w:bookmarkStart w:id="206" w:name="_Toc15565_WPSOffice_Level3"/>
      <w:bookmarkStart w:id="207" w:name="_Toc486167690"/>
      <w:bookmarkStart w:id="208" w:name="_Toc10165"/>
      <w:bookmarkStart w:id="209" w:name="_Toc450662875"/>
      <w:bookmarkStart w:id="210" w:name="_Toc8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14:paraId="20BE66E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D53C4A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299D6A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D189E4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450662876"/>
      <w:bookmarkStart w:id="212" w:name="_Toc31399"/>
      <w:bookmarkStart w:id="213" w:name="_Toc22100"/>
      <w:bookmarkStart w:id="214" w:name="_Toc28910_WPSOffice_Level3"/>
      <w:bookmarkStart w:id="215" w:name="_Toc142508341"/>
      <w:bookmarkStart w:id="216"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14:paraId="1A7C0753">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DBD119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575FED2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D50A6D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486167692"/>
      <w:bookmarkStart w:id="218" w:name="_Toc338_WPSOffice_Level3"/>
      <w:bookmarkStart w:id="219" w:name="_Toc17526"/>
      <w:bookmarkStart w:id="220" w:name="_Toc450662877"/>
      <w:bookmarkStart w:id="221" w:name="_Toc142508342"/>
      <w:bookmarkStart w:id="222"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14:paraId="07B6F39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6DCEDB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71A49B74">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24" w:name="_Toc521918096"/>
      <w:bookmarkStart w:id="225" w:name="_Toc522047355"/>
      <w:bookmarkStart w:id="226" w:name="_Toc142508343"/>
      <w:bookmarkStart w:id="227" w:name="_Toc18368_WPSOffice_Level3"/>
    </w:p>
    <w:p w14:paraId="317A1DA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3121"/>
      <w:bookmarkStart w:id="229"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14:paraId="6FC6A9E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5E38BB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646F0CD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4CC154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040D38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3F64937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2964216">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1918097"/>
      <w:bookmarkStart w:id="231" w:name="_Toc522047356"/>
    </w:p>
    <w:p w14:paraId="7D99BF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1471"/>
      <w:bookmarkStart w:id="233" w:name="_Toc31279"/>
      <w:bookmarkStart w:id="234" w:name="_Toc142508344"/>
      <w:bookmarkStart w:id="235"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14:paraId="6639BE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35C3AC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7877BC6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EE1B95F">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7546647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DD59F8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486167694"/>
      <w:bookmarkStart w:id="237" w:name="_Toc142508345"/>
      <w:bookmarkStart w:id="238" w:name="_Toc32498_WPSOffice_Level3"/>
      <w:bookmarkStart w:id="239" w:name="_Toc4692"/>
      <w:bookmarkStart w:id="240" w:name="_Toc465358969"/>
      <w:bookmarkStart w:id="241" w:name="_Toc15841"/>
      <w:bookmarkStart w:id="242"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14:paraId="2E15C97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47B68F75">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FF6AE9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F8E032F">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84D116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6AC17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6C661A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F1B370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BD49B4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E407F0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F95619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CE2064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9A2DC9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652445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6C88A4B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22802CFE">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142508346"/>
      <w:bookmarkStart w:id="244" w:name="_Toc26138"/>
      <w:bookmarkStart w:id="245" w:name="_Toc486167695"/>
      <w:bookmarkStart w:id="246" w:name="_Toc32344"/>
      <w:bookmarkStart w:id="247" w:name="_Toc465358970"/>
      <w:bookmarkStart w:id="248" w:name="_Toc1848_WPSOffice_Level3"/>
      <w:bookmarkStart w:id="24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6A6F045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F27688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F6B277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w:t>
      </w:r>
      <w:r>
        <w:rPr>
          <w:rFonts w:hint="eastAsia" w:ascii="宋体" w:hAnsi="宋体" w:eastAsia="宋体" w:cs="宋体"/>
          <w:b/>
          <w:color w:val="auto"/>
          <w:szCs w:val="21"/>
          <w:highlight w:val="none"/>
          <w:lang w:val="en-US" w:eastAsia="zh-CN"/>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1AD88F97">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6882019"/>
      <w:bookmarkStart w:id="251" w:name="_Toc465358971"/>
    </w:p>
    <w:p w14:paraId="6D6825F2">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142508347"/>
      <w:bookmarkStart w:id="253" w:name="_Toc10867_WPSOffice_Level3"/>
      <w:bookmarkStart w:id="254" w:name="_Toc27440"/>
      <w:bookmarkStart w:id="255" w:name="_Toc26035"/>
      <w:bookmarkStart w:id="256"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5BEDBBF2">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962FF1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14:paraId="02E6A7A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8043"/>
      <w:bookmarkStart w:id="259" w:name="_Toc486167697"/>
      <w:bookmarkStart w:id="260" w:name="_Toc18316"/>
      <w:bookmarkStart w:id="261" w:name="_Toc142508348"/>
      <w:bookmarkStart w:id="262" w:name="_Toc16848_WPSOffice_Level2"/>
      <w:bookmarkStart w:id="263" w:name="_Toc140596907"/>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03A3225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25540"/>
      <w:bookmarkStart w:id="265" w:name="_Toc10787"/>
      <w:bookmarkStart w:id="266" w:name="_Toc486167698"/>
      <w:bookmarkStart w:id="267" w:name="_Toc142508349"/>
      <w:bookmarkStart w:id="268" w:name="_Toc6401_WPSOffice_Level3"/>
      <w:bookmarkStart w:id="269"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14:paraId="4B4BF3F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80384F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D7BD361">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44AC0F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14:paraId="2DB33329">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3249"/>
      <w:bookmarkStart w:id="272" w:name="_Toc6726_WPSOffice_Level3"/>
      <w:bookmarkStart w:id="273" w:name="_Toc24266"/>
      <w:bookmarkStart w:id="274" w:name="_Toc486167699"/>
      <w:bookmarkStart w:id="275"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14:paraId="610C9A7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E576DF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CB90D5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F1620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9694_WPSOffice_Level3"/>
      <w:bookmarkStart w:id="278" w:name="_Toc142508351"/>
      <w:bookmarkStart w:id="279" w:name="_Toc12828"/>
      <w:bookmarkStart w:id="280" w:name="_Toc486167700"/>
      <w:bookmarkStart w:id="281" w:name="_Toc3273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14:paraId="148921E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权属子公司（东莞市石鼓净水有限公司、东莞市清源净水科技有限公司、东莞市莞水装备科技有限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564078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038603CA">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30C3C34C">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82" w:name="_Toc10513_WPSOffice_Level3"/>
      <w:bookmarkStart w:id="283" w:name="_Toc450662887"/>
      <w:bookmarkStart w:id="284" w:name="_Toc8873"/>
      <w:bookmarkStart w:id="285" w:name="_Toc486167701"/>
      <w:bookmarkStart w:id="286" w:name="_Toc142508352"/>
    </w:p>
    <w:p w14:paraId="54540A2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7" w:name="_Toc692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10C2B4D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6882025"/>
      <w:bookmarkStart w:id="28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w:t>
      </w:r>
      <w:r>
        <w:rPr>
          <w:rFonts w:hint="eastAsia" w:ascii="宋体" w:hAnsi="宋体" w:eastAsia="宋体" w:cs="宋体"/>
          <w:b/>
          <w:bCs/>
          <w:color w:val="auto"/>
          <w:szCs w:val="21"/>
          <w:highlight w:val="none"/>
          <w:u w:val="single"/>
          <w:lang w:val="zh-CN"/>
        </w:rPr>
        <w:t>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暂定合同价的5%，统一由东莞市石鼓净水有限公司收取；采用不可撤销银行履约保函（或履约保证保险）形式的金额为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暂定合同价的8%，中标人需开具一份受益人为</w:t>
      </w:r>
      <w:r>
        <w:rPr>
          <w:rFonts w:hint="eastAsia" w:ascii="宋体" w:hAnsi="宋体" w:eastAsia="宋体" w:cs="宋体"/>
          <w:b/>
          <w:bCs/>
          <w:color w:val="auto"/>
          <w:kern w:val="2"/>
          <w:sz w:val="21"/>
          <w:szCs w:val="21"/>
          <w:highlight w:val="none"/>
          <w:lang w:val="zh-CN"/>
        </w:rPr>
        <w:t>东莞市石鼓净水有限公司</w:t>
      </w:r>
      <w:r>
        <w:rPr>
          <w:rFonts w:hint="eastAsia" w:ascii="宋体" w:hAnsi="宋体" w:eastAsia="宋体" w:cs="Times New Roman"/>
          <w:b/>
          <w:bCs/>
          <w:color w:val="auto"/>
          <w:szCs w:val="21"/>
          <w:highlight w:val="none"/>
          <w:u w:val="single"/>
          <w:lang w:val="zh-CN"/>
        </w:rPr>
        <w:t>的不可撤销银行履约保函（或履约保证保险）；采用担保公司履约担保书形式的金额为</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val="zh-CN"/>
        </w:rPr>
        <w:t>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%，中标人需开具一份受益人为</w:t>
      </w:r>
      <w:r>
        <w:rPr>
          <w:rFonts w:hint="eastAsia" w:ascii="宋体" w:hAnsi="宋体" w:eastAsia="宋体" w:cs="宋体"/>
          <w:b/>
          <w:bCs/>
          <w:color w:val="auto"/>
          <w:kern w:val="2"/>
          <w:sz w:val="21"/>
          <w:szCs w:val="21"/>
          <w:highlight w:val="none"/>
          <w:lang w:val="zh-CN"/>
        </w:rPr>
        <w:t>东莞市石鼓净水有限公司</w:t>
      </w:r>
      <w:r>
        <w:rPr>
          <w:rFonts w:hint="eastAsia" w:ascii="宋体" w:hAnsi="宋体" w:eastAsia="宋体" w:cs="Times New Roman"/>
          <w:b/>
          <w:bCs/>
          <w:color w:val="auto"/>
          <w:szCs w:val="21"/>
          <w:highlight w:val="none"/>
          <w:u w:val="single"/>
          <w:lang w:val="zh-CN"/>
        </w:rPr>
        <w:t>的履约担保书。</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7DA0486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2452A98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Arial"/>
          <w:color w:val="auto"/>
          <w:kern w:val="0"/>
          <w:szCs w:val="24"/>
          <w:highlight w:val="none"/>
        </w:rPr>
        <w:t>招标人或招标人权属子公司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67E72A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w:t>
      </w:r>
      <w:r>
        <w:rPr>
          <w:rFonts w:hint="eastAsia" w:ascii="宋体" w:hAnsi="宋体" w:eastAsia="宋体" w:cs="Arial"/>
          <w:color w:val="auto"/>
          <w:kern w:val="0"/>
          <w:szCs w:val="24"/>
          <w:highlight w:val="none"/>
        </w:rPr>
        <w:t>招标人或招标人权属子公司</w:t>
      </w:r>
      <w:r>
        <w:rPr>
          <w:rFonts w:ascii="宋体" w:hAnsi="宋体" w:eastAsia="宋体" w:cs="Times New Roman"/>
          <w:color w:val="auto"/>
          <w:kern w:val="0"/>
          <w:szCs w:val="21"/>
          <w:highlight w:val="none"/>
        </w:rPr>
        <w:t>有权直接从未</w:t>
      </w:r>
      <w:r>
        <w:rPr>
          <w:rFonts w:hint="eastAsia" w:ascii="宋体" w:hAnsi="宋体" w:eastAsia="宋体" w:cs="Times New Roman"/>
          <w:color w:val="auto"/>
          <w:kern w:val="0"/>
          <w:szCs w:val="21"/>
          <w:highlight w:val="none"/>
          <w:lang w:val="en-US" w:eastAsia="zh-CN"/>
        </w:rPr>
        <w:t>货款</w:t>
      </w:r>
      <w:r>
        <w:rPr>
          <w:rFonts w:ascii="宋体" w:hAnsi="宋体" w:eastAsia="宋体" w:cs="Times New Roman"/>
          <w:color w:val="auto"/>
          <w:kern w:val="0"/>
          <w:szCs w:val="21"/>
          <w:highlight w:val="none"/>
        </w:rPr>
        <w:t>项中扣除或启用履约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9B2E1A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w:t>
      </w:r>
      <w:r>
        <w:rPr>
          <w:rFonts w:hint="eastAsia" w:ascii="宋体" w:hAnsi="宋体" w:eastAsia="宋体" w:cs="Arial"/>
          <w:color w:val="auto"/>
          <w:kern w:val="0"/>
          <w:szCs w:val="24"/>
          <w:highlight w:val="none"/>
        </w:rPr>
        <w:t>招标人或招标人权属子公司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lang w:val="en-US" w:eastAsia="zh-CN"/>
        </w:rPr>
        <w:t>使用</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1F04F0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w:t>
      </w:r>
      <w:r>
        <w:rPr>
          <w:rFonts w:hint="eastAsia" w:ascii="宋体" w:hAnsi="宋体" w:eastAsia="宋体" w:cs="Arial"/>
          <w:color w:val="auto"/>
          <w:kern w:val="0"/>
          <w:szCs w:val="24"/>
          <w:highlight w:val="none"/>
        </w:rPr>
        <w:t>招标人或招标人权属子公司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C3AAA6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A0BDDF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Arial"/>
          <w:color w:val="auto"/>
          <w:kern w:val="0"/>
          <w:szCs w:val="24"/>
          <w:highlight w:val="none"/>
        </w:rPr>
        <w:t>招标人或招标人权属子公司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19C4D0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Arial"/>
          <w:color w:val="auto"/>
          <w:kern w:val="0"/>
          <w:szCs w:val="24"/>
          <w:highlight w:val="none"/>
        </w:rPr>
        <w:t>招标人或招标人权属子公司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180BD6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0390F67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Arial"/>
          <w:color w:val="auto"/>
          <w:kern w:val="0"/>
          <w:szCs w:val="24"/>
          <w:highlight w:val="none"/>
        </w:rPr>
        <w:t>招标人或招标人权属子公司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要求重新提供的，</w:t>
      </w:r>
      <w:r>
        <w:rPr>
          <w:rFonts w:hint="eastAsia" w:ascii="宋体" w:hAnsi="宋体" w:eastAsia="宋体" w:cs="Arial"/>
          <w:color w:val="auto"/>
          <w:kern w:val="0"/>
          <w:szCs w:val="24"/>
          <w:highlight w:val="none"/>
          <w:lang w:val="en-US" w:eastAsia="zh-CN"/>
        </w:rPr>
        <w:t>中标人</w:t>
      </w:r>
      <w:r>
        <w:rPr>
          <w:rFonts w:hint="eastAsia" w:ascii="宋体" w:hAnsi="宋体" w:eastAsia="宋体" w:cs="Arial"/>
          <w:color w:val="auto"/>
          <w:kern w:val="0"/>
          <w:szCs w:val="24"/>
          <w:highlight w:val="none"/>
        </w:rPr>
        <w:t>应向招标人或招标人权属子公司支付【¥25,000.00】元违约金，违约金可直接从未付货款中扣除。在</w:t>
      </w:r>
      <w:r>
        <w:rPr>
          <w:rFonts w:hint="eastAsia" w:ascii="宋体" w:hAnsi="宋体" w:eastAsia="宋体" w:cs="Arial"/>
          <w:color w:val="auto"/>
          <w:kern w:val="0"/>
          <w:szCs w:val="24"/>
          <w:highlight w:val="none"/>
          <w:lang w:val="en-US" w:eastAsia="zh-CN"/>
        </w:rPr>
        <w:t>中标人</w:t>
      </w:r>
      <w:r>
        <w:rPr>
          <w:rFonts w:hint="eastAsia" w:ascii="宋体" w:hAnsi="宋体" w:eastAsia="宋体" w:cs="Arial"/>
          <w:color w:val="auto"/>
          <w:kern w:val="0"/>
          <w:szCs w:val="24"/>
          <w:highlight w:val="none"/>
        </w:rPr>
        <w:t>重新提供前招标人或招标人权属子公司无需向</w:t>
      </w:r>
      <w:r>
        <w:rPr>
          <w:rFonts w:hint="eastAsia" w:ascii="宋体" w:hAnsi="宋体" w:eastAsia="宋体" w:cs="Arial"/>
          <w:color w:val="auto"/>
          <w:kern w:val="0"/>
          <w:szCs w:val="24"/>
          <w:highlight w:val="none"/>
          <w:lang w:val="en-US" w:eastAsia="zh-CN"/>
        </w:rPr>
        <w:t>中标人</w:t>
      </w:r>
      <w:r>
        <w:rPr>
          <w:rFonts w:hint="eastAsia" w:ascii="宋体" w:hAnsi="宋体" w:eastAsia="宋体" w:cs="Arial"/>
          <w:color w:val="auto"/>
          <w:kern w:val="0"/>
          <w:szCs w:val="24"/>
          <w:highlight w:val="none"/>
        </w:rPr>
        <w:t>支付合同款项，且不视为招标人或招标人权属子公司违约</w:t>
      </w:r>
      <w:r>
        <w:rPr>
          <w:rFonts w:ascii="宋体" w:hAnsi="宋体" w:eastAsia="宋体" w:cs="Times New Roman"/>
          <w:color w:val="auto"/>
          <w:kern w:val="0"/>
          <w:szCs w:val="21"/>
          <w:highlight w:val="none"/>
        </w:rPr>
        <w:t>。</w:t>
      </w:r>
    </w:p>
    <w:p w14:paraId="6BF6F5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有权按需补足的金额要求中标人承担违约金，并要求</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限期补足，在</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补足前</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无需向</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支付合同款项，且不视为</w:t>
      </w:r>
      <w:r>
        <w:rPr>
          <w:rFonts w:hint="eastAsia" w:ascii="宋体" w:hAnsi="宋体" w:eastAsia="宋体" w:cs="Arial"/>
          <w:color w:val="auto"/>
          <w:kern w:val="0"/>
          <w:szCs w:val="24"/>
          <w:highlight w:val="none"/>
        </w:rPr>
        <w:t>招标人或招标人权属子公司</w:t>
      </w:r>
      <w:r>
        <w:rPr>
          <w:rFonts w:hint="eastAsia" w:ascii="宋体" w:hAnsi="宋体" w:eastAsia="宋体" w:cs="Times New Roman"/>
          <w:color w:val="auto"/>
          <w:kern w:val="0"/>
          <w:szCs w:val="21"/>
          <w:highlight w:val="none"/>
        </w:rPr>
        <w:t>违约。</w:t>
      </w:r>
    </w:p>
    <w:p w14:paraId="3D81FEE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val="en-US" w:eastAsia="zh-CN"/>
        </w:rPr>
        <w:t>合同签订之日起（或签订合同前）至合同期限届满并全部货物经最终验收合格，招标人或招标人权属子公司向中标人支付全部货款（除质保金）后二十八（28）日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宋体"/>
          <w:color w:val="auto"/>
          <w:kern w:val="0"/>
          <w:szCs w:val="21"/>
          <w:highlight w:val="none"/>
        </w:rPr>
        <w:t>。</w:t>
      </w:r>
    </w:p>
    <w:p w14:paraId="2DCBD64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12A9E09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9D0149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282A31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107816E2">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09C3E653">
      <w:pPr>
        <w:autoSpaceDE w:val="0"/>
        <w:autoSpaceDN w:val="0"/>
        <w:adjustRightInd w:val="0"/>
        <w:snapToGrid w:val="0"/>
        <w:spacing w:line="360" w:lineRule="auto"/>
        <w:ind w:firstLine="632" w:firstLineChars="300"/>
        <w:jc w:val="left"/>
        <w:rPr>
          <w:color w:val="auto"/>
          <w:highlight w:val="none"/>
        </w:rPr>
      </w:pPr>
      <w:r>
        <w:rPr>
          <w:rFonts w:hint="eastAsia" w:ascii="宋体" w:hAnsi="宋体" w:eastAsia="宋体" w:cs="Times New Roman"/>
          <w:b/>
          <w:color w:val="auto"/>
          <w:kern w:val="0"/>
          <w:szCs w:val="21"/>
          <w:highlight w:val="none"/>
        </w:rPr>
        <w:t>开户银行：中国邮政储蓄银行股份有限公司东莞市分行</w:t>
      </w:r>
    </w:p>
    <w:p w14:paraId="1FB9F3B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特别约定：在本合同履行期间，一旦发生</w:t>
      </w:r>
      <w:r>
        <w:rPr>
          <w:rFonts w:hint="eastAsia" w:ascii="宋体" w:hAnsi="宋体" w:eastAsia="宋体" w:cs="Times New Roman"/>
          <w:b/>
          <w:color w:val="auto"/>
          <w:kern w:val="0"/>
          <w:szCs w:val="21"/>
          <w:highlight w:val="none"/>
          <w:lang w:val="en-US" w:eastAsia="zh-CN"/>
        </w:rPr>
        <w:t>中标人</w:t>
      </w:r>
      <w:r>
        <w:rPr>
          <w:rFonts w:hint="eastAsia" w:ascii="宋体" w:hAnsi="宋体" w:eastAsia="宋体" w:cs="Times New Roman"/>
          <w:b/>
          <w:color w:val="auto"/>
          <w:kern w:val="0"/>
          <w:szCs w:val="21"/>
          <w:highlight w:val="none"/>
        </w:rPr>
        <w:t>违反本合同约定义务，无需另行征得</w:t>
      </w:r>
      <w:r>
        <w:rPr>
          <w:rFonts w:hint="eastAsia" w:ascii="宋体" w:hAnsi="宋体" w:eastAsia="宋体" w:cs="Times New Roman"/>
          <w:b/>
          <w:color w:val="auto"/>
          <w:kern w:val="0"/>
          <w:szCs w:val="21"/>
          <w:highlight w:val="none"/>
          <w:lang w:val="en-US" w:eastAsia="zh-CN"/>
        </w:rPr>
        <w:t>中标人</w:t>
      </w:r>
      <w:r>
        <w:rPr>
          <w:rFonts w:hint="eastAsia" w:ascii="宋体" w:hAnsi="宋体" w:eastAsia="宋体" w:cs="Times New Roman"/>
          <w:b/>
          <w:color w:val="auto"/>
          <w:kern w:val="0"/>
          <w:szCs w:val="21"/>
          <w:highlight w:val="none"/>
        </w:rPr>
        <w:t>同意，任何一个合同甲方（</w:t>
      </w:r>
      <w:r>
        <w:rPr>
          <w:rFonts w:hint="eastAsia" w:ascii="宋体" w:hAnsi="宋体" w:eastAsia="宋体" w:cs="Times New Roman"/>
          <w:b/>
          <w:bCs/>
          <w:color w:val="auto"/>
          <w:kern w:val="0"/>
          <w:szCs w:val="21"/>
          <w:highlight w:val="none"/>
          <w:u w:val="single"/>
          <w:lang w:val="zh-CN"/>
        </w:rPr>
        <w:t>东莞市石鼓净水有限公司、东莞市清源净水科技有限公司、东莞市莞水装备科技有限公司</w:t>
      </w:r>
      <w:r>
        <w:rPr>
          <w:rFonts w:hint="eastAsia" w:ascii="宋体" w:hAnsi="宋体" w:eastAsia="宋体" w:cs="Times New Roman"/>
          <w:b/>
          <w:color w:val="auto"/>
          <w:kern w:val="0"/>
          <w:szCs w:val="21"/>
          <w:highlight w:val="none"/>
        </w:rPr>
        <w:t>）及作为新增合同主体的</w:t>
      </w:r>
      <w:r>
        <w:rPr>
          <w:rFonts w:hint="eastAsia" w:ascii="宋体" w:hAnsi="宋体" w:eastAsia="宋体" w:cs="Times New Roman"/>
          <w:b/>
          <w:color w:val="auto"/>
          <w:kern w:val="0"/>
          <w:szCs w:val="21"/>
          <w:highlight w:val="none"/>
          <w:lang w:val="en-US" w:eastAsia="zh-CN"/>
        </w:rPr>
        <w:t>合同</w:t>
      </w:r>
      <w:r>
        <w:rPr>
          <w:rFonts w:hint="eastAsia" w:ascii="宋体" w:hAnsi="宋体" w:eastAsia="宋体" w:cs="Times New Roman"/>
          <w:b/>
          <w:color w:val="auto"/>
          <w:kern w:val="0"/>
          <w:szCs w:val="21"/>
          <w:highlight w:val="none"/>
        </w:rPr>
        <w:t>甲方关联公司均有权就全部的履约担保金额单独或共同进行索赔，索赔方之间的担保金额分配由其内部协商确定，</w:t>
      </w:r>
      <w:r>
        <w:rPr>
          <w:rFonts w:hint="eastAsia" w:ascii="宋体" w:hAnsi="宋体" w:eastAsia="宋体" w:cs="Times New Roman"/>
          <w:b/>
          <w:color w:val="auto"/>
          <w:kern w:val="0"/>
          <w:szCs w:val="21"/>
          <w:highlight w:val="none"/>
          <w:lang w:val="en-US" w:eastAsia="zh-CN"/>
        </w:rPr>
        <w:t>中标人</w:t>
      </w:r>
      <w:r>
        <w:rPr>
          <w:rFonts w:hint="eastAsia" w:ascii="宋体" w:hAnsi="宋体" w:eastAsia="宋体" w:cs="Times New Roman"/>
          <w:b/>
          <w:color w:val="auto"/>
          <w:kern w:val="0"/>
          <w:szCs w:val="21"/>
          <w:highlight w:val="none"/>
        </w:rPr>
        <w:t>不得以此为由提出任何异议。东莞市石鼓净水有限公司作为履约担保的收取方或受益人，负责办理履约担保的索赔提取手续，并将相应款项支付给对应索赔方。</w:t>
      </w:r>
    </w:p>
    <w:p w14:paraId="0417AC5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Times New Roman"/>
          <w:color w:val="auto"/>
          <w:szCs w:val="21"/>
          <w:highlight w:val="none"/>
          <w:lang w:val="zh-CN"/>
        </w:rPr>
        <w:t>，由</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Times New Roman"/>
          <w:color w:val="auto"/>
          <w:szCs w:val="21"/>
          <w:highlight w:val="none"/>
          <w:lang w:val="zh-CN"/>
        </w:rPr>
        <w:t>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23B0A4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合同期限届满并全部货物经最终验收合格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招标人或招标人权属子公司向中标人支付全部货款（除质保金）后二十八（</w:t>
      </w:r>
      <w:r>
        <w:rPr>
          <w:rFonts w:ascii="宋体" w:hAnsi="宋体" w:eastAsia="宋体" w:cs="宋体"/>
          <w:color w:val="auto"/>
          <w:kern w:val="0"/>
          <w:szCs w:val="21"/>
          <w:highlight w:val="none"/>
        </w:rPr>
        <w:t>28）日后</w:t>
      </w:r>
      <w:r>
        <w:rPr>
          <w:rFonts w:hint="eastAsia" w:ascii="宋体" w:hAnsi="宋体" w:eastAsia="宋体" w:cs="宋体"/>
          <w:color w:val="auto"/>
          <w:kern w:val="0"/>
          <w:szCs w:val="21"/>
          <w:highlight w:val="none"/>
        </w:rPr>
        <w:t>，经</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宋体"/>
          <w:color w:val="auto"/>
          <w:kern w:val="0"/>
          <w:szCs w:val="21"/>
          <w:highlight w:val="none"/>
        </w:rPr>
        <w:t>确认，中标人可向</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宋体"/>
          <w:color w:val="auto"/>
          <w:kern w:val="0"/>
          <w:szCs w:val="21"/>
          <w:highlight w:val="none"/>
        </w:rPr>
        <w:t>提交退回履约担保的申请。</w:t>
      </w:r>
      <w:r>
        <w:rPr>
          <w:rFonts w:hint="eastAsia" w:ascii="宋体" w:hAnsi="宋体" w:eastAsia="宋体" w:cs="宋体"/>
          <w:color w:val="auto"/>
          <w:sz w:val="21"/>
          <w:szCs w:val="21"/>
          <w:highlight w:val="none"/>
          <w:lang w:val="en-US" w:eastAsia="zh-CN"/>
        </w:rPr>
        <w:t>招标人或招标人权属子公司</w:t>
      </w:r>
      <w:r>
        <w:rPr>
          <w:rFonts w:hint="eastAsia" w:ascii="宋体" w:hAnsi="宋体" w:eastAsia="宋体" w:cs="宋体"/>
          <w:color w:val="auto"/>
          <w:kern w:val="0"/>
          <w:szCs w:val="21"/>
          <w:highlight w:val="none"/>
        </w:rPr>
        <w:t>审核并在扣除相应的费用（若有）后，办理履约担保退还手续，退回时一律以银行转账的形式无息退回到中标人的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8A6E1B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F2F6CB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142508353"/>
      <w:bookmarkStart w:id="291" w:name="_Toc21341"/>
      <w:bookmarkStart w:id="292" w:name="_Toc13033"/>
      <w:bookmarkStart w:id="293"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467711FC">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2CACA37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14:paraId="5F8D2584">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142508354"/>
      <w:bookmarkStart w:id="296" w:name="_Toc28921_WPSOffice_Level3"/>
      <w:bookmarkStart w:id="297" w:name="_Toc486167703"/>
      <w:bookmarkStart w:id="298" w:name="_Toc5367"/>
      <w:bookmarkStart w:id="299"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14:paraId="072CCBF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中标通知书中的中标综合单价计算得出的不含税暂定总价金额为计费额，本项目业务性质：按</w:t>
      </w:r>
      <w:r>
        <w:rPr>
          <w:rFonts w:hint="eastAsia" w:ascii="宋体" w:hAnsi="宋体" w:eastAsia="宋体" w:cs="宋体"/>
          <w:color w:val="auto"/>
          <w:szCs w:val="21"/>
          <w:highlight w:val="none"/>
          <w:lang w:val="en-US" w:eastAsia="zh-CN"/>
        </w:rPr>
        <w:t>货物类</w:t>
      </w:r>
      <w:r>
        <w:rPr>
          <w:rFonts w:hint="eastAsia" w:ascii="宋体" w:hAnsi="宋体" w:eastAsia="宋体" w:cs="宋体"/>
          <w:color w:val="auto"/>
          <w:szCs w:val="21"/>
          <w:highlight w:val="none"/>
        </w:rPr>
        <w:t>招标代理服务收费。</w:t>
      </w:r>
    </w:p>
    <w:p w14:paraId="719FBFE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中标人收到中标通知后，须在15日内向招标代理机构交纳中标服务费用及领取《中标通知书》原件。</w:t>
      </w:r>
    </w:p>
    <w:p w14:paraId="1C65EEB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中标服务费只接受以银行转账、电汇方式交纳。</w:t>
      </w:r>
    </w:p>
    <w:p w14:paraId="647BAE3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58EBBD8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开户名称：三方诚信招标有限公司东莞分公司</w:t>
      </w:r>
    </w:p>
    <w:p w14:paraId="350B3006">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银行帐号：2010021309900018461</w:t>
      </w:r>
    </w:p>
    <w:p w14:paraId="7E04986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 w:val="21"/>
          <w:szCs w:val="21"/>
          <w:highlight w:val="none"/>
        </w:rPr>
        <w:t>中国工商银行东莞市分行</w:t>
      </w:r>
    </w:p>
    <w:p w14:paraId="13D165BF">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.2款规定办理，将不予退还其投标保证金。</w:t>
      </w:r>
    </w:p>
    <w:p w14:paraId="5B14BA5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0" w:name="_Toc450662889"/>
    </w:p>
    <w:p w14:paraId="1DE69B5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486167704"/>
      <w:bookmarkStart w:id="302" w:name="_Toc6764_WPSOffice_Level3"/>
      <w:bookmarkStart w:id="303" w:name="_Toc26292"/>
      <w:bookmarkStart w:id="304" w:name="_Toc142508355"/>
      <w:bookmarkStart w:id="305" w:name="_Toc119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6845FA1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06" w:name="_Toc486167705"/>
      <w:bookmarkStart w:id="307" w:name="_Toc31106_WPSOffice_Level3"/>
    </w:p>
    <w:p w14:paraId="47C0B78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C2098E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31606"/>
      <w:bookmarkStart w:id="309" w:name="_Toc16304"/>
      <w:bookmarkStart w:id="310" w:name="_Toc142508356"/>
      <w:r>
        <w:rPr>
          <w:rFonts w:ascii="宋体" w:hAnsi="宋体" w:eastAsia="宋体" w:cs="宋体"/>
          <w:b/>
          <w:color w:val="auto"/>
          <w:szCs w:val="21"/>
          <w:highlight w:val="none"/>
        </w:rPr>
        <w:t>39 招标相关补充约定</w:t>
      </w:r>
      <w:bookmarkEnd w:id="308"/>
      <w:bookmarkEnd w:id="309"/>
      <w:bookmarkEnd w:id="310"/>
    </w:p>
    <w:p w14:paraId="6057FE7E">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8F3594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C36FDC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26725"/>
      <w:bookmarkStart w:id="312" w:name="_Toc23307"/>
      <w:bookmarkStart w:id="313"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14:paraId="05F59D9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14" w:name="_Toc142508358"/>
      <w:bookmarkStart w:id="315" w:name="_Toc486167706"/>
      <w:bookmarkStart w:id="316" w:name="_Toc450662891"/>
      <w:bookmarkStart w:id="317" w:name="_Toc28515"/>
      <w:bookmarkStart w:id="318" w:name="_Toc28218"/>
      <w:bookmarkStart w:id="319"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bookmarkEnd w:id="315"/>
      <w:bookmarkEnd w:id="316"/>
      <w:bookmarkEnd w:id="317"/>
      <w:bookmarkEnd w:id="318"/>
      <w:bookmarkEnd w:id="319"/>
    </w:p>
    <w:p w14:paraId="34DD35BA">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一、基本采购要求</w:t>
      </w:r>
    </w:p>
    <w:p w14:paraId="34F357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次采购东莞市水务环境投资控股集团净水有限公司旗下运营项目所需生产药剂：阴离子聚丙烯酰胺。根据实际运营中药剂使用情况，招标人现有厚街二期、虎门宁洲二期等污水处理厂及污水处理厂提标项目（以下称作“运营项目”）需使用阴离子聚丙烯酰胺（以下简称“生产药剂”）作为</w:t>
      </w:r>
      <w:r>
        <w:rPr>
          <w:rFonts w:hint="eastAsia" w:ascii="宋体" w:hAnsi="宋体" w:eastAsia="宋体" w:cs="宋体"/>
          <w:color w:val="auto"/>
          <w:szCs w:val="21"/>
          <w:highlight w:val="none"/>
          <w:lang w:bidi="ar"/>
        </w:rPr>
        <w:t>助凝剂</w:t>
      </w:r>
      <w:r>
        <w:rPr>
          <w:rFonts w:hint="eastAsia" w:ascii="宋体" w:hAnsi="宋体" w:eastAsia="宋体" w:cs="宋体"/>
          <w:color w:val="auto"/>
          <w:kern w:val="2"/>
          <w:sz w:val="21"/>
          <w:szCs w:val="21"/>
          <w:highlight w:val="none"/>
          <w:lang w:val="en-US" w:eastAsia="zh-CN" w:bidi="ar"/>
        </w:rPr>
        <w:t>。具体供货项目和供货量根据实际运营需求，并结合招标人运营项目使用中标人提供的药剂样品所做的小试、中试及项目实际使用效果后确定。</w:t>
      </w:r>
    </w:p>
    <w:p w14:paraId="5DE96E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本次招标人以公开招标方式确定1家供货单位，分别向招标人运营项目供货。招标人或招标人权属子公司与中标人签订采购合同。</w:t>
      </w:r>
    </w:p>
    <w:p w14:paraId="70AF2C44">
      <w:pPr>
        <w:spacing w:line="360" w:lineRule="auto"/>
        <w:ind w:firstLine="420" w:firstLineChars="200"/>
        <w:rPr>
          <w:rFonts w:ascii="宋体" w:hAnsi="宋体" w:eastAsia="宋体" w:cs="宋体"/>
          <w:color w:val="auto"/>
          <w:szCs w:val="21"/>
          <w:highlight w:val="none"/>
        </w:rPr>
      </w:pPr>
      <w:bookmarkStart w:id="320" w:name="_Toc27352"/>
      <w:r>
        <w:rPr>
          <w:rFonts w:hint="eastAsia" w:ascii="宋体" w:hAnsi="宋体" w:eastAsia="宋体" w:cs="宋体"/>
          <w:color w:val="auto"/>
          <w:szCs w:val="21"/>
          <w:highlight w:val="none"/>
        </w:rPr>
        <w:t>供货期自202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年1月1日或合同签订之日起（以较晚时间为准）至202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日止</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收到招标人通知后必须无条件按照招标人的要求开始供货</w:t>
      </w:r>
      <w:r>
        <w:rPr>
          <w:rFonts w:ascii="宋体" w:hAnsi="宋体" w:eastAsia="宋体" w:cs="宋体"/>
          <w:color w:val="auto"/>
          <w:szCs w:val="21"/>
          <w:highlight w:val="none"/>
        </w:rPr>
        <w:t>。</w:t>
      </w:r>
    </w:p>
    <w:p w14:paraId="7EE5EAC8">
      <w:pPr>
        <w:pStyle w:val="2"/>
        <w:rPr>
          <w:color w:val="auto"/>
          <w:highlight w:val="none"/>
        </w:rPr>
      </w:pPr>
    </w:p>
    <w:p w14:paraId="749DF80F">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二、标的物</w:t>
      </w:r>
      <w:bookmarkEnd w:id="320"/>
    </w:p>
    <w:p w14:paraId="540518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1、产品名称：阴离子聚丙烯酰胺</w:t>
      </w:r>
    </w:p>
    <w:p w14:paraId="792492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2、暂定采购数量：597.594吨</w:t>
      </w:r>
    </w:p>
    <w:p w14:paraId="31D75FE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本次采购涉及招标人运营项目及采购数量为暂定，仅为便于计算暂定合同价使用，不作为招标人最终采购数量的保证，招标人保留根据运营项目及新增运营项目实际情况，对采购数量进行灵活调整的权利。合同履约过程中，</w:t>
      </w:r>
      <w:r>
        <w:rPr>
          <w:rFonts w:hint="eastAsia" w:ascii="宋体" w:hAnsi="宋体" w:eastAsia="宋体" w:cs="宋体"/>
          <w:b/>
          <w:color w:val="auto"/>
          <w:sz w:val="21"/>
          <w:szCs w:val="21"/>
          <w:highlight w:val="none"/>
        </w:rPr>
        <w:t>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321" w:name="OLE_LINK33"/>
      <w:r>
        <w:rPr>
          <w:rFonts w:hint="eastAsia" w:ascii="宋体" w:hAnsi="宋体" w:eastAsia="宋体" w:cs="宋体"/>
          <w:b/>
          <w:color w:val="auto"/>
          <w:sz w:val="21"/>
          <w:szCs w:val="21"/>
          <w:highlight w:val="none"/>
        </w:rPr>
        <w:t>新增合同主体</w:t>
      </w:r>
      <w:bookmarkEnd w:id="321"/>
      <w:r>
        <w:rPr>
          <w:rFonts w:hint="eastAsia" w:ascii="宋体" w:hAnsi="宋体" w:eastAsia="宋体" w:cs="宋体"/>
          <w:b/>
          <w:color w:val="auto"/>
          <w:sz w:val="21"/>
          <w:szCs w:val="21"/>
          <w:highlight w:val="none"/>
        </w:rPr>
        <w:t>需要额外供货</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color w:val="auto"/>
          <w:sz w:val="21"/>
          <w:szCs w:val="21"/>
          <w:highlight w:val="none"/>
          <w:lang w:val="en-US" w:eastAsia="zh-CN"/>
        </w:rPr>
        <w:t>招标人权属子公司及作为新增合同主体的</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2"/>
          <w:sz w:val="21"/>
          <w:szCs w:val="21"/>
          <w:highlight w:val="none"/>
          <w:lang w:val="en-US" w:eastAsia="zh-CN" w:bidi="ar"/>
        </w:rPr>
        <w:t>有权依据不含税中标综合单价与中标人协商并签订补充协议，并确保其作为原合同的有效补充。中标人应充分理解并接受本项目在合同履约期间可能新增合同主体的可能性，并承诺在接到招标人</w:t>
      </w:r>
      <w:r>
        <w:rPr>
          <w:rFonts w:hint="eastAsia" w:ascii="宋体" w:hAnsi="宋体" w:eastAsia="宋体" w:cs="宋体"/>
          <w:b/>
          <w:color w:val="auto"/>
          <w:sz w:val="21"/>
          <w:szCs w:val="21"/>
          <w:highlight w:val="none"/>
          <w:lang w:val="en-US" w:eastAsia="zh-CN"/>
        </w:rPr>
        <w:t>权属子公司及作为新增合同主体的</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w:t>
      </w:r>
      <w:r>
        <w:rPr>
          <w:rFonts w:hint="eastAsia" w:ascii="宋体" w:hAnsi="宋体" w:eastAsia="宋体" w:cs="宋体"/>
          <w:b/>
          <w:bCs/>
          <w:color w:val="auto"/>
          <w:kern w:val="2"/>
          <w:sz w:val="21"/>
          <w:szCs w:val="21"/>
          <w:highlight w:val="none"/>
          <w:lang w:val="en-US" w:eastAsia="zh-CN" w:bidi="ar"/>
        </w:rPr>
        <w:t>供货通知及签订补充协议的要求时，积极配合并履行相应的供货义务，确保供货的及时性和质量等符合原合同的要求。实际招标人运营项目根据项目工艺及性质，结合小试、中试及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p>
    <w:p w14:paraId="5C0CB627">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★4、主要技术指标。</w:t>
      </w:r>
    </w:p>
    <w:p w14:paraId="0590E6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（1）阴离子聚丙烯酰胺固体产品外观为白色或微黄色颗粒或粉末。</w:t>
      </w:r>
    </w:p>
    <w:p w14:paraId="52AA58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（2）阴离子聚丙烯酰胺固体产品必须符合《水处理剂 阴离子和非离子型聚丙烯酰胺》（GB/T 17514-2017）合格品的质量及检测标准，主要技术指标如下：</w:t>
      </w:r>
    </w:p>
    <w:p w14:paraId="754F02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表1 阴离子聚丙烯酰胺主要技术指标</w:t>
      </w:r>
    </w:p>
    <w:tbl>
      <w:tblPr>
        <w:tblStyle w:val="3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7"/>
        <w:gridCol w:w="4013"/>
      </w:tblGrid>
      <w:tr w14:paraId="6390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6178FEE9">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指标项目</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24D8F932">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指标</w:t>
            </w:r>
          </w:p>
        </w:tc>
      </w:tr>
      <w:tr w14:paraId="3AD2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517F508F">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固含量（固体）/%，≥</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631E80AD">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88.0</w:t>
            </w:r>
          </w:p>
        </w:tc>
      </w:tr>
      <w:tr w14:paraId="114D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02262A4A">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丙烯酰胺单体含量（干基）/%，≤</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63C02D52">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0.05</w:t>
            </w:r>
          </w:p>
        </w:tc>
      </w:tr>
      <w:tr w14:paraId="043E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338691F3">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溶解时间（阴离子型）/min，≤</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02E1829D">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90</w:t>
            </w:r>
          </w:p>
        </w:tc>
      </w:tr>
      <w:tr w14:paraId="3A52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1D333C28">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筛余物（1.00mm筛网）/%，≤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2C7C9EB4">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2</w:t>
            </w:r>
          </w:p>
        </w:tc>
      </w:tr>
      <w:tr w14:paraId="690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79CE024F">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筛余物（180μm筛网）/%，≥</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13BC31EF">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88</w:t>
            </w:r>
          </w:p>
        </w:tc>
      </w:tr>
      <w:tr w14:paraId="17D2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center"/>
          </w:tcPr>
          <w:p w14:paraId="53D6C232">
            <w:pPr>
              <w:keepNext w:val="0"/>
              <w:keepLines w:val="0"/>
              <w:widowControl w:val="0"/>
              <w:suppressLineNumbers w:val="0"/>
              <w:spacing w:before="0" w:beforeAutospacing="0" w:after="0" w:afterAutospacing="0" w:line="360" w:lineRule="auto"/>
              <w:ind w:left="0" w:right="42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水不溶物/%，≤</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2E65A24F">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1.0</w:t>
            </w:r>
          </w:p>
        </w:tc>
      </w:tr>
      <w:tr w14:paraId="374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5A9760A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氯化物含量/%，≤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03C98C0F">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0.5</w:t>
            </w:r>
          </w:p>
        </w:tc>
      </w:tr>
      <w:tr w14:paraId="3F0B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2B300D2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硫酸盐含量/%，≤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4750462F">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1.0</w:t>
            </w:r>
          </w:p>
        </w:tc>
      </w:tr>
      <w:tr w14:paraId="40EB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647" w:type="dxa"/>
            <w:tcBorders>
              <w:top w:val="single" w:color="auto" w:sz="4" w:space="0"/>
              <w:left w:val="single" w:color="auto" w:sz="4" w:space="0"/>
              <w:bottom w:val="single" w:color="auto" w:sz="4" w:space="0"/>
              <w:right w:val="single" w:color="auto" w:sz="4" w:space="0"/>
            </w:tcBorders>
            <w:shd w:val="clear" w:color="auto" w:fill="auto"/>
            <w:vAlign w:val="top"/>
          </w:tcPr>
          <w:p w14:paraId="1F9F55E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相对分子质量，≥</w:t>
            </w:r>
          </w:p>
        </w:tc>
        <w:tc>
          <w:tcPr>
            <w:tcW w:w="4013" w:type="dxa"/>
            <w:tcBorders>
              <w:top w:val="single" w:color="auto" w:sz="4" w:space="0"/>
              <w:left w:val="single" w:color="auto" w:sz="4" w:space="0"/>
              <w:bottom w:val="single" w:color="auto" w:sz="4" w:space="0"/>
              <w:right w:val="single" w:color="auto" w:sz="4" w:space="0"/>
            </w:tcBorders>
            <w:shd w:val="clear" w:color="auto" w:fill="auto"/>
            <w:vAlign w:val="center"/>
          </w:tcPr>
          <w:p w14:paraId="0BE440EC">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1600×10</w:t>
            </w:r>
            <w:r>
              <w:rPr>
                <w:rFonts w:hint="eastAsia" w:ascii="宋体" w:hAnsi="宋体" w:eastAsia="宋体" w:cs="宋体"/>
                <w:b/>
                <w:bCs w:val="0"/>
                <w:color w:val="auto"/>
                <w:kern w:val="2"/>
                <w:sz w:val="21"/>
                <w:szCs w:val="21"/>
                <w:highlight w:val="none"/>
                <w:vertAlign w:val="superscript"/>
                <w:lang w:val="en-US" w:eastAsia="zh-CN" w:bidi="ar"/>
              </w:rPr>
              <w:t>4</w:t>
            </w:r>
          </w:p>
        </w:tc>
      </w:tr>
    </w:tbl>
    <w:p w14:paraId="75F1F72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说明：具体供货货物指标在满足上表的前提下，根据招标人运营项目工艺及性质，结合小试，项目实际使用后的情况选用。</w:t>
      </w:r>
    </w:p>
    <w:p w14:paraId="0975CD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（3）供货期间，如有发布最新的行业标准或国家标准，招标人有权根据招标人运营项目实际情况及有关行业标准或国家标准对合同的主要技术指标进行变更调整，中标人应无条件接受。</w:t>
      </w:r>
    </w:p>
    <w:p w14:paraId="11B232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（4）中标人所供产品的真实质量，必须满足本用户需求书的所有技术指标。</w:t>
      </w:r>
    </w:p>
    <w:p w14:paraId="7104A4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6AF03F1">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22" w:name="_Toc501"/>
      <w:r>
        <w:rPr>
          <w:rFonts w:hint="eastAsia" w:ascii="宋体" w:hAnsi="宋体" w:eastAsia="宋体" w:cs="宋体"/>
          <w:b/>
          <w:bCs/>
          <w:color w:val="auto"/>
          <w:kern w:val="2"/>
          <w:sz w:val="21"/>
          <w:szCs w:val="21"/>
          <w:highlight w:val="none"/>
          <w:lang w:val="en-US" w:eastAsia="zh-CN" w:bidi="ar"/>
        </w:rPr>
        <w:t>三、交货要求</w:t>
      </w:r>
      <w:bookmarkEnd w:id="322"/>
    </w:p>
    <w:p w14:paraId="72BB64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1、交货地点：招标人在东莞市范围内的运营项目。</w:t>
      </w:r>
    </w:p>
    <w:p w14:paraId="0E5FDB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2、交货时间：日常供货（非加急供货)为接到供货通知24小时内，加急供货为接到供货通知4小时内，具体交货时间以招标人运营项目供货通知为准。招标人无需因加急供货而额外支付任何费用。</w:t>
      </w:r>
    </w:p>
    <w:p w14:paraId="040945A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自行负责将生产药剂运送至招标人运营项目指定位置（生产药剂储药间），未经招标人书面同意，中标人不得私自将本合同项下的货物运输义务委托第三方个人或企业。中标人承担相应的运输、装卸等费用，运输人员应配备足够防护器具。如在运输及装卸过程中，生产药剂发生泄漏，应由中标人负责清理收集，避免造成人员伤害或环境污染。</w:t>
      </w:r>
    </w:p>
    <w:p w14:paraId="43DA62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每次送货，中标人须提供电子地磅的称重单（含载货时的称重单和卸货后的称重单），相关费用由中标人承担。实际供货数量以招标人运营项目和中标人双方确认的净重为准，以电子地磅的称重单作为数量复核，电子地磅的称重单重量如小于净重，须按照净重补足差量，不足25kg的部分按1袋（25kg）来补足，补充的此袋不计费用。招标人运营项目有电子地磅的，原则上在招标人运营项目过磅；招标人运营项目无电子地磅或电子地磅因检修等原因不可用的，在交货地点附近的电子地磅过磅。</w:t>
      </w:r>
      <w:r>
        <w:rPr>
          <w:rFonts w:hint="eastAsia" w:ascii="宋体" w:hAnsi="宋体" w:eastAsia="宋体" w:cs="宋体"/>
          <w:color w:val="auto"/>
          <w:szCs w:val="21"/>
          <w:highlight w:val="none"/>
          <w:lang w:bidi="ar"/>
        </w:rPr>
        <w:t>招标人电子地磅的称重服务不含税单价为1.51元/吨，称重服务相关条款由招标人或招标人权属子公司与中标人签订称重服务合同另行约定。</w:t>
      </w:r>
    </w:p>
    <w:p w14:paraId="6A2FA2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5、每次送货，中标人须随货提供生产厂家出具的具有</w:t>
      </w:r>
      <w:r>
        <w:rPr>
          <w:rFonts w:hint="eastAsia" w:ascii="宋体" w:hAnsi="宋体" w:eastAsia="宋体" w:cs="宋体"/>
          <w:b/>
          <w:bCs/>
          <w:color w:val="auto"/>
          <w:kern w:val="2"/>
          <w:sz w:val="21"/>
          <w:szCs w:val="21"/>
          <w:highlight w:val="none"/>
          <w:lang w:val="en-US" w:eastAsia="zh-CN" w:bidi="ar"/>
        </w:rPr>
        <w:t>生产厂家、出厂批号、产品型号、相对分子质量、阴离子度、固含量、丙烯酰胺单体含量（干基）、溶解时间、水不溶物等主要信息</w:t>
      </w:r>
      <w:r>
        <w:rPr>
          <w:rFonts w:hint="eastAsia" w:ascii="宋体" w:hAnsi="宋体" w:eastAsia="宋体" w:cs="宋体"/>
          <w:color w:val="auto"/>
          <w:kern w:val="2"/>
          <w:sz w:val="21"/>
          <w:szCs w:val="21"/>
          <w:highlight w:val="none"/>
          <w:lang w:val="en-US" w:eastAsia="zh-CN" w:bidi="ar"/>
        </w:rPr>
        <w:t>的符合表1《阴离子聚丙烯酰胺主要技术指标》要求的产品质量检验报告（如出厂检验报告、质量检验报告等）、供货单据等资料，中标人提供的检验报告只作为招标人运营项目参考。</w:t>
      </w:r>
    </w:p>
    <w:p w14:paraId="1E7FCEC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6、供货期间，在收到招标人运营项目供货通知前，中标人无需为合同履行做准备工作。招标人运营项目相关信息见附件1，仅供投标人报价参考。</w:t>
      </w:r>
    </w:p>
    <w:p w14:paraId="57E04F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7、关于生产药剂的贮存装置、贮存条件等要求，中标人应详细以书面形式告知招标人运营项目。</w:t>
      </w:r>
    </w:p>
    <w:p w14:paraId="3068337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生产药剂的运送及输送方式应符合国家或行业规范标准。阴离子聚丙烯酰胺固体产品采用双层包装袋包装,包装规格为25kg/包。产品包装上应涂刷牢固的标志，内容包括：生产厂名、产品名称、商标、批号或生产日期、净质量、厂址、执行的标准编号及GB/T 191规定的“怕热”和“怕湿”标志。运输过程防止药剂泄漏并避免有毒物品的污染。其余包装及运输要求需符合《水处理剂 阴离子和非离子型聚丙烯酰胺》（GB/T 17514-2017）中所列标准。</w:t>
      </w:r>
    </w:p>
    <w:p w14:paraId="1456E3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2B6E4AB">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23" w:name="_Toc28112"/>
      <w:r>
        <w:rPr>
          <w:rFonts w:hint="eastAsia" w:ascii="宋体" w:hAnsi="宋体" w:eastAsia="宋体" w:cs="宋体"/>
          <w:b/>
          <w:bCs/>
          <w:color w:val="auto"/>
          <w:kern w:val="2"/>
          <w:sz w:val="21"/>
          <w:szCs w:val="21"/>
          <w:highlight w:val="none"/>
          <w:lang w:val="en-US" w:eastAsia="zh-CN" w:bidi="ar"/>
        </w:rPr>
        <w:t>四、验收要求</w:t>
      </w:r>
      <w:bookmarkEnd w:id="323"/>
    </w:p>
    <w:p w14:paraId="5B68EF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1、验收分为货到交货地点的初步验收，和货物检验合格后的最终验收。</w:t>
      </w:r>
    </w:p>
    <w:p w14:paraId="1F4C9ABC">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（1）初步验收：</w:t>
      </w:r>
    </w:p>
    <w:p w14:paraId="0D95AA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1）货物运抵交货地点，招标人运营项目、中标人共同验货。招标人运营项目按照本项目合同及招标文件，对货物的数量、品种、随车产品质量检验报告、供货单据等进行核对。</w:t>
      </w:r>
    </w:p>
    <w:p w14:paraId="7002E9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lang w:val="en-US" w:eastAsia="zh-CN" w:bidi="ar"/>
        </w:rPr>
        <w:t>后，招标人运营项目、中标人双方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w:t>
      </w:r>
      <w:r>
        <w:rPr>
          <w:rFonts w:hint="eastAsia" w:ascii="宋体" w:hAnsi="宋体" w:eastAsia="宋体" w:cs="宋体"/>
          <w:color w:val="auto"/>
          <w:kern w:val="2"/>
          <w:sz w:val="21"/>
          <w:szCs w:val="21"/>
          <w:highlight w:val="none"/>
          <w:lang w:val="en-US" w:eastAsia="zh-CN" w:bidi="ar"/>
        </w:rPr>
        <w:t>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r>
        <w:rPr>
          <w:rFonts w:hint="eastAsia" w:ascii="宋体" w:hAnsi="宋体" w:eastAsia="宋体" w:cs="宋体"/>
          <w:color w:val="auto"/>
          <w:kern w:val="2"/>
          <w:sz w:val="21"/>
          <w:szCs w:val="21"/>
          <w:highlight w:val="none"/>
          <w:lang w:val="en-US" w:eastAsia="zh-CN" w:bidi="ar"/>
        </w:rPr>
        <w:t>。</w:t>
      </w:r>
    </w:p>
    <w:p w14:paraId="438AA4C5">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（2）最终验收</w:t>
      </w:r>
    </w:p>
    <w:p w14:paraId="7B8F704D">
      <w:pPr>
        <w:keepNext w:val="0"/>
        <w:keepLines w:val="0"/>
        <w:widowControl/>
        <w:suppressLineNumbers w:val="0"/>
        <w:spacing w:before="0" w:beforeAutospacing="0" w:after="0" w:afterAutospacing="0" w:line="360" w:lineRule="auto"/>
        <w:ind w:left="0" w:right="0"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招标人运营项目对每次供货货物检验，检验指标由招标人在表1《阴离子聚丙烯酰胺主要技术指标》中选择，固含量为每次供货货物的批检检验指标，其余指标为招标人根据需要抽检的按需检验指标，货物批检检验指标和按需检验指标由招标人根据招标人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无正当理由拒绝或未能按时派员参与共同取样，则视为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实验室检验结果为准</w:t>
      </w:r>
      <w:r>
        <w:rPr>
          <w:rFonts w:hint="eastAsia" w:ascii="宋体" w:hAnsi="宋体" w:eastAsia="宋体" w:cs="宋体"/>
          <w:color w:val="auto"/>
          <w:kern w:val="2"/>
          <w:sz w:val="21"/>
          <w:szCs w:val="21"/>
          <w:highlight w:val="none"/>
          <w:lang w:val="en-US" w:eastAsia="zh-CN" w:bidi="ar"/>
        </w:rPr>
        <w:t>。招标人根据需要可委托具有检测产品CMA认证资质的第三方检测机构检测，招标人委托的具有检测产品CMA认证资质的第三方检测机构的检验结果与招标人实验室不一致的，该次的供货货物质量判定以招标人委托的具有检测产品CMA认证资质的第三方检测机构的检验结果为准。</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14:paraId="38752F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2）货物检验方法按《水处理剂 阴离子和非离子型聚丙烯酰胺》（GB/T 17514-2017）中的检测方法进行。供货期间，如有发布最新的行业标准或国家标准，货物检验方法按发布的最新行业标准或国家标准执行。</w:t>
      </w:r>
    </w:p>
    <w:p w14:paraId="6DB4D6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3）如供货货物符合表1《阴离子聚丙烯酰胺主要技术指标》要求则最终验收合格。</w:t>
      </w:r>
    </w:p>
    <w:p w14:paraId="279714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2、货物按上述程序验收后，招标人运营项目向中标人出具书面的验收报告</w:t>
      </w:r>
      <w:r>
        <w:rPr>
          <w:rFonts w:hint="eastAsia" w:ascii="宋体" w:hAnsi="宋体" w:eastAsia="宋体" w:cs="宋体"/>
          <w:color w:val="auto"/>
          <w:kern w:val="2"/>
          <w:sz w:val="21"/>
          <w:szCs w:val="21"/>
          <w:highlight w:val="none"/>
        </w:rPr>
        <w:t>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kern w:val="2"/>
          <w:sz w:val="21"/>
          <w:szCs w:val="21"/>
          <w:highlight w:val="none"/>
          <w:lang w:val="en-US" w:eastAsia="zh-CN" w:bidi="ar"/>
        </w:rPr>
        <w:t>，且中标人需对验收报告加盖公章或业务章确认，验收报告（模板）见附件2。验收报告作为对货物供货数量及主要技术指标验收的证明，不代表对货物使用效果的认可。</w:t>
      </w:r>
    </w:p>
    <w:p w14:paraId="02A2C0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3、招标人运营项目根据本条规定对货物所做出的验收，仅作为起算付款及质保期之用，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hint="eastAsia" w:ascii="宋体" w:hAnsi="宋体" w:eastAsia="宋体" w:cs="宋体"/>
          <w:color w:val="auto"/>
          <w:kern w:val="2"/>
          <w:sz w:val="21"/>
          <w:szCs w:val="21"/>
          <w:highlight w:val="none"/>
          <w:lang w:val="en-US" w:eastAsia="zh-CN" w:bidi="ar"/>
        </w:rPr>
        <w:t>，中标人仍应在质保期内对产品质量承担保证责任。</w:t>
      </w:r>
    </w:p>
    <w:p w14:paraId="53049B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货物在经最终验收合格前，其损耗、毁损、灭失等风险及责任由中标人承担，如因发生前述情形，导致中标人所提供的货物不能通过招标人运营项目最终验收的，中标人应按招标人运营项目要求无条件予以退换货，给招标人造成损失的中标人须承担全部的赔偿责任。</w:t>
      </w:r>
    </w:p>
    <w:p w14:paraId="563111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21417EB">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24" w:name="_Toc4185"/>
      <w:r>
        <w:rPr>
          <w:rFonts w:hint="eastAsia" w:ascii="宋体" w:hAnsi="宋体" w:eastAsia="宋体" w:cs="宋体"/>
          <w:b/>
          <w:bCs/>
          <w:color w:val="auto"/>
          <w:kern w:val="2"/>
          <w:sz w:val="21"/>
          <w:szCs w:val="21"/>
          <w:highlight w:val="none"/>
          <w:lang w:val="en-US" w:eastAsia="zh-CN" w:bidi="ar"/>
        </w:rPr>
        <w:t>五、资料要求</w:t>
      </w:r>
      <w:bookmarkEnd w:id="324"/>
    </w:p>
    <w:p w14:paraId="1A2C86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1、中标人需向招标人运营项目提供但不限于下述技术资料：</w:t>
      </w:r>
    </w:p>
    <w:p w14:paraId="45E94B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（1）符合第三条交货要求第5点要求的产品质量检验报告（如出厂检验报告、质量检验报告等）、供货单据；</w:t>
      </w:r>
    </w:p>
    <w:p w14:paraId="6F7172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（2）验收报告；</w:t>
      </w:r>
    </w:p>
    <w:p w14:paraId="792FC0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（3）与货物使用相关的其他文件；</w:t>
      </w:r>
    </w:p>
    <w:p w14:paraId="1EC0EED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（4）招标人运营项目要求提供的其他技术资料。</w:t>
      </w:r>
    </w:p>
    <w:p w14:paraId="29AFE3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2、中标人需将上述资料（若上述资料为复印件的，则须加盖中标人公章）在交货时交给招标人运营项目，有关资料的收集和整理由中标人负责，招标人运营项目予以配合。</w:t>
      </w:r>
    </w:p>
    <w:p w14:paraId="6B7828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供货期内，中标人需每季度委托具有CMA认证资质的第三方检测机构对供货期间所供货物进行检测，并提供第三方检测机构出具的符合表1《阴离子聚丙烯酰胺主要技术指标》要求的检验报告，检验报告上的标徽应包括但不限于CMA认证标徽，</w:t>
      </w:r>
      <w:r>
        <w:rPr>
          <w:rFonts w:hint="eastAsia" w:ascii="宋体" w:hAnsi="宋体" w:eastAsia="宋体" w:cs="宋体"/>
          <w:b/>
          <w:bCs/>
          <w:color w:val="auto"/>
          <w:kern w:val="2"/>
          <w:sz w:val="21"/>
          <w:szCs w:val="21"/>
          <w:highlight w:val="none"/>
          <w:lang w:val="en-US" w:eastAsia="zh-CN" w:bidi="ar"/>
        </w:rPr>
        <w:t>检验报告需体现委托方、生产厂家、送检样品的产品名称、型号、生产批号或生产日期、表1《阴离子聚丙烯酰胺主要技术指标》中各指标项目检测结果，检验报告使用的检测方法需符合《水处理剂 阴离子和非离子型聚丙烯酰胺》（GB/T 17514-2017），检验报告中样品送检时间需在供货期内。</w:t>
      </w:r>
      <w:r>
        <w:rPr>
          <w:rFonts w:hint="eastAsia" w:ascii="宋体" w:hAnsi="宋体" w:eastAsia="宋体" w:cs="宋体"/>
          <w:color w:val="auto"/>
          <w:kern w:val="2"/>
          <w:sz w:val="21"/>
          <w:szCs w:val="21"/>
          <w:highlight w:val="none"/>
          <w:lang w:val="en-US" w:eastAsia="zh-CN" w:bidi="ar"/>
        </w:rPr>
        <w:t>中标人所供货物涉及多种型号的，由招标人在所供的型号中选择其中一种型号由中标人进行委托检测。供货期间，如有发布最新的行业标准或国家标准，货物检验方法按发布的最新行业标准或国家标准执行。</w:t>
      </w:r>
    </w:p>
    <w:p w14:paraId="753C02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4、中标人提交的技术资料在出现遗漏或发现错误时，应及时补充或更正后提交招标人运营项目。</w:t>
      </w:r>
    </w:p>
    <w:p w14:paraId="35D388B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D9604E5">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25" w:name="_Toc18790"/>
      <w:r>
        <w:rPr>
          <w:rFonts w:hint="eastAsia" w:ascii="宋体" w:hAnsi="宋体" w:eastAsia="宋体" w:cs="宋体"/>
          <w:b/>
          <w:bCs/>
          <w:color w:val="auto"/>
          <w:kern w:val="2"/>
          <w:sz w:val="21"/>
          <w:szCs w:val="21"/>
          <w:highlight w:val="none"/>
          <w:lang w:val="en-US" w:eastAsia="zh-CN" w:bidi="ar"/>
        </w:rPr>
        <w:t>六、质量保证及售后要求</w:t>
      </w:r>
      <w:bookmarkEnd w:id="325"/>
    </w:p>
    <w:p w14:paraId="53F805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1、药剂保质期：</w:t>
      </w:r>
      <w:r>
        <w:rPr>
          <w:rFonts w:hint="eastAsia" w:ascii="宋体" w:hAnsi="宋体" w:eastAsia="宋体" w:cs="宋体"/>
          <w:b/>
          <w:bCs/>
          <w:color w:val="auto"/>
          <w:szCs w:val="21"/>
          <w:highlight w:val="none"/>
          <w:lang w:bidi="ar"/>
        </w:rPr>
        <w:t>完成初步验收之日起</w:t>
      </w:r>
      <w:r>
        <w:rPr>
          <w:rFonts w:hint="eastAsia" w:ascii="宋体" w:hAnsi="宋体" w:eastAsia="宋体" w:cs="宋体"/>
          <w:b/>
          <w:bCs/>
          <w:color w:val="auto"/>
          <w:kern w:val="2"/>
          <w:sz w:val="21"/>
          <w:szCs w:val="21"/>
          <w:highlight w:val="none"/>
          <w:lang w:val="en-US" w:eastAsia="zh-CN" w:bidi="ar"/>
        </w:rPr>
        <w:t>12个月</w:t>
      </w:r>
      <w:r>
        <w:rPr>
          <w:rFonts w:hint="eastAsia" w:ascii="宋体" w:hAnsi="宋体" w:eastAsia="宋体" w:cs="宋体"/>
          <w:color w:val="auto"/>
          <w:kern w:val="2"/>
          <w:sz w:val="21"/>
          <w:szCs w:val="21"/>
          <w:highlight w:val="none"/>
          <w:lang w:val="en-US" w:eastAsia="zh-CN" w:bidi="ar"/>
        </w:rPr>
        <w:t>，保质期内产品质量须达到本用户需求书所有技术指标要求。</w:t>
      </w:r>
    </w:p>
    <w:p w14:paraId="54C0FF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2、中标人应具有相应的技术人员，具备供货及售前售后的服务能力。</w:t>
      </w:r>
    </w:p>
    <w:p w14:paraId="2F65E8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3、中标人在接到质量问题通知后 4 小时内自费派工程师到达现场对问题进行处理。</w:t>
      </w:r>
    </w:p>
    <w:p w14:paraId="4ECFDC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4、中标人应根据招标人运营项目需要免费提供培训，相关费用已计入综合单价，招标人无需另行支付任何费用。</w:t>
      </w:r>
    </w:p>
    <w:p w14:paraId="45F621D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培训地点、规模及时间由招标人运营项目指定，根据培训内容复杂程度，招标人运营项目有权要求中标人提供完整的书面培训计划和方案，列明提供培训的技术人员名单及资质，以及培训完成后招标人运营项目人员可达到的水平等。</w:t>
      </w:r>
    </w:p>
    <w:p w14:paraId="594848B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交货或合同履行过程中，若因所交货物（包括但不限于品种、型号、规格、质量）不符合招标人运营项目要求、或货物使用过程中出现质量问题，导致中标人提供的生产药剂如不能通过招标人运营项目验收的，招标人运营项目可拒绝收货或要求中标人承担退换货责任。原则上中标人应该在不影响招标人运营项目正常生产的情况下，自招标人运营项目通知之时起4小时内无条件予以退换货，招标人不承担因验收造成的货物损耗及运输等一切费用且不对货物承担保管责任，因此产生的费用及风险由中标人承担。</w:t>
      </w:r>
    </w:p>
    <w:p w14:paraId="366966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自招标人运营项目通知货物检验不合格或货物使用过程中出现质量问题而要求中标人按照前述条款进行退换货之时起4小时之内中标人未将不合格货物运离招标人运营项目仓库，招标人可自行或委托第三方对不合格货物进行处置，中标人须承担招标人处置该次不合格货物所需的全部费用，以及给招标人造成的一切损失。</w:t>
      </w:r>
    </w:p>
    <w:p w14:paraId="46C76B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自招标人运营项目通知中标人货物检验不合格或货物使用过程中出现质量问题之时起，招标人有权要求中标人按照加急供货的规定，将等量的合格货物送交招标人运营项目，否则按加急供货的违约规定进行处理。</w:t>
      </w:r>
    </w:p>
    <w:p w14:paraId="6A9DA7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700D32F">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26" w:name="_Toc887"/>
      <w:r>
        <w:rPr>
          <w:rFonts w:hint="eastAsia" w:ascii="宋体" w:hAnsi="宋体" w:eastAsia="宋体" w:cs="宋体"/>
          <w:b/>
          <w:bCs/>
          <w:color w:val="auto"/>
          <w:kern w:val="2"/>
          <w:sz w:val="21"/>
          <w:szCs w:val="21"/>
          <w:highlight w:val="none"/>
          <w:lang w:val="en-US" w:eastAsia="zh-CN" w:bidi="ar"/>
        </w:rPr>
        <w:t>七、货物的结算</w:t>
      </w:r>
      <w:bookmarkEnd w:id="326"/>
    </w:p>
    <w:p w14:paraId="2296D7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双方一致同意，中标人按规定提供了履约担保后，招标人通过以下方式以人民币支付合同款项给中标人：</w:t>
      </w:r>
    </w:p>
    <w:p w14:paraId="2A9CB5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的履约过程中，中标人根据本项目合同书约定需向招标人或招标人权属子公司支付违约金、赔偿金、或其他应付费用等款项的，中标人必须向招标人或招标人权属子公司支付完相关款项后，招标人或招标人权属子公司才根据合同书约定向中标人支付对应合同价和对应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kern w:val="2"/>
          <w:sz w:val="21"/>
          <w:szCs w:val="21"/>
          <w:highlight w:val="none"/>
          <w:lang w:val="en-US" w:eastAsia="zh-CN" w:bidi="ar"/>
        </w:rPr>
        <w:t>中标人必须按照扣除前述费用前的合同价（销售额）开具增值税专用发票，保证增值税税额符合法律规定。</w:t>
      </w:r>
    </w:p>
    <w:p w14:paraId="680030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2、货物供货的款项按招标人单个运营项目按月结算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bidi="ar"/>
        </w:rPr>
        <w:t>东莞市石鼓净水有限公司</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bidi="ar"/>
        </w:rPr>
        <w:t>东莞市清源净水科技有限公司</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bidi="ar"/>
        </w:rPr>
        <w:t>东莞市莞水装备科技有限公司</w:t>
      </w:r>
      <w:r>
        <w:rPr>
          <w:rFonts w:hint="eastAsia" w:ascii="宋体" w:hAnsi="宋体" w:eastAsia="宋体" w:cs="宋体"/>
          <w:color w:val="auto"/>
          <w:sz w:val="21"/>
          <w:szCs w:val="21"/>
          <w:highlight w:val="none"/>
        </w:rPr>
        <w:t>分别支付对应服务费</w:t>
      </w:r>
      <w:r>
        <w:rPr>
          <w:rFonts w:hint="eastAsia" w:ascii="宋体" w:hAnsi="宋体" w:eastAsia="宋体" w:cs="宋体"/>
          <w:color w:val="auto"/>
          <w:kern w:val="2"/>
          <w:sz w:val="21"/>
          <w:szCs w:val="21"/>
          <w:highlight w:val="none"/>
          <w:lang w:val="en-US" w:eastAsia="zh-CN" w:bidi="ar"/>
        </w:rPr>
        <w:t>。招标人对应运营项目收到货物并最终验收合格后，每月中旬办理支付上月实际供货量的款项。</w:t>
      </w:r>
    </w:p>
    <w:p w14:paraId="34369D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3、中标人向招标人对应运营项目提交请款报告和请款金额等额的合法、有效的增值税专用发票，招标人或招标人权属子公司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kern w:val="2"/>
          <w:sz w:val="21"/>
          <w:szCs w:val="21"/>
          <w:highlight w:val="none"/>
          <w:lang w:val="en-US" w:eastAsia="zh-CN" w:bidi="ar"/>
        </w:rPr>
        <w:t>在收到前述材料并确认无误后30个工作日内支付结算上月实际供货量的结算货款和该货款对应的税额给中标人。</w:t>
      </w:r>
    </w:p>
    <w:p w14:paraId="5A32A65F">
      <w:pPr>
        <w:pStyle w:val="33"/>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4、支付方式为银行转账或银行承兑汇票，汇票期限不超过三个月，每期款项支付方式由招标人或招标人权属子公司决定。</w:t>
      </w:r>
    </w:p>
    <w:p w14:paraId="1819E2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中标人迟延提供发票或提供的请款报告、发票不符合要求的，招标人或招标人权属子公司的付款时间可相应顺延，且招标人或招标人权属子公司不因此承担任何责任。因支付产生的相关银行手续费用，根据有关银行规定执行。由于中标人提供的发票不符合税法规定，给招标人或招标人权属子公司造成的损失由中标人承担全部的赔偿责任。</w:t>
      </w:r>
    </w:p>
    <w:p w14:paraId="46847F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8930D8D">
      <w:pPr>
        <w:keepNext w:val="0"/>
        <w:keepLines w:val="0"/>
        <w:widowControl w:val="0"/>
        <w:suppressLineNumbers w:val="0"/>
        <w:spacing w:before="0" w:beforeAutospacing="0" w:after="0" w:afterAutospacing="0" w:line="360" w:lineRule="auto"/>
        <w:ind w:left="0" w:right="0"/>
        <w:jc w:val="both"/>
        <w:outlineLvl w:val="1"/>
        <w:rPr>
          <w:rFonts w:hint="default" w:ascii="宋体" w:hAnsi="宋体" w:eastAsia="宋体" w:cs="宋体"/>
          <w:b/>
          <w:bCs/>
          <w:color w:val="auto"/>
          <w:kern w:val="2"/>
          <w:sz w:val="21"/>
          <w:szCs w:val="21"/>
          <w:highlight w:val="none"/>
          <w:lang w:val="en-US"/>
        </w:rPr>
      </w:pPr>
      <w:bookmarkStart w:id="327" w:name="_Toc4107"/>
      <w:r>
        <w:rPr>
          <w:rFonts w:hint="eastAsia" w:ascii="宋体" w:hAnsi="宋体" w:eastAsia="宋体" w:cs="宋体"/>
          <w:b/>
          <w:bCs/>
          <w:color w:val="auto"/>
          <w:kern w:val="2"/>
          <w:sz w:val="21"/>
          <w:szCs w:val="21"/>
          <w:highlight w:val="none"/>
          <w:lang w:val="en-US" w:eastAsia="zh-CN" w:bidi="ar"/>
        </w:rPr>
        <w:t>八、其它</w:t>
      </w:r>
      <w:bookmarkEnd w:id="327"/>
      <w:r>
        <w:rPr>
          <w:rFonts w:hint="eastAsia" w:ascii="宋体" w:hAnsi="宋体" w:eastAsia="宋体" w:cs="宋体"/>
          <w:b/>
          <w:bCs/>
          <w:color w:val="auto"/>
          <w:kern w:val="2"/>
          <w:sz w:val="21"/>
          <w:szCs w:val="21"/>
          <w:highlight w:val="none"/>
          <w:lang w:val="en-US" w:eastAsia="zh-CN" w:bidi="ar"/>
        </w:rPr>
        <w:t>要求</w:t>
      </w:r>
    </w:p>
    <w:p w14:paraId="372356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1、日常供货（非加急供货）时，中标人未在约定的时间内完成交货，或未在规定的时间内承担相应的更换、退货责任的，每逾期2小时，招标人或招标人权属子公司有权要求中标人按该次货物</w:t>
      </w:r>
      <w:bookmarkStart w:id="328" w:name="OLE_LINK4"/>
      <w:r>
        <w:rPr>
          <w:rFonts w:hint="eastAsia" w:ascii="宋体" w:hAnsi="宋体" w:eastAsia="宋体" w:cs="宋体"/>
          <w:color w:val="auto"/>
          <w:szCs w:val="21"/>
          <w:highlight w:val="none"/>
          <w:lang w:val="en-US" w:eastAsia="zh-CN"/>
        </w:rPr>
        <w:t>含税</w:t>
      </w:r>
      <w:bookmarkEnd w:id="328"/>
      <w:r>
        <w:rPr>
          <w:rFonts w:hint="eastAsia" w:ascii="宋体" w:hAnsi="宋体" w:eastAsia="宋体" w:cs="宋体"/>
          <w:color w:val="auto"/>
          <w:szCs w:val="21"/>
          <w:highlight w:val="none"/>
          <w:lang w:val="en-US" w:eastAsia="zh-CN"/>
        </w:rPr>
        <w:t>结算</w:t>
      </w:r>
      <w:r>
        <w:rPr>
          <w:rFonts w:hint="eastAsia" w:ascii="宋体" w:hAnsi="宋体" w:eastAsia="宋体" w:cs="宋体"/>
          <w:color w:val="auto"/>
          <w:kern w:val="2"/>
          <w:sz w:val="21"/>
          <w:szCs w:val="21"/>
          <w:highlight w:val="none"/>
          <w:lang w:val="en-US" w:eastAsia="zh-CN" w:bidi="ar"/>
        </w:rPr>
        <w:t>货款的1%向招标人或招标人权属子公司支付违约金。中标人逾期超过12小时的，</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kern w:val="2"/>
          <w:sz w:val="21"/>
          <w:szCs w:val="21"/>
          <w:highlight w:val="none"/>
          <w:lang w:val="en-US" w:eastAsia="zh-CN" w:bidi="ar"/>
        </w:rPr>
        <w:t>。</w:t>
      </w:r>
    </w:p>
    <w:p w14:paraId="4138832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2、加急供货时，中标人未在约定的时间内完成交货的，或未在规定的时间内承担相应的更换、退货责任的，每逾期1小时，招标人或招标人权属子公司有权要求中标人按该次货物</w:t>
      </w:r>
      <w:r>
        <w:rPr>
          <w:rFonts w:hint="eastAsia" w:ascii="宋体" w:hAnsi="宋体" w:eastAsia="宋体" w:cs="宋体"/>
          <w:color w:val="auto"/>
          <w:szCs w:val="21"/>
          <w:highlight w:val="none"/>
          <w:lang w:val="en-US" w:eastAsia="zh-CN"/>
        </w:rPr>
        <w:t>含税结算</w:t>
      </w:r>
      <w:r>
        <w:rPr>
          <w:rFonts w:hint="eastAsia" w:ascii="宋体" w:hAnsi="宋体" w:eastAsia="宋体" w:cs="宋体"/>
          <w:color w:val="auto"/>
          <w:kern w:val="2"/>
          <w:sz w:val="21"/>
          <w:szCs w:val="21"/>
          <w:highlight w:val="none"/>
          <w:lang w:val="en-US" w:eastAsia="zh-CN" w:bidi="ar"/>
        </w:rPr>
        <w:t>货款的10%向招标人或招标人权属子公司支付违约金，中标人逾期超过4小时的，招标人或招标人权属子公司有权单方解除合同，并要求中标人额外按该次货物</w:t>
      </w:r>
      <w:r>
        <w:rPr>
          <w:rFonts w:hint="eastAsia" w:ascii="宋体" w:hAnsi="宋体" w:eastAsia="宋体" w:cs="宋体"/>
          <w:color w:val="auto"/>
          <w:szCs w:val="21"/>
          <w:highlight w:val="none"/>
          <w:lang w:val="en-US" w:eastAsia="zh-CN"/>
        </w:rPr>
        <w:t>含税结算</w:t>
      </w:r>
      <w:r>
        <w:rPr>
          <w:rFonts w:hint="eastAsia" w:ascii="宋体" w:hAnsi="宋体" w:eastAsia="宋体" w:cs="宋体"/>
          <w:color w:val="auto"/>
          <w:kern w:val="2"/>
          <w:sz w:val="21"/>
          <w:szCs w:val="21"/>
          <w:highlight w:val="none"/>
          <w:lang w:val="en-US" w:eastAsia="zh-CN" w:bidi="ar"/>
        </w:rPr>
        <w:t>货款的20%向招标人或招标人权属子公司支付违约金，</w:t>
      </w:r>
      <w:r>
        <w:rPr>
          <w:rFonts w:hint="eastAsia" w:ascii="宋体" w:hAnsi="宋体" w:eastAsia="宋体" w:cs="宋体"/>
          <w:color w:val="auto"/>
          <w:sz w:val="21"/>
          <w:szCs w:val="21"/>
          <w:highlight w:val="none"/>
        </w:rPr>
        <w:t>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
        </w:rPr>
        <w:t>违约金不足以弥补招标人或招标人权属子公司损失的，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kern w:val="2"/>
          <w:sz w:val="21"/>
          <w:szCs w:val="21"/>
          <w:highlight w:val="none"/>
          <w:lang w:val="en-US" w:eastAsia="zh-CN" w:bidi="ar"/>
        </w:rPr>
        <w:t>。</w:t>
      </w:r>
    </w:p>
    <w:p w14:paraId="70D388A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3、中标人所交货物经招标人实验室或招标人委托的第三方检测机构检验累计出现3次（含）以上不合格的，招标人或招标人权属子公司有权单方中止或解除合同，暂停或取消中标人的供货资格，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r>
        <w:rPr>
          <w:rFonts w:hint="eastAsia" w:ascii="宋体" w:hAnsi="宋体" w:eastAsia="宋体" w:cs="宋体"/>
          <w:color w:val="auto"/>
          <w:kern w:val="2"/>
          <w:sz w:val="21"/>
          <w:szCs w:val="21"/>
          <w:highlight w:val="none"/>
          <w:lang w:val="en-US" w:eastAsia="zh-CN" w:bidi="ar"/>
        </w:rPr>
        <w:t>。</w:t>
      </w:r>
    </w:p>
    <w:p w14:paraId="3A9AF73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4、如因药剂问题对招标人或招标人权属子公司生产、成本造成影响，招标人或招标人权属子公司有权要求中标人按该次货物</w:t>
      </w:r>
      <w:bookmarkStart w:id="329" w:name="OLE_LINK1"/>
      <w:r>
        <w:rPr>
          <w:rFonts w:hint="eastAsia" w:ascii="宋体" w:hAnsi="宋体" w:eastAsia="宋体" w:cs="宋体"/>
          <w:color w:val="auto"/>
          <w:szCs w:val="21"/>
          <w:highlight w:val="none"/>
          <w:lang w:val="en-US" w:eastAsia="zh-CN"/>
        </w:rPr>
        <w:t>含税</w:t>
      </w:r>
      <w:bookmarkEnd w:id="329"/>
      <w:r>
        <w:rPr>
          <w:rFonts w:hint="eastAsia" w:ascii="宋体" w:hAnsi="宋体" w:eastAsia="宋体" w:cs="宋体"/>
          <w:color w:val="auto"/>
          <w:szCs w:val="21"/>
          <w:highlight w:val="none"/>
          <w:lang w:val="en-US" w:eastAsia="zh-CN"/>
        </w:rPr>
        <w:t>结算</w:t>
      </w:r>
      <w:r>
        <w:rPr>
          <w:rFonts w:hint="eastAsia" w:ascii="宋体" w:hAnsi="宋体" w:eastAsia="宋体" w:cs="宋体"/>
          <w:color w:val="auto"/>
          <w:kern w:val="2"/>
          <w:sz w:val="21"/>
          <w:szCs w:val="21"/>
          <w:highlight w:val="none"/>
          <w:lang w:val="en-US" w:eastAsia="zh-CN" w:bidi="ar"/>
        </w:rPr>
        <w:t>货款的20%向招标人或招标人权属子公司支付违约金，前述违约金不足以弥补招标人或招标人权属子公司损失的，中标人还需足额赔偿。</w:t>
      </w:r>
    </w:p>
    <w:p w14:paraId="1EE7FF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中标人提供的药剂严重影响招标人运营项目生产或造成招标人运营项目出水水质指标超标的情况，招标人或招标人权属子公司有权追究中标人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r>
        <w:rPr>
          <w:rFonts w:hint="eastAsia" w:ascii="宋体" w:hAnsi="宋体" w:eastAsia="宋体" w:cs="宋体"/>
          <w:color w:val="auto"/>
          <w:kern w:val="2"/>
          <w:sz w:val="21"/>
          <w:szCs w:val="21"/>
          <w:highlight w:val="none"/>
          <w:lang w:val="en-US" w:eastAsia="zh-CN" w:bidi="ar"/>
        </w:rPr>
        <w:t>。</w:t>
      </w:r>
    </w:p>
    <w:p w14:paraId="70744B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对于货物最终验收不合格且招标人运营项目已经开始使用或者使用完毕无法退换的，货款按照以下方式处理：①若招标人或招标人权属子公司已支付货款的，则中标人应向招标人或招标人权属子公司退还已支付的货款；②若招标人或招标人权属子公司未支付货款的，则招标人或招标人权属子公司无需支付货款。</w:t>
      </w:r>
    </w:p>
    <w:p w14:paraId="712DE8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授予合同前或合同履行中，招标人或招标人权属子公司有权实地核查中标人在投标时提供的分支机构或服务机构的场地、生产/储存/运输设备设施及能力等材料的符合性，若发现虚假将取消中标资格，且招标人或招标人权属子公司有权终止合同。因此给招标人或招标人权属子公司造成损失的，全部由中标人承担。</w:t>
      </w:r>
    </w:p>
    <w:p w14:paraId="239571A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p>
    <w:p w14:paraId="0CECC7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中标人有义务接受招标人或招标人权属子公司的监督、评价及考核，且同意招标人或招标人权属子公司关于供货资格供应商的管理规则及要求。招标人各运营项目每月在付款手续前对中标人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。考核评分满分为100分，考核评分分数低于80分、达到60分时，中标人应按该月货物</w:t>
      </w:r>
      <w:r>
        <w:rPr>
          <w:rFonts w:hint="eastAsia" w:ascii="宋体" w:hAnsi="宋体" w:eastAsia="宋体" w:cs="宋体"/>
          <w:color w:val="auto"/>
          <w:szCs w:val="21"/>
          <w:highlight w:val="none"/>
          <w:lang w:val="en-US" w:eastAsia="zh-CN"/>
        </w:rPr>
        <w:t>含税结算</w:t>
      </w:r>
      <w:r>
        <w:rPr>
          <w:rFonts w:hint="eastAsia" w:ascii="宋体" w:hAnsi="宋体" w:eastAsia="宋体" w:cs="宋体"/>
          <w:color w:val="auto"/>
          <w:kern w:val="2"/>
          <w:sz w:val="21"/>
          <w:szCs w:val="21"/>
          <w:highlight w:val="none"/>
          <w:lang w:val="en-US" w:eastAsia="zh-CN" w:bidi="ar"/>
        </w:rPr>
        <w:t>货款的20%向招标人或招标人权属子公司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kern w:val="2"/>
          <w:sz w:val="21"/>
          <w:szCs w:val="21"/>
          <w:highlight w:val="none"/>
          <w:lang w:val="en-US" w:eastAsia="zh-CN" w:bidi="ar"/>
        </w:rPr>
        <w:t>支付违约金；考核评分分数低于60分时，中标人应按该月货物</w:t>
      </w:r>
      <w:r>
        <w:rPr>
          <w:rFonts w:hint="eastAsia" w:ascii="宋体" w:hAnsi="宋体" w:eastAsia="宋体" w:cs="宋体"/>
          <w:color w:val="auto"/>
          <w:szCs w:val="21"/>
          <w:highlight w:val="none"/>
          <w:lang w:val="en-US" w:eastAsia="zh-CN"/>
        </w:rPr>
        <w:t>含税结算</w:t>
      </w:r>
      <w:r>
        <w:rPr>
          <w:rFonts w:hint="eastAsia" w:ascii="宋体" w:hAnsi="宋体" w:eastAsia="宋体" w:cs="宋体"/>
          <w:color w:val="auto"/>
          <w:kern w:val="2"/>
          <w:sz w:val="21"/>
          <w:szCs w:val="21"/>
          <w:highlight w:val="none"/>
          <w:lang w:val="en-US" w:eastAsia="zh-CN" w:bidi="ar"/>
        </w:rPr>
        <w:t>货款的30%向招标人或招标人权属子公司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kern w:val="2"/>
          <w:sz w:val="21"/>
          <w:szCs w:val="21"/>
          <w:highlight w:val="none"/>
          <w:lang w:val="en-US" w:eastAsia="zh-CN"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Cs w:val="21"/>
          <w:highlight w:val="none"/>
          <w:lang w:eastAsia="zh-CN" w:bidi="ar"/>
        </w:rPr>
        <w:t>。</w:t>
      </w:r>
      <w:r>
        <w:rPr>
          <w:rFonts w:hint="eastAsia" w:ascii="宋体" w:hAnsi="宋体" w:eastAsia="宋体" w:cs="宋体"/>
          <w:color w:val="auto"/>
          <w:kern w:val="2"/>
          <w:sz w:val="21"/>
          <w:szCs w:val="21"/>
          <w:highlight w:val="none"/>
          <w:lang w:val="en-US" w:eastAsia="zh-CN" w:bidi="ar"/>
        </w:rPr>
        <w:t>若供货期内累计出现3次（含）以上评审结论为不合格的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，招标人或招标人权属子公司有权取消中标人的供货资格并单方解除合同、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r>
        <w:rPr>
          <w:rFonts w:hint="eastAsia" w:ascii="宋体" w:hAnsi="宋体" w:eastAsia="宋体" w:cs="宋体"/>
          <w:color w:val="auto"/>
          <w:kern w:val="2"/>
          <w:sz w:val="21"/>
          <w:szCs w:val="21"/>
          <w:highlight w:val="none"/>
          <w:lang w:val="en-US" w:eastAsia="zh-CN" w:bidi="ar"/>
        </w:rPr>
        <w:t>。</w:t>
      </w:r>
    </w:p>
    <w:p w14:paraId="47D193B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：招标人运营项目相关信息</w:t>
      </w:r>
    </w:p>
    <w:p w14:paraId="0401DDD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附件2：验收报告（模板）</w:t>
      </w:r>
    </w:p>
    <w:p w14:paraId="4AE898C4">
      <w:pPr>
        <w:spacing w:line="360" w:lineRule="auto"/>
        <w:ind w:firstLine="420" w:firstLineChars="200"/>
        <w:rPr>
          <w:rFonts w:hint="eastAsia" w:ascii="宋体" w:hAnsi="宋体" w:eastAsia="宋体" w:cs="宋体"/>
          <w:color w:val="auto"/>
          <w:szCs w:val="21"/>
          <w:highlight w:val="none"/>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color w:val="auto"/>
          <w:szCs w:val="21"/>
          <w:highlight w:val="none"/>
          <w:lang w:val="en-US" w:eastAsia="zh-CN"/>
        </w:rPr>
        <w:t>附件3：</w:t>
      </w:r>
      <w:r>
        <w:rPr>
          <w:rFonts w:hint="eastAsia" w:ascii="宋体" w:hAnsi="宋体" w:eastAsia="宋体" w:cs="宋体"/>
          <w:color w:val="auto"/>
          <w:szCs w:val="21"/>
          <w:highlight w:val="none"/>
          <w:lang w:bidi="ar"/>
        </w:rPr>
        <w:t>供应商履约评价表</w:t>
      </w:r>
    </w:p>
    <w:p w14:paraId="5D72225F">
      <w:pPr>
        <w:keepNext w:val="0"/>
        <w:keepLines w:val="0"/>
        <w:pageBreakBefore/>
        <w:widowControl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
        </w:rPr>
        <w:t>附件1：</w:t>
      </w:r>
      <w:r>
        <w:rPr>
          <w:rFonts w:hint="eastAsia" w:ascii="宋体" w:hAnsi="宋体" w:eastAsia="宋体" w:cs="宋体"/>
          <w:b/>
          <w:color w:val="auto"/>
          <w:kern w:val="2"/>
          <w:sz w:val="21"/>
          <w:szCs w:val="21"/>
          <w:highlight w:val="none"/>
        </w:rPr>
        <w:t>招标人运营项目相关信息</w:t>
      </w:r>
    </w:p>
    <w:tbl>
      <w:tblPr>
        <w:tblStyle w:val="37"/>
        <w:tblW w:w="4932"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5"/>
        <w:gridCol w:w="2991"/>
        <w:gridCol w:w="4243"/>
        <w:gridCol w:w="2220"/>
      </w:tblGrid>
      <w:tr w14:paraId="3C1D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79" w:type="pct"/>
            <w:shd w:val="clear" w:color="auto" w:fill="FFFFFF"/>
            <w:vAlign w:val="center"/>
          </w:tcPr>
          <w:p w14:paraId="3EE7F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62" w:type="pct"/>
            <w:shd w:val="clear" w:color="auto" w:fill="FFFFFF"/>
            <w:vAlign w:val="center"/>
          </w:tcPr>
          <w:p w14:paraId="550CD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074" w:type="pct"/>
            <w:shd w:val="clear" w:color="auto" w:fill="FFFFFF"/>
            <w:vAlign w:val="center"/>
          </w:tcPr>
          <w:p w14:paraId="67CDB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083" w:type="pct"/>
            <w:shd w:val="clear" w:color="auto" w:fill="FFFFFF"/>
            <w:vAlign w:val="center"/>
          </w:tcPr>
          <w:p w14:paraId="1C3EE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14:paraId="661D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264214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4911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2F7C0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62" w:type="pct"/>
            <w:shd w:val="clear" w:color="auto" w:fill="FFFFFF"/>
            <w:vAlign w:val="center"/>
          </w:tcPr>
          <w:p w14:paraId="78AE4C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2074" w:type="pct"/>
            <w:shd w:val="clear" w:color="auto" w:fill="FFFFFF"/>
            <w:vAlign w:val="center"/>
          </w:tcPr>
          <w:p w14:paraId="3AD952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1083" w:type="pct"/>
            <w:shd w:val="clear" w:color="auto" w:fill="FFFFFF"/>
            <w:vAlign w:val="center"/>
          </w:tcPr>
          <w:p w14:paraId="1E8C1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98.411 </w:t>
            </w:r>
          </w:p>
        </w:tc>
      </w:tr>
      <w:tr w14:paraId="644A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6DC94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62" w:type="pct"/>
            <w:shd w:val="clear" w:color="auto" w:fill="FFFFFF"/>
            <w:vAlign w:val="center"/>
          </w:tcPr>
          <w:p w14:paraId="5CA4D1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2074" w:type="pct"/>
            <w:shd w:val="clear" w:color="auto" w:fill="FFFFFF"/>
            <w:vAlign w:val="center"/>
          </w:tcPr>
          <w:p w14:paraId="51060D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083" w:type="pct"/>
            <w:shd w:val="clear" w:color="auto" w:fill="FFFFFF"/>
            <w:vAlign w:val="center"/>
          </w:tcPr>
          <w:p w14:paraId="615A0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106.061 </w:t>
            </w:r>
          </w:p>
        </w:tc>
      </w:tr>
      <w:tr w14:paraId="4A98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5E3E5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62" w:type="pct"/>
            <w:shd w:val="clear" w:color="auto" w:fill="FFFFFF"/>
            <w:vAlign w:val="center"/>
          </w:tcPr>
          <w:p w14:paraId="0C7E96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2074" w:type="pct"/>
            <w:shd w:val="clear" w:color="auto" w:fill="FFFFFF"/>
            <w:vAlign w:val="center"/>
          </w:tcPr>
          <w:p w14:paraId="5779BA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1083" w:type="pct"/>
            <w:shd w:val="clear" w:color="auto" w:fill="FFFFFF"/>
            <w:vAlign w:val="center"/>
          </w:tcPr>
          <w:p w14:paraId="406E0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54.890 </w:t>
            </w:r>
          </w:p>
        </w:tc>
      </w:tr>
      <w:tr w14:paraId="3689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792B8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62" w:type="pct"/>
            <w:shd w:val="clear" w:color="auto" w:fill="FFFFFF"/>
            <w:vAlign w:val="center"/>
          </w:tcPr>
          <w:p w14:paraId="251021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2074" w:type="pct"/>
            <w:shd w:val="clear" w:color="auto" w:fill="FFFFFF"/>
            <w:vAlign w:val="center"/>
          </w:tcPr>
          <w:p w14:paraId="61BFCB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1083" w:type="pct"/>
            <w:shd w:val="clear" w:color="auto" w:fill="FFFFFF"/>
            <w:vAlign w:val="center"/>
          </w:tcPr>
          <w:p w14:paraId="7F78E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22.277 </w:t>
            </w:r>
          </w:p>
        </w:tc>
      </w:tr>
      <w:tr w14:paraId="6156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1C73B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62" w:type="pct"/>
            <w:shd w:val="clear" w:color="auto" w:fill="FFFFFF"/>
            <w:vAlign w:val="center"/>
          </w:tcPr>
          <w:p w14:paraId="1DE637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2074" w:type="pct"/>
            <w:shd w:val="clear" w:color="auto" w:fill="FFFFFF"/>
            <w:vAlign w:val="center"/>
          </w:tcPr>
          <w:p w14:paraId="5D6449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c>
          <w:tcPr>
            <w:tcW w:w="1083" w:type="pct"/>
            <w:shd w:val="clear" w:color="auto" w:fill="FFFFFF"/>
            <w:vAlign w:val="center"/>
          </w:tcPr>
          <w:p w14:paraId="2CDE1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58.354 </w:t>
            </w:r>
          </w:p>
        </w:tc>
      </w:tr>
      <w:tr w14:paraId="6E0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1671E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62" w:type="pct"/>
            <w:shd w:val="clear" w:color="auto" w:fill="FFFFFF"/>
            <w:vAlign w:val="center"/>
          </w:tcPr>
          <w:p w14:paraId="025622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2074" w:type="pct"/>
            <w:shd w:val="clear" w:color="auto" w:fill="FFFFFF"/>
            <w:vAlign w:val="center"/>
          </w:tcPr>
          <w:p w14:paraId="4F5F7C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1083" w:type="pct"/>
            <w:shd w:val="clear" w:color="auto" w:fill="FFFFFF"/>
            <w:vAlign w:val="center"/>
          </w:tcPr>
          <w:p w14:paraId="1ABD8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7.916 </w:t>
            </w:r>
          </w:p>
        </w:tc>
      </w:tr>
      <w:tr w14:paraId="3980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30A50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62" w:type="pct"/>
            <w:shd w:val="clear" w:color="auto" w:fill="FFFFFF"/>
            <w:vAlign w:val="center"/>
          </w:tcPr>
          <w:p w14:paraId="34C2A8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2074" w:type="pct"/>
            <w:shd w:val="clear" w:color="auto" w:fill="FFFFFF"/>
            <w:vAlign w:val="center"/>
          </w:tcPr>
          <w:p w14:paraId="6143D2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c>
          <w:tcPr>
            <w:tcW w:w="1083" w:type="pct"/>
            <w:shd w:val="clear" w:color="auto" w:fill="FFFFFF"/>
            <w:vAlign w:val="center"/>
          </w:tcPr>
          <w:p w14:paraId="5C060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41.565 </w:t>
            </w:r>
          </w:p>
        </w:tc>
      </w:tr>
      <w:tr w14:paraId="2058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3901C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62" w:type="pct"/>
            <w:shd w:val="clear" w:color="auto" w:fill="auto"/>
            <w:vAlign w:val="center"/>
          </w:tcPr>
          <w:p w14:paraId="14999C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2074" w:type="pct"/>
            <w:shd w:val="clear" w:color="auto" w:fill="auto"/>
            <w:vAlign w:val="center"/>
          </w:tcPr>
          <w:p w14:paraId="27027A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083" w:type="pct"/>
            <w:shd w:val="clear" w:color="auto" w:fill="auto"/>
            <w:vAlign w:val="center"/>
          </w:tcPr>
          <w:p w14:paraId="03211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23.296 </w:t>
            </w:r>
          </w:p>
        </w:tc>
      </w:tr>
      <w:tr w14:paraId="290E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6D09C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62" w:type="pct"/>
            <w:shd w:val="clear" w:color="auto" w:fill="FFFFFF"/>
            <w:vAlign w:val="center"/>
          </w:tcPr>
          <w:p w14:paraId="5BE20B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2074" w:type="pct"/>
            <w:shd w:val="clear" w:color="auto" w:fill="FFFFFF"/>
            <w:vAlign w:val="center"/>
          </w:tcPr>
          <w:p w14:paraId="58133A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1083" w:type="pct"/>
            <w:shd w:val="clear" w:color="auto" w:fill="FFFFFF"/>
            <w:vAlign w:val="center"/>
          </w:tcPr>
          <w:p w14:paraId="35BAA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35.610 </w:t>
            </w:r>
          </w:p>
        </w:tc>
      </w:tr>
      <w:tr w14:paraId="6F23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75184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62" w:type="pct"/>
            <w:shd w:val="clear" w:color="auto" w:fill="FFFFFF"/>
            <w:vAlign w:val="center"/>
          </w:tcPr>
          <w:p w14:paraId="458D86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2074" w:type="pct"/>
            <w:shd w:val="clear" w:color="auto" w:fill="FFFFFF"/>
            <w:vAlign w:val="center"/>
          </w:tcPr>
          <w:p w14:paraId="7E35B6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c>
          <w:tcPr>
            <w:tcW w:w="1083" w:type="pct"/>
            <w:shd w:val="clear" w:color="auto" w:fill="FFFFFF"/>
            <w:vAlign w:val="center"/>
          </w:tcPr>
          <w:p w14:paraId="3D8A9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18.023 </w:t>
            </w:r>
          </w:p>
        </w:tc>
      </w:tr>
      <w:tr w14:paraId="2353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1D188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62" w:type="pct"/>
            <w:shd w:val="clear" w:color="auto" w:fill="FFFFFF"/>
            <w:vAlign w:val="center"/>
          </w:tcPr>
          <w:p w14:paraId="1BDB91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2074" w:type="pct"/>
            <w:shd w:val="clear" w:color="auto" w:fill="FFFFFF"/>
            <w:vAlign w:val="center"/>
          </w:tcPr>
          <w:p w14:paraId="66650C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1083" w:type="pct"/>
            <w:shd w:val="clear" w:color="auto" w:fill="FFFFFF"/>
            <w:vAlign w:val="center"/>
          </w:tcPr>
          <w:p w14:paraId="5BFBD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47.805 </w:t>
            </w:r>
          </w:p>
        </w:tc>
      </w:tr>
      <w:tr w14:paraId="7592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11D55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62" w:type="pct"/>
            <w:shd w:val="clear" w:color="auto" w:fill="FFFFFF"/>
            <w:vAlign w:val="center"/>
          </w:tcPr>
          <w:p w14:paraId="2C1375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2074" w:type="pct"/>
            <w:shd w:val="clear" w:color="auto" w:fill="FFFFFF"/>
            <w:vAlign w:val="center"/>
          </w:tcPr>
          <w:p w14:paraId="611404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c>
          <w:tcPr>
            <w:tcW w:w="1083" w:type="pct"/>
            <w:shd w:val="clear" w:color="auto" w:fill="FFFFFF"/>
            <w:vAlign w:val="center"/>
          </w:tcPr>
          <w:p w14:paraId="1EF3E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2.453 </w:t>
            </w:r>
          </w:p>
        </w:tc>
      </w:tr>
      <w:tr w14:paraId="3C5B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58667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62" w:type="pct"/>
            <w:shd w:val="clear" w:color="auto" w:fill="FFFFFF"/>
            <w:vAlign w:val="center"/>
          </w:tcPr>
          <w:p w14:paraId="11515F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2074" w:type="pct"/>
            <w:shd w:val="clear" w:color="auto" w:fill="FFFFFF"/>
            <w:vAlign w:val="center"/>
          </w:tcPr>
          <w:p w14:paraId="6CC1CA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1083" w:type="pct"/>
            <w:shd w:val="clear" w:color="auto" w:fill="FFFFFF"/>
            <w:vAlign w:val="center"/>
          </w:tcPr>
          <w:p w14:paraId="577AA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2.339 </w:t>
            </w:r>
          </w:p>
        </w:tc>
      </w:tr>
      <w:tr w14:paraId="36ED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27F75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62" w:type="pct"/>
            <w:shd w:val="clear" w:color="auto" w:fill="FFFFFF"/>
            <w:vAlign w:val="center"/>
          </w:tcPr>
          <w:p w14:paraId="5ACF6C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074" w:type="pct"/>
            <w:shd w:val="clear" w:color="auto" w:fill="FFFFFF"/>
            <w:vAlign w:val="center"/>
          </w:tcPr>
          <w:p w14:paraId="4B3C2F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2216" w:type="dxa"/>
            <w:shd w:val="clear" w:color="auto" w:fill="FFFFFF"/>
            <w:vAlign w:val="center"/>
          </w:tcPr>
          <w:p w14:paraId="22493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14.468 </w:t>
            </w:r>
          </w:p>
        </w:tc>
      </w:tr>
      <w:tr w14:paraId="0E91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5C955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62" w:type="pct"/>
            <w:shd w:val="clear" w:color="auto" w:fill="FFFFFF"/>
            <w:vAlign w:val="center"/>
          </w:tcPr>
          <w:p w14:paraId="05C1AC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松山湖工业改造项目</w:t>
            </w:r>
          </w:p>
        </w:tc>
        <w:tc>
          <w:tcPr>
            <w:tcW w:w="2074" w:type="pct"/>
            <w:shd w:val="clear" w:color="auto" w:fill="FFFFFF"/>
            <w:vAlign w:val="center"/>
          </w:tcPr>
          <w:p w14:paraId="7AEC06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u w:val="none"/>
                <w:lang w:bidi="ar"/>
              </w:rPr>
              <w:t>东莞市松山湖阿里山路12号</w:t>
            </w:r>
          </w:p>
        </w:tc>
        <w:tc>
          <w:tcPr>
            <w:tcW w:w="2216" w:type="dxa"/>
            <w:shd w:val="clear" w:color="auto" w:fill="FFFFFF"/>
            <w:vAlign w:val="center"/>
          </w:tcPr>
          <w:p w14:paraId="4CA25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10.920 </w:t>
            </w:r>
          </w:p>
        </w:tc>
      </w:tr>
      <w:tr w14:paraId="09E9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6F59CC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462" w:type="pct"/>
            <w:shd w:val="clear" w:color="auto" w:fill="FFFFFF"/>
            <w:vAlign w:val="center"/>
          </w:tcPr>
          <w:p w14:paraId="5F1CF6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2074" w:type="pct"/>
            <w:shd w:val="clear" w:color="auto" w:fill="FFFFFF"/>
            <w:vAlign w:val="center"/>
          </w:tcPr>
          <w:p w14:paraId="6830AC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2216" w:type="dxa"/>
            <w:shd w:val="clear" w:color="auto" w:fill="FFFFFF"/>
            <w:vAlign w:val="center"/>
          </w:tcPr>
          <w:p w14:paraId="281B7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12.625 </w:t>
            </w:r>
          </w:p>
        </w:tc>
      </w:tr>
      <w:tr w14:paraId="3E1A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25A031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462" w:type="pct"/>
            <w:shd w:val="clear" w:color="auto" w:fill="FFFFFF"/>
            <w:vAlign w:val="center"/>
          </w:tcPr>
          <w:p w14:paraId="532312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2074" w:type="pct"/>
            <w:shd w:val="clear" w:color="auto" w:fill="FFFFFF"/>
            <w:vAlign w:val="center"/>
          </w:tcPr>
          <w:p w14:paraId="766A5E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6E46F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32.760 </w:t>
            </w:r>
          </w:p>
        </w:tc>
      </w:tr>
      <w:tr w14:paraId="025B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36D4BD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二、分散式及一体化项目</w:t>
            </w:r>
          </w:p>
        </w:tc>
      </w:tr>
      <w:tr w14:paraId="5AC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5DB4F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62" w:type="pct"/>
            <w:shd w:val="clear" w:color="auto" w:fill="FFFFFF"/>
            <w:vAlign w:val="center"/>
          </w:tcPr>
          <w:p w14:paraId="512B6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居委会旧头村分散式站点</w:t>
            </w:r>
          </w:p>
        </w:tc>
        <w:tc>
          <w:tcPr>
            <w:tcW w:w="2074" w:type="pct"/>
            <w:shd w:val="clear" w:color="auto" w:fill="FFFFFF"/>
            <w:vAlign w:val="center"/>
          </w:tcPr>
          <w:p w14:paraId="7DA83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1D4F8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0.019 </w:t>
            </w:r>
          </w:p>
        </w:tc>
      </w:tr>
      <w:tr w14:paraId="1EC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60F0B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462" w:type="pct"/>
            <w:shd w:val="clear" w:color="auto" w:fill="FFFFFF"/>
            <w:vAlign w:val="center"/>
          </w:tcPr>
          <w:p w14:paraId="1814B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林村隔水分散式站点</w:t>
            </w:r>
          </w:p>
        </w:tc>
        <w:tc>
          <w:tcPr>
            <w:tcW w:w="2074" w:type="pct"/>
            <w:shd w:val="clear" w:color="auto" w:fill="FFFFFF"/>
            <w:vAlign w:val="center"/>
          </w:tcPr>
          <w:p w14:paraId="4E3CC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36EFA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0.062 </w:t>
            </w:r>
          </w:p>
        </w:tc>
      </w:tr>
      <w:tr w14:paraId="0857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11B8E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462" w:type="pct"/>
            <w:shd w:val="clear" w:color="auto" w:fill="FFFFFF"/>
            <w:vAlign w:val="center"/>
          </w:tcPr>
          <w:p w14:paraId="420F9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林村六岭分散式站点</w:t>
            </w:r>
          </w:p>
        </w:tc>
        <w:tc>
          <w:tcPr>
            <w:tcW w:w="2074" w:type="pct"/>
            <w:shd w:val="clear" w:color="auto" w:fill="FFFFFF"/>
            <w:vAlign w:val="center"/>
          </w:tcPr>
          <w:p w14:paraId="4469A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7A873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0.068 </w:t>
            </w:r>
          </w:p>
        </w:tc>
      </w:tr>
      <w:tr w14:paraId="6CD3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69104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462" w:type="pct"/>
            <w:shd w:val="clear" w:color="auto" w:fill="FFFFFF"/>
            <w:vAlign w:val="center"/>
          </w:tcPr>
          <w:p w14:paraId="2E6D9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宝山水六岭一体化应急污水处理设施</w:t>
            </w:r>
          </w:p>
        </w:tc>
        <w:tc>
          <w:tcPr>
            <w:tcW w:w="2074" w:type="pct"/>
            <w:shd w:val="clear" w:color="auto" w:fill="FFFFFF"/>
            <w:vAlign w:val="center"/>
          </w:tcPr>
          <w:p w14:paraId="4754E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72A71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0.110 </w:t>
            </w:r>
          </w:p>
        </w:tc>
      </w:tr>
      <w:tr w14:paraId="3CC1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57386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462" w:type="pct"/>
            <w:shd w:val="clear" w:color="auto" w:fill="FFFFFF"/>
            <w:vAlign w:val="center"/>
          </w:tcPr>
          <w:p w14:paraId="0B5A9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平山旧围分散式站点</w:t>
            </w:r>
          </w:p>
        </w:tc>
        <w:tc>
          <w:tcPr>
            <w:tcW w:w="2074" w:type="pct"/>
            <w:shd w:val="clear" w:color="auto" w:fill="FFFFFF"/>
            <w:vAlign w:val="center"/>
          </w:tcPr>
          <w:p w14:paraId="7D71D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71CAF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0.067 </w:t>
            </w:r>
          </w:p>
        </w:tc>
      </w:tr>
      <w:tr w14:paraId="22E5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25DB6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462" w:type="pct"/>
            <w:shd w:val="clear" w:color="auto" w:fill="FFFFFF"/>
            <w:vAlign w:val="center"/>
          </w:tcPr>
          <w:p w14:paraId="3C218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石马韩屋分散式站点</w:t>
            </w:r>
          </w:p>
        </w:tc>
        <w:tc>
          <w:tcPr>
            <w:tcW w:w="2074" w:type="pct"/>
            <w:shd w:val="clear" w:color="auto" w:fill="FFFFFF"/>
            <w:vAlign w:val="center"/>
          </w:tcPr>
          <w:p w14:paraId="6E699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2F484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0.241 </w:t>
            </w:r>
          </w:p>
        </w:tc>
      </w:tr>
      <w:tr w14:paraId="5135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32654F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462" w:type="pct"/>
            <w:shd w:val="clear" w:color="auto" w:fill="FFFFFF"/>
            <w:vAlign w:val="center"/>
          </w:tcPr>
          <w:p w14:paraId="6ED36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莲湖水口围分散式站点</w:t>
            </w:r>
          </w:p>
        </w:tc>
        <w:tc>
          <w:tcPr>
            <w:tcW w:w="2074" w:type="pct"/>
            <w:shd w:val="clear" w:color="auto" w:fill="FFFFFF"/>
            <w:vAlign w:val="center"/>
          </w:tcPr>
          <w:p w14:paraId="531CD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58500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0.079 </w:t>
            </w:r>
          </w:p>
        </w:tc>
      </w:tr>
      <w:tr w14:paraId="7394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7D24B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462" w:type="pct"/>
            <w:shd w:val="clear" w:color="auto" w:fill="FFFFFF"/>
            <w:vAlign w:val="center"/>
          </w:tcPr>
          <w:p w14:paraId="2383A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牛眠埔分散式站点</w:t>
            </w:r>
          </w:p>
        </w:tc>
        <w:tc>
          <w:tcPr>
            <w:tcW w:w="2074" w:type="pct"/>
            <w:shd w:val="clear" w:color="auto" w:fill="FFFFFF"/>
            <w:vAlign w:val="center"/>
          </w:tcPr>
          <w:p w14:paraId="56F8F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527B0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0.076 </w:t>
            </w:r>
          </w:p>
        </w:tc>
      </w:tr>
      <w:tr w14:paraId="5391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78FED3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462" w:type="pct"/>
            <w:shd w:val="clear" w:color="auto" w:fill="FFFFFF"/>
            <w:vAlign w:val="center"/>
          </w:tcPr>
          <w:p w14:paraId="65BCD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石头岭分散式站点</w:t>
            </w:r>
          </w:p>
        </w:tc>
        <w:tc>
          <w:tcPr>
            <w:tcW w:w="2074" w:type="pct"/>
            <w:shd w:val="clear" w:color="auto" w:fill="FFFFFF"/>
            <w:vAlign w:val="center"/>
          </w:tcPr>
          <w:p w14:paraId="40511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1EF6B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0.052 </w:t>
            </w:r>
          </w:p>
        </w:tc>
      </w:tr>
      <w:tr w14:paraId="3C73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17512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462" w:type="pct"/>
            <w:shd w:val="clear" w:color="auto" w:fill="FFFFFF"/>
            <w:vAlign w:val="center"/>
          </w:tcPr>
          <w:p w14:paraId="43EEB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谢岗南面村1号站</w:t>
            </w:r>
          </w:p>
        </w:tc>
        <w:tc>
          <w:tcPr>
            <w:tcW w:w="2074" w:type="pct"/>
            <w:shd w:val="clear" w:color="auto" w:fill="FFFFFF"/>
            <w:vAlign w:val="center"/>
          </w:tcPr>
          <w:p w14:paraId="44DEC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3EFD7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0.518 </w:t>
            </w:r>
          </w:p>
        </w:tc>
      </w:tr>
      <w:tr w14:paraId="20A2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72A3F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462" w:type="pct"/>
            <w:shd w:val="clear" w:color="auto" w:fill="FFFFFF"/>
            <w:vAlign w:val="center"/>
          </w:tcPr>
          <w:p w14:paraId="37785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谢岗南面村2号站</w:t>
            </w:r>
          </w:p>
        </w:tc>
        <w:tc>
          <w:tcPr>
            <w:tcW w:w="2074" w:type="pct"/>
            <w:shd w:val="clear" w:color="auto" w:fill="FFFFFF"/>
            <w:vAlign w:val="center"/>
          </w:tcPr>
          <w:p w14:paraId="11645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2620A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0.235 </w:t>
            </w:r>
          </w:p>
        </w:tc>
      </w:tr>
      <w:tr w14:paraId="2699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7CEDEA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462" w:type="pct"/>
            <w:shd w:val="clear" w:color="auto" w:fill="FFFFFF"/>
            <w:vAlign w:val="center"/>
          </w:tcPr>
          <w:p w14:paraId="06AB41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分散式污水处理设施（檀香岛）EPC-O项目</w:t>
            </w:r>
          </w:p>
        </w:tc>
        <w:tc>
          <w:tcPr>
            <w:tcW w:w="2074" w:type="pct"/>
            <w:shd w:val="clear" w:color="auto" w:fill="FFFFFF"/>
            <w:vAlign w:val="center"/>
          </w:tcPr>
          <w:p w14:paraId="13CEA1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7161D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0.026 </w:t>
            </w:r>
          </w:p>
        </w:tc>
      </w:tr>
      <w:tr w14:paraId="0711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30CE3D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462" w:type="pct"/>
            <w:shd w:val="clear" w:color="auto" w:fill="FFFFFF"/>
            <w:vAlign w:val="center"/>
          </w:tcPr>
          <w:p w14:paraId="0C5860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农村分散式污水处理设施（下马四一村）EPC-O项目</w:t>
            </w:r>
          </w:p>
        </w:tc>
        <w:tc>
          <w:tcPr>
            <w:tcW w:w="2074" w:type="pct"/>
            <w:shd w:val="clear" w:color="auto" w:fill="FFFFFF"/>
            <w:vAlign w:val="center"/>
          </w:tcPr>
          <w:p w14:paraId="58CA57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58449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0.874 </w:t>
            </w:r>
          </w:p>
        </w:tc>
      </w:tr>
      <w:tr w14:paraId="5886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1A2EC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462" w:type="pct"/>
            <w:shd w:val="clear" w:color="auto" w:fill="FFFFFF"/>
            <w:vAlign w:val="center"/>
          </w:tcPr>
          <w:p w14:paraId="70AC57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分散式污水处理设施华阳村EPC-O项目</w:t>
            </w:r>
          </w:p>
        </w:tc>
        <w:tc>
          <w:tcPr>
            <w:tcW w:w="2074" w:type="pct"/>
            <w:shd w:val="clear" w:color="auto" w:fill="FFFFFF"/>
            <w:vAlign w:val="center"/>
          </w:tcPr>
          <w:p w14:paraId="29DCB8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026AA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1.447 </w:t>
            </w:r>
          </w:p>
        </w:tc>
      </w:tr>
      <w:tr w14:paraId="3E10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565472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462" w:type="pct"/>
            <w:shd w:val="clear" w:color="auto" w:fill="FFFFFF"/>
            <w:vAlign w:val="center"/>
          </w:tcPr>
          <w:p w14:paraId="470ED6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分散式污水处理设施南洲村EPC-O项目</w:t>
            </w:r>
          </w:p>
        </w:tc>
        <w:tc>
          <w:tcPr>
            <w:tcW w:w="2074" w:type="pct"/>
            <w:shd w:val="clear" w:color="auto" w:fill="FFFFFF"/>
            <w:vAlign w:val="center"/>
          </w:tcPr>
          <w:p w14:paraId="7DA660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7D5FF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1.430 </w:t>
            </w:r>
          </w:p>
        </w:tc>
      </w:tr>
      <w:tr w14:paraId="2B46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79" w:type="pct"/>
            <w:shd w:val="clear" w:color="auto" w:fill="FFFFFF"/>
            <w:vAlign w:val="center"/>
          </w:tcPr>
          <w:p w14:paraId="2F4D7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62" w:type="pct"/>
            <w:shd w:val="clear" w:color="auto" w:fill="FFFFFF"/>
            <w:vAlign w:val="center"/>
          </w:tcPr>
          <w:p w14:paraId="2D6AEB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highlight w:val="none"/>
                <w:u w:val="none"/>
                <w:lang w:bidi="ar"/>
              </w:rPr>
              <w:t>分散式污水处理设施大盛村EPC-O项目</w:t>
            </w:r>
          </w:p>
        </w:tc>
        <w:tc>
          <w:tcPr>
            <w:tcW w:w="2074" w:type="pct"/>
            <w:shd w:val="clear" w:color="auto" w:fill="FFFFFF"/>
            <w:vAlign w:val="center"/>
          </w:tcPr>
          <w:p w14:paraId="1E60B6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2216" w:type="dxa"/>
            <w:shd w:val="clear" w:color="auto" w:fill="FFFFFF"/>
            <w:vAlign w:val="center"/>
          </w:tcPr>
          <w:p w14:paraId="3A3B3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2.517 </w:t>
            </w:r>
          </w:p>
        </w:tc>
      </w:tr>
    </w:tbl>
    <w:p w14:paraId="351BD292">
      <w:pPr>
        <w:rPr>
          <w:rFonts w:ascii="宋体" w:hAnsi="宋体" w:eastAsia="宋体" w:cs="宋体"/>
          <w:color w:val="auto"/>
          <w:szCs w:val="24"/>
          <w:highlight w:val="none"/>
          <w:lang w:val="zh-CN"/>
        </w:rPr>
      </w:pPr>
      <w:r>
        <w:rPr>
          <w:rFonts w:hint="eastAsia" w:ascii="宋体" w:hAnsi="宋体" w:eastAsia="宋体" w:cs="宋体"/>
          <w:b/>
          <w:color w:val="auto"/>
          <w:kern w:val="2"/>
          <w:sz w:val="21"/>
          <w:szCs w:val="21"/>
          <w:highlight w:val="none"/>
        </w:rPr>
        <w:t>备注：以上运营项目为暂定，具体情况以实际为准。</w:t>
      </w:r>
    </w:p>
    <w:p w14:paraId="2B99394C">
      <w:pPr>
        <w:rPr>
          <w:color w:val="auto"/>
          <w:highlight w:val="none"/>
        </w:rPr>
      </w:pPr>
    </w:p>
    <w:p w14:paraId="2292B34C">
      <w:pPr>
        <w:rPr>
          <w:color w:val="auto"/>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36598797">
      <w:pPr>
        <w:spacing w:line="24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附件2：验收报告（模板）</w:t>
      </w:r>
    </w:p>
    <w:p w14:paraId="3EF37179">
      <w:pPr>
        <w:pStyle w:val="5"/>
        <w:rPr>
          <w:color w:val="auto"/>
          <w:highlight w:val="none"/>
          <w:lang w:val="zh-CN"/>
        </w:rPr>
      </w:pPr>
    </w:p>
    <w:p w14:paraId="0054ABD7">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验收报告</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5"/>
        <w:gridCol w:w="1094"/>
        <w:gridCol w:w="1599"/>
        <w:gridCol w:w="1601"/>
        <w:gridCol w:w="1599"/>
        <w:gridCol w:w="642"/>
        <w:gridCol w:w="957"/>
        <w:gridCol w:w="1605"/>
      </w:tblGrid>
      <w:tr w14:paraId="6388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0B9FF7C">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r>
              <w:rPr>
                <w:rFonts w:hint="eastAsia" w:ascii="宋体" w:hAnsi="宋体" w:eastAsia="宋体" w:cs="宋体"/>
                <w:b/>
                <w:color w:val="auto"/>
                <w:sz w:val="24"/>
                <w:highlight w:val="none"/>
              </w:rPr>
              <w:t>合同名称</w:t>
            </w:r>
          </w:p>
        </w:tc>
        <w:tc>
          <w:tcPr>
            <w:tcW w:w="3929" w:type="pct"/>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91B349">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14:paraId="4422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B7548CF">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r>
              <w:rPr>
                <w:rFonts w:hint="eastAsia" w:ascii="宋体" w:hAnsi="宋体" w:eastAsia="宋体" w:cs="宋体"/>
                <w:b/>
                <w:color w:val="auto"/>
                <w:sz w:val="24"/>
                <w:highlight w:val="none"/>
              </w:rPr>
              <w:t>合同编号</w:t>
            </w:r>
          </w:p>
        </w:tc>
        <w:tc>
          <w:tcPr>
            <w:tcW w:w="3929" w:type="pct"/>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D516CA">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14:paraId="7D91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EE730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3929" w:type="pct"/>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A5E0E9">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14:paraId="0203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3C9C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3929" w:type="pct"/>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B556AE4">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p>
        </w:tc>
      </w:tr>
      <w:tr w14:paraId="5BC1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CCC8D58">
            <w:pPr>
              <w:keepNext w:val="0"/>
              <w:keepLines w:val="0"/>
              <w:widowControl/>
              <w:suppressLineNumbers w:val="0"/>
              <w:spacing w:before="0" w:beforeAutospacing="0" w:after="0" w:afterAutospacing="0"/>
              <w:ind w:left="0" w:right="0"/>
              <w:jc w:val="center"/>
              <w:textAlignment w:val="center"/>
              <w:rPr>
                <w:rFonts w:hint="default" w:ascii="宋体" w:hAnsi="宋体"/>
                <w:b/>
                <w:color w:val="auto"/>
                <w:sz w:val="24"/>
                <w:highlight w:val="none"/>
              </w:rPr>
            </w:pPr>
            <w:r>
              <w:rPr>
                <w:rFonts w:hint="eastAsia" w:ascii="宋体" w:hAnsi="宋体" w:eastAsia="宋体" w:cs="宋体"/>
                <w:b/>
                <w:color w:val="auto"/>
                <w:sz w:val="24"/>
                <w:highlight w:val="none"/>
              </w:rPr>
              <w:t>药剂名称</w:t>
            </w:r>
          </w:p>
        </w:tc>
        <w:tc>
          <w:tcPr>
            <w:tcW w:w="1571"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D4C8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110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D0185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1258"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AC905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r>
      <w:tr w14:paraId="69FB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B10C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1571"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EB12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110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7FB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1258"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3FDE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r>
      <w:tr w14:paraId="3F55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533"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A744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107" w:type="pct"/>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C9AC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110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9D63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1258"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5D499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14:paraId="61B8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533"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1ACEC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highlight w:val="none"/>
              </w:rPr>
            </w:pPr>
            <w:r>
              <w:rPr>
                <w:rFonts w:hint="default" w:ascii="宋体" w:hAnsi="宋体" w:eastAsia="宋体" w:cs="宋体"/>
                <w:bCs/>
                <w:color w:val="auto"/>
                <w:sz w:val="24"/>
                <w:highlight w:val="none"/>
              </w:rPr>
              <w:t>1</w:t>
            </w:r>
          </w:p>
        </w:tc>
        <w:tc>
          <w:tcPr>
            <w:tcW w:w="2107" w:type="pct"/>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936D2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highlight w:val="none"/>
              </w:rPr>
            </w:pPr>
          </w:p>
        </w:tc>
        <w:tc>
          <w:tcPr>
            <w:tcW w:w="110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2958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1258"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48DB896">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highlight w:val="none"/>
              </w:rPr>
            </w:pPr>
          </w:p>
        </w:tc>
      </w:tr>
      <w:tr w14:paraId="6B31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533"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9163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 w:val="24"/>
                <w:highlight w:val="none"/>
              </w:rPr>
            </w:pPr>
            <w:r>
              <w:rPr>
                <w:rFonts w:hint="default" w:ascii="宋体" w:hAnsi="宋体" w:eastAsia="宋体" w:cs="宋体"/>
                <w:bCs/>
                <w:color w:val="auto"/>
                <w:sz w:val="24"/>
                <w:highlight w:val="none"/>
              </w:rPr>
              <w:t>2</w:t>
            </w:r>
          </w:p>
        </w:tc>
        <w:tc>
          <w:tcPr>
            <w:tcW w:w="2107" w:type="pct"/>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8CC0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24"/>
                <w:highlight w:val="none"/>
              </w:rPr>
            </w:pPr>
          </w:p>
        </w:tc>
        <w:tc>
          <w:tcPr>
            <w:tcW w:w="110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88FF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p>
        </w:tc>
        <w:tc>
          <w:tcPr>
            <w:tcW w:w="1258"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CE71CD">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auto"/>
                <w:sz w:val="24"/>
                <w:highlight w:val="none"/>
              </w:rPr>
            </w:pPr>
          </w:p>
        </w:tc>
      </w:tr>
      <w:tr w14:paraId="471C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300B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3929" w:type="pct"/>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D4204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r>
      <w:tr w14:paraId="6C7D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78BA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3929" w:type="pct"/>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8A33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r>
      <w:tr w14:paraId="2D17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1070"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B859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785"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D12F7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c>
          <w:tcPr>
            <w:tcW w:w="786"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6334F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785"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2CFD7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c>
          <w:tcPr>
            <w:tcW w:w="785" w:type="pct"/>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8B36A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788"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056EB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4"/>
                <w:highlight w:val="none"/>
              </w:rPr>
            </w:pPr>
          </w:p>
        </w:tc>
      </w:tr>
      <w:tr w14:paraId="763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trPr>
        <w:tc>
          <w:tcPr>
            <w:tcW w:w="2641" w:type="pct"/>
            <w:gridSpan w:val="4"/>
            <w:shd w:val="clear" w:color="auto" w:fill="auto"/>
            <w:noWrap/>
            <w:tcMar>
              <w:top w:w="15" w:type="dxa"/>
              <w:left w:w="15" w:type="dxa"/>
              <w:right w:w="15" w:type="dxa"/>
            </w:tcMar>
          </w:tcPr>
          <w:p w14:paraId="74CED9B5">
            <w:pPr>
              <w:keepNext w:val="0"/>
              <w:keepLines w:val="0"/>
              <w:suppressLineNumbers w:val="0"/>
              <w:spacing w:before="0" w:beforeAutospacing="0" w:after="0" w:afterAutospacing="0"/>
              <w:ind w:left="0" w:right="0"/>
              <w:jc w:val="center"/>
              <w:rPr>
                <w:rFonts w:hint="default"/>
                <w:b/>
                <w:bCs/>
                <w:color w:val="auto"/>
                <w:highlight w:val="none"/>
              </w:rPr>
            </w:pPr>
          </w:p>
          <w:p w14:paraId="02A8F160">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14:paraId="7D1C0D4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highlight w:val="none"/>
              </w:rPr>
            </w:pPr>
          </w:p>
          <w:p w14:paraId="13B05E3D">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14:paraId="06CFFA8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auto"/>
                <w:sz w:val="21"/>
                <w:szCs w:val="21"/>
                <w:highlight w:val="none"/>
              </w:rPr>
            </w:pPr>
          </w:p>
          <w:p w14:paraId="4D7FEEF2">
            <w:pPr>
              <w:keepNext w:val="0"/>
              <w:keepLines w:val="0"/>
              <w:widowControl/>
              <w:suppressLineNumbers w:val="0"/>
              <w:spacing w:before="0" w:beforeAutospacing="0" w:after="0" w:afterAutospacing="0"/>
              <w:ind w:left="0" w:right="0"/>
              <w:jc w:val="left"/>
              <w:textAlignment w:val="center"/>
              <w:rPr>
                <w:rFonts w:hint="default"/>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2358" w:type="pct"/>
            <w:gridSpan w:val="4"/>
            <w:shd w:val="clear" w:color="auto" w:fill="auto"/>
            <w:noWrap/>
            <w:tcMar>
              <w:top w:w="15" w:type="dxa"/>
              <w:left w:w="15" w:type="dxa"/>
              <w:right w:w="15" w:type="dxa"/>
            </w:tcMar>
          </w:tcPr>
          <w:p w14:paraId="29BC7F58">
            <w:pPr>
              <w:keepNext w:val="0"/>
              <w:keepLines w:val="0"/>
              <w:suppressLineNumbers w:val="0"/>
              <w:spacing w:before="0" w:beforeAutospacing="0" w:after="0" w:afterAutospacing="0"/>
              <w:ind w:left="0" w:right="0"/>
              <w:jc w:val="center"/>
              <w:rPr>
                <w:rFonts w:hint="default"/>
                <w:b/>
                <w:bCs/>
                <w:color w:val="auto"/>
                <w:highlight w:val="none"/>
              </w:rPr>
            </w:pPr>
          </w:p>
          <w:p w14:paraId="3F4081DB">
            <w:pPr>
              <w:keepNext w:val="0"/>
              <w:keepLines w:val="0"/>
              <w:suppressLineNumbers w:val="0"/>
              <w:spacing w:before="0" w:beforeAutospacing="0" w:after="0" w:afterAutospacing="0"/>
              <w:ind w:left="0" w:right="0" w:firstLine="211"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14:paraId="41CD9536">
            <w:pPr>
              <w:keepNext w:val="0"/>
              <w:keepLines w:val="0"/>
              <w:suppressLineNumbers w:val="0"/>
              <w:spacing w:before="0" w:beforeAutospacing="0" w:after="0" w:afterAutospacing="0"/>
              <w:ind w:left="0" w:right="0" w:firstLine="211" w:firstLineChars="100"/>
              <w:jc w:val="left"/>
              <w:rPr>
                <w:rFonts w:hint="eastAsia" w:ascii="宋体" w:hAnsi="宋体" w:eastAsia="宋体" w:cs="宋体"/>
                <w:b/>
                <w:bCs w:val="0"/>
                <w:color w:val="auto"/>
                <w:szCs w:val="21"/>
                <w:highlight w:val="none"/>
                <w:lang w:val="en-US" w:eastAsia="zh-CN"/>
              </w:rPr>
            </w:pPr>
          </w:p>
          <w:p w14:paraId="0ABF2650">
            <w:pPr>
              <w:keepNext w:val="0"/>
              <w:keepLines w:val="0"/>
              <w:suppressLineNumbers w:val="0"/>
              <w:spacing w:before="0" w:beforeAutospacing="0" w:after="0" w:afterAutospacing="0"/>
              <w:ind w:left="0" w:right="0" w:firstLine="211" w:firstLineChars="100"/>
              <w:rPr>
                <w:rFonts w:hint="default"/>
                <w:color w:val="auto"/>
                <w:highlight w:val="none"/>
              </w:rPr>
            </w:pPr>
            <w:r>
              <w:rPr>
                <w:rFonts w:hint="eastAsia" w:ascii="宋体" w:hAnsi="宋体" w:eastAsia="宋体" w:cs="宋体"/>
                <w:b/>
                <w:bCs w:val="0"/>
                <w:color w:val="auto"/>
                <w:sz w:val="21"/>
                <w:szCs w:val="21"/>
                <w:highlight w:val="none"/>
                <w:lang w:val="en-US" w:eastAsia="zh-CN"/>
              </w:rPr>
              <w:t>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14:paraId="0633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2641" w:type="pct"/>
            <w:gridSpan w:val="4"/>
            <w:shd w:val="clear" w:color="auto" w:fill="auto"/>
            <w:noWrap/>
            <w:tcMar>
              <w:top w:w="15" w:type="dxa"/>
              <w:left w:w="15" w:type="dxa"/>
              <w:right w:w="15" w:type="dxa"/>
            </w:tcMar>
            <w:vAlign w:val="center"/>
          </w:tcPr>
          <w:p w14:paraId="221EA547">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2358" w:type="pct"/>
            <w:gridSpan w:val="4"/>
            <w:shd w:val="clear" w:color="auto" w:fill="auto"/>
            <w:noWrap/>
            <w:tcMar>
              <w:top w:w="15" w:type="dxa"/>
              <w:left w:w="15" w:type="dxa"/>
              <w:right w:w="15" w:type="dxa"/>
            </w:tcMar>
            <w:vAlign w:val="center"/>
          </w:tcPr>
          <w:p w14:paraId="1B057C03">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14:paraId="61F8E69B">
      <w:pPr>
        <w:rPr>
          <w:color w:val="auto"/>
          <w:highlight w:val="none"/>
          <w:lang w:val="zh-CN"/>
        </w:rPr>
        <w:sectPr>
          <w:pgSz w:w="12240" w:h="15840"/>
          <w:pgMar w:top="1191" w:right="1043" w:bottom="1191" w:left="1043" w:header="720" w:footer="720" w:gutter="0"/>
          <w:cols w:space="720" w:num="1"/>
          <w:titlePg/>
          <w:docGrid w:linePitch="326" w:charSpace="0"/>
        </w:sectPr>
      </w:pPr>
    </w:p>
    <w:p w14:paraId="3609579D">
      <w:pPr>
        <w:spacing w:line="240" w:lineRule="auto"/>
        <w:ind w:firstLine="0" w:firstLineChars="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附件3：</w:t>
      </w:r>
      <w:r>
        <w:rPr>
          <w:rFonts w:hint="eastAsia" w:ascii="宋体" w:hAnsi="宋体" w:eastAsia="宋体" w:cs="宋体"/>
          <w:b/>
          <w:color w:val="auto"/>
          <w:szCs w:val="21"/>
          <w:highlight w:val="none"/>
          <w:lang w:bidi="ar"/>
        </w:rPr>
        <w:t>供应商履约评价表</w:t>
      </w:r>
    </w:p>
    <w:p w14:paraId="61B0349F">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238"/>
        <w:gridCol w:w="4027"/>
        <w:gridCol w:w="27"/>
        <w:gridCol w:w="1926"/>
        <w:gridCol w:w="773"/>
        <w:gridCol w:w="742"/>
        <w:gridCol w:w="761"/>
        <w:gridCol w:w="9"/>
      </w:tblGrid>
      <w:tr w14:paraId="0A3F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014" w:type="pct"/>
            <w:gridSpan w:val="2"/>
            <w:vAlign w:val="center"/>
          </w:tcPr>
          <w:p w14:paraId="41B26B04">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合同名称</w:t>
            </w:r>
          </w:p>
        </w:tc>
        <w:tc>
          <w:tcPr>
            <w:tcW w:w="3982" w:type="pct"/>
            <w:gridSpan w:val="6"/>
            <w:vAlign w:val="center"/>
          </w:tcPr>
          <w:p w14:paraId="74394C01">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lang w:val="en-US" w:eastAsia="zh-CN"/>
              </w:rPr>
            </w:pPr>
          </w:p>
        </w:tc>
      </w:tr>
      <w:tr w14:paraId="7002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014" w:type="pct"/>
            <w:gridSpan w:val="2"/>
            <w:vAlign w:val="center"/>
          </w:tcPr>
          <w:p w14:paraId="53D06CAC">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合同编号</w:t>
            </w:r>
          </w:p>
        </w:tc>
        <w:tc>
          <w:tcPr>
            <w:tcW w:w="3982" w:type="pct"/>
            <w:gridSpan w:val="6"/>
            <w:vAlign w:val="center"/>
          </w:tcPr>
          <w:p w14:paraId="069AF644">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p>
        </w:tc>
      </w:tr>
      <w:tr w14:paraId="3A1B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014" w:type="pct"/>
            <w:gridSpan w:val="2"/>
            <w:vAlign w:val="center"/>
          </w:tcPr>
          <w:p w14:paraId="574F518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甲方名称</w:t>
            </w:r>
          </w:p>
        </w:tc>
        <w:tc>
          <w:tcPr>
            <w:tcW w:w="3982" w:type="pct"/>
            <w:gridSpan w:val="6"/>
            <w:vAlign w:val="center"/>
          </w:tcPr>
          <w:p w14:paraId="50264475">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14:paraId="0603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014" w:type="pct"/>
            <w:gridSpan w:val="2"/>
            <w:vAlign w:val="center"/>
          </w:tcPr>
          <w:p w14:paraId="216945EB">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3982" w:type="pct"/>
            <w:gridSpan w:val="6"/>
            <w:vAlign w:val="center"/>
          </w:tcPr>
          <w:p w14:paraId="0645DE30">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p>
        </w:tc>
      </w:tr>
      <w:tr w14:paraId="1B52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014" w:type="pct"/>
            <w:gridSpan w:val="2"/>
            <w:vAlign w:val="center"/>
          </w:tcPr>
          <w:p w14:paraId="7874D635">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供应货物名称</w:t>
            </w:r>
          </w:p>
        </w:tc>
        <w:tc>
          <w:tcPr>
            <w:tcW w:w="3982" w:type="pct"/>
            <w:gridSpan w:val="6"/>
            <w:vAlign w:val="center"/>
          </w:tcPr>
          <w:p w14:paraId="24A9BB9E">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17F0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014" w:type="pct"/>
            <w:gridSpan w:val="2"/>
            <w:vAlign w:val="center"/>
          </w:tcPr>
          <w:p w14:paraId="6CF9597B">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交货月份</w:t>
            </w:r>
          </w:p>
        </w:tc>
        <w:tc>
          <w:tcPr>
            <w:tcW w:w="3982" w:type="pct"/>
            <w:gridSpan w:val="6"/>
            <w:vAlign w:val="center"/>
          </w:tcPr>
          <w:p w14:paraId="3915D56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3F7C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014" w:type="pct"/>
            <w:gridSpan w:val="2"/>
            <w:vAlign w:val="center"/>
          </w:tcPr>
          <w:p w14:paraId="4650964E">
            <w:pPr>
              <w:keepNext w:val="0"/>
              <w:keepLines w:val="0"/>
              <w:widowControl/>
              <w:suppressLineNumbers w:val="0"/>
              <w:snapToGrid w:val="0"/>
              <w:spacing w:before="0" w:beforeAutospacing="0" w:after="0" w:afterAutospacing="0"/>
              <w:ind w:left="0" w:right="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3982" w:type="pct"/>
            <w:gridSpan w:val="6"/>
            <w:vAlign w:val="center"/>
          </w:tcPr>
          <w:p w14:paraId="5F2A011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0E8C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417" w:type="pct"/>
            <w:vAlign w:val="center"/>
          </w:tcPr>
          <w:p w14:paraId="739BBF9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序号</w:t>
            </w:r>
          </w:p>
        </w:tc>
        <w:tc>
          <w:tcPr>
            <w:tcW w:w="596" w:type="pct"/>
            <w:vAlign w:val="center"/>
          </w:tcPr>
          <w:p w14:paraId="75B643B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履约评价项目</w:t>
            </w:r>
          </w:p>
        </w:tc>
        <w:tc>
          <w:tcPr>
            <w:tcW w:w="1942" w:type="pct"/>
            <w:vAlign w:val="center"/>
          </w:tcPr>
          <w:p w14:paraId="0EDFFB2B">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评价标准</w:t>
            </w:r>
          </w:p>
        </w:tc>
        <w:tc>
          <w:tcPr>
            <w:tcW w:w="940" w:type="pct"/>
            <w:gridSpan w:val="2"/>
            <w:vAlign w:val="center"/>
          </w:tcPr>
          <w:p w14:paraId="46BD3DB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评分说明</w:t>
            </w:r>
          </w:p>
        </w:tc>
        <w:tc>
          <w:tcPr>
            <w:tcW w:w="373" w:type="pct"/>
            <w:vAlign w:val="center"/>
          </w:tcPr>
          <w:p w14:paraId="6DDF2775">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分值</w:t>
            </w:r>
          </w:p>
        </w:tc>
        <w:tc>
          <w:tcPr>
            <w:tcW w:w="358" w:type="pct"/>
            <w:vAlign w:val="center"/>
          </w:tcPr>
          <w:p w14:paraId="0607570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实得分</w:t>
            </w:r>
          </w:p>
        </w:tc>
        <w:tc>
          <w:tcPr>
            <w:tcW w:w="366" w:type="pct"/>
            <w:vAlign w:val="center"/>
          </w:tcPr>
          <w:p w14:paraId="3FFAAF94">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扣分情况说明</w:t>
            </w:r>
          </w:p>
        </w:tc>
      </w:tr>
      <w:tr w14:paraId="6F9F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2024" w:hRule="atLeast"/>
          <w:jc w:val="center"/>
        </w:trPr>
        <w:tc>
          <w:tcPr>
            <w:tcW w:w="417" w:type="pct"/>
            <w:vAlign w:val="center"/>
          </w:tcPr>
          <w:p w14:paraId="32341045">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p>
        </w:tc>
        <w:tc>
          <w:tcPr>
            <w:tcW w:w="596" w:type="pct"/>
            <w:vAlign w:val="center"/>
          </w:tcPr>
          <w:p w14:paraId="3437C85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质量</w:t>
            </w:r>
          </w:p>
        </w:tc>
        <w:tc>
          <w:tcPr>
            <w:tcW w:w="1942" w:type="pct"/>
            <w:vAlign w:val="center"/>
          </w:tcPr>
          <w:p w14:paraId="05C99449">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（1）货物未出现全部拒收或换货等质量问题；</w:t>
            </w:r>
          </w:p>
          <w:p w14:paraId="1F4F350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（2）货物主要技术指标符合合同规定；</w:t>
            </w:r>
          </w:p>
          <w:p w14:paraId="18D8AAAB">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940" w:type="pct"/>
            <w:gridSpan w:val="2"/>
            <w:vAlign w:val="center"/>
          </w:tcPr>
          <w:p w14:paraId="6B404E5D">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373" w:type="pct"/>
            <w:vAlign w:val="center"/>
          </w:tcPr>
          <w:p w14:paraId="16BA5863">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358" w:type="pct"/>
            <w:vAlign w:val="center"/>
          </w:tcPr>
          <w:p w14:paraId="76666FB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366" w:type="pct"/>
            <w:vAlign w:val="center"/>
          </w:tcPr>
          <w:p w14:paraId="48DC732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1945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2252" w:hRule="atLeast"/>
          <w:jc w:val="center"/>
        </w:trPr>
        <w:tc>
          <w:tcPr>
            <w:tcW w:w="417" w:type="pct"/>
            <w:vAlign w:val="center"/>
          </w:tcPr>
          <w:p w14:paraId="0D41C78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2</w:t>
            </w:r>
          </w:p>
        </w:tc>
        <w:tc>
          <w:tcPr>
            <w:tcW w:w="596" w:type="pct"/>
            <w:vAlign w:val="center"/>
          </w:tcPr>
          <w:p w14:paraId="4190FCE0">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包装、运输</w:t>
            </w:r>
          </w:p>
        </w:tc>
        <w:tc>
          <w:tcPr>
            <w:tcW w:w="1942" w:type="pct"/>
            <w:vAlign w:val="center"/>
          </w:tcPr>
          <w:p w14:paraId="4F9BC1B1">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14:paraId="2FA1AE6A">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（1）影响货物输送或储存质量；</w:t>
            </w:r>
          </w:p>
          <w:p w14:paraId="1B7832D6">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（2）货物质量下降；</w:t>
            </w:r>
          </w:p>
          <w:p w14:paraId="736C06C7">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（3）货物泄漏导致供货量不足；</w:t>
            </w:r>
          </w:p>
          <w:p w14:paraId="6AFC68E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（4）造成环境污染。</w:t>
            </w:r>
          </w:p>
        </w:tc>
        <w:tc>
          <w:tcPr>
            <w:tcW w:w="940" w:type="pct"/>
            <w:gridSpan w:val="2"/>
            <w:vAlign w:val="center"/>
          </w:tcPr>
          <w:p w14:paraId="6DB3DAEB">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373" w:type="pct"/>
            <w:vAlign w:val="center"/>
          </w:tcPr>
          <w:p w14:paraId="3E636C88">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15</w:t>
            </w:r>
          </w:p>
        </w:tc>
        <w:tc>
          <w:tcPr>
            <w:tcW w:w="358" w:type="pct"/>
            <w:vAlign w:val="center"/>
          </w:tcPr>
          <w:p w14:paraId="6052B0D5">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366" w:type="pct"/>
            <w:vAlign w:val="center"/>
          </w:tcPr>
          <w:p w14:paraId="338BA0C7">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401A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417" w:type="pct"/>
            <w:vAlign w:val="center"/>
          </w:tcPr>
          <w:p w14:paraId="0C6AC20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3</w:t>
            </w:r>
          </w:p>
        </w:tc>
        <w:tc>
          <w:tcPr>
            <w:tcW w:w="596" w:type="pct"/>
            <w:vAlign w:val="center"/>
          </w:tcPr>
          <w:p w14:paraId="177D417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货物交付</w:t>
            </w:r>
          </w:p>
        </w:tc>
        <w:tc>
          <w:tcPr>
            <w:tcW w:w="1942" w:type="pct"/>
            <w:vAlign w:val="center"/>
          </w:tcPr>
          <w:p w14:paraId="404BA5E2">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（1）按合同要求的期限供货（包括加急供货）；</w:t>
            </w:r>
          </w:p>
          <w:p w14:paraId="095D5313">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（2）每次供货配合提供电子地磅称重单；</w:t>
            </w:r>
          </w:p>
          <w:p w14:paraId="6DF0D95B">
            <w:pPr>
              <w:keepNext w:val="0"/>
              <w:keepLines w:val="0"/>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14:paraId="250CB706">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14:paraId="7C2E709F">
            <w:pPr>
              <w:keepNext w:val="0"/>
              <w:keepLines w:val="0"/>
              <w:widowControl/>
              <w:suppressLineNumbers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940" w:type="pct"/>
            <w:gridSpan w:val="2"/>
            <w:vAlign w:val="center"/>
          </w:tcPr>
          <w:p w14:paraId="39B7895F">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373" w:type="pct"/>
            <w:vAlign w:val="center"/>
          </w:tcPr>
          <w:p w14:paraId="5FCD47C3">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358" w:type="pct"/>
            <w:vAlign w:val="center"/>
          </w:tcPr>
          <w:p w14:paraId="70E6392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366" w:type="pct"/>
            <w:vAlign w:val="center"/>
          </w:tcPr>
          <w:p w14:paraId="07CF885A">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2A7F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417" w:type="pct"/>
            <w:vAlign w:val="center"/>
          </w:tcPr>
          <w:p w14:paraId="58EEC36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4</w:t>
            </w:r>
          </w:p>
        </w:tc>
        <w:tc>
          <w:tcPr>
            <w:tcW w:w="596" w:type="pct"/>
            <w:vAlign w:val="center"/>
          </w:tcPr>
          <w:p w14:paraId="25D6B854">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验收</w:t>
            </w:r>
          </w:p>
        </w:tc>
        <w:tc>
          <w:tcPr>
            <w:tcW w:w="1942" w:type="pct"/>
            <w:vAlign w:val="center"/>
          </w:tcPr>
          <w:p w14:paraId="7FA64A2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14:paraId="321084D3">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14:paraId="78D41259">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940" w:type="pct"/>
            <w:gridSpan w:val="2"/>
            <w:vAlign w:val="center"/>
          </w:tcPr>
          <w:p w14:paraId="7328AF5C">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373" w:type="pct"/>
            <w:vAlign w:val="center"/>
          </w:tcPr>
          <w:p w14:paraId="7E70218C">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20</w:t>
            </w:r>
          </w:p>
        </w:tc>
        <w:tc>
          <w:tcPr>
            <w:tcW w:w="358" w:type="pct"/>
            <w:vAlign w:val="center"/>
          </w:tcPr>
          <w:p w14:paraId="0FF9C63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366" w:type="pct"/>
            <w:vAlign w:val="center"/>
          </w:tcPr>
          <w:p w14:paraId="2FE85C2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4D69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417" w:type="pct"/>
            <w:vAlign w:val="center"/>
          </w:tcPr>
          <w:p w14:paraId="2DF2F884">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5</w:t>
            </w:r>
          </w:p>
        </w:tc>
        <w:tc>
          <w:tcPr>
            <w:tcW w:w="596" w:type="pct"/>
            <w:vAlign w:val="center"/>
          </w:tcPr>
          <w:p w14:paraId="0D23E42F">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安全</w:t>
            </w:r>
          </w:p>
        </w:tc>
        <w:tc>
          <w:tcPr>
            <w:tcW w:w="1942" w:type="pct"/>
            <w:vAlign w:val="center"/>
          </w:tcPr>
          <w:p w14:paraId="7AE03FB9">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14:paraId="167B9E65">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（2）未出现超载或非法运输等情况；</w:t>
            </w:r>
          </w:p>
          <w:p w14:paraId="174FD3DE">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14:paraId="3133E462">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bookmarkStart w:id="330" w:name="_Toc174612491"/>
            <w:bookmarkStart w:id="331" w:name="_Toc146625412"/>
            <w:bookmarkStart w:id="332" w:name="_Toc95729751"/>
            <w:r>
              <w:rPr>
                <w:rFonts w:hint="eastAsia" w:ascii="宋体" w:hAnsi="宋体" w:eastAsia="宋体"/>
                <w:bCs/>
                <w:color w:val="auto"/>
                <w:highlight w:val="none"/>
              </w:rPr>
              <w:t>（4）未出现卸货安全事故。</w:t>
            </w:r>
            <w:bookmarkEnd w:id="330"/>
            <w:bookmarkEnd w:id="331"/>
            <w:bookmarkEnd w:id="332"/>
          </w:p>
        </w:tc>
        <w:tc>
          <w:tcPr>
            <w:tcW w:w="940" w:type="pct"/>
            <w:gridSpan w:val="2"/>
            <w:vAlign w:val="center"/>
          </w:tcPr>
          <w:p w14:paraId="2AEB9D7E">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373" w:type="pct"/>
            <w:vAlign w:val="center"/>
          </w:tcPr>
          <w:p w14:paraId="612FDD31">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15</w:t>
            </w:r>
          </w:p>
        </w:tc>
        <w:tc>
          <w:tcPr>
            <w:tcW w:w="358" w:type="pct"/>
            <w:vAlign w:val="center"/>
          </w:tcPr>
          <w:p w14:paraId="162FC2C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366" w:type="pct"/>
            <w:vAlign w:val="center"/>
          </w:tcPr>
          <w:p w14:paraId="5E89CB1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4D1D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jc w:val="center"/>
        </w:trPr>
        <w:tc>
          <w:tcPr>
            <w:tcW w:w="417" w:type="pct"/>
            <w:vAlign w:val="center"/>
          </w:tcPr>
          <w:p w14:paraId="33006936">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6</w:t>
            </w:r>
          </w:p>
        </w:tc>
        <w:tc>
          <w:tcPr>
            <w:tcW w:w="596" w:type="pct"/>
            <w:vAlign w:val="center"/>
          </w:tcPr>
          <w:p w14:paraId="29478830">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售后服务</w:t>
            </w:r>
          </w:p>
        </w:tc>
        <w:tc>
          <w:tcPr>
            <w:tcW w:w="1942" w:type="pct"/>
            <w:vAlign w:val="center"/>
          </w:tcPr>
          <w:p w14:paraId="6D3B98BE">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（1）人员：</w:t>
            </w:r>
          </w:p>
          <w:p w14:paraId="11C900DD">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14:paraId="60D19F0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14:paraId="6100969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14:paraId="05A10574">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（2）配合：</w:t>
            </w:r>
          </w:p>
          <w:p w14:paraId="38D71908">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14:paraId="2B47A5DD">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14:paraId="2F57FC5C">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14:paraId="08AB3106">
            <w:pPr>
              <w:keepNext w:val="0"/>
              <w:keepLines w:val="0"/>
              <w:widowControl/>
              <w:suppressLineNumbers w:val="0"/>
              <w:snapToGrid w:val="0"/>
              <w:spacing w:before="0" w:beforeAutospacing="0" w:after="0" w:afterAutospacing="0"/>
              <w:ind w:left="0" w:right="0"/>
              <w:rPr>
                <w:rFonts w:hint="eastAsia" w:ascii="宋体" w:hAnsi="宋体" w:eastAsia="宋体"/>
                <w:bCs/>
                <w:color w:val="auto"/>
                <w:highlight w:val="none"/>
                <w:lang w:eastAsia="zh-CN"/>
              </w:rPr>
            </w:pPr>
            <w:r>
              <w:rPr>
                <w:rFonts w:hint="eastAsia" w:ascii="宋体" w:hAnsi="宋体" w:eastAsia="宋体"/>
                <w:bCs/>
                <w:color w:val="auto"/>
                <w:highlight w:val="none"/>
              </w:rPr>
              <w:t>④能根据甲方要求提供专业培训</w:t>
            </w:r>
            <w:r>
              <w:rPr>
                <w:rFonts w:hint="eastAsia" w:ascii="宋体" w:hAnsi="宋体" w:eastAsia="宋体"/>
                <w:bCs/>
                <w:color w:val="auto"/>
                <w:highlight w:val="none"/>
                <w:lang w:eastAsia="zh-CN"/>
              </w:rPr>
              <w:t>；</w:t>
            </w:r>
          </w:p>
          <w:p w14:paraId="6BADCD16">
            <w:pPr>
              <w:keepNext w:val="0"/>
              <w:keepLines w:val="0"/>
              <w:suppressLineNumbers w:val="0"/>
              <w:spacing w:before="0" w:beforeAutospacing="0" w:after="0" w:afterAutospacing="0"/>
              <w:ind w:left="0" w:right="0"/>
              <w:outlineLvl w:val="2"/>
              <w:rPr>
                <w:rFonts w:hint="default" w:ascii="宋体" w:hAnsi="宋体" w:eastAsia="宋体"/>
                <w:color w:val="auto"/>
                <w:highlight w:val="none"/>
              </w:rPr>
            </w:pPr>
            <w:bookmarkStart w:id="333" w:name="_Toc146625413"/>
            <w:bookmarkStart w:id="334" w:name="_Toc95729752"/>
            <w:bookmarkStart w:id="335" w:name="_Toc174612492"/>
            <w:r>
              <w:rPr>
                <w:rFonts w:hint="eastAsia" w:ascii="宋体" w:hAnsi="宋体" w:eastAsia="宋体"/>
                <w:bCs/>
                <w:color w:val="auto"/>
                <w:highlight w:val="none"/>
              </w:rPr>
              <w:t>⑤高效处理退换货工作、态度良好。</w:t>
            </w:r>
            <w:bookmarkEnd w:id="333"/>
            <w:bookmarkEnd w:id="334"/>
            <w:bookmarkEnd w:id="335"/>
          </w:p>
        </w:tc>
        <w:tc>
          <w:tcPr>
            <w:tcW w:w="940" w:type="pct"/>
            <w:gridSpan w:val="2"/>
            <w:vAlign w:val="center"/>
          </w:tcPr>
          <w:p w14:paraId="035802B3">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373" w:type="pct"/>
            <w:vAlign w:val="center"/>
          </w:tcPr>
          <w:p w14:paraId="580EDD7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10</w:t>
            </w:r>
          </w:p>
        </w:tc>
        <w:tc>
          <w:tcPr>
            <w:tcW w:w="358" w:type="pct"/>
            <w:vAlign w:val="center"/>
          </w:tcPr>
          <w:p w14:paraId="5E297EA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366" w:type="pct"/>
            <w:vAlign w:val="center"/>
          </w:tcPr>
          <w:p w14:paraId="3D5713D2">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562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0" w:hRule="atLeast"/>
          <w:jc w:val="center"/>
        </w:trPr>
        <w:tc>
          <w:tcPr>
            <w:tcW w:w="3898" w:type="pct"/>
            <w:gridSpan w:val="5"/>
            <w:vAlign w:val="center"/>
          </w:tcPr>
          <w:p w14:paraId="60E23DAD">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合计</w:t>
            </w:r>
          </w:p>
        </w:tc>
        <w:tc>
          <w:tcPr>
            <w:tcW w:w="373" w:type="pct"/>
            <w:vAlign w:val="center"/>
          </w:tcPr>
          <w:p w14:paraId="4B5123D8">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1</w:t>
            </w:r>
            <w:r>
              <w:rPr>
                <w:rFonts w:hint="default" w:ascii="宋体" w:hAnsi="宋体" w:eastAsia="宋体"/>
                <w:bCs/>
                <w:color w:val="auto"/>
                <w:highlight w:val="none"/>
              </w:rPr>
              <w:t>00</w:t>
            </w:r>
          </w:p>
        </w:tc>
        <w:tc>
          <w:tcPr>
            <w:tcW w:w="358" w:type="pct"/>
            <w:vAlign w:val="center"/>
          </w:tcPr>
          <w:p w14:paraId="565BD8B9">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c>
          <w:tcPr>
            <w:tcW w:w="366" w:type="pct"/>
            <w:vAlign w:val="center"/>
          </w:tcPr>
          <w:p w14:paraId="522AEBE4">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p>
        </w:tc>
      </w:tr>
      <w:tr w14:paraId="14A4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59" w:hRule="atLeast"/>
          <w:jc w:val="center"/>
        </w:trPr>
        <w:tc>
          <w:tcPr>
            <w:tcW w:w="1014" w:type="pct"/>
            <w:gridSpan w:val="2"/>
            <w:vAlign w:val="center"/>
          </w:tcPr>
          <w:p w14:paraId="7A02F83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eastAsia" w:ascii="宋体" w:hAnsi="宋体" w:eastAsia="宋体"/>
                <w:bCs/>
                <w:color w:val="auto"/>
                <w:highlight w:val="none"/>
              </w:rPr>
              <w:t>评审结论</w:t>
            </w:r>
          </w:p>
        </w:tc>
        <w:tc>
          <w:tcPr>
            <w:tcW w:w="3982" w:type="pct"/>
            <w:gridSpan w:val="6"/>
          </w:tcPr>
          <w:p w14:paraId="30D8BFBA">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□合计分值不低于</w:t>
            </w:r>
            <w:r>
              <w:rPr>
                <w:rFonts w:hint="default"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□合计分值低于80的，评审结论不合格，说明：</w:t>
            </w:r>
            <w:r>
              <w:rPr>
                <w:rFonts w:hint="eastAsia" w:ascii="宋体" w:hAnsi="宋体" w:eastAsia="宋体"/>
                <w:bCs/>
                <w:color w:val="auto"/>
                <w:highlight w:val="none"/>
                <w:u w:val="single"/>
              </w:rPr>
              <w:t xml:space="preserve">              </w:t>
            </w:r>
          </w:p>
        </w:tc>
      </w:tr>
      <w:tr w14:paraId="1611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014" w:type="pct"/>
            <w:gridSpan w:val="2"/>
            <w:vMerge w:val="restart"/>
            <w:vAlign w:val="center"/>
          </w:tcPr>
          <w:p w14:paraId="3A70EB53">
            <w:pPr>
              <w:keepNext w:val="0"/>
              <w:keepLines w:val="0"/>
              <w:widowControl/>
              <w:suppressLineNumbers w:val="0"/>
              <w:snapToGrid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1955" w:type="pct"/>
            <w:gridSpan w:val="2"/>
            <w:vAlign w:val="center"/>
          </w:tcPr>
          <w:p w14:paraId="1DACED26">
            <w:pPr>
              <w:keepNext w:val="0"/>
              <w:keepLines w:val="0"/>
              <w:widowControl/>
              <w:suppressLineNumbers w:val="0"/>
              <w:snapToGrid w:val="0"/>
              <w:spacing w:before="0" w:beforeAutospacing="0" w:after="0" w:afterAutospacing="0"/>
              <w:ind w:left="0" w:right="0"/>
              <w:rPr>
                <w:rFonts w:hint="default" w:ascii="宋体" w:hAnsi="宋体" w:eastAsia="宋体"/>
                <w:color w:val="auto"/>
                <w:highlight w:val="none"/>
              </w:rPr>
            </w:pPr>
            <w:r>
              <w:rPr>
                <w:rFonts w:hint="eastAsia" w:ascii="宋体" w:hAnsi="宋体" w:eastAsia="宋体"/>
                <w:bCs/>
                <w:color w:val="auto"/>
                <w:highlight w:val="none"/>
              </w:rPr>
              <w:t>经办人</w:t>
            </w:r>
          </w:p>
        </w:tc>
        <w:tc>
          <w:tcPr>
            <w:tcW w:w="2030" w:type="pct"/>
            <w:gridSpan w:val="5"/>
            <w:vAlign w:val="center"/>
          </w:tcPr>
          <w:p w14:paraId="2807B629">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14:paraId="26B6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014" w:type="pct"/>
            <w:gridSpan w:val="2"/>
            <w:vMerge w:val="continue"/>
          </w:tcPr>
          <w:p w14:paraId="18793258">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c>
          <w:tcPr>
            <w:tcW w:w="1955" w:type="pct"/>
            <w:gridSpan w:val="2"/>
            <w:vAlign w:val="center"/>
          </w:tcPr>
          <w:p w14:paraId="4CF8AA0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r>
              <w:rPr>
                <w:rFonts w:hint="eastAsia" w:ascii="宋体" w:hAnsi="宋体" w:eastAsia="宋体"/>
                <w:bCs/>
                <w:color w:val="auto"/>
                <w:highlight w:val="none"/>
              </w:rPr>
              <w:t>运营项目负责人</w:t>
            </w:r>
          </w:p>
        </w:tc>
        <w:tc>
          <w:tcPr>
            <w:tcW w:w="2030" w:type="pct"/>
            <w:gridSpan w:val="5"/>
            <w:vAlign w:val="center"/>
          </w:tcPr>
          <w:p w14:paraId="31C51D7C">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r w14:paraId="4301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014" w:type="pct"/>
            <w:gridSpan w:val="2"/>
          </w:tcPr>
          <w:p w14:paraId="714AF343">
            <w:pPr>
              <w:keepNext w:val="0"/>
              <w:keepLines w:val="0"/>
              <w:widowControl/>
              <w:suppressLineNumbers w:val="0"/>
              <w:snapToGrid w:val="0"/>
              <w:spacing w:before="0" w:beforeAutospacing="0" w:after="0" w:afterAutospacing="0"/>
              <w:ind w:left="0" w:right="0"/>
              <w:jc w:val="center"/>
              <w:rPr>
                <w:rFonts w:hint="default" w:ascii="宋体" w:hAnsi="宋体" w:eastAsia="宋体"/>
                <w:bCs/>
                <w:color w:val="auto"/>
                <w:highlight w:val="none"/>
              </w:rPr>
            </w:pPr>
            <w:r>
              <w:rPr>
                <w:rFonts w:hint="default" w:ascii="宋体" w:hAnsi="宋体" w:eastAsia="宋体"/>
                <w:bCs/>
                <w:color w:val="auto"/>
                <w:highlight w:val="none"/>
              </w:rPr>
              <w:t>供应商确认意见及签署</w:t>
            </w:r>
          </w:p>
        </w:tc>
        <w:tc>
          <w:tcPr>
            <w:tcW w:w="1955" w:type="pct"/>
            <w:gridSpan w:val="2"/>
            <w:vAlign w:val="center"/>
          </w:tcPr>
          <w:p w14:paraId="2649775C">
            <w:pPr>
              <w:keepNext w:val="0"/>
              <w:keepLines w:val="0"/>
              <w:widowControl/>
              <w:suppressLineNumbers w:val="0"/>
              <w:snapToGrid w:val="0"/>
              <w:spacing w:before="0" w:beforeAutospacing="0" w:after="0" w:afterAutospacing="0"/>
              <w:ind w:left="0" w:right="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2030" w:type="pct"/>
            <w:gridSpan w:val="5"/>
            <w:vAlign w:val="center"/>
          </w:tcPr>
          <w:p w14:paraId="6CACEE2F">
            <w:pPr>
              <w:keepNext w:val="0"/>
              <w:keepLines w:val="0"/>
              <w:widowControl/>
              <w:suppressLineNumbers w:val="0"/>
              <w:snapToGrid w:val="0"/>
              <w:spacing w:before="0" w:beforeAutospacing="0" w:after="0" w:afterAutospacing="0"/>
              <w:ind w:left="0" w:right="0"/>
              <w:rPr>
                <w:rFonts w:hint="default" w:ascii="宋体" w:hAnsi="宋体" w:eastAsia="宋体"/>
                <w:bCs/>
                <w:color w:val="auto"/>
                <w:highlight w:val="none"/>
              </w:rPr>
            </w:pPr>
          </w:p>
        </w:tc>
      </w:tr>
    </w:tbl>
    <w:p w14:paraId="15D3761A">
      <w:pPr>
        <w:pStyle w:val="2"/>
        <w:rPr>
          <w:color w:val="auto"/>
          <w:highlight w:val="none"/>
        </w:rPr>
      </w:pPr>
    </w:p>
    <w:p w14:paraId="560C976B">
      <w:pPr>
        <w:rPr>
          <w:color w:val="auto"/>
          <w:highlight w:val="none"/>
        </w:rPr>
      </w:pPr>
    </w:p>
    <w:p w14:paraId="0CBC1747">
      <w:pPr>
        <w:spacing w:line="360" w:lineRule="auto"/>
        <w:rPr>
          <w:rFonts w:ascii="宋体" w:hAnsi="宋体" w:eastAsia="宋体" w:cs="Times New Roman"/>
          <w:color w:val="auto"/>
          <w:szCs w:val="21"/>
          <w:highlight w:val="none"/>
        </w:rPr>
      </w:pPr>
    </w:p>
    <w:p w14:paraId="12175C7B">
      <w:pPr>
        <w:rPr>
          <w:rFonts w:ascii="宋体" w:hAnsi="宋体" w:eastAsia="宋体" w:cs="Times New Roman"/>
          <w:b/>
          <w:color w:val="auto"/>
          <w:szCs w:val="21"/>
          <w:highlight w:val="none"/>
        </w:rPr>
      </w:pPr>
    </w:p>
    <w:p w14:paraId="24947AF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36" w:name="_Toc19477"/>
      <w:bookmarkStart w:id="337" w:name="_Toc486167707"/>
      <w:bookmarkStart w:id="338" w:name="_Toc450662892"/>
      <w:bookmarkStart w:id="339" w:name="_Toc27986"/>
      <w:bookmarkStart w:id="340" w:name="_Toc11281_WPSOffice_Level1"/>
      <w:bookmarkStart w:id="341"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36"/>
      <w:bookmarkEnd w:id="337"/>
      <w:bookmarkEnd w:id="338"/>
      <w:bookmarkEnd w:id="339"/>
      <w:bookmarkEnd w:id="340"/>
      <w:bookmarkEnd w:id="341"/>
    </w:p>
    <w:p w14:paraId="6AF865B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FD840FC">
      <w:pPr>
        <w:autoSpaceDE w:val="0"/>
        <w:autoSpaceDN w:val="0"/>
        <w:adjustRightInd w:val="0"/>
        <w:snapToGrid w:val="0"/>
        <w:spacing w:line="360" w:lineRule="auto"/>
        <w:jc w:val="both"/>
        <w:rPr>
          <w:rFonts w:ascii="宋体" w:hAnsi="宋体" w:eastAsia="宋体" w:cs="Times New Roman"/>
          <w:color w:val="auto"/>
          <w:kern w:val="0"/>
          <w:sz w:val="24"/>
          <w:szCs w:val="24"/>
          <w:highlight w:val="none"/>
        </w:rPr>
      </w:pPr>
    </w:p>
    <w:p w14:paraId="246FCFA6">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东莞市水务环境投资控股集团净水有限公司2026年-2027年生产药剂阴离子聚丙烯酰胺采购项目</w:t>
      </w:r>
    </w:p>
    <w:p w14:paraId="5ABBD70D">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CC6F7CD">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7CDD4A6B">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5EB027CC">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734B73C">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AE277EA">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4846EBCA">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04DDBEAF">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22884F0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B485F7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FCD9861">
      <w:pPr>
        <w:spacing w:line="360" w:lineRule="auto"/>
        <w:ind w:left="-210" w:firstLine="420" w:firstLineChars="200"/>
        <w:rPr>
          <w:rFonts w:ascii="宋体" w:hAnsi="宋体" w:eastAsia="宋体" w:cs="宋体"/>
          <w:color w:val="auto"/>
          <w:szCs w:val="21"/>
          <w:highlight w:val="none"/>
          <w:u w:val="singl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p>
    <w:p w14:paraId="582A50BB">
      <w:pPr>
        <w:spacing w:line="360" w:lineRule="auto"/>
        <w:ind w:left="-21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p>
    <w:p w14:paraId="366B36B3">
      <w:pPr>
        <w:spacing w:line="360" w:lineRule="auto"/>
        <w:ind w:left="-21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p>
    <w:p w14:paraId="7FD1B9C7">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r>
        <w:rPr>
          <w:rFonts w:hint="eastAsia" w:ascii="宋体" w:hAnsi="宋体" w:eastAsia="宋体" w:cs="宋体"/>
          <w:color w:val="auto"/>
          <w:kern w:val="2"/>
          <w:sz w:val="21"/>
          <w:szCs w:val="21"/>
          <w:highlight w:val="none"/>
          <w:u w:val="single"/>
          <w:lang w:val="en-US" w:eastAsia="zh-CN" w:bidi="ar"/>
        </w:rPr>
        <w:t xml:space="preserve">                         </w:t>
      </w:r>
    </w:p>
    <w:p w14:paraId="0A19E69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DA0423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日通知的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项目中标结果（招标编号：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）和招标文件的要求，经双方协商一致，签订本合同。</w:t>
      </w:r>
    </w:p>
    <w:p w14:paraId="2140B5FA">
      <w:pPr>
        <w:snapToGrid/>
        <w:spacing w:line="360" w:lineRule="auto"/>
        <w:ind w:left="-210" w:firstLine="420" w:firstLineChars="200"/>
        <w:outlineLvl w:val="9"/>
        <w:rPr>
          <w:rFonts w:hint="eastAsia" w:ascii="宋体" w:hAnsi="宋体" w:eastAsia="宋体" w:cs="宋体"/>
          <w:color w:val="auto"/>
          <w:sz w:val="21"/>
          <w:szCs w:val="21"/>
          <w:highlight w:val="none"/>
        </w:rPr>
      </w:pPr>
      <w:bookmarkStart w:id="342" w:name="_Toc1987"/>
      <w:r>
        <w:rPr>
          <w:rFonts w:hint="eastAsia" w:ascii="宋体" w:hAnsi="宋体" w:eastAsia="宋体" w:cs="宋体"/>
          <w:color w:val="auto"/>
          <w:szCs w:val="21"/>
          <w:highlight w:val="none"/>
          <w:lang w:bidi="ar"/>
        </w:rPr>
        <w:t>“甲方”指东莞市石鼓净水有限公司（甲方1）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东莞市清源净水科技有限公司（甲方</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东莞市莞水装备科技有限公司（甲方</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）的统称，共同作为本合同的甲方，共同享有合同项下的权利并承担义务，除付款责任按约定分别承担外，其余条款中“甲方”的表述均涵盖甲方1、甲方2、甲方3。</w:t>
      </w:r>
    </w:p>
    <w:p w14:paraId="6B67603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第一条 合同项目</w:t>
      </w:r>
      <w:bookmarkEnd w:id="342"/>
    </w:p>
    <w:p w14:paraId="1955116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1、合同货物清单：</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2"/>
        <w:gridCol w:w="1158"/>
        <w:gridCol w:w="1158"/>
        <w:gridCol w:w="1019"/>
        <w:gridCol w:w="1568"/>
        <w:gridCol w:w="2661"/>
      </w:tblGrid>
      <w:tr w14:paraId="3B49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6155E69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货物名称</w:t>
            </w:r>
          </w:p>
        </w:tc>
        <w:tc>
          <w:tcPr>
            <w:tcW w:w="558" w:type="pct"/>
            <w:tcBorders>
              <w:top w:val="single" w:color="auto" w:sz="4" w:space="0"/>
              <w:left w:val="nil"/>
              <w:bottom w:val="single" w:color="auto" w:sz="4" w:space="0"/>
              <w:right w:val="single" w:color="auto" w:sz="4" w:space="0"/>
            </w:tcBorders>
            <w:shd w:val="clear" w:color="auto" w:fill="auto"/>
            <w:vAlign w:val="center"/>
          </w:tcPr>
          <w:p w14:paraId="4FB1D34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品牌</w:t>
            </w:r>
          </w:p>
        </w:tc>
        <w:tc>
          <w:tcPr>
            <w:tcW w:w="558" w:type="pct"/>
            <w:tcBorders>
              <w:top w:val="single" w:color="auto" w:sz="4" w:space="0"/>
              <w:left w:val="nil"/>
              <w:bottom w:val="single" w:color="auto" w:sz="4" w:space="0"/>
              <w:right w:val="single" w:color="auto" w:sz="4" w:space="0"/>
            </w:tcBorders>
            <w:shd w:val="clear" w:color="auto" w:fill="auto"/>
            <w:vAlign w:val="center"/>
          </w:tcPr>
          <w:p w14:paraId="2339D59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产地</w:t>
            </w:r>
          </w:p>
        </w:tc>
        <w:tc>
          <w:tcPr>
            <w:tcW w:w="491" w:type="pct"/>
            <w:tcBorders>
              <w:top w:val="single" w:color="auto" w:sz="4" w:space="0"/>
              <w:left w:val="nil"/>
              <w:bottom w:val="single" w:color="auto" w:sz="4" w:space="0"/>
              <w:right w:val="single" w:color="auto" w:sz="4" w:space="0"/>
            </w:tcBorders>
            <w:shd w:val="clear" w:color="auto" w:fill="auto"/>
            <w:vAlign w:val="center"/>
          </w:tcPr>
          <w:p w14:paraId="5566713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56" w:type="pct"/>
            <w:tcBorders>
              <w:top w:val="single" w:color="auto" w:sz="4" w:space="0"/>
              <w:left w:val="nil"/>
              <w:bottom w:val="single" w:color="auto" w:sz="4" w:space="0"/>
              <w:right w:val="single" w:color="auto" w:sz="4" w:space="0"/>
            </w:tcBorders>
            <w:shd w:val="clear" w:color="auto" w:fill="auto"/>
            <w:vAlign w:val="center"/>
          </w:tcPr>
          <w:p w14:paraId="3B6FDC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暂定数量</w:t>
            </w:r>
          </w:p>
        </w:tc>
        <w:tc>
          <w:tcPr>
            <w:tcW w:w="1283" w:type="pct"/>
            <w:tcBorders>
              <w:top w:val="single" w:color="auto" w:sz="4" w:space="0"/>
              <w:left w:val="nil"/>
              <w:bottom w:val="single" w:color="auto" w:sz="4" w:space="0"/>
              <w:right w:val="single" w:color="auto" w:sz="4" w:space="0"/>
            </w:tcBorders>
            <w:shd w:val="clear" w:color="auto" w:fill="auto"/>
            <w:vAlign w:val="top"/>
          </w:tcPr>
          <w:p w14:paraId="092B908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综合单价（元/吨）（不含销项税）</w:t>
            </w:r>
          </w:p>
        </w:tc>
      </w:tr>
      <w:tr w14:paraId="638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36C5D08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阴离子聚丙烯酰胺</w:t>
            </w:r>
          </w:p>
        </w:tc>
        <w:tc>
          <w:tcPr>
            <w:tcW w:w="558" w:type="pct"/>
            <w:tcBorders>
              <w:top w:val="single" w:color="auto" w:sz="4" w:space="0"/>
              <w:left w:val="nil"/>
              <w:bottom w:val="single" w:color="auto" w:sz="4" w:space="0"/>
              <w:right w:val="single" w:color="auto" w:sz="4" w:space="0"/>
            </w:tcBorders>
            <w:shd w:val="clear" w:color="auto" w:fill="auto"/>
            <w:vAlign w:val="center"/>
          </w:tcPr>
          <w:p w14:paraId="48F1B1F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58" w:type="pct"/>
            <w:tcBorders>
              <w:top w:val="single" w:color="auto" w:sz="4" w:space="0"/>
              <w:left w:val="nil"/>
              <w:bottom w:val="single" w:color="auto" w:sz="4" w:space="0"/>
              <w:right w:val="single" w:color="auto" w:sz="4" w:space="0"/>
            </w:tcBorders>
            <w:shd w:val="clear" w:color="auto" w:fill="auto"/>
            <w:vAlign w:val="center"/>
          </w:tcPr>
          <w:p w14:paraId="46F94D3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52C0232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吨</w:t>
            </w:r>
          </w:p>
        </w:tc>
        <w:tc>
          <w:tcPr>
            <w:tcW w:w="756" w:type="pct"/>
            <w:tcBorders>
              <w:top w:val="single" w:color="auto" w:sz="4" w:space="0"/>
              <w:left w:val="nil"/>
              <w:bottom w:val="single" w:color="auto" w:sz="4" w:space="0"/>
              <w:right w:val="single" w:color="auto" w:sz="4" w:space="0"/>
            </w:tcBorders>
            <w:shd w:val="clear" w:color="auto" w:fill="auto"/>
            <w:vAlign w:val="center"/>
          </w:tcPr>
          <w:p w14:paraId="2CDB4D1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bidi="ar"/>
              </w:rPr>
              <w:t>597.594</w:t>
            </w:r>
          </w:p>
        </w:tc>
        <w:tc>
          <w:tcPr>
            <w:tcW w:w="1283" w:type="pct"/>
            <w:tcBorders>
              <w:top w:val="single" w:color="auto" w:sz="4" w:space="0"/>
              <w:left w:val="nil"/>
              <w:bottom w:val="single" w:color="auto" w:sz="4" w:space="0"/>
              <w:right w:val="single" w:color="auto" w:sz="4" w:space="0"/>
            </w:tcBorders>
            <w:shd w:val="clear" w:color="auto" w:fill="auto"/>
            <w:vAlign w:val="top"/>
          </w:tcPr>
          <w:p w14:paraId="2012DFE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48922ABC">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b/>
          <w:color w:val="auto"/>
          <w:sz w:val="21"/>
          <w:szCs w:val="21"/>
          <w:highlight w:val="none"/>
        </w:rPr>
        <w:t>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中试</w:t>
      </w:r>
      <w:r>
        <w:rPr>
          <w:rFonts w:hint="eastAsia" w:ascii="宋体" w:hAnsi="宋体" w:eastAsia="宋体" w:cs="宋体"/>
          <w:b/>
          <w:color w:val="auto"/>
          <w:sz w:val="21"/>
          <w:szCs w:val="21"/>
          <w:highlight w:val="none"/>
        </w:rPr>
        <w:t>及项目实际使用效果选用，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3E286F3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2、本合同的供货期</w:t>
      </w:r>
    </w:p>
    <w:p w14:paraId="3C7770DA">
      <w:pPr>
        <w:pStyle w:val="33"/>
        <w:keepNext w:val="0"/>
        <w:keepLines w:val="0"/>
        <w:widowControl w:val="0"/>
        <w:suppressLineNumbers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供货期自2026年1月1日或合同签订之日起（以较晚时间为准）至2027年6月30日止。乙方收到甲方通知后必须无条件按照甲方的要求开始供货。</w:t>
      </w:r>
    </w:p>
    <w:p w14:paraId="0D4DD6F6">
      <w:pPr>
        <w:keepNext w:val="0"/>
        <w:keepLines w:val="0"/>
        <w:widowControl/>
        <w:suppressLineNumbers w:val="0"/>
        <w:snapToGri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w:t>
      </w:r>
      <w:r>
        <w:rPr>
          <w:rFonts w:hint="eastAsia" w:ascii="宋体" w:hAnsi="宋体" w:eastAsia="宋体" w:cs="宋体"/>
          <w:b/>
          <w:color w:val="auto"/>
          <w:szCs w:val="21"/>
          <w:highlight w:val="none"/>
        </w:rPr>
        <w:t>合同履行中，甲方在本合同约定的供货期限和采购范围内，有权根据运营项目实际情况及有关法律法规、政策的规定对合同的相应条款进行变更调整，变更内容限于非实质性内容。甲方应在变更需求确定后</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192C260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4、乙方应承担完成合同义务的全部费用，包括但不限于：</w:t>
      </w:r>
    </w:p>
    <w:p w14:paraId="0A473DC6">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（1）合同范围内所有货物的研究、采购、制造、检验、配合试验（含小试及中试）、包装、储存、运输（退换货运输）、称重、装卸、安全、保险、培训、验收等费用；</w:t>
      </w:r>
    </w:p>
    <w:p w14:paraId="742B5B6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（2）应急供货费用、为满足项目调试需求导致的小批量、多频次分散供货的成本以及货物运输、货物验收合格前发生的安全事故所产生的一切费用；</w:t>
      </w:r>
    </w:p>
    <w:p w14:paraId="30467369">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（3）合同货物及其工艺所有制造方、使用方应支付的对专有技术、商标权、专利权和版权、设计或其他知识产权而需要向其他方支付的版税；</w:t>
      </w:r>
    </w:p>
    <w:p w14:paraId="41A374C8">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（4）日常技术指导，免费的质保服务，包括但不限于免费对具有质量问题的货物进行处理或更换，按甲方要求小试及中试，并以甲方确认的最优化的产品成分配比向甲方供货；</w:t>
      </w:r>
    </w:p>
    <w:p w14:paraId="5546EE64">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（5）合理利润、乙方销项税额以外的税费等；</w:t>
      </w:r>
    </w:p>
    <w:p w14:paraId="5B031F58">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（6）法律法规、商业公认、招标文件规定由乙方承担的其他直接及间接费用。</w:t>
      </w:r>
    </w:p>
    <w:p w14:paraId="2715F2CF">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5、阴离子聚丙烯酰胺的供货须按照甲方运营项目的实际供货需求，将会存在不同项目、不同时间分次供货的情况，乙方应充分考虑上述因素可能导致的增加成本，并且该成本已包含在上述全部费用内。</w:t>
      </w:r>
    </w:p>
    <w:p w14:paraId="739D430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46D70F8">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343" w:name="_Toc16341"/>
      <w:r>
        <w:rPr>
          <w:rFonts w:hint="eastAsia" w:ascii="宋体" w:hAnsi="宋体" w:eastAsia="宋体" w:cs="宋体"/>
          <w:b/>
          <w:bCs w:val="0"/>
          <w:color w:val="auto"/>
          <w:kern w:val="2"/>
          <w:sz w:val="21"/>
          <w:szCs w:val="21"/>
          <w:highlight w:val="none"/>
          <w:lang w:val="en-US" w:eastAsia="zh-CN" w:bidi="ar"/>
        </w:rPr>
        <w:t>第二条 合同价款及销项税价</w:t>
      </w:r>
      <w:bookmarkEnd w:id="343"/>
    </w:p>
    <w:p w14:paraId="24BE7824">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1、本合同综合单价（即销售额，不含乙方销项税额）为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0D503F78">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，对应的销项税额为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5102443D">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因乙方未按法定税率计算税额或未根据本合同约定出具对应税额的增值税专用发票等乙方原因导致甲方多支付税额的，乙方必须退还甲方，给甲方造成损失的，乙方须向甲方赔偿相应损失。</w:t>
      </w:r>
    </w:p>
    <w:p w14:paraId="589E85EC">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Cs w:val="21"/>
          <w:highlight w:val="none"/>
        </w:rPr>
        <w:t>本合同综合单价</w:t>
      </w:r>
      <w:r>
        <w:rPr>
          <w:rFonts w:hint="eastAsia" w:ascii="宋体" w:hAnsi="宋体" w:eastAsia="宋体" w:cs="宋体"/>
          <w:color w:val="auto"/>
          <w:kern w:val="2"/>
          <w:sz w:val="21"/>
          <w:szCs w:val="21"/>
          <w:highlight w:val="none"/>
          <w:lang w:val="en-US" w:eastAsia="zh-CN" w:bidi="ar"/>
        </w:rPr>
        <w:t>价税合计为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），合同履行期间根据本条第2项规定调整销项税额的，结算合同价税合计对应调整。</w:t>
      </w:r>
    </w:p>
    <w:p w14:paraId="671A2552">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4、采购合同下暂定采购数量对应的暂定合同价为¥          （大写人民币              ），其中，甲方1承担¥            元（大写人民币            ），甲方2承担¥            元（大写人民币            ），甲方3承担¥            元（大写人民币            ）；暂定采购数量对应的暂定合同价税合计为¥          （大写人民币              ），其中，甲方1承担¥            元（大写人民币            ），甲方2承担¥            元（大写人民币            ），甲方3承担¥            元（大写人民币            ）</w:t>
      </w:r>
      <w:r>
        <w:rPr>
          <w:rFonts w:hint="eastAsia" w:ascii="宋体" w:hAnsi="宋体" w:eastAsia="宋体" w:cs="宋体"/>
          <w:color w:val="auto"/>
          <w:sz w:val="21"/>
          <w:szCs w:val="21"/>
          <w:highlight w:val="none"/>
          <w:lang w:val="en-US" w:eastAsia="zh-CN"/>
        </w:rPr>
        <w:t>。</w:t>
      </w:r>
    </w:p>
    <w:p w14:paraId="2EB053B6">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5、合同履约过程中，在供货期内按综合单价乘以实际供货数量进行结算。</w:t>
      </w:r>
    </w:p>
    <w:p w14:paraId="44D02207">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AF6A70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344" w:name="_Toc26315"/>
      <w:r>
        <w:rPr>
          <w:rFonts w:hint="eastAsia" w:ascii="宋体" w:hAnsi="宋体" w:eastAsia="宋体" w:cs="宋体"/>
          <w:b/>
          <w:bCs w:val="0"/>
          <w:color w:val="auto"/>
          <w:kern w:val="2"/>
          <w:sz w:val="21"/>
          <w:szCs w:val="21"/>
          <w:highlight w:val="none"/>
          <w:lang w:val="en-US" w:eastAsia="zh-CN" w:bidi="ar"/>
        </w:rPr>
        <w:t>第三条 合同组成</w:t>
      </w:r>
      <w:bookmarkEnd w:id="344"/>
    </w:p>
    <w:p w14:paraId="20819D1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079352FE">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4DC683D">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345" w:name="_Toc15387"/>
      <w:r>
        <w:rPr>
          <w:rFonts w:hint="eastAsia" w:ascii="宋体" w:hAnsi="宋体" w:eastAsia="宋体" w:cs="宋体"/>
          <w:b/>
          <w:bCs w:val="0"/>
          <w:color w:val="auto"/>
          <w:kern w:val="2"/>
          <w:sz w:val="21"/>
          <w:szCs w:val="21"/>
          <w:highlight w:val="none"/>
          <w:lang w:val="en-US" w:eastAsia="zh-CN" w:bidi="ar"/>
        </w:rPr>
        <w:t>第四条 技术要求及质量要求</w:t>
      </w:r>
      <w:bookmarkEnd w:id="345"/>
    </w:p>
    <w:p w14:paraId="2ABEC15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1150AB1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594A5E7">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46" w:name="_Toc30340"/>
      <w:r>
        <w:rPr>
          <w:rFonts w:hint="eastAsia" w:ascii="宋体" w:hAnsi="宋体" w:eastAsia="宋体" w:cs="宋体"/>
          <w:b/>
          <w:bCs w:val="0"/>
          <w:color w:val="auto"/>
          <w:kern w:val="2"/>
          <w:sz w:val="21"/>
          <w:szCs w:val="21"/>
          <w:highlight w:val="none"/>
          <w:lang w:val="en-US" w:eastAsia="zh-CN" w:bidi="ar"/>
        </w:rPr>
        <w:t>第五条 货物的交货要求</w:t>
      </w:r>
      <w:bookmarkEnd w:id="346"/>
    </w:p>
    <w:p w14:paraId="6BD5638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2C4E812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290A70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47" w:name="_Toc3431"/>
      <w:r>
        <w:rPr>
          <w:rFonts w:hint="eastAsia" w:ascii="宋体" w:hAnsi="宋体" w:eastAsia="宋体" w:cs="宋体"/>
          <w:b/>
          <w:bCs w:val="0"/>
          <w:color w:val="auto"/>
          <w:kern w:val="2"/>
          <w:sz w:val="21"/>
          <w:szCs w:val="21"/>
          <w:highlight w:val="none"/>
          <w:lang w:val="en-US" w:eastAsia="zh-CN" w:bidi="ar"/>
        </w:rPr>
        <w:t>第六条 储存</w:t>
      </w:r>
      <w:bookmarkEnd w:id="347"/>
    </w:p>
    <w:p w14:paraId="6FDA11A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乙方应协助和指导甲方进行货物的储存，对甲方的储存方式、方法、储存数量、仓库的安全设施设备、安全生产规章制度等是否符合国家标准或者国家有关规定提出合理的建议，并进行技术指导。</w:t>
      </w:r>
    </w:p>
    <w:p w14:paraId="4D4F367F">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0789625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48" w:name="_Toc22230"/>
      <w:r>
        <w:rPr>
          <w:rFonts w:hint="eastAsia" w:ascii="宋体" w:hAnsi="宋体" w:eastAsia="宋体" w:cs="宋体"/>
          <w:b/>
          <w:bCs w:val="0"/>
          <w:color w:val="auto"/>
          <w:kern w:val="2"/>
          <w:sz w:val="21"/>
          <w:szCs w:val="21"/>
          <w:highlight w:val="none"/>
          <w:lang w:val="en-US" w:eastAsia="zh-CN" w:bidi="ar"/>
        </w:rPr>
        <w:t>第七条 资料要求</w:t>
      </w:r>
    </w:p>
    <w:p w14:paraId="2E7D74F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3AC7E6A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p>
    <w:p w14:paraId="32687B8B">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第八条 验收要求</w:t>
      </w:r>
      <w:bookmarkEnd w:id="348"/>
    </w:p>
    <w:p w14:paraId="0847D5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1、验收分为货到交货地点的初步验收，和货物检验合格后的最终验收。</w:t>
      </w:r>
    </w:p>
    <w:p w14:paraId="0516AEE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（1）初步验收：</w:t>
      </w:r>
    </w:p>
    <w:p w14:paraId="78C956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1）货物运抵交货地点，甲方运营项目、乙方共同验货。甲方运营项目按照本合同及招标文件，对货物的数量、品种、随车产品质量检验报告、供货单据等进行核对。</w:t>
      </w:r>
    </w:p>
    <w:p w14:paraId="464E9A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lang w:val="en-US" w:eastAsia="zh-CN" w:bidi="ar"/>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w:t>
      </w:r>
      <w:r>
        <w:rPr>
          <w:rFonts w:hint="eastAsia" w:ascii="宋体" w:hAnsi="宋体" w:eastAsia="宋体" w:cs="宋体"/>
          <w:color w:val="auto"/>
          <w:kern w:val="2"/>
          <w:sz w:val="21"/>
          <w:szCs w:val="21"/>
          <w:highlight w:val="none"/>
          <w:lang w:val="en-US" w:eastAsia="zh-CN" w:bidi="ar"/>
        </w:rPr>
        <w:t>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r>
        <w:rPr>
          <w:rFonts w:hint="eastAsia" w:ascii="宋体" w:hAnsi="宋体" w:eastAsia="宋体" w:cs="宋体"/>
          <w:color w:val="auto"/>
          <w:kern w:val="2"/>
          <w:sz w:val="21"/>
          <w:szCs w:val="21"/>
          <w:highlight w:val="none"/>
          <w:lang w:val="en-US" w:eastAsia="zh-CN" w:bidi="ar"/>
        </w:rPr>
        <w:t>。</w:t>
      </w:r>
    </w:p>
    <w:p w14:paraId="05AF1455">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（2）最终验收</w:t>
      </w:r>
    </w:p>
    <w:p w14:paraId="2ECA859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1）甲方运营项目对每次供货货物检验，检验指标由甲方在用户需求书</w:t>
      </w:r>
      <w:r>
        <w:rPr>
          <w:rFonts w:hint="eastAsia" w:ascii="宋体" w:hAnsi="宋体" w:eastAsia="宋体" w:cs="宋体"/>
          <w:b/>
          <w:bCs/>
          <w:color w:val="auto"/>
          <w:kern w:val="2"/>
          <w:sz w:val="21"/>
          <w:szCs w:val="21"/>
          <w:highlight w:val="none"/>
          <w:lang w:val="en-US" w:eastAsia="zh-CN" w:bidi="ar"/>
        </w:rPr>
        <w:t>表1《阴离子聚丙烯酰胺主要技术指标》</w:t>
      </w:r>
      <w:r>
        <w:rPr>
          <w:rFonts w:hint="eastAsia" w:ascii="宋体" w:hAnsi="宋体" w:eastAsia="宋体" w:cs="宋体"/>
          <w:color w:val="auto"/>
          <w:kern w:val="2"/>
          <w:sz w:val="21"/>
          <w:szCs w:val="21"/>
          <w:highlight w:val="none"/>
          <w:lang w:val="en-US" w:eastAsia="zh-CN" w:bidi="ar"/>
        </w:rPr>
        <w:t>中选择，固含量为每次供货货物的批检检验指标，其余指标为甲方根据需要抽检的按需检验指标，货物批检检验指标和按需检验指标由甲方根据甲方关于药剂的管理制度及要求适时调整。</w:t>
      </w:r>
      <w:r>
        <w:rPr>
          <w:rFonts w:hint="eastAsia" w:ascii="宋体" w:hAnsi="宋体" w:eastAsia="宋体" w:cs="宋体"/>
          <w:color w:val="auto"/>
          <w:szCs w:val="21"/>
          <w:highlight w:val="none"/>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w:t>
      </w:r>
      <w:r>
        <w:rPr>
          <w:rFonts w:hint="eastAsia" w:ascii="宋体" w:hAnsi="宋体" w:eastAsia="宋体" w:cs="宋体"/>
          <w:color w:val="auto"/>
          <w:kern w:val="2"/>
          <w:sz w:val="21"/>
          <w:szCs w:val="21"/>
          <w:highlight w:val="none"/>
          <w:lang w:val="en-US" w:eastAsia="zh-CN" w:bidi="ar"/>
        </w:rPr>
        <w:t>。甲方根据需要可委托具有检测产品CMA认证资质的第三方检测机构检测，甲方委托的具有检测产品CMA认证资质的第三方检测机构的检验结果与甲方实验室不一致的，该次的供货货物质量判定以甲方委托的具有检测产品CMA认证资质的第三方检测机构的检验结果为准。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7494A609">
      <w:pPr>
        <w:keepNext w:val="0"/>
        <w:keepLines w:val="0"/>
        <w:widowControl w:val="0"/>
        <w:numPr>
          <w:ilvl w:val="0"/>
          <w:numId w:val="2"/>
        </w:numPr>
        <w:suppressLineNumbers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货物检验方法按《水处理剂 阴离子和非离子型聚丙烯酰胺》（GB/T 17514-2017）中的检测方法进行。</w:t>
      </w:r>
      <w:r>
        <w:rPr>
          <w:rFonts w:hint="eastAsia" w:ascii="宋体" w:hAnsi="宋体" w:eastAsia="宋体" w:cs="宋体"/>
          <w:color w:val="auto"/>
          <w:kern w:val="2"/>
          <w:sz w:val="21"/>
          <w:szCs w:val="21"/>
          <w:highlight w:val="none"/>
          <w:lang w:val="en-US" w:eastAsia="zh-CN" w:bidi="ar"/>
        </w:rPr>
        <w:t>供货期间，如有发布最新的行业标准或国家标准，货物检验方法按发布的最新行业标准或国家标准执行。</w:t>
      </w:r>
    </w:p>
    <w:p w14:paraId="57B014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3）如供货货物符合用户需求书</w:t>
      </w:r>
      <w:r>
        <w:rPr>
          <w:rFonts w:hint="eastAsia" w:ascii="宋体" w:hAnsi="宋体" w:eastAsia="宋体" w:cs="宋体"/>
          <w:b/>
          <w:bCs/>
          <w:color w:val="auto"/>
          <w:kern w:val="2"/>
          <w:sz w:val="21"/>
          <w:szCs w:val="21"/>
          <w:highlight w:val="none"/>
          <w:lang w:val="en-US" w:eastAsia="zh-CN" w:bidi="ar"/>
        </w:rPr>
        <w:t>表1《阴离子聚丙烯酰胺主要技术指标》</w:t>
      </w:r>
      <w:r>
        <w:rPr>
          <w:rFonts w:hint="eastAsia" w:ascii="宋体" w:hAnsi="宋体" w:eastAsia="宋体" w:cs="宋体"/>
          <w:color w:val="auto"/>
          <w:kern w:val="2"/>
          <w:sz w:val="21"/>
          <w:szCs w:val="21"/>
          <w:highlight w:val="none"/>
          <w:lang w:val="en-US" w:eastAsia="zh-CN" w:bidi="ar"/>
        </w:rPr>
        <w:t>要求则最终验收合格。</w:t>
      </w:r>
    </w:p>
    <w:p w14:paraId="24EDD6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2、货物按上述程序验收后，甲方运营项目向乙方出具书面的验收报告并由甲乙双方对验收报告共同签字确认</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kern w:val="2"/>
          <w:sz w:val="21"/>
          <w:szCs w:val="21"/>
          <w:highlight w:val="none"/>
          <w:lang w:val="en-US" w:eastAsia="zh-CN" w:bidi="ar"/>
        </w:rPr>
        <w:t>乙方需对验收报告加盖公章或业务章确认，验收报告（模板）见用户需求书附件2。验收报告作为对货物供货数量及主要技术指标验收的证明，不代表对货物使用效果的认可。</w:t>
      </w:r>
    </w:p>
    <w:p w14:paraId="1AA659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lang w:val="en-US" w:eastAsia="zh-CN" w:bidi="ar"/>
        </w:rPr>
        <w:t>，乙方仍应在质保期内对产品质量承担保证责任。</w:t>
      </w:r>
    </w:p>
    <w:p w14:paraId="0A7500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货物在经最终验收合格前，其损耗、毁损、灭失等风险及责任由乙方承担，如因发生前述情形，导致乙方所提供的货物不能通过甲方运营项目最终验收的，乙方应按甲方运营项目要求无条件予以退换货，给甲方造成损失的乙方须承担全部的赔偿责任。</w:t>
      </w:r>
    </w:p>
    <w:p w14:paraId="5EA3545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8A93CC9">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49" w:name="_Toc11608"/>
      <w:r>
        <w:rPr>
          <w:rFonts w:hint="eastAsia" w:ascii="宋体" w:hAnsi="宋体" w:eastAsia="宋体" w:cs="宋体"/>
          <w:b/>
          <w:bCs w:val="0"/>
          <w:color w:val="auto"/>
          <w:kern w:val="2"/>
          <w:sz w:val="21"/>
          <w:szCs w:val="21"/>
          <w:highlight w:val="none"/>
          <w:lang w:val="en-US" w:eastAsia="zh-CN" w:bidi="ar"/>
        </w:rPr>
        <w:t>第九条 权利保证</w:t>
      </w:r>
      <w:bookmarkEnd w:id="349"/>
    </w:p>
    <w:p w14:paraId="6448984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7E70FC5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E2087E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0" w:name="_Toc29229"/>
      <w:r>
        <w:rPr>
          <w:rFonts w:hint="eastAsia" w:ascii="宋体" w:hAnsi="宋体" w:eastAsia="宋体" w:cs="宋体"/>
          <w:b/>
          <w:bCs w:val="0"/>
          <w:color w:val="auto"/>
          <w:kern w:val="2"/>
          <w:sz w:val="21"/>
          <w:szCs w:val="21"/>
          <w:highlight w:val="none"/>
          <w:lang w:val="en-US" w:eastAsia="zh-CN" w:bidi="ar"/>
        </w:rPr>
        <w:t>第十条 质量保证及售后服务</w:t>
      </w:r>
      <w:bookmarkEnd w:id="350"/>
    </w:p>
    <w:p w14:paraId="33244F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1、药剂保质期：</w:t>
      </w:r>
      <w:r>
        <w:rPr>
          <w:rFonts w:hint="eastAsia" w:ascii="宋体" w:hAnsi="宋体" w:eastAsia="宋体" w:cs="宋体"/>
          <w:b/>
          <w:bCs/>
          <w:color w:val="auto"/>
          <w:szCs w:val="21"/>
          <w:highlight w:val="none"/>
          <w:lang w:bidi="ar"/>
        </w:rPr>
        <w:t>完成初步验收之日起</w:t>
      </w:r>
      <w:r>
        <w:rPr>
          <w:rFonts w:hint="eastAsia" w:ascii="宋体" w:hAnsi="宋体" w:eastAsia="宋体" w:cs="宋体"/>
          <w:b/>
          <w:bCs/>
          <w:color w:val="auto"/>
          <w:kern w:val="2"/>
          <w:sz w:val="21"/>
          <w:szCs w:val="21"/>
          <w:highlight w:val="none"/>
          <w:lang w:val="en-US" w:eastAsia="zh-CN" w:bidi="ar"/>
        </w:rPr>
        <w:t>12个月</w:t>
      </w:r>
      <w:r>
        <w:rPr>
          <w:rFonts w:hint="eastAsia" w:ascii="宋体" w:hAnsi="宋体" w:eastAsia="宋体" w:cs="宋体"/>
          <w:color w:val="auto"/>
          <w:kern w:val="2"/>
          <w:sz w:val="21"/>
          <w:szCs w:val="21"/>
          <w:highlight w:val="none"/>
          <w:lang w:val="en-US" w:eastAsia="zh-CN" w:bidi="ar"/>
        </w:rPr>
        <w:t>，保质期内产品质量须达到本合同所有技术指标要求。</w:t>
      </w:r>
    </w:p>
    <w:p w14:paraId="2D81B3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2、乙方应具有相应的技术人员，具备供货及售前售后的服务能力。</w:t>
      </w:r>
    </w:p>
    <w:p w14:paraId="1231E0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3、乙方在接到质量问题通知后 4 小时内自费派工程师到达现场对问题进行处理。</w:t>
      </w:r>
    </w:p>
    <w:p w14:paraId="156046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4、乙方应根据甲方运营项目需要免费提供培训，相关费用已计入综合单价，甲方无需另行支付任何费用。</w:t>
      </w:r>
    </w:p>
    <w:p w14:paraId="1102C6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08B264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057887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290D9EF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1D6BC0C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CE0CC8D">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1" w:name="_Toc9983"/>
      <w:r>
        <w:rPr>
          <w:rFonts w:hint="eastAsia" w:ascii="宋体" w:hAnsi="宋体" w:eastAsia="宋体" w:cs="宋体"/>
          <w:b/>
          <w:bCs w:val="0"/>
          <w:color w:val="auto"/>
          <w:kern w:val="2"/>
          <w:sz w:val="21"/>
          <w:szCs w:val="21"/>
          <w:highlight w:val="none"/>
          <w:lang w:val="en-US" w:eastAsia="zh-CN" w:bidi="ar"/>
        </w:rPr>
        <w:t>第十一条 履约担保</w:t>
      </w:r>
      <w:bookmarkEnd w:id="351"/>
    </w:p>
    <w:p w14:paraId="1CE32E7D">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1、乙方应当根据招标文件的规定在签订本合同前向甲方提供履约担保，履约担保形式及金额由乙方从以下方式中任选一种：</w:t>
      </w:r>
    </w:p>
    <w:p w14:paraId="3FBCB199">
      <w:pPr>
        <w:autoSpaceDE/>
        <w:autoSpaceDN/>
        <w:adjustRightInd/>
        <w:snapToGrid w:val="0"/>
        <w:spacing w:line="360" w:lineRule="auto"/>
        <w:ind w:firstLine="371" w:firstLineChars="177"/>
        <w:rPr>
          <w:rFonts w:ascii="宋体" w:hAnsi="宋体" w:eastAsia="宋体" w:cs="宋体"/>
          <w:snapToGrid/>
          <w:color w:val="auto"/>
          <w:szCs w:val="21"/>
          <w:highlight w:val="none"/>
          <w:u w:val="single"/>
        </w:rPr>
      </w:pPr>
      <w:r>
        <w:rPr>
          <w:rFonts w:hint="eastAsia" w:ascii="宋体" w:hAnsi="宋体" w:eastAsia="宋体" w:cs="宋体"/>
          <w:snapToGrid/>
          <w:color w:val="auto"/>
          <w:szCs w:val="21"/>
          <w:highlight w:val="none"/>
        </w:rPr>
        <w:t xml:space="preserve">□ </w:t>
      </w:r>
      <w:r>
        <w:rPr>
          <w:rFonts w:hint="eastAsia" w:ascii="宋体" w:hAnsi="宋体" w:eastAsia="宋体" w:cs="宋体"/>
          <w:snapToGrid/>
          <w:color w:val="auto"/>
          <w:szCs w:val="21"/>
          <w:highlight w:val="none"/>
          <w:u w:val="single"/>
        </w:rPr>
        <w:t>履约保证金（银行转账形式）金额为¥     元（大写人民币         ）</w:t>
      </w:r>
      <w:r>
        <w:rPr>
          <w:rFonts w:hint="eastAsia" w:ascii="宋体" w:hAnsi="宋体" w:eastAsia="宋体" w:cs="宋体"/>
          <w:snapToGrid/>
          <w:color w:val="auto"/>
          <w:szCs w:val="21"/>
          <w:highlight w:val="none"/>
        </w:rPr>
        <w:t>；</w:t>
      </w:r>
    </w:p>
    <w:p w14:paraId="1E36BD0E">
      <w:pPr>
        <w:autoSpaceDE/>
        <w:autoSpaceDN/>
        <w:adjustRightInd/>
        <w:snapToGrid w:val="0"/>
        <w:spacing w:line="360" w:lineRule="auto"/>
        <w:ind w:firstLine="371" w:firstLineChars="177"/>
        <w:rPr>
          <w:rFonts w:ascii="宋体" w:hAnsi="宋体" w:eastAsia="宋体" w:cs="宋体"/>
          <w:snapToGrid/>
          <w:color w:val="auto"/>
          <w:szCs w:val="21"/>
          <w:highlight w:val="none"/>
          <w:u w:val="single"/>
          <w:lang w:val="zh-CN"/>
        </w:rPr>
      </w:pPr>
      <w:r>
        <w:rPr>
          <w:rFonts w:hint="eastAsia" w:ascii="宋体" w:hAnsi="宋体" w:eastAsia="宋体" w:cs="宋体"/>
          <w:snapToGrid/>
          <w:color w:val="auto"/>
          <w:szCs w:val="21"/>
          <w:highlight w:val="none"/>
        </w:rPr>
        <w:t xml:space="preserve">□ </w:t>
      </w:r>
      <w:r>
        <w:rPr>
          <w:rFonts w:hint="eastAsia" w:ascii="宋体" w:hAnsi="宋体" w:eastAsia="宋体" w:cs="宋体"/>
          <w:snapToGrid/>
          <w:color w:val="auto"/>
          <w:szCs w:val="21"/>
          <w:highlight w:val="none"/>
          <w:u w:val="single"/>
        </w:rPr>
        <w:t>不可撤销银行履约保函金额为</w:t>
      </w:r>
      <w:r>
        <w:rPr>
          <w:rFonts w:hint="eastAsia" w:ascii="宋体" w:hAnsi="宋体" w:eastAsia="宋体" w:cs="宋体"/>
          <w:snapToGrid/>
          <w:color w:val="auto"/>
          <w:szCs w:val="21"/>
          <w:highlight w:val="none"/>
          <w:u w:val="single"/>
          <w:lang w:val="zh-CN"/>
        </w:rPr>
        <w:t xml:space="preserve">¥     </w:t>
      </w:r>
      <w:r>
        <w:rPr>
          <w:rFonts w:hint="eastAsia" w:ascii="宋体" w:hAnsi="宋体" w:eastAsia="宋体" w:cs="宋体"/>
          <w:snapToGrid/>
          <w:color w:val="auto"/>
          <w:szCs w:val="21"/>
          <w:highlight w:val="none"/>
          <w:u w:val="single"/>
        </w:rPr>
        <w:t>元（</w:t>
      </w:r>
      <w:r>
        <w:rPr>
          <w:rFonts w:hint="eastAsia" w:ascii="宋体" w:hAnsi="宋体" w:eastAsia="宋体" w:cs="宋体"/>
          <w:snapToGrid/>
          <w:color w:val="auto"/>
          <w:szCs w:val="21"/>
          <w:highlight w:val="none"/>
          <w:u w:val="single"/>
          <w:lang w:val="zh-CN"/>
        </w:rPr>
        <w:t>大写人民币         ）</w:t>
      </w:r>
      <w:r>
        <w:rPr>
          <w:rFonts w:hint="eastAsia" w:ascii="宋体" w:hAnsi="宋体" w:eastAsia="宋体" w:cs="宋体"/>
          <w:snapToGrid/>
          <w:color w:val="auto"/>
          <w:szCs w:val="21"/>
          <w:highlight w:val="none"/>
          <w:lang w:val="zh-CN"/>
        </w:rPr>
        <w:t>；</w:t>
      </w:r>
    </w:p>
    <w:p w14:paraId="4B3C1F22">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 xml:space="preserve">□ </w:t>
      </w:r>
      <w:r>
        <w:rPr>
          <w:rFonts w:hint="eastAsia" w:ascii="宋体" w:hAnsi="宋体" w:eastAsia="宋体" w:cs="宋体"/>
          <w:snapToGrid/>
          <w:color w:val="auto"/>
          <w:szCs w:val="21"/>
          <w:highlight w:val="none"/>
          <w:u w:val="single"/>
        </w:rPr>
        <w:t>履约保证保险金额为¥     元（大写人民币     ）</w:t>
      </w:r>
      <w:r>
        <w:rPr>
          <w:rFonts w:hint="eastAsia" w:ascii="宋体" w:hAnsi="宋体" w:eastAsia="宋体" w:cs="宋体"/>
          <w:snapToGrid/>
          <w:color w:val="auto"/>
          <w:szCs w:val="21"/>
          <w:highlight w:val="none"/>
        </w:rPr>
        <w:t>；</w:t>
      </w:r>
    </w:p>
    <w:p w14:paraId="714075C9">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 xml:space="preserve">□ </w:t>
      </w:r>
      <w:r>
        <w:rPr>
          <w:rFonts w:hint="eastAsia" w:ascii="宋体" w:hAnsi="宋体" w:eastAsia="宋体" w:cs="宋体"/>
          <w:snapToGrid/>
          <w:color w:val="auto"/>
          <w:szCs w:val="21"/>
          <w:highlight w:val="none"/>
          <w:u w:val="single"/>
        </w:rPr>
        <w:t>担保公司履约担保书金额为¥     元（大写人民币         ）</w:t>
      </w:r>
      <w:r>
        <w:rPr>
          <w:rFonts w:hint="eastAsia" w:ascii="宋体" w:hAnsi="宋体" w:eastAsia="宋体" w:cs="宋体"/>
          <w:snapToGrid/>
          <w:color w:val="auto"/>
          <w:szCs w:val="21"/>
          <w:highlight w:val="none"/>
        </w:rPr>
        <w:t>。</w:t>
      </w:r>
    </w:p>
    <w:p w14:paraId="242134C4">
      <w:pPr>
        <w:autoSpaceDE/>
        <w:autoSpaceDN/>
        <w:adjustRightInd/>
        <w:snapToGrid/>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合同履行过程中，乙方给甲方造成的损失超过履约担保数额的，乙方还应当对超过部分予以赔偿，甲方并依法追究乙方的相应责任。</w:t>
      </w:r>
    </w:p>
    <w:p w14:paraId="028875A0">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2、履约担保用于补偿甲方因乙方不能完全履行其合同义务而蒙受的损失或其他合同约定的事项，如发生下列任一情况时，甲方有权依合同追究乙方违约责任外，同时有权提取履约担保并进行相应处理：</w:t>
      </w:r>
    </w:p>
    <w:p w14:paraId="6EFD69B7">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2D9F9BF">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w:t>
      </w:r>
      <w:r>
        <w:rPr>
          <w:rFonts w:hint="eastAsia" w:ascii="宋体" w:hAnsi="宋体" w:eastAsia="宋体" w:cs="宋体"/>
          <w:snapToGrid/>
          <w:color w:val="auto"/>
          <w:szCs w:val="21"/>
          <w:highlight w:val="none"/>
          <w:lang w:val="en-US" w:eastAsia="zh-CN"/>
        </w:rPr>
        <w:t>2</w:t>
      </w:r>
      <w:r>
        <w:rPr>
          <w:rFonts w:hint="eastAsia" w:ascii="宋体" w:hAnsi="宋体" w:eastAsia="宋体" w:cs="宋体"/>
          <w:snapToGrid/>
          <w:color w:val="auto"/>
          <w:szCs w:val="21"/>
          <w:highlight w:val="none"/>
        </w:rPr>
        <w:t>）在合同履行期间，乙方违约产生的违约金、赔偿、罚款或其他应付费用等款项，甲方有权直接从未付货款中扣除或启用履约担保予以支付。</w:t>
      </w:r>
    </w:p>
    <w:p w14:paraId="0EBB102D">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w:t>
      </w:r>
      <w:r>
        <w:rPr>
          <w:rFonts w:hint="eastAsia" w:ascii="宋体" w:hAnsi="宋体" w:eastAsia="宋体" w:cs="宋体"/>
          <w:snapToGrid/>
          <w:color w:val="auto"/>
          <w:szCs w:val="21"/>
          <w:highlight w:val="none"/>
          <w:lang w:val="en-US" w:eastAsia="zh-CN"/>
        </w:rPr>
        <w:t>3</w:t>
      </w:r>
      <w:r>
        <w:rPr>
          <w:rFonts w:hint="eastAsia" w:ascii="宋体" w:hAnsi="宋体" w:eastAsia="宋体" w:cs="宋体"/>
          <w:snapToGrid/>
          <w:color w:val="auto"/>
          <w:szCs w:val="21"/>
          <w:highlight w:val="none"/>
        </w:rPr>
        <w:t>）合同期内，乙方不能及时完成合同某项义务的，甲方有权使用履约担保用于处理该项工作。</w:t>
      </w:r>
    </w:p>
    <w:p w14:paraId="086CB9D4">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w:t>
      </w:r>
      <w:r>
        <w:rPr>
          <w:rFonts w:hint="eastAsia" w:ascii="宋体" w:hAnsi="宋体" w:eastAsia="宋体" w:cs="宋体"/>
          <w:snapToGrid/>
          <w:color w:val="auto"/>
          <w:szCs w:val="21"/>
          <w:highlight w:val="none"/>
          <w:lang w:val="en-US" w:eastAsia="zh-CN"/>
        </w:rPr>
        <w:t>4</w:t>
      </w:r>
      <w:r>
        <w:rPr>
          <w:rFonts w:hint="eastAsia" w:ascii="宋体" w:hAnsi="宋体" w:eastAsia="宋体" w:cs="宋体"/>
          <w:snapToGrid/>
          <w:color w:val="auto"/>
          <w:szCs w:val="21"/>
          <w:highlight w:val="none"/>
        </w:rPr>
        <w:t>）其他根据本合同约定或法律规定，甲方可启用履约担保的情形。</w:t>
      </w:r>
    </w:p>
    <w:p w14:paraId="6DE5C690">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3、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户。</w:t>
      </w:r>
    </w:p>
    <w:p w14:paraId="5F3B4D44">
      <w:pPr>
        <w:autoSpaceDE/>
        <w:autoSpaceDN/>
        <w:adjustRightInd/>
        <w:snapToGrid/>
        <w:spacing w:line="360" w:lineRule="auto"/>
        <w:ind w:left="-210" w:firstLine="422" w:firstLineChars="200"/>
        <w:rPr>
          <w:rFonts w:hint="eastAsia" w:ascii="宋体" w:hAnsi="宋体" w:eastAsia="宋体" w:cs="宋体"/>
          <w:b/>
          <w:bCs/>
          <w:snapToGrid/>
          <w:color w:val="auto"/>
          <w:szCs w:val="21"/>
          <w:highlight w:val="none"/>
          <w:u w:val="single"/>
          <w:lang w:val="en-US" w:eastAsia="zh-CN"/>
        </w:rPr>
      </w:pPr>
      <w:r>
        <w:rPr>
          <w:rFonts w:hint="eastAsia" w:ascii="宋体" w:hAnsi="宋体" w:eastAsia="宋体" w:cs="宋体"/>
          <w:b/>
          <w:bCs/>
          <w:snapToGrid/>
          <w:color w:val="auto"/>
          <w:szCs w:val="21"/>
          <w:highlight w:val="none"/>
          <w:u w:val="single"/>
          <w:lang w:val="zh-CN"/>
        </w:rPr>
        <w:t>采用履约保证金（银行转账形式）的统一由东莞市石鼓净水有限公司收取。</w:t>
      </w:r>
      <w:r>
        <w:rPr>
          <w:rFonts w:hint="eastAsia" w:ascii="宋体" w:hAnsi="宋体" w:eastAsia="宋体" w:cs="宋体"/>
          <w:b/>
          <w:bCs/>
          <w:snapToGrid/>
          <w:color w:val="auto"/>
          <w:szCs w:val="21"/>
          <w:highlight w:val="none"/>
          <w:u w:val="single"/>
          <w:lang w:val="en-US" w:eastAsia="zh-CN"/>
        </w:rPr>
        <w:t>存入以下指定银行账户：</w:t>
      </w:r>
    </w:p>
    <w:p w14:paraId="6A39834E">
      <w:pPr>
        <w:autoSpaceDE/>
        <w:autoSpaceDN/>
        <w:adjustRightInd/>
        <w:snapToGrid/>
        <w:spacing w:line="360" w:lineRule="auto"/>
        <w:ind w:left="-210" w:firstLine="422" w:firstLineChars="200"/>
        <w:rPr>
          <w:rFonts w:hint="eastAsia" w:ascii="宋体" w:hAnsi="宋体" w:eastAsia="宋体" w:cs="宋体"/>
          <w:b/>
          <w:bCs/>
          <w:snapToGrid/>
          <w:color w:val="auto"/>
          <w:szCs w:val="21"/>
          <w:highlight w:val="none"/>
          <w:u w:val="single"/>
          <w:lang w:val="zh-CN" w:eastAsia="zh-CN"/>
        </w:rPr>
      </w:pPr>
      <w:r>
        <w:rPr>
          <w:rFonts w:hint="eastAsia" w:ascii="宋体" w:hAnsi="宋体" w:eastAsia="宋体" w:cs="宋体"/>
          <w:b/>
          <w:bCs/>
          <w:snapToGrid/>
          <w:color w:val="auto"/>
          <w:szCs w:val="21"/>
          <w:highlight w:val="none"/>
          <w:u w:val="single"/>
          <w:lang w:val="zh-CN" w:eastAsia="zh-CN"/>
        </w:rPr>
        <w:t>开户名称：东莞市石鼓净水有限公司</w:t>
      </w:r>
    </w:p>
    <w:p w14:paraId="42540CFB">
      <w:pPr>
        <w:autoSpaceDE/>
        <w:autoSpaceDN/>
        <w:adjustRightInd/>
        <w:snapToGrid/>
        <w:spacing w:line="360" w:lineRule="auto"/>
        <w:ind w:left="-210" w:firstLine="422" w:firstLineChars="200"/>
        <w:rPr>
          <w:rFonts w:hint="eastAsia" w:ascii="宋体" w:hAnsi="宋体" w:eastAsia="宋体" w:cs="宋体"/>
          <w:b/>
          <w:bCs/>
          <w:snapToGrid/>
          <w:color w:val="auto"/>
          <w:szCs w:val="21"/>
          <w:highlight w:val="none"/>
          <w:u w:val="single"/>
          <w:lang w:val="zh-CN" w:eastAsia="zh-CN"/>
        </w:rPr>
      </w:pPr>
      <w:r>
        <w:rPr>
          <w:rFonts w:hint="eastAsia" w:ascii="宋体" w:hAnsi="宋体" w:eastAsia="宋体" w:cs="宋体"/>
          <w:b/>
          <w:bCs/>
          <w:snapToGrid/>
          <w:color w:val="auto"/>
          <w:szCs w:val="21"/>
          <w:highlight w:val="none"/>
          <w:u w:val="single"/>
          <w:lang w:val="zh-CN" w:eastAsia="zh-CN"/>
        </w:rPr>
        <w:t>银行账号：944004010000157127</w:t>
      </w:r>
    </w:p>
    <w:p w14:paraId="61780D72">
      <w:pPr>
        <w:autoSpaceDE/>
        <w:autoSpaceDN/>
        <w:adjustRightInd/>
        <w:snapToGrid w:val="0"/>
        <w:spacing w:line="360" w:lineRule="auto"/>
        <w:ind w:firstLine="211" w:firstLineChars="100"/>
        <w:rPr>
          <w:rFonts w:hint="eastAsia" w:ascii="宋体" w:hAnsi="宋体" w:eastAsia="宋体" w:cs="宋体"/>
          <w:b/>
          <w:bCs/>
          <w:snapToGrid/>
          <w:color w:val="auto"/>
          <w:szCs w:val="21"/>
          <w:highlight w:val="none"/>
          <w:u w:val="single"/>
          <w:lang w:val="zh-CN" w:eastAsia="zh-CN"/>
        </w:rPr>
      </w:pPr>
      <w:r>
        <w:rPr>
          <w:rFonts w:hint="eastAsia" w:ascii="宋体" w:hAnsi="宋体" w:eastAsia="宋体" w:cs="宋体"/>
          <w:b/>
          <w:bCs/>
          <w:snapToGrid/>
          <w:color w:val="auto"/>
          <w:szCs w:val="21"/>
          <w:highlight w:val="none"/>
          <w:u w:val="single"/>
          <w:lang w:val="zh-CN" w:eastAsia="zh-CN"/>
        </w:rPr>
        <w:t>开户银行：中国邮政储蓄银行股份有限公司东莞市分行</w:t>
      </w:r>
    </w:p>
    <w:p w14:paraId="06840E33">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4、如乙方提供不可撤销银行履约保函（或履约保证保险或担保公司履约担保书）作为履约担保的，</w:t>
      </w:r>
      <w:r>
        <w:rPr>
          <w:rFonts w:hint="eastAsia" w:ascii="宋体" w:hAnsi="宋体" w:eastAsia="宋体" w:cs="宋体"/>
          <w:b/>
          <w:bCs/>
          <w:snapToGrid/>
          <w:color w:val="auto"/>
          <w:sz w:val="21"/>
          <w:szCs w:val="21"/>
          <w:highlight w:val="none"/>
          <w:lang w:val="en-US" w:eastAsia="zh-CN"/>
        </w:rPr>
        <w:t>其受益人应为东莞市石鼓净水有限公司</w:t>
      </w:r>
      <w:r>
        <w:rPr>
          <w:rFonts w:hint="eastAsia" w:ascii="宋体" w:hAnsi="宋体" w:eastAsia="宋体" w:cs="宋体"/>
          <w:snapToGrid/>
          <w:color w:val="auto"/>
          <w:sz w:val="21"/>
          <w:szCs w:val="21"/>
          <w:highlight w:val="none"/>
          <w:lang w:val="en-US" w:eastAsia="zh-CN"/>
        </w:rPr>
        <w:t>，且</w:t>
      </w:r>
      <w:r>
        <w:rPr>
          <w:rFonts w:hint="eastAsia" w:ascii="宋体" w:hAnsi="宋体" w:eastAsia="宋体" w:cs="宋体"/>
          <w:snapToGrid/>
          <w:color w:val="auto"/>
          <w:szCs w:val="21"/>
          <w:highlight w:val="none"/>
        </w:rPr>
        <w:t>不可撤销银行履约保函（或履约保证保险或担保公司履约担保书）应从合同签订之日起</w:t>
      </w:r>
      <w:r>
        <w:rPr>
          <w:rFonts w:hint="eastAsia" w:ascii="宋体" w:hAnsi="宋体" w:eastAsia="宋体" w:cs="宋体"/>
          <w:bCs/>
          <w:snapToGrid/>
          <w:color w:val="auto"/>
          <w:szCs w:val="21"/>
          <w:highlight w:val="none"/>
        </w:rPr>
        <w:t>（或签订合同前）</w:t>
      </w:r>
      <w:r>
        <w:rPr>
          <w:rFonts w:hint="eastAsia" w:ascii="宋体" w:hAnsi="宋体" w:eastAsia="宋体" w:cs="宋体"/>
          <w:snapToGrid/>
          <w:color w:val="auto"/>
          <w:szCs w:val="21"/>
          <w:highlight w:val="none"/>
        </w:rPr>
        <w:t>至合同期限届满并全部货物经最终验收合格</w:t>
      </w:r>
      <w:r>
        <w:rPr>
          <w:rFonts w:hint="eastAsia" w:ascii="宋体" w:hAnsi="宋体" w:eastAsia="宋体" w:cs="宋体"/>
          <w:snapToGrid/>
          <w:color w:val="auto"/>
          <w:szCs w:val="21"/>
          <w:highlight w:val="none"/>
          <w:lang w:eastAsia="zh-CN"/>
        </w:rPr>
        <w:t>，</w:t>
      </w:r>
      <w:r>
        <w:rPr>
          <w:rFonts w:hint="eastAsia" w:ascii="宋体" w:hAnsi="宋体" w:eastAsia="宋体" w:cs="宋体"/>
          <w:snapToGrid/>
          <w:color w:val="auto"/>
          <w:szCs w:val="21"/>
          <w:highlight w:val="none"/>
        </w:rPr>
        <w:t>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snapToGrid/>
          <w:color w:val="auto"/>
          <w:szCs w:val="21"/>
          <w:highlight w:val="none"/>
          <w:lang w:eastAsia="zh-CN"/>
        </w:rPr>
        <w:t>，</w:t>
      </w:r>
      <w:r>
        <w:rPr>
          <w:rFonts w:hint="eastAsia" w:ascii="宋体" w:hAnsi="宋体" w:eastAsia="宋体" w:cs="宋体"/>
          <w:snapToGrid/>
          <w:color w:val="auto"/>
          <w:szCs w:val="21"/>
          <w:highlight w:val="none"/>
        </w:rPr>
        <w:t>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snapToGrid/>
          <w:color w:val="auto"/>
          <w:szCs w:val="21"/>
          <w:highlight w:val="none"/>
        </w:rPr>
        <w:t>】元违约金，违约金可直接从未付货款中扣除。在乙方重新提供前甲方无需向乙方支付合同款项，且不视为甲方违约。</w:t>
      </w:r>
    </w:p>
    <w:p w14:paraId="2C23CDB8">
      <w:pPr>
        <w:autoSpaceDE/>
        <w:autoSpaceDN/>
        <w:adjustRightInd/>
        <w:snapToGrid w:val="0"/>
        <w:spacing w:line="360" w:lineRule="auto"/>
        <w:ind w:firstLine="371" w:firstLineChars="177"/>
        <w:rPr>
          <w:rFonts w:ascii="宋体" w:hAnsi="宋体" w:eastAsia="宋体" w:cs="宋体"/>
          <w:snapToGrid/>
          <w:color w:val="auto"/>
          <w:szCs w:val="21"/>
          <w:highlight w:val="none"/>
        </w:rPr>
      </w:pPr>
      <w:r>
        <w:rPr>
          <w:rFonts w:hint="eastAsia" w:ascii="宋体" w:hAnsi="宋体" w:eastAsia="宋体" w:cs="宋体"/>
          <w:snapToGrid/>
          <w:color w:val="auto"/>
          <w:szCs w:val="21"/>
          <w:highlight w:val="none"/>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14:paraId="641B50CC">
      <w:pPr>
        <w:snapToGrid w:val="0"/>
        <w:spacing w:line="360" w:lineRule="auto"/>
        <w:ind w:firstLine="373" w:firstLineChars="177"/>
        <w:rPr>
          <w:rFonts w:hint="eastAsia" w:ascii="宋体" w:hAnsi="宋体" w:eastAsia="宋体" w:cs="宋体"/>
          <w:b/>
          <w:color w:val="auto"/>
          <w:sz w:val="21"/>
          <w:szCs w:val="21"/>
          <w:highlight w:val="none"/>
        </w:rPr>
      </w:pPr>
      <w:r>
        <w:rPr>
          <w:rFonts w:hint="eastAsia" w:ascii="宋体" w:hAnsi="宋体" w:eastAsia="宋体" w:cs="宋体"/>
          <w:b/>
          <w:snapToGrid/>
          <w:color w:val="auto"/>
          <w:szCs w:val="21"/>
          <w:highlight w:val="none"/>
        </w:rPr>
        <w:t>6、</w:t>
      </w:r>
      <w:r>
        <w:rPr>
          <w:rFonts w:hint="eastAsia" w:ascii="宋体" w:hAnsi="宋体" w:eastAsia="宋体" w:cs="宋体"/>
          <w:b/>
          <w:snapToGrid/>
          <w:color w:val="auto"/>
          <w:sz w:val="21"/>
          <w:szCs w:val="21"/>
          <w:highlight w:val="none"/>
          <w:lang w:val="en-US" w:eastAsia="zh-CN"/>
        </w:rPr>
        <w:t>特别约定：</w:t>
      </w:r>
      <w:r>
        <w:rPr>
          <w:rFonts w:hint="eastAsia" w:ascii="宋体" w:hAnsi="宋体" w:eastAsia="宋体" w:cs="宋体"/>
          <w:b/>
          <w:snapToGrid/>
          <w:color w:val="auto"/>
          <w:sz w:val="21"/>
          <w:szCs w:val="21"/>
          <w:highlight w:val="none"/>
        </w:rPr>
        <w:t>乙方知悉并同意，在本合同履行期间，一旦发生乙方违反本合同约定义务，无需另行征得乙方同意，各甲方主体及作为新增合同主体的甲方关联公司均有权就全部的履约担保金额单独或共同进行索赔，索赔方之间的担保金额分配由其内部协商确定</w:t>
      </w:r>
      <w:r>
        <w:rPr>
          <w:rFonts w:hint="eastAsia" w:ascii="宋体" w:hAnsi="宋体" w:eastAsia="宋体" w:cs="宋体"/>
          <w:b/>
          <w:snapToGrid/>
          <w:color w:val="auto"/>
          <w:sz w:val="21"/>
          <w:szCs w:val="21"/>
          <w:highlight w:val="none"/>
          <w:lang w:eastAsia="zh-CN"/>
        </w:rPr>
        <w:t>，乙方不得以此为由提出任何异议。</w:t>
      </w:r>
      <w:r>
        <w:rPr>
          <w:rFonts w:hint="eastAsia" w:ascii="宋体" w:hAnsi="宋体" w:eastAsia="宋体" w:cs="宋体"/>
          <w:b/>
          <w:snapToGrid/>
          <w:color w:val="auto"/>
          <w:sz w:val="21"/>
          <w:szCs w:val="21"/>
          <w:highlight w:val="none"/>
        </w:rPr>
        <w:t>东莞市石鼓净水有限公司作为履约担保的</w:t>
      </w:r>
      <w:r>
        <w:rPr>
          <w:rFonts w:hint="eastAsia" w:ascii="宋体" w:hAnsi="宋体" w:eastAsia="宋体" w:cs="宋体"/>
          <w:b/>
          <w:snapToGrid/>
          <w:color w:val="auto"/>
          <w:sz w:val="21"/>
          <w:szCs w:val="21"/>
          <w:highlight w:val="none"/>
          <w:lang w:val="en-US" w:eastAsia="zh-CN"/>
        </w:rPr>
        <w:t>收取方或受益人</w:t>
      </w:r>
      <w:r>
        <w:rPr>
          <w:rFonts w:hint="eastAsia" w:ascii="宋体" w:hAnsi="宋体" w:eastAsia="宋体" w:cs="宋体"/>
          <w:b/>
          <w:snapToGrid/>
          <w:color w:val="auto"/>
          <w:sz w:val="21"/>
          <w:szCs w:val="21"/>
          <w:highlight w:val="none"/>
        </w:rPr>
        <w:t>，负责办理</w:t>
      </w:r>
      <w:r>
        <w:rPr>
          <w:rFonts w:hint="eastAsia" w:ascii="宋体" w:hAnsi="宋体" w:eastAsia="宋体" w:cs="宋体"/>
          <w:b/>
          <w:snapToGrid/>
          <w:color w:val="auto"/>
          <w:sz w:val="21"/>
          <w:szCs w:val="21"/>
          <w:highlight w:val="none"/>
          <w:lang w:val="en-US" w:eastAsia="zh-CN"/>
        </w:rPr>
        <w:t>履约</w:t>
      </w:r>
      <w:r>
        <w:rPr>
          <w:rFonts w:hint="eastAsia" w:ascii="宋体" w:hAnsi="宋体" w:eastAsia="宋体" w:cs="宋体"/>
          <w:b/>
          <w:snapToGrid/>
          <w:color w:val="auto"/>
          <w:sz w:val="21"/>
          <w:szCs w:val="21"/>
          <w:highlight w:val="none"/>
        </w:rPr>
        <w:t>担保的索赔提取手续，并将相应款项支付给</w:t>
      </w:r>
      <w:r>
        <w:rPr>
          <w:rFonts w:hint="eastAsia" w:ascii="宋体" w:hAnsi="宋体" w:eastAsia="宋体" w:cs="宋体"/>
          <w:b/>
          <w:snapToGrid/>
          <w:color w:val="auto"/>
          <w:sz w:val="21"/>
          <w:szCs w:val="21"/>
          <w:highlight w:val="none"/>
          <w:lang w:val="en-US" w:eastAsia="zh-CN"/>
        </w:rPr>
        <w:t>对应索赔方</w:t>
      </w:r>
      <w:r>
        <w:rPr>
          <w:rFonts w:hint="eastAsia" w:ascii="宋体" w:hAnsi="宋体" w:eastAsia="宋体" w:cs="宋体"/>
          <w:b/>
          <w:snapToGrid/>
          <w:color w:val="auto"/>
          <w:sz w:val="21"/>
          <w:szCs w:val="21"/>
          <w:highlight w:val="none"/>
        </w:rPr>
        <w:t>。</w:t>
      </w:r>
    </w:p>
    <w:p w14:paraId="5A1E1263">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4626E13">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2" w:name="_Toc13382"/>
      <w:r>
        <w:rPr>
          <w:rFonts w:hint="eastAsia" w:ascii="宋体" w:hAnsi="宋体" w:eastAsia="宋体" w:cs="宋体"/>
          <w:b/>
          <w:bCs w:val="0"/>
          <w:color w:val="auto"/>
          <w:kern w:val="2"/>
          <w:sz w:val="21"/>
          <w:szCs w:val="21"/>
          <w:highlight w:val="none"/>
          <w:lang w:val="en-US" w:eastAsia="zh-CN" w:bidi="ar"/>
        </w:rPr>
        <w:t>第十二条 付款方式</w:t>
      </w:r>
      <w:bookmarkEnd w:id="352"/>
    </w:p>
    <w:p w14:paraId="147B73F7">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5C69F1C3">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对应合同价和对应税额，且不视为甲方违约，同时，乙方必须按照扣除前述费用前的合同价（销售额）开具增值税专用发票，保证增值税税额符合法律规定。</w:t>
      </w:r>
    </w:p>
    <w:p w14:paraId="43F11A7E">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2、货物供货的款项按甲方单个运营项目按月结算，甲方1、甲方2、甲方3分别支付对应款项。甲方</w:t>
      </w:r>
      <w:r>
        <w:rPr>
          <w:rFonts w:hint="eastAsia" w:eastAsia="宋体" w:cs="宋体"/>
          <w:color w:val="auto"/>
          <w:kern w:val="2"/>
          <w:sz w:val="21"/>
          <w:szCs w:val="21"/>
          <w:highlight w:val="none"/>
          <w:lang w:val="en-US" w:eastAsia="zh-CN" w:bidi="ar"/>
        </w:rPr>
        <w:t>对应</w:t>
      </w:r>
      <w:r>
        <w:rPr>
          <w:rFonts w:hint="eastAsia" w:ascii="宋体" w:hAnsi="宋体" w:eastAsia="宋体" w:cs="宋体"/>
          <w:color w:val="auto"/>
          <w:kern w:val="2"/>
          <w:sz w:val="21"/>
          <w:szCs w:val="21"/>
          <w:highlight w:val="none"/>
          <w:lang w:val="en-US" w:eastAsia="zh-CN" w:bidi="ar"/>
        </w:rPr>
        <w:t>运营项目收到货物并最终验收合格后，每月中旬办理支付上月实际供货量的款项。</w:t>
      </w:r>
    </w:p>
    <w:p w14:paraId="23BC97D4">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3、乙方向甲方对应运营项目提交请款报告和请款金额等额的合法、有效的增值税专用发票，甲方对应</w:t>
      </w:r>
      <w:r>
        <w:rPr>
          <w:rFonts w:hint="eastAsia" w:eastAsia="宋体" w:cs="宋体"/>
          <w:color w:val="auto"/>
          <w:kern w:val="2"/>
          <w:sz w:val="21"/>
          <w:szCs w:val="21"/>
          <w:highlight w:val="none"/>
          <w:lang w:val="en-US" w:eastAsia="zh-CN" w:bidi="ar"/>
        </w:rPr>
        <w:t>运营项目</w:t>
      </w:r>
      <w:r>
        <w:rPr>
          <w:rFonts w:hint="eastAsia" w:ascii="宋体" w:hAnsi="宋体" w:eastAsia="宋体" w:cs="宋体"/>
          <w:color w:val="auto"/>
          <w:kern w:val="2"/>
          <w:sz w:val="21"/>
          <w:szCs w:val="21"/>
          <w:highlight w:val="none"/>
          <w:lang w:val="en-US" w:eastAsia="zh-CN" w:bidi="ar"/>
        </w:rPr>
        <w:t>在收到前述材料并确认无误后30个工作日内支付结算上月实际供货量的</w:t>
      </w:r>
      <w:r>
        <w:rPr>
          <w:rFonts w:hint="eastAsia" w:eastAsia="宋体" w:cs="宋体"/>
          <w:color w:val="auto"/>
          <w:kern w:val="2"/>
          <w:sz w:val="21"/>
          <w:szCs w:val="21"/>
          <w:highlight w:val="none"/>
          <w:lang w:val="en-US" w:eastAsia="zh-CN" w:bidi="ar"/>
        </w:rPr>
        <w:t>结算</w:t>
      </w:r>
      <w:r>
        <w:rPr>
          <w:rFonts w:hint="eastAsia" w:ascii="宋体" w:hAnsi="宋体" w:eastAsia="宋体" w:cs="宋体"/>
          <w:color w:val="auto"/>
          <w:kern w:val="2"/>
          <w:sz w:val="21"/>
          <w:szCs w:val="21"/>
          <w:highlight w:val="none"/>
          <w:lang w:val="en-US" w:eastAsia="zh-CN" w:bidi="ar"/>
        </w:rPr>
        <w:t>货款和该货款对应的税额给乙方。</w:t>
      </w:r>
    </w:p>
    <w:p w14:paraId="796FC773">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4、支付方式为银行转账或银行承兑汇票，汇票期限不超过三个月，每期款项支付方式由甲方决定。</w:t>
      </w:r>
    </w:p>
    <w:p w14:paraId="6B285EA6">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由于乙方提供的发票不符合税法规定，给甲方造成的损失由乙方承担全部的赔偿责任。</w:t>
      </w:r>
    </w:p>
    <w:p w14:paraId="7C803336">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AB004B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3" w:name="_Toc10288"/>
      <w:r>
        <w:rPr>
          <w:rFonts w:hint="eastAsia" w:ascii="宋体" w:hAnsi="宋体" w:eastAsia="宋体" w:cs="宋体"/>
          <w:b/>
          <w:bCs w:val="0"/>
          <w:color w:val="auto"/>
          <w:kern w:val="2"/>
          <w:sz w:val="21"/>
          <w:szCs w:val="21"/>
          <w:highlight w:val="none"/>
          <w:lang w:val="en-US" w:eastAsia="zh-CN" w:bidi="ar"/>
        </w:rPr>
        <w:t>第十三条 不可抗力</w:t>
      </w:r>
      <w:bookmarkEnd w:id="353"/>
    </w:p>
    <w:p w14:paraId="2A5E21F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3D120C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CBE3277">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4" w:name="_Toc23652"/>
      <w:r>
        <w:rPr>
          <w:rFonts w:hint="eastAsia" w:ascii="宋体" w:hAnsi="宋体" w:eastAsia="宋体" w:cs="宋体"/>
          <w:b/>
          <w:bCs w:val="0"/>
          <w:color w:val="auto"/>
          <w:kern w:val="2"/>
          <w:sz w:val="21"/>
          <w:szCs w:val="21"/>
          <w:highlight w:val="none"/>
          <w:lang w:val="en-US" w:eastAsia="zh-CN" w:bidi="ar"/>
        </w:rPr>
        <w:t>第十四条 索赔</w:t>
      </w:r>
      <w:bookmarkEnd w:id="354"/>
    </w:p>
    <w:p w14:paraId="572E618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5F78FBB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2、如果乙方对甲方提出的异议及索赔负有责任，乙方应按照甲方同意的下列一种或多种方式解决索赔事宜：</w:t>
      </w:r>
    </w:p>
    <w:p w14:paraId="3198371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6E588B6C">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（2）根据甲方要求予以退回相应合同货物，并返还甲方已支付的相应货款（含合同价及对应税额）。如造成甲方其他损失的，由乙方承担赔偿责任。</w:t>
      </w:r>
    </w:p>
    <w:p w14:paraId="321A9D4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（3）甲方可根据货物低劣程度、损坏程度以及甲方所遭受损失的数额，要求乙方承担赔偿责任。</w:t>
      </w:r>
    </w:p>
    <w:p w14:paraId="28AC961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3、如果在甲方发出索赔通知后7日内，乙方未作答复或未配合现场确认的，视为乙方确认相关违约事实及认可甲方索赔要求。</w:t>
      </w:r>
    </w:p>
    <w:p w14:paraId="31B738E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50D4F40">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5" w:name="_Toc9823"/>
      <w:r>
        <w:rPr>
          <w:rFonts w:hint="eastAsia" w:ascii="宋体" w:hAnsi="宋体" w:eastAsia="宋体" w:cs="宋体"/>
          <w:b/>
          <w:bCs w:val="0"/>
          <w:color w:val="auto"/>
          <w:kern w:val="2"/>
          <w:sz w:val="21"/>
          <w:szCs w:val="21"/>
          <w:highlight w:val="none"/>
          <w:lang w:val="en-US" w:eastAsia="zh-CN" w:bidi="ar"/>
        </w:rPr>
        <w:t>第十五条 违约责任</w:t>
      </w:r>
      <w:bookmarkEnd w:id="355"/>
    </w:p>
    <w:p w14:paraId="4637CC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kern w:val="0"/>
          <w:szCs w:val="21"/>
          <w:highlight w:val="none"/>
          <w:lang w:bidi="ar"/>
        </w:rPr>
        <w:t>1、日常供货（非加急供货）时，乙方未在约定的时间内完成交货，或未在规定的时间内承担相应的更换、退货责任的，每逾期2小时，甲方有权要求乙方按该次货物含税结算货款的1%向甲方支付违约金。乙方逾期超过12小时的，</w:t>
      </w:r>
      <w:r>
        <w:rPr>
          <w:rFonts w:hint="eastAsia" w:ascii="宋体" w:hAnsi="宋体" w:eastAsia="宋体" w:cs="宋体"/>
          <w:snapToGrid w:val="0"/>
          <w:color w:val="auto"/>
          <w:sz w:val="21"/>
          <w:szCs w:val="21"/>
          <w:highlight w:val="none"/>
        </w:rPr>
        <w:t>甲方有权要求乙方额外按该次货物</w:t>
      </w:r>
      <w:r>
        <w:rPr>
          <w:rFonts w:hint="eastAsia" w:ascii="宋体" w:hAnsi="宋体" w:eastAsia="宋体" w:cs="宋体"/>
          <w:snapToGrid w:val="0"/>
          <w:color w:val="auto"/>
          <w:sz w:val="21"/>
          <w:szCs w:val="21"/>
          <w:highlight w:val="none"/>
          <w:lang w:val="en-US" w:eastAsia="zh-CN" w:bidi="ar"/>
        </w:rPr>
        <w:t>含税</w:t>
      </w:r>
      <w:r>
        <w:rPr>
          <w:rFonts w:hint="eastAsia" w:ascii="宋体" w:hAnsi="宋体" w:eastAsia="宋体" w:cs="宋体"/>
          <w:snapToGrid w:val="0"/>
          <w:color w:val="auto"/>
          <w:sz w:val="21"/>
          <w:szCs w:val="21"/>
          <w:highlight w:val="none"/>
        </w:rPr>
        <w:t>结算货款的 5 %向甲方支付违约金。以上违约金总额不超过暂定合同价的【</w:t>
      </w:r>
      <w:r>
        <w:rPr>
          <w:rFonts w:hint="eastAsia" w:ascii="宋体" w:hAnsi="宋体" w:eastAsia="宋体" w:cs="宋体"/>
          <w:snapToGrid w:val="0"/>
          <w:color w:val="auto"/>
          <w:sz w:val="21"/>
          <w:szCs w:val="21"/>
          <w:highlight w:val="none"/>
          <w:lang w:val="en-US" w:eastAsia="zh-CN"/>
        </w:rPr>
        <w:t>0.1</w:t>
      </w:r>
      <w:r>
        <w:rPr>
          <w:rFonts w:hint="eastAsia" w:ascii="宋体" w:hAnsi="宋体" w:eastAsia="宋体" w:cs="宋体"/>
          <w:snapToGrid w:val="0"/>
          <w:color w:val="auto"/>
          <w:sz w:val="21"/>
          <w:szCs w:val="21"/>
          <w:highlight w:val="none"/>
        </w:rPr>
        <w:t>】%，违约金不足以弥补甲方损失的，乙方还需足额赔偿</w:t>
      </w:r>
      <w:r>
        <w:rPr>
          <w:rFonts w:hint="eastAsia" w:ascii="宋体" w:hAnsi="宋体" w:eastAsia="宋体" w:cs="宋体"/>
          <w:snapToGrid w:val="0"/>
          <w:color w:val="auto"/>
          <w:kern w:val="0"/>
          <w:szCs w:val="21"/>
          <w:highlight w:val="none"/>
          <w:lang w:bidi="ar"/>
        </w:rPr>
        <w:t>。</w:t>
      </w:r>
    </w:p>
    <w:p w14:paraId="5F9462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kern w:val="0"/>
          <w:szCs w:val="21"/>
          <w:highlight w:val="none"/>
          <w:lang w:bidi="ar"/>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要求乙方额外按该次货物含税结算货款的20%向甲方支付违约金，以上违约金总额不超过暂定合同价的【</w:t>
      </w:r>
      <w:r>
        <w:rPr>
          <w:rFonts w:hint="eastAsia" w:ascii="宋体" w:hAnsi="宋体" w:eastAsia="宋体" w:cs="宋体"/>
          <w:snapToGrid w:val="0"/>
          <w:color w:val="auto"/>
          <w:kern w:val="0"/>
          <w:szCs w:val="21"/>
          <w:highlight w:val="none"/>
          <w:lang w:val="en-US" w:eastAsia="zh-CN" w:bidi="ar"/>
        </w:rPr>
        <w:t>0.2</w:t>
      </w:r>
      <w:r>
        <w:rPr>
          <w:rFonts w:hint="eastAsia" w:ascii="宋体" w:hAnsi="宋体" w:eastAsia="宋体" w:cs="宋体"/>
          <w:snapToGrid w:val="0"/>
          <w:color w:val="auto"/>
          <w:kern w:val="0"/>
          <w:szCs w:val="21"/>
          <w:highlight w:val="none"/>
          <w:lang w:bidi="ar"/>
        </w:rPr>
        <w:t>】%，违约金不足以弥补甲方损失的，乙方还需足额赔偿。</w:t>
      </w:r>
    </w:p>
    <w:p w14:paraId="16591A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kern w:val="0"/>
          <w:szCs w:val="21"/>
          <w:highlight w:val="none"/>
          <w:lang w:bidi="ar"/>
        </w:rPr>
        <w:t>3、乙方所交货物经甲方实验室或甲方委托的第三方检测机构检验累计出现3次（含）以上不合格的，甲方有权单方中止或解除合同，暂停或取消乙方的供货资格，并要求乙方一次性支付【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snapToGrid w:val="0"/>
          <w:color w:val="auto"/>
          <w:kern w:val="0"/>
          <w:szCs w:val="21"/>
          <w:highlight w:val="none"/>
          <w:lang w:bidi="ar"/>
        </w:rPr>
        <w:t>】元的违约金。</w:t>
      </w:r>
    </w:p>
    <w:p w14:paraId="24E8B1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lang w:bidi="ar"/>
        </w:rPr>
      </w:pPr>
      <w:r>
        <w:rPr>
          <w:rFonts w:hint="eastAsia" w:ascii="宋体" w:hAnsi="宋体" w:eastAsia="宋体" w:cs="宋体"/>
          <w:snapToGrid w:val="0"/>
          <w:color w:val="auto"/>
          <w:kern w:val="0"/>
          <w:szCs w:val="21"/>
          <w:highlight w:val="none"/>
          <w:lang w:bidi="ar"/>
        </w:rPr>
        <w:t>4、如因药剂问题对甲方生产、成本造成影响，甲方有权要求乙方按该次货物含税结算货款的20%向甲方支付违约金，前述违约金不足以弥补甲方损失的，乙方还需足额赔偿。</w:t>
      </w:r>
    </w:p>
    <w:p w14:paraId="10EA0C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rPr>
        <w:t>、如乙方提供的药剂严重影响甲方运营项目生产或造成甲方运营项目出水水质指标超标的情况，甲方有权追究乙方由此造成的损失，并有权单方面中止或解除合同，取消其供货资格，并要求乙方一次性支付【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snapToGrid w:val="0"/>
          <w:color w:val="auto"/>
          <w:szCs w:val="21"/>
          <w:highlight w:val="none"/>
        </w:rPr>
        <w:t>】元的违约金。</w:t>
      </w:r>
    </w:p>
    <w:p w14:paraId="2AC807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lang w:bidi="ar"/>
        </w:rPr>
      </w:pPr>
      <w:r>
        <w:rPr>
          <w:rFonts w:hint="eastAsia" w:ascii="宋体" w:hAnsi="宋体" w:eastAsia="宋体" w:cs="宋体"/>
          <w:snapToGrid w:val="0"/>
          <w:color w:val="auto"/>
          <w:kern w:val="0"/>
          <w:szCs w:val="21"/>
          <w:highlight w:val="none"/>
          <w:lang w:val="en-US" w:eastAsia="zh-CN" w:bidi="ar"/>
        </w:rPr>
        <w:t>6</w:t>
      </w:r>
      <w:r>
        <w:rPr>
          <w:rFonts w:hint="eastAsia" w:ascii="宋体" w:hAnsi="宋体" w:eastAsia="宋体" w:cs="宋体"/>
          <w:snapToGrid w:val="0"/>
          <w:color w:val="auto"/>
          <w:kern w:val="0"/>
          <w:szCs w:val="21"/>
          <w:highlight w:val="none"/>
          <w:lang w:bidi="ar"/>
        </w:rPr>
        <w:t>、</w:t>
      </w:r>
      <w:r>
        <w:rPr>
          <w:rFonts w:hint="eastAsia" w:ascii="宋体" w:hAnsi="宋体" w:eastAsia="宋体" w:cs="宋体"/>
          <w:snapToGrid w:val="0"/>
          <w:color w:val="auto"/>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7BDC24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kern w:val="0"/>
          <w:szCs w:val="21"/>
          <w:highlight w:val="none"/>
          <w:lang w:val="en-US" w:eastAsia="zh-CN" w:bidi="ar"/>
        </w:rPr>
        <w:t>7、</w:t>
      </w:r>
      <w:r>
        <w:rPr>
          <w:rFonts w:hint="eastAsia" w:ascii="宋体" w:hAnsi="宋体" w:eastAsia="宋体" w:cs="宋体"/>
          <w:snapToGrid w:val="0"/>
          <w:color w:val="auto"/>
          <w:kern w:val="0"/>
          <w:szCs w:val="21"/>
          <w:highlight w:val="none"/>
          <w:lang w:bidi="ar"/>
        </w:rPr>
        <w:t>授予合同前或合同履行中，甲方有权实地核查乙方在投标时提供的分支机构或服务机构的场地、生产/储存/运输设备设施及能力等材料的符合性，若发现虚假将取消中标资格，且甲方有权</w:t>
      </w:r>
      <w:r>
        <w:rPr>
          <w:rFonts w:hint="eastAsia" w:ascii="宋体" w:hAnsi="宋体" w:eastAsia="宋体" w:cs="宋体"/>
          <w:snapToGrid w:val="0"/>
          <w:color w:val="auto"/>
          <w:kern w:val="0"/>
          <w:szCs w:val="21"/>
          <w:highlight w:val="none"/>
          <w:lang w:val="en-US" w:eastAsia="zh-CN" w:bidi="ar"/>
        </w:rPr>
        <w:t>单方</w:t>
      </w:r>
      <w:r>
        <w:rPr>
          <w:rFonts w:hint="eastAsia" w:ascii="宋体" w:hAnsi="宋体" w:eastAsia="宋体" w:cs="宋体"/>
          <w:snapToGrid w:val="0"/>
          <w:color w:val="auto"/>
          <w:kern w:val="0"/>
          <w:szCs w:val="21"/>
          <w:highlight w:val="none"/>
          <w:lang w:bidi="ar"/>
        </w:rPr>
        <w:t>终止合同。因此给甲方造成损失的，全部由乙方承担。</w:t>
      </w:r>
    </w:p>
    <w:p w14:paraId="1731B5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kern w:val="0"/>
          <w:szCs w:val="21"/>
          <w:highlight w:val="none"/>
          <w:lang w:val="en-US" w:eastAsia="zh-CN" w:bidi="ar"/>
        </w:rPr>
        <w:t>8</w:t>
      </w:r>
      <w:r>
        <w:rPr>
          <w:rFonts w:hint="eastAsia" w:ascii="宋体" w:hAnsi="宋体" w:eastAsia="宋体" w:cs="宋体"/>
          <w:snapToGrid w:val="0"/>
          <w:color w:val="auto"/>
          <w:kern w:val="0"/>
          <w:szCs w:val="21"/>
          <w:highlight w:val="none"/>
          <w:lang w:bidi="ar"/>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394CD7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kern w:val="0"/>
          <w:szCs w:val="21"/>
          <w:highlight w:val="none"/>
          <w:lang w:val="en-US" w:eastAsia="zh-CN" w:bidi="ar"/>
        </w:rPr>
        <w:t>9</w:t>
      </w:r>
      <w:r>
        <w:rPr>
          <w:rFonts w:hint="eastAsia" w:ascii="宋体" w:hAnsi="宋体" w:eastAsia="宋体" w:cs="宋体"/>
          <w:snapToGrid w:val="0"/>
          <w:color w:val="auto"/>
          <w:kern w:val="0"/>
          <w:szCs w:val="21"/>
          <w:highlight w:val="none"/>
          <w:lang w:bidi="ar"/>
        </w:rPr>
        <w:t>、乙方有义务接受甲方的监督、评价及考核，且同意甲方关于供货资格供应商的管理规则及要求。甲方</w:t>
      </w:r>
      <w:r>
        <w:rPr>
          <w:rFonts w:hint="eastAsia" w:ascii="宋体" w:hAnsi="宋体" w:eastAsia="宋体" w:cs="宋体"/>
          <w:snapToGrid w:val="0"/>
          <w:color w:val="auto"/>
          <w:kern w:val="0"/>
          <w:szCs w:val="21"/>
          <w:highlight w:val="none"/>
          <w:lang w:val="en-US" w:eastAsia="zh-CN" w:bidi="ar"/>
        </w:rPr>
        <w:t>各</w:t>
      </w:r>
      <w:r>
        <w:rPr>
          <w:rFonts w:hint="eastAsia" w:ascii="宋体" w:hAnsi="宋体" w:eastAsia="宋体" w:cs="宋体"/>
          <w:snapToGrid w:val="0"/>
          <w:color w:val="auto"/>
          <w:szCs w:val="21"/>
          <w:highlight w:val="none"/>
          <w:lang w:bidi="ar"/>
        </w:rPr>
        <w:t>运营项目</w:t>
      </w:r>
      <w:r>
        <w:rPr>
          <w:rFonts w:hint="eastAsia" w:ascii="宋体" w:hAnsi="宋体" w:eastAsia="宋体" w:cs="宋体"/>
          <w:snapToGrid w:val="0"/>
          <w:color w:val="auto"/>
          <w:kern w:val="0"/>
          <w:szCs w:val="21"/>
          <w:highlight w:val="none"/>
          <w:lang w:bidi="ar"/>
        </w:rPr>
        <w:t>每月在付款手续前对乙方的履约情况进行评价，填写《供应商履约评价表》</w:t>
      </w:r>
      <w:r>
        <w:rPr>
          <w:rFonts w:hint="eastAsia" w:ascii="宋体" w:hAnsi="宋体" w:eastAsia="宋体" w:cs="宋体"/>
          <w:snapToGrid w:val="0"/>
          <w:color w:val="auto"/>
          <w:sz w:val="21"/>
          <w:szCs w:val="21"/>
          <w:highlight w:val="none"/>
          <w:lang w:eastAsia="zh-CN" w:bidi="ar"/>
        </w:rPr>
        <w:t>（</w:t>
      </w:r>
      <w:r>
        <w:rPr>
          <w:rFonts w:hint="eastAsia" w:ascii="宋体" w:hAnsi="宋体" w:eastAsia="宋体" w:cs="宋体"/>
          <w:snapToGrid w:val="0"/>
          <w:color w:val="auto"/>
          <w:sz w:val="21"/>
          <w:szCs w:val="21"/>
          <w:highlight w:val="none"/>
          <w:lang w:val="en-US" w:eastAsia="zh-CN" w:bidi="ar"/>
        </w:rPr>
        <w:t>详见用户需求书 附件3</w:t>
      </w:r>
      <w:r>
        <w:rPr>
          <w:rFonts w:hint="eastAsia" w:ascii="宋体" w:hAnsi="宋体" w:eastAsia="宋体" w:cs="宋体"/>
          <w:snapToGrid w:val="0"/>
          <w:color w:val="auto"/>
          <w:sz w:val="21"/>
          <w:szCs w:val="21"/>
          <w:highlight w:val="none"/>
          <w:lang w:eastAsia="zh-CN" w:bidi="ar"/>
        </w:rPr>
        <w:t>）</w:t>
      </w:r>
      <w:r>
        <w:rPr>
          <w:rFonts w:hint="eastAsia" w:ascii="宋体" w:hAnsi="宋体" w:eastAsia="宋体" w:cs="宋体"/>
          <w:snapToGrid w:val="0"/>
          <w:color w:val="auto"/>
          <w:kern w:val="0"/>
          <w:szCs w:val="21"/>
          <w:highlight w:val="none"/>
          <w:lang w:bidi="ar"/>
        </w:rPr>
        <w:t>。考核评分满分为100分，考核评分分数低于80分、达到60分时，乙方应按该月货物含税结算货款的20%向甲方对应运营项目支付违约金；考核评分分数低于60分时，乙方应按该月货物含税结算货款的30%向甲方对应运营项目支付违约金。以上违约金总额不超过暂定合同价的【</w:t>
      </w:r>
      <w:r>
        <w:rPr>
          <w:rFonts w:hint="eastAsia" w:ascii="宋体" w:hAnsi="宋体" w:eastAsia="宋体" w:cs="宋体"/>
          <w:snapToGrid w:val="0"/>
          <w:color w:val="auto"/>
          <w:kern w:val="0"/>
          <w:szCs w:val="21"/>
          <w:highlight w:val="none"/>
          <w:lang w:val="en-US" w:eastAsia="zh-CN" w:bidi="ar"/>
        </w:rPr>
        <w:t>5</w:t>
      </w:r>
      <w:r>
        <w:rPr>
          <w:rFonts w:hint="eastAsia" w:ascii="宋体" w:hAnsi="宋体" w:eastAsia="宋体" w:cs="宋体"/>
          <w:snapToGrid w:val="0"/>
          <w:color w:val="auto"/>
          <w:kern w:val="0"/>
          <w:szCs w:val="21"/>
          <w:highlight w:val="none"/>
          <w:lang w:bidi="ar"/>
        </w:rPr>
        <w:t>】%。若供货期内累计出现</w:t>
      </w:r>
      <w:r>
        <w:rPr>
          <w:rFonts w:hint="eastAsia" w:ascii="宋体" w:hAnsi="宋体" w:eastAsia="宋体" w:cs="宋体"/>
          <w:snapToGrid w:val="0"/>
          <w:color w:val="auto"/>
          <w:szCs w:val="21"/>
          <w:highlight w:val="none"/>
        </w:rPr>
        <w:t>3次（含）以上</w:t>
      </w:r>
      <w:r>
        <w:rPr>
          <w:rFonts w:hint="eastAsia" w:ascii="宋体" w:hAnsi="宋体" w:eastAsia="宋体" w:cs="宋体"/>
          <w:snapToGrid w:val="0"/>
          <w:color w:val="auto"/>
          <w:kern w:val="0"/>
          <w:szCs w:val="21"/>
          <w:highlight w:val="none"/>
          <w:lang w:bidi="ar"/>
        </w:rPr>
        <w:t>评审结论为不合格的（考核评分分数低于80分），甲方有权取消乙方的供货资格并单方解除合同、并要求乙方一次性支付【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snapToGrid w:val="0"/>
          <w:color w:val="auto"/>
          <w:kern w:val="0"/>
          <w:szCs w:val="21"/>
          <w:highlight w:val="none"/>
          <w:lang w:bidi="ar"/>
        </w:rPr>
        <w:t>】元的违约金。</w:t>
      </w:r>
    </w:p>
    <w:p w14:paraId="6EB680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w:t>
      </w:r>
      <w:r>
        <w:rPr>
          <w:rFonts w:hint="eastAsia" w:ascii="宋体" w:hAnsi="宋体" w:eastAsia="宋体" w:cs="宋体"/>
          <w:snapToGrid w:val="0"/>
          <w:color w:val="auto"/>
          <w:szCs w:val="21"/>
          <w:highlight w:val="none"/>
          <w:lang w:val="en-US" w:eastAsia="zh-CN"/>
        </w:rPr>
        <w:t>0</w:t>
      </w:r>
      <w:r>
        <w:rPr>
          <w:rFonts w:hint="eastAsia" w:ascii="宋体" w:hAnsi="宋体" w:eastAsia="宋体" w:cs="宋体"/>
          <w:snapToGrid w:val="0"/>
          <w:color w:val="auto"/>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3C430F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w:t>
      </w:r>
      <w:r>
        <w:rPr>
          <w:rFonts w:hint="eastAsia" w:ascii="宋体" w:hAnsi="宋体" w:eastAsia="宋体" w:cs="宋体"/>
          <w:snapToGrid w:val="0"/>
          <w:color w:val="auto"/>
          <w:szCs w:val="21"/>
          <w:highlight w:val="none"/>
          <w:lang w:val="en-US" w:eastAsia="zh-CN"/>
        </w:rPr>
        <w:t>1</w:t>
      </w:r>
      <w:r>
        <w:rPr>
          <w:rFonts w:hint="eastAsia" w:ascii="宋体" w:hAnsi="宋体" w:eastAsia="宋体" w:cs="宋体"/>
          <w:snapToGrid w:val="0"/>
          <w:color w:val="auto"/>
          <w:szCs w:val="21"/>
          <w:highlight w:val="none"/>
        </w:rPr>
        <w:t>、在本合同履行过程中，乙方不得消极怠工或拒不履行合同义务（包括但不限于按合同要求交货、换货、培训、技术支持、售后等），否则将视为乙方违约，本合同对该违约责任有特别约定的，适用该特别约定；无特别约定的，甲方有权就违约事宜提出改正，如乙方在甲方限期内仍未完成整改或整改后仍不合格的，甲方有权单方解除合同，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snapToGrid w:val="0"/>
          <w:color w:val="auto"/>
          <w:szCs w:val="21"/>
          <w:highlight w:val="none"/>
        </w:rPr>
        <w:t>】元的违约金，并有权依法委托有资质的第三方继续履行本合同义务，由此造成的一切损失（包括但不限于再行采购的费用、委托第三人继续履行时超出本合同费用部分等）由乙方全部承担。</w:t>
      </w:r>
    </w:p>
    <w:p w14:paraId="64669F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w:t>
      </w:r>
      <w:r>
        <w:rPr>
          <w:rFonts w:hint="eastAsia" w:ascii="宋体" w:hAnsi="宋体" w:eastAsia="宋体" w:cs="宋体"/>
          <w:snapToGrid w:val="0"/>
          <w:color w:val="auto"/>
          <w:szCs w:val="21"/>
          <w:highlight w:val="none"/>
          <w:lang w:val="en-US" w:eastAsia="zh-CN"/>
        </w:rPr>
        <w:t>2</w:t>
      </w:r>
      <w:r>
        <w:rPr>
          <w:rFonts w:hint="eastAsia" w:ascii="宋体" w:hAnsi="宋体" w:eastAsia="宋体" w:cs="宋体"/>
          <w:snapToGrid w:val="0"/>
          <w:color w:val="auto"/>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snapToGrid w:val="0"/>
          <w:color w:val="auto"/>
          <w:szCs w:val="21"/>
          <w:highlight w:val="none"/>
          <w:lang w:eastAsia="zh-Hans"/>
        </w:rPr>
        <w:t>同时甲方有权单方解除本合同且要求乙方一次性支付</w:t>
      </w:r>
      <w:r>
        <w:rPr>
          <w:rFonts w:hint="eastAsia" w:ascii="宋体" w:hAnsi="宋体" w:eastAsia="宋体" w:cs="宋体"/>
          <w:snapToGrid w:val="0"/>
          <w:color w:val="auto"/>
          <w:szCs w:val="21"/>
          <w:highlight w:val="none"/>
          <w:u w:val="single"/>
          <w:lang w:eastAsia="zh-CN"/>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snapToGrid w:val="0"/>
          <w:color w:val="auto"/>
          <w:szCs w:val="21"/>
          <w:highlight w:val="none"/>
          <w:u w:val="single"/>
          <w:lang w:eastAsia="zh-Hans"/>
        </w:rPr>
        <w:t>100</w:t>
      </w:r>
      <w:r>
        <w:rPr>
          <w:rFonts w:hint="eastAsia" w:ascii="宋体" w:hAnsi="宋体" w:eastAsia="宋体" w:cs="宋体"/>
          <w:snapToGrid w:val="0"/>
          <w:color w:val="auto"/>
          <w:szCs w:val="21"/>
          <w:highlight w:val="none"/>
          <w:u w:val="single"/>
          <w:lang w:val="en-US" w:eastAsia="zh-CN"/>
        </w:rPr>
        <w:t>,</w:t>
      </w:r>
      <w:r>
        <w:rPr>
          <w:rFonts w:hint="eastAsia" w:ascii="宋体" w:hAnsi="宋体" w:eastAsia="宋体" w:cs="宋体"/>
          <w:snapToGrid w:val="0"/>
          <w:color w:val="auto"/>
          <w:szCs w:val="21"/>
          <w:highlight w:val="none"/>
          <w:u w:val="single"/>
          <w:lang w:eastAsia="zh-Hans"/>
        </w:rPr>
        <w:t>000</w:t>
      </w:r>
      <w:r>
        <w:rPr>
          <w:rFonts w:hint="eastAsia" w:ascii="宋体" w:hAnsi="宋体" w:eastAsia="宋体" w:cs="宋体"/>
          <w:snapToGrid w:val="0"/>
          <w:color w:val="auto"/>
          <w:szCs w:val="21"/>
          <w:highlight w:val="none"/>
          <w:u w:val="single"/>
          <w:lang w:val="en-US" w:eastAsia="zh-CN"/>
        </w:rPr>
        <w:t>.00</w:t>
      </w:r>
      <w:r>
        <w:rPr>
          <w:rFonts w:hint="eastAsia" w:ascii="宋体" w:hAnsi="宋体" w:eastAsia="宋体" w:cs="宋体"/>
          <w:snapToGrid w:val="0"/>
          <w:color w:val="auto"/>
          <w:szCs w:val="21"/>
          <w:highlight w:val="none"/>
          <w:u w:val="single"/>
          <w:lang w:eastAsia="zh-CN"/>
        </w:rPr>
        <w:t>】</w:t>
      </w:r>
      <w:r>
        <w:rPr>
          <w:rFonts w:hint="eastAsia" w:ascii="宋体" w:hAnsi="宋体" w:eastAsia="宋体" w:cs="宋体"/>
          <w:snapToGrid w:val="0"/>
          <w:color w:val="auto"/>
          <w:szCs w:val="21"/>
          <w:highlight w:val="none"/>
          <w:u w:val="single"/>
          <w:lang w:eastAsia="zh-Hans"/>
        </w:rPr>
        <w:t>元</w:t>
      </w:r>
      <w:r>
        <w:rPr>
          <w:rFonts w:hint="eastAsia" w:ascii="宋体" w:hAnsi="宋体" w:eastAsia="宋体" w:cs="宋体"/>
          <w:snapToGrid w:val="0"/>
          <w:color w:val="auto"/>
          <w:szCs w:val="21"/>
          <w:highlight w:val="none"/>
          <w:lang w:eastAsia="zh-Hans"/>
        </w:rPr>
        <w:t>的违约金</w:t>
      </w:r>
      <w:r>
        <w:rPr>
          <w:rFonts w:hint="eastAsia" w:ascii="宋体" w:hAnsi="宋体" w:eastAsia="宋体" w:cs="宋体"/>
          <w:snapToGrid w:val="0"/>
          <w:color w:val="auto"/>
          <w:szCs w:val="21"/>
          <w:highlight w:val="none"/>
        </w:rPr>
        <w:t>。</w:t>
      </w:r>
    </w:p>
    <w:p w14:paraId="5F9D9D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w:t>
      </w:r>
      <w:r>
        <w:rPr>
          <w:rFonts w:hint="eastAsia" w:ascii="宋体" w:hAnsi="宋体" w:eastAsia="宋体" w:cs="宋体"/>
          <w:snapToGrid w:val="0"/>
          <w:color w:val="auto"/>
          <w:szCs w:val="21"/>
          <w:highlight w:val="none"/>
          <w:lang w:val="en-US" w:eastAsia="zh-CN"/>
        </w:rPr>
        <w:t>3、</w:t>
      </w:r>
      <w:r>
        <w:rPr>
          <w:rFonts w:hint="eastAsia" w:ascii="宋体" w:hAnsi="宋体" w:eastAsia="宋体" w:cs="宋体"/>
          <w:bCs/>
          <w:snapToGrid w:val="0"/>
          <w:color w:val="auto"/>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漏，否则，视为乙方违约，甲方有权要求乙方一次性支付</w:t>
      </w:r>
      <w:r>
        <w:rPr>
          <w:rFonts w:hint="eastAsia" w:ascii="宋体" w:hAnsi="宋体" w:eastAsia="宋体" w:cs="宋体"/>
          <w:snapToGrid w:val="0"/>
          <w:color w:val="auto"/>
          <w:szCs w:val="21"/>
          <w:highlight w:val="none"/>
          <w:u w:val="single"/>
          <w:lang w:val="en-US" w:eastAsia="zh-CN"/>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snapToGrid w:val="0"/>
          <w:color w:val="auto"/>
          <w:szCs w:val="21"/>
          <w:highlight w:val="none"/>
          <w:u w:val="single"/>
        </w:rPr>
        <w:t>10</w:t>
      </w:r>
      <w:r>
        <w:rPr>
          <w:rFonts w:hint="eastAsia" w:ascii="宋体" w:hAnsi="宋体" w:eastAsia="宋体" w:cs="宋体"/>
          <w:snapToGrid w:val="0"/>
          <w:color w:val="auto"/>
          <w:szCs w:val="21"/>
          <w:highlight w:val="none"/>
          <w:u w:val="single"/>
          <w:lang w:val="en-US" w:eastAsia="zh-CN"/>
        </w:rPr>
        <w:t>,</w:t>
      </w:r>
      <w:r>
        <w:rPr>
          <w:rFonts w:hint="eastAsia" w:ascii="宋体" w:hAnsi="宋体" w:eastAsia="宋体" w:cs="宋体"/>
          <w:snapToGrid w:val="0"/>
          <w:color w:val="auto"/>
          <w:szCs w:val="21"/>
          <w:highlight w:val="none"/>
          <w:u w:val="single"/>
        </w:rPr>
        <w:t>000</w:t>
      </w:r>
      <w:r>
        <w:rPr>
          <w:rFonts w:hint="eastAsia" w:ascii="宋体" w:hAnsi="宋体" w:eastAsia="宋体" w:cs="宋体"/>
          <w:snapToGrid w:val="0"/>
          <w:color w:val="auto"/>
          <w:szCs w:val="21"/>
          <w:highlight w:val="none"/>
          <w:u w:val="single"/>
          <w:lang w:val="en-US" w:eastAsia="zh-CN"/>
        </w:rPr>
        <w:t>.00</w:t>
      </w:r>
      <w:r>
        <w:rPr>
          <w:rFonts w:hint="eastAsia" w:ascii="宋体" w:hAnsi="宋体" w:eastAsia="宋体" w:cs="宋体"/>
          <w:snapToGrid w:val="0"/>
          <w:color w:val="auto"/>
          <w:szCs w:val="21"/>
          <w:highlight w:val="none"/>
          <w:u w:val="single"/>
          <w:lang w:eastAsia="zh-CN"/>
        </w:rPr>
        <w:t>】</w:t>
      </w:r>
      <w:r>
        <w:rPr>
          <w:rFonts w:hint="eastAsia" w:ascii="宋体" w:hAnsi="宋体" w:eastAsia="宋体" w:cs="宋体"/>
          <w:snapToGrid w:val="0"/>
          <w:color w:val="auto"/>
          <w:szCs w:val="21"/>
          <w:highlight w:val="none"/>
          <w:u w:val="single"/>
        </w:rPr>
        <w:t>元</w:t>
      </w:r>
      <w:r>
        <w:rPr>
          <w:rFonts w:hint="eastAsia" w:ascii="宋体" w:hAnsi="宋体" w:eastAsia="宋体" w:cs="宋体"/>
          <w:snapToGrid w:val="0"/>
          <w:color w:val="auto"/>
          <w:szCs w:val="21"/>
          <w:highlight w:val="none"/>
        </w:rPr>
        <w:t>的违约金</w:t>
      </w:r>
      <w:r>
        <w:rPr>
          <w:rFonts w:hint="eastAsia" w:ascii="宋体" w:hAnsi="宋体" w:eastAsia="宋体" w:cs="宋体"/>
          <w:bCs/>
          <w:snapToGrid w:val="0"/>
          <w:color w:val="auto"/>
          <w:szCs w:val="21"/>
          <w:highlight w:val="none"/>
        </w:rPr>
        <w:t>，且乙方须承担由此给甲方造成的一切损失。乙方及其工作人员的保密义务不因本合同的终止而终止，直至相关保密信息被合法公开时止。</w:t>
      </w:r>
    </w:p>
    <w:p w14:paraId="3A0CED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14</w:t>
      </w:r>
      <w:r>
        <w:rPr>
          <w:rFonts w:hint="eastAsia" w:ascii="宋体" w:hAnsi="宋体" w:eastAsia="宋体" w:cs="宋体"/>
          <w:snapToGrid w:val="0"/>
          <w:color w:val="auto"/>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snapToGrid w:val="0"/>
          <w:color w:val="auto"/>
          <w:szCs w:val="21"/>
          <w:highlight w:val="none"/>
          <w:u w:val="single"/>
          <w:lang w:eastAsia="zh-CN"/>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snapToGrid w:val="0"/>
          <w:color w:val="auto"/>
          <w:szCs w:val="21"/>
          <w:highlight w:val="none"/>
          <w:u w:val="single"/>
        </w:rPr>
        <w:t>10</w:t>
      </w:r>
      <w:r>
        <w:rPr>
          <w:rFonts w:hint="eastAsia" w:ascii="宋体" w:hAnsi="宋体" w:eastAsia="宋体" w:cs="宋体"/>
          <w:snapToGrid w:val="0"/>
          <w:color w:val="auto"/>
          <w:szCs w:val="21"/>
          <w:highlight w:val="none"/>
          <w:u w:val="single"/>
          <w:lang w:val="en-US" w:eastAsia="zh-CN"/>
        </w:rPr>
        <w:t>,</w:t>
      </w:r>
      <w:r>
        <w:rPr>
          <w:rFonts w:hint="eastAsia" w:ascii="宋体" w:hAnsi="宋体" w:eastAsia="宋体" w:cs="宋体"/>
          <w:snapToGrid w:val="0"/>
          <w:color w:val="auto"/>
          <w:szCs w:val="21"/>
          <w:highlight w:val="none"/>
          <w:u w:val="single"/>
        </w:rPr>
        <w:t>000</w:t>
      </w:r>
      <w:r>
        <w:rPr>
          <w:rFonts w:hint="eastAsia" w:ascii="宋体" w:hAnsi="宋体" w:eastAsia="宋体" w:cs="宋体"/>
          <w:snapToGrid w:val="0"/>
          <w:color w:val="auto"/>
          <w:szCs w:val="21"/>
          <w:highlight w:val="none"/>
          <w:u w:val="single"/>
          <w:lang w:val="en-US" w:eastAsia="zh-CN"/>
        </w:rPr>
        <w:t>.00】</w:t>
      </w:r>
      <w:r>
        <w:rPr>
          <w:rFonts w:hint="eastAsia" w:ascii="宋体" w:hAnsi="宋体" w:eastAsia="宋体" w:cs="宋体"/>
          <w:snapToGrid w:val="0"/>
          <w:color w:val="auto"/>
          <w:szCs w:val="21"/>
          <w:highlight w:val="none"/>
          <w:u w:val="single"/>
        </w:rPr>
        <w:t>元</w:t>
      </w:r>
      <w:r>
        <w:rPr>
          <w:rFonts w:hint="eastAsia" w:ascii="宋体" w:hAnsi="宋体" w:eastAsia="宋体" w:cs="宋体"/>
          <w:snapToGrid w:val="0"/>
          <w:color w:val="auto"/>
          <w:szCs w:val="21"/>
          <w:highlight w:val="none"/>
        </w:rPr>
        <w:t>的违约金，违约金不够赔偿甲方损失的，乙方需继续赔偿，且甲方有权单方解除合同，并要求乙方一次性支付【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snapToGrid w:val="0"/>
          <w:color w:val="auto"/>
          <w:szCs w:val="21"/>
          <w:highlight w:val="none"/>
        </w:rPr>
        <w:t>】元的违约金。</w:t>
      </w:r>
    </w:p>
    <w:p w14:paraId="4EC43D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15</w:t>
      </w:r>
      <w:r>
        <w:rPr>
          <w:rFonts w:hint="eastAsia" w:ascii="宋体" w:hAnsi="宋体" w:eastAsia="宋体" w:cs="宋体"/>
          <w:snapToGrid w:val="0"/>
          <w:color w:val="auto"/>
          <w:szCs w:val="21"/>
          <w:highlight w:val="none"/>
        </w:rPr>
        <w:t>、</w:t>
      </w:r>
      <w:r>
        <w:rPr>
          <w:rFonts w:hint="eastAsia" w:ascii="宋体" w:hAnsi="宋体" w:eastAsia="宋体" w:cs="宋体"/>
          <w:bCs/>
          <w:snapToGrid w:val="0"/>
          <w:color w:val="auto"/>
          <w:szCs w:val="21"/>
          <w:highlight w:val="none"/>
        </w:rPr>
        <w:t>在合同的履行期间，乙方应当保持相应资质的有效性</w:t>
      </w:r>
      <w:r>
        <w:rPr>
          <w:rFonts w:hint="eastAsia" w:ascii="宋体" w:hAnsi="宋体" w:eastAsia="宋体" w:cs="宋体"/>
          <w:snapToGrid w:val="0"/>
          <w:color w:val="auto"/>
          <w:szCs w:val="21"/>
          <w:highlight w:val="none"/>
        </w:rPr>
        <w:t>，并符合国家的相关规定。若乙方在合同期内有关资质不符合招标要求及国家规定的，甲方有权单方解除合同，要求乙方一次性支付【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snapToGrid w:val="0"/>
          <w:color w:val="auto"/>
          <w:szCs w:val="21"/>
          <w:highlight w:val="none"/>
        </w:rPr>
        <w:t>】元的违约金，并有权依法委托有资质的第三方继续履行本合同义务，由此造成的一切损失（包括但不限于重新采购的差价、委托第三方的费用）由乙方全部承担。</w:t>
      </w:r>
    </w:p>
    <w:p w14:paraId="464058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16</w:t>
      </w:r>
      <w:r>
        <w:rPr>
          <w:rFonts w:hint="eastAsia" w:ascii="宋体" w:hAnsi="宋体" w:eastAsia="宋体" w:cs="宋体"/>
          <w:snapToGrid w:val="0"/>
          <w:color w:val="auto"/>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snapToGrid w:val="0"/>
          <w:color w:val="auto"/>
          <w:szCs w:val="21"/>
          <w:highlight w:val="none"/>
          <w:lang w:val="en-US" w:eastAsia="zh-CN"/>
        </w:rPr>
        <w:t>全部</w:t>
      </w:r>
      <w:r>
        <w:rPr>
          <w:rFonts w:hint="eastAsia" w:ascii="宋体" w:hAnsi="宋体" w:eastAsia="宋体" w:cs="宋体"/>
          <w:snapToGrid w:val="0"/>
          <w:color w:val="auto"/>
          <w:szCs w:val="21"/>
          <w:highlight w:val="none"/>
        </w:rPr>
        <w:t>赔偿责任。</w:t>
      </w:r>
    </w:p>
    <w:p w14:paraId="149153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17</w:t>
      </w:r>
      <w:r>
        <w:rPr>
          <w:rFonts w:hint="eastAsia" w:ascii="宋体" w:hAnsi="宋体" w:eastAsia="宋体" w:cs="宋体"/>
          <w:snapToGrid w:val="0"/>
          <w:color w:val="auto"/>
          <w:szCs w:val="21"/>
          <w:highlight w:val="none"/>
        </w:rPr>
        <w:t>、乙方违反约定将合同项下乙方的权利义务全部转让给第三方，或未经甲方书面同意将部分权利义务转让给第三方的，甲方有权要求乙方支付暂定合同价【</w:t>
      </w:r>
      <w:r>
        <w:rPr>
          <w:rFonts w:hint="eastAsia" w:ascii="宋体" w:hAnsi="宋体" w:eastAsia="宋体" w:cs="宋体"/>
          <w:snapToGrid w:val="0"/>
          <w:color w:val="auto"/>
          <w:szCs w:val="21"/>
          <w:highlight w:val="none"/>
          <w:lang w:val="en-US" w:eastAsia="zh-CN"/>
        </w:rPr>
        <w:t>0.1</w:t>
      </w:r>
      <w:r>
        <w:rPr>
          <w:rFonts w:hint="eastAsia" w:ascii="宋体" w:hAnsi="宋体" w:eastAsia="宋体" w:cs="宋体"/>
          <w:snapToGrid w:val="0"/>
          <w:color w:val="auto"/>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宋体"/>
          <w:snapToGrid w:val="0"/>
          <w:color w:val="auto"/>
          <w:szCs w:val="21"/>
          <w:highlight w:val="none"/>
          <w:lang w:val="en-US" w:eastAsia="zh-CN"/>
        </w:rPr>
        <w:t>0.5</w:t>
      </w:r>
      <w:r>
        <w:rPr>
          <w:rFonts w:hint="eastAsia" w:ascii="宋体" w:hAnsi="宋体" w:eastAsia="宋体" w:cs="宋体"/>
          <w:snapToGrid w:val="0"/>
          <w:color w:val="auto"/>
          <w:szCs w:val="21"/>
          <w:highlight w:val="none"/>
        </w:rPr>
        <w:t>】%的违约金，前述违约金不足以弥补甲方损失的，乙方还需足额赔偿。</w:t>
      </w:r>
    </w:p>
    <w:p w14:paraId="02DF3A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18</w:t>
      </w:r>
      <w:r>
        <w:rPr>
          <w:rFonts w:hint="eastAsia" w:ascii="宋体" w:hAnsi="宋体" w:eastAsia="宋体" w:cs="宋体"/>
          <w:snapToGrid w:val="0"/>
          <w:color w:val="auto"/>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352FDD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19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snapToGrid w:val="0"/>
          <w:color w:val="auto"/>
          <w:szCs w:val="21"/>
          <w:highlight w:val="none"/>
          <w:lang w:val="en-US" w:eastAsia="zh-CN"/>
        </w:rPr>
        <w:t>1</w:t>
      </w:r>
      <w:r>
        <w:rPr>
          <w:rFonts w:hint="eastAsia" w:ascii="宋体" w:hAnsi="宋体" w:eastAsia="宋体" w:cs="宋体"/>
          <w:snapToGrid w:val="0"/>
          <w:color w:val="auto"/>
          <w:szCs w:val="21"/>
          <w:highlight w:val="none"/>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2205F65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napToGrid w:val="0"/>
          <w:color w:val="auto"/>
          <w:szCs w:val="21"/>
          <w:highlight w:val="none"/>
        </w:rPr>
        <w:t>20、乙方违反本合同约定或未按投标时投标文件中承诺的事项履约，合同对违约责任有特别约定的，适用该特别约定；无特别约定的，甲方有权要求乙方向甲方支付暂定合同价【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宋体"/>
          <w:snapToGrid w:val="0"/>
          <w:color w:val="auto"/>
          <w:szCs w:val="21"/>
          <w:highlight w:val="none"/>
          <w:lang w:val="en-US" w:eastAsia="zh-CN"/>
        </w:rPr>
        <w:t>0.1</w:t>
      </w:r>
      <w:r>
        <w:rPr>
          <w:rFonts w:hint="eastAsia" w:ascii="宋体" w:hAnsi="宋体" w:eastAsia="宋体" w:cs="宋体"/>
          <w:snapToGrid w:val="0"/>
          <w:color w:val="auto"/>
          <w:szCs w:val="21"/>
          <w:highlight w:val="none"/>
        </w:rPr>
        <w:t>】%作为违约金。违约金不足以弥补甲方因此所受损失的，乙方应予以补足。</w:t>
      </w:r>
    </w:p>
    <w:p w14:paraId="0DD5B49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CB2C7CD">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6" w:name="_Toc4439"/>
      <w:r>
        <w:rPr>
          <w:rFonts w:hint="eastAsia" w:ascii="宋体" w:hAnsi="宋体" w:eastAsia="宋体" w:cs="宋体"/>
          <w:b/>
          <w:bCs w:val="0"/>
          <w:color w:val="auto"/>
          <w:kern w:val="2"/>
          <w:sz w:val="21"/>
          <w:szCs w:val="21"/>
          <w:highlight w:val="none"/>
          <w:lang w:val="en-US" w:eastAsia="zh-CN" w:bidi="ar"/>
        </w:rPr>
        <w:t>第十六条 争议解决</w:t>
      </w:r>
      <w:bookmarkEnd w:id="356"/>
    </w:p>
    <w:p w14:paraId="67D7F35B">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双方在履约中发生争执和分歧，双方应通过友好协商解决，如不能通过友好协商解决的，任何一方均可向甲方住所地有管辖权的人民法院提起诉讼解决。</w:t>
      </w:r>
    </w:p>
    <w:p w14:paraId="6743508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47BF1F7">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357" w:name="_Toc16291"/>
      <w:r>
        <w:rPr>
          <w:rFonts w:hint="eastAsia" w:ascii="宋体" w:hAnsi="宋体" w:eastAsia="宋体" w:cs="宋体"/>
          <w:b/>
          <w:bCs w:val="0"/>
          <w:color w:val="auto"/>
          <w:kern w:val="2"/>
          <w:sz w:val="21"/>
          <w:szCs w:val="21"/>
          <w:highlight w:val="none"/>
          <w:lang w:val="en-US" w:eastAsia="zh-CN" w:bidi="ar"/>
        </w:rPr>
        <w:t>第十七条 其他</w:t>
      </w:r>
      <w:bookmarkEnd w:id="357"/>
    </w:p>
    <w:p w14:paraId="5F57CC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1、乙方必须清楚理解：</w:t>
      </w:r>
      <w:r>
        <w:rPr>
          <w:rFonts w:hint="eastAsia" w:ascii="宋体" w:hAnsi="宋体" w:eastAsia="宋体" w:cs="宋体"/>
          <w:color w:val="auto"/>
          <w:kern w:val="2"/>
          <w:sz w:val="21"/>
          <w:szCs w:val="21"/>
          <w:highlight w:val="none"/>
          <w:lang w:val="en-US" w:eastAsia="zh-CN" w:bidi="ar"/>
        </w:rPr>
        <w:t>本合同不具排他性，甲方对本合同范围内的具体项目享有自主选择的权利。</w:t>
      </w:r>
      <w:r>
        <w:rPr>
          <w:rFonts w:hint="eastAsia" w:ascii="宋体" w:hAnsi="宋体" w:eastAsia="宋体" w:cs="宋体"/>
          <w:bCs/>
          <w:color w:val="auto"/>
          <w:kern w:val="2"/>
          <w:sz w:val="21"/>
          <w:szCs w:val="21"/>
          <w:highlight w:val="none"/>
          <w:lang w:val="en-US" w:eastAsia="zh-CN" w:bidi="ar"/>
        </w:rPr>
        <w:t>本合同仅作为乙方在本合同期限内取得向甲方供应</w:t>
      </w:r>
      <w:r>
        <w:rPr>
          <w:rFonts w:hint="eastAsia" w:ascii="宋体" w:hAnsi="宋体" w:eastAsia="宋体" w:cs="宋体"/>
          <w:b/>
          <w:bCs w:val="0"/>
          <w:color w:val="auto"/>
          <w:kern w:val="2"/>
          <w:sz w:val="21"/>
          <w:szCs w:val="21"/>
          <w:highlight w:val="none"/>
          <w:lang w:val="en-US" w:eastAsia="zh-CN" w:bidi="ar"/>
        </w:rPr>
        <w:t>阴离子聚丙烯酰胺</w:t>
      </w:r>
      <w:r>
        <w:rPr>
          <w:rFonts w:hint="eastAsia" w:ascii="宋体" w:hAnsi="宋体" w:eastAsia="宋体" w:cs="宋体"/>
          <w:bCs/>
          <w:color w:val="auto"/>
          <w:kern w:val="2"/>
          <w:sz w:val="21"/>
          <w:szCs w:val="21"/>
          <w:highlight w:val="none"/>
          <w:lang w:val="en-US" w:eastAsia="zh-CN" w:bidi="ar"/>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4854C17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B963C6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434CD45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4、乙方应根据甲方运营项目工艺以及性质，配合甲方运营项目进行小试、中试，提供符合技术指标的药剂，保证供货的药剂在甲方运营项目良好的使用效果。</w:t>
      </w:r>
    </w:p>
    <w:p w14:paraId="05A10F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5、甲方按本合同约定单方解除合同的，乙方应在收到甲方单方解除合同书面通知之日起30日内与甲方共同确认已完成的供货量及金额，未经甲乙双方共同确认的供货量不得再要求结算。</w:t>
      </w:r>
    </w:p>
    <w:p w14:paraId="46337F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6、基于乙方的专业特长，甲方代表（合同签字者）对关于产品质量指标的确认、变更等，仅是程序性行为，并非就是对乙方产品质量责任的免除，乙方仍要对所供的产品承担全部责任。</w:t>
      </w:r>
    </w:p>
    <w:p w14:paraId="07469DA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7、合同履约过程中，若发现同一种货物或服务存在有选择性的报价或不是固定的报价的，或存在多种理解方式的情况发生时，按最有利甲方的方式解释。</w:t>
      </w:r>
    </w:p>
    <w:p w14:paraId="10BC274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8、合同所有附件及本项目的招标文件、答疑文件、投标文件、补充通知及相关承诺、协议等均为本合同有效组成部分，与本合同同具法律效力，该等文件与本合同正文约定不一致的，以有利于甲方的约定为准。</w:t>
      </w:r>
    </w:p>
    <w:p w14:paraId="493D46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9、本合同壹式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份，招标代理机构执</w:t>
      </w:r>
      <w:r>
        <w:rPr>
          <w:rFonts w:hint="eastAsia" w:ascii="宋体" w:hAnsi="宋体" w:eastAsia="宋体" w:cs="宋体"/>
          <w:color w:val="auto"/>
          <w:kern w:val="2"/>
          <w:sz w:val="21"/>
          <w:szCs w:val="21"/>
          <w:highlight w:val="none"/>
          <w:u w:val="single"/>
          <w:lang w:val="en-US" w:eastAsia="zh-CN" w:bidi="ar"/>
        </w:rPr>
        <w:t xml:space="preserve"> 壹 </w:t>
      </w:r>
      <w:r>
        <w:rPr>
          <w:rFonts w:hint="eastAsia" w:ascii="宋体" w:hAnsi="宋体" w:eastAsia="宋体" w:cs="宋体"/>
          <w:color w:val="auto"/>
          <w:kern w:val="2"/>
          <w:sz w:val="21"/>
          <w:szCs w:val="21"/>
          <w:highlight w:val="none"/>
          <w:lang w:val="en-US" w:eastAsia="zh-CN" w:bidi="ar"/>
        </w:rPr>
        <w:t>份，均具有同等法律效力。</w:t>
      </w:r>
    </w:p>
    <w:p w14:paraId="3A8740A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10、本合同自双方盖章、并经甲方法定代表人或负责人或授权代表及乙方法定代表人签字之日起生效,有效期至全部合同义务履行完毕时终止。</w:t>
      </w:r>
    </w:p>
    <w:p w14:paraId="0F8C130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11、本合同未尽事宜，由双方协商处理。</w:t>
      </w:r>
    </w:p>
    <w:p w14:paraId="616C671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12、合同附件：1、用户需求书； 2、廉洁协议书；3、安全生产管理协议。</w:t>
      </w:r>
    </w:p>
    <w:p w14:paraId="0A3BDC7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F2E14AB">
      <w:pPr>
        <w:spacing w:line="360" w:lineRule="auto"/>
        <w:ind w:left="317" w:hanging="527"/>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p w14:paraId="71F11BBA">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宋体"/>
          <w:b/>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 xml:space="preserve"> </w:t>
      </w:r>
    </w:p>
    <w:p w14:paraId="3E38555D">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FFA8F03">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D5A621C">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甲方1：                                甲方2：</w:t>
      </w:r>
    </w:p>
    <w:p w14:paraId="3C2710E7">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法定代表人或负责人或授权代表：          法定代表人：                           </w:t>
      </w:r>
    </w:p>
    <w:p w14:paraId="2DF514C4">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BA68051">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地址：</w:t>
      </w:r>
    </w:p>
    <w:p w14:paraId="02365437">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                                  电话：</w:t>
      </w:r>
    </w:p>
    <w:p w14:paraId="078D4E1D">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                                  传真：</w:t>
      </w:r>
    </w:p>
    <w:p w14:paraId="2C481F66">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开户银行：</w:t>
      </w:r>
    </w:p>
    <w:p w14:paraId="4F2869AB">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银行账户：                              银行账户：</w:t>
      </w:r>
    </w:p>
    <w:p w14:paraId="190E855C">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银行账号：                              银行账号：</w:t>
      </w:r>
    </w:p>
    <w:p w14:paraId="3F69A479">
      <w:pPr>
        <w:snapToGrid w:val="0"/>
        <w:spacing w:line="360" w:lineRule="auto"/>
        <w:ind w:firstLine="283" w:firstLineChars="135"/>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w:t>
      </w:r>
    </w:p>
    <w:p w14:paraId="79BF4F87">
      <w:pPr>
        <w:snapToGrid w:val="0"/>
        <w:spacing w:line="360" w:lineRule="auto"/>
        <w:ind w:firstLine="285" w:firstLineChars="13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乙方：</w:t>
      </w:r>
    </w:p>
    <w:p w14:paraId="4E32274A">
      <w:pPr>
        <w:snapToGrid w:val="0"/>
        <w:spacing w:line="360" w:lineRule="auto"/>
        <w:ind w:firstLine="424" w:firstLineChars="202"/>
        <w:rPr>
          <w:rFonts w:hint="eastAsia" w:ascii="宋体" w:hAnsi="宋体" w:eastAsia="宋体" w:cs="宋体"/>
          <w:color w:val="auto"/>
          <w:sz w:val="21"/>
          <w:szCs w:val="21"/>
          <w:highlight w:val="none"/>
        </w:rPr>
      </w:pPr>
    </w:p>
    <w:p w14:paraId="77A384CF">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法定代表人：                  </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bidi="ar"/>
        </w:rPr>
        <w:t xml:space="preserve">  法定代表人：                           </w:t>
      </w:r>
    </w:p>
    <w:p w14:paraId="2F5F4632">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                                  地址：</w:t>
      </w:r>
    </w:p>
    <w:p w14:paraId="4FC7E3D3">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电话：                                  电话：</w:t>
      </w:r>
    </w:p>
    <w:p w14:paraId="53C4D5D9">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传真：                                  传真：</w:t>
      </w:r>
    </w:p>
    <w:p w14:paraId="231109B4">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开户银行：                              开户银行：</w:t>
      </w:r>
    </w:p>
    <w:p w14:paraId="0D0EB9B7">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银行账户：                              银行账户：</w:t>
      </w:r>
    </w:p>
    <w:p w14:paraId="6D36C088">
      <w:pPr>
        <w:snapToGrid w:val="0"/>
        <w:spacing w:line="360" w:lineRule="auto"/>
        <w:ind w:firstLine="315" w:firstLineChars="150"/>
        <w:rPr>
          <w:rFonts w:hint="eastAsia" w:ascii="宋体" w:hAnsi="宋体" w:eastAsia="宋体" w:cs="宋体"/>
          <w:color w:val="auto"/>
          <w:szCs w:val="21"/>
          <w:highlight w:val="none"/>
          <w:lang w:bidi="ar"/>
        </w:rPr>
      </w:pPr>
      <w:r>
        <w:rPr>
          <w:rFonts w:hint="eastAsia" w:ascii="宋体" w:hAnsi="宋体" w:eastAsia="宋体" w:cs="宋体"/>
          <w:color w:val="auto"/>
          <w:sz w:val="21"/>
          <w:szCs w:val="21"/>
          <w:highlight w:val="none"/>
          <w:lang w:bidi="ar"/>
        </w:rPr>
        <w:t>银行账号：                              银行账号：</w:t>
      </w:r>
    </w:p>
    <w:p w14:paraId="31CE72B5">
      <w:pPr>
        <w:snapToGrid w:val="0"/>
        <w:spacing w:line="360" w:lineRule="auto"/>
        <w:ind w:firstLine="386" w:firstLineChars="184"/>
        <w:rPr>
          <w:rFonts w:hint="eastAsia" w:ascii="宋体" w:hAnsi="宋体" w:eastAsia="宋体" w:cs="宋体"/>
          <w:color w:val="auto"/>
          <w:sz w:val="21"/>
          <w:szCs w:val="21"/>
          <w:highlight w:val="none"/>
        </w:rPr>
      </w:pPr>
    </w:p>
    <w:p w14:paraId="529DE5F0">
      <w:pPr>
        <w:keepNext w:val="0"/>
        <w:keepLines w:val="0"/>
        <w:widowControl/>
        <w:suppressLineNumbers w:val="0"/>
        <w:snapToGrid w:val="0"/>
        <w:spacing w:before="0" w:beforeAutospacing="0" w:after="0" w:afterAutospacing="0" w:line="360" w:lineRule="auto"/>
        <w:ind w:left="0" w:right="0" w:firstLine="315" w:firstLineChars="15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签约日期：                             </w:t>
      </w:r>
    </w:p>
    <w:p w14:paraId="28E77043">
      <w:pPr>
        <w:keepNext w:val="0"/>
        <w:keepLines w:val="0"/>
        <w:widowControl/>
        <w:suppressLineNumbers w:val="0"/>
        <w:snapToGrid w:val="0"/>
        <w:spacing w:before="0" w:beforeAutospacing="0" w:after="0" w:afterAutospacing="0" w:line="360" w:lineRule="auto"/>
        <w:ind w:left="0" w:right="0" w:firstLine="315" w:firstLineChars="15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签约地点：</w:t>
      </w:r>
    </w:p>
    <w:p w14:paraId="56CBA9D7">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lang w:val="en-US" w:eastAsia="zh-CN" w:bidi="ar"/>
        </w:rPr>
      </w:pPr>
      <w:bookmarkStart w:id="358" w:name="_Toc144"/>
      <w:r>
        <w:rPr>
          <w:rFonts w:hint="eastAsia" w:ascii="宋体" w:hAnsi="宋体" w:eastAsia="宋体" w:cs="宋体"/>
          <w:b/>
          <w:bCs w:val="0"/>
          <w:color w:val="auto"/>
          <w:kern w:val="2"/>
          <w:sz w:val="21"/>
          <w:szCs w:val="21"/>
          <w:highlight w:val="none"/>
          <w:lang w:val="en-US" w:eastAsia="zh-CN" w:bidi="ar"/>
        </w:rPr>
        <w:t>附件2：廉洁协议书</w:t>
      </w:r>
      <w:bookmarkEnd w:id="358"/>
    </w:p>
    <w:p w14:paraId="111A2CC8">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0839AE1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ABCB8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甲方1（业主单位）：</w:t>
      </w:r>
    </w:p>
    <w:p w14:paraId="0D2DDD9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甲方2（业主单位）：</w:t>
      </w:r>
    </w:p>
    <w:p w14:paraId="5010797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甲方3（业主单位）：</w:t>
      </w:r>
    </w:p>
    <w:p w14:paraId="09ED143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（以下统称为“甲方”） </w:t>
      </w:r>
    </w:p>
    <w:p w14:paraId="08C427E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14:paraId="06CA09A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确保甲乙双方及其工作人员自觉遵守国家法律、法规及廉洁从业各项规定，特订立本协议。</w:t>
      </w:r>
    </w:p>
    <w:p w14:paraId="3D6B4285">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 w:val="21"/>
          <w:szCs w:val="21"/>
          <w:highlight w:val="none"/>
        </w:rPr>
      </w:pPr>
      <w:bookmarkStart w:id="359" w:name="_Toc27598"/>
      <w:r>
        <w:rPr>
          <w:rFonts w:hint="eastAsia" w:ascii="宋体" w:hAnsi="宋体" w:eastAsia="宋体" w:cs="宋体"/>
          <w:b/>
          <w:bCs/>
          <w:color w:val="auto"/>
          <w:sz w:val="21"/>
          <w:szCs w:val="21"/>
          <w:highlight w:val="none"/>
        </w:rPr>
        <w:t>第一条  甲乙双方的权利和义务</w:t>
      </w:r>
      <w:bookmarkEnd w:id="359"/>
    </w:p>
    <w:p w14:paraId="6ECE991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56C2827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E78C46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42CFC5C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1948343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741382B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43CB9C0">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 w:val="21"/>
          <w:szCs w:val="21"/>
          <w:highlight w:val="none"/>
        </w:rPr>
      </w:pPr>
      <w:bookmarkStart w:id="360" w:name="_Toc23249"/>
      <w:r>
        <w:rPr>
          <w:rFonts w:hint="eastAsia" w:ascii="宋体" w:hAnsi="宋体" w:eastAsia="宋体" w:cs="宋体"/>
          <w:b/>
          <w:bCs/>
          <w:color w:val="auto"/>
          <w:sz w:val="21"/>
          <w:szCs w:val="21"/>
          <w:highlight w:val="none"/>
        </w:rPr>
        <w:t>第二条  甲方的义务</w:t>
      </w:r>
      <w:bookmarkEnd w:id="360"/>
    </w:p>
    <w:p w14:paraId="12D342E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01B62B1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55D097B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24BCE50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4674DF8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67D2CF0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bookmarkStart w:id="361" w:name="_Toc27809"/>
      <w:r>
        <w:rPr>
          <w:rFonts w:hint="eastAsia" w:ascii="宋体" w:hAnsi="宋体" w:eastAsia="宋体" w:cs="宋体"/>
          <w:color w:val="auto"/>
          <w:sz w:val="21"/>
          <w:szCs w:val="21"/>
          <w:highlight w:val="none"/>
        </w:rPr>
        <w:t>（六）甲方及其工作人员不得进行违反廉洁规定的其他活动。</w:t>
      </w:r>
      <w:bookmarkEnd w:id="361"/>
    </w:p>
    <w:p w14:paraId="0209669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B6B22A9">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 w:val="21"/>
          <w:szCs w:val="21"/>
          <w:highlight w:val="none"/>
        </w:rPr>
      </w:pPr>
      <w:bookmarkStart w:id="362" w:name="_Toc8666"/>
      <w:r>
        <w:rPr>
          <w:rFonts w:hint="eastAsia" w:ascii="宋体" w:hAnsi="宋体" w:eastAsia="宋体" w:cs="宋体"/>
          <w:b/>
          <w:bCs/>
          <w:color w:val="auto"/>
          <w:sz w:val="21"/>
          <w:szCs w:val="21"/>
          <w:highlight w:val="none"/>
        </w:rPr>
        <w:t>第三条  乙方义务</w:t>
      </w:r>
      <w:bookmarkEnd w:id="362"/>
    </w:p>
    <w:p w14:paraId="786D1E5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264CE64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6432EAE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1838C12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38E90C2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5837873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1CBD8BE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230831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 w:val="21"/>
          <w:szCs w:val="21"/>
          <w:highlight w:val="none"/>
        </w:rPr>
      </w:pPr>
      <w:bookmarkStart w:id="363" w:name="_Toc27814"/>
      <w:r>
        <w:rPr>
          <w:rFonts w:hint="eastAsia" w:ascii="宋体" w:hAnsi="宋体" w:eastAsia="宋体" w:cs="宋体"/>
          <w:b/>
          <w:bCs/>
          <w:color w:val="auto"/>
          <w:sz w:val="21"/>
          <w:szCs w:val="21"/>
          <w:highlight w:val="none"/>
        </w:rPr>
        <w:t>第四条  违约责任</w:t>
      </w:r>
      <w:bookmarkEnd w:id="363"/>
    </w:p>
    <w:p w14:paraId="090C0AE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0791A41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068E8E99">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 w:val="21"/>
          <w:szCs w:val="21"/>
          <w:highlight w:val="none"/>
        </w:rPr>
      </w:pPr>
      <w:bookmarkStart w:id="364" w:name="_Toc3465"/>
      <w:r>
        <w:rPr>
          <w:rFonts w:hint="eastAsia" w:ascii="宋体" w:hAnsi="宋体" w:eastAsia="宋体" w:cs="宋体"/>
          <w:b/>
          <w:bCs/>
          <w:color w:val="auto"/>
          <w:sz w:val="21"/>
          <w:szCs w:val="21"/>
          <w:highlight w:val="none"/>
        </w:rPr>
        <w:t>第五条  监督检查</w:t>
      </w:r>
      <w:bookmarkEnd w:id="364"/>
    </w:p>
    <w:p w14:paraId="07571F1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1A1E664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 w:val="21"/>
          <w:szCs w:val="21"/>
          <w:highlight w:val="none"/>
        </w:rPr>
      </w:pPr>
      <w:bookmarkStart w:id="365" w:name="_Toc9467"/>
      <w:r>
        <w:rPr>
          <w:rFonts w:hint="eastAsia" w:ascii="宋体" w:hAnsi="宋体" w:eastAsia="宋体" w:cs="宋体"/>
          <w:b/>
          <w:bCs/>
          <w:color w:val="auto"/>
          <w:sz w:val="21"/>
          <w:szCs w:val="21"/>
          <w:highlight w:val="none"/>
        </w:rPr>
        <w:t>第六条 举报信访受理</w:t>
      </w:r>
      <w:bookmarkEnd w:id="365"/>
    </w:p>
    <w:p w14:paraId="31AC9594">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748D7AD3">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64B6C76F">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（三）举报邮箱：jcsj@dgswjt.cn。</w:t>
      </w:r>
    </w:p>
    <w:p w14:paraId="0019E18D">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746D4AF1">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color w:val="auto"/>
          <w:sz w:val="21"/>
          <w:szCs w:val="21"/>
          <w:highlight w:val="none"/>
        </w:rPr>
      </w:pPr>
      <w:bookmarkStart w:id="366" w:name="_Toc13954"/>
      <w:r>
        <w:rPr>
          <w:rFonts w:hint="eastAsia" w:ascii="宋体" w:hAnsi="宋体" w:eastAsia="宋体" w:cs="宋体"/>
          <w:b/>
          <w:bCs/>
          <w:color w:val="auto"/>
          <w:sz w:val="21"/>
          <w:szCs w:val="21"/>
          <w:highlight w:val="none"/>
        </w:rPr>
        <w:t>第七条 其他</w:t>
      </w:r>
      <w:bookmarkEnd w:id="366"/>
    </w:p>
    <w:p w14:paraId="310DD6E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本协议有效期为甲乙双方盖章、并经甲方法定代表人或负责人或授权代表及乙方法定代表人签字之日起至该采购项目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058E92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p>
    <w:p w14:paraId="58D91D0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 xml:space="preserve">          甲方2</w:t>
      </w:r>
      <w:r>
        <w:rPr>
          <w:rFonts w:hint="eastAsia" w:ascii="宋体" w:hAnsi="宋体" w:eastAsia="宋体" w:cs="宋体"/>
          <w:color w:val="auto"/>
          <w:sz w:val="21"/>
          <w:szCs w:val="21"/>
          <w:highlight w:val="none"/>
        </w:rPr>
        <w:t xml:space="preserve">（盖章）： </w:t>
      </w:r>
    </w:p>
    <w:p w14:paraId="39E5D15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p>
    <w:p w14:paraId="7832056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法定代表人或负责人或授权代表：           法定代表人：</w:t>
      </w:r>
    </w:p>
    <w:p w14:paraId="63CBAEA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甲方代表：</w:t>
      </w:r>
    </w:p>
    <w:p w14:paraId="4802D5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highlight w:val="none"/>
        </w:rPr>
      </w:pPr>
    </w:p>
    <w:p w14:paraId="2D0A416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（盖章）：                           乙方（盖章）： </w:t>
      </w:r>
    </w:p>
    <w:p w14:paraId="6AC5829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p>
    <w:p w14:paraId="637AAAC4">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17F6AE2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182BA3B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7646E7DF">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lang w:val="en-US" w:eastAsia="zh-CN" w:bidi="ar"/>
        </w:rPr>
      </w:pPr>
      <w:bookmarkStart w:id="367" w:name="_Toc20088"/>
      <w:bookmarkStart w:id="368" w:name="_Toc26566"/>
      <w:r>
        <w:rPr>
          <w:rFonts w:hint="eastAsia" w:ascii="宋体" w:hAnsi="宋体" w:eastAsia="宋体" w:cs="宋体"/>
          <w:b/>
          <w:bCs w:val="0"/>
          <w:color w:val="auto"/>
          <w:kern w:val="2"/>
          <w:sz w:val="21"/>
          <w:szCs w:val="21"/>
          <w:highlight w:val="none"/>
          <w:lang w:val="en-US" w:eastAsia="zh-CN" w:bidi="ar"/>
        </w:rPr>
        <w:t>附件3：安全生产管理协议</w:t>
      </w:r>
      <w:bookmarkEnd w:id="367"/>
      <w:bookmarkEnd w:id="368"/>
    </w:p>
    <w:p w14:paraId="519F062C">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6481D236">
      <w:pPr>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0C0CE3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p w14:paraId="3AD1538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6915199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5F059E6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23D2862B">
      <w:pPr>
        <w:spacing w:line="360" w:lineRule="auto"/>
        <w:rPr>
          <w:rFonts w:ascii="宋体" w:hAnsi="宋体" w:eastAsia="宋体" w:cs="宋体"/>
          <w:color w:val="auto"/>
          <w:szCs w:val="21"/>
          <w:highlight w:val="none"/>
        </w:rPr>
      </w:pPr>
    </w:p>
    <w:p w14:paraId="05993EB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5C4A725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02394B7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2A02DC5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3934077F">
      <w:pPr>
        <w:spacing w:line="360" w:lineRule="auto"/>
        <w:rPr>
          <w:rFonts w:hint="eastAsia" w:ascii="宋体" w:hAnsi="宋体" w:eastAsia="宋体" w:cs="宋体"/>
          <w:color w:val="auto"/>
          <w:szCs w:val="21"/>
          <w:highlight w:val="none"/>
        </w:rPr>
      </w:pPr>
    </w:p>
    <w:p w14:paraId="3237DC1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14:paraId="43D0CF2C">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45AF94E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67AEE5BC">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12F914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5EB0F0A6">
      <w:pPr>
        <w:spacing w:line="360" w:lineRule="auto"/>
        <w:rPr>
          <w:rFonts w:hint="eastAsia" w:ascii="宋体" w:hAnsi="宋体" w:eastAsia="宋体" w:cs="宋体"/>
          <w:color w:val="auto"/>
          <w:sz w:val="21"/>
          <w:szCs w:val="21"/>
          <w:highlight w:val="none"/>
        </w:rPr>
      </w:pPr>
    </w:p>
    <w:p w14:paraId="707428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710D1E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9E1A7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021687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B140492">
      <w:pPr>
        <w:spacing w:line="360" w:lineRule="auto"/>
        <w:rPr>
          <w:rFonts w:hint="eastAsia" w:ascii="宋体" w:hAnsi="宋体" w:eastAsia="宋体" w:cs="宋体"/>
          <w:color w:val="auto"/>
          <w:sz w:val="21"/>
          <w:szCs w:val="21"/>
          <w:highlight w:val="none"/>
        </w:rPr>
      </w:pPr>
    </w:p>
    <w:p w14:paraId="4704DA7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7796DB3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5FE15A2A">
      <w:pPr>
        <w:spacing w:line="360" w:lineRule="auto"/>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53B7C57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2723FEA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0ED2E43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79DCCED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087E857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0F368EF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7A264A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308179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AF5FCD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7EBE20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6A30E2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6E47AA8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42D138F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591038A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34F6053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518094D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2FCA0D18">
      <w:pPr>
        <w:spacing w:line="360" w:lineRule="auto"/>
        <w:ind w:firstLine="424" w:firstLineChars="202"/>
        <w:rPr>
          <w:rFonts w:hint="eastAsia" w:ascii="宋体" w:hAnsi="宋体" w:eastAsia="宋体" w:cs="宋体"/>
          <w:color w:val="auto"/>
          <w:sz w:val="21"/>
          <w:szCs w:val="21"/>
          <w:highlight w:val="none"/>
        </w:rPr>
      </w:pPr>
      <w:bookmarkStart w:id="369" w:name="_Toc2469"/>
      <w:r>
        <w:rPr>
          <w:rFonts w:hint="eastAsia" w:ascii="宋体" w:hAnsi="宋体" w:eastAsia="宋体" w:cs="宋体"/>
          <w:color w:val="auto"/>
          <w:sz w:val="21"/>
          <w:szCs w:val="21"/>
          <w:highlight w:val="none"/>
        </w:rPr>
        <w:t>③严禁在厂内道路、消防通道内搭建临时建筑或堆放物资。</w:t>
      </w:r>
      <w:bookmarkEnd w:id="369"/>
    </w:p>
    <w:p w14:paraId="6EEFCDC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4E5F457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0CE33B0C">
      <w:pPr>
        <w:spacing w:line="360" w:lineRule="auto"/>
        <w:ind w:firstLine="424" w:firstLineChars="202"/>
        <w:rPr>
          <w:rFonts w:hint="eastAsia" w:ascii="宋体" w:hAnsi="宋体" w:eastAsia="宋体" w:cs="宋体"/>
          <w:color w:val="auto"/>
          <w:sz w:val="21"/>
          <w:szCs w:val="21"/>
          <w:highlight w:val="none"/>
        </w:rPr>
      </w:pPr>
      <w:bookmarkStart w:id="370" w:name="_Toc23704"/>
      <w:r>
        <w:rPr>
          <w:rFonts w:hint="eastAsia" w:ascii="宋体" w:hAnsi="宋体" w:eastAsia="宋体" w:cs="宋体"/>
          <w:color w:val="auto"/>
          <w:sz w:val="21"/>
          <w:szCs w:val="21"/>
          <w:highlight w:val="none"/>
        </w:rPr>
        <w:t>⑥防雷、防静电设施及用电设施要有良好接地。</w:t>
      </w:r>
      <w:bookmarkEnd w:id="370"/>
    </w:p>
    <w:p w14:paraId="555AF33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611759F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3D4243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239D3C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EA5583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17、乙方必须接受甲方的检查与监督，并应主动配合，做好安全工作，凡有违反上述协议的即视为乙方违约，甲方有权视情况从工程结算款/服务价款中扣除2000元/次作为违约金。</w:t>
      </w:r>
    </w:p>
    <w:p w14:paraId="33132F6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57649DC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19、</w:t>
      </w:r>
      <w:r>
        <w:rPr>
          <w:rFonts w:hint="eastAsia" w:ascii="宋体" w:hAnsi="宋体" w:eastAsia="宋体" w:cs="宋体"/>
          <w:color w:val="auto"/>
          <w:sz w:val="21"/>
          <w:szCs w:val="21"/>
          <w:highlight w:val="none"/>
        </w:rPr>
        <w:t>乙方对施工过程中潜在的安全风险不明确的，不可盲目施工，否则，造成的不良后果由乙方独自承担。</w:t>
      </w:r>
    </w:p>
    <w:p w14:paraId="42D4DC7C">
      <w:pPr>
        <w:spacing w:line="360" w:lineRule="auto"/>
        <w:ind w:firstLine="424" w:firstLineChars="202"/>
        <w:rPr>
          <w:rFonts w:hint="eastAsia" w:ascii="宋体" w:hAnsi="宋体" w:eastAsia="宋体" w:cs="宋体"/>
          <w:color w:val="auto"/>
          <w:sz w:val="21"/>
          <w:szCs w:val="21"/>
          <w:highlight w:val="none"/>
        </w:rPr>
      </w:pPr>
      <w:bookmarkStart w:id="371" w:name="_Toc8072"/>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本协议自甲乙双方盖章、并经甲方法定代表人或负责人或授权代表及乙方法定代表人签字之日起生效。</w:t>
      </w:r>
      <w:bookmarkEnd w:id="371"/>
    </w:p>
    <w:p w14:paraId="14592476">
      <w:pPr>
        <w:spacing w:line="360" w:lineRule="auto"/>
        <w:rPr>
          <w:rFonts w:hint="eastAsia" w:ascii="宋体" w:hAnsi="宋体" w:eastAsia="宋体" w:cs="宋体"/>
          <w:color w:val="auto"/>
          <w:sz w:val="21"/>
          <w:szCs w:val="21"/>
          <w:highlight w:val="none"/>
        </w:rPr>
      </w:pPr>
    </w:p>
    <w:p w14:paraId="0728512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3FFEF213">
      <w:pPr>
        <w:spacing w:line="360" w:lineRule="auto"/>
        <w:ind w:left="0" w:leftChars="0"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采购项目</w:t>
      </w:r>
      <w:r>
        <w:rPr>
          <w:rFonts w:hint="eastAsia" w:ascii="宋体" w:hAnsi="宋体" w:eastAsia="宋体" w:cs="宋体"/>
          <w:b/>
          <w:bCs/>
          <w:color w:val="auto"/>
          <w:sz w:val="21"/>
          <w:szCs w:val="21"/>
          <w:highlight w:val="none"/>
        </w:rPr>
        <w:t>的安全管理要求、安全风险充分理解，并自愿承担因违约造成的一切后果。</w:t>
      </w:r>
    </w:p>
    <w:tbl>
      <w:tblPr>
        <w:tblStyle w:val="38"/>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65F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4DF382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450D98D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621E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B25EAE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13EE677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3AE6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8BB6402">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67AFA6AD">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r>
      <w:tr w14:paraId="0137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BE82BCF">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6F2981D9">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6818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EB1C9E2">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7D23ADB9">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2921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A2069D2">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2FF9518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r>
    </w:tbl>
    <w:p w14:paraId="1E6B45D4">
      <w:pPr>
        <w:spacing w:line="360" w:lineRule="auto"/>
        <w:ind w:left="0" w:leftChars="0" w:firstLine="478" w:firstLineChars="228"/>
        <w:rPr>
          <w:rFonts w:hint="eastAsia" w:ascii="宋体" w:hAnsi="宋体" w:eastAsia="宋体" w:cs="宋体"/>
          <w:color w:val="auto"/>
          <w:sz w:val="21"/>
          <w:szCs w:val="21"/>
          <w:highlight w:val="none"/>
        </w:rPr>
      </w:pPr>
    </w:p>
    <w:p w14:paraId="4675A2ED">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42610D4F">
      <w:pPr>
        <w:spacing w:line="360" w:lineRule="auto"/>
        <w:ind w:left="0" w:leftChars="0" w:firstLine="478" w:firstLineChars="228"/>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14:paraId="3CE58752">
      <w:pPr>
        <w:autoSpaceDE w:val="0"/>
        <w:autoSpaceDN w:val="0"/>
        <w:adjustRightInd w:val="0"/>
        <w:jc w:val="left"/>
        <w:rPr>
          <w:rFonts w:ascii="宋体" w:hAnsi="宋体" w:eastAsia="宋体" w:cs="宋体"/>
          <w:b/>
          <w:bCs/>
          <w:color w:val="auto"/>
          <w:kern w:val="0"/>
          <w:sz w:val="28"/>
          <w:szCs w:val="28"/>
          <w:highlight w:val="none"/>
        </w:rPr>
      </w:pPr>
    </w:p>
    <w:p w14:paraId="61B17EC9">
      <w:pPr>
        <w:keepNext w:val="0"/>
        <w:keepLines w:val="0"/>
        <w:pageBreakBefore/>
        <w:widowControl/>
        <w:suppressLineNumbers w:val="0"/>
        <w:spacing w:before="0" w:beforeAutospacing="0" w:after="0" w:afterAutospacing="0"/>
        <w:ind w:left="0" w:right="0" w:firstLine="3360" w:firstLineChars="16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6D4B6D4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6A2061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《东莞市水务环境投资控股集团净水有限公司2026年-2027年生产药剂阴离子聚丙烯酰胺采购项目采购合同》</w:t>
      </w:r>
    </w:p>
    <w:p w14:paraId="511402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补充协议（    ）</w:t>
      </w:r>
    </w:p>
    <w:p w14:paraId="12F0AB30">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7EACF419">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甲方1：</w:t>
      </w:r>
    </w:p>
    <w:p w14:paraId="2B6BD879">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55BE430C">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甲方2：</w:t>
      </w:r>
    </w:p>
    <w:p w14:paraId="2603138F">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4914A42D">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甲方3：</w:t>
      </w:r>
    </w:p>
    <w:p w14:paraId="4EBF1423">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3C2C076B">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（以下统称为“甲方”）</w:t>
      </w:r>
    </w:p>
    <w:p w14:paraId="6C2B2835">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3A4A4E5E">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545E30B7">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00473F38">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64EBE57C">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AA306E1">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东莞市水务环境投资控股集团净水有限公司2026年-2027年生产药剂阴离子聚丙烯酰胺采购项目采购合同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51EE11AD">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419E55B7">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045C0811">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2FD8E7C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2EC5DA5A">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五、本补充协议自甲乙丙三方盖章、并经甲方法定代表人或负责人或授权代表及乙方、丙方法定代表人签字之日起生效。</w:t>
      </w:r>
    </w:p>
    <w:p w14:paraId="088F8793">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0E575E27">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1B76B217">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1E8A9082">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甲方1：                              甲方2：</w:t>
      </w:r>
    </w:p>
    <w:p w14:paraId="4F10FE57">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法定代表人或负责人或授权代表：       法定代表人：</w:t>
      </w:r>
    </w:p>
    <w:p w14:paraId="5AD0065D">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甲方3：                              乙方：</w:t>
      </w:r>
    </w:p>
    <w:p w14:paraId="7938BC8E">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                         法定代表人：</w:t>
      </w:r>
    </w:p>
    <w:p w14:paraId="77010EF2">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C4B601C">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59A6755B">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14:paraId="3EE63918">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6F13AD">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198DB431">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00F81A69">
      <w:pPr>
        <w:autoSpaceDE w:val="0"/>
        <w:autoSpaceDN w:val="0"/>
        <w:adjustRightInd w:val="0"/>
        <w:jc w:val="left"/>
        <w:rPr>
          <w:rFonts w:ascii="宋体" w:hAnsi="宋体" w:eastAsia="宋体" w:cs="宋体"/>
          <w:b/>
          <w:bCs/>
          <w:color w:val="auto"/>
          <w:kern w:val="0"/>
          <w:sz w:val="28"/>
          <w:szCs w:val="28"/>
          <w:highlight w:val="none"/>
        </w:rPr>
      </w:pPr>
    </w:p>
    <w:p w14:paraId="497D5470">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2F8B78B1">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2" w:name="_Toc447044603"/>
      <w:bookmarkStart w:id="373" w:name="_Toc24427_WPSOffice_Level1"/>
      <w:bookmarkStart w:id="374" w:name="_Toc447045090"/>
      <w:bookmarkStart w:id="375" w:name="_Toc15464"/>
      <w:bookmarkStart w:id="376" w:name="_Toc512353083"/>
      <w:bookmarkStart w:id="377" w:name="_Toc142508360"/>
      <w:bookmarkStart w:id="378" w:name="_Toc22246"/>
      <w:bookmarkStart w:id="379" w:name="_Toc44704447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2"/>
      <w:bookmarkEnd w:id="373"/>
      <w:bookmarkEnd w:id="374"/>
      <w:bookmarkEnd w:id="375"/>
      <w:bookmarkEnd w:id="376"/>
      <w:bookmarkEnd w:id="377"/>
      <w:bookmarkEnd w:id="378"/>
      <w:bookmarkEnd w:id="379"/>
      <w:bookmarkStart w:id="380" w:name="_Toc447045091"/>
      <w:bookmarkStart w:id="381" w:name="_Toc447044480"/>
      <w:bookmarkStart w:id="382" w:name="_Toc447044604"/>
    </w:p>
    <w:p w14:paraId="1B3C628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83" w:name="_Toc26521_WPSOffice_Level2"/>
      <w:r>
        <w:rPr>
          <w:rFonts w:hint="eastAsia" w:ascii="宋体" w:hAnsi="宋体" w:eastAsia="宋体" w:cs="Times New Roman"/>
          <w:b/>
          <w:color w:val="auto"/>
          <w:kern w:val="0"/>
          <w:sz w:val="28"/>
          <w:szCs w:val="28"/>
          <w:highlight w:val="none"/>
        </w:rPr>
        <w:t>一、不可撤销银行履约保函格式</w:t>
      </w:r>
      <w:bookmarkEnd w:id="380"/>
      <w:bookmarkEnd w:id="381"/>
      <w:bookmarkEnd w:id="382"/>
      <w:bookmarkEnd w:id="383"/>
    </w:p>
    <w:p w14:paraId="26503524">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7995245C">
      <w:pPr>
        <w:widowControl/>
        <w:autoSpaceDE w:val="0"/>
        <w:autoSpaceDN w:val="0"/>
        <w:adjustRightInd w:val="0"/>
        <w:spacing w:line="360" w:lineRule="auto"/>
        <w:jc w:val="left"/>
        <w:rPr>
          <w:rFonts w:ascii="宋体" w:hAnsi="宋体" w:eastAsia="宋体" w:cs="宋体"/>
          <w:color w:val="auto"/>
          <w:kern w:val="0"/>
          <w:szCs w:val="21"/>
          <w:highlight w:val="none"/>
        </w:rPr>
      </w:pPr>
    </w:p>
    <w:p w14:paraId="66C3276B">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E63E329">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7C6EDD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03F3A4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B39930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7E532D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43BE1B7">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E93D759">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应自合同签订之日起至合同期限届满并全部货物经最终验收合格，受益人向申请人支付全部货款（除质保金）后二十八（28）日内保持有效。</w:t>
      </w:r>
    </w:p>
    <w:p w14:paraId="247EB2C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621C28A">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FC39CF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BEA74CF">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5308B8E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1DCDA842">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39888C5">
      <w:pPr>
        <w:widowControl/>
        <w:autoSpaceDE w:val="0"/>
        <w:autoSpaceDN w:val="0"/>
        <w:adjustRightInd w:val="0"/>
        <w:spacing w:line="360" w:lineRule="auto"/>
        <w:jc w:val="left"/>
        <w:rPr>
          <w:rFonts w:ascii="宋体" w:hAnsi="宋体" w:eastAsia="宋体" w:cs="宋体"/>
          <w:color w:val="auto"/>
          <w:kern w:val="0"/>
          <w:szCs w:val="21"/>
          <w:highlight w:val="none"/>
        </w:rPr>
      </w:pPr>
    </w:p>
    <w:p w14:paraId="29E019F3">
      <w:pPr>
        <w:widowControl/>
        <w:autoSpaceDE w:val="0"/>
        <w:autoSpaceDN w:val="0"/>
        <w:adjustRightInd w:val="0"/>
        <w:spacing w:line="360" w:lineRule="auto"/>
        <w:jc w:val="left"/>
        <w:rPr>
          <w:rFonts w:ascii="宋体" w:hAnsi="宋体" w:eastAsia="宋体" w:cs="宋体"/>
          <w:color w:val="auto"/>
          <w:kern w:val="0"/>
          <w:szCs w:val="21"/>
          <w:highlight w:val="none"/>
        </w:rPr>
      </w:pPr>
    </w:p>
    <w:p w14:paraId="06A13E19">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07BB8894">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0066DB9">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A14707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074CFF4F">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C053D4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DE039E9">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CB717E8">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A2D09F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5ACC194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2B9A41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DFE2BE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45B8BE3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F4B8C4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6E9854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15A948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15740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2B9F32E">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7204753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履约保证保险应自合同签订之日起至合同期限届满并全部货物经最终验收合格，受益人向申请人支付全部货款（除质保金）后二十八（28）日内保持有效。</w:t>
      </w:r>
    </w:p>
    <w:p w14:paraId="492DA7E0">
      <w:pPr>
        <w:autoSpaceDE w:val="0"/>
        <w:autoSpaceDN w:val="0"/>
        <w:adjustRightInd w:val="0"/>
        <w:outlineLvl w:val="9"/>
        <w:rPr>
          <w:rFonts w:hint="default"/>
          <w:color w:val="auto"/>
          <w:highlight w:val="none"/>
          <w:lang w:val="en-US" w:eastAsia="zh-CN"/>
        </w:rPr>
      </w:pPr>
    </w:p>
    <w:p w14:paraId="3F7781A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8D69B4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35A392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EBF4FD3">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0BB41C0">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B2313D2">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36023ED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CAF1146">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9E654B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65E111D9">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E98790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8D383E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9CDEDB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履约担保书应自合同签订之日起至合同期限届满并全部货物经最终验收合格，受益人向申请人支付全部货款（除质保金）后二十八（28）日内保持有效。</w:t>
      </w:r>
    </w:p>
    <w:p w14:paraId="749C16C3">
      <w:pPr>
        <w:autoSpaceDE w:val="0"/>
        <w:autoSpaceDN w:val="0"/>
        <w:adjustRightInd w:val="0"/>
        <w:spacing w:line="360" w:lineRule="auto"/>
        <w:jc w:val="left"/>
        <w:rPr>
          <w:rFonts w:ascii="宋体" w:hAnsi="宋体" w:eastAsia="宋体" w:cs="Times New Roman"/>
          <w:color w:val="auto"/>
          <w:kern w:val="0"/>
          <w:szCs w:val="21"/>
          <w:highlight w:val="none"/>
        </w:rPr>
      </w:pPr>
    </w:p>
    <w:p w14:paraId="4173E01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720A68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85F79D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902110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BB7ED8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04A675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7CBDB89">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D88D4B4">
      <w:pPr>
        <w:autoSpaceDE w:val="0"/>
        <w:autoSpaceDN w:val="0"/>
        <w:adjustRightInd w:val="0"/>
        <w:spacing w:line="360" w:lineRule="auto"/>
        <w:jc w:val="left"/>
        <w:rPr>
          <w:rFonts w:ascii="宋体" w:hAnsi="宋体" w:eastAsia="宋体" w:cs="Times New Roman"/>
          <w:color w:val="auto"/>
          <w:kern w:val="0"/>
          <w:szCs w:val="21"/>
          <w:highlight w:val="none"/>
        </w:rPr>
      </w:pPr>
    </w:p>
    <w:p w14:paraId="70A8FFC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6ABC69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54113F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5D4C0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EC519F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E5A6F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630CDCB">
      <w:pPr>
        <w:autoSpaceDE w:val="0"/>
        <w:autoSpaceDN w:val="0"/>
        <w:adjustRightInd w:val="0"/>
        <w:spacing w:line="360" w:lineRule="auto"/>
        <w:jc w:val="left"/>
        <w:rPr>
          <w:rFonts w:ascii="宋体" w:hAnsi="宋体" w:eastAsia="宋体" w:cs="Times New Roman"/>
          <w:color w:val="auto"/>
          <w:kern w:val="0"/>
          <w:szCs w:val="21"/>
          <w:highlight w:val="none"/>
        </w:rPr>
      </w:pPr>
    </w:p>
    <w:p w14:paraId="68040B9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84" w:name="_Toc486167708"/>
      <w:bookmarkStart w:id="385" w:name="_Toc32761_WPSOffice_Level1"/>
      <w:bookmarkStart w:id="386" w:name="_Toc142508361"/>
      <w:bookmarkStart w:id="387" w:name="_Toc19224"/>
      <w:bookmarkStart w:id="388" w:name="_Toc450662895"/>
      <w:bookmarkStart w:id="389" w:name="_Toc12794"/>
      <w:r>
        <w:rPr>
          <w:rFonts w:hint="eastAsia" w:ascii="宋体" w:hAnsi="宋体" w:eastAsia="宋体" w:cs="宋体"/>
          <w:b/>
          <w:bCs/>
          <w:color w:val="auto"/>
          <w:kern w:val="44"/>
          <w:sz w:val="32"/>
          <w:szCs w:val="32"/>
          <w:highlight w:val="none"/>
          <w:lang w:val="zh-CN"/>
        </w:rPr>
        <w:t>第六篇 投标文件格式</w:t>
      </w:r>
      <w:bookmarkEnd w:id="384"/>
      <w:bookmarkEnd w:id="385"/>
      <w:bookmarkEnd w:id="386"/>
      <w:bookmarkEnd w:id="387"/>
      <w:bookmarkEnd w:id="388"/>
      <w:bookmarkEnd w:id="389"/>
    </w:p>
    <w:p w14:paraId="1954B808">
      <w:pPr>
        <w:pStyle w:val="19"/>
        <w:spacing w:line="360" w:lineRule="auto"/>
        <w:jc w:val="center"/>
        <w:rPr>
          <w:rFonts w:hint="eastAsia" w:ascii="宋体" w:hAnsi="宋体" w:eastAsia="宋体" w:cs="宋体"/>
          <w:b/>
          <w:color w:val="auto"/>
          <w:kern w:val="0"/>
          <w:sz w:val="32"/>
          <w:szCs w:val="32"/>
          <w:highlight w:val="none"/>
        </w:rPr>
      </w:pPr>
      <w:bookmarkStart w:id="390" w:name="_Toc533708121"/>
      <w:bookmarkStart w:id="391" w:name="_Toc21133_WPSOffice_Level2"/>
      <w:bookmarkStart w:id="392" w:name="_Toc486167709"/>
      <w:bookmarkStart w:id="393" w:name="_Toc140596921"/>
      <w:bookmarkStart w:id="394" w:name="_Toc94107202"/>
      <w:bookmarkStart w:id="395" w:name="_Toc102860067"/>
      <w:bookmarkStart w:id="396" w:name="_Toc142508362"/>
      <w:bookmarkStart w:id="397" w:name="_Toc104991868"/>
      <w:bookmarkStart w:id="398" w:name="_Toc1977721"/>
      <w:bookmarkStart w:id="399" w:name="_Toc102860411"/>
      <w:r>
        <w:rPr>
          <w:rFonts w:hint="eastAsia" w:ascii="宋体" w:hAnsi="宋体" w:eastAsia="宋体" w:cs="宋体"/>
          <w:b/>
          <w:color w:val="auto"/>
          <w:kern w:val="0"/>
          <w:sz w:val="32"/>
          <w:szCs w:val="32"/>
          <w:highlight w:val="none"/>
        </w:rPr>
        <w:br w:type="page"/>
      </w:r>
    </w:p>
    <w:p w14:paraId="146DF524">
      <w:pPr>
        <w:pStyle w:val="19"/>
        <w:spacing w:line="360" w:lineRule="auto"/>
        <w:jc w:val="center"/>
        <w:rPr>
          <w:rFonts w:hint="eastAsia" w:ascii="宋体" w:hAnsi="宋体" w:eastAsia="宋体" w:cs="宋体"/>
          <w:b/>
          <w:color w:val="auto"/>
          <w:kern w:val="0"/>
          <w:sz w:val="32"/>
          <w:szCs w:val="32"/>
          <w:highlight w:val="none"/>
        </w:rPr>
      </w:pPr>
    </w:p>
    <w:p w14:paraId="32FA6E9C">
      <w:pPr>
        <w:pStyle w:val="19"/>
        <w:spacing w:line="360" w:lineRule="auto"/>
        <w:jc w:val="center"/>
        <w:rPr>
          <w:rFonts w:hint="eastAsia" w:ascii="宋体" w:hAnsi="宋体" w:eastAsia="宋体" w:cs="宋体"/>
          <w:b/>
          <w:color w:val="auto"/>
          <w:kern w:val="0"/>
          <w:sz w:val="32"/>
          <w:szCs w:val="32"/>
          <w:highlight w:val="none"/>
        </w:rPr>
      </w:pPr>
    </w:p>
    <w:p w14:paraId="6DE8E2AE">
      <w:pPr>
        <w:pStyle w:val="19"/>
        <w:spacing w:line="360" w:lineRule="auto"/>
        <w:jc w:val="center"/>
        <w:rPr>
          <w:rFonts w:hint="eastAsia" w:ascii="宋体" w:hAnsi="宋体" w:eastAsia="宋体" w:cs="宋体"/>
          <w:b/>
          <w:color w:val="auto"/>
          <w:kern w:val="0"/>
          <w:sz w:val="32"/>
          <w:szCs w:val="32"/>
          <w:highlight w:val="none"/>
        </w:rPr>
      </w:pPr>
    </w:p>
    <w:p w14:paraId="50B392BF">
      <w:pPr>
        <w:pStyle w:val="19"/>
        <w:spacing w:line="360" w:lineRule="auto"/>
        <w:jc w:val="center"/>
        <w:rPr>
          <w:rFonts w:hint="eastAsia" w:ascii="宋体" w:hAnsi="宋体" w:eastAsia="宋体" w:cs="宋体"/>
          <w:color w:val="auto"/>
          <w:sz w:val="84"/>
          <w:highlight w:val="none"/>
        </w:rPr>
      </w:pPr>
    </w:p>
    <w:p w14:paraId="69B54B3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67F6287">
      <w:pPr>
        <w:pStyle w:val="19"/>
        <w:spacing w:line="360" w:lineRule="auto"/>
        <w:rPr>
          <w:rFonts w:hint="eastAsia" w:ascii="宋体" w:hAnsi="宋体" w:eastAsia="宋体" w:cs="宋体"/>
          <w:color w:val="auto"/>
          <w:highlight w:val="none"/>
        </w:rPr>
      </w:pPr>
    </w:p>
    <w:p w14:paraId="7E5AE2F3">
      <w:pPr>
        <w:pStyle w:val="19"/>
        <w:spacing w:line="360" w:lineRule="auto"/>
        <w:rPr>
          <w:rFonts w:hint="eastAsia" w:ascii="宋体" w:hAnsi="宋体" w:eastAsia="宋体" w:cs="宋体"/>
          <w:color w:val="auto"/>
          <w:highlight w:val="none"/>
        </w:rPr>
      </w:pPr>
    </w:p>
    <w:p w14:paraId="08E0DD0E">
      <w:pPr>
        <w:pStyle w:val="19"/>
        <w:spacing w:line="360" w:lineRule="auto"/>
        <w:rPr>
          <w:rFonts w:hint="eastAsia" w:ascii="宋体" w:hAnsi="宋体" w:eastAsia="宋体" w:cs="宋体"/>
          <w:color w:val="auto"/>
          <w:highlight w:val="none"/>
        </w:rPr>
      </w:pPr>
    </w:p>
    <w:p w14:paraId="0F35DB5F">
      <w:pPr>
        <w:pStyle w:val="19"/>
        <w:spacing w:line="360" w:lineRule="auto"/>
        <w:rPr>
          <w:rFonts w:hint="eastAsia" w:ascii="宋体" w:hAnsi="宋体" w:eastAsia="宋体" w:cs="宋体"/>
          <w:color w:val="auto"/>
          <w:highlight w:val="none"/>
        </w:rPr>
      </w:pPr>
    </w:p>
    <w:p w14:paraId="1EA5E131">
      <w:pPr>
        <w:pStyle w:val="19"/>
        <w:spacing w:line="360" w:lineRule="auto"/>
        <w:rPr>
          <w:rFonts w:hint="eastAsia" w:ascii="宋体" w:hAnsi="宋体" w:eastAsia="宋体" w:cs="宋体"/>
          <w:color w:val="auto"/>
          <w:highlight w:val="none"/>
        </w:rPr>
      </w:pPr>
    </w:p>
    <w:p w14:paraId="65CFEDE7">
      <w:pPr>
        <w:pStyle w:val="19"/>
        <w:spacing w:line="360" w:lineRule="auto"/>
        <w:rPr>
          <w:rFonts w:hint="eastAsia" w:ascii="宋体" w:hAnsi="宋体" w:eastAsia="宋体" w:cs="宋体"/>
          <w:color w:val="auto"/>
          <w:highlight w:val="none"/>
        </w:rPr>
      </w:pPr>
    </w:p>
    <w:p w14:paraId="700F8FF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44639C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5A4591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67C26A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CF9DE91">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131722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6E9129D">
      <w:pPr>
        <w:pStyle w:val="19"/>
        <w:spacing w:line="360" w:lineRule="auto"/>
        <w:rPr>
          <w:rFonts w:hint="eastAsia" w:ascii="宋体" w:hAnsi="宋体" w:eastAsia="宋体" w:cs="宋体"/>
          <w:color w:val="auto"/>
          <w:highlight w:val="none"/>
        </w:rPr>
      </w:pPr>
    </w:p>
    <w:p w14:paraId="6B5FA676">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A7CC98B">
      <w:pPr>
        <w:pStyle w:val="19"/>
        <w:spacing w:line="360" w:lineRule="auto"/>
        <w:rPr>
          <w:rFonts w:hint="eastAsia" w:ascii="宋体" w:hAnsi="宋体" w:eastAsia="宋体" w:cs="宋体"/>
          <w:color w:val="auto"/>
          <w:highlight w:val="none"/>
        </w:rPr>
      </w:pPr>
    </w:p>
    <w:p w14:paraId="75186EC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25"/>
        <w:gridCol w:w="2664"/>
        <w:gridCol w:w="1715"/>
        <w:gridCol w:w="4256"/>
      </w:tblGrid>
      <w:tr w14:paraId="3DA661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16645C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5A7A5A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7CAA1D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395E6F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E2AA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A00B69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7F1F07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17E2AF3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02F3854">
            <w:pPr>
              <w:adjustRightInd w:val="0"/>
              <w:snapToGrid w:val="0"/>
              <w:spacing w:line="360" w:lineRule="auto"/>
              <w:rPr>
                <w:rFonts w:hint="eastAsia" w:ascii="宋体" w:hAnsi="宋体" w:eastAsia="宋体" w:cs="宋体"/>
                <w:bCs/>
                <w:color w:val="auto"/>
                <w:szCs w:val="21"/>
                <w:highlight w:val="none"/>
              </w:rPr>
            </w:pPr>
          </w:p>
        </w:tc>
      </w:tr>
      <w:tr w14:paraId="3C7AA3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501698">
            <w:pPr>
              <w:rPr>
                <w:rFonts w:hint="eastAsia" w:ascii="宋体" w:hAnsi="宋体" w:eastAsia="宋体" w:cs="宋体"/>
                <w:bCs/>
                <w:color w:val="auto"/>
                <w:szCs w:val="21"/>
                <w:highlight w:val="none"/>
              </w:rPr>
            </w:pPr>
          </w:p>
        </w:tc>
        <w:tc>
          <w:tcPr>
            <w:tcW w:w="1337" w:type="pct"/>
            <w:vAlign w:val="center"/>
          </w:tcPr>
          <w:p w14:paraId="52F9DBC7">
            <w:pPr>
              <w:rPr>
                <w:rFonts w:hint="eastAsia" w:ascii="宋体" w:hAnsi="宋体" w:eastAsia="宋体" w:cs="宋体"/>
                <w:bCs/>
                <w:color w:val="auto"/>
                <w:szCs w:val="21"/>
                <w:highlight w:val="none"/>
              </w:rPr>
            </w:pPr>
          </w:p>
        </w:tc>
        <w:tc>
          <w:tcPr>
            <w:tcW w:w="861" w:type="pct"/>
            <w:vAlign w:val="center"/>
          </w:tcPr>
          <w:p w14:paraId="62CC701B">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5FFB1A1">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A07A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0EE1DF4">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0164B84">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C00B09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6079BA5">
            <w:pPr>
              <w:spacing w:line="360" w:lineRule="auto"/>
              <w:ind w:firstLine="8" w:firstLineChars="4"/>
              <w:rPr>
                <w:rFonts w:hint="eastAsia" w:ascii="宋体" w:hAnsi="宋体" w:eastAsia="宋体" w:cs="宋体"/>
                <w:bCs/>
                <w:color w:val="auto"/>
                <w:szCs w:val="21"/>
                <w:highlight w:val="none"/>
              </w:rPr>
            </w:pPr>
          </w:p>
        </w:tc>
      </w:tr>
      <w:tr w14:paraId="5E33C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16F2423">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CE591B6">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161674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57EBE11">
            <w:pPr>
              <w:adjustRightInd w:val="0"/>
              <w:snapToGrid w:val="0"/>
              <w:spacing w:line="360" w:lineRule="auto"/>
              <w:rPr>
                <w:rFonts w:hint="eastAsia" w:ascii="宋体" w:hAnsi="宋体" w:eastAsia="宋体" w:cs="宋体"/>
                <w:bCs/>
                <w:color w:val="auto"/>
                <w:szCs w:val="21"/>
                <w:highlight w:val="none"/>
              </w:rPr>
            </w:pPr>
          </w:p>
        </w:tc>
      </w:tr>
      <w:tr w14:paraId="67DC04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36A095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7D923A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8CBD3E4">
            <w:pPr>
              <w:spacing w:line="360" w:lineRule="auto"/>
              <w:jc w:val="center"/>
              <w:rPr>
                <w:rFonts w:hint="eastAsia" w:ascii="宋体" w:hAnsi="宋体" w:eastAsia="宋体" w:cs="宋体"/>
                <w:bCs/>
                <w:color w:val="auto"/>
                <w:szCs w:val="21"/>
                <w:highlight w:val="none"/>
              </w:rPr>
            </w:pPr>
          </w:p>
        </w:tc>
      </w:tr>
    </w:tbl>
    <w:p w14:paraId="491DD85F">
      <w:pPr>
        <w:pStyle w:val="19"/>
        <w:spacing w:line="360" w:lineRule="auto"/>
        <w:rPr>
          <w:rFonts w:hint="eastAsia" w:ascii="宋体" w:hAnsi="宋体" w:eastAsia="宋体" w:cs="宋体"/>
          <w:color w:val="auto"/>
          <w:highlight w:val="none"/>
        </w:rPr>
      </w:pPr>
    </w:p>
    <w:p w14:paraId="4CD17D6E">
      <w:pPr>
        <w:pStyle w:val="19"/>
        <w:spacing w:line="360" w:lineRule="auto"/>
        <w:rPr>
          <w:rFonts w:hint="eastAsia" w:ascii="宋体" w:hAnsi="宋体" w:eastAsia="宋体" w:cs="宋体"/>
          <w:color w:val="auto"/>
          <w:highlight w:val="none"/>
        </w:rPr>
      </w:pPr>
    </w:p>
    <w:p w14:paraId="1C87FAC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5D1F51C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00" w:name="_Toc13331"/>
      <w:bookmarkStart w:id="401" w:name="_Toc14478"/>
      <w:bookmarkStart w:id="402" w:name="_Toc18706"/>
      <w:r>
        <w:rPr>
          <w:rFonts w:hint="eastAsia" w:ascii="宋体" w:hAnsi="宋体" w:eastAsia="宋体" w:cs="宋体"/>
          <w:b/>
          <w:color w:val="auto"/>
          <w:kern w:val="0"/>
          <w:sz w:val="32"/>
          <w:szCs w:val="32"/>
          <w:highlight w:val="none"/>
        </w:rPr>
        <w:t>一、投标函格式</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5E67236E">
      <w:pPr>
        <w:autoSpaceDE w:val="0"/>
        <w:autoSpaceDN w:val="0"/>
        <w:adjustRightInd w:val="0"/>
        <w:spacing w:line="360" w:lineRule="auto"/>
        <w:jc w:val="center"/>
        <w:rPr>
          <w:rFonts w:ascii="宋体" w:hAnsi="宋体" w:eastAsia="宋体" w:cs="宋体"/>
          <w:b/>
          <w:bCs/>
          <w:color w:val="auto"/>
          <w:sz w:val="30"/>
          <w:szCs w:val="30"/>
          <w:highlight w:val="none"/>
        </w:rPr>
      </w:pPr>
      <w:bookmarkStart w:id="403" w:name="_Toc16695_WPSOffice_Level3"/>
      <w:r>
        <w:rPr>
          <w:rFonts w:hint="eastAsia" w:ascii="宋体" w:hAnsi="宋体" w:eastAsia="宋体" w:cs="宋体"/>
          <w:b/>
          <w:bCs/>
          <w:color w:val="auto"/>
          <w:sz w:val="30"/>
          <w:szCs w:val="30"/>
          <w:highlight w:val="none"/>
          <w:lang w:val="zh-CN"/>
        </w:rPr>
        <w:t>投 标 函</w:t>
      </w:r>
      <w:bookmarkEnd w:id="403"/>
    </w:p>
    <w:p w14:paraId="7658AD4E">
      <w:pPr>
        <w:autoSpaceDE w:val="0"/>
        <w:autoSpaceDN w:val="0"/>
        <w:adjustRightInd w:val="0"/>
        <w:spacing w:line="360" w:lineRule="auto"/>
        <w:rPr>
          <w:rFonts w:ascii="宋体" w:hAnsi="宋体" w:eastAsia="宋体" w:cs="宋体"/>
          <w:color w:val="auto"/>
          <w:szCs w:val="21"/>
          <w:highlight w:val="none"/>
          <w:lang w:val="zh-CN"/>
        </w:rPr>
      </w:pPr>
    </w:p>
    <w:p w14:paraId="3F786CE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14:paraId="726A2083">
      <w:pPr>
        <w:autoSpaceDE w:val="0"/>
        <w:autoSpaceDN w:val="0"/>
        <w:adjustRightInd w:val="0"/>
        <w:spacing w:line="360" w:lineRule="auto"/>
        <w:rPr>
          <w:rFonts w:ascii="宋体" w:hAnsi="宋体" w:eastAsia="宋体" w:cs="宋体"/>
          <w:color w:val="auto"/>
          <w:szCs w:val="21"/>
          <w:highlight w:val="none"/>
        </w:rPr>
      </w:pPr>
    </w:p>
    <w:p w14:paraId="1980957B">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东莞市水务环境投资控股集团净水有限公司2026年-2027年生产药剂阴离子聚丙烯酰胺采购项目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0832-SFCX25DG153A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6EFFFB3">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13381DC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2B26D2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C3E3DF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51B20B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0832-SFCX25DG153A</w:t>
      </w:r>
      <w:r>
        <w:rPr>
          <w:rFonts w:hint="eastAsia" w:ascii="宋体" w:hAnsi="宋体" w:eastAsia="宋体" w:cs="宋体"/>
          <w:color w:val="auto"/>
          <w:szCs w:val="21"/>
          <w:highlight w:val="none"/>
          <w:lang w:val="zh-CN"/>
        </w:rPr>
        <w:t>的投标；</w:t>
      </w:r>
    </w:p>
    <w:p w14:paraId="3FC1D17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B60D97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56CAC1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销</w:t>
      </w:r>
      <w:r>
        <w:rPr>
          <w:rFonts w:hint="eastAsia" w:ascii="宋体" w:hAnsi="宋体" w:eastAsia="宋体" w:cs="宋体"/>
          <w:color w:val="auto"/>
          <w:szCs w:val="21"/>
          <w:highlight w:val="none"/>
          <w:lang w:val="zh-CN"/>
        </w:rPr>
        <w:t>投标，则不予退还我方投标保证金；</w:t>
      </w:r>
    </w:p>
    <w:p w14:paraId="33E964D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63C6B3B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12257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221C29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6CC755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E0C4B6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684F78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7490CEA7">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0FC8EB1A">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4127D7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9B23712">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5A3AB1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4BC4E6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1DDA46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6457FC0">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F1144D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04" w:name="_Toc142508363"/>
      <w:bookmarkStart w:id="405" w:name="_Toc104991869"/>
      <w:bookmarkStart w:id="406" w:name="_Toc28613_WPSOffice_Level2"/>
      <w:bookmarkStart w:id="407" w:name="_Toc7885"/>
      <w:bookmarkStart w:id="408" w:name="_Toc102860068"/>
      <w:bookmarkStart w:id="409" w:name="_Toc140596922"/>
      <w:bookmarkStart w:id="410" w:name="_Toc486167710"/>
      <w:bookmarkStart w:id="411" w:name="_Toc533708122"/>
      <w:bookmarkStart w:id="412" w:name="_Toc102860412"/>
      <w:bookmarkStart w:id="413" w:name="_Toc1977722"/>
      <w:bookmarkStart w:id="414" w:name="_Toc26795"/>
      <w:bookmarkStart w:id="415" w:name="_Toc94107203"/>
      <w:bookmarkStart w:id="416" w:name="_Toc8696"/>
      <w:r>
        <w:rPr>
          <w:rFonts w:hint="eastAsia" w:ascii="宋体" w:hAnsi="宋体" w:eastAsia="宋体" w:cs="宋体"/>
          <w:b/>
          <w:color w:val="auto"/>
          <w:kern w:val="0"/>
          <w:sz w:val="32"/>
          <w:szCs w:val="32"/>
          <w:highlight w:val="none"/>
        </w:rPr>
        <w:t>二、投标承诺书格式</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4BC3EA41">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16AF1B36">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8375D0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东莞市水务环境投资控股集团净水有限公司2026年-2027年生产药剂阴离子聚丙烯酰胺采购项目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0832-SFCX25DG153A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C0B3EE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7B287E3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9E2B8C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1DCE0E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0716195">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5685241">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B4AC1E5">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47BFACB5">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9981850">
      <w:pPr>
        <w:autoSpaceDE w:val="0"/>
        <w:autoSpaceDN w:val="0"/>
        <w:adjustRightInd w:val="0"/>
        <w:spacing w:line="360" w:lineRule="auto"/>
        <w:jc w:val="left"/>
        <w:rPr>
          <w:rFonts w:ascii="宋体" w:hAnsi="宋体" w:eastAsia="宋体" w:cs="宋体"/>
          <w:color w:val="auto"/>
          <w:kern w:val="0"/>
          <w:sz w:val="24"/>
          <w:szCs w:val="24"/>
          <w:highlight w:val="none"/>
        </w:rPr>
      </w:pPr>
    </w:p>
    <w:p w14:paraId="1895C771">
      <w:pPr>
        <w:autoSpaceDE w:val="0"/>
        <w:autoSpaceDN w:val="0"/>
        <w:adjustRightInd w:val="0"/>
        <w:spacing w:line="360" w:lineRule="auto"/>
        <w:jc w:val="left"/>
        <w:rPr>
          <w:rFonts w:ascii="宋体" w:hAnsi="宋体" w:eastAsia="宋体" w:cs="宋体"/>
          <w:color w:val="auto"/>
          <w:kern w:val="0"/>
          <w:sz w:val="24"/>
          <w:szCs w:val="24"/>
          <w:highlight w:val="none"/>
        </w:rPr>
      </w:pPr>
      <w:bookmarkStart w:id="417" w:name="_Toc326768876"/>
      <w:bookmarkStart w:id="418" w:name="_Toc316896755"/>
      <w:bookmarkStart w:id="419" w:name="_Toc311032584"/>
    </w:p>
    <w:p w14:paraId="491752CF">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20" w:name="_Toc140596923"/>
      <w:bookmarkStart w:id="421" w:name="_Toc9778"/>
      <w:bookmarkStart w:id="422" w:name="_Toc104991870"/>
      <w:bookmarkStart w:id="423" w:name="_Toc12590"/>
      <w:bookmarkStart w:id="424" w:name="_Toc11934"/>
      <w:bookmarkStart w:id="425" w:name="_Toc102860413"/>
      <w:bookmarkStart w:id="426" w:name="_Toc94107204"/>
      <w:bookmarkStart w:id="427" w:name="_Toc86764083"/>
      <w:bookmarkStart w:id="428" w:name="_Toc102860069"/>
      <w:bookmarkStart w:id="429" w:name="_Toc82182546"/>
      <w:bookmarkStart w:id="430" w:name="_Toc142508364"/>
      <w:bookmarkStart w:id="431" w:name="_Toc7024_WPSOffice_Level2"/>
      <w:bookmarkStart w:id="432" w:name="_Toc1977723"/>
      <w:bookmarkStart w:id="433" w:name="_Toc486167711"/>
      <w:bookmarkStart w:id="434" w:name="_Toc533708123"/>
      <w:r>
        <w:rPr>
          <w:rFonts w:hint="eastAsia" w:ascii="宋体" w:hAnsi="宋体" w:eastAsia="宋体" w:cs="宋体"/>
          <w:b/>
          <w:color w:val="auto"/>
          <w:kern w:val="44"/>
          <w:sz w:val="32"/>
          <w:szCs w:val="32"/>
          <w:highlight w:val="none"/>
        </w:rPr>
        <w:t>三、供货及/或提供服务过程承诺函格式</w:t>
      </w:r>
      <w:bookmarkEnd w:id="420"/>
      <w:bookmarkEnd w:id="421"/>
      <w:bookmarkEnd w:id="422"/>
      <w:bookmarkEnd w:id="423"/>
      <w:bookmarkEnd w:id="424"/>
      <w:bookmarkEnd w:id="425"/>
      <w:bookmarkEnd w:id="426"/>
      <w:bookmarkEnd w:id="427"/>
      <w:bookmarkEnd w:id="428"/>
      <w:bookmarkEnd w:id="429"/>
      <w:bookmarkEnd w:id="430"/>
    </w:p>
    <w:p w14:paraId="74C0D97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840986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20A3CA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东莞市水务环境投资控股集团净水有限公司2026年-2027年生产药剂阴离子聚丙烯酰胺采购项目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0832-SFCX25DG153A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E6F22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A92CCE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096B92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D6FAE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5130B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7291D2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77269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1FD15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566831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1FFF9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15C216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B5B788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BEDD0C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FDF87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1BE3DF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A1A17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C301D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6ACE9F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972D5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117E0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2712D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460EDBE">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2585B3B">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359D3857">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1E57747">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DEDBBF7">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5" w:name="_Toc94107205"/>
      <w:bookmarkStart w:id="436" w:name="_Toc104991871"/>
      <w:bookmarkStart w:id="437" w:name="_Toc86764084"/>
      <w:bookmarkStart w:id="438" w:name="_Toc102860414"/>
      <w:bookmarkStart w:id="439" w:name="_Toc140596924"/>
      <w:bookmarkStart w:id="440" w:name="_Toc142508365"/>
      <w:bookmarkStart w:id="441" w:name="_Toc82182547"/>
      <w:bookmarkStart w:id="442" w:name="_Toc102860070"/>
      <w:bookmarkStart w:id="443" w:name="_Toc3121"/>
      <w:bookmarkStart w:id="444" w:name="_Toc6287"/>
      <w:bookmarkStart w:id="445" w:name="_Toc3993"/>
      <w:r>
        <w:rPr>
          <w:rFonts w:hint="eastAsia" w:ascii="宋体" w:hAnsi="宋体" w:eastAsia="宋体" w:cs="宋体"/>
          <w:b/>
          <w:color w:val="auto"/>
          <w:kern w:val="44"/>
          <w:sz w:val="32"/>
          <w:szCs w:val="32"/>
          <w:highlight w:val="none"/>
        </w:rPr>
        <w:t>四</w:t>
      </w:r>
      <w:bookmarkEnd w:id="435"/>
      <w:bookmarkEnd w:id="436"/>
      <w:bookmarkEnd w:id="437"/>
      <w:bookmarkEnd w:id="438"/>
      <w:bookmarkEnd w:id="439"/>
      <w:bookmarkEnd w:id="440"/>
      <w:bookmarkEnd w:id="441"/>
      <w:bookmarkEnd w:id="442"/>
      <w:bookmarkStart w:id="446" w:name="_Toc140596925"/>
      <w:bookmarkStart w:id="447" w:name="_Toc104991872"/>
      <w:bookmarkStart w:id="448" w:name="_Toc102860415"/>
      <w:bookmarkStart w:id="449" w:name="_Toc142508366"/>
      <w:bookmarkStart w:id="450" w:name="_Toc94107206"/>
      <w:bookmarkStart w:id="451" w:name="_Toc102860071"/>
      <w:r>
        <w:rPr>
          <w:rFonts w:hint="eastAsia" w:ascii="宋体" w:hAnsi="宋体" w:eastAsia="宋体" w:cs="宋体"/>
          <w:b/>
          <w:color w:val="auto"/>
          <w:kern w:val="0"/>
          <w:sz w:val="32"/>
          <w:szCs w:val="32"/>
          <w:highlight w:val="none"/>
        </w:rPr>
        <w:t>、投标报价表格式</w:t>
      </w:r>
      <w:bookmarkEnd w:id="431"/>
      <w:bookmarkEnd w:id="432"/>
      <w:bookmarkEnd w:id="433"/>
      <w:bookmarkEnd w:id="434"/>
      <w:bookmarkEnd w:id="443"/>
      <w:bookmarkEnd w:id="444"/>
      <w:bookmarkEnd w:id="445"/>
      <w:bookmarkEnd w:id="446"/>
      <w:bookmarkEnd w:id="447"/>
      <w:bookmarkEnd w:id="448"/>
      <w:bookmarkEnd w:id="449"/>
      <w:bookmarkEnd w:id="450"/>
      <w:bookmarkEnd w:id="451"/>
    </w:p>
    <w:p w14:paraId="5A821DCE">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52" w:name="_Toc104991873"/>
      <w:bookmarkStart w:id="453" w:name="_Toc1105"/>
      <w:bookmarkStart w:id="454" w:name="_Toc142508367"/>
      <w:bookmarkStart w:id="455" w:name="_Toc18589"/>
      <w:bookmarkStart w:id="456" w:name="_Toc102860072"/>
      <w:bookmarkStart w:id="457" w:name="_Toc3666"/>
      <w:bookmarkStart w:id="458" w:name="_Toc94107207"/>
      <w:bookmarkStart w:id="459" w:name="_Toc140596926"/>
      <w:bookmarkStart w:id="460" w:name="_Toc2395_WPSOffice_Level3"/>
      <w:bookmarkStart w:id="461" w:name="_Toc10286041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52"/>
      <w:bookmarkEnd w:id="453"/>
      <w:bookmarkEnd w:id="454"/>
      <w:bookmarkEnd w:id="455"/>
      <w:bookmarkEnd w:id="456"/>
      <w:bookmarkEnd w:id="457"/>
      <w:bookmarkEnd w:id="458"/>
      <w:bookmarkEnd w:id="459"/>
      <w:bookmarkEnd w:id="460"/>
      <w:bookmarkEnd w:id="461"/>
    </w:p>
    <w:p w14:paraId="06C5C9C5">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2671055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东莞市水务环境投资控股集团净水有限公司2026年-2027年生产药剂阴离子聚丙烯酰胺采购项目</w:t>
      </w:r>
    </w:p>
    <w:p w14:paraId="302A684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0832-SFCX25DG153A</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07"/>
        <w:gridCol w:w="893"/>
        <w:gridCol w:w="1089"/>
        <w:gridCol w:w="812"/>
        <w:gridCol w:w="1279"/>
        <w:gridCol w:w="2163"/>
        <w:gridCol w:w="2049"/>
      </w:tblGrid>
      <w:tr w14:paraId="279B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4120FE26">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13DE36DB">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957240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5F87BAB6">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15E6442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5AB4F6C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15D2454">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3E1C50D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1575AA3">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0B41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661E7253">
            <w:pPr>
              <w:pStyle w:val="21"/>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阴离子</w:t>
            </w:r>
          </w:p>
          <w:p w14:paraId="2F4681BD">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聚丙烯酰胺</w:t>
            </w:r>
          </w:p>
        </w:tc>
        <w:tc>
          <w:tcPr>
            <w:tcW w:w="400" w:type="pct"/>
            <w:tcBorders>
              <w:top w:val="single" w:color="auto" w:sz="4" w:space="0"/>
              <w:left w:val="single" w:color="auto" w:sz="4" w:space="0"/>
              <w:right w:val="single" w:color="auto" w:sz="4" w:space="0"/>
            </w:tcBorders>
            <w:noWrap w:val="0"/>
            <w:vAlign w:val="center"/>
          </w:tcPr>
          <w:p w14:paraId="19C22413">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88" w:type="pct"/>
            <w:tcBorders>
              <w:top w:val="single" w:color="auto" w:sz="4" w:space="0"/>
              <w:left w:val="single" w:color="auto" w:sz="4" w:space="0"/>
              <w:right w:val="single" w:color="auto" w:sz="4" w:space="0"/>
            </w:tcBorders>
            <w:noWrap w:val="0"/>
            <w:vAlign w:val="center"/>
          </w:tcPr>
          <w:p w14:paraId="2C73E098">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364" w:type="pct"/>
            <w:tcBorders>
              <w:top w:val="single" w:color="auto" w:sz="4" w:space="0"/>
              <w:left w:val="single" w:color="auto" w:sz="4" w:space="0"/>
              <w:right w:val="single" w:color="auto" w:sz="4" w:space="0"/>
            </w:tcBorders>
            <w:noWrap w:val="0"/>
            <w:vAlign w:val="center"/>
          </w:tcPr>
          <w:p w14:paraId="660DAACD">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76E0AE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val="en-US" w:eastAsia="zh-CN"/>
              </w:rPr>
              <w:t>597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594</w:t>
            </w:r>
          </w:p>
        </w:tc>
        <w:tc>
          <w:tcPr>
            <w:tcW w:w="969" w:type="pct"/>
            <w:tcBorders>
              <w:top w:val="single" w:color="auto" w:sz="4" w:space="0"/>
              <w:left w:val="single" w:color="auto" w:sz="4" w:space="0"/>
              <w:right w:val="single" w:color="auto" w:sz="4" w:space="0"/>
            </w:tcBorders>
            <w:noWrap w:val="0"/>
            <w:vAlign w:val="center"/>
          </w:tcPr>
          <w:p w14:paraId="3CBC32C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5EDFE55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41898DC4">
      <w:pPr>
        <w:rPr>
          <w:rFonts w:ascii="宋体" w:hAnsi="宋体" w:eastAsia="宋体" w:cs="宋体"/>
          <w:color w:val="auto"/>
          <w:kern w:val="0"/>
          <w:sz w:val="20"/>
          <w:szCs w:val="21"/>
          <w:highlight w:val="none"/>
        </w:rPr>
      </w:pPr>
    </w:p>
    <w:p w14:paraId="3BDAAC6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A9A3C3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5874778D">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kern w:val="2"/>
          <w:sz w:val="21"/>
          <w:szCs w:val="21"/>
          <w:highlight w:val="none"/>
          <w:u w:val="single"/>
          <w:lang w:val="zh-CN"/>
        </w:rPr>
        <w:t>投</w:t>
      </w:r>
      <w:r>
        <w:rPr>
          <w:rFonts w:hint="eastAsia" w:ascii="宋体" w:hAnsi="宋体" w:eastAsia="宋体" w:cs="宋体"/>
          <w:b/>
          <w:bCs/>
          <w:color w:val="auto"/>
          <w:sz w:val="21"/>
          <w:highlight w:val="none"/>
          <w:u w:val="single"/>
        </w:rPr>
        <w:t>标人的投标报价或综合单价高于</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最高投标限价或</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预算综合单价的，该投标人的投标文件将被视为无效投标</w:t>
      </w:r>
      <w:r>
        <w:rPr>
          <w:rFonts w:hint="eastAsia" w:ascii="宋体" w:hAnsi="宋体" w:eastAsia="宋体" w:cs="Times New Roman"/>
          <w:b/>
          <w:bCs/>
          <w:color w:val="auto"/>
          <w:kern w:val="0"/>
          <w:szCs w:val="21"/>
          <w:highlight w:val="none"/>
        </w:rPr>
        <w:t>。</w:t>
      </w:r>
    </w:p>
    <w:p w14:paraId="6141FE8C">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 w:val="21"/>
          <w:szCs w:val="21"/>
          <w:highlight w:val="none"/>
          <w:u w:val="single"/>
        </w:rPr>
        <w:t>本表的投标报价为不含税综合单价乘以暂定</w:t>
      </w:r>
      <w:r>
        <w:rPr>
          <w:rFonts w:hint="eastAsia" w:ascii="宋体" w:hAnsi="宋体" w:eastAsia="宋体" w:cs="宋体"/>
          <w:b/>
          <w:color w:val="auto"/>
          <w:sz w:val="21"/>
          <w:szCs w:val="21"/>
          <w:highlight w:val="none"/>
          <w:u w:val="single"/>
          <w:lang w:val="en-US" w:eastAsia="zh-CN"/>
        </w:rPr>
        <w:t>采购</w:t>
      </w:r>
      <w:r>
        <w:rPr>
          <w:rFonts w:hint="eastAsia" w:ascii="宋体" w:hAnsi="宋体" w:eastAsia="宋体" w:cs="宋体"/>
          <w:b/>
          <w:color w:val="auto"/>
          <w:sz w:val="21"/>
          <w:szCs w:val="21"/>
          <w:highlight w:val="none"/>
          <w:u w:val="single"/>
        </w:rPr>
        <w:t>数量的总价</w:t>
      </w:r>
      <w:r>
        <w:rPr>
          <w:rFonts w:hint="eastAsia" w:ascii="宋体" w:hAnsi="宋体" w:eastAsia="宋体" w:cs="宋体"/>
          <w:b/>
          <w:color w:val="auto"/>
          <w:sz w:val="21"/>
          <w:szCs w:val="21"/>
          <w:highlight w:val="none"/>
          <w:u w:val="single"/>
          <w:lang w:eastAsia="zh-CN"/>
        </w:rPr>
        <w:t>。</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38BA4AD0">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kern w:val="2"/>
          <w:sz w:val="21"/>
          <w:highlight w:val="none"/>
          <w:lang w:val="zh-CN"/>
        </w:rPr>
        <w:t>上述暂定采购数量仅为方便合计投标报价使用，不作为招标人最终购买数量的保证，我方承诺不因实际采购数量的减少或增加而要求招标人提供任何形式的补偿或赔偿。</w:t>
      </w:r>
    </w:p>
    <w:p w14:paraId="394632B8">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7FCB3EBE">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lang w:val="zh-CN"/>
        </w:rPr>
        <w:t>）</w:t>
      </w:r>
      <w:r>
        <w:rPr>
          <w:rFonts w:hint="eastAsia" w:ascii="宋体" w:hAnsi="宋体" w:eastAsia="宋体" w:cs="宋体"/>
          <w:color w:val="auto"/>
          <w:kern w:val="2"/>
          <w:highlight w:val="none"/>
          <w:lang w:val="zh-CN"/>
        </w:rPr>
        <w:t>综合单价、投标报价(总价)</w:t>
      </w:r>
      <w:r>
        <w:rPr>
          <w:rFonts w:hint="eastAsia" w:ascii="宋体" w:hAnsi="宋体" w:eastAsia="宋体" w:cs="宋体"/>
          <w:color w:val="auto"/>
          <w:kern w:val="2"/>
          <w:highlight w:val="none"/>
          <w:lang w:val="en-US" w:eastAsia="zh-CN"/>
        </w:rPr>
        <w:t>最多</w:t>
      </w:r>
      <w:r>
        <w:rPr>
          <w:rFonts w:hint="eastAsia" w:ascii="宋体" w:hAnsi="宋体" w:eastAsia="宋体" w:cs="宋体"/>
          <w:color w:val="auto"/>
          <w:kern w:val="2"/>
          <w:highlight w:val="none"/>
          <w:lang w:val="zh-CN"/>
        </w:rPr>
        <w:t>保留小数点后两位</w:t>
      </w:r>
      <w:r>
        <w:rPr>
          <w:rFonts w:hint="eastAsia" w:ascii="宋体" w:hAnsi="宋体" w:eastAsia="宋体" w:cs="Times New Roman"/>
          <w:color w:val="auto"/>
          <w:kern w:val="0"/>
          <w:szCs w:val="21"/>
          <w:highlight w:val="none"/>
        </w:rPr>
        <w:t>。</w:t>
      </w:r>
    </w:p>
    <w:p w14:paraId="5AD40CD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4927482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6E81D3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746FAE1">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0737871">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62" w:name="_Toc102860418"/>
      <w:bookmarkStart w:id="463" w:name="_Toc1977725"/>
      <w:bookmarkStart w:id="464" w:name="_Toc94107209"/>
      <w:bookmarkStart w:id="465" w:name="_Toc142508369"/>
      <w:bookmarkStart w:id="466" w:name="_Toc104991875"/>
      <w:bookmarkStart w:id="467" w:name="_Toc12691"/>
      <w:bookmarkStart w:id="468" w:name="_Toc24015"/>
      <w:bookmarkStart w:id="469" w:name="_Toc18828"/>
      <w:bookmarkStart w:id="470" w:name="_Toc102860074"/>
      <w:bookmarkStart w:id="471" w:name="_Toc140596928"/>
      <w:bookmarkStart w:id="472" w:name="_Toc486167712"/>
      <w:bookmarkStart w:id="473" w:name="_Toc20759_WPSOffice_Level2"/>
      <w:bookmarkStart w:id="474"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2"/>
      <w:bookmarkEnd w:id="463"/>
      <w:bookmarkEnd w:id="464"/>
      <w:bookmarkEnd w:id="465"/>
      <w:bookmarkEnd w:id="466"/>
      <w:bookmarkEnd w:id="467"/>
      <w:bookmarkEnd w:id="468"/>
      <w:bookmarkEnd w:id="469"/>
      <w:bookmarkEnd w:id="470"/>
      <w:bookmarkEnd w:id="471"/>
    </w:p>
    <w:p w14:paraId="761E783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5" w:name="_Toc102860075"/>
      <w:bookmarkStart w:id="476" w:name="_Toc102860419"/>
      <w:bookmarkStart w:id="477" w:name="_Toc7248"/>
      <w:bookmarkStart w:id="478" w:name="_Toc31420"/>
      <w:bookmarkStart w:id="479" w:name="_Toc140596929"/>
      <w:bookmarkStart w:id="480" w:name="_Toc28382"/>
      <w:bookmarkStart w:id="481" w:name="_Toc142508370"/>
      <w:bookmarkStart w:id="482" w:name="_Toc104991876"/>
      <w:bookmarkStart w:id="483" w:name="_Toc94107210"/>
      <w:bookmarkStart w:id="48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75"/>
      <w:bookmarkEnd w:id="476"/>
      <w:bookmarkEnd w:id="477"/>
      <w:bookmarkEnd w:id="478"/>
      <w:bookmarkEnd w:id="479"/>
      <w:bookmarkEnd w:id="480"/>
      <w:bookmarkEnd w:id="481"/>
      <w:bookmarkEnd w:id="482"/>
      <w:bookmarkEnd w:id="483"/>
    </w:p>
    <w:p w14:paraId="3E7028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498199">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1906" w:h="16838"/>
          <w:pgMar w:top="1440" w:right="1080" w:bottom="1440" w:left="1080" w:header="720" w:footer="720" w:gutter="0"/>
          <w:cols w:space="720" w:num="1"/>
          <w:titlePg/>
          <w:docGrid w:linePitch="326" w:charSpace="0"/>
        </w:sectPr>
      </w:pPr>
    </w:p>
    <w:p w14:paraId="4D2A77B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5" w:name="_Toc94107211"/>
      <w:bookmarkStart w:id="486" w:name="_Toc102860076"/>
      <w:bookmarkStart w:id="487" w:name="_Toc26345"/>
      <w:bookmarkStart w:id="488" w:name="_Toc104991877"/>
      <w:bookmarkStart w:id="489" w:name="_Toc10828"/>
      <w:bookmarkStart w:id="490" w:name="_Toc102860420"/>
      <w:bookmarkStart w:id="491" w:name="_Toc140596930"/>
      <w:bookmarkStart w:id="492" w:name="_Toc142508371"/>
      <w:bookmarkStart w:id="493" w:name="_Toc948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5"/>
      <w:bookmarkEnd w:id="486"/>
      <w:bookmarkEnd w:id="487"/>
      <w:bookmarkEnd w:id="488"/>
      <w:bookmarkEnd w:id="489"/>
      <w:bookmarkEnd w:id="490"/>
      <w:bookmarkEnd w:id="491"/>
      <w:bookmarkEnd w:id="492"/>
      <w:bookmarkEnd w:id="493"/>
    </w:p>
    <w:p w14:paraId="5707EBC1">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94" w:name="_Toc142508372"/>
      <w:bookmarkStart w:id="495" w:name="_Toc104991878"/>
      <w:bookmarkStart w:id="496" w:name="_Toc102860421"/>
      <w:bookmarkStart w:id="497" w:name="_Toc29359"/>
      <w:bookmarkStart w:id="498" w:name="_Toc94107212"/>
      <w:bookmarkStart w:id="499" w:name="_Toc21657"/>
      <w:bookmarkStart w:id="500" w:name="_Toc140596931"/>
      <w:bookmarkStart w:id="501" w:name="_Toc644"/>
      <w:bookmarkStart w:id="502" w:name="_Toc1028600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94"/>
      <w:bookmarkEnd w:id="495"/>
      <w:bookmarkEnd w:id="496"/>
      <w:bookmarkEnd w:id="497"/>
      <w:bookmarkEnd w:id="498"/>
      <w:bookmarkEnd w:id="499"/>
      <w:bookmarkEnd w:id="500"/>
      <w:bookmarkEnd w:id="501"/>
      <w:bookmarkEnd w:id="502"/>
    </w:p>
    <w:p w14:paraId="13E1ED42">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2"/>
      <w:bookmarkEnd w:id="473"/>
      <w:bookmarkEnd w:id="474"/>
      <w:bookmarkEnd w:id="484"/>
    </w:p>
    <w:p w14:paraId="1EF2201B">
      <w:pPr>
        <w:spacing w:before="120" w:after="120" w:line="360" w:lineRule="auto"/>
        <w:ind w:firstLine="608" w:firstLineChars="202"/>
        <w:jc w:val="center"/>
        <w:rPr>
          <w:rFonts w:ascii="宋体" w:hAnsi="宋体" w:eastAsia="宋体" w:cs="宋体"/>
          <w:b/>
          <w:color w:val="auto"/>
          <w:sz w:val="30"/>
          <w:szCs w:val="30"/>
          <w:highlight w:val="none"/>
        </w:rPr>
      </w:pPr>
    </w:p>
    <w:p w14:paraId="4025A5A3">
      <w:pPr>
        <w:spacing w:before="120" w:after="120" w:line="360" w:lineRule="auto"/>
        <w:ind w:firstLine="608" w:firstLineChars="202"/>
        <w:jc w:val="center"/>
        <w:rPr>
          <w:rFonts w:ascii="宋体" w:hAnsi="宋体" w:eastAsia="宋体" w:cs="宋体"/>
          <w:b/>
          <w:bCs/>
          <w:color w:val="auto"/>
          <w:sz w:val="30"/>
          <w:szCs w:val="30"/>
          <w:highlight w:val="none"/>
        </w:rPr>
      </w:pPr>
      <w:bookmarkStart w:id="503" w:name="_Toc11033_WPSOffice_Level3"/>
      <w:r>
        <w:rPr>
          <w:rFonts w:hint="eastAsia" w:ascii="宋体" w:hAnsi="宋体" w:eastAsia="宋体" w:cs="宋体"/>
          <w:b/>
          <w:color w:val="auto"/>
          <w:sz w:val="30"/>
          <w:szCs w:val="30"/>
          <w:highlight w:val="none"/>
        </w:rPr>
        <w:t>法定代</w:t>
      </w:r>
      <w:bookmarkStart w:id="504" w:name="_Toc36971359"/>
      <w:bookmarkStart w:id="505" w:name="_Toc45995270"/>
      <w:r>
        <w:rPr>
          <w:rFonts w:hint="eastAsia" w:ascii="宋体" w:hAnsi="宋体" w:eastAsia="宋体" w:cs="宋体"/>
          <w:b/>
          <w:color w:val="auto"/>
          <w:sz w:val="30"/>
          <w:szCs w:val="30"/>
          <w:highlight w:val="none"/>
        </w:rPr>
        <w:t>表人身份证明书</w:t>
      </w:r>
      <w:bookmarkEnd w:id="503"/>
    </w:p>
    <w:bookmarkEnd w:id="504"/>
    <w:bookmarkEnd w:id="505"/>
    <w:p w14:paraId="03DDE032">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FA2AE0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5B307D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6EC140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9E82A59">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E43F0F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9D2747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7F5AAF1">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65706C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BCB0FBE">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D3AF40D"/>
                          <w:p w14:paraId="582A4FC9"/>
                          <w:p w14:paraId="7143EC60"/>
                          <w:p w14:paraId="6A27B85E"/>
                          <w:p w14:paraId="3410C8D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D3AF40D"/>
                    <w:p w14:paraId="582A4FC9"/>
                    <w:p w14:paraId="7143EC60"/>
                    <w:p w14:paraId="6A27B85E"/>
                    <w:p w14:paraId="3410C8D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D7FB02D"/>
                          <w:p w14:paraId="304C6D69"/>
                          <w:p w14:paraId="019E7230"/>
                          <w:p w14:paraId="48FB40A3"/>
                          <w:p w14:paraId="54842CB1">
                            <w:pPr>
                              <w:jc w:val="center"/>
                              <w:rPr>
                                <w:szCs w:val="21"/>
                              </w:rPr>
                            </w:pPr>
                            <w:r>
                              <w:rPr>
                                <w:rFonts w:hint="eastAsia"/>
                                <w:szCs w:val="21"/>
                              </w:rPr>
                              <w:t>法定代表人身份证反面</w:t>
                            </w:r>
                          </w:p>
                          <w:p w14:paraId="18B25E4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D7FB02D"/>
                    <w:p w14:paraId="304C6D69"/>
                    <w:p w14:paraId="019E7230"/>
                    <w:p w14:paraId="48FB40A3"/>
                    <w:p w14:paraId="54842CB1">
                      <w:pPr>
                        <w:jc w:val="center"/>
                        <w:rPr>
                          <w:szCs w:val="21"/>
                        </w:rPr>
                      </w:pPr>
                      <w:r>
                        <w:rPr>
                          <w:rFonts w:hint="eastAsia"/>
                          <w:szCs w:val="21"/>
                        </w:rPr>
                        <w:t>法定代表人身份证反面</w:t>
                      </w:r>
                    </w:p>
                    <w:p w14:paraId="18B25E4F">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0869BA9"/>
                          <w:p w14:paraId="50927F24"/>
                          <w:p w14:paraId="122B2AE5"/>
                          <w:p w14:paraId="2E5F1DC0"/>
                          <w:p w14:paraId="5C1AA69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0869BA9"/>
                    <w:p w14:paraId="50927F24"/>
                    <w:p w14:paraId="122B2AE5"/>
                    <w:p w14:paraId="2E5F1DC0"/>
                    <w:p w14:paraId="5C1AA69A">
                      <w:pPr>
                        <w:jc w:val="center"/>
                      </w:pPr>
                      <w:r>
                        <w:rPr>
                          <w:rFonts w:hint="eastAsia"/>
                        </w:rPr>
                        <w:t>身份证正面</w:t>
                      </w:r>
                    </w:p>
                  </w:txbxContent>
                </v:textbox>
              </v:shape>
            </w:pict>
          </mc:Fallback>
        </mc:AlternateContent>
      </w:r>
    </w:p>
    <w:p w14:paraId="33369719">
      <w:pPr>
        <w:autoSpaceDE w:val="0"/>
        <w:autoSpaceDN w:val="0"/>
        <w:adjustRightInd w:val="0"/>
        <w:jc w:val="left"/>
        <w:rPr>
          <w:rFonts w:ascii="宋体" w:hAnsi="宋体" w:eastAsia="宋体" w:cs="宋体"/>
          <w:color w:val="auto"/>
          <w:kern w:val="0"/>
          <w:sz w:val="24"/>
          <w:szCs w:val="24"/>
          <w:highlight w:val="none"/>
        </w:rPr>
      </w:pPr>
    </w:p>
    <w:p w14:paraId="708D17A9">
      <w:pPr>
        <w:autoSpaceDE w:val="0"/>
        <w:autoSpaceDN w:val="0"/>
        <w:adjustRightInd w:val="0"/>
        <w:jc w:val="left"/>
        <w:rPr>
          <w:rFonts w:ascii="宋体" w:hAnsi="宋体" w:eastAsia="宋体" w:cs="宋体"/>
          <w:color w:val="auto"/>
          <w:kern w:val="0"/>
          <w:sz w:val="24"/>
          <w:szCs w:val="24"/>
          <w:highlight w:val="none"/>
        </w:rPr>
      </w:pPr>
    </w:p>
    <w:p w14:paraId="424FF518">
      <w:pPr>
        <w:autoSpaceDE w:val="0"/>
        <w:autoSpaceDN w:val="0"/>
        <w:adjustRightInd w:val="0"/>
        <w:jc w:val="left"/>
        <w:rPr>
          <w:rFonts w:ascii="宋体" w:hAnsi="宋体" w:eastAsia="宋体" w:cs="宋体"/>
          <w:color w:val="auto"/>
          <w:kern w:val="0"/>
          <w:sz w:val="24"/>
          <w:szCs w:val="24"/>
          <w:highlight w:val="none"/>
        </w:rPr>
      </w:pPr>
    </w:p>
    <w:p w14:paraId="7F31125F">
      <w:pPr>
        <w:autoSpaceDE w:val="0"/>
        <w:autoSpaceDN w:val="0"/>
        <w:adjustRightInd w:val="0"/>
        <w:jc w:val="left"/>
        <w:rPr>
          <w:rFonts w:ascii="宋体" w:hAnsi="宋体" w:eastAsia="宋体" w:cs="宋体"/>
          <w:color w:val="auto"/>
          <w:kern w:val="0"/>
          <w:sz w:val="24"/>
          <w:szCs w:val="24"/>
          <w:highlight w:val="none"/>
        </w:rPr>
      </w:pPr>
    </w:p>
    <w:p w14:paraId="32973AE4">
      <w:pPr>
        <w:autoSpaceDE w:val="0"/>
        <w:autoSpaceDN w:val="0"/>
        <w:adjustRightInd w:val="0"/>
        <w:jc w:val="left"/>
        <w:rPr>
          <w:rFonts w:ascii="宋体" w:hAnsi="宋体" w:eastAsia="宋体" w:cs="宋体"/>
          <w:color w:val="auto"/>
          <w:kern w:val="0"/>
          <w:sz w:val="24"/>
          <w:szCs w:val="24"/>
          <w:highlight w:val="none"/>
        </w:rPr>
      </w:pPr>
    </w:p>
    <w:p w14:paraId="779DFBA8">
      <w:pPr>
        <w:autoSpaceDE w:val="0"/>
        <w:autoSpaceDN w:val="0"/>
        <w:adjustRightInd w:val="0"/>
        <w:jc w:val="left"/>
        <w:rPr>
          <w:rFonts w:ascii="宋体" w:hAnsi="宋体" w:eastAsia="宋体" w:cs="宋体"/>
          <w:color w:val="auto"/>
          <w:kern w:val="0"/>
          <w:sz w:val="24"/>
          <w:szCs w:val="24"/>
          <w:highlight w:val="none"/>
        </w:rPr>
      </w:pPr>
    </w:p>
    <w:p w14:paraId="0E32E33F">
      <w:pPr>
        <w:autoSpaceDE w:val="0"/>
        <w:autoSpaceDN w:val="0"/>
        <w:adjustRightInd w:val="0"/>
        <w:jc w:val="left"/>
        <w:rPr>
          <w:rFonts w:ascii="宋体" w:hAnsi="宋体" w:eastAsia="宋体" w:cs="宋体"/>
          <w:color w:val="auto"/>
          <w:kern w:val="0"/>
          <w:sz w:val="24"/>
          <w:szCs w:val="24"/>
          <w:highlight w:val="none"/>
        </w:rPr>
      </w:pPr>
    </w:p>
    <w:p w14:paraId="347A67D3">
      <w:pPr>
        <w:autoSpaceDE w:val="0"/>
        <w:autoSpaceDN w:val="0"/>
        <w:adjustRightInd w:val="0"/>
        <w:jc w:val="left"/>
        <w:rPr>
          <w:rFonts w:ascii="宋体" w:hAnsi="宋体" w:eastAsia="宋体" w:cs="宋体"/>
          <w:color w:val="auto"/>
          <w:kern w:val="0"/>
          <w:sz w:val="24"/>
          <w:szCs w:val="24"/>
          <w:highlight w:val="none"/>
        </w:rPr>
      </w:pPr>
    </w:p>
    <w:p w14:paraId="7D011B05">
      <w:pPr>
        <w:autoSpaceDE w:val="0"/>
        <w:autoSpaceDN w:val="0"/>
        <w:adjustRightInd w:val="0"/>
        <w:jc w:val="left"/>
        <w:rPr>
          <w:rFonts w:ascii="宋体" w:hAnsi="宋体" w:eastAsia="宋体" w:cs="宋体"/>
          <w:color w:val="auto"/>
          <w:kern w:val="0"/>
          <w:sz w:val="24"/>
          <w:szCs w:val="24"/>
          <w:highlight w:val="none"/>
        </w:rPr>
      </w:pPr>
    </w:p>
    <w:p w14:paraId="10F50962">
      <w:pPr>
        <w:autoSpaceDE w:val="0"/>
        <w:autoSpaceDN w:val="0"/>
        <w:adjustRightInd w:val="0"/>
        <w:jc w:val="left"/>
        <w:rPr>
          <w:rFonts w:ascii="宋体" w:hAnsi="宋体" w:eastAsia="宋体" w:cs="宋体"/>
          <w:b/>
          <w:color w:val="auto"/>
          <w:kern w:val="0"/>
          <w:szCs w:val="21"/>
          <w:highlight w:val="none"/>
        </w:rPr>
      </w:pPr>
    </w:p>
    <w:p w14:paraId="448D302F">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76833A4">
      <w:pPr>
        <w:autoSpaceDE w:val="0"/>
        <w:autoSpaceDN w:val="0"/>
        <w:adjustRightInd w:val="0"/>
        <w:jc w:val="left"/>
        <w:rPr>
          <w:rFonts w:ascii="宋体" w:hAnsi="宋体" w:eastAsia="宋体" w:cs="宋体"/>
          <w:color w:val="auto"/>
          <w:kern w:val="0"/>
          <w:szCs w:val="21"/>
          <w:highlight w:val="none"/>
        </w:rPr>
      </w:pPr>
    </w:p>
    <w:p w14:paraId="274B4412">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7"/>
      <w:bookmarkEnd w:id="418"/>
      <w:bookmarkEnd w:id="419"/>
      <w:bookmarkStart w:id="506" w:name="_Toc1977727"/>
      <w:bookmarkStart w:id="507" w:name="_Toc486167713"/>
      <w:bookmarkStart w:id="508" w:name="_Toc6240_WPSOffice_Level2"/>
      <w:bookmarkStart w:id="509" w:name="_Toc533708125"/>
      <w:r>
        <w:rPr>
          <w:rFonts w:hint="eastAsia" w:ascii="宋体" w:hAnsi="宋体" w:eastAsia="宋体" w:cs="宋体"/>
          <w:b/>
          <w:color w:val="auto"/>
          <w:szCs w:val="24"/>
          <w:highlight w:val="none"/>
        </w:rPr>
        <w:t>（2）法定代表人授权书格式</w:t>
      </w:r>
      <w:bookmarkEnd w:id="506"/>
      <w:bookmarkEnd w:id="507"/>
      <w:bookmarkEnd w:id="508"/>
      <w:bookmarkEnd w:id="509"/>
    </w:p>
    <w:p w14:paraId="2992E34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C94816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10" w:name="_Toc29146_WPSOffice_Level3"/>
      <w:r>
        <w:rPr>
          <w:rFonts w:hint="eastAsia" w:ascii="宋体" w:hAnsi="宋体" w:eastAsia="宋体" w:cs="宋体"/>
          <w:b/>
          <w:bCs/>
          <w:color w:val="auto"/>
          <w:sz w:val="30"/>
          <w:szCs w:val="30"/>
          <w:highlight w:val="none"/>
          <w:lang w:val="zh-CN"/>
        </w:rPr>
        <w:t>法定代表人授权书</w:t>
      </w:r>
      <w:bookmarkEnd w:id="510"/>
    </w:p>
    <w:p w14:paraId="49758704">
      <w:pPr>
        <w:autoSpaceDE w:val="0"/>
        <w:autoSpaceDN w:val="0"/>
        <w:adjustRightInd w:val="0"/>
        <w:spacing w:line="360" w:lineRule="auto"/>
        <w:jc w:val="center"/>
        <w:rPr>
          <w:rFonts w:ascii="宋体" w:hAnsi="宋体" w:eastAsia="宋体" w:cs="宋体"/>
          <w:color w:val="auto"/>
          <w:szCs w:val="28"/>
          <w:highlight w:val="none"/>
          <w:lang w:val="zh-CN"/>
        </w:rPr>
      </w:pPr>
    </w:p>
    <w:p w14:paraId="4CE9EF1E">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6C0589D3">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东莞市水务环境投资控股集团净水有限公司2026年-2027年生产药剂阴离子聚丙烯酰胺采购项目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0832-SFCX25DG153A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6F01B3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64B1949">
      <w:pPr>
        <w:spacing w:before="120" w:after="120" w:line="360" w:lineRule="auto"/>
        <w:ind w:left="348" w:leftChars="136" w:hanging="62"/>
        <w:rPr>
          <w:rFonts w:ascii="宋体" w:hAnsi="宋体" w:eastAsia="宋体" w:cs="宋体"/>
          <w:color w:val="auto"/>
          <w:szCs w:val="24"/>
          <w:highlight w:val="none"/>
        </w:rPr>
      </w:pPr>
    </w:p>
    <w:p w14:paraId="7E7D58B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69F2D5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852207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044337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3BF5AD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7AD2FA5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ABD9F4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CDA6CB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15EE31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DDC8A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5542A25"/>
                          <w:p w14:paraId="6BCDB764"/>
                          <w:p w14:paraId="2213B8A1"/>
                          <w:p w14:paraId="65133D36"/>
                          <w:p w14:paraId="27AA7F86">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5542A25"/>
                    <w:p w14:paraId="6BCDB764"/>
                    <w:p w14:paraId="2213B8A1"/>
                    <w:p w14:paraId="65133D36"/>
                    <w:p w14:paraId="27AA7F86">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C24131"/>
                          <w:p w14:paraId="368811BA"/>
                          <w:p w14:paraId="2E75E103"/>
                          <w:p w14:paraId="0EDE16A9"/>
                          <w:p w14:paraId="42DBBAD8">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BC24131"/>
                    <w:p w14:paraId="368811BA"/>
                    <w:p w14:paraId="2E75E103"/>
                    <w:p w14:paraId="0EDE16A9"/>
                    <w:p w14:paraId="42DBBAD8">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4A278BF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E3192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A80525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33E40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96F278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A7ADA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81E12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ACA66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5651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68FD3F0"/>
                          <w:p w14:paraId="1C9C8265">
                            <w:pPr>
                              <w:jc w:val="center"/>
                              <w:rPr>
                                <w:rFonts w:hAnsi="宋体"/>
                                <w:color w:val="FF0000"/>
                              </w:rPr>
                            </w:pPr>
                          </w:p>
                          <w:p w14:paraId="56BDA4CA">
                            <w:pPr>
                              <w:jc w:val="center"/>
                              <w:rPr>
                                <w:rFonts w:hAnsi="宋体"/>
                                <w:color w:val="FF0000"/>
                              </w:rPr>
                            </w:pPr>
                          </w:p>
                          <w:p w14:paraId="702B2F12">
                            <w:pPr>
                              <w:jc w:val="center"/>
                              <w:rPr>
                                <w:rFonts w:hAnsi="宋体"/>
                                <w:color w:val="FF0000"/>
                              </w:rPr>
                            </w:pPr>
                          </w:p>
                          <w:p w14:paraId="62422766">
                            <w:pPr>
                              <w:jc w:val="center"/>
                              <w:rPr>
                                <w:rFonts w:hint="eastAsia" w:ascii="宋体" w:hAnsi="宋体" w:eastAsia="宋体" w:cs="宋体"/>
                              </w:rPr>
                            </w:pPr>
                            <w:r>
                              <w:rPr>
                                <w:rFonts w:hint="eastAsia" w:ascii="宋体" w:hAnsi="宋体" w:eastAsia="宋体" w:cs="宋体"/>
                              </w:rPr>
                              <w:t>被授权人身份证反面</w:t>
                            </w:r>
                          </w:p>
                          <w:p w14:paraId="6010143F"/>
                          <w:p w14:paraId="65398F9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68FD3F0"/>
                    <w:p w14:paraId="1C9C8265">
                      <w:pPr>
                        <w:jc w:val="center"/>
                        <w:rPr>
                          <w:rFonts w:hAnsi="宋体"/>
                          <w:color w:val="FF0000"/>
                        </w:rPr>
                      </w:pPr>
                    </w:p>
                    <w:p w14:paraId="56BDA4CA">
                      <w:pPr>
                        <w:jc w:val="center"/>
                        <w:rPr>
                          <w:rFonts w:hAnsi="宋体"/>
                          <w:color w:val="FF0000"/>
                        </w:rPr>
                      </w:pPr>
                    </w:p>
                    <w:p w14:paraId="702B2F12">
                      <w:pPr>
                        <w:jc w:val="center"/>
                        <w:rPr>
                          <w:rFonts w:hAnsi="宋体"/>
                          <w:color w:val="FF0000"/>
                        </w:rPr>
                      </w:pPr>
                    </w:p>
                    <w:p w14:paraId="62422766">
                      <w:pPr>
                        <w:jc w:val="center"/>
                        <w:rPr>
                          <w:rFonts w:hint="eastAsia" w:ascii="宋体" w:hAnsi="宋体" w:eastAsia="宋体" w:cs="宋体"/>
                        </w:rPr>
                      </w:pPr>
                      <w:r>
                        <w:rPr>
                          <w:rFonts w:hint="eastAsia" w:ascii="宋体" w:hAnsi="宋体" w:eastAsia="宋体" w:cs="宋体"/>
                        </w:rPr>
                        <w:t>被授权人身份证反面</w:t>
                      </w:r>
                    </w:p>
                    <w:p w14:paraId="6010143F"/>
                    <w:p w14:paraId="65398F9A"/>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BFB822E"/>
                          <w:p w14:paraId="2D8F5A4A">
                            <w:pPr>
                              <w:jc w:val="center"/>
                              <w:rPr>
                                <w:rFonts w:hAnsi="宋体"/>
                                <w:color w:val="FF0000"/>
                              </w:rPr>
                            </w:pPr>
                          </w:p>
                          <w:p w14:paraId="788DCC2B">
                            <w:pPr>
                              <w:jc w:val="center"/>
                              <w:rPr>
                                <w:rFonts w:hAnsi="宋体"/>
                                <w:color w:val="FF0000"/>
                              </w:rPr>
                            </w:pPr>
                          </w:p>
                          <w:p w14:paraId="5D7BBA5A">
                            <w:pPr>
                              <w:jc w:val="center"/>
                              <w:rPr>
                                <w:rFonts w:hAnsi="宋体"/>
                                <w:color w:val="FF0000"/>
                              </w:rPr>
                            </w:pPr>
                          </w:p>
                          <w:p w14:paraId="371385E5">
                            <w:pPr>
                              <w:jc w:val="center"/>
                              <w:rPr>
                                <w:rFonts w:hint="eastAsia" w:ascii="宋体" w:hAnsi="宋体" w:eastAsia="宋体" w:cs="宋体"/>
                              </w:rPr>
                            </w:pPr>
                            <w:r>
                              <w:rPr>
                                <w:rFonts w:hint="eastAsia" w:ascii="宋体" w:hAnsi="宋体" w:eastAsia="宋体" w:cs="宋体"/>
                              </w:rPr>
                              <w:t>被授权人身份证正面</w:t>
                            </w:r>
                          </w:p>
                          <w:p w14:paraId="325F0BD1"/>
                          <w:p w14:paraId="089A074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BFB822E"/>
                    <w:p w14:paraId="2D8F5A4A">
                      <w:pPr>
                        <w:jc w:val="center"/>
                        <w:rPr>
                          <w:rFonts w:hAnsi="宋体"/>
                          <w:color w:val="FF0000"/>
                        </w:rPr>
                      </w:pPr>
                    </w:p>
                    <w:p w14:paraId="788DCC2B">
                      <w:pPr>
                        <w:jc w:val="center"/>
                        <w:rPr>
                          <w:rFonts w:hAnsi="宋体"/>
                          <w:color w:val="FF0000"/>
                        </w:rPr>
                      </w:pPr>
                    </w:p>
                    <w:p w14:paraId="5D7BBA5A">
                      <w:pPr>
                        <w:jc w:val="center"/>
                        <w:rPr>
                          <w:rFonts w:hAnsi="宋体"/>
                          <w:color w:val="FF0000"/>
                        </w:rPr>
                      </w:pPr>
                    </w:p>
                    <w:p w14:paraId="371385E5">
                      <w:pPr>
                        <w:jc w:val="center"/>
                        <w:rPr>
                          <w:rFonts w:hint="eastAsia" w:ascii="宋体" w:hAnsi="宋体" w:eastAsia="宋体" w:cs="宋体"/>
                        </w:rPr>
                      </w:pPr>
                      <w:r>
                        <w:rPr>
                          <w:rFonts w:hint="eastAsia" w:ascii="宋体" w:hAnsi="宋体" w:eastAsia="宋体" w:cs="宋体"/>
                        </w:rPr>
                        <w:t>被授权人身份证正面</w:t>
                      </w:r>
                    </w:p>
                    <w:p w14:paraId="325F0BD1"/>
                    <w:p w14:paraId="089A074C"/>
                  </w:txbxContent>
                </v:textbox>
              </v:shape>
            </w:pict>
          </mc:Fallback>
        </mc:AlternateContent>
      </w:r>
    </w:p>
    <w:p w14:paraId="6FC1401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E19EC7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CF88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E3924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48F79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9328B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0" w:type="first"/>
          <w:footerReference r:id="rId9" w:type="default"/>
          <w:pgSz w:w="11906" w:h="16838"/>
          <w:pgMar w:top="1440" w:right="1080" w:bottom="1440" w:left="1080"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C0F8691">
      <w:pPr>
        <w:pageBreakBefore/>
        <w:widowControl w:val="0"/>
        <w:autoSpaceDE w:val="0"/>
        <w:autoSpaceDN w:val="0"/>
        <w:adjustRightInd w:val="0"/>
        <w:spacing w:line="360" w:lineRule="auto"/>
        <w:jc w:val="left"/>
        <w:outlineLvl w:val="2"/>
        <w:rPr>
          <w:rFonts w:hint="eastAsia" w:ascii="宋体" w:hAnsi="宋体" w:eastAsia="宋体" w:cs="宋体"/>
          <w:b/>
          <w:bCs/>
          <w:color w:val="auto"/>
          <w:kern w:val="2"/>
          <w:sz w:val="32"/>
          <w:szCs w:val="32"/>
          <w:highlight w:val="none"/>
          <w:lang w:val="zh-CN" w:eastAsia="zh-CN" w:bidi="ar-SA"/>
        </w:rPr>
      </w:pPr>
      <w:bookmarkStart w:id="511" w:name="_Toc27566"/>
      <w:bookmarkStart w:id="512" w:name="_Toc14862"/>
      <w:bookmarkStart w:id="513" w:name="_Toc22381"/>
      <w:bookmarkStart w:id="514" w:name="_Toc30070"/>
      <w:bookmarkStart w:id="515" w:name="_Toc8338"/>
      <w:bookmarkStart w:id="516" w:name="_Toc142508373"/>
      <w:bookmarkStart w:id="517" w:name="_Toc1977730"/>
      <w:bookmarkStart w:id="518" w:name="_Toc140596933"/>
      <w:bookmarkStart w:id="519" w:name="_Toc94107214"/>
      <w:bookmarkStart w:id="520" w:name="_Toc104991880"/>
      <w:r>
        <w:rPr>
          <w:rFonts w:hint="eastAsia" w:ascii="宋体" w:hAnsi="宋体" w:eastAsia="宋体" w:cs="宋体"/>
          <w:b/>
          <w:color w:val="auto"/>
          <w:kern w:val="0"/>
          <w:sz w:val="30"/>
          <w:szCs w:val="30"/>
          <w:highlight w:val="none"/>
          <w:lang w:val="en-US" w:eastAsia="zh-CN" w:bidi="ar-SA"/>
        </w:rPr>
        <w:t>5.4</w:t>
      </w:r>
      <w:r>
        <w:rPr>
          <w:rFonts w:ascii="宋体" w:hAnsi="宋体" w:eastAsia="宋体" w:cs="宋体"/>
          <w:b/>
          <w:color w:val="auto"/>
          <w:kern w:val="0"/>
          <w:sz w:val="30"/>
          <w:szCs w:val="30"/>
          <w:highlight w:val="none"/>
          <w:lang w:val="en-US" w:eastAsia="zh-CN" w:bidi="ar-SA"/>
        </w:rPr>
        <w:t xml:space="preserve"> </w:t>
      </w:r>
      <w:r>
        <w:rPr>
          <w:rFonts w:hint="eastAsia" w:ascii="宋体" w:hAnsi="宋体" w:eastAsia="宋体" w:cs="宋体"/>
          <w:b/>
          <w:bCs/>
          <w:color w:val="auto"/>
          <w:kern w:val="2"/>
          <w:sz w:val="32"/>
          <w:szCs w:val="32"/>
          <w:highlight w:val="none"/>
          <w:lang w:val="zh-CN" w:eastAsia="zh-CN" w:bidi="ar-SA"/>
        </w:rPr>
        <w:t>制造商资格声明和独家授权销售及售后服务承诺函（若投标人为制造商，必须提供制造商资格声明；若投标人为经销商，必须提供制造商资格声明和投标产品制造商出具的《独家授权销售及售后服务承诺函》）</w:t>
      </w:r>
      <w:bookmarkEnd w:id="511"/>
      <w:bookmarkEnd w:id="512"/>
      <w:bookmarkEnd w:id="513"/>
    </w:p>
    <w:p w14:paraId="2CC3C3B7">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0DEAC424">
      <w:pPr>
        <w:snapToGrid w:val="0"/>
        <w:spacing w:line="360" w:lineRule="auto"/>
        <w:rPr>
          <w:rFonts w:hint="eastAsia" w:ascii="宋体" w:hAnsi="宋体" w:eastAsia="宋体" w:cs="宋体"/>
          <w:color w:val="auto"/>
          <w:sz w:val="21"/>
          <w:szCs w:val="21"/>
          <w:highlight w:val="none"/>
        </w:rPr>
      </w:pPr>
      <w:bookmarkStart w:id="521" w:name="_Toc31194"/>
      <w:r>
        <w:rPr>
          <w:rFonts w:hint="eastAsia" w:ascii="宋体" w:hAnsi="宋体" w:eastAsia="宋体" w:cs="宋体"/>
          <w:color w:val="auto"/>
          <w:sz w:val="21"/>
          <w:szCs w:val="21"/>
          <w:highlight w:val="none"/>
        </w:rPr>
        <w:t>1、名称及概况：</w:t>
      </w:r>
      <w:bookmarkEnd w:id="521"/>
    </w:p>
    <w:p w14:paraId="155005C9">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1CCF85F9">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35AB5BA6">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3A0482B4">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20240504">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3EA1B7D4">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3F1F4641">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4CD89879">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7744558F">
      <w:pPr>
        <w:snapToGrid w:val="0"/>
        <w:spacing w:line="360" w:lineRule="auto"/>
        <w:rPr>
          <w:rFonts w:hint="eastAsia" w:ascii="宋体" w:hAnsi="宋体" w:eastAsia="宋体" w:cs="宋体"/>
          <w:color w:val="auto"/>
          <w:sz w:val="21"/>
          <w:szCs w:val="21"/>
          <w:highlight w:val="none"/>
        </w:rPr>
      </w:pPr>
      <w:bookmarkStart w:id="522" w:name="_Toc22703"/>
      <w:r>
        <w:rPr>
          <w:rFonts w:hint="eastAsia" w:ascii="宋体" w:hAnsi="宋体" w:eastAsia="宋体" w:cs="宋体"/>
          <w:color w:val="auto"/>
          <w:sz w:val="21"/>
          <w:szCs w:val="21"/>
          <w:highlight w:val="none"/>
        </w:rPr>
        <w:t>2、制造投标货物的主要设备、设施及有关情况：</w:t>
      </w:r>
      <w:bookmarkEnd w:id="522"/>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6A0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31BB10A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2A7A5C1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6EE008E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6DD478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07CC545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6D62BE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6CB4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7C6B210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18002D5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234A0C6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3439121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1468145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72FF61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333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37C18E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05402F7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0D702A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7FAF8DB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1FFD4B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13AB17A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6E85EF7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A27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4EACC89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3D42849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6FCAF3A3">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17CA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22D8862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505A56D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023474D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07E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74750D4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31C37DE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4F17F6B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6B267F9F">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3FDD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26F9B92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1B572911">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0ABE000C">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54D6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55295B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5FB6C5C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6C974B3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446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3250430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57D1ADA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3E7F157E">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19F97F7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85D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39583E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388391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11F4E1B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137CEE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05745F0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637C9C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2675789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54A05F4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52EA5B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5B272B1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6BAA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40BBC87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0BD3B99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8AD637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87A811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1F7AFE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1525928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008E08E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55CAB69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0CB3806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1300E46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51C4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5078ED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176FE90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DE9F86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C3F175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B4FC4B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2B5CD9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83B0D3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685F240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73A169C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192DEFE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4F83062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27E3A458">
      <w:pPr>
        <w:widowControl w:val="0"/>
        <w:snapToGrid w:val="0"/>
        <w:spacing w:line="360" w:lineRule="auto"/>
        <w:ind w:left="0" w:leftChars="0"/>
        <w:jc w:val="both"/>
        <w:rPr>
          <w:rFonts w:hint="eastAsia" w:ascii="宋体" w:hAnsi="宋体" w:eastAsia="宋体" w:cs="宋体"/>
          <w:color w:val="auto"/>
          <w:kern w:val="2"/>
          <w:sz w:val="21"/>
          <w:szCs w:val="21"/>
          <w:highlight w:val="none"/>
          <w:lang w:val="en-US" w:eastAsia="zh-CN" w:bidi="ar-SA"/>
        </w:rPr>
      </w:pPr>
    </w:p>
    <w:p w14:paraId="2969AF85">
      <w:pPr>
        <w:widowControl w:val="0"/>
        <w:snapToGrid w:val="0"/>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兹证明上述声明是真实的、正确的，并提供了全部能提供的资料和数据，我们同意遵照贵方要求出示有关证明文件。</w:t>
      </w:r>
    </w:p>
    <w:p w14:paraId="6DDCC7B4">
      <w:pPr>
        <w:widowControl w:val="0"/>
        <w:snapToGrid w:val="0"/>
        <w:spacing w:line="360" w:lineRule="auto"/>
        <w:ind w:left="0" w:leftChars="0"/>
        <w:jc w:val="both"/>
        <w:rPr>
          <w:rFonts w:hint="eastAsia" w:ascii="宋体" w:hAnsi="宋体" w:eastAsia="宋体" w:cs="宋体"/>
          <w:color w:val="auto"/>
          <w:kern w:val="2"/>
          <w:sz w:val="21"/>
          <w:szCs w:val="21"/>
          <w:highlight w:val="none"/>
          <w:lang w:val="en-US" w:eastAsia="zh-CN" w:bidi="ar-SA"/>
        </w:rPr>
      </w:pPr>
    </w:p>
    <w:p w14:paraId="585221D4">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制造商名称：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（同时加盖制造商法人公章）</w:t>
      </w:r>
    </w:p>
    <w:p w14:paraId="05247C96">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7D4CED43">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签署人职务：</w:t>
      </w:r>
      <w:r>
        <w:rPr>
          <w:rFonts w:hint="eastAsia" w:ascii="宋体" w:hAnsi="宋体" w:eastAsia="宋体" w:cs="宋体"/>
          <w:color w:val="auto"/>
          <w:kern w:val="2"/>
          <w:sz w:val="21"/>
          <w:szCs w:val="21"/>
          <w:highlight w:val="none"/>
          <w:u w:val="single"/>
          <w:lang w:val="en-US" w:eastAsia="zh-CN" w:bidi="ar-SA"/>
        </w:rPr>
        <w:t xml:space="preserve">                                     </w:t>
      </w:r>
    </w:p>
    <w:p w14:paraId="1BC6DF13">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传真：</w:t>
      </w:r>
      <w:r>
        <w:rPr>
          <w:rFonts w:hint="eastAsia" w:ascii="宋体" w:hAnsi="宋体" w:eastAsia="宋体" w:cs="宋体"/>
          <w:color w:val="auto"/>
          <w:kern w:val="2"/>
          <w:sz w:val="21"/>
          <w:szCs w:val="21"/>
          <w:highlight w:val="none"/>
          <w:u w:val="single"/>
          <w:lang w:val="en-US" w:eastAsia="zh-CN" w:bidi="ar-SA"/>
        </w:rPr>
        <w:t xml:space="preserve">                                           </w:t>
      </w:r>
    </w:p>
    <w:p w14:paraId="0344A168">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p>
    <w:p w14:paraId="3E629990">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网址：</w:t>
      </w:r>
      <w:r>
        <w:rPr>
          <w:rFonts w:hint="eastAsia" w:ascii="宋体" w:hAnsi="宋体" w:eastAsia="宋体" w:cs="宋体"/>
          <w:color w:val="auto"/>
          <w:kern w:val="2"/>
          <w:sz w:val="21"/>
          <w:szCs w:val="21"/>
          <w:highlight w:val="none"/>
          <w:u w:val="single"/>
          <w:lang w:val="en-US" w:eastAsia="zh-CN" w:bidi="ar-SA"/>
        </w:rPr>
        <w:t xml:space="preserve">                                           </w:t>
      </w:r>
    </w:p>
    <w:p w14:paraId="622B233E">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电子邮箱：</w:t>
      </w:r>
      <w:r>
        <w:rPr>
          <w:rFonts w:hint="eastAsia" w:ascii="宋体" w:hAnsi="宋体" w:eastAsia="宋体" w:cs="宋体"/>
          <w:color w:val="auto"/>
          <w:kern w:val="2"/>
          <w:sz w:val="21"/>
          <w:szCs w:val="21"/>
          <w:highlight w:val="none"/>
          <w:u w:val="single"/>
          <w:lang w:val="en-US" w:eastAsia="zh-CN" w:bidi="ar-SA"/>
        </w:rPr>
        <w:t xml:space="preserve">                                       </w:t>
      </w:r>
    </w:p>
    <w:p w14:paraId="45AC73BA">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联系地址：</w:t>
      </w:r>
      <w:r>
        <w:rPr>
          <w:rFonts w:hint="eastAsia" w:ascii="宋体" w:hAnsi="宋体" w:eastAsia="宋体" w:cs="宋体"/>
          <w:color w:val="auto"/>
          <w:kern w:val="2"/>
          <w:sz w:val="21"/>
          <w:szCs w:val="21"/>
          <w:highlight w:val="none"/>
          <w:u w:val="single"/>
          <w:lang w:val="en-US" w:eastAsia="zh-CN" w:bidi="ar-SA"/>
        </w:rPr>
        <w:t xml:space="preserve">                                       </w:t>
      </w:r>
    </w:p>
    <w:p w14:paraId="1C95BC24">
      <w:pPr>
        <w:widowControl w:val="0"/>
        <w:snapToGrid w:val="0"/>
        <w:spacing w:line="360" w:lineRule="auto"/>
        <w:ind w:left="0" w:leftChars="0" w:firstLine="525" w:firstLineChars="25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 xml:space="preserve">                                           </w:t>
      </w:r>
    </w:p>
    <w:p w14:paraId="01B32446">
      <w:pPr>
        <w:widowControl/>
        <w:autoSpaceDE/>
        <w:autoSpaceDN/>
        <w:adjustRightInd/>
        <w:spacing w:line="360" w:lineRule="auto"/>
        <w:jc w:val="left"/>
        <w:rPr>
          <w:rFonts w:hint="eastAsia" w:ascii="宋体" w:hAnsi="宋体" w:eastAsia="宋体"/>
          <w:b/>
          <w:color w:val="auto"/>
          <w:szCs w:val="21"/>
          <w:highlight w:val="none"/>
        </w:rPr>
      </w:pPr>
    </w:p>
    <w:p w14:paraId="7936D65B">
      <w:pPr>
        <w:rPr>
          <w:rFonts w:hint="eastAsia" w:ascii="宋体" w:hAnsi="宋体" w:eastAsia="宋体" w:cs="宋体"/>
          <w:b/>
          <w:bCs/>
          <w:color w:val="auto"/>
          <w:kern w:val="2"/>
          <w:sz w:val="30"/>
          <w:szCs w:val="30"/>
          <w:highlight w:val="none"/>
          <w:lang w:val="zh-CN"/>
        </w:rPr>
      </w:pPr>
      <w:bookmarkStart w:id="523" w:name="_Toc20148"/>
      <w:r>
        <w:rPr>
          <w:rFonts w:hint="eastAsia" w:ascii="宋体" w:hAnsi="宋体" w:eastAsia="宋体" w:cs="宋体"/>
          <w:b/>
          <w:bCs/>
          <w:color w:val="auto"/>
          <w:kern w:val="2"/>
          <w:sz w:val="30"/>
          <w:szCs w:val="30"/>
          <w:highlight w:val="none"/>
          <w:lang w:val="zh-CN"/>
        </w:rPr>
        <w:br w:type="page"/>
      </w:r>
    </w:p>
    <w:p w14:paraId="57E9833E">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独家授权销售及售后服务承诺函</w:t>
      </w:r>
      <w:bookmarkEnd w:id="523"/>
    </w:p>
    <w:p w14:paraId="2C61338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15F1C44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东莞市水务环境投资控股集团净水有限公司</w:t>
      </w:r>
    </w:p>
    <w:p w14:paraId="5D655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pacing w:val="6"/>
          <w:sz w:val="21"/>
          <w:szCs w:val="32"/>
          <w:highlight w:val="none"/>
          <w:lang w:eastAsia="zh-CN"/>
        </w:rPr>
        <w:t>东莞市水务环境投资控股集团净水有限公司2026年-2027年生产药剂阴离子聚丙烯酰胺采购项目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1E6166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pacing w:val="6"/>
          <w:sz w:val="21"/>
          <w:szCs w:val="32"/>
          <w:highlight w:val="none"/>
          <w:lang w:eastAsia="zh-CN"/>
        </w:rPr>
        <w:t>东莞市水务环境投资控股集团净水有限公司2026年-2027年生产药剂阴离子聚丙烯酰胺采购项目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774D09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2E6617F">
      <w:pPr>
        <w:spacing w:line="360" w:lineRule="auto"/>
        <w:ind w:firstLine="420" w:firstLineChars="200"/>
        <w:rPr>
          <w:rFonts w:hint="eastAsia" w:ascii="宋体" w:hAnsi="宋体" w:eastAsia="宋体" w:cs="宋体"/>
          <w:color w:val="auto"/>
          <w:sz w:val="21"/>
          <w:szCs w:val="21"/>
          <w:highlight w:val="none"/>
        </w:rPr>
      </w:pPr>
      <w:bookmarkStart w:id="524" w:name="_Toc11658"/>
      <w:r>
        <w:rPr>
          <w:rFonts w:hint="eastAsia" w:ascii="宋体" w:hAnsi="宋体" w:eastAsia="宋体" w:cs="宋体"/>
          <w:color w:val="auto"/>
          <w:sz w:val="21"/>
          <w:szCs w:val="21"/>
          <w:highlight w:val="none"/>
        </w:rPr>
        <w:t>3、我方保证：我方提供的产品既非试验产品也非积压产品。</w:t>
      </w:r>
      <w:bookmarkEnd w:id="524"/>
    </w:p>
    <w:p w14:paraId="7878815B">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255E383A">
      <w:pPr>
        <w:spacing w:line="360" w:lineRule="auto"/>
        <w:ind w:firstLine="420" w:firstLineChars="200"/>
        <w:rPr>
          <w:rFonts w:hint="eastAsia" w:ascii="宋体" w:hAnsi="宋体" w:eastAsia="宋体" w:cs="宋体"/>
          <w:color w:val="auto"/>
          <w:kern w:val="2"/>
          <w:sz w:val="21"/>
          <w:szCs w:val="21"/>
          <w:highlight w:val="none"/>
          <w:lang w:val="zh-CN"/>
        </w:rPr>
      </w:pPr>
      <w:bookmarkStart w:id="525" w:name="_Toc16007"/>
      <w:r>
        <w:rPr>
          <w:rFonts w:hint="eastAsia" w:ascii="宋体" w:hAnsi="宋体" w:eastAsia="宋体" w:cs="宋体"/>
          <w:color w:val="auto"/>
          <w:kern w:val="2"/>
          <w:sz w:val="21"/>
          <w:szCs w:val="21"/>
          <w:highlight w:val="none"/>
          <w:lang w:val="zh-CN"/>
        </w:rPr>
        <w:t>5、本授权函不得进行二次授权或转授权，否则无效。</w:t>
      </w:r>
      <w:bookmarkEnd w:id="525"/>
    </w:p>
    <w:p w14:paraId="7372071E">
      <w:pPr>
        <w:spacing w:line="360" w:lineRule="auto"/>
        <w:ind w:right="893"/>
        <w:jc w:val="both"/>
        <w:rPr>
          <w:rFonts w:hint="eastAsia" w:ascii="宋体" w:hAnsi="宋体" w:eastAsia="宋体" w:cs="宋体"/>
          <w:color w:val="auto"/>
          <w:kern w:val="2"/>
          <w:sz w:val="21"/>
          <w:szCs w:val="21"/>
          <w:highlight w:val="none"/>
          <w:lang w:val="zh-CN"/>
        </w:rPr>
      </w:pPr>
    </w:p>
    <w:p w14:paraId="76CE0846">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0B16421C">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3D60E542">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3FB7CB83">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0BF9C42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31D339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6DD4DC56">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70FB80F3">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C86E512">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183B3ED3">
      <w:pPr>
        <w:spacing w:line="360" w:lineRule="auto"/>
        <w:ind w:right="893"/>
        <w:jc w:val="both"/>
        <w:rPr>
          <w:rFonts w:hint="eastAsia" w:ascii="宋体" w:hAnsi="宋体" w:eastAsia="宋体" w:cs="宋体"/>
          <w:color w:val="auto"/>
          <w:kern w:val="2"/>
          <w:sz w:val="21"/>
          <w:szCs w:val="21"/>
          <w:highlight w:val="none"/>
          <w:lang w:val="zh-CN"/>
        </w:rPr>
      </w:pPr>
    </w:p>
    <w:p w14:paraId="5B4C99EA">
      <w:pPr>
        <w:widowControl/>
        <w:autoSpaceDE/>
        <w:autoSpaceDN/>
        <w:adjustRightInd/>
        <w:rPr>
          <w:rFonts w:hint="eastAsia" w:ascii="宋体" w:hAnsi="宋体" w:eastAsia="宋体" w:cs="宋体"/>
          <w:color w:val="auto"/>
          <w:highlight w:val="none"/>
        </w:rPr>
        <w:sectPr>
          <w:pgSz w:w="11907" w:h="16839"/>
          <w:pgMar w:top="1440" w:right="1080" w:bottom="1440" w:left="1080" w:header="720" w:footer="1005" w:gutter="0"/>
          <w:cols w:space="720" w:num="1"/>
          <w:titlePg/>
          <w:docGrid w:linePitch="326" w:charSpace="0"/>
        </w:sectPr>
      </w:pPr>
    </w:p>
    <w:p w14:paraId="673241F3">
      <w:pPr>
        <w:pStyle w:val="5"/>
        <w:pageBreakBefore/>
        <w:spacing w:line="360" w:lineRule="auto"/>
        <w:rPr>
          <w:rFonts w:hAnsi="宋体"/>
          <w:b/>
          <w:color w:val="auto"/>
          <w:sz w:val="30"/>
          <w:szCs w:val="30"/>
          <w:highlight w:val="none"/>
          <w:lang w:val="zh-CN"/>
        </w:rPr>
      </w:pPr>
      <w:bookmarkStart w:id="526" w:name="_Toc1188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ascii="宋体" w:hAnsi="宋体" w:eastAsia="宋体" w:cs="宋体"/>
          <w:b/>
          <w:bCs/>
          <w:color w:val="auto"/>
          <w:kern w:val="2"/>
          <w:sz w:val="32"/>
          <w:szCs w:val="32"/>
          <w:highlight w:val="none"/>
          <w:lang w:val="zh-CN" w:eastAsia="zh-CN"/>
        </w:rPr>
        <w:t>投标人</w:t>
      </w:r>
      <w:r>
        <w:rPr>
          <w:rFonts w:hint="eastAsia" w:ascii="宋体" w:hAnsi="宋体" w:eastAsia="宋体" w:cs="宋体"/>
          <w:b/>
          <w:bCs/>
          <w:color w:val="auto"/>
          <w:kern w:val="2"/>
          <w:sz w:val="32"/>
          <w:szCs w:val="32"/>
          <w:highlight w:val="none"/>
          <w:lang w:val="en-US" w:eastAsia="zh-CN"/>
        </w:rPr>
        <w:t>提供一份</w:t>
      </w:r>
      <w:r>
        <w:rPr>
          <w:rFonts w:hint="eastAsia" w:ascii="宋体" w:hAnsi="宋体" w:eastAsia="宋体" w:cs="宋体"/>
          <w:b/>
          <w:bCs/>
          <w:color w:val="auto"/>
          <w:kern w:val="2"/>
          <w:sz w:val="32"/>
          <w:szCs w:val="32"/>
          <w:highlight w:val="none"/>
          <w:lang w:val="zh-CN" w:eastAsia="zh-CN"/>
        </w:rPr>
        <w:t>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w:t>
      </w:r>
      <w:r>
        <w:rPr>
          <w:rFonts w:hint="eastAsia" w:ascii="宋体" w:hAnsi="宋体" w:eastAsia="宋体" w:cs="宋体"/>
          <w:b/>
          <w:bCs/>
          <w:color w:val="auto"/>
          <w:kern w:val="2"/>
          <w:sz w:val="32"/>
          <w:szCs w:val="32"/>
          <w:highlight w:val="none"/>
          <w:lang w:val="en-US" w:eastAsia="zh-CN"/>
        </w:rPr>
        <w:t>1月1日</w:t>
      </w:r>
      <w:r>
        <w:rPr>
          <w:rFonts w:hint="eastAsia" w:ascii="宋体" w:hAnsi="宋体" w:eastAsia="宋体" w:cs="宋体"/>
          <w:b/>
          <w:bCs/>
          <w:color w:val="auto"/>
          <w:kern w:val="2"/>
          <w:sz w:val="32"/>
          <w:szCs w:val="32"/>
          <w:highlight w:val="none"/>
          <w:lang w:val="zh-CN" w:eastAsia="zh-CN"/>
        </w:rPr>
        <w:t>以来具有</w:t>
      </w:r>
      <w:r>
        <w:rPr>
          <w:rFonts w:hint="eastAsia" w:ascii="宋体" w:hAnsi="宋体" w:eastAsia="宋体" w:cs="宋体"/>
          <w:b/>
          <w:bCs/>
          <w:color w:val="auto"/>
          <w:kern w:val="2"/>
          <w:sz w:val="32"/>
          <w:szCs w:val="32"/>
          <w:highlight w:val="none"/>
          <w:lang w:val="en-US" w:eastAsia="zh-CN"/>
        </w:rPr>
        <w:t>投标品牌阴</w:t>
      </w:r>
      <w:r>
        <w:rPr>
          <w:rFonts w:hint="eastAsia" w:ascii="宋体" w:hAnsi="宋体" w:eastAsia="宋体" w:cs="宋体"/>
          <w:b/>
          <w:bCs/>
          <w:color w:val="auto"/>
          <w:kern w:val="2"/>
          <w:sz w:val="32"/>
          <w:szCs w:val="32"/>
          <w:highlight w:val="none"/>
          <w:lang w:val="zh-CN" w:eastAsia="zh-CN"/>
        </w:rPr>
        <w:t>离子聚丙烯酰胺供货业绩（</w:t>
      </w:r>
      <w:r>
        <w:rPr>
          <w:rFonts w:hint="eastAsia" w:hAnsi="宋体" w:cs="宋体"/>
          <w:b/>
          <w:bCs/>
          <w:color w:val="auto"/>
          <w:kern w:val="2"/>
          <w:sz w:val="32"/>
          <w:szCs w:val="32"/>
          <w:highlight w:val="none"/>
          <w:lang w:val="zh-CN"/>
        </w:rPr>
        <w:t>合同签订日期</w:t>
      </w:r>
      <w:r>
        <w:rPr>
          <w:rFonts w:hint="eastAsia" w:ascii="宋体" w:hAnsi="宋体" w:eastAsia="宋体" w:cs="宋体"/>
          <w:b/>
          <w:bCs/>
          <w:color w:val="auto"/>
          <w:kern w:val="2"/>
          <w:sz w:val="32"/>
          <w:szCs w:val="32"/>
          <w:highlight w:val="none"/>
          <w:lang w:val="zh-CN" w:eastAsia="zh-CN"/>
        </w:rPr>
        <w:t>为202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年1月1日或以后）</w:t>
      </w:r>
      <w:r>
        <w:rPr>
          <w:rFonts w:hint="eastAsia" w:ascii="宋体" w:hAnsi="宋体" w:eastAsia="宋体" w:cs="宋体"/>
          <w:b/>
          <w:bCs/>
          <w:color w:val="auto"/>
          <w:sz w:val="32"/>
          <w:szCs w:val="32"/>
          <w:highlight w:val="none"/>
        </w:rPr>
        <w:t>】</w:t>
      </w:r>
      <w:bookmarkEnd w:id="514"/>
      <w:bookmarkEnd w:id="515"/>
      <w:bookmarkEnd w:id="526"/>
    </w:p>
    <w:p w14:paraId="5AFFB6BC">
      <w:pPr>
        <w:spacing w:line="360" w:lineRule="auto"/>
        <w:rPr>
          <w:rFonts w:hAnsi="宋体"/>
          <w:color w:val="auto"/>
          <w:szCs w:val="21"/>
          <w:highlight w:val="none"/>
          <w:lang w:val="zh-CN"/>
        </w:rPr>
      </w:pPr>
    </w:p>
    <w:tbl>
      <w:tblPr>
        <w:tblStyle w:val="37"/>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876"/>
        <w:gridCol w:w="1609"/>
        <w:gridCol w:w="1331"/>
        <w:gridCol w:w="1126"/>
        <w:gridCol w:w="893"/>
        <w:gridCol w:w="1405"/>
        <w:gridCol w:w="848"/>
      </w:tblGrid>
      <w:tr w14:paraId="56883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F63B30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0D7846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1E9E1AE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6C4712C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1CF84EA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06617B6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62D18F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3042047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D09D70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6E2C3BF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B88A9E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8E64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37C65BE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1235E9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CCE82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4539860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7FC692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41F2996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5DDC5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A9909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B4B7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39C2C3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23B1942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9D335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14431E2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5B9F5D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FF5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22CBE91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8EA8C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F802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8D92D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8926F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3533EB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D7926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180641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5D92E0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DB829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29FE969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68ED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C3BD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7B78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2D27E0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715E6D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9B13A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311117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14076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CC0AD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A0E3374">
      <w:pPr>
        <w:spacing w:line="360" w:lineRule="auto"/>
        <w:ind w:left="424" w:hanging="424" w:hangingChars="201"/>
        <w:rPr>
          <w:rFonts w:hint="eastAsia" w:ascii="宋体" w:hAnsi="宋体" w:eastAsia="宋体" w:cs="宋体"/>
          <w:b/>
          <w:color w:val="auto"/>
          <w:szCs w:val="21"/>
          <w:highlight w:val="none"/>
          <w:lang w:val="zh-CN"/>
        </w:rPr>
      </w:pPr>
    </w:p>
    <w:p w14:paraId="6E7BEB2D">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76C371C">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w:t>
      </w:r>
    </w:p>
    <w:p w14:paraId="78FB137A">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年1月1日或以后、合同标的必须包含投标品牌</w:t>
      </w:r>
      <w:r>
        <w:rPr>
          <w:rFonts w:hint="eastAsia" w:ascii="宋体" w:hAnsi="宋体" w:eastAsia="宋体" w:cs="宋体"/>
          <w:color w:val="auto"/>
          <w:szCs w:val="21"/>
          <w:highlight w:val="none"/>
          <w:lang w:val="en-US" w:eastAsia="zh-CN"/>
        </w:rPr>
        <w:t>阴</w:t>
      </w:r>
      <w:r>
        <w:rPr>
          <w:rFonts w:hint="eastAsia" w:ascii="宋体" w:hAnsi="宋体" w:eastAsia="宋体" w:cs="宋体"/>
          <w:color w:val="auto"/>
          <w:szCs w:val="21"/>
          <w:highlight w:val="none"/>
          <w:lang w:val="zh-CN"/>
        </w:rPr>
        <w:t>离子聚丙烯酰胺）的，还需提供产品购买方出具的书面补充说明文件复印件作为辅助证明（补充说明文件复印件能显示购买方公章）；</w:t>
      </w:r>
    </w:p>
    <w:p w14:paraId="5689111D">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27" w:name="_Toc6253"/>
      <w:bookmarkStart w:id="528" w:name="_Toc14967"/>
      <w:bookmarkStart w:id="529" w:name="_Toc23794"/>
      <w:r>
        <w:rPr>
          <w:rFonts w:hint="eastAsia" w:ascii="宋体" w:hAnsi="宋体" w:eastAsia="宋体" w:cs="宋体"/>
          <w:b/>
          <w:color w:val="auto"/>
          <w:szCs w:val="21"/>
          <w:highlight w:val="none"/>
          <w:lang w:val="zh-CN"/>
        </w:rPr>
        <w:t>（3）</w:t>
      </w:r>
      <w:bookmarkEnd w:id="527"/>
      <w:bookmarkEnd w:id="52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29"/>
    </w:p>
    <w:p w14:paraId="410F4C05">
      <w:pPr>
        <w:spacing w:line="360" w:lineRule="auto"/>
        <w:ind w:right="368" w:rightChars="175" w:firstLine="5120" w:firstLineChars="1700"/>
        <w:jc w:val="left"/>
        <w:rPr>
          <w:rFonts w:ascii="宋体" w:hAnsi="宋体" w:eastAsia="宋体" w:cs="宋体"/>
          <w:b/>
          <w:color w:val="auto"/>
          <w:kern w:val="0"/>
          <w:sz w:val="30"/>
          <w:szCs w:val="30"/>
          <w:highlight w:val="none"/>
        </w:rPr>
      </w:pPr>
    </w:p>
    <w:p w14:paraId="4DC527E0">
      <w:pPr>
        <w:spacing w:line="360" w:lineRule="auto"/>
        <w:ind w:right="368" w:rightChars="175" w:firstLine="5120" w:firstLineChars="1700"/>
        <w:jc w:val="left"/>
        <w:rPr>
          <w:rFonts w:ascii="宋体" w:hAnsi="宋体" w:eastAsia="宋体" w:cs="宋体"/>
          <w:b/>
          <w:color w:val="auto"/>
          <w:kern w:val="0"/>
          <w:sz w:val="30"/>
          <w:szCs w:val="30"/>
          <w:highlight w:val="none"/>
        </w:rPr>
      </w:pPr>
    </w:p>
    <w:p w14:paraId="7C7E2DFD">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03BCE1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AD5B39C">
      <w:pPr>
        <w:rPr>
          <w:rFonts w:ascii="宋体" w:hAnsi="宋体" w:eastAsia="宋体" w:cs="宋体"/>
          <w:b/>
          <w:color w:val="auto"/>
          <w:kern w:val="0"/>
          <w:sz w:val="30"/>
          <w:szCs w:val="30"/>
          <w:highlight w:val="none"/>
        </w:rPr>
      </w:pPr>
    </w:p>
    <w:p w14:paraId="212F8616">
      <w:pPr>
        <w:pStyle w:val="2"/>
        <w:rPr>
          <w:color w:val="auto"/>
          <w:highlight w:val="none"/>
        </w:rPr>
      </w:pPr>
    </w:p>
    <w:p w14:paraId="6B2587D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530" w:name="_Toc8979"/>
      <w:bookmarkStart w:id="531" w:name="_Toc31879"/>
    </w:p>
    <w:p w14:paraId="0C9FE953">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B65A2B8">
      <w:pPr>
        <w:pStyle w:val="2"/>
        <w:rPr>
          <w:rFonts w:hint="eastAsia"/>
          <w:color w:val="auto"/>
          <w:highlight w:val="none"/>
          <w:lang w:val="en-US" w:eastAsia="zh-CN"/>
        </w:rPr>
      </w:pPr>
    </w:p>
    <w:p w14:paraId="51C3693E">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32" w:name="_Toc28737"/>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16"/>
      <w:bookmarkEnd w:id="517"/>
      <w:bookmarkEnd w:id="518"/>
      <w:bookmarkEnd w:id="519"/>
      <w:bookmarkEnd w:id="520"/>
      <w:bookmarkEnd w:id="530"/>
      <w:bookmarkEnd w:id="531"/>
      <w:bookmarkEnd w:id="532"/>
    </w:p>
    <w:p w14:paraId="7E71FC53">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7E3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880CF5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BDDAB9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D16EC4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FA220D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296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7C9FD2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FEAA6E7">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932410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2CB4E07">
            <w:pPr>
              <w:autoSpaceDE w:val="0"/>
              <w:autoSpaceDN w:val="0"/>
              <w:adjustRightInd w:val="0"/>
              <w:spacing w:line="360" w:lineRule="auto"/>
              <w:jc w:val="center"/>
              <w:rPr>
                <w:rFonts w:ascii="宋体" w:hAnsi="宋体" w:eastAsia="宋体" w:cs="宋体"/>
                <w:color w:val="auto"/>
                <w:kern w:val="0"/>
                <w:szCs w:val="21"/>
                <w:highlight w:val="none"/>
              </w:rPr>
            </w:pPr>
          </w:p>
        </w:tc>
      </w:tr>
      <w:tr w14:paraId="5224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9A111C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65F5FE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573A1D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4B7274B">
            <w:pPr>
              <w:autoSpaceDE w:val="0"/>
              <w:autoSpaceDN w:val="0"/>
              <w:adjustRightInd w:val="0"/>
              <w:spacing w:line="360" w:lineRule="auto"/>
              <w:jc w:val="center"/>
              <w:rPr>
                <w:rFonts w:ascii="宋体" w:hAnsi="宋体" w:eastAsia="宋体" w:cs="宋体"/>
                <w:color w:val="auto"/>
                <w:kern w:val="0"/>
                <w:szCs w:val="21"/>
                <w:highlight w:val="none"/>
              </w:rPr>
            </w:pPr>
          </w:p>
        </w:tc>
      </w:tr>
      <w:tr w14:paraId="69C1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F3C14D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4D13F11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EB42C7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7A34DAF">
            <w:pPr>
              <w:autoSpaceDE w:val="0"/>
              <w:autoSpaceDN w:val="0"/>
              <w:adjustRightInd w:val="0"/>
              <w:spacing w:line="360" w:lineRule="auto"/>
              <w:jc w:val="center"/>
              <w:rPr>
                <w:rFonts w:ascii="宋体" w:hAnsi="宋体" w:eastAsia="宋体" w:cs="宋体"/>
                <w:color w:val="auto"/>
                <w:kern w:val="0"/>
                <w:szCs w:val="21"/>
                <w:highlight w:val="none"/>
              </w:rPr>
            </w:pPr>
          </w:p>
        </w:tc>
      </w:tr>
    </w:tbl>
    <w:p w14:paraId="0AFB8E23">
      <w:pPr>
        <w:autoSpaceDE w:val="0"/>
        <w:autoSpaceDN w:val="0"/>
        <w:adjustRightInd w:val="0"/>
        <w:spacing w:line="360" w:lineRule="auto"/>
        <w:jc w:val="left"/>
        <w:rPr>
          <w:rFonts w:ascii="宋体" w:hAnsi="宋体" w:eastAsia="宋体" w:cs="宋体"/>
          <w:color w:val="auto"/>
          <w:kern w:val="0"/>
          <w:szCs w:val="21"/>
          <w:highlight w:val="none"/>
        </w:rPr>
      </w:pPr>
    </w:p>
    <w:p w14:paraId="64CC6D6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CAF1AD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5209604F">
      <w:pPr>
        <w:autoSpaceDE w:val="0"/>
        <w:autoSpaceDN w:val="0"/>
        <w:adjustRightInd w:val="0"/>
        <w:spacing w:line="360" w:lineRule="auto"/>
        <w:jc w:val="center"/>
        <w:rPr>
          <w:rFonts w:ascii="宋体" w:hAnsi="宋体" w:eastAsia="宋体" w:cs="宋体"/>
          <w:color w:val="auto"/>
          <w:kern w:val="0"/>
          <w:sz w:val="24"/>
          <w:szCs w:val="24"/>
          <w:highlight w:val="none"/>
        </w:rPr>
      </w:pPr>
    </w:p>
    <w:p w14:paraId="3D409CC5">
      <w:pPr>
        <w:spacing w:line="360" w:lineRule="auto"/>
        <w:ind w:firstLine="494" w:firstLineChars="206"/>
        <w:rPr>
          <w:rFonts w:ascii="宋体" w:hAnsi="宋体" w:eastAsia="宋体" w:cs="宋体"/>
          <w:color w:val="auto"/>
          <w:kern w:val="0"/>
          <w:sz w:val="24"/>
          <w:szCs w:val="24"/>
          <w:highlight w:val="none"/>
        </w:rPr>
      </w:pPr>
    </w:p>
    <w:p w14:paraId="14476798">
      <w:pPr>
        <w:spacing w:line="360" w:lineRule="auto"/>
        <w:ind w:firstLine="494" w:firstLineChars="206"/>
        <w:rPr>
          <w:rFonts w:ascii="宋体" w:hAnsi="宋体" w:eastAsia="宋体" w:cs="宋体"/>
          <w:color w:val="auto"/>
          <w:kern w:val="0"/>
          <w:sz w:val="24"/>
          <w:szCs w:val="24"/>
          <w:highlight w:val="none"/>
        </w:rPr>
      </w:pPr>
    </w:p>
    <w:p w14:paraId="4929CC7B">
      <w:pPr>
        <w:spacing w:line="360" w:lineRule="auto"/>
        <w:ind w:firstLine="494" w:firstLineChars="206"/>
        <w:rPr>
          <w:rFonts w:ascii="宋体" w:hAnsi="宋体" w:eastAsia="宋体" w:cs="宋体"/>
          <w:color w:val="auto"/>
          <w:kern w:val="0"/>
          <w:sz w:val="24"/>
          <w:szCs w:val="24"/>
          <w:highlight w:val="none"/>
        </w:rPr>
      </w:pPr>
    </w:p>
    <w:p w14:paraId="03B9A92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D6B75D2">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1F82604">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3" w:name="_Toc533708126"/>
      <w:bookmarkStart w:id="534" w:name="_Toc13237"/>
      <w:bookmarkStart w:id="535" w:name="_Toc1977731"/>
      <w:bookmarkStart w:id="536" w:name="_Toc102860079"/>
      <w:bookmarkStart w:id="537" w:name="_Toc104991881"/>
      <w:bookmarkStart w:id="538" w:name="_Toc142508374"/>
      <w:bookmarkStart w:id="539" w:name="_Toc486167714"/>
      <w:bookmarkStart w:id="540" w:name="_Toc94107215"/>
      <w:bookmarkStart w:id="541" w:name="_Toc102860423"/>
      <w:bookmarkStart w:id="542" w:name="_Toc2031_WPSOffice_Level2"/>
      <w:bookmarkStart w:id="543" w:name="_Toc140596934"/>
    </w:p>
    <w:p w14:paraId="0D95203F">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44" w:name="_Toc283"/>
      <w:bookmarkStart w:id="545"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3"/>
      <w:bookmarkEnd w:id="534"/>
      <w:bookmarkEnd w:id="535"/>
      <w:bookmarkEnd w:id="536"/>
      <w:bookmarkEnd w:id="537"/>
      <w:bookmarkEnd w:id="538"/>
      <w:bookmarkEnd w:id="539"/>
      <w:bookmarkEnd w:id="540"/>
      <w:bookmarkEnd w:id="541"/>
      <w:bookmarkEnd w:id="542"/>
      <w:bookmarkEnd w:id="543"/>
      <w:bookmarkEnd w:id="544"/>
      <w:bookmarkEnd w:id="545"/>
    </w:p>
    <w:p w14:paraId="25319CB4">
      <w:pPr>
        <w:autoSpaceDE w:val="0"/>
        <w:autoSpaceDN w:val="0"/>
        <w:adjustRightInd w:val="0"/>
        <w:spacing w:line="360" w:lineRule="auto"/>
        <w:jc w:val="center"/>
        <w:rPr>
          <w:rFonts w:ascii="宋体" w:hAnsi="宋体" w:eastAsia="宋体" w:cs="宋体"/>
          <w:b/>
          <w:bCs/>
          <w:color w:val="auto"/>
          <w:sz w:val="30"/>
          <w:szCs w:val="30"/>
          <w:highlight w:val="none"/>
        </w:rPr>
      </w:pPr>
      <w:bookmarkStart w:id="546" w:name="_Toc2773_WPSOffice_Level3"/>
      <w:r>
        <w:rPr>
          <w:rFonts w:hint="eastAsia" w:ascii="宋体" w:hAnsi="宋体" w:eastAsia="宋体" w:cs="宋体"/>
          <w:b/>
          <w:bCs/>
          <w:color w:val="auto"/>
          <w:sz w:val="30"/>
          <w:szCs w:val="30"/>
          <w:highlight w:val="none"/>
          <w:lang w:val="zh-CN"/>
        </w:rPr>
        <w:t>投标人基本情况一览表</w:t>
      </w:r>
      <w:bookmarkEnd w:id="546"/>
    </w:p>
    <w:p w14:paraId="43A5DEBA">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5148E7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87F9E5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2B0D333B">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7816B1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00F088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1474D6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E857B0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CD538A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0E2121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E096C4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B81DEB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CAFF44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ABF00D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78E603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DF0CE9A">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309506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04C253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D0AA43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1FF7E2D">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0FC23D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9AB2A0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90E3E19">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1EC4D17">
      <w:pPr>
        <w:autoSpaceDE w:val="0"/>
        <w:autoSpaceDN w:val="0"/>
        <w:adjustRightInd w:val="0"/>
        <w:spacing w:line="360" w:lineRule="auto"/>
        <w:ind w:firstLine="420" w:firstLineChars="200"/>
        <w:rPr>
          <w:rFonts w:ascii="宋体" w:hAnsi="宋体" w:eastAsia="宋体" w:cs="宋体"/>
          <w:color w:val="auto"/>
          <w:szCs w:val="24"/>
          <w:highlight w:val="none"/>
        </w:rPr>
      </w:pPr>
    </w:p>
    <w:p w14:paraId="51E55D48">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81859ED">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76BEB5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7" w:name="_Toc3711"/>
      <w:bookmarkStart w:id="548" w:name="_Toc102860080"/>
      <w:bookmarkStart w:id="549" w:name="_Toc142508375"/>
      <w:bookmarkStart w:id="550" w:name="_Toc4495"/>
      <w:bookmarkStart w:id="551" w:name="_Toc104991882"/>
      <w:bookmarkStart w:id="552" w:name="_Toc102860424"/>
      <w:bookmarkStart w:id="553" w:name="_Toc140596935"/>
      <w:bookmarkStart w:id="554" w:name="_Toc94107216"/>
      <w:bookmarkStart w:id="555" w:name="_Toc14312"/>
      <w:bookmarkStart w:id="556" w:name="_Toc9051_WPSOffice_Level2"/>
      <w:bookmarkStart w:id="557" w:name="_Toc486167715"/>
      <w:bookmarkStart w:id="558" w:name="_Toc533708128"/>
      <w:bookmarkStart w:id="559"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7"/>
      <w:bookmarkEnd w:id="548"/>
      <w:bookmarkEnd w:id="549"/>
      <w:bookmarkEnd w:id="550"/>
      <w:bookmarkEnd w:id="551"/>
      <w:bookmarkEnd w:id="552"/>
      <w:bookmarkEnd w:id="553"/>
      <w:bookmarkEnd w:id="554"/>
      <w:bookmarkEnd w:id="555"/>
    </w:p>
    <w:p w14:paraId="52809113">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3A11E2F">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8924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9053ED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163905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BD3BFE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5D1E9D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25AE5E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8578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483DBF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4B87FC4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6603FE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E98316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49D0CC3">
            <w:pPr>
              <w:autoSpaceDE w:val="0"/>
              <w:autoSpaceDN w:val="0"/>
              <w:adjustRightInd w:val="0"/>
              <w:spacing w:line="360" w:lineRule="auto"/>
              <w:jc w:val="center"/>
              <w:rPr>
                <w:rFonts w:ascii="宋体" w:hAnsi="宋体" w:eastAsia="宋体" w:cs="宋体"/>
                <w:color w:val="auto"/>
                <w:kern w:val="0"/>
                <w:szCs w:val="21"/>
                <w:highlight w:val="none"/>
              </w:rPr>
            </w:pPr>
          </w:p>
        </w:tc>
      </w:tr>
      <w:tr w14:paraId="36A5B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D03068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777B7F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A734D9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7A8AA5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B601485">
            <w:pPr>
              <w:autoSpaceDE w:val="0"/>
              <w:autoSpaceDN w:val="0"/>
              <w:adjustRightInd w:val="0"/>
              <w:spacing w:line="360" w:lineRule="auto"/>
              <w:jc w:val="center"/>
              <w:rPr>
                <w:rFonts w:ascii="宋体" w:hAnsi="宋体" w:eastAsia="宋体" w:cs="宋体"/>
                <w:color w:val="auto"/>
                <w:kern w:val="0"/>
                <w:szCs w:val="21"/>
                <w:highlight w:val="none"/>
              </w:rPr>
            </w:pPr>
          </w:p>
        </w:tc>
      </w:tr>
      <w:tr w14:paraId="51FD4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AC3056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7AC3357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B66E93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883BFD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C487950">
            <w:pPr>
              <w:autoSpaceDE w:val="0"/>
              <w:autoSpaceDN w:val="0"/>
              <w:adjustRightInd w:val="0"/>
              <w:spacing w:line="360" w:lineRule="auto"/>
              <w:jc w:val="center"/>
              <w:rPr>
                <w:rFonts w:ascii="宋体" w:hAnsi="宋体" w:eastAsia="宋体" w:cs="宋体"/>
                <w:color w:val="auto"/>
                <w:kern w:val="0"/>
                <w:szCs w:val="21"/>
                <w:highlight w:val="none"/>
              </w:rPr>
            </w:pPr>
          </w:p>
        </w:tc>
      </w:tr>
      <w:tr w14:paraId="6E7B1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91C3DA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B692F0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9AAB156">
            <w:pPr>
              <w:autoSpaceDE w:val="0"/>
              <w:autoSpaceDN w:val="0"/>
              <w:adjustRightInd w:val="0"/>
              <w:spacing w:line="360" w:lineRule="auto"/>
              <w:jc w:val="center"/>
              <w:rPr>
                <w:rFonts w:ascii="宋体" w:hAnsi="宋体" w:eastAsia="宋体" w:cs="宋体"/>
                <w:color w:val="auto"/>
                <w:kern w:val="0"/>
                <w:szCs w:val="21"/>
                <w:highlight w:val="none"/>
              </w:rPr>
            </w:pPr>
          </w:p>
        </w:tc>
      </w:tr>
    </w:tbl>
    <w:p w14:paraId="4D7A445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2475996">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C669B7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BBC90D7">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F473D73">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1" w:type="default"/>
          <w:pgSz w:w="11907" w:h="16840"/>
          <w:pgMar w:top="1440" w:right="1080" w:bottom="1440" w:left="1080"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6"/>
    <w:bookmarkEnd w:id="557"/>
    <w:bookmarkEnd w:id="558"/>
    <w:bookmarkEnd w:id="559"/>
    <w:p w14:paraId="05161FD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60" w:name="_Toc1977736"/>
      <w:bookmarkStart w:id="561" w:name="_Toc739_WPSOffice_Level2"/>
      <w:bookmarkStart w:id="562" w:name="_Toc102860081"/>
      <w:bookmarkStart w:id="563" w:name="_Toc14941"/>
      <w:bookmarkStart w:id="564" w:name="_Toc142508376"/>
      <w:bookmarkStart w:id="565" w:name="_Toc140596936"/>
      <w:bookmarkStart w:id="566" w:name="_Toc94107217"/>
      <w:bookmarkStart w:id="567" w:name="_Toc15551"/>
      <w:bookmarkStart w:id="568" w:name="_Toc20034"/>
      <w:bookmarkStart w:id="569" w:name="_Toc486167716"/>
      <w:bookmarkStart w:id="570" w:name="_Toc533708130"/>
      <w:bookmarkStart w:id="571" w:name="_Toc102860425"/>
      <w:bookmarkStart w:id="572" w:name="_Toc10499188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0"/>
      <w:bookmarkEnd w:id="561"/>
      <w:bookmarkEnd w:id="562"/>
      <w:bookmarkEnd w:id="563"/>
      <w:bookmarkEnd w:id="564"/>
      <w:bookmarkEnd w:id="565"/>
      <w:bookmarkEnd w:id="566"/>
      <w:bookmarkEnd w:id="567"/>
      <w:bookmarkEnd w:id="568"/>
      <w:bookmarkEnd w:id="569"/>
      <w:bookmarkEnd w:id="570"/>
      <w:bookmarkEnd w:id="571"/>
      <w:bookmarkEnd w:id="572"/>
    </w:p>
    <w:p w14:paraId="0E2EF397">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73" w:name="_Toc26412_WPSOffice_Level3"/>
      <w:r>
        <w:rPr>
          <w:rFonts w:hint="eastAsia" w:ascii="宋体" w:hAnsi="宋体" w:eastAsia="宋体" w:cs="宋体"/>
          <w:b/>
          <w:bCs/>
          <w:color w:val="auto"/>
          <w:kern w:val="0"/>
          <w:sz w:val="28"/>
          <w:szCs w:val="30"/>
          <w:highlight w:val="none"/>
          <w:lang w:val="zh-CN"/>
        </w:rPr>
        <w:t>东莞市水务环境投资控股集团净水有限公司2026年-2027年生产药剂阴离子聚丙烯酰胺采购项目合同条款偏离表</w:t>
      </w:r>
      <w:bookmarkEnd w:id="573"/>
    </w:p>
    <w:tbl>
      <w:tblPr>
        <w:tblStyle w:val="3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864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78214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F50E2E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0C68C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7F8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5BC888C">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EABC01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4D765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5AEFF3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A733CA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96D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3D3A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shd w:val="clear" w:color="auto" w:fill="auto"/>
            <w:vAlign w:val="center"/>
          </w:tcPr>
          <w:p w14:paraId="59A549F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第一条</w:t>
            </w:r>
          </w:p>
        </w:tc>
        <w:tc>
          <w:tcPr>
            <w:tcW w:w="3055" w:type="dxa"/>
            <w:shd w:val="clear" w:color="auto" w:fill="auto"/>
            <w:vAlign w:val="center"/>
          </w:tcPr>
          <w:p w14:paraId="3D0C2B3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合同项目</w:t>
            </w:r>
          </w:p>
        </w:tc>
        <w:tc>
          <w:tcPr>
            <w:tcW w:w="1346" w:type="dxa"/>
            <w:vAlign w:val="center"/>
          </w:tcPr>
          <w:p w14:paraId="2B3881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44556F8">
            <w:pPr>
              <w:autoSpaceDE w:val="0"/>
              <w:autoSpaceDN w:val="0"/>
              <w:adjustRightInd w:val="0"/>
              <w:spacing w:line="400" w:lineRule="exact"/>
              <w:jc w:val="center"/>
              <w:rPr>
                <w:rFonts w:ascii="宋体" w:hAnsi="宋体" w:eastAsia="宋体" w:cs="宋体"/>
                <w:color w:val="auto"/>
                <w:kern w:val="0"/>
                <w:szCs w:val="21"/>
                <w:highlight w:val="none"/>
              </w:rPr>
            </w:pPr>
          </w:p>
        </w:tc>
      </w:tr>
      <w:tr w14:paraId="61E2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BCAA0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shd w:val="clear" w:color="auto" w:fill="auto"/>
            <w:vAlign w:val="center"/>
          </w:tcPr>
          <w:p w14:paraId="4763569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第二条</w:t>
            </w:r>
          </w:p>
        </w:tc>
        <w:tc>
          <w:tcPr>
            <w:tcW w:w="3055" w:type="dxa"/>
            <w:shd w:val="clear" w:color="auto" w:fill="auto"/>
            <w:vAlign w:val="center"/>
          </w:tcPr>
          <w:p w14:paraId="4FAC780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合同价款及销项税价</w:t>
            </w:r>
          </w:p>
        </w:tc>
        <w:tc>
          <w:tcPr>
            <w:tcW w:w="1346" w:type="dxa"/>
            <w:vAlign w:val="center"/>
          </w:tcPr>
          <w:p w14:paraId="6C60C0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E2401CB">
            <w:pPr>
              <w:autoSpaceDE w:val="0"/>
              <w:autoSpaceDN w:val="0"/>
              <w:adjustRightInd w:val="0"/>
              <w:spacing w:line="400" w:lineRule="exact"/>
              <w:jc w:val="center"/>
              <w:rPr>
                <w:rFonts w:ascii="宋体" w:hAnsi="宋体" w:eastAsia="宋体" w:cs="宋体"/>
                <w:color w:val="auto"/>
                <w:kern w:val="0"/>
                <w:szCs w:val="21"/>
                <w:highlight w:val="none"/>
              </w:rPr>
            </w:pPr>
          </w:p>
        </w:tc>
      </w:tr>
      <w:tr w14:paraId="686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D0C8B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shd w:val="clear" w:color="auto" w:fill="auto"/>
            <w:vAlign w:val="center"/>
          </w:tcPr>
          <w:p w14:paraId="4C11FFB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第三条</w:t>
            </w:r>
          </w:p>
        </w:tc>
        <w:tc>
          <w:tcPr>
            <w:tcW w:w="3055" w:type="dxa"/>
            <w:shd w:val="clear" w:color="auto" w:fill="auto"/>
            <w:vAlign w:val="center"/>
          </w:tcPr>
          <w:p w14:paraId="7602500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合同组成</w:t>
            </w:r>
          </w:p>
        </w:tc>
        <w:tc>
          <w:tcPr>
            <w:tcW w:w="1346" w:type="dxa"/>
            <w:vAlign w:val="center"/>
          </w:tcPr>
          <w:p w14:paraId="3DFCDC6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46E868E">
            <w:pPr>
              <w:autoSpaceDE w:val="0"/>
              <w:autoSpaceDN w:val="0"/>
              <w:adjustRightInd w:val="0"/>
              <w:spacing w:line="400" w:lineRule="exact"/>
              <w:jc w:val="center"/>
              <w:rPr>
                <w:rFonts w:ascii="宋体" w:hAnsi="宋体" w:eastAsia="宋体" w:cs="宋体"/>
                <w:color w:val="auto"/>
                <w:kern w:val="0"/>
                <w:szCs w:val="21"/>
                <w:highlight w:val="none"/>
              </w:rPr>
            </w:pPr>
          </w:p>
        </w:tc>
      </w:tr>
      <w:tr w14:paraId="285D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6B4238">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1425" w:type="dxa"/>
            <w:shd w:val="clear" w:color="auto" w:fill="auto"/>
            <w:vAlign w:val="center"/>
          </w:tcPr>
          <w:p w14:paraId="6BF99A1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第六条</w:t>
            </w:r>
          </w:p>
        </w:tc>
        <w:tc>
          <w:tcPr>
            <w:tcW w:w="3055" w:type="dxa"/>
            <w:shd w:val="clear" w:color="auto" w:fill="auto"/>
            <w:vAlign w:val="center"/>
          </w:tcPr>
          <w:p w14:paraId="1C0038B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储存</w:t>
            </w:r>
          </w:p>
        </w:tc>
        <w:tc>
          <w:tcPr>
            <w:tcW w:w="1346" w:type="dxa"/>
            <w:vAlign w:val="center"/>
          </w:tcPr>
          <w:p w14:paraId="0E3E85F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D7B0C95">
            <w:pPr>
              <w:autoSpaceDE w:val="0"/>
              <w:autoSpaceDN w:val="0"/>
              <w:adjustRightInd w:val="0"/>
              <w:spacing w:line="400" w:lineRule="exact"/>
              <w:jc w:val="center"/>
              <w:rPr>
                <w:rFonts w:ascii="宋体" w:hAnsi="宋体" w:eastAsia="宋体" w:cs="宋体"/>
                <w:color w:val="auto"/>
                <w:kern w:val="0"/>
                <w:szCs w:val="21"/>
                <w:highlight w:val="none"/>
              </w:rPr>
            </w:pPr>
          </w:p>
        </w:tc>
      </w:tr>
      <w:tr w14:paraId="457F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C0491A">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425" w:type="dxa"/>
            <w:shd w:val="clear" w:color="auto" w:fill="auto"/>
            <w:vAlign w:val="center"/>
          </w:tcPr>
          <w:p w14:paraId="2242A69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第八条</w:t>
            </w:r>
          </w:p>
        </w:tc>
        <w:tc>
          <w:tcPr>
            <w:tcW w:w="3055" w:type="dxa"/>
            <w:shd w:val="clear" w:color="auto" w:fill="auto"/>
            <w:vAlign w:val="center"/>
          </w:tcPr>
          <w:p w14:paraId="1BD0305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验收要求</w:t>
            </w:r>
          </w:p>
        </w:tc>
        <w:tc>
          <w:tcPr>
            <w:tcW w:w="1346" w:type="dxa"/>
            <w:vAlign w:val="center"/>
          </w:tcPr>
          <w:p w14:paraId="53F8ED2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7F547CE">
            <w:pPr>
              <w:autoSpaceDE w:val="0"/>
              <w:autoSpaceDN w:val="0"/>
              <w:adjustRightInd w:val="0"/>
              <w:spacing w:line="400" w:lineRule="exact"/>
              <w:jc w:val="center"/>
              <w:rPr>
                <w:rFonts w:ascii="宋体" w:hAnsi="宋体" w:eastAsia="宋体" w:cs="宋体"/>
                <w:color w:val="auto"/>
                <w:kern w:val="0"/>
                <w:szCs w:val="21"/>
                <w:highlight w:val="none"/>
              </w:rPr>
            </w:pPr>
          </w:p>
        </w:tc>
      </w:tr>
      <w:tr w14:paraId="4A55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6EA614">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shd w:val="clear" w:color="auto" w:fill="auto"/>
            <w:vAlign w:val="center"/>
          </w:tcPr>
          <w:p w14:paraId="66423DD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第九条</w:t>
            </w:r>
          </w:p>
        </w:tc>
        <w:tc>
          <w:tcPr>
            <w:tcW w:w="3055" w:type="dxa"/>
            <w:shd w:val="clear" w:color="auto" w:fill="auto"/>
            <w:vAlign w:val="center"/>
          </w:tcPr>
          <w:p w14:paraId="6B32D8E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权利保证</w:t>
            </w:r>
          </w:p>
        </w:tc>
        <w:tc>
          <w:tcPr>
            <w:tcW w:w="1346" w:type="dxa"/>
            <w:vAlign w:val="center"/>
          </w:tcPr>
          <w:p w14:paraId="12C042E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F04ADDB">
            <w:pPr>
              <w:autoSpaceDE w:val="0"/>
              <w:autoSpaceDN w:val="0"/>
              <w:adjustRightInd w:val="0"/>
              <w:spacing w:line="400" w:lineRule="exact"/>
              <w:jc w:val="center"/>
              <w:rPr>
                <w:rFonts w:ascii="宋体" w:hAnsi="宋体" w:eastAsia="宋体" w:cs="宋体"/>
                <w:color w:val="auto"/>
                <w:kern w:val="0"/>
                <w:szCs w:val="21"/>
                <w:highlight w:val="none"/>
              </w:rPr>
            </w:pPr>
          </w:p>
        </w:tc>
      </w:tr>
      <w:tr w14:paraId="2E8A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57482E">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shd w:val="clear" w:color="auto" w:fill="auto"/>
            <w:vAlign w:val="center"/>
          </w:tcPr>
          <w:p w14:paraId="01CA8EC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第十条</w:t>
            </w:r>
          </w:p>
        </w:tc>
        <w:tc>
          <w:tcPr>
            <w:tcW w:w="3055" w:type="dxa"/>
            <w:shd w:val="clear" w:color="auto" w:fill="auto"/>
            <w:vAlign w:val="center"/>
          </w:tcPr>
          <w:p w14:paraId="02EF1C8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质量保证及售后服务</w:t>
            </w:r>
          </w:p>
        </w:tc>
        <w:tc>
          <w:tcPr>
            <w:tcW w:w="1346" w:type="dxa"/>
            <w:vAlign w:val="center"/>
          </w:tcPr>
          <w:p w14:paraId="044AEA9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E6656E">
            <w:pPr>
              <w:autoSpaceDE w:val="0"/>
              <w:autoSpaceDN w:val="0"/>
              <w:adjustRightInd w:val="0"/>
              <w:spacing w:line="400" w:lineRule="exact"/>
              <w:jc w:val="center"/>
              <w:rPr>
                <w:rFonts w:ascii="宋体" w:hAnsi="宋体" w:eastAsia="宋体" w:cs="宋体"/>
                <w:color w:val="auto"/>
                <w:kern w:val="0"/>
                <w:szCs w:val="21"/>
                <w:highlight w:val="none"/>
              </w:rPr>
            </w:pPr>
          </w:p>
        </w:tc>
      </w:tr>
      <w:tr w14:paraId="7B97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1D6FF8">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shd w:val="clear" w:color="auto" w:fill="auto"/>
            <w:vAlign w:val="center"/>
          </w:tcPr>
          <w:p w14:paraId="10001A7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第十一条</w:t>
            </w:r>
          </w:p>
        </w:tc>
        <w:tc>
          <w:tcPr>
            <w:tcW w:w="3055" w:type="dxa"/>
            <w:shd w:val="clear" w:color="auto" w:fill="auto"/>
            <w:vAlign w:val="center"/>
          </w:tcPr>
          <w:p w14:paraId="1C0B0A7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履约担保</w:t>
            </w:r>
          </w:p>
        </w:tc>
        <w:tc>
          <w:tcPr>
            <w:tcW w:w="1346" w:type="dxa"/>
            <w:vAlign w:val="center"/>
          </w:tcPr>
          <w:p w14:paraId="257B646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D6C139">
            <w:pPr>
              <w:autoSpaceDE w:val="0"/>
              <w:autoSpaceDN w:val="0"/>
              <w:adjustRightInd w:val="0"/>
              <w:spacing w:line="400" w:lineRule="exact"/>
              <w:jc w:val="center"/>
              <w:rPr>
                <w:rFonts w:ascii="宋体" w:hAnsi="宋体" w:eastAsia="宋体" w:cs="宋体"/>
                <w:color w:val="auto"/>
                <w:kern w:val="0"/>
                <w:szCs w:val="21"/>
                <w:highlight w:val="none"/>
              </w:rPr>
            </w:pPr>
          </w:p>
        </w:tc>
      </w:tr>
      <w:tr w14:paraId="1AF6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3C5A4B">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shd w:val="clear" w:color="auto" w:fill="auto"/>
            <w:vAlign w:val="center"/>
          </w:tcPr>
          <w:p w14:paraId="2B12700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第十二条</w:t>
            </w:r>
          </w:p>
        </w:tc>
        <w:tc>
          <w:tcPr>
            <w:tcW w:w="3055" w:type="dxa"/>
            <w:shd w:val="clear" w:color="auto" w:fill="auto"/>
            <w:vAlign w:val="center"/>
          </w:tcPr>
          <w:p w14:paraId="0F554EB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付款方式</w:t>
            </w:r>
          </w:p>
        </w:tc>
        <w:tc>
          <w:tcPr>
            <w:tcW w:w="1346" w:type="dxa"/>
            <w:vAlign w:val="center"/>
          </w:tcPr>
          <w:p w14:paraId="15A9982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9AD34F">
            <w:pPr>
              <w:autoSpaceDE w:val="0"/>
              <w:autoSpaceDN w:val="0"/>
              <w:adjustRightInd w:val="0"/>
              <w:spacing w:line="400" w:lineRule="exact"/>
              <w:jc w:val="center"/>
              <w:rPr>
                <w:rFonts w:ascii="宋体" w:hAnsi="宋体" w:eastAsia="宋体" w:cs="宋体"/>
                <w:color w:val="auto"/>
                <w:kern w:val="0"/>
                <w:szCs w:val="21"/>
                <w:highlight w:val="none"/>
              </w:rPr>
            </w:pPr>
          </w:p>
        </w:tc>
      </w:tr>
      <w:tr w14:paraId="5201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2C700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shd w:val="clear" w:color="auto" w:fill="auto"/>
            <w:vAlign w:val="center"/>
          </w:tcPr>
          <w:p w14:paraId="1C0DDB9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第十三条</w:t>
            </w:r>
          </w:p>
        </w:tc>
        <w:tc>
          <w:tcPr>
            <w:tcW w:w="3055" w:type="dxa"/>
            <w:shd w:val="clear" w:color="auto" w:fill="auto"/>
            <w:vAlign w:val="center"/>
          </w:tcPr>
          <w:p w14:paraId="0246A64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不可抗力</w:t>
            </w:r>
          </w:p>
        </w:tc>
        <w:tc>
          <w:tcPr>
            <w:tcW w:w="1346" w:type="dxa"/>
            <w:vAlign w:val="center"/>
          </w:tcPr>
          <w:p w14:paraId="2674827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5A50F6">
            <w:pPr>
              <w:autoSpaceDE w:val="0"/>
              <w:autoSpaceDN w:val="0"/>
              <w:adjustRightInd w:val="0"/>
              <w:spacing w:line="400" w:lineRule="exact"/>
              <w:jc w:val="center"/>
              <w:rPr>
                <w:rFonts w:ascii="宋体" w:hAnsi="宋体" w:eastAsia="宋体" w:cs="宋体"/>
                <w:color w:val="auto"/>
                <w:kern w:val="0"/>
                <w:szCs w:val="21"/>
                <w:highlight w:val="none"/>
              </w:rPr>
            </w:pPr>
          </w:p>
        </w:tc>
      </w:tr>
      <w:tr w14:paraId="08CD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C804F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425" w:type="dxa"/>
            <w:shd w:val="clear" w:color="auto" w:fill="auto"/>
            <w:vAlign w:val="center"/>
          </w:tcPr>
          <w:p w14:paraId="7819D65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第十四条</w:t>
            </w:r>
          </w:p>
        </w:tc>
        <w:tc>
          <w:tcPr>
            <w:tcW w:w="3055" w:type="dxa"/>
            <w:shd w:val="clear" w:color="auto" w:fill="auto"/>
            <w:vAlign w:val="center"/>
          </w:tcPr>
          <w:p w14:paraId="06AF92F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索赔</w:t>
            </w:r>
          </w:p>
        </w:tc>
        <w:tc>
          <w:tcPr>
            <w:tcW w:w="1346" w:type="dxa"/>
            <w:vAlign w:val="center"/>
          </w:tcPr>
          <w:p w14:paraId="0822051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91B5D4">
            <w:pPr>
              <w:autoSpaceDE w:val="0"/>
              <w:autoSpaceDN w:val="0"/>
              <w:adjustRightInd w:val="0"/>
              <w:spacing w:line="400" w:lineRule="exact"/>
              <w:jc w:val="center"/>
              <w:rPr>
                <w:rFonts w:ascii="宋体" w:hAnsi="宋体" w:eastAsia="宋体" w:cs="宋体"/>
                <w:color w:val="auto"/>
                <w:kern w:val="0"/>
                <w:szCs w:val="21"/>
                <w:highlight w:val="none"/>
              </w:rPr>
            </w:pPr>
          </w:p>
        </w:tc>
      </w:tr>
      <w:tr w14:paraId="5739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15E8E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shd w:val="clear" w:color="auto" w:fill="auto"/>
            <w:vAlign w:val="center"/>
          </w:tcPr>
          <w:p w14:paraId="324B71A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第十五条</w:t>
            </w:r>
          </w:p>
        </w:tc>
        <w:tc>
          <w:tcPr>
            <w:tcW w:w="3055" w:type="dxa"/>
            <w:shd w:val="clear" w:color="auto" w:fill="auto"/>
            <w:vAlign w:val="center"/>
          </w:tcPr>
          <w:p w14:paraId="411EBB3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违约责任</w:t>
            </w:r>
          </w:p>
        </w:tc>
        <w:tc>
          <w:tcPr>
            <w:tcW w:w="1346" w:type="dxa"/>
            <w:vAlign w:val="center"/>
          </w:tcPr>
          <w:p w14:paraId="1CDDE0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C983264">
            <w:pPr>
              <w:autoSpaceDE w:val="0"/>
              <w:autoSpaceDN w:val="0"/>
              <w:adjustRightInd w:val="0"/>
              <w:spacing w:line="400" w:lineRule="exact"/>
              <w:jc w:val="center"/>
              <w:rPr>
                <w:rFonts w:ascii="宋体" w:hAnsi="宋体" w:eastAsia="宋体" w:cs="宋体"/>
                <w:color w:val="auto"/>
                <w:kern w:val="0"/>
                <w:szCs w:val="21"/>
                <w:highlight w:val="none"/>
              </w:rPr>
            </w:pPr>
          </w:p>
        </w:tc>
      </w:tr>
      <w:tr w14:paraId="16F8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9E798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shd w:val="clear" w:color="auto" w:fill="auto"/>
            <w:vAlign w:val="center"/>
          </w:tcPr>
          <w:p w14:paraId="102E1D5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十六</w:t>
            </w:r>
            <w:r>
              <w:rPr>
                <w:rFonts w:hint="eastAsia" w:ascii="宋体" w:hAnsi="宋体" w:eastAsia="宋体" w:cs="宋体"/>
                <w:color w:val="auto"/>
                <w:kern w:val="0"/>
                <w:szCs w:val="21"/>
                <w:highlight w:val="none"/>
                <w:lang w:eastAsia="zh-CN"/>
              </w:rPr>
              <w:t>条</w:t>
            </w:r>
          </w:p>
        </w:tc>
        <w:tc>
          <w:tcPr>
            <w:tcW w:w="3055" w:type="dxa"/>
            <w:shd w:val="clear" w:color="auto" w:fill="auto"/>
            <w:vAlign w:val="center"/>
          </w:tcPr>
          <w:p w14:paraId="3A1A342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争议解决</w:t>
            </w:r>
          </w:p>
        </w:tc>
        <w:tc>
          <w:tcPr>
            <w:tcW w:w="1346" w:type="dxa"/>
            <w:vAlign w:val="center"/>
          </w:tcPr>
          <w:p w14:paraId="149B415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B59C8A6">
            <w:pPr>
              <w:autoSpaceDE w:val="0"/>
              <w:autoSpaceDN w:val="0"/>
              <w:adjustRightInd w:val="0"/>
              <w:spacing w:line="400" w:lineRule="exact"/>
              <w:jc w:val="center"/>
              <w:rPr>
                <w:rFonts w:ascii="宋体" w:hAnsi="宋体" w:eastAsia="宋体" w:cs="宋体"/>
                <w:color w:val="auto"/>
                <w:kern w:val="0"/>
                <w:szCs w:val="21"/>
                <w:highlight w:val="none"/>
              </w:rPr>
            </w:pPr>
          </w:p>
        </w:tc>
      </w:tr>
      <w:tr w14:paraId="2614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F9C7C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shd w:val="clear" w:color="auto" w:fill="auto"/>
            <w:vAlign w:val="center"/>
          </w:tcPr>
          <w:p w14:paraId="46E465F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十七</w:t>
            </w:r>
            <w:r>
              <w:rPr>
                <w:rFonts w:hint="eastAsia" w:ascii="宋体" w:hAnsi="宋体" w:eastAsia="宋体" w:cs="宋体"/>
                <w:color w:val="auto"/>
                <w:kern w:val="0"/>
                <w:szCs w:val="21"/>
                <w:highlight w:val="none"/>
                <w:lang w:eastAsia="zh-CN"/>
              </w:rPr>
              <w:t>条</w:t>
            </w:r>
          </w:p>
        </w:tc>
        <w:tc>
          <w:tcPr>
            <w:tcW w:w="3055" w:type="dxa"/>
            <w:shd w:val="clear" w:color="auto" w:fill="auto"/>
            <w:vAlign w:val="center"/>
          </w:tcPr>
          <w:p w14:paraId="1902055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其他</w:t>
            </w:r>
          </w:p>
        </w:tc>
        <w:tc>
          <w:tcPr>
            <w:tcW w:w="1346" w:type="dxa"/>
            <w:vAlign w:val="center"/>
          </w:tcPr>
          <w:p w14:paraId="5980B11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585BC3">
            <w:pPr>
              <w:autoSpaceDE w:val="0"/>
              <w:autoSpaceDN w:val="0"/>
              <w:adjustRightInd w:val="0"/>
              <w:spacing w:line="400" w:lineRule="exact"/>
              <w:jc w:val="center"/>
              <w:rPr>
                <w:rFonts w:ascii="宋体" w:hAnsi="宋体" w:eastAsia="宋体" w:cs="宋体"/>
                <w:color w:val="auto"/>
                <w:kern w:val="0"/>
                <w:szCs w:val="21"/>
                <w:highlight w:val="none"/>
              </w:rPr>
            </w:pPr>
          </w:p>
        </w:tc>
      </w:tr>
      <w:tr w14:paraId="1122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F8D12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shd w:val="clear" w:color="auto" w:fill="auto"/>
            <w:vAlign w:val="center"/>
          </w:tcPr>
          <w:p w14:paraId="16F859E1">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2</w:t>
            </w:r>
          </w:p>
        </w:tc>
        <w:tc>
          <w:tcPr>
            <w:tcW w:w="3055" w:type="dxa"/>
            <w:shd w:val="clear" w:color="auto" w:fill="auto"/>
            <w:vAlign w:val="center"/>
          </w:tcPr>
          <w:p w14:paraId="041F735F">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廉洁协议书</w:t>
            </w:r>
          </w:p>
        </w:tc>
        <w:tc>
          <w:tcPr>
            <w:tcW w:w="1346" w:type="dxa"/>
            <w:vAlign w:val="center"/>
          </w:tcPr>
          <w:p w14:paraId="3DBC0F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609296F">
            <w:pPr>
              <w:autoSpaceDE w:val="0"/>
              <w:autoSpaceDN w:val="0"/>
              <w:adjustRightInd w:val="0"/>
              <w:spacing w:line="400" w:lineRule="exact"/>
              <w:jc w:val="center"/>
              <w:rPr>
                <w:rFonts w:ascii="宋体" w:hAnsi="宋体" w:eastAsia="宋体" w:cs="宋体"/>
                <w:color w:val="auto"/>
                <w:kern w:val="0"/>
                <w:szCs w:val="21"/>
                <w:highlight w:val="none"/>
              </w:rPr>
            </w:pPr>
          </w:p>
        </w:tc>
      </w:tr>
      <w:tr w14:paraId="0FD8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4805C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shd w:val="clear" w:color="auto" w:fill="auto"/>
            <w:vAlign w:val="center"/>
          </w:tcPr>
          <w:p w14:paraId="75E4511E">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p>
        </w:tc>
        <w:tc>
          <w:tcPr>
            <w:tcW w:w="3055" w:type="dxa"/>
            <w:shd w:val="clear" w:color="auto" w:fill="auto"/>
            <w:vAlign w:val="center"/>
          </w:tcPr>
          <w:p w14:paraId="71CE3DE5">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color w:val="auto"/>
                <w:kern w:val="2"/>
                <w:sz w:val="21"/>
                <w:szCs w:val="21"/>
                <w:highlight w:val="none"/>
              </w:rPr>
              <w:t>安全生产管理协议</w:t>
            </w:r>
          </w:p>
        </w:tc>
        <w:tc>
          <w:tcPr>
            <w:tcW w:w="1346" w:type="dxa"/>
            <w:vAlign w:val="center"/>
          </w:tcPr>
          <w:p w14:paraId="6B474E1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B62F11">
            <w:pPr>
              <w:autoSpaceDE w:val="0"/>
              <w:autoSpaceDN w:val="0"/>
              <w:adjustRightInd w:val="0"/>
              <w:spacing w:line="400" w:lineRule="exact"/>
              <w:jc w:val="center"/>
              <w:rPr>
                <w:rFonts w:ascii="宋体" w:hAnsi="宋体" w:eastAsia="宋体" w:cs="宋体"/>
                <w:color w:val="auto"/>
                <w:kern w:val="0"/>
                <w:szCs w:val="21"/>
                <w:highlight w:val="none"/>
              </w:rPr>
            </w:pPr>
          </w:p>
        </w:tc>
      </w:tr>
      <w:tr w14:paraId="31B1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A04C8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shd w:val="clear" w:color="auto" w:fill="auto"/>
            <w:vAlign w:val="center"/>
          </w:tcPr>
          <w:p w14:paraId="50FA0930">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kern w:val="2"/>
                <w:sz w:val="21"/>
                <w:szCs w:val="21"/>
                <w:highlight w:val="none"/>
                <w:lang w:val="en-US" w:eastAsia="zh-CN"/>
              </w:rPr>
              <w:t>/</w:t>
            </w:r>
          </w:p>
        </w:tc>
        <w:tc>
          <w:tcPr>
            <w:tcW w:w="3055" w:type="dxa"/>
            <w:shd w:val="clear" w:color="auto" w:fill="auto"/>
            <w:vAlign w:val="center"/>
          </w:tcPr>
          <w:p w14:paraId="2867E2A9">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补充协议</w:t>
            </w:r>
          </w:p>
        </w:tc>
        <w:tc>
          <w:tcPr>
            <w:tcW w:w="1346" w:type="dxa"/>
            <w:vAlign w:val="center"/>
          </w:tcPr>
          <w:p w14:paraId="45E517B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15A6C8F">
            <w:pPr>
              <w:autoSpaceDE w:val="0"/>
              <w:autoSpaceDN w:val="0"/>
              <w:adjustRightInd w:val="0"/>
              <w:spacing w:line="400" w:lineRule="exact"/>
              <w:jc w:val="center"/>
              <w:rPr>
                <w:rFonts w:ascii="宋体" w:hAnsi="宋体" w:eastAsia="宋体" w:cs="宋体"/>
                <w:color w:val="auto"/>
                <w:kern w:val="0"/>
                <w:szCs w:val="21"/>
                <w:highlight w:val="none"/>
              </w:rPr>
            </w:pPr>
          </w:p>
        </w:tc>
      </w:tr>
      <w:tr w14:paraId="43D7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C1DD4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shd w:val="clear" w:color="auto" w:fill="auto"/>
            <w:vAlign w:val="center"/>
          </w:tcPr>
          <w:p w14:paraId="640C2FF4">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一</w:t>
            </w:r>
          </w:p>
        </w:tc>
        <w:tc>
          <w:tcPr>
            <w:tcW w:w="3055" w:type="dxa"/>
            <w:shd w:val="clear" w:color="auto" w:fill="auto"/>
            <w:vAlign w:val="center"/>
          </w:tcPr>
          <w:p w14:paraId="790C3F5E">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不可撤销银行履约保函</w:t>
            </w:r>
          </w:p>
        </w:tc>
        <w:tc>
          <w:tcPr>
            <w:tcW w:w="1346" w:type="dxa"/>
            <w:vAlign w:val="center"/>
          </w:tcPr>
          <w:p w14:paraId="77EAD44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0E1B12">
            <w:pPr>
              <w:autoSpaceDE w:val="0"/>
              <w:autoSpaceDN w:val="0"/>
              <w:adjustRightInd w:val="0"/>
              <w:spacing w:line="400" w:lineRule="exact"/>
              <w:jc w:val="center"/>
              <w:rPr>
                <w:rFonts w:ascii="宋体" w:hAnsi="宋体" w:eastAsia="宋体" w:cs="宋体"/>
                <w:color w:val="auto"/>
                <w:kern w:val="0"/>
                <w:szCs w:val="21"/>
                <w:highlight w:val="none"/>
              </w:rPr>
            </w:pPr>
          </w:p>
        </w:tc>
      </w:tr>
      <w:tr w14:paraId="7175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72363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shd w:val="clear" w:color="auto" w:fill="auto"/>
            <w:vAlign w:val="center"/>
          </w:tcPr>
          <w:p w14:paraId="500104A9">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二</w:t>
            </w:r>
          </w:p>
        </w:tc>
        <w:tc>
          <w:tcPr>
            <w:tcW w:w="3055" w:type="dxa"/>
            <w:shd w:val="clear" w:color="auto" w:fill="auto"/>
            <w:vAlign w:val="center"/>
          </w:tcPr>
          <w:p w14:paraId="0247748F">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kern w:val="0"/>
                <w:sz w:val="21"/>
                <w:szCs w:val="21"/>
                <w:highlight w:val="none"/>
              </w:rPr>
              <w:t>履约保证保险凭证</w:t>
            </w:r>
          </w:p>
        </w:tc>
        <w:tc>
          <w:tcPr>
            <w:tcW w:w="1346" w:type="dxa"/>
            <w:vAlign w:val="center"/>
          </w:tcPr>
          <w:p w14:paraId="3C43841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4F93546">
            <w:pPr>
              <w:autoSpaceDE w:val="0"/>
              <w:autoSpaceDN w:val="0"/>
              <w:adjustRightInd w:val="0"/>
              <w:spacing w:line="400" w:lineRule="exact"/>
              <w:jc w:val="center"/>
              <w:rPr>
                <w:rFonts w:ascii="宋体" w:hAnsi="宋体" w:eastAsia="宋体" w:cs="宋体"/>
                <w:color w:val="auto"/>
                <w:kern w:val="0"/>
                <w:szCs w:val="21"/>
                <w:highlight w:val="none"/>
              </w:rPr>
            </w:pPr>
          </w:p>
        </w:tc>
      </w:tr>
      <w:tr w14:paraId="47E7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A2E27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shd w:val="clear" w:color="auto" w:fill="auto"/>
            <w:vAlign w:val="center"/>
          </w:tcPr>
          <w:p w14:paraId="1EABA89B">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rPr>
              <w:t>三</w:t>
            </w:r>
          </w:p>
        </w:tc>
        <w:tc>
          <w:tcPr>
            <w:tcW w:w="3055" w:type="dxa"/>
            <w:shd w:val="clear" w:color="auto" w:fill="auto"/>
            <w:vAlign w:val="center"/>
          </w:tcPr>
          <w:p w14:paraId="735FA6CE">
            <w:pPr>
              <w:pStyle w:val="62"/>
              <w:keepNext w:val="0"/>
              <w:keepLines w:val="0"/>
              <w:suppressLineNumbers w:val="0"/>
              <w:spacing w:before="0" w:beforeAutospacing="0" w:after="0" w:afterAutospacing="0" w:line="400" w:lineRule="exact"/>
              <w:ind w:left="0" w:leftChars="0" w:right="0" w:rightChars="0" w:firstLine="0" w:firstLineChars="0"/>
              <w:contextualSpacing/>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kern w:val="0"/>
                <w:sz w:val="21"/>
                <w:szCs w:val="21"/>
                <w:highlight w:val="none"/>
              </w:rPr>
              <w:t>担保公司履约担保书</w:t>
            </w:r>
          </w:p>
        </w:tc>
        <w:tc>
          <w:tcPr>
            <w:tcW w:w="1346" w:type="dxa"/>
            <w:vAlign w:val="center"/>
          </w:tcPr>
          <w:p w14:paraId="6E10A4F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B667D8">
            <w:pPr>
              <w:autoSpaceDE w:val="0"/>
              <w:autoSpaceDN w:val="0"/>
              <w:adjustRightInd w:val="0"/>
              <w:spacing w:line="400" w:lineRule="exact"/>
              <w:jc w:val="center"/>
              <w:rPr>
                <w:rFonts w:ascii="宋体" w:hAnsi="宋体" w:eastAsia="宋体" w:cs="宋体"/>
                <w:color w:val="auto"/>
                <w:kern w:val="0"/>
                <w:szCs w:val="21"/>
                <w:highlight w:val="none"/>
              </w:rPr>
            </w:pPr>
          </w:p>
        </w:tc>
      </w:tr>
    </w:tbl>
    <w:p w14:paraId="418BA33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187175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1B73C9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099DBF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90F4C9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56C5EEF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1B95583">
      <w:pPr>
        <w:spacing w:line="360" w:lineRule="auto"/>
        <w:ind w:left="357" w:leftChars="-100" w:hanging="567" w:hangingChars="270"/>
        <w:rPr>
          <w:rFonts w:ascii="宋体" w:hAnsi="宋体" w:eastAsia="宋体" w:cs="宋体"/>
          <w:color w:val="auto"/>
          <w:szCs w:val="21"/>
          <w:highlight w:val="none"/>
        </w:rPr>
      </w:pPr>
    </w:p>
    <w:p w14:paraId="570890D8">
      <w:pPr>
        <w:spacing w:line="360" w:lineRule="auto"/>
        <w:ind w:left="357" w:leftChars="-100" w:hanging="567" w:hangingChars="270"/>
        <w:rPr>
          <w:rFonts w:ascii="宋体" w:hAnsi="宋体" w:eastAsia="宋体" w:cs="宋体"/>
          <w:color w:val="auto"/>
          <w:szCs w:val="21"/>
          <w:highlight w:val="none"/>
        </w:rPr>
      </w:pPr>
    </w:p>
    <w:p w14:paraId="5E47BD0D">
      <w:pPr>
        <w:spacing w:line="360" w:lineRule="auto"/>
        <w:ind w:left="357" w:leftChars="-100" w:hanging="567" w:hangingChars="270"/>
        <w:rPr>
          <w:rFonts w:ascii="宋体" w:hAnsi="宋体" w:eastAsia="宋体" w:cs="宋体"/>
          <w:color w:val="auto"/>
          <w:szCs w:val="21"/>
          <w:highlight w:val="none"/>
        </w:rPr>
      </w:pPr>
    </w:p>
    <w:p w14:paraId="073F16A9">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2B78E8B">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D06244E">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4" w:name="_Toc142508377"/>
      <w:bookmarkStart w:id="575" w:name="_Toc102860082"/>
      <w:bookmarkStart w:id="576" w:name="_Toc104991884"/>
      <w:bookmarkStart w:id="577" w:name="_Toc13348"/>
      <w:bookmarkStart w:id="578" w:name="_Toc21915"/>
      <w:bookmarkStart w:id="579" w:name="_Toc102860426"/>
      <w:bookmarkStart w:id="580" w:name="_Toc94107218"/>
      <w:bookmarkStart w:id="581" w:name="_Toc2075"/>
      <w:bookmarkStart w:id="582" w:name="_Toc140596937"/>
      <w:bookmarkStart w:id="583" w:name="_Toc486167717"/>
      <w:bookmarkStart w:id="584"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74"/>
      <w:bookmarkEnd w:id="575"/>
      <w:bookmarkEnd w:id="576"/>
      <w:bookmarkEnd w:id="577"/>
      <w:bookmarkEnd w:id="578"/>
      <w:bookmarkEnd w:id="579"/>
      <w:bookmarkEnd w:id="580"/>
      <w:bookmarkEnd w:id="581"/>
      <w:bookmarkEnd w:id="582"/>
    </w:p>
    <w:p w14:paraId="71908098">
      <w:pPr>
        <w:autoSpaceDE w:val="0"/>
        <w:autoSpaceDN w:val="0"/>
        <w:adjustRightInd w:val="0"/>
        <w:spacing w:line="360" w:lineRule="auto"/>
        <w:jc w:val="center"/>
        <w:rPr>
          <w:rFonts w:hint="eastAsia" w:ascii="宋体" w:hAnsi="宋体" w:eastAsia="宋体" w:cs="Times New Roman"/>
          <w:b/>
          <w:bCs/>
          <w:color w:val="auto"/>
          <w:sz w:val="30"/>
          <w:szCs w:val="30"/>
          <w:highlight w:val="none"/>
          <w:lang w:val="zh-CN"/>
        </w:rPr>
      </w:pPr>
      <w:r>
        <w:rPr>
          <w:rFonts w:hint="eastAsia" w:ascii="宋体" w:hAnsi="宋体" w:eastAsia="宋体" w:cs="宋体"/>
          <w:b/>
          <w:bCs/>
          <w:color w:val="auto"/>
          <w:kern w:val="0"/>
          <w:sz w:val="30"/>
          <w:szCs w:val="30"/>
          <w:highlight w:val="none"/>
          <w:lang w:val="zh-CN"/>
        </w:rPr>
        <w:t>投标人202</w:t>
      </w:r>
      <w:r>
        <w:rPr>
          <w:rFonts w:hint="eastAsia" w:ascii="宋体" w:hAnsi="宋体" w:eastAsia="宋体" w:cs="宋体"/>
          <w:b/>
          <w:bCs/>
          <w:color w:val="auto"/>
          <w:kern w:val="0"/>
          <w:sz w:val="30"/>
          <w:szCs w:val="30"/>
          <w:highlight w:val="none"/>
          <w:lang w:val="en-US" w:eastAsia="zh-CN"/>
        </w:rPr>
        <w:t>2</w:t>
      </w:r>
      <w:r>
        <w:rPr>
          <w:rFonts w:hint="eastAsia" w:ascii="宋体" w:hAnsi="宋体" w:eastAsia="宋体" w:cs="宋体"/>
          <w:b/>
          <w:bCs/>
          <w:color w:val="auto"/>
          <w:kern w:val="0"/>
          <w:sz w:val="30"/>
          <w:szCs w:val="30"/>
          <w:highlight w:val="none"/>
          <w:lang w:val="zh-CN"/>
        </w:rPr>
        <w:t>年</w:t>
      </w:r>
      <w:r>
        <w:rPr>
          <w:rFonts w:hint="eastAsia" w:ascii="宋体" w:hAnsi="宋体" w:eastAsia="宋体" w:cs="宋体"/>
          <w:b/>
          <w:bCs/>
          <w:color w:val="auto"/>
          <w:kern w:val="0"/>
          <w:sz w:val="30"/>
          <w:szCs w:val="30"/>
          <w:highlight w:val="none"/>
          <w:lang w:val="en-US" w:eastAsia="zh-CN"/>
        </w:rPr>
        <w:t>1月1日</w:t>
      </w:r>
      <w:r>
        <w:rPr>
          <w:rFonts w:hint="eastAsia" w:ascii="宋体" w:hAnsi="宋体" w:eastAsia="宋体" w:cs="宋体"/>
          <w:b/>
          <w:bCs/>
          <w:color w:val="auto"/>
          <w:kern w:val="0"/>
          <w:sz w:val="30"/>
          <w:szCs w:val="30"/>
          <w:highlight w:val="none"/>
          <w:lang w:val="zh-CN"/>
        </w:rPr>
        <w:t>以来具有的</w:t>
      </w:r>
      <w:r>
        <w:rPr>
          <w:rFonts w:hint="eastAsia" w:ascii="宋体" w:hAnsi="宋体" w:eastAsia="宋体" w:cs="宋体"/>
          <w:b/>
          <w:bCs/>
          <w:color w:val="auto"/>
          <w:kern w:val="0"/>
          <w:sz w:val="30"/>
          <w:szCs w:val="30"/>
          <w:highlight w:val="none"/>
          <w:lang w:val="en-US" w:eastAsia="zh-CN"/>
        </w:rPr>
        <w:t>投标品牌</w:t>
      </w:r>
      <w:r>
        <w:rPr>
          <w:rFonts w:hint="eastAsia" w:ascii="宋体" w:hAnsi="宋体" w:eastAsia="宋体" w:cs="宋体"/>
          <w:b/>
          <w:bCs/>
          <w:color w:val="auto"/>
          <w:kern w:val="0"/>
          <w:sz w:val="30"/>
          <w:szCs w:val="30"/>
          <w:highlight w:val="none"/>
          <w:lang w:val="zh-CN"/>
        </w:rPr>
        <w:t>阴离子聚丙烯酰胺供货业绩</w:t>
      </w:r>
      <w:r>
        <w:rPr>
          <w:rFonts w:hint="eastAsia" w:ascii="宋体" w:hAnsi="宋体" w:eastAsia="宋体" w:cs="Times New Roman"/>
          <w:b/>
          <w:bCs/>
          <w:color w:val="auto"/>
          <w:sz w:val="30"/>
          <w:szCs w:val="30"/>
          <w:highlight w:val="none"/>
          <w:lang w:val="zh-CN"/>
        </w:rPr>
        <w:t>表</w:t>
      </w:r>
    </w:p>
    <w:p w14:paraId="5B8CADB5">
      <w:pPr>
        <w:pStyle w:val="21"/>
        <w:spacing w:line="360" w:lineRule="auto"/>
        <w:ind w:left="4" w:leftChars="2" w:firstLine="420" w:firstLineChars="200"/>
        <w:rPr>
          <w:rFonts w:hint="eastAsia"/>
          <w:color w:val="auto"/>
          <w:highlight w:val="none"/>
          <w:lang w:val="zh-CN"/>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rPr>
        <w:t>阴离子聚丙烯酰胺供货业绩（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7"/>
        <w:tblW w:w="490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4"/>
        <w:gridCol w:w="893"/>
        <w:gridCol w:w="1063"/>
        <w:gridCol w:w="1063"/>
        <w:gridCol w:w="1063"/>
        <w:gridCol w:w="1372"/>
        <w:gridCol w:w="854"/>
        <w:gridCol w:w="758"/>
        <w:gridCol w:w="1382"/>
        <w:gridCol w:w="697"/>
      </w:tblGrid>
      <w:tr w14:paraId="5C9D5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706494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07E9E3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w:t>
            </w:r>
          </w:p>
          <w:p w14:paraId="0E9331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名称</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7913B3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合同标的货物名称</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10C973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合同标的货物品牌</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678D0C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合同标的货物数量</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6DFA3A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单项合同金额（单位：万元）</w:t>
            </w:r>
          </w:p>
        </w:tc>
        <w:tc>
          <w:tcPr>
            <w:tcW w:w="436" w:type="pct"/>
            <w:tcBorders>
              <w:top w:val="single" w:color="auto" w:sz="4" w:space="0"/>
              <w:left w:val="single" w:color="auto" w:sz="4" w:space="0"/>
              <w:bottom w:val="single" w:color="auto" w:sz="4" w:space="0"/>
              <w:right w:val="single" w:color="auto" w:sz="4" w:space="0"/>
            </w:tcBorders>
            <w:noWrap w:val="0"/>
            <w:vAlign w:val="center"/>
          </w:tcPr>
          <w:p w14:paraId="61B60F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签约</w:t>
            </w:r>
          </w:p>
          <w:p w14:paraId="22DF15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日期</w:t>
            </w:r>
          </w:p>
        </w:tc>
        <w:tc>
          <w:tcPr>
            <w:tcW w:w="387" w:type="pct"/>
            <w:tcBorders>
              <w:top w:val="single" w:color="auto" w:sz="4" w:space="0"/>
              <w:left w:val="single" w:color="auto" w:sz="4" w:space="0"/>
              <w:bottom w:val="single" w:color="auto" w:sz="4" w:space="0"/>
              <w:right w:val="single" w:color="auto" w:sz="4" w:space="0"/>
            </w:tcBorders>
            <w:noWrap w:val="0"/>
            <w:vAlign w:val="center"/>
          </w:tcPr>
          <w:p w14:paraId="1784D3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完成</w:t>
            </w:r>
          </w:p>
          <w:p w14:paraId="222B05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情况</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EB3E0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买方单位</w:t>
            </w:r>
            <w:r>
              <w:rPr>
                <w:rFonts w:hint="eastAsia" w:ascii="宋体" w:hAnsi="宋体" w:eastAsia="宋体" w:cs="宋体"/>
                <w:color w:val="auto"/>
                <w:szCs w:val="21"/>
                <w:highlight w:val="none"/>
                <w:lang w:val="zh-CN"/>
              </w:rPr>
              <w:t>联系人及</w:t>
            </w:r>
            <w:r>
              <w:rPr>
                <w:rFonts w:hint="eastAsia" w:ascii="宋体" w:hAnsi="宋体" w:eastAsia="宋体" w:cs="宋体"/>
                <w:color w:val="auto"/>
                <w:kern w:val="2"/>
                <w:sz w:val="21"/>
                <w:szCs w:val="21"/>
                <w:highlight w:val="none"/>
                <w:lang w:val="zh-CN"/>
              </w:rPr>
              <w:t>电话</w:t>
            </w:r>
          </w:p>
        </w:tc>
        <w:tc>
          <w:tcPr>
            <w:tcW w:w="356" w:type="pct"/>
            <w:tcBorders>
              <w:top w:val="single" w:color="auto" w:sz="4" w:space="0"/>
              <w:left w:val="single" w:color="auto" w:sz="4" w:space="0"/>
              <w:bottom w:val="single" w:color="auto" w:sz="4" w:space="0"/>
              <w:right w:val="single" w:color="auto" w:sz="4" w:space="0"/>
            </w:tcBorders>
            <w:noWrap w:val="0"/>
            <w:vAlign w:val="center"/>
          </w:tcPr>
          <w:p w14:paraId="0B3A6F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备注</w:t>
            </w:r>
          </w:p>
        </w:tc>
      </w:tr>
      <w:tr w14:paraId="6B08B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195FF3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428E1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405F84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0CDA9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6DC20DC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2D556F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4A7FB4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063F7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6B3493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296B29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1AE4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2D0CFC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12F9D4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0D5E57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02AD61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44A0E2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463E87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0B6B1B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722B9F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0B2DDD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3FD47B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52835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00D419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6241B7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072310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C318E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E777C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44E9E4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69EDB1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124C34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53983C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62D68F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112B4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394499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3DCC5E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33B0CB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B6684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44822D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1" w:type="pct"/>
            <w:tcBorders>
              <w:top w:val="single" w:color="auto" w:sz="4" w:space="0"/>
              <w:left w:val="single" w:color="auto" w:sz="4" w:space="0"/>
              <w:bottom w:val="single" w:color="auto" w:sz="4" w:space="0"/>
              <w:right w:val="single" w:color="auto" w:sz="4" w:space="0"/>
            </w:tcBorders>
            <w:noWrap w:val="0"/>
            <w:vAlign w:val="center"/>
          </w:tcPr>
          <w:p w14:paraId="38A1E8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51DA28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1F2866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17ABA1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660A00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5D4DB54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6DBCAC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5B76625">
      <w:pPr>
        <w:snapToGrid w:val="0"/>
        <w:spacing w:line="360" w:lineRule="auto"/>
        <w:ind w:left="396" w:leftChars="-58" w:hanging="518" w:hangingChars="247"/>
        <w:rPr>
          <w:rFonts w:hint="eastAsia" w:ascii="宋体" w:hAnsi="宋体" w:eastAsia="宋体" w:cs="宋体"/>
          <w:color w:val="auto"/>
          <w:sz w:val="21"/>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宋体"/>
          <w:color w:val="auto"/>
          <w:kern w:val="2"/>
          <w:sz w:val="21"/>
          <w:highlight w:val="none"/>
          <w:lang w:val="zh-CN"/>
        </w:rPr>
        <w:t>1）项目</w:t>
      </w:r>
      <w:r>
        <w:rPr>
          <w:rFonts w:hint="eastAsia" w:ascii="宋体" w:hAnsi="宋体" w:eastAsia="宋体" w:cs="宋体"/>
          <w:color w:val="auto"/>
          <w:kern w:val="2"/>
          <w:sz w:val="21"/>
          <w:szCs w:val="21"/>
          <w:highlight w:val="none"/>
        </w:rPr>
        <w:t>业绩按单项合同</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金额从高到低的方式排列</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2"/>
          <w:sz w:val="21"/>
          <w:szCs w:val="21"/>
          <w:highlight w:val="none"/>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14:paraId="1EAEB475">
      <w:pPr>
        <w:snapToGrid w:val="0"/>
        <w:spacing w:line="360" w:lineRule="auto"/>
        <w:ind w:left="396" w:leftChars="-58" w:hanging="518" w:hangingChars="247"/>
        <w:rPr>
          <w:rFonts w:hint="eastAsia" w:ascii="宋体" w:hAnsi="宋体" w:eastAsia="宋体" w:cs="宋体"/>
          <w:color w:val="auto"/>
          <w:kern w:val="2"/>
          <w:sz w:val="21"/>
          <w:szCs w:val="21"/>
          <w:highlight w:val="none"/>
        </w:rPr>
      </w:pPr>
      <w:bookmarkStart w:id="585" w:name="_Toc11061"/>
      <w:r>
        <w:rPr>
          <w:rFonts w:hint="eastAsia" w:ascii="宋体" w:hAnsi="宋体" w:eastAsia="宋体" w:cs="宋体"/>
          <w:color w:val="auto"/>
          <w:kern w:val="2"/>
          <w:sz w:val="21"/>
          <w:szCs w:val="21"/>
          <w:highlight w:val="none"/>
        </w:rPr>
        <w:t>（2）业绩按以下条款作为考评依据：</w:t>
      </w:r>
      <w:bookmarkEnd w:id="585"/>
    </w:p>
    <w:p w14:paraId="4953B95E">
      <w:pPr>
        <w:snapToGrid w:val="0"/>
        <w:spacing w:line="360" w:lineRule="auto"/>
        <w:ind w:left="655" w:leftChars="178" w:hanging="281" w:hangingChars="134"/>
        <w:rPr>
          <w:rFonts w:hint="eastAsia" w:ascii="宋体" w:hAnsi="宋体" w:eastAsia="宋体" w:cs="宋体"/>
          <w:color w:val="auto"/>
          <w:szCs w:val="21"/>
          <w:highlight w:val="none"/>
        </w:rPr>
      </w:pPr>
      <w:bookmarkStart w:id="586" w:name="_Toc4212"/>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须附合同复印件</w:t>
      </w:r>
      <w:r>
        <w:rPr>
          <w:rFonts w:hint="eastAsia" w:ascii="宋体" w:hAnsi="宋体" w:eastAsia="宋体" w:cs="宋体"/>
          <w:color w:val="auto"/>
          <w:szCs w:val="21"/>
          <w:highlight w:val="none"/>
        </w:rPr>
        <w:t>，否则不得分；</w:t>
      </w:r>
    </w:p>
    <w:p w14:paraId="60092320">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无明确金额的合同，必须同时提供合同期限内已供货产品发票金额统计表和供货发票复印件，否则，视为无效业绩；</w:t>
      </w:r>
    </w:p>
    <w:p w14:paraId="28F884FD">
      <w:pPr>
        <w:snapToGrid w:val="0"/>
        <w:spacing w:line="360" w:lineRule="auto"/>
        <w:ind w:left="655" w:leftChars="178" w:hanging="281" w:hangingChars="13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3）若合同无法反映评分条件（卖方为投标人、合同签订日期为202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年1月1日或以后、金额、合同标的必须包含投标品牌</w:t>
      </w:r>
      <w:r>
        <w:rPr>
          <w:rFonts w:hint="eastAsia" w:ascii="宋体" w:hAnsi="宋体" w:eastAsia="宋体" w:cs="宋体"/>
          <w:color w:val="auto"/>
          <w:szCs w:val="21"/>
          <w:highlight w:val="none"/>
          <w:lang w:val="en-US" w:eastAsia="zh-CN"/>
        </w:rPr>
        <w:t>阴</w:t>
      </w:r>
      <w:r>
        <w:rPr>
          <w:rFonts w:hint="eastAsia" w:ascii="宋体" w:hAnsi="宋体" w:eastAsia="宋体" w:cs="宋体"/>
          <w:color w:val="auto"/>
          <w:szCs w:val="21"/>
          <w:highlight w:val="none"/>
        </w:rPr>
        <w:t>离子聚丙烯酰胺）的，还需提供产品购买方出具的书面补充说明文件复印件作为辅助证明（补充说明文件复印件能显示购买方公章），否则不得分</w:t>
      </w:r>
      <w:bookmarkEnd w:id="586"/>
      <w:r>
        <w:rPr>
          <w:rFonts w:hint="eastAsia" w:ascii="宋体" w:hAnsi="宋体" w:eastAsia="宋体" w:cs="宋体"/>
          <w:color w:val="auto"/>
          <w:sz w:val="21"/>
          <w:szCs w:val="21"/>
          <w:highlight w:val="none"/>
        </w:rPr>
        <w:t>；</w:t>
      </w:r>
    </w:p>
    <w:p w14:paraId="26B2813B">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C418E9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18BD2E3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F2E570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274E5A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08B4029D">
      <w:pPr>
        <w:pageBreakBefore/>
        <w:snapToGrid w:val="0"/>
        <w:spacing w:line="360" w:lineRule="auto"/>
        <w:ind w:left="671" w:leftChars="-58" w:hanging="793" w:hangingChars="247"/>
        <w:outlineLvl w:val="1"/>
        <w:rPr>
          <w:rFonts w:hint="eastAsia" w:ascii="宋体" w:hAnsi="宋体" w:eastAsia="宋体" w:cs="宋体"/>
          <w:b/>
          <w:color w:val="auto"/>
          <w:kern w:val="2"/>
          <w:sz w:val="32"/>
          <w:szCs w:val="32"/>
          <w:highlight w:val="none"/>
          <w:lang w:val="zh-CN"/>
        </w:rPr>
      </w:pPr>
      <w:bookmarkStart w:id="587" w:name="_Toc30532"/>
      <w:bookmarkStart w:id="588" w:name="_Toc5759"/>
      <w:bookmarkStart w:id="589" w:name="_Toc17693"/>
      <w:r>
        <w:rPr>
          <w:rFonts w:hint="eastAsia" w:ascii="宋体" w:hAnsi="宋体" w:eastAsia="宋体" w:cs="宋体"/>
          <w:b/>
          <w:color w:val="auto"/>
          <w:kern w:val="2"/>
          <w:sz w:val="32"/>
          <w:szCs w:val="32"/>
          <w:highlight w:val="none"/>
          <w:lang w:val="zh-CN"/>
        </w:rPr>
        <w:t>附表：已供货产品发票金额统计表</w:t>
      </w:r>
      <w:bookmarkEnd w:id="587"/>
      <w:bookmarkEnd w:id="588"/>
      <w:bookmarkEnd w:id="589"/>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6718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4DED8A6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503" w:type="dxa"/>
            <w:gridSpan w:val="5"/>
            <w:noWrap w:val="0"/>
            <w:vAlign w:val="center"/>
          </w:tcPr>
          <w:p w14:paraId="7E14CAB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3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DD452C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5503" w:type="dxa"/>
            <w:gridSpan w:val="5"/>
            <w:noWrap w:val="0"/>
            <w:vAlign w:val="center"/>
          </w:tcPr>
          <w:p w14:paraId="0375E08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E4D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E0A4E2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5503" w:type="dxa"/>
            <w:gridSpan w:val="5"/>
            <w:noWrap w:val="0"/>
            <w:vAlign w:val="center"/>
          </w:tcPr>
          <w:p w14:paraId="25DCF9C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249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2B9B5D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202" w:type="dxa"/>
            <w:noWrap w:val="0"/>
            <w:vAlign w:val="center"/>
          </w:tcPr>
          <w:p w14:paraId="6A607AD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416" w:type="dxa"/>
            <w:noWrap w:val="0"/>
            <w:vAlign w:val="center"/>
          </w:tcPr>
          <w:p w14:paraId="27DDB04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274" w:type="dxa"/>
            <w:noWrap w:val="0"/>
            <w:vAlign w:val="center"/>
          </w:tcPr>
          <w:p w14:paraId="20DB30F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558" w:type="dxa"/>
            <w:noWrap w:val="0"/>
            <w:vAlign w:val="center"/>
          </w:tcPr>
          <w:p w14:paraId="7FF5561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241" w:type="dxa"/>
            <w:noWrap w:val="0"/>
            <w:vAlign w:val="center"/>
          </w:tcPr>
          <w:p w14:paraId="6BEDE3B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489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13FA57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202" w:type="dxa"/>
            <w:noWrap w:val="0"/>
            <w:vAlign w:val="center"/>
          </w:tcPr>
          <w:p w14:paraId="10014A6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406DF52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096891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69FE3566">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2E365AA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A8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99EEC7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202" w:type="dxa"/>
            <w:noWrap w:val="0"/>
            <w:vAlign w:val="center"/>
          </w:tcPr>
          <w:p w14:paraId="73CB090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09DF065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6FFB2D4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18F0DDC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1922A03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C00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A48475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202" w:type="dxa"/>
            <w:noWrap w:val="0"/>
            <w:vAlign w:val="center"/>
          </w:tcPr>
          <w:p w14:paraId="0565B9B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274B7B1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7CB9F04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679CE5C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423BCAB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58D3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F060C8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202" w:type="dxa"/>
            <w:noWrap w:val="0"/>
            <w:vAlign w:val="center"/>
          </w:tcPr>
          <w:p w14:paraId="3243895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AD79D5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5862F57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7852307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4B3849D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1F8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60893E4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489" w:type="dxa"/>
            <w:gridSpan w:val="4"/>
            <w:noWrap w:val="0"/>
            <w:vAlign w:val="center"/>
          </w:tcPr>
          <w:p w14:paraId="0B291AF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3310624">
      <w:pPr>
        <w:snapToGrid w:val="0"/>
        <w:spacing w:line="360" w:lineRule="auto"/>
        <w:ind w:left="491" w:leftChars="-57" w:hanging="611" w:hangingChars="291"/>
        <w:rPr>
          <w:rFonts w:hint="eastAsia" w:ascii="宋体" w:hAnsi="宋体" w:eastAsia="宋体" w:cs="宋体"/>
          <w:color w:val="auto"/>
          <w:kern w:val="2"/>
          <w:sz w:val="21"/>
          <w:highlight w:val="none"/>
        </w:rPr>
      </w:pPr>
    </w:p>
    <w:p w14:paraId="6BA19E37">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53CEA743">
      <w:pPr>
        <w:snapToGrid w:val="0"/>
        <w:spacing w:line="360" w:lineRule="auto"/>
        <w:ind w:left="396" w:leftChars="-58" w:hanging="518" w:hangingChars="247"/>
        <w:rPr>
          <w:rFonts w:hint="eastAsia" w:ascii="宋体" w:hAnsi="宋体" w:eastAsia="宋体" w:cs="宋体"/>
          <w:color w:val="auto"/>
          <w:kern w:val="2"/>
          <w:sz w:val="21"/>
          <w:highlight w:val="none"/>
        </w:rPr>
      </w:pPr>
      <w:bookmarkStart w:id="590" w:name="_Toc19437"/>
      <w:r>
        <w:rPr>
          <w:rFonts w:hint="eastAsia" w:ascii="宋体" w:hAnsi="宋体" w:eastAsia="宋体" w:cs="宋体"/>
          <w:color w:val="auto"/>
          <w:kern w:val="2"/>
          <w:sz w:val="21"/>
          <w:highlight w:val="none"/>
        </w:rPr>
        <w:t>（1）本统计表及供货发票复印件应后附于合同复印件；</w:t>
      </w:r>
      <w:bookmarkEnd w:id="590"/>
    </w:p>
    <w:p w14:paraId="70B13B09">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72234F78">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rPr>
      </w:pPr>
      <w:bookmarkStart w:id="591" w:name="_Toc23207"/>
      <w:bookmarkStart w:id="592" w:name="_Toc27820"/>
      <w:r>
        <w:rPr>
          <w:rFonts w:hint="eastAsia" w:ascii="宋体" w:hAnsi="宋体" w:eastAsia="宋体" w:cs="宋体"/>
          <w:b/>
          <w:color w:val="auto"/>
          <w:kern w:val="0"/>
          <w:sz w:val="32"/>
          <w:szCs w:val="32"/>
          <w:highlight w:val="none"/>
          <w:lang w:val="zh-CN" w:eastAsia="zh-CN" w:bidi="ar-SA"/>
        </w:rPr>
        <w:t>十、</w:t>
      </w:r>
      <w:r>
        <w:rPr>
          <w:rFonts w:hint="eastAsia" w:ascii="宋体" w:hAnsi="宋体" w:eastAsia="宋体" w:cs="宋体"/>
          <w:b/>
          <w:color w:val="auto"/>
          <w:kern w:val="0"/>
          <w:sz w:val="32"/>
          <w:szCs w:val="32"/>
          <w:highlight w:val="none"/>
          <w:lang w:val="zh-CN"/>
        </w:rPr>
        <w:t>车辆运输</w:t>
      </w:r>
      <w:bookmarkEnd w:id="591"/>
      <w:bookmarkEnd w:id="592"/>
    </w:p>
    <w:p w14:paraId="69C1C00B">
      <w:pPr>
        <w:spacing w:line="360" w:lineRule="auto"/>
        <w:rPr>
          <w:rFonts w:hint="default" w:ascii="宋体" w:hAnsi="宋体" w:eastAsia="宋体" w:cs="宋体"/>
          <w:color w:val="auto"/>
          <w:kern w:val="0"/>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default" w:ascii="宋体" w:hAnsi="宋体" w:eastAsia="宋体" w:cs="宋体"/>
          <w:color w:val="auto"/>
          <w:kern w:val="0"/>
          <w:szCs w:val="24"/>
          <w:highlight w:val="none"/>
          <w:lang w:val="en-US"/>
        </w:rPr>
        <w:t>拟为本项目投入的运输专用车</w:t>
      </w:r>
      <w:r>
        <w:rPr>
          <w:rFonts w:hint="default" w:ascii="宋体" w:hAnsi="宋体" w:eastAsia="宋体" w:cs="宋体"/>
          <w:color w:val="auto"/>
          <w:kern w:val="0"/>
          <w:szCs w:val="24"/>
          <w:highlight w:val="none"/>
          <w:lang w:val="en-US" w:eastAsia="zh-CN"/>
        </w:rPr>
        <w:t>的相关资料。</w:t>
      </w:r>
    </w:p>
    <w:p w14:paraId="01F687DA">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p w14:paraId="5BC7295F">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83"/>
    <w:bookmarkEnd w:id="584"/>
    <w:p w14:paraId="1E734412">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93" w:name="_Toc94107220"/>
      <w:bookmarkStart w:id="594" w:name="_Toc102860083"/>
      <w:bookmarkStart w:id="595" w:name="_Toc104991885"/>
      <w:bookmarkStart w:id="596" w:name="_Toc11745"/>
      <w:bookmarkStart w:id="597" w:name="_Toc102860427"/>
      <w:bookmarkStart w:id="598" w:name="_Toc28037"/>
      <w:bookmarkStart w:id="599" w:name="_Toc1977737"/>
      <w:bookmarkStart w:id="600" w:name="_Toc142508378"/>
      <w:bookmarkStart w:id="601" w:name="_Toc18175_WPSOffice_Level2"/>
      <w:bookmarkStart w:id="602" w:name="_Toc486167719"/>
      <w:bookmarkStart w:id="603" w:name="_Toc533708132"/>
      <w:bookmarkStart w:id="604" w:name="_Toc13822"/>
      <w:bookmarkStart w:id="605" w:name="_Toc140596938"/>
      <w:r>
        <w:rPr>
          <w:rFonts w:hint="eastAsia" w:ascii="宋体" w:hAnsi="宋体" w:eastAsia="宋体" w:cs="宋体"/>
          <w:b/>
          <w:bCs/>
          <w:color w:val="auto"/>
          <w:kern w:val="0"/>
          <w:sz w:val="32"/>
          <w:szCs w:val="32"/>
          <w:highlight w:val="none"/>
          <w:lang w:val="zh-CN"/>
        </w:rPr>
        <w:t>十一、投标保证金汇入情况说明</w:t>
      </w:r>
      <w:bookmarkEnd w:id="593"/>
      <w:bookmarkEnd w:id="594"/>
      <w:bookmarkEnd w:id="595"/>
      <w:bookmarkEnd w:id="596"/>
      <w:bookmarkEnd w:id="597"/>
      <w:bookmarkEnd w:id="598"/>
      <w:bookmarkEnd w:id="599"/>
      <w:bookmarkEnd w:id="600"/>
      <w:bookmarkEnd w:id="601"/>
      <w:bookmarkEnd w:id="602"/>
      <w:bookmarkEnd w:id="603"/>
      <w:bookmarkEnd w:id="604"/>
      <w:bookmarkEnd w:id="605"/>
    </w:p>
    <w:p w14:paraId="402204DB">
      <w:pPr>
        <w:autoSpaceDE w:val="0"/>
        <w:autoSpaceDN w:val="0"/>
        <w:adjustRightInd w:val="0"/>
        <w:spacing w:line="360" w:lineRule="auto"/>
        <w:jc w:val="left"/>
        <w:rPr>
          <w:rFonts w:ascii="宋体" w:hAnsi="宋体" w:eastAsia="宋体" w:cs="宋体"/>
          <w:color w:val="auto"/>
          <w:szCs w:val="24"/>
          <w:highlight w:val="none"/>
        </w:rPr>
      </w:pPr>
    </w:p>
    <w:p w14:paraId="29DCAF03">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06" w:name="_Toc31832_WPSOffice_Level3"/>
      <w:r>
        <w:rPr>
          <w:rFonts w:hint="eastAsia" w:ascii="宋体" w:hAnsi="宋体" w:eastAsia="宋体" w:cs="宋体"/>
          <w:b/>
          <w:bCs/>
          <w:color w:val="auto"/>
          <w:kern w:val="0"/>
          <w:sz w:val="24"/>
          <w:szCs w:val="24"/>
          <w:highlight w:val="none"/>
        </w:rPr>
        <w:t>投标保证金汇入情况说明</w:t>
      </w:r>
      <w:bookmarkEnd w:id="606"/>
    </w:p>
    <w:p w14:paraId="655DA8E0">
      <w:pPr>
        <w:autoSpaceDE w:val="0"/>
        <w:autoSpaceDN w:val="0"/>
        <w:adjustRightInd w:val="0"/>
        <w:spacing w:line="360" w:lineRule="auto"/>
        <w:jc w:val="center"/>
        <w:rPr>
          <w:rFonts w:ascii="宋体" w:hAnsi="宋体" w:eastAsia="宋体" w:cs="宋体"/>
          <w:b/>
          <w:bCs/>
          <w:color w:val="auto"/>
          <w:kern w:val="0"/>
          <w:szCs w:val="24"/>
          <w:highlight w:val="none"/>
        </w:rPr>
      </w:pPr>
    </w:p>
    <w:p w14:paraId="155578A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东莞市水务环境投资控股集团净水有限公司</w:t>
      </w:r>
      <w:r>
        <w:rPr>
          <w:rFonts w:hint="eastAsia" w:ascii="宋体" w:hAnsi="宋体" w:eastAsia="宋体" w:cs="宋体"/>
          <w:color w:val="auto"/>
          <w:szCs w:val="21"/>
          <w:highlight w:val="none"/>
        </w:rPr>
        <w:t>：</w:t>
      </w:r>
    </w:p>
    <w:p w14:paraId="450136D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东莞市水务环境投资控股集团净水有限公司2026年-2027年生产药剂阴离子聚丙烯酰胺采购项目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0832-SFCX25DG153A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20CE6D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F6E29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5FA66EC">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F54E0A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C70238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36F62D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3F3FDD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99A396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E9627AF">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889E26C">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95DC1C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609164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EFCA96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1C1C539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D51888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28E811B4">
      <w:pPr>
        <w:spacing w:line="360" w:lineRule="auto"/>
        <w:ind w:left="340" w:leftChars="162" w:firstLine="425"/>
        <w:rPr>
          <w:rFonts w:ascii="宋体" w:hAnsi="宋体" w:eastAsia="宋体" w:cs="宋体"/>
          <w:b/>
          <w:bCs/>
          <w:color w:val="auto"/>
          <w:szCs w:val="21"/>
          <w:highlight w:val="none"/>
        </w:rPr>
      </w:pPr>
      <w:bookmarkStart w:id="607" w:name="_Toc26208_WPSOffice_Level3"/>
      <w:r>
        <w:rPr>
          <w:rFonts w:hint="eastAsia" w:ascii="宋体" w:hAnsi="宋体" w:eastAsia="宋体" w:cs="宋体"/>
          <w:b/>
          <w:bCs/>
          <w:color w:val="auto"/>
          <w:szCs w:val="21"/>
          <w:highlight w:val="none"/>
        </w:rPr>
        <w:t>附：1、我方投标保证金汇款凭证（复印件）</w:t>
      </w:r>
      <w:bookmarkEnd w:id="607"/>
    </w:p>
    <w:p w14:paraId="2C02E03F">
      <w:pPr>
        <w:spacing w:line="360" w:lineRule="auto"/>
        <w:ind w:left="340" w:leftChars="162" w:firstLine="839" w:firstLineChars="398"/>
        <w:rPr>
          <w:rFonts w:ascii="宋体" w:hAnsi="宋体" w:eastAsia="宋体" w:cs="宋体"/>
          <w:b/>
          <w:bCs/>
          <w:color w:val="auto"/>
          <w:szCs w:val="21"/>
          <w:highlight w:val="none"/>
        </w:rPr>
      </w:pPr>
      <w:bookmarkStart w:id="608" w:name="_Toc12992_WPSOffice_Level3"/>
      <w:r>
        <w:rPr>
          <w:rFonts w:hint="eastAsia" w:ascii="宋体" w:hAnsi="宋体" w:eastAsia="宋体" w:cs="宋体"/>
          <w:b/>
          <w:bCs/>
          <w:color w:val="auto"/>
          <w:szCs w:val="21"/>
          <w:highlight w:val="none"/>
        </w:rPr>
        <w:t>2、我方基本账户开户许可证（复印件）</w:t>
      </w:r>
      <w:bookmarkEnd w:id="608"/>
    </w:p>
    <w:p w14:paraId="1316E521">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6A532FA">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8F7DCD1">
      <w:pPr>
        <w:spacing w:line="360" w:lineRule="auto"/>
        <w:ind w:firstLine="424" w:firstLineChars="202"/>
        <w:rPr>
          <w:rFonts w:ascii="宋体" w:hAnsi="宋体" w:eastAsia="宋体" w:cs="宋体"/>
          <w:color w:val="auto"/>
          <w:szCs w:val="24"/>
          <w:highlight w:val="none"/>
        </w:rPr>
      </w:pPr>
      <w:bookmarkStart w:id="609" w:name="_Toc486167721"/>
    </w:p>
    <w:p w14:paraId="4FE3A5E7">
      <w:pPr>
        <w:spacing w:line="360" w:lineRule="auto"/>
        <w:ind w:firstLine="424" w:firstLineChars="202"/>
        <w:rPr>
          <w:rFonts w:ascii="宋体" w:hAnsi="宋体" w:eastAsia="宋体" w:cs="宋体"/>
          <w:color w:val="auto"/>
          <w:szCs w:val="24"/>
          <w:highlight w:val="none"/>
        </w:rPr>
      </w:pPr>
      <w:bookmarkStart w:id="610" w:name="_Toc533708134"/>
    </w:p>
    <w:p w14:paraId="51854238">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8A2AEC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1906" w:h="16838"/>
          <w:pgMar w:top="1440" w:right="1080" w:bottom="1440" w:left="1080" w:header="720" w:footer="720" w:gutter="0"/>
          <w:cols w:space="720" w:num="1"/>
          <w:titlePg/>
          <w:docGrid w:linePitch="326" w:charSpace="0"/>
        </w:sectPr>
      </w:pPr>
      <w:bookmarkStart w:id="611" w:name="_Toc102860428"/>
      <w:bookmarkStart w:id="612" w:name="_Toc104991886"/>
      <w:bookmarkStart w:id="613" w:name="_Toc102860084"/>
      <w:bookmarkStart w:id="614" w:name="_Toc94107221"/>
      <w:bookmarkStart w:id="615" w:name="_Toc16292"/>
      <w:bookmarkStart w:id="616" w:name="_Toc14090"/>
      <w:bookmarkStart w:id="617" w:name="_Toc18032"/>
      <w:bookmarkStart w:id="618" w:name="_Toc140596939"/>
      <w:bookmarkStart w:id="619" w:name="_Toc1977738"/>
      <w:bookmarkStart w:id="620"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11"/>
      <w:bookmarkEnd w:id="612"/>
      <w:bookmarkEnd w:id="613"/>
      <w:bookmarkEnd w:id="614"/>
      <w:bookmarkEnd w:id="615"/>
      <w:bookmarkEnd w:id="616"/>
      <w:bookmarkEnd w:id="617"/>
      <w:bookmarkEnd w:id="618"/>
      <w:bookmarkEnd w:id="619"/>
      <w:bookmarkEnd w:id="620"/>
    </w:p>
    <w:p w14:paraId="39E774A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21" w:name="_Toc102860429"/>
      <w:bookmarkStart w:id="622" w:name="_Toc104991887"/>
      <w:bookmarkStart w:id="623" w:name="_Toc142508380"/>
      <w:bookmarkStart w:id="624" w:name="_Toc13241"/>
      <w:bookmarkStart w:id="625" w:name="_Toc1977739"/>
      <w:bookmarkStart w:id="626" w:name="_Toc102860085"/>
      <w:bookmarkStart w:id="627" w:name="_Toc15051"/>
      <w:bookmarkStart w:id="628" w:name="_Toc94107222"/>
      <w:bookmarkStart w:id="629" w:name="_Toc14341"/>
      <w:bookmarkStart w:id="630" w:name="_Toc14059694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10"/>
      <w:bookmarkEnd w:id="621"/>
      <w:bookmarkEnd w:id="622"/>
      <w:bookmarkEnd w:id="623"/>
      <w:bookmarkEnd w:id="624"/>
      <w:bookmarkEnd w:id="625"/>
      <w:bookmarkEnd w:id="626"/>
      <w:bookmarkEnd w:id="627"/>
      <w:bookmarkEnd w:id="628"/>
      <w:bookmarkEnd w:id="629"/>
      <w:bookmarkEnd w:id="630"/>
    </w:p>
    <w:p w14:paraId="665D4865">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1428A4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DC90B74">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lang w:val="en-US" w:eastAsia="zh-CN"/>
        </w:rPr>
        <w:t>3.2</w:t>
      </w:r>
      <w:r>
        <w:rPr>
          <w:rFonts w:hint="eastAsia" w:ascii="宋体" w:hAnsi="宋体" w:eastAsia="宋体" w:cs="宋体"/>
          <w:color w:val="auto"/>
          <w:kern w:val="0"/>
          <w:szCs w:val="21"/>
          <w:highlight w:val="none"/>
          <w:lang w:val="zh-CN"/>
        </w:rPr>
        <w:t>投标产品技术指标承诺书格式）；</w:t>
      </w:r>
    </w:p>
    <w:p w14:paraId="3B525238">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、生产工艺（投标人自行编写，其中应包含生产工艺流程图）；</w:t>
      </w:r>
    </w:p>
    <w:p w14:paraId="2CBE651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生产</w:t>
      </w:r>
      <w:r>
        <w:rPr>
          <w:rFonts w:hint="eastAsia" w:ascii="宋体" w:hAnsi="宋体" w:eastAsia="宋体" w:cs="宋体"/>
          <w:color w:val="auto"/>
          <w:kern w:val="0"/>
          <w:szCs w:val="21"/>
          <w:highlight w:val="none"/>
          <w:lang w:val="zh-CN"/>
        </w:rPr>
        <w:t>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76ECE9E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72CF0EE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405E5B23">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261AFDA2">
      <w:pPr>
        <w:pStyle w:val="19"/>
        <w:spacing w:line="360" w:lineRule="auto"/>
        <w:jc w:val="center"/>
        <w:rPr>
          <w:rFonts w:hint="eastAsia" w:ascii="宋体" w:hAnsi="宋体" w:eastAsia="宋体" w:cs="宋体"/>
          <w:color w:val="auto"/>
          <w:sz w:val="84"/>
          <w:highlight w:val="none"/>
        </w:rPr>
      </w:pPr>
    </w:p>
    <w:p w14:paraId="45C87A09">
      <w:pPr>
        <w:pStyle w:val="19"/>
        <w:spacing w:line="360" w:lineRule="auto"/>
        <w:jc w:val="center"/>
        <w:rPr>
          <w:rFonts w:hint="eastAsia" w:ascii="宋体" w:hAnsi="宋体" w:eastAsia="宋体" w:cs="宋体"/>
          <w:color w:val="auto"/>
          <w:sz w:val="84"/>
          <w:highlight w:val="none"/>
        </w:rPr>
      </w:pPr>
    </w:p>
    <w:p w14:paraId="20014D0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F1A41D4">
      <w:pPr>
        <w:pStyle w:val="19"/>
        <w:spacing w:line="360" w:lineRule="auto"/>
        <w:rPr>
          <w:rFonts w:hint="eastAsia" w:ascii="宋体" w:hAnsi="宋体" w:eastAsia="宋体" w:cs="宋体"/>
          <w:color w:val="auto"/>
          <w:highlight w:val="none"/>
        </w:rPr>
      </w:pPr>
    </w:p>
    <w:p w14:paraId="3E38FBF3">
      <w:pPr>
        <w:pStyle w:val="19"/>
        <w:spacing w:line="360" w:lineRule="auto"/>
        <w:rPr>
          <w:rFonts w:hint="eastAsia" w:ascii="宋体" w:hAnsi="宋体" w:eastAsia="宋体" w:cs="宋体"/>
          <w:color w:val="auto"/>
          <w:highlight w:val="none"/>
        </w:rPr>
      </w:pPr>
    </w:p>
    <w:p w14:paraId="2BEF35F5">
      <w:pPr>
        <w:pStyle w:val="19"/>
        <w:spacing w:line="360" w:lineRule="auto"/>
        <w:rPr>
          <w:rFonts w:hint="eastAsia" w:ascii="宋体" w:hAnsi="宋体" w:eastAsia="宋体" w:cs="宋体"/>
          <w:color w:val="auto"/>
          <w:highlight w:val="none"/>
        </w:rPr>
      </w:pPr>
    </w:p>
    <w:p w14:paraId="3FE0EE24">
      <w:pPr>
        <w:pStyle w:val="19"/>
        <w:spacing w:line="360" w:lineRule="auto"/>
        <w:rPr>
          <w:rFonts w:hint="eastAsia" w:ascii="宋体" w:hAnsi="宋体" w:eastAsia="宋体" w:cs="宋体"/>
          <w:color w:val="auto"/>
          <w:highlight w:val="none"/>
        </w:rPr>
      </w:pPr>
    </w:p>
    <w:p w14:paraId="2E3B741B">
      <w:pPr>
        <w:pStyle w:val="19"/>
        <w:spacing w:line="360" w:lineRule="auto"/>
        <w:rPr>
          <w:rFonts w:hint="eastAsia" w:ascii="宋体" w:hAnsi="宋体" w:eastAsia="宋体" w:cs="宋体"/>
          <w:color w:val="auto"/>
          <w:highlight w:val="none"/>
        </w:rPr>
      </w:pPr>
    </w:p>
    <w:p w14:paraId="2473AE53">
      <w:pPr>
        <w:pStyle w:val="19"/>
        <w:spacing w:line="360" w:lineRule="auto"/>
        <w:rPr>
          <w:rFonts w:hint="eastAsia" w:ascii="宋体" w:hAnsi="宋体" w:eastAsia="宋体" w:cs="宋体"/>
          <w:color w:val="auto"/>
          <w:highlight w:val="none"/>
        </w:rPr>
      </w:pPr>
    </w:p>
    <w:p w14:paraId="6B9D11C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72107B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8C741F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59A098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57AF6DB">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91CB6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771F12E">
      <w:pPr>
        <w:pStyle w:val="19"/>
        <w:spacing w:line="360" w:lineRule="auto"/>
        <w:rPr>
          <w:rFonts w:hint="eastAsia" w:ascii="宋体" w:hAnsi="宋体" w:eastAsia="宋体" w:cs="宋体"/>
          <w:color w:val="auto"/>
          <w:highlight w:val="none"/>
        </w:rPr>
      </w:pPr>
    </w:p>
    <w:p w14:paraId="7551FF0F">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A27C6EF">
      <w:pPr>
        <w:pStyle w:val="19"/>
        <w:spacing w:line="360" w:lineRule="auto"/>
        <w:rPr>
          <w:rFonts w:hint="eastAsia" w:ascii="宋体" w:hAnsi="宋体" w:eastAsia="宋体" w:cs="宋体"/>
          <w:color w:val="auto"/>
          <w:highlight w:val="none"/>
        </w:rPr>
      </w:pPr>
    </w:p>
    <w:p w14:paraId="6E9DB5B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25"/>
        <w:gridCol w:w="2664"/>
        <w:gridCol w:w="1715"/>
        <w:gridCol w:w="4256"/>
      </w:tblGrid>
      <w:tr w14:paraId="3FBE7C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CD13FF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B0F2C0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5E0D07C">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ABDB88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0BD01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C76336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F5149F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390286E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F37A37F">
            <w:pPr>
              <w:adjustRightInd w:val="0"/>
              <w:snapToGrid w:val="0"/>
              <w:spacing w:line="360" w:lineRule="auto"/>
              <w:rPr>
                <w:rFonts w:hint="eastAsia" w:ascii="宋体" w:hAnsi="宋体" w:eastAsia="宋体" w:cs="宋体"/>
                <w:bCs/>
                <w:color w:val="auto"/>
                <w:szCs w:val="21"/>
                <w:highlight w:val="none"/>
              </w:rPr>
            </w:pPr>
          </w:p>
        </w:tc>
      </w:tr>
      <w:tr w14:paraId="754DF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0BB1468">
            <w:pPr>
              <w:rPr>
                <w:rFonts w:hint="eastAsia" w:ascii="宋体" w:hAnsi="宋体" w:eastAsia="宋体" w:cs="宋体"/>
                <w:bCs/>
                <w:color w:val="auto"/>
                <w:szCs w:val="21"/>
                <w:highlight w:val="none"/>
              </w:rPr>
            </w:pPr>
          </w:p>
        </w:tc>
        <w:tc>
          <w:tcPr>
            <w:tcW w:w="1337" w:type="pct"/>
            <w:vAlign w:val="center"/>
          </w:tcPr>
          <w:p w14:paraId="74DC6F13">
            <w:pPr>
              <w:rPr>
                <w:rFonts w:hint="eastAsia" w:ascii="宋体" w:hAnsi="宋体" w:eastAsia="宋体" w:cs="宋体"/>
                <w:bCs/>
                <w:color w:val="auto"/>
                <w:szCs w:val="21"/>
                <w:highlight w:val="none"/>
              </w:rPr>
            </w:pPr>
          </w:p>
        </w:tc>
        <w:tc>
          <w:tcPr>
            <w:tcW w:w="861" w:type="pct"/>
            <w:vAlign w:val="center"/>
          </w:tcPr>
          <w:p w14:paraId="161F1907">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BB948F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606E5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8C39C0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CEA0EE">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E467AC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E95F736">
            <w:pPr>
              <w:spacing w:line="360" w:lineRule="auto"/>
              <w:ind w:firstLine="8" w:firstLineChars="4"/>
              <w:rPr>
                <w:rFonts w:hint="eastAsia" w:ascii="宋体" w:hAnsi="宋体" w:eastAsia="宋体" w:cs="宋体"/>
                <w:bCs/>
                <w:color w:val="auto"/>
                <w:szCs w:val="21"/>
                <w:highlight w:val="none"/>
              </w:rPr>
            </w:pPr>
          </w:p>
        </w:tc>
      </w:tr>
      <w:tr w14:paraId="671D2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40308AE">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9BB6629">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F3BCBB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A96A13E">
            <w:pPr>
              <w:adjustRightInd w:val="0"/>
              <w:snapToGrid w:val="0"/>
              <w:spacing w:line="360" w:lineRule="auto"/>
              <w:rPr>
                <w:rFonts w:hint="eastAsia" w:ascii="宋体" w:hAnsi="宋体" w:eastAsia="宋体" w:cs="宋体"/>
                <w:bCs/>
                <w:color w:val="auto"/>
                <w:szCs w:val="21"/>
                <w:highlight w:val="none"/>
              </w:rPr>
            </w:pPr>
          </w:p>
        </w:tc>
      </w:tr>
      <w:tr w14:paraId="038DE6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AA5396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860A23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50BBD9A">
            <w:pPr>
              <w:spacing w:line="360" w:lineRule="auto"/>
              <w:jc w:val="center"/>
              <w:rPr>
                <w:rFonts w:hint="eastAsia" w:ascii="宋体" w:hAnsi="宋体" w:eastAsia="宋体" w:cs="宋体"/>
                <w:bCs/>
                <w:color w:val="auto"/>
                <w:szCs w:val="21"/>
                <w:highlight w:val="none"/>
              </w:rPr>
            </w:pPr>
          </w:p>
        </w:tc>
      </w:tr>
    </w:tbl>
    <w:p w14:paraId="3B1A915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09"/>
      <w:bookmarkStart w:id="631" w:name="_Toc142508381"/>
      <w:bookmarkStart w:id="632" w:name="_Toc104991888"/>
      <w:bookmarkStart w:id="633" w:name="_Toc94107223"/>
      <w:bookmarkStart w:id="634" w:name="_Toc102860086"/>
      <w:bookmarkStart w:id="635" w:name="_Toc140596941"/>
      <w:bookmarkStart w:id="636" w:name="_Toc102860430"/>
      <w:bookmarkStart w:id="637" w:name="_Toc1977740"/>
      <w:bookmarkStart w:id="638" w:name="_Toc14754"/>
      <w:bookmarkStart w:id="639" w:name="_Toc20630"/>
      <w:bookmarkStart w:id="640" w:name="_Toc1558"/>
      <w:bookmarkStart w:id="641" w:name="_Toc53370813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31"/>
      <w:bookmarkEnd w:id="632"/>
      <w:bookmarkEnd w:id="633"/>
      <w:bookmarkEnd w:id="634"/>
      <w:bookmarkEnd w:id="635"/>
      <w:bookmarkEnd w:id="636"/>
      <w:bookmarkEnd w:id="637"/>
      <w:bookmarkEnd w:id="638"/>
      <w:bookmarkEnd w:id="639"/>
      <w:bookmarkEnd w:id="640"/>
      <w:bookmarkEnd w:id="641"/>
    </w:p>
    <w:p w14:paraId="746B0DB4">
      <w:pPr>
        <w:spacing w:before="120" w:after="120" w:line="360" w:lineRule="auto"/>
        <w:jc w:val="center"/>
        <w:rPr>
          <w:rFonts w:ascii="宋体" w:hAnsi="宋体" w:eastAsia="宋体" w:cs="Times New Roman"/>
          <w:color w:val="auto"/>
          <w:kern w:val="0"/>
          <w:szCs w:val="21"/>
          <w:highlight w:val="none"/>
        </w:rPr>
      </w:pPr>
      <w:bookmarkStart w:id="642" w:name="_Toc17449_WPSOffice_Level3"/>
      <w:r>
        <w:rPr>
          <w:rFonts w:hint="eastAsia" w:ascii="宋体" w:hAnsi="宋体" w:eastAsia="宋体" w:cs="宋体"/>
          <w:b/>
          <w:color w:val="auto"/>
          <w:kern w:val="0"/>
          <w:sz w:val="30"/>
          <w:szCs w:val="30"/>
          <w:highlight w:val="none"/>
          <w:lang w:val="zh-CN"/>
        </w:rPr>
        <w:t>用户需求偏离表</w:t>
      </w:r>
      <w:bookmarkEnd w:id="64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915"/>
        <w:gridCol w:w="6161"/>
        <w:gridCol w:w="693"/>
        <w:gridCol w:w="833"/>
        <w:gridCol w:w="787"/>
      </w:tblGrid>
      <w:tr w14:paraId="3482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335A9AE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1D67A13D">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0" w:type="pct"/>
            <w:gridSpan w:val="3"/>
            <w:vAlign w:val="center"/>
          </w:tcPr>
          <w:p w14:paraId="42F1314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242A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23E384DC">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52CD082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510B3CF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13E7146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3AEB0A2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3" w:type="pct"/>
            <w:vAlign w:val="center"/>
          </w:tcPr>
          <w:p w14:paraId="3FC0E9E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0332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262C452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7E15D1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一</w:t>
            </w:r>
          </w:p>
        </w:tc>
        <w:tc>
          <w:tcPr>
            <w:tcW w:w="3092" w:type="pct"/>
            <w:vAlign w:val="center"/>
          </w:tcPr>
          <w:p w14:paraId="3BA22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基本采购要求</w:t>
            </w:r>
          </w:p>
        </w:tc>
        <w:tc>
          <w:tcPr>
            <w:tcW w:w="348" w:type="pct"/>
            <w:vAlign w:val="center"/>
          </w:tcPr>
          <w:p w14:paraId="20606A0E">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5210EA45">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2D151979">
            <w:pPr>
              <w:keepNext/>
              <w:keepLines/>
              <w:spacing w:line="400" w:lineRule="exact"/>
              <w:jc w:val="center"/>
              <w:outlineLvl w:val="2"/>
              <w:rPr>
                <w:rFonts w:hint="eastAsia" w:ascii="宋体" w:hAnsi="宋体" w:eastAsia="宋体" w:cs="宋体"/>
                <w:color w:val="auto"/>
                <w:kern w:val="0"/>
                <w:sz w:val="21"/>
                <w:szCs w:val="21"/>
                <w:highlight w:val="none"/>
              </w:rPr>
            </w:pPr>
          </w:p>
        </w:tc>
      </w:tr>
      <w:tr w14:paraId="12CC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36A15F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784EA8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58918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标的物</w:t>
            </w:r>
          </w:p>
        </w:tc>
        <w:tc>
          <w:tcPr>
            <w:tcW w:w="348" w:type="pct"/>
            <w:vAlign w:val="center"/>
          </w:tcPr>
          <w:p w14:paraId="22486B4F">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4FF2E830">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4BC3C872">
            <w:pPr>
              <w:keepNext/>
              <w:keepLines/>
              <w:spacing w:line="400" w:lineRule="exact"/>
              <w:jc w:val="center"/>
              <w:outlineLvl w:val="2"/>
              <w:rPr>
                <w:rFonts w:hint="eastAsia" w:ascii="宋体" w:hAnsi="宋体" w:eastAsia="宋体" w:cs="宋体"/>
                <w:color w:val="auto"/>
                <w:kern w:val="0"/>
                <w:sz w:val="21"/>
                <w:szCs w:val="21"/>
                <w:highlight w:val="none"/>
              </w:rPr>
            </w:pPr>
          </w:p>
        </w:tc>
      </w:tr>
      <w:tr w14:paraId="10F3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F995C2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26491E3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lang w:val="en-US" w:eastAsia="zh-CN"/>
              </w:rPr>
              <w:t>三</w:t>
            </w:r>
          </w:p>
        </w:tc>
        <w:tc>
          <w:tcPr>
            <w:tcW w:w="3092" w:type="pct"/>
            <w:vAlign w:val="center"/>
          </w:tcPr>
          <w:p w14:paraId="7BBB4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交货要求</w:t>
            </w:r>
          </w:p>
        </w:tc>
        <w:tc>
          <w:tcPr>
            <w:tcW w:w="348" w:type="pct"/>
            <w:vAlign w:val="center"/>
          </w:tcPr>
          <w:p w14:paraId="1E876686">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6D7AC993">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4226E6A0">
            <w:pPr>
              <w:keepNext/>
              <w:keepLines/>
              <w:spacing w:line="400" w:lineRule="exact"/>
              <w:jc w:val="center"/>
              <w:outlineLvl w:val="2"/>
              <w:rPr>
                <w:rFonts w:hint="eastAsia" w:ascii="宋体" w:hAnsi="宋体" w:eastAsia="宋体" w:cs="宋体"/>
                <w:color w:val="auto"/>
                <w:kern w:val="0"/>
                <w:sz w:val="21"/>
                <w:szCs w:val="21"/>
                <w:highlight w:val="none"/>
              </w:rPr>
            </w:pPr>
          </w:p>
        </w:tc>
      </w:tr>
      <w:tr w14:paraId="6EAD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0B61B04">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705CFDD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b/>
                <w:color w:val="auto"/>
                <w:sz w:val="21"/>
                <w:szCs w:val="21"/>
                <w:highlight w:val="none"/>
                <w:lang w:val="zh-CN"/>
              </w:rPr>
            </w:pPr>
            <w:r>
              <w:rPr>
                <w:rFonts w:hint="eastAsia" w:ascii="宋体" w:hAnsi="宋体" w:eastAsia="宋体" w:cs="宋体"/>
                <w:color w:val="auto"/>
                <w:kern w:val="0"/>
                <w:sz w:val="21"/>
                <w:szCs w:val="21"/>
                <w:highlight w:val="none"/>
                <w:lang w:val="en-US" w:eastAsia="zh-CN"/>
              </w:rPr>
              <w:t>四</w:t>
            </w:r>
          </w:p>
        </w:tc>
        <w:tc>
          <w:tcPr>
            <w:tcW w:w="3092" w:type="pct"/>
            <w:vAlign w:val="center"/>
          </w:tcPr>
          <w:p w14:paraId="3E34D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验收要求</w:t>
            </w:r>
          </w:p>
        </w:tc>
        <w:tc>
          <w:tcPr>
            <w:tcW w:w="348" w:type="pct"/>
            <w:vAlign w:val="center"/>
          </w:tcPr>
          <w:p w14:paraId="41680773">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4661E946">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593A1871">
            <w:pPr>
              <w:keepNext/>
              <w:keepLines/>
              <w:spacing w:line="400" w:lineRule="exact"/>
              <w:jc w:val="center"/>
              <w:outlineLvl w:val="2"/>
              <w:rPr>
                <w:rFonts w:hint="eastAsia" w:ascii="宋体" w:hAnsi="宋体" w:eastAsia="宋体" w:cs="宋体"/>
                <w:color w:val="auto"/>
                <w:kern w:val="0"/>
                <w:sz w:val="21"/>
                <w:szCs w:val="21"/>
                <w:highlight w:val="none"/>
              </w:rPr>
            </w:pPr>
          </w:p>
        </w:tc>
      </w:tr>
      <w:tr w14:paraId="2093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EDC447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39AD000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五</w:t>
            </w:r>
          </w:p>
        </w:tc>
        <w:tc>
          <w:tcPr>
            <w:tcW w:w="3092" w:type="pct"/>
            <w:vAlign w:val="center"/>
          </w:tcPr>
          <w:p w14:paraId="5EC67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资料要求</w:t>
            </w:r>
          </w:p>
        </w:tc>
        <w:tc>
          <w:tcPr>
            <w:tcW w:w="348" w:type="pct"/>
            <w:vAlign w:val="center"/>
          </w:tcPr>
          <w:p w14:paraId="477262C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70D52BF6">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6DC6D0CD">
            <w:pPr>
              <w:keepNext/>
              <w:keepLines/>
              <w:spacing w:line="400" w:lineRule="exact"/>
              <w:jc w:val="center"/>
              <w:outlineLvl w:val="2"/>
              <w:rPr>
                <w:rFonts w:hint="eastAsia" w:ascii="宋体" w:hAnsi="宋体" w:eastAsia="宋体" w:cs="宋体"/>
                <w:color w:val="auto"/>
                <w:kern w:val="0"/>
                <w:sz w:val="21"/>
                <w:szCs w:val="21"/>
                <w:highlight w:val="none"/>
              </w:rPr>
            </w:pPr>
          </w:p>
        </w:tc>
      </w:tr>
      <w:tr w14:paraId="79A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1D778A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02787E5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六</w:t>
            </w:r>
          </w:p>
        </w:tc>
        <w:tc>
          <w:tcPr>
            <w:tcW w:w="3092" w:type="pct"/>
            <w:vAlign w:val="center"/>
          </w:tcPr>
          <w:p w14:paraId="72923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质量保证及售后要求</w:t>
            </w:r>
          </w:p>
        </w:tc>
        <w:tc>
          <w:tcPr>
            <w:tcW w:w="348" w:type="pct"/>
            <w:vAlign w:val="center"/>
          </w:tcPr>
          <w:p w14:paraId="6AEE47FB">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2AB38FA2">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2B959EF9">
            <w:pPr>
              <w:keepNext/>
              <w:keepLines/>
              <w:spacing w:line="400" w:lineRule="exact"/>
              <w:jc w:val="center"/>
              <w:outlineLvl w:val="2"/>
              <w:rPr>
                <w:rFonts w:hint="eastAsia" w:ascii="宋体" w:hAnsi="宋体" w:eastAsia="宋体" w:cs="宋体"/>
                <w:color w:val="auto"/>
                <w:kern w:val="0"/>
                <w:sz w:val="21"/>
                <w:szCs w:val="21"/>
                <w:highlight w:val="none"/>
              </w:rPr>
            </w:pPr>
          </w:p>
        </w:tc>
      </w:tr>
      <w:tr w14:paraId="1435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623FCAE">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DD0200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七</w:t>
            </w:r>
          </w:p>
        </w:tc>
        <w:tc>
          <w:tcPr>
            <w:tcW w:w="3092" w:type="pct"/>
            <w:vAlign w:val="center"/>
          </w:tcPr>
          <w:p w14:paraId="602EA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
              </w:rPr>
              <w:t>货物的结算</w:t>
            </w:r>
          </w:p>
        </w:tc>
        <w:tc>
          <w:tcPr>
            <w:tcW w:w="348" w:type="pct"/>
            <w:vAlign w:val="center"/>
          </w:tcPr>
          <w:p w14:paraId="7C665772">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42090718">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07144558">
            <w:pPr>
              <w:keepNext/>
              <w:keepLines/>
              <w:spacing w:line="400" w:lineRule="exact"/>
              <w:jc w:val="center"/>
              <w:outlineLvl w:val="2"/>
              <w:rPr>
                <w:rFonts w:hint="eastAsia" w:ascii="宋体" w:hAnsi="宋体" w:eastAsia="宋体" w:cs="宋体"/>
                <w:color w:val="auto"/>
                <w:kern w:val="0"/>
                <w:sz w:val="21"/>
                <w:szCs w:val="21"/>
                <w:highlight w:val="none"/>
              </w:rPr>
            </w:pPr>
          </w:p>
        </w:tc>
      </w:tr>
      <w:tr w14:paraId="7144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8B18A03">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1CFB476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八</w:t>
            </w:r>
          </w:p>
        </w:tc>
        <w:tc>
          <w:tcPr>
            <w:tcW w:w="3092" w:type="pct"/>
            <w:vAlign w:val="center"/>
          </w:tcPr>
          <w:p w14:paraId="1D826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
              </w:rPr>
              <w:t>其它要求</w:t>
            </w:r>
          </w:p>
        </w:tc>
        <w:tc>
          <w:tcPr>
            <w:tcW w:w="348" w:type="pct"/>
            <w:vAlign w:val="center"/>
          </w:tcPr>
          <w:p w14:paraId="280830D5">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3B1487B7">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41845EF9">
            <w:pPr>
              <w:keepNext/>
              <w:keepLines/>
              <w:spacing w:line="400" w:lineRule="exact"/>
              <w:jc w:val="center"/>
              <w:outlineLvl w:val="2"/>
              <w:rPr>
                <w:rFonts w:hint="eastAsia" w:ascii="宋体" w:hAnsi="宋体" w:eastAsia="宋体" w:cs="宋体"/>
                <w:color w:val="auto"/>
                <w:kern w:val="0"/>
                <w:sz w:val="21"/>
                <w:szCs w:val="21"/>
                <w:highlight w:val="none"/>
              </w:rPr>
            </w:pPr>
          </w:p>
        </w:tc>
      </w:tr>
      <w:tr w14:paraId="503A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F3A9038">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558FAB3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2"/>
                <w:sz w:val="21"/>
                <w:szCs w:val="21"/>
                <w:highlight w:val="none"/>
                <w:lang w:val="en-US" w:eastAsia="zh-CN"/>
              </w:rPr>
              <w:t>附件1</w:t>
            </w:r>
          </w:p>
        </w:tc>
        <w:tc>
          <w:tcPr>
            <w:tcW w:w="3092" w:type="pct"/>
            <w:vAlign w:val="center"/>
          </w:tcPr>
          <w:p w14:paraId="642F4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rPr>
              <w:t>招标人运营项目相关信息</w:t>
            </w:r>
          </w:p>
        </w:tc>
        <w:tc>
          <w:tcPr>
            <w:tcW w:w="348" w:type="pct"/>
            <w:vAlign w:val="center"/>
          </w:tcPr>
          <w:p w14:paraId="43E31C41">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16D5DFE3">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49FD3C8C">
            <w:pPr>
              <w:keepNext/>
              <w:keepLines/>
              <w:spacing w:line="400" w:lineRule="exact"/>
              <w:jc w:val="center"/>
              <w:outlineLvl w:val="2"/>
              <w:rPr>
                <w:rFonts w:hint="eastAsia" w:ascii="宋体" w:hAnsi="宋体" w:eastAsia="宋体" w:cs="宋体"/>
                <w:color w:val="auto"/>
                <w:kern w:val="0"/>
                <w:sz w:val="21"/>
                <w:szCs w:val="21"/>
                <w:highlight w:val="none"/>
              </w:rPr>
            </w:pPr>
          </w:p>
        </w:tc>
      </w:tr>
      <w:tr w14:paraId="18C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4C7D792">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1D4C077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w:t>
            </w:r>
          </w:p>
        </w:tc>
        <w:tc>
          <w:tcPr>
            <w:tcW w:w="3092" w:type="pct"/>
            <w:vAlign w:val="center"/>
          </w:tcPr>
          <w:p w14:paraId="264EE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验收报告（模板）</w:t>
            </w:r>
          </w:p>
        </w:tc>
        <w:tc>
          <w:tcPr>
            <w:tcW w:w="348" w:type="pct"/>
            <w:vAlign w:val="center"/>
          </w:tcPr>
          <w:p w14:paraId="6C5D2A5C">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1D52BC00">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4B9BA764">
            <w:pPr>
              <w:keepNext/>
              <w:keepLines/>
              <w:spacing w:line="400" w:lineRule="exact"/>
              <w:jc w:val="center"/>
              <w:outlineLvl w:val="2"/>
              <w:rPr>
                <w:rFonts w:hint="eastAsia" w:ascii="宋体" w:hAnsi="宋体" w:eastAsia="宋体" w:cs="宋体"/>
                <w:color w:val="auto"/>
                <w:kern w:val="0"/>
                <w:sz w:val="21"/>
                <w:szCs w:val="21"/>
                <w:highlight w:val="none"/>
              </w:rPr>
            </w:pPr>
          </w:p>
        </w:tc>
      </w:tr>
      <w:tr w14:paraId="120B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2157014">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031FCDC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附件3</w:t>
            </w:r>
          </w:p>
        </w:tc>
        <w:tc>
          <w:tcPr>
            <w:tcW w:w="3092" w:type="pct"/>
            <w:vAlign w:val="center"/>
          </w:tcPr>
          <w:p w14:paraId="6F871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供应商履约评价表</w:t>
            </w:r>
          </w:p>
        </w:tc>
        <w:tc>
          <w:tcPr>
            <w:tcW w:w="348" w:type="pct"/>
            <w:vAlign w:val="center"/>
          </w:tcPr>
          <w:p w14:paraId="4EE4B199">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0F6ADB8C">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59997CB4">
            <w:pPr>
              <w:keepNext/>
              <w:keepLines/>
              <w:spacing w:line="400" w:lineRule="exact"/>
              <w:jc w:val="center"/>
              <w:outlineLvl w:val="2"/>
              <w:rPr>
                <w:rFonts w:hint="eastAsia" w:ascii="宋体" w:hAnsi="宋体" w:eastAsia="宋体" w:cs="宋体"/>
                <w:color w:val="auto"/>
                <w:kern w:val="0"/>
                <w:sz w:val="21"/>
                <w:szCs w:val="21"/>
                <w:highlight w:val="none"/>
              </w:rPr>
            </w:pPr>
          </w:p>
        </w:tc>
      </w:tr>
      <w:tr w14:paraId="2F7B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A722291">
            <w:pPr>
              <w:keepNext/>
              <w:keepLines/>
              <w:spacing w:line="400" w:lineRule="exact"/>
              <w:jc w:val="both"/>
              <w:outlineLvl w:val="2"/>
              <w:rPr>
                <w:rFonts w:hint="eastAsia" w:ascii="宋体" w:hAnsi="宋体" w:eastAsia="宋体" w:cs="宋体"/>
                <w:color w:val="auto"/>
                <w:kern w:val="0"/>
                <w:sz w:val="21"/>
                <w:szCs w:val="21"/>
                <w:highlight w:val="none"/>
              </w:rPr>
            </w:pPr>
            <w:bookmarkStart w:id="643" w:name="_Toc23801"/>
            <w:r>
              <w:rPr>
                <w:rFonts w:hint="eastAsia" w:ascii="宋体" w:hAnsi="宋体" w:eastAsia="宋体" w:cs="宋体"/>
                <w:b/>
                <w:bCs/>
                <w:color w:val="auto"/>
                <w:kern w:val="2"/>
                <w:sz w:val="21"/>
                <w:szCs w:val="21"/>
                <w:highlight w:val="none"/>
                <w:lang w:val="en-US" w:eastAsia="zh-CN" w:bidi="ar"/>
              </w:rPr>
              <w:t>用户需求书</w:t>
            </w:r>
            <w:r>
              <w:rPr>
                <w:rFonts w:hint="eastAsia" w:ascii="宋体" w:hAnsi="宋体" w:eastAsia="宋体" w:cs="宋体"/>
                <w:b/>
                <w:bCs/>
                <w:color w:val="auto"/>
                <w:szCs w:val="21"/>
                <w:highlight w:val="none"/>
                <w:u w:val="none"/>
                <w:lang w:bidi="ar"/>
              </w:rPr>
              <w:t>“★”条款</w:t>
            </w:r>
            <w:r>
              <w:rPr>
                <w:rFonts w:hint="eastAsia" w:ascii="宋体" w:hAnsi="宋体" w:eastAsia="宋体" w:cs="宋体"/>
                <w:b/>
                <w:bCs/>
                <w:color w:val="auto"/>
                <w:szCs w:val="21"/>
                <w:highlight w:val="none"/>
                <w:u w:val="none"/>
                <w:lang w:val="en-US" w:eastAsia="zh-CN" w:bidi="ar"/>
              </w:rPr>
              <w:t>汇总</w:t>
            </w:r>
            <w:bookmarkEnd w:id="643"/>
          </w:p>
        </w:tc>
      </w:tr>
      <w:tr w14:paraId="7D6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C378E4E">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511F448D">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二</w:t>
            </w:r>
          </w:p>
        </w:tc>
        <w:tc>
          <w:tcPr>
            <w:tcW w:w="3092" w:type="pct"/>
            <w:vAlign w:val="center"/>
          </w:tcPr>
          <w:p w14:paraId="4A8BEFD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Cs w:val="21"/>
                <w:highlight w:val="none"/>
              </w:rPr>
              <w:t>本次采购涉及招标人运营项目及采购数量为暂定，仅为便于计算暂定合同价使用，不作为招标人最终采购数量的保证，招标人保留根据运营项目及新增运营项目实际情况，对采购数量进行灵活调整的权利。合同履约过程中，如本项目因新增合同主体需要额外供货，招标人权属子公司及作为新增合同主体的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及作为新增合同主体的招标人权属子公司关联公司关于新增合同主体的供货通知及签订补充协议的要求时，积极配合并履行相应的供货义务，确保供货的及时性和质量等符合原合同的要求。实际招标人运营项目根据项目工艺及性质，结合小试、中试及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r>
              <w:rPr>
                <w:rFonts w:hint="eastAsia" w:ascii="宋体" w:hAnsi="宋体" w:eastAsia="宋体" w:cs="宋体"/>
                <w:color w:val="auto"/>
                <w:sz w:val="21"/>
                <w:szCs w:val="21"/>
                <w:highlight w:val="none"/>
                <w:lang w:eastAsia="zh-CN"/>
              </w:rPr>
              <w:t>。</w:t>
            </w:r>
          </w:p>
        </w:tc>
        <w:tc>
          <w:tcPr>
            <w:tcW w:w="348" w:type="pct"/>
            <w:vAlign w:val="center"/>
          </w:tcPr>
          <w:p w14:paraId="1F3DAEF4">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3115C91C">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32E92FB1">
            <w:pPr>
              <w:keepNext/>
              <w:keepLines/>
              <w:spacing w:line="400" w:lineRule="exact"/>
              <w:jc w:val="center"/>
              <w:outlineLvl w:val="2"/>
              <w:rPr>
                <w:rFonts w:hint="eastAsia" w:ascii="宋体" w:hAnsi="宋体" w:eastAsia="宋体" w:cs="宋体"/>
                <w:color w:val="auto"/>
                <w:kern w:val="0"/>
                <w:sz w:val="21"/>
                <w:szCs w:val="21"/>
                <w:highlight w:val="none"/>
              </w:rPr>
            </w:pPr>
          </w:p>
        </w:tc>
      </w:tr>
      <w:tr w14:paraId="3A7C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14EE7E5">
            <w:pPr>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1063837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二</w:t>
            </w:r>
          </w:p>
        </w:tc>
        <w:tc>
          <w:tcPr>
            <w:tcW w:w="3092" w:type="pct"/>
            <w:vAlign w:val="center"/>
          </w:tcPr>
          <w:p w14:paraId="5DA2019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★4、主要技术指标。</w:t>
            </w:r>
          </w:p>
          <w:p w14:paraId="1DA649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（1）阴离子聚丙烯酰胺固体产品外观为白色或微黄色颗粒或粉末。</w:t>
            </w:r>
          </w:p>
          <w:p w14:paraId="253CCB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（2）阴离子聚丙烯酰胺固体产品必须符合《水处理剂 阴离子和非离子型聚丙烯酰胺》（GB/T 17514-2017）合格品的质量及检测标准，主要技术指标如下：</w:t>
            </w:r>
          </w:p>
          <w:p w14:paraId="5F21E2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表1 阴离子聚丙烯酰胺主要技术指标</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044"/>
              <w:gridCol w:w="1890"/>
            </w:tblGrid>
            <w:tr w14:paraId="5A1A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 w:hRule="atLeast"/>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center"/>
                </w:tcPr>
                <w:p w14:paraId="37953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指标项目</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401A9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指标</w:t>
                  </w:r>
                </w:p>
              </w:tc>
            </w:tr>
            <w:tr w14:paraId="0D14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center"/>
                </w:tcPr>
                <w:p w14:paraId="4C00E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固含量（固体）/%，≥</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719D8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88.0</w:t>
                  </w:r>
                </w:p>
              </w:tc>
            </w:tr>
            <w:tr w14:paraId="4EC0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center"/>
                </w:tcPr>
                <w:p w14:paraId="7227A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丙烯酰胺单体含量（干基）/%，≤</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2EE76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0.05</w:t>
                  </w:r>
                </w:p>
              </w:tc>
            </w:tr>
            <w:tr w14:paraId="3AB1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center"/>
                </w:tcPr>
                <w:p w14:paraId="295B6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溶解时间（阴离子型）/min，≤</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1A07E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90</w:t>
                  </w:r>
                </w:p>
              </w:tc>
            </w:tr>
            <w:tr w14:paraId="2B09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center"/>
                </w:tcPr>
                <w:p w14:paraId="018AB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筛余物（1.00mm筛网）/%，≤</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3CDFD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2</w:t>
                  </w:r>
                </w:p>
              </w:tc>
            </w:tr>
            <w:tr w14:paraId="1496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center"/>
                </w:tcPr>
                <w:p w14:paraId="1EA99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筛余物（180μm筛网）/%，≥</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64E7D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88</w:t>
                  </w:r>
                </w:p>
              </w:tc>
            </w:tr>
            <w:tr w14:paraId="38A1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center"/>
                </w:tcPr>
                <w:p w14:paraId="52B5A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水不溶物/%，≤</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3B2BC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1.0</w:t>
                  </w:r>
                </w:p>
              </w:tc>
            </w:tr>
            <w:tr w14:paraId="763A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top"/>
                </w:tcPr>
                <w:p w14:paraId="607F3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氯化物含量/%，≤</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79200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0.5</w:t>
                  </w:r>
                </w:p>
              </w:tc>
            </w:tr>
            <w:tr w14:paraId="341B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top"/>
                </w:tcPr>
                <w:p w14:paraId="190CD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硫酸盐含量/%，≤</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26EA1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1.0</w:t>
                  </w:r>
                </w:p>
              </w:tc>
            </w:tr>
            <w:tr w14:paraId="255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07" w:type="pct"/>
                  <w:tcBorders>
                    <w:top w:val="single" w:color="auto" w:sz="4" w:space="0"/>
                    <w:left w:val="single" w:color="auto" w:sz="4" w:space="0"/>
                    <w:bottom w:val="single" w:color="auto" w:sz="4" w:space="0"/>
                    <w:right w:val="single" w:color="auto" w:sz="4" w:space="0"/>
                  </w:tcBorders>
                  <w:shd w:val="clear" w:color="auto" w:fill="auto"/>
                  <w:vAlign w:val="top"/>
                </w:tcPr>
                <w:p w14:paraId="27A1A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相对分子质量，≥</w:t>
                  </w:r>
                </w:p>
              </w:tc>
              <w:tc>
                <w:tcPr>
                  <w:tcW w:w="1592" w:type="pct"/>
                  <w:tcBorders>
                    <w:top w:val="single" w:color="auto" w:sz="4" w:space="0"/>
                    <w:left w:val="single" w:color="auto" w:sz="4" w:space="0"/>
                    <w:bottom w:val="single" w:color="auto" w:sz="4" w:space="0"/>
                    <w:right w:val="single" w:color="auto" w:sz="4" w:space="0"/>
                  </w:tcBorders>
                  <w:shd w:val="clear" w:color="auto" w:fill="auto"/>
                  <w:vAlign w:val="center"/>
                </w:tcPr>
                <w:p w14:paraId="2FC2B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1600×10</w:t>
                  </w:r>
                  <w:r>
                    <w:rPr>
                      <w:rFonts w:hint="eastAsia" w:ascii="宋体" w:hAnsi="宋体" w:eastAsia="宋体" w:cs="宋体"/>
                      <w:b/>
                      <w:bCs w:val="0"/>
                      <w:color w:val="auto"/>
                      <w:kern w:val="2"/>
                      <w:sz w:val="21"/>
                      <w:szCs w:val="21"/>
                      <w:highlight w:val="none"/>
                      <w:vertAlign w:val="superscript"/>
                      <w:lang w:val="en-US" w:eastAsia="zh-CN" w:bidi="ar"/>
                    </w:rPr>
                    <w:t>4</w:t>
                  </w:r>
                </w:p>
              </w:tc>
            </w:tr>
          </w:tbl>
          <w:p w14:paraId="3288F0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说明：具体供货货物指标在满足上表的前提下，根据招标人运营项目工艺及性质，结合小试，项目实际使用后的情况选用。</w:t>
            </w:r>
          </w:p>
          <w:p w14:paraId="799694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（3）供货期间，如有发布最新的行业标准或国家标准，招标人有权根据招标人运营项目实际情况及有关行业标准或国家标准对合同的主要技术指标进行变更调整，中标人应无条件接受。</w:t>
            </w:r>
          </w:p>
          <w:p w14:paraId="6F77C1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（4）中标人所供产品的真实质量，必须满足本用户需求书的所有技术指标。</w:t>
            </w:r>
          </w:p>
        </w:tc>
        <w:tc>
          <w:tcPr>
            <w:tcW w:w="348" w:type="pct"/>
            <w:vAlign w:val="center"/>
          </w:tcPr>
          <w:p w14:paraId="795F61DF">
            <w:pPr>
              <w:keepNext/>
              <w:keepLines/>
              <w:spacing w:line="400" w:lineRule="exact"/>
              <w:jc w:val="center"/>
              <w:outlineLvl w:val="2"/>
              <w:rPr>
                <w:rFonts w:hint="eastAsia" w:ascii="宋体" w:hAnsi="宋体" w:eastAsia="宋体" w:cs="宋体"/>
                <w:color w:val="auto"/>
                <w:kern w:val="0"/>
                <w:sz w:val="21"/>
                <w:szCs w:val="21"/>
                <w:highlight w:val="none"/>
              </w:rPr>
            </w:pPr>
          </w:p>
        </w:tc>
        <w:tc>
          <w:tcPr>
            <w:tcW w:w="418" w:type="pct"/>
            <w:vAlign w:val="center"/>
          </w:tcPr>
          <w:p w14:paraId="65AECA14">
            <w:pPr>
              <w:keepNext/>
              <w:keepLines/>
              <w:spacing w:line="400" w:lineRule="exact"/>
              <w:jc w:val="center"/>
              <w:outlineLvl w:val="2"/>
              <w:rPr>
                <w:rFonts w:hint="eastAsia" w:ascii="宋体" w:hAnsi="宋体" w:eastAsia="宋体" w:cs="宋体"/>
                <w:color w:val="auto"/>
                <w:kern w:val="0"/>
                <w:sz w:val="21"/>
                <w:szCs w:val="21"/>
                <w:highlight w:val="none"/>
              </w:rPr>
            </w:pPr>
          </w:p>
        </w:tc>
        <w:tc>
          <w:tcPr>
            <w:tcW w:w="393" w:type="pct"/>
            <w:vAlign w:val="center"/>
          </w:tcPr>
          <w:p w14:paraId="607F57C7">
            <w:pPr>
              <w:keepNext/>
              <w:keepLines/>
              <w:spacing w:line="400" w:lineRule="exact"/>
              <w:jc w:val="center"/>
              <w:outlineLvl w:val="2"/>
              <w:rPr>
                <w:rFonts w:hint="eastAsia" w:ascii="宋体" w:hAnsi="宋体" w:eastAsia="宋体" w:cs="宋体"/>
                <w:color w:val="auto"/>
                <w:kern w:val="0"/>
                <w:sz w:val="21"/>
                <w:szCs w:val="21"/>
                <w:highlight w:val="none"/>
              </w:rPr>
            </w:pPr>
          </w:p>
        </w:tc>
      </w:tr>
    </w:tbl>
    <w:p w14:paraId="78FC8898">
      <w:pPr>
        <w:spacing w:line="360" w:lineRule="auto"/>
        <w:rPr>
          <w:rFonts w:ascii="宋体" w:hAnsi="宋体" w:eastAsia="宋体" w:cs="宋体"/>
          <w:color w:val="auto"/>
          <w:szCs w:val="21"/>
          <w:highlight w:val="none"/>
        </w:rPr>
      </w:pPr>
    </w:p>
    <w:p w14:paraId="3AAE685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EE0108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6384C5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1B9415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26368C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C1B0248">
      <w:pPr>
        <w:spacing w:line="360" w:lineRule="auto"/>
        <w:rPr>
          <w:rFonts w:ascii="宋体" w:hAnsi="宋体" w:eastAsia="宋体" w:cs="宋体"/>
          <w:color w:val="auto"/>
          <w:szCs w:val="21"/>
          <w:highlight w:val="none"/>
        </w:rPr>
      </w:pPr>
    </w:p>
    <w:p w14:paraId="2052DE4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11C5497">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487495C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644" w:name="_Toc31571"/>
      <w:bookmarkStart w:id="645" w:name="_Toc6388"/>
      <w:bookmarkStart w:id="646" w:name="_Toc22884"/>
      <w:bookmarkStart w:id="647" w:name="_Toc102860094"/>
      <w:bookmarkStart w:id="648" w:name="_Toc104991896"/>
      <w:bookmarkStart w:id="649" w:name="_Toc142508389"/>
      <w:bookmarkStart w:id="650" w:name="_Toc102860438"/>
      <w:bookmarkStart w:id="651" w:name="_Toc140596949"/>
      <w:bookmarkStart w:id="652" w:name="_Toc533708139"/>
      <w:r>
        <w:rPr>
          <w:rFonts w:hint="eastAsia" w:ascii="宋体" w:hAnsi="宋体" w:eastAsia="宋体" w:cs="宋体"/>
          <w:b/>
          <w:color w:val="auto"/>
          <w:kern w:val="0"/>
          <w:sz w:val="30"/>
          <w:szCs w:val="30"/>
          <w:highlight w:val="none"/>
          <w:lang w:val="en-US" w:eastAsia="zh-CN"/>
        </w:rPr>
        <w:t xml:space="preserve">13.2 </w:t>
      </w:r>
      <w:bookmarkStart w:id="653" w:name="_Toc78709794"/>
      <w:bookmarkStart w:id="654" w:name="_Toc12490"/>
      <w:r>
        <w:rPr>
          <w:rFonts w:hint="eastAsia" w:ascii="宋体" w:hAnsi="宋体" w:eastAsia="宋体" w:cs="宋体"/>
          <w:b/>
          <w:color w:val="auto"/>
          <w:kern w:val="0"/>
          <w:sz w:val="30"/>
          <w:szCs w:val="30"/>
          <w:highlight w:val="none"/>
          <w:lang w:val="zh-CN"/>
        </w:rPr>
        <w:t>投标产品技术指标承诺书格式</w:t>
      </w:r>
      <w:bookmarkEnd w:id="644"/>
      <w:bookmarkEnd w:id="645"/>
      <w:bookmarkEnd w:id="646"/>
      <w:bookmarkEnd w:id="653"/>
      <w:bookmarkEnd w:id="654"/>
    </w:p>
    <w:p w14:paraId="4B610BE0">
      <w:pPr>
        <w:spacing w:line="360" w:lineRule="auto"/>
        <w:jc w:val="center"/>
        <w:rPr>
          <w:rFonts w:hint="eastAsia" w:ascii="宋体" w:hAnsi="宋体" w:eastAsia="宋体" w:cs="宋体"/>
          <w:b/>
          <w:bCs/>
          <w:color w:val="auto"/>
          <w:kern w:val="2"/>
          <w:sz w:val="32"/>
          <w:szCs w:val="32"/>
          <w:highlight w:val="none"/>
          <w:lang w:val="zh-CN"/>
        </w:rPr>
      </w:pPr>
    </w:p>
    <w:p w14:paraId="1729A8F8">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5245FE7A">
      <w:pPr>
        <w:spacing w:line="360" w:lineRule="auto"/>
        <w:rPr>
          <w:rFonts w:hint="eastAsia" w:ascii="宋体" w:hAnsi="宋体" w:eastAsia="宋体" w:cs="宋体"/>
          <w:color w:val="auto"/>
          <w:sz w:val="21"/>
          <w:szCs w:val="21"/>
          <w:highlight w:val="none"/>
        </w:rPr>
      </w:pPr>
    </w:p>
    <w:p w14:paraId="3215C99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东莞市水务环境投资控股集团净水有限公司</w:t>
      </w:r>
    </w:p>
    <w:p w14:paraId="4EED55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44D8C6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25581D4F">
      <w:pPr>
        <w:snapToGrid w:val="0"/>
        <w:spacing w:line="360" w:lineRule="auto"/>
        <w:ind w:left="399" w:leftChars="-58" w:hanging="521" w:hangingChars="247"/>
        <w:rPr>
          <w:rFonts w:hint="eastAsia" w:ascii="宋体" w:hAnsi="宋体" w:eastAsia="宋体" w:cs="宋体"/>
          <w:b/>
          <w:color w:val="auto"/>
          <w:sz w:val="21"/>
          <w:szCs w:val="21"/>
          <w:highlight w:val="none"/>
        </w:rPr>
      </w:pPr>
    </w:p>
    <w:p w14:paraId="2B5841F0">
      <w:pPr>
        <w:snapToGrid w:val="0"/>
        <w:spacing w:line="360" w:lineRule="auto"/>
        <w:ind w:left="380" w:hanging="519"/>
        <w:rPr>
          <w:rFonts w:hint="eastAsia" w:ascii="宋体" w:hAnsi="宋体" w:eastAsia="宋体" w:cs="宋体"/>
          <w:b/>
          <w:color w:val="auto"/>
          <w:sz w:val="21"/>
          <w:szCs w:val="21"/>
          <w:highlight w:val="none"/>
        </w:rPr>
      </w:pPr>
    </w:p>
    <w:p w14:paraId="7D010018">
      <w:pPr>
        <w:rPr>
          <w:rFonts w:hint="eastAsia"/>
          <w:color w:val="auto"/>
          <w:highlight w:val="none"/>
        </w:rPr>
      </w:pPr>
    </w:p>
    <w:p w14:paraId="313A65D7">
      <w:pPr>
        <w:widowControl w:val="0"/>
        <w:spacing w:line="360" w:lineRule="auto"/>
        <w:ind w:firstLine="4200" w:firstLineChars="2000"/>
        <w:jc w:val="both"/>
        <w:rPr>
          <w:rFonts w:hint="eastAsia" w:ascii="宋体" w:hAnsi="宋体" w:eastAsia="宋体" w:cs="宋体"/>
          <w:color w:val="auto"/>
          <w:kern w:val="3"/>
          <w:sz w:val="21"/>
          <w:szCs w:val="21"/>
          <w:highlight w:val="none"/>
          <w:lang w:val="en-US" w:eastAsia="zh-CN" w:bidi="ar-SA"/>
        </w:rPr>
      </w:pPr>
    </w:p>
    <w:p w14:paraId="04B5BE8A">
      <w:pPr>
        <w:widowControl w:val="0"/>
        <w:spacing w:line="360" w:lineRule="auto"/>
        <w:ind w:firstLine="4200" w:firstLineChars="20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3"/>
          <w:sz w:val="21"/>
          <w:szCs w:val="21"/>
          <w:highlight w:val="none"/>
          <w:lang w:val="en-US" w:eastAsia="zh-CN" w:bidi="ar-SA"/>
        </w:rPr>
        <w:t>投 标 人（加盖投标人法人公章）：</w:t>
      </w:r>
      <w:r>
        <w:rPr>
          <w:rFonts w:hint="eastAsia" w:ascii="宋体" w:hAnsi="宋体" w:eastAsia="宋体" w:cs="宋体"/>
          <w:color w:val="auto"/>
          <w:kern w:val="3"/>
          <w:sz w:val="21"/>
          <w:szCs w:val="21"/>
          <w:highlight w:val="none"/>
          <w:u w:val="single"/>
          <w:lang w:val="en-US" w:eastAsia="zh-CN" w:bidi="ar-SA"/>
        </w:rPr>
        <w:t xml:space="preserve">               </w:t>
      </w:r>
    </w:p>
    <w:p w14:paraId="177AC184">
      <w:pPr>
        <w:widowControl w:val="0"/>
        <w:spacing w:line="360" w:lineRule="auto"/>
        <w:ind w:firstLine="4200" w:firstLineChars="20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14:paraId="67A54B55">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9253C09">
      <w:pPr>
        <w:rPr>
          <w:rFonts w:hint="eastAsia" w:ascii="宋体" w:hAnsi="宋体" w:eastAsia="宋体" w:cs="宋体"/>
          <w:b/>
          <w:color w:val="auto"/>
          <w:sz w:val="32"/>
          <w:szCs w:val="32"/>
          <w:highlight w:val="none"/>
        </w:rPr>
      </w:pPr>
      <w:bookmarkStart w:id="655" w:name="_Toc8467"/>
      <w:bookmarkStart w:id="656" w:name="_Toc18661"/>
      <w:r>
        <w:rPr>
          <w:rFonts w:hint="eastAsia" w:ascii="宋体" w:hAnsi="宋体" w:eastAsia="宋体" w:cs="宋体"/>
          <w:b/>
          <w:color w:val="auto"/>
          <w:kern w:val="0"/>
          <w:sz w:val="30"/>
          <w:szCs w:val="30"/>
          <w:highlight w:val="none"/>
          <w:lang w:val="en-US" w:eastAsia="zh-CN"/>
        </w:rPr>
        <w:t xml:space="preserve">13.3 </w:t>
      </w:r>
      <w:r>
        <w:rPr>
          <w:rFonts w:hint="eastAsia" w:ascii="宋体" w:hAnsi="宋体" w:eastAsia="宋体" w:cs="宋体"/>
          <w:b/>
          <w:color w:val="auto"/>
          <w:sz w:val="32"/>
          <w:szCs w:val="32"/>
          <w:highlight w:val="none"/>
          <w:lang w:val="en-US" w:eastAsia="zh-CN"/>
        </w:rPr>
        <w:t>生产工艺</w:t>
      </w:r>
      <w:r>
        <w:rPr>
          <w:rFonts w:hint="eastAsia" w:ascii="宋体" w:hAnsi="宋体" w:eastAsia="宋体" w:cs="宋体"/>
          <w:b/>
          <w:color w:val="auto"/>
          <w:sz w:val="32"/>
          <w:szCs w:val="32"/>
          <w:highlight w:val="none"/>
        </w:rPr>
        <w:t>（投标人自行编写，其中应包含生产工艺流程图）</w:t>
      </w:r>
      <w:bookmarkEnd w:id="655"/>
      <w:bookmarkEnd w:id="656"/>
    </w:p>
    <w:p w14:paraId="776C2371">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4241CE">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657" w:name="_Toc5202"/>
      <w:bookmarkStart w:id="658" w:name="_Toc17834"/>
      <w:bookmarkStart w:id="659" w:name="_Toc25455"/>
      <w:bookmarkStart w:id="660" w:name="_Toc770"/>
      <w:bookmarkStart w:id="661" w:name="_Toc1222"/>
      <w:r>
        <w:rPr>
          <w:rFonts w:hint="eastAsia" w:ascii="宋体" w:hAnsi="宋体" w:eastAsia="宋体" w:cs="宋体"/>
          <w:b/>
          <w:color w:val="auto"/>
          <w:kern w:val="0"/>
          <w:sz w:val="30"/>
          <w:szCs w:val="30"/>
          <w:highlight w:val="none"/>
          <w:lang w:val="en-US" w:eastAsia="zh-CN"/>
        </w:rPr>
        <w:t>13.4 生产</w:t>
      </w:r>
      <w:r>
        <w:rPr>
          <w:rFonts w:hint="eastAsia" w:ascii="宋体" w:hAnsi="宋体" w:eastAsia="宋体" w:cs="宋体"/>
          <w:b/>
          <w:color w:val="auto"/>
          <w:sz w:val="32"/>
          <w:szCs w:val="32"/>
          <w:highlight w:val="none"/>
          <w:lang w:eastAsia="zh-CN"/>
        </w:rPr>
        <w:t>供货保障能力</w:t>
      </w:r>
      <w:r>
        <w:rPr>
          <w:rFonts w:hint="eastAsia" w:ascii="宋体" w:hAnsi="宋体" w:eastAsia="宋体" w:cs="宋体"/>
          <w:b/>
          <w:color w:val="auto"/>
          <w:sz w:val="32"/>
          <w:szCs w:val="32"/>
          <w:highlight w:val="none"/>
        </w:rPr>
        <w:t>（投标人自行编写）</w:t>
      </w:r>
      <w:bookmarkEnd w:id="657"/>
      <w:bookmarkEnd w:id="658"/>
      <w:bookmarkEnd w:id="659"/>
    </w:p>
    <w:p w14:paraId="25B65FC9">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60BF78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2EFE473">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662" w:name="_Toc1762"/>
      <w:bookmarkStart w:id="663" w:name="_Toc27375"/>
      <w:bookmarkStart w:id="664" w:name="_Toc30570"/>
      <w:r>
        <w:rPr>
          <w:rFonts w:hint="eastAsia" w:ascii="宋体" w:hAnsi="宋体" w:eastAsia="宋体" w:cs="宋体"/>
          <w:b/>
          <w:color w:val="auto"/>
          <w:sz w:val="32"/>
          <w:szCs w:val="32"/>
          <w:highlight w:val="none"/>
          <w:lang w:val="en-US" w:eastAsia="zh-CN"/>
        </w:rPr>
        <w:t xml:space="preserve">13.5 </w:t>
      </w:r>
      <w:r>
        <w:rPr>
          <w:rFonts w:hint="eastAsia" w:ascii="宋体" w:hAnsi="宋体" w:eastAsia="宋体" w:cs="宋体"/>
          <w:b/>
          <w:color w:val="auto"/>
          <w:sz w:val="32"/>
          <w:szCs w:val="32"/>
          <w:highlight w:val="none"/>
        </w:rPr>
        <w:t>质量保证体系和措施（投标人自行编写）</w:t>
      </w:r>
      <w:bookmarkEnd w:id="662"/>
      <w:bookmarkEnd w:id="663"/>
      <w:bookmarkEnd w:id="664"/>
    </w:p>
    <w:p w14:paraId="1A1AE8F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B63BAC3">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5B64884">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5" w:name="_Toc21796"/>
      <w:r>
        <w:rPr>
          <w:rFonts w:hint="eastAsia" w:ascii="宋体" w:hAnsi="宋体" w:eastAsia="宋体" w:cs="宋体"/>
          <w:b/>
          <w:color w:val="auto"/>
          <w:kern w:val="0"/>
          <w:sz w:val="30"/>
          <w:szCs w:val="30"/>
          <w:highlight w:val="none"/>
          <w:lang w:val="en-US" w:eastAsia="zh-CN"/>
        </w:rPr>
        <w:t xml:space="preserve">13.6 </w:t>
      </w:r>
      <w:r>
        <w:rPr>
          <w:rFonts w:hint="eastAsia" w:ascii="宋体" w:hAnsi="宋体" w:eastAsia="宋体" w:cs="宋体"/>
          <w:b/>
          <w:color w:val="auto"/>
          <w:kern w:val="0"/>
          <w:sz w:val="30"/>
          <w:szCs w:val="30"/>
          <w:highlight w:val="none"/>
        </w:rPr>
        <w:t>投标人认为有必要提供的其它材料（不做强制要求）</w:t>
      </w:r>
      <w:bookmarkEnd w:id="647"/>
      <w:bookmarkEnd w:id="648"/>
      <w:bookmarkEnd w:id="649"/>
      <w:bookmarkEnd w:id="650"/>
      <w:bookmarkEnd w:id="651"/>
      <w:bookmarkEnd w:id="660"/>
      <w:bookmarkEnd w:id="661"/>
      <w:bookmarkEnd w:id="665"/>
    </w:p>
    <w:p w14:paraId="5A010E3C">
      <w:pPr>
        <w:autoSpaceDE w:val="0"/>
        <w:autoSpaceDN w:val="0"/>
        <w:adjustRightInd w:val="0"/>
        <w:jc w:val="left"/>
        <w:rPr>
          <w:rFonts w:ascii="宋体" w:hAnsi="宋体" w:eastAsia="宋体" w:cs="Times New Roman"/>
          <w:color w:val="auto"/>
          <w:kern w:val="0"/>
          <w:sz w:val="24"/>
          <w:szCs w:val="24"/>
          <w:highlight w:val="none"/>
        </w:rPr>
      </w:pPr>
    </w:p>
    <w:p w14:paraId="708BC33D">
      <w:pPr>
        <w:autoSpaceDE w:val="0"/>
        <w:autoSpaceDN w:val="0"/>
        <w:adjustRightInd w:val="0"/>
        <w:jc w:val="left"/>
        <w:rPr>
          <w:rFonts w:ascii="宋体" w:hAnsi="宋体" w:eastAsia="宋体" w:cs="Times New Roman"/>
          <w:color w:val="auto"/>
          <w:kern w:val="0"/>
          <w:sz w:val="24"/>
          <w:szCs w:val="24"/>
          <w:highlight w:val="none"/>
        </w:rPr>
      </w:pPr>
    </w:p>
    <w:p w14:paraId="71EA5D4B">
      <w:pPr>
        <w:autoSpaceDE w:val="0"/>
        <w:autoSpaceDN w:val="0"/>
        <w:adjustRightInd w:val="0"/>
        <w:jc w:val="left"/>
        <w:rPr>
          <w:rFonts w:ascii="宋体" w:hAnsi="宋体" w:eastAsia="宋体" w:cs="Times New Roman"/>
          <w:color w:val="auto"/>
          <w:kern w:val="0"/>
          <w:sz w:val="24"/>
          <w:szCs w:val="24"/>
          <w:highlight w:val="none"/>
        </w:rPr>
      </w:pPr>
    </w:p>
    <w:p w14:paraId="5F69A483">
      <w:pPr>
        <w:autoSpaceDE w:val="0"/>
        <w:autoSpaceDN w:val="0"/>
        <w:adjustRightInd w:val="0"/>
        <w:jc w:val="left"/>
        <w:rPr>
          <w:rFonts w:ascii="宋体" w:hAnsi="宋体" w:eastAsia="宋体" w:cs="Times New Roman"/>
          <w:color w:val="auto"/>
          <w:kern w:val="0"/>
          <w:sz w:val="24"/>
          <w:szCs w:val="24"/>
          <w:highlight w:val="none"/>
        </w:rPr>
      </w:pPr>
    </w:p>
    <w:p w14:paraId="22F4C187">
      <w:pPr>
        <w:autoSpaceDE w:val="0"/>
        <w:autoSpaceDN w:val="0"/>
        <w:adjustRightInd w:val="0"/>
        <w:jc w:val="left"/>
        <w:rPr>
          <w:rFonts w:ascii="宋体" w:hAnsi="宋体" w:eastAsia="宋体" w:cs="Times New Roman"/>
          <w:color w:val="auto"/>
          <w:kern w:val="0"/>
          <w:sz w:val="24"/>
          <w:szCs w:val="24"/>
          <w:highlight w:val="none"/>
        </w:rPr>
      </w:pPr>
    </w:p>
    <w:p w14:paraId="059495A6">
      <w:pPr>
        <w:autoSpaceDE w:val="0"/>
        <w:autoSpaceDN w:val="0"/>
        <w:adjustRightInd w:val="0"/>
        <w:jc w:val="left"/>
        <w:rPr>
          <w:rFonts w:ascii="宋体" w:hAnsi="宋体" w:eastAsia="宋体" w:cs="Times New Roman"/>
          <w:color w:val="auto"/>
          <w:kern w:val="0"/>
          <w:sz w:val="24"/>
          <w:szCs w:val="24"/>
          <w:highlight w:val="none"/>
        </w:rPr>
      </w:pPr>
    </w:p>
    <w:p w14:paraId="0C723D6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E5119BB">
      <w:pPr>
        <w:autoSpaceDE w:val="0"/>
        <w:autoSpaceDN w:val="0"/>
        <w:adjustRightInd w:val="0"/>
        <w:jc w:val="left"/>
        <w:rPr>
          <w:rFonts w:ascii="宋体" w:hAnsi="宋体" w:eastAsia="宋体" w:cs="Times New Roman"/>
          <w:color w:val="auto"/>
          <w:kern w:val="0"/>
          <w:sz w:val="24"/>
          <w:szCs w:val="24"/>
          <w:highlight w:val="none"/>
        </w:rPr>
      </w:pPr>
    </w:p>
    <w:p w14:paraId="57F71609">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66" w:name="_Toc28845"/>
      <w:bookmarkStart w:id="667" w:name="_Toc142508390"/>
      <w:bookmarkStart w:id="668" w:name="_Toc21283"/>
      <w:bookmarkStart w:id="669" w:name="_Toc22601_WPSOffice_Level1"/>
      <w:bookmarkStart w:id="670" w:name="_Toc522047402"/>
      <w:bookmarkStart w:id="671" w:name="_Toc521918141"/>
      <w:r>
        <w:rPr>
          <w:rFonts w:hint="eastAsia" w:ascii="宋体" w:hAnsi="宋体" w:eastAsia="宋体" w:cs="宋体"/>
          <w:b/>
          <w:bCs/>
          <w:color w:val="auto"/>
          <w:kern w:val="44"/>
          <w:sz w:val="32"/>
          <w:szCs w:val="32"/>
          <w:highlight w:val="none"/>
          <w:lang w:val="zh-CN"/>
        </w:rPr>
        <w:t>附件一：评标工作大纲</w:t>
      </w:r>
      <w:bookmarkEnd w:id="666"/>
      <w:bookmarkEnd w:id="667"/>
      <w:bookmarkEnd w:id="668"/>
    </w:p>
    <w:p w14:paraId="076F8F95">
      <w:pPr>
        <w:autoSpaceDE w:val="0"/>
        <w:autoSpaceDN w:val="0"/>
        <w:adjustRightInd w:val="0"/>
        <w:spacing w:line="400" w:lineRule="atLeast"/>
        <w:jc w:val="center"/>
        <w:rPr>
          <w:rFonts w:ascii="宋体" w:hAnsi="宋体" w:eastAsia="宋体" w:cs="宋体"/>
          <w:b/>
          <w:bCs/>
          <w:color w:val="auto"/>
          <w:szCs w:val="21"/>
          <w:highlight w:val="none"/>
        </w:rPr>
      </w:pPr>
    </w:p>
    <w:p w14:paraId="65B41A59">
      <w:pPr>
        <w:autoSpaceDE w:val="0"/>
        <w:autoSpaceDN w:val="0"/>
        <w:adjustRightInd w:val="0"/>
        <w:spacing w:line="400" w:lineRule="atLeast"/>
        <w:jc w:val="center"/>
        <w:rPr>
          <w:rFonts w:ascii="宋体" w:hAnsi="宋体" w:eastAsia="宋体" w:cs="宋体"/>
          <w:b/>
          <w:bCs/>
          <w:color w:val="auto"/>
          <w:szCs w:val="21"/>
          <w:highlight w:val="none"/>
        </w:rPr>
      </w:pPr>
    </w:p>
    <w:p w14:paraId="731B3722">
      <w:pPr>
        <w:autoSpaceDE w:val="0"/>
        <w:autoSpaceDN w:val="0"/>
        <w:adjustRightInd w:val="0"/>
        <w:spacing w:line="400" w:lineRule="atLeast"/>
        <w:jc w:val="center"/>
        <w:rPr>
          <w:rFonts w:ascii="宋体" w:hAnsi="宋体" w:eastAsia="宋体" w:cs="宋体"/>
          <w:b/>
          <w:bCs/>
          <w:color w:val="auto"/>
          <w:szCs w:val="21"/>
          <w:highlight w:val="none"/>
        </w:rPr>
      </w:pPr>
    </w:p>
    <w:p w14:paraId="45170924">
      <w:pPr>
        <w:autoSpaceDE w:val="0"/>
        <w:autoSpaceDN w:val="0"/>
        <w:adjustRightInd w:val="0"/>
        <w:spacing w:line="400" w:lineRule="atLeast"/>
        <w:jc w:val="center"/>
        <w:rPr>
          <w:rFonts w:ascii="宋体" w:hAnsi="宋体" w:eastAsia="宋体" w:cs="宋体"/>
          <w:b/>
          <w:bCs/>
          <w:color w:val="auto"/>
          <w:szCs w:val="21"/>
          <w:highlight w:val="none"/>
        </w:rPr>
      </w:pPr>
    </w:p>
    <w:p w14:paraId="71DC412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东莞市水务环境投资控股集团净水有限公司2026年-2027年生产药剂阴离子聚丙烯酰胺采购项目</w:t>
      </w:r>
    </w:p>
    <w:p w14:paraId="733A0BC0">
      <w:pPr>
        <w:autoSpaceDE w:val="0"/>
        <w:autoSpaceDN w:val="0"/>
        <w:adjustRightInd w:val="0"/>
        <w:spacing w:line="360" w:lineRule="auto"/>
        <w:jc w:val="center"/>
        <w:rPr>
          <w:rFonts w:ascii="宋体" w:hAnsi="宋体" w:eastAsia="宋体" w:cs="宋体"/>
          <w:b/>
          <w:bCs/>
          <w:color w:val="auto"/>
          <w:sz w:val="36"/>
          <w:szCs w:val="36"/>
          <w:highlight w:val="none"/>
        </w:rPr>
      </w:pPr>
      <w:bookmarkStart w:id="672" w:name="_Toc14752_WPSOffice_Level1"/>
      <w:r>
        <w:rPr>
          <w:rFonts w:hint="eastAsia" w:ascii="宋体" w:hAnsi="宋体" w:eastAsia="宋体" w:cs="宋体"/>
          <w:b/>
          <w:bCs/>
          <w:color w:val="auto"/>
          <w:sz w:val="36"/>
          <w:szCs w:val="36"/>
          <w:highlight w:val="none"/>
          <w:lang w:val="zh-CN"/>
        </w:rPr>
        <w:t>（招标编号：0832-SFCX25DG153A）</w:t>
      </w:r>
      <w:bookmarkEnd w:id="672"/>
    </w:p>
    <w:p w14:paraId="0FC2F4F3">
      <w:pPr>
        <w:autoSpaceDE w:val="0"/>
        <w:autoSpaceDN w:val="0"/>
        <w:adjustRightInd w:val="0"/>
        <w:spacing w:line="400" w:lineRule="atLeast"/>
        <w:jc w:val="center"/>
        <w:rPr>
          <w:rFonts w:ascii="宋体" w:hAnsi="宋体" w:eastAsia="宋体" w:cs="宋体"/>
          <w:b/>
          <w:bCs/>
          <w:color w:val="auto"/>
          <w:sz w:val="36"/>
          <w:szCs w:val="36"/>
          <w:highlight w:val="none"/>
        </w:rPr>
      </w:pPr>
    </w:p>
    <w:p w14:paraId="6281FA7A">
      <w:pPr>
        <w:autoSpaceDE w:val="0"/>
        <w:autoSpaceDN w:val="0"/>
        <w:adjustRightInd w:val="0"/>
        <w:spacing w:line="400" w:lineRule="atLeast"/>
        <w:jc w:val="center"/>
        <w:rPr>
          <w:rFonts w:ascii="宋体" w:hAnsi="宋体" w:eastAsia="宋体" w:cs="宋体"/>
          <w:b/>
          <w:bCs/>
          <w:color w:val="auto"/>
          <w:sz w:val="36"/>
          <w:szCs w:val="36"/>
          <w:highlight w:val="none"/>
        </w:rPr>
      </w:pPr>
    </w:p>
    <w:p w14:paraId="7BBC611E">
      <w:pPr>
        <w:autoSpaceDE w:val="0"/>
        <w:autoSpaceDN w:val="0"/>
        <w:adjustRightInd w:val="0"/>
        <w:spacing w:line="400" w:lineRule="atLeast"/>
        <w:jc w:val="center"/>
        <w:rPr>
          <w:rFonts w:ascii="宋体" w:hAnsi="宋体" w:eastAsia="宋体" w:cs="宋体"/>
          <w:b/>
          <w:bCs/>
          <w:color w:val="auto"/>
          <w:sz w:val="36"/>
          <w:szCs w:val="36"/>
          <w:highlight w:val="none"/>
        </w:rPr>
      </w:pPr>
    </w:p>
    <w:p w14:paraId="056F00D4">
      <w:pPr>
        <w:autoSpaceDE w:val="0"/>
        <w:autoSpaceDN w:val="0"/>
        <w:adjustRightInd w:val="0"/>
        <w:spacing w:line="400" w:lineRule="atLeast"/>
        <w:jc w:val="center"/>
        <w:rPr>
          <w:rFonts w:ascii="宋体" w:hAnsi="宋体" w:eastAsia="宋体" w:cs="宋体"/>
          <w:b/>
          <w:bCs/>
          <w:color w:val="auto"/>
          <w:sz w:val="36"/>
          <w:szCs w:val="36"/>
          <w:highlight w:val="none"/>
        </w:rPr>
      </w:pPr>
    </w:p>
    <w:p w14:paraId="142B2386">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73" w:name="_Toc18947_WPSOffice_Level2"/>
      <w:r>
        <w:rPr>
          <w:rFonts w:hint="eastAsia" w:ascii="宋体" w:hAnsi="宋体" w:eastAsia="宋体" w:cs="宋体"/>
          <w:b/>
          <w:bCs/>
          <w:color w:val="auto"/>
          <w:sz w:val="72"/>
          <w:szCs w:val="72"/>
          <w:highlight w:val="none"/>
          <w:lang w:val="zh-CN"/>
        </w:rPr>
        <w:t>评标工作大纲</w:t>
      </w:r>
      <w:bookmarkEnd w:id="673"/>
    </w:p>
    <w:p w14:paraId="0369F1B0">
      <w:pPr>
        <w:autoSpaceDE w:val="0"/>
        <w:autoSpaceDN w:val="0"/>
        <w:adjustRightInd w:val="0"/>
        <w:spacing w:line="400" w:lineRule="atLeast"/>
        <w:jc w:val="center"/>
        <w:rPr>
          <w:rFonts w:ascii="宋体" w:hAnsi="宋体" w:eastAsia="宋体" w:cs="宋体"/>
          <w:b/>
          <w:bCs/>
          <w:color w:val="auto"/>
          <w:sz w:val="36"/>
          <w:szCs w:val="36"/>
          <w:highlight w:val="none"/>
        </w:rPr>
      </w:pPr>
    </w:p>
    <w:p w14:paraId="2AC16811">
      <w:pPr>
        <w:autoSpaceDE w:val="0"/>
        <w:autoSpaceDN w:val="0"/>
        <w:adjustRightInd w:val="0"/>
        <w:spacing w:line="400" w:lineRule="atLeast"/>
        <w:rPr>
          <w:rFonts w:ascii="宋体" w:hAnsi="宋体" w:eastAsia="宋体" w:cs="宋体"/>
          <w:b/>
          <w:bCs/>
          <w:color w:val="auto"/>
          <w:sz w:val="36"/>
          <w:szCs w:val="36"/>
          <w:highlight w:val="none"/>
        </w:rPr>
      </w:pPr>
    </w:p>
    <w:p w14:paraId="135CE608">
      <w:pPr>
        <w:autoSpaceDE w:val="0"/>
        <w:autoSpaceDN w:val="0"/>
        <w:adjustRightInd w:val="0"/>
        <w:spacing w:line="400" w:lineRule="atLeast"/>
        <w:jc w:val="center"/>
        <w:rPr>
          <w:rFonts w:ascii="宋体" w:hAnsi="宋体" w:eastAsia="宋体" w:cs="宋体"/>
          <w:b/>
          <w:bCs/>
          <w:color w:val="auto"/>
          <w:sz w:val="36"/>
          <w:szCs w:val="36"/>
          <w:highlight w:val="none"/>
        </w:rPr>
      </w:pPr>
    </w:p>
    <w:p w14:paraId="3B687A55">
      <w:pPr>
        <w:autoSpaceDE w:val="0"/>
        <w:autoSpaceDN w:val="0"/>
        <w:adjustRightInd w:val="0"/>
        <w:spacing w:line="400" w:lineRule="atLeast"/>
        <w:jc w:val="center"/>
        <w:rPr>
          <w:rFonts w:ascii="宋体" w:hAnsi="宋体" w:eastAsia="宋体" w:cs="宋体"/>
          <w:b/>
          <w:bCs/>
          <w:color w:val="auto"/>
          <w:sz w:val="36"/>
          <w:szCs w:val="36"/>
          <w:highlight w:val="none"/>
        </w:rPr>
      </w:pPr>
    </w:p>
    <w:p w14:paraId="2587B50D">
      <w:pPr>
        <w:autoSpaceDE w:val="0"/>
        <w:autoSpaceDN w:val="0"/>
        <w:adjustRightInd w:val="0"/>
        <w:spacing w:line="400" w:lineRule="atLeast"/>
        <w:jc w:val="center"/>
        <w:rPr>
          <w:rFonts w:ascii="宋体" w:hAnsi="宋体" w:eastAsia="宋体" w:cs="宋体"/>
          <w:b/>
          <w:bCs/>
          <w:color w:val="auto"/>
          <w:sz w:val="36"/>
          <w:szCs w:val="36"/>
          <w:highlight w:val="none"/>
        </w:rPr>
      </w:pPr>
    </w:p>
    <w:p w14:paraId="15C6BD7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4505118B">
      <w:pPr>
        <w:autoSpaceDE w:val="0"/>
        <w:autoSpaceDN w:val="0"/>
        <w:adjustRightInd w:val="0"/>
        <w:spacing w:line="400" w:lineRule="atLeast"/>
        <w:jc w:val="center"/>
        <w:rPr>
          <w:rFonts w:ascii="宋体" w:hAnsi="宋体" w:eastAsia="宋体" w:cs="宋体"/>
          <w:b/>
          <w:bCs/>
          <w:color w:val="auto"/>
          <w:sz w:val="36"/>
          <w:szCs w:val="36"/>
          <w:highlight w:val="none"/>
        </w:rPr>
      </w:pPr>
    </w:p>
    <w:p w14:paraId="21F70F8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74" w:name="_Toc32395_WPSOffice_Level1"/>
      <w:r>
        <w:rPr>
          <w:rFonts w:hint="eastAsia" w:ascii="宋体" w:hAnsi="宋体" w:eastAsia="宋体" w:cs="宋体"/>
          <w:b/>
          <w:bCs/>
          <w:color w:val="auto"/>
          <w:sz w:val="36"/>
          <w:szCs w:val="36"/>
          <w:highlight w:val="none"/>
          <w:lang w:val="zh-CN"/>
        </w:rPr>
        <w:t>目录</w:t>
      </w:r>
      <w:bookmarkEnd w:id="674"/>
    </w:p>
    <w:p w14:paraId="61DBB8DB">
      <w:pPr>
        <w:autoSpaceDE w:val="0"/>
        <w:autoSpaceDN w:val="0"/>
        <w:adjustRightInd w:val="0"/>
        <w:spacing w:line="400" w:lineRule="atLeast"/>
        <w:jc w:val="center"/>
        <w:rPr>
          <w:rFonts w:ascii="宋体" w:hAnsi="宋体" w:eastAsia="宋体" w:cs="宋体"/>
          <w:color w:val="auto"/>
          <w:sz w:val="44"/>
          <w:szCs w:val="44"/>
          <w:highlight w:val="none"/>
        </w:rPr>
      </w:pPr>
    </w:p>
    <w:p w14:paraId="3180F1D4">
      <w:pPr>
        <w:autoSpaceDE w:val="0"/>
        <w:autoSpaceDN w:val="0"/>
        <w:adjustRightInd w:val="0"/>
        <w:spacing w:line="360" w:lineRule="auto"/>
        <w:ind w:left="567" w:hanging="567"/>
        <w:rPr>
          <w:rFonts w:ascii="宋体" w:hAnsi="宋体" w:eastAsia="宋体" w:cs="宋体"/>
          <w:color w:val="auto"/>
          <w:szCs w:val="30"/>
          <w:highlight w:val="none"/>
        </w:rPr>
      </w:pPr>
      <w:bookmarkStart w:id="67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75"/>
    </w:p>
    <w:p w14:paraId="1F353750">
      <w:pPr>
        <w:autoSpaceDE w:val="0"/>
        <w:autoSpaceDN w:val="0"/>
        <w:adjustRightInd w:val="0"/>
        <w:spacing w:line="360" w:lineRule="auto"/>
        <w:ind w:left="567" w:hanging="567"/>
        <w:rPr>
          <w:rFonts w:ascii="宋体" w:hAnsi="宋体" w:eastAsia="宋体" w:cs="宋体"/>
          <w:color w:val="auto"/>
          <w:szCs w:val="30"/>
          <w:highlight w:val="none"/>
        </w:rPr>
      </w:pPr>
      <w:bookmarkStart w:id="67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76"/>
    </w:p>
    <w:p w14:paraId="394F987F">
      <w:pPr>
        <w:autoSpaceDE w:val="0"/>
        <w:autoSpaceDN w:val="0"/>
        <w:adjustRightInd w:val="0"/>
        <w:spacing w:line="360" w:lineRule="auto"/>
        <w:ind w:left="567" w:hanging="567"/>
        <w:rPr>
          <w:rFonts w:ascii="宋体" w:hAnsi="宋体" w:eastAsia="宋体" w:cs="宋体"/>
          <w:color w:val="auto"/>
          <w:szCs w:val="30"/>
          <w:highlight w:val="none"/>
        </w:rPr>
      </w:pPr>
      <w:bookmarkStart w:id="67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77"/>
    </w:p>
    <w:p w14:paraId="40017F33">
      <w:pPr>
        <w:autoSpaceDE w:val="0"/>
        <w:autoSpaceDN w:val="0"/>
        <w:adjustRightInd w:val="0"/>
        <w:spacing w:line="360" w:lineRule="auto"/>
        <w:ind w:left="567" w:hanging="567"/>
        <w:rPr>
          <w:rFonts w:ascii="宋体" w:hAnsi="宋体" w:eastAsia="宋体" w:cs="宋体"/>
          <w:color w:val="auto"/>
          <w:szCs w:val="30"/>
          <w:highlight w:val="none"/>
        </w:rPr>
      </w:pPr>
      <w:bookmarkStart w:id="678" w:name="_Toc1206_WPSOffice_Level1"/>
      <w:r>
        <w:rPr>
          <w:rFonts w:hint="eastAsia" w:ascii="宋体" w:hAnsi="宋体" w:eastAsia="宋体" w:cs="宋体"/>
          <w:color w:val="auto"/>
          <w:szCs w:val="30"/>
          <w:highlight w:val="none"/>
        </w:rPr>
        <w:t>四、 比较和评价</w:t>
      </w:r>
      <w:bookmarkEnd w:id="678"/>
    </w:p>
    <w:p w14:paraId="3E4299EE">
      <w:pPr>
        <w:autoSpaceDE w:val="0"/>
        <w:autoSpaceDN w:val="0"/>
        <w:adjustRightInd w:val="0"/>
        <w:spacing w:line="360" w:lineRule="auto"/>
        <w:ind w:left="567" w:hanging="567"/>
        <w:rPr>
          <w:rFonts w:ascii="宋体" w:hAnsi="宋体" w:eastAsia="宋体" w:cs="宋体"/>
          <w:color w:val="auto"/>
          <w:szCs w:val="30"/>
          <w:highlight w:val="none"/>
        </w:rPr>
      </w:pPr>
      <w:bookmarkStart w:id="67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79"/>
    </w:p>
    <w:p w14:paraId="3EAEE5AF">
      <w:pPr>
        <w:autoSpaceDE w:val="0"/>
        <w:autoSpaceDN w:val="0"/>
        <w:adjustRightInd w:val="0"/>
        <w:spacing w:line="360" w:lineRule="auto"/>
        <w:ind w:left="567" w:hanging="567"/>
        <w:rPr>
          <w:rFonts w:ascii="宋体" w:hAnsi="宋体" w:eastAsia="宋体" w:cs="宋体"/>
          <w:color w:val="auto"/>
          <w:szCs w:val="30"/>
          <w:highlight w:val="none"/>
        </w:rPr>
      </w:pPr>
      <w:bookmarkStart w:id="68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80"/>
    </w:p>
    <w:p w14:paraId="164600AC">
      <w:pPr>
        <w:autoSpaceDE w:val="0"/>
        <w:autoSpaceDN w:val="0"/>
        <w:adjustRightInd w:val="0"/>
        <w:spacing w:line="360" w:lineRule="auto"/>
        <w:ind w:left="567" w:hanging="567"/>
        <w:rPr>
          <w:rFonts w:ascii="宋体" w:hAnsi="宋体" w:eastAsia="宋体" w:cs="宋体"/>
          <w:color w:val="auto"/>
          <w:szCs w:val="30"/>
          <w:highlight w:val="none"/>
        </w:rPr>
      </w:pPr>
      <w:bookmarkStart w:id="68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81"/>
    </w:p>
    <w:p w14:paraId="61C0EDB0">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D1438E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5F74536">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9D91887">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8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82"/>
    </w:p>
    <w:p w14:paraId="563C9257">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617A31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东莞市水务环境投资控股集团净水有限公司2026年-2027年生产药剂阴离子聚丙烯酰胺采购项目</w:t>
      </w:r>
      <w:r>
        <w:rPr>
          <w:rFonts w:hint="eastAsia" w:ascii="宋体" w:hAnsi="宋体" w:eastAsia="宋体" w:cs="宋体"/>
          <w:color w:val="auto"/>
          <w:szCs w:val="21"/>
          <w:highlight w:val="none"/>
          <w:lang w:val="zh-CN"/>
        </w:rPr>
        <w:t>(招标编号：0832-SFCX25DG153A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84FEC4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133B57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A5BCA7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AE62A21">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3F65DF7">
      <w:pPr>
        <w:autoSpaceDE w:val="0"/>
        <w:autoSpaceDN w:val="0"/>
        <w:adjustRightInd w:val="0"/>
        <w:spacing w:line="360" w:lineRule="auto"/>
        <w:rPr>
          <w:rFonts w:ascii="宋体" w:hAnsi="宋体" w:eastAsia="宋体" w:cs="宋体"/>
          <w:color w:val="auto"/>
          <w:sz w:val="24"/>
          <w:szCs w:val="24"/>
          <w:highlight w:val="none"/>
          <w:lang w:val="zh-CN"/>
        </w:rPr>
      </w:pPr>
    </w:p>
    <w:p w14:paraId="64BE9A4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15C865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70632A5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420091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CF8C6E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AF8D652">
      <w:pPr>
        <w:autoSpaceDE w:val="0"/>
        <w:autoSpaceDN w:val="0"/>
        <w:adjustRightInd w:val="0"/>
        <w:spacing w:line="360" w:lineRule="auto"/>
        <w:rPr>
          <w:rFonts w:ascii="宋体" w:hAnsi="宋体" w:eastAsia="宋体" w:cs="宋体"/>
          <w:color w:val="auto"/>
          <w:sz w:val="24"/>
          <w:szCs w:val="24"/>
          <w:highlight w:val="none"/>
          <w:lang w:val="zh-CN"/>
        </w:rPr>
      </w:pPr>
    </w:p>
    <w:p w14:paraId="7D3F1544">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A1B7BC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3DF326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F20F33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C255CE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5E59C85">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51DF0C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A649D4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79622C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077EBE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314350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A1B6A2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78AF0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EDBEED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7A552BB">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C17C6E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3E53C2B">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3C5C2074">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48673EF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7D855C6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1419747">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37FB13C4">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FAB925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FD2605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64DECE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83" w:name="_Toc19435_WPSOffice_Level1"/>
      <w:r>
        <w:rPr>
          <w:rFonts w:hint="eastAsia" w:ascii="宋体" w:hAnsi="宋体" w:eastAsia="宋体" w:cs="宋体"/>
          <w:b/>
          <w:bCs/>
          <w:color w:val="auto"/>
          <w:sz w:val="28"/>
          <w:szCs w:val="28"/>
          <w:highlight w:val="none"/>
          <w:lang w:val="zh-CN"/>
        </w:rPr>
        <w:t>二、投标文件的初审</w:t>
      </w:r>
      <w:bookmarkEnd w:id="683"/>
    </w:p>
    <w:p w14:paraId="722EAB5A">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B87EE4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D93E85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877148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5072F48F">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B980E3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EF8191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D7AADD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7AF7561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14:paraId="408B41C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E3430B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145A77F">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4FAA966">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AE826A8">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69857A9D">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435CA6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067C8B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24C9A76D">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4D77015D">
      <w:pPr>
        <w:spacing w:line="360" w:lineRule="auto"/>
        <w:ind w:left="413" w:hanging="413" w:hangingChars="196"/>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p>
    <w:p w14:paraId="384A878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21C4AEF">
      <w:pPr>
        <w:spacing w:line="360" w:lineRule="auto"/>
        <w:ind w:left="480"/>
        <w:rPr>
          <w:rFonts w:ascii="宋体" w:hAnsi="宋体" w:eastAsia="宋体" w:cs="宋体"/>
          <w:b/>
          <w:color w:val="auto"/>
          <w:kern w:val="0"/>
          <w:szCs w:val="21"/>
          <w:highlight w:val="none"/>
        </w:rPr>
      </w:pPr>
    </w:p>
    <w:p w14:paraId="7F06E1B9">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84" w:name="_Toc4109_WPSOffice_Level1"/>
      <w:r>
        <w:rPr>
          <w:rFonts w:hint="eastAsia" w:ascii="宋体" w:hAnsi="宋体" w:eastAsia="宋体" w:cs="宋体"/>
          <w:b/>
          <w:bCs/>
          <w:color w:val="auto"/>
          <w:sz w:val="28"/>
          <w:szCs w:val="28"/>
          <w:highlight w:val="none"/>
          <w:lang w:val="zh-CN"/>
        </w:rPr>
        <w:t>三、澄清有关问题</w:t>
      </w:r>
      <w:bookmarkEnd w:id="684"/>
    </w:p>
    <w:p w14:paraId="06558DA7">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055430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C370A8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C723A7C">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D490759">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3AFDF06B">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3635F20B">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0230E53">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25AD9783">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EBC1ABB">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3FCA15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550C3E0">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85" w:name="_Toc8518_WPSOffice_Level1"/>
    </w:p>
    <w:p w14:paraId="20AE19B3">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85"/>
    </w:p>
    <w:p w14:paraId="54A77E9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5DDA88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716030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2E8A211">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87DCCD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CF8B20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69A68B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E2C9277">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7FE5FCD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7ECDEF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0B2A66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16303AA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004FA0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23E6C2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9F5F09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5086176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72368533">
      <w:pPr>
        <w:autoSpaceDE w:val="0"/>
        <w:autoSpaceDN w:val="0"/>
        <w:adjustRightInd w:val="0"/>
        <w:spacing w:line="360" w:lineRule="auto"/>
        <w:rPr>
          <w:rFonts w:ascii="宋体" w:hAnsi="宋体" w:eastAsia="宋体" w:cs="宋体"/>
          <w:color w:val="auto"/>
          <w:szCs w:val="24"/>
          <w:highlight w:val="none"/>
          <w:lang w:val="zh-CN"/>
        </w:rPr>
      </w:pPr>
    </w:p>
    <w:p w14:paraId="40D353B4">
      <w:pPr>
        <w:tabs>
          <w:tab w:val="left" w:pos="1701"/>
        </w:tabs>
        <w:autoSpaceDE w:val="0"/>
        <w:autoSpaceDN w:val="0"/>
        <w:adjustRightInd w:val="0"/>
        <w:spacing w:line="360" w:lineRule="auto"/>
        <w:outlineLvl w:val="2"/>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93"/>
        <w:gridCol w:w="4969"/>
      </w:tblGrid>
      <w:tr w14:paraId="0524A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BF274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3A00A92">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C915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B5D7C2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FD9D22B">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7F9AF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7A2047C">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7F95E99">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0097B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0BF188E">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6CB9B11F">
            <w:pPr>
              <w:keepNext w:val="0"/>
              <w:keepLines w:val="0"/>
              <w:suppressLineNumbers w:val="0"/>
              <w:spacing w:before="0" w:beforeAutospacing="0" w:after="0" w:afterAutospacing="0" w:line="400" w:lineRule="exact"/>
              <w:ind w:left="0" w:leftChars="0" w:right="0" w:rightChars="0"/>
              <w:jc w:val="center"/>
              <w:rPr>
                <w:rFonts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val="zh-CN"/>
              </w:rPr>
              <w:t>分</w:t>
            </w:r>
          </w:p>
        </w:tc>
      </w:tr>
    </w:tbl>
    <w:p w14:paraId="640175DF">
      <w:pPr>
        <w:tabs>
          <w:tab w:val="left" w:pos="585"/>
        </w:tabs>
        <w:autoSpaceDE w:val="0"/>
        <w:autoSpaceDN w:val="0"/>
        <w:adjustRightInd w:val="0"/>
        <w:spacing w:line="360" w:lineRule="auto"/>
        <w:rPr>
          <w:rFonts w:ascii="宋体" w:hAnsi="宋体" w:eastAsia="宋体" w:cs="宋体"/>
          <w:b/>
          <w:color w:val="auto"/>
          <w:szCs w:val="21"/>
          <w:highlight w:val="none"/>
        </w:rPr>
      </w:pPr>
      <w:bookmarkStart w:id="686" w:name="_Toc18349_WPSOffice_Level2"/>
    </w:p>
    <w:p w14:paraId="0BFF1DE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8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090"/>
        <w:gridCol w:w="7354"/>
        <w:gridCol w:w="871"/>
      </w:tblGrid>
      <w:tr w14:paraId="50EC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65F0647C">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2F388F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D5A098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8BBA23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EF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FF076AB">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7EE31A94">
            <w:pPr>
              <w:keepNext w:val="0"/>
              <w:keepLines w:val="0"/>
              <w:suppressLineNumbers w:val="0"/>
              <w:autoSpaceDE w:val="0"/>
              <w:autoSpaceDN w:val="0"/>
              <w:spacing w:before="0" w:beforeAutospacing="0" w:after="0" w:afterAutospacing="0" w:line="360" w:lineRule="auto"/>
              <w:ind w:left="0" w:leftChars="0" w:right="0" w:rightChars="0"/>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948A12B">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zh-CN"/>
              </w:rPr>
              <w:t>年-202</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zh-CN"/>
              </w:rPr>
              <w:t>年三个年度，每具有1个年度盈利的得1分，满分3分。</w:t>
            </w:r>
          </w:p>
          <w:p w14:paraId="075E941D">
            <w:pPr>
              <w:keepNext w:val="0"/>
              <w:keepLines w:val="0"/>
              <w:suppressLineNumbers w:val="0"/>
              <w:autoSpaceDE w:val="0"/>
              <w:autoSpaceDN w:val="0"/>
              <w:spacing w:before="0" w:beforeAutospacing="0" w:after="0" w:afterAutospacing="0" w:line="360" w:lineRule="auto"/>
              <w:ind w:left="0" w:leftChars="0" w:right="0" w:rightChars="0"/>
              <w:jc w:val="left"/>
              <w:rPr>
                <w:rFonts w:ascii="宋体" w:hAnsi="宋体" w:eastAsia="宋体" w:cs="Times New Roman"/>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04C1392E">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lang w:val="zh-CN"/>
              </w:rPr>
              <w:t>3分</w:t>
            </w:r>
          </w:p>
        </w:tc>
      </w:tr>
      <w:tr w14:paraId="2291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BC8439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68910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2"/>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4DDEE1A3">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2022年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ascii="宋体" w:hAnsi="宋体" w:eastAsia="宋体" w:cs="宋体"/>
                <w:color w:val="auto"/>
                <w:kern w:val="2"/>
                <w:sz w:val="21"/>
                <w:szCs w:val="21"/>
                <w:highlight w:val="none"/>
              </w:rPr>
              <w:t>阴离子聚丙烯酰胺供货业绩（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年1月1日或以后），按下列情况评分：</w:t>
            </w:r>
          </w:p>
          <w:p w14:paraId="2EA46AFF">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120</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2FF50933">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120</w:t>
            </w:r>
            <w:r>
              <w:rPr>
                <w:rFonts w:hint="eastAsia" w:ascii="宋体" w:hAnsi="宋体" w:eastAsia="宋体" w:cs="宋体"/>
                <w:color w:val="auto"/>
                <w:kern w:val="2"/>
                <w:sz w:val="21"/>
                <w:szCs w:val="21"/>
                <w:highlight w:val="none"/>
              </w:rPr>
              <w:t>万元的前述业绩的，每项得2分</w:t>
            </w:r>
            <w:r>
              <w:rPr>
                <w:rFonts w:hint="eastAsia" w:ascii="宋体" w:hAnsi="宋体" w:eastAsia="宋体" w:cs="宋体"/>
                <w:color w:val="auto"/>
                <w:kern w:val="2"/>
                <w:sz w:val="21"/>
                <w:szCs w:val="21"/>
                <w:highlight w:val="none"/>
                <w:lang w:eastAsia="zh-CN"/>
              </w:rPr>
              <w:t>。</w:t>
            </w:r>
          </w:p>
          <w:p w14:paraId="69875792">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77E4B31D">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4BCA609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322ECF6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334B035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51329C3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年1月1日或以后、金额、合同标的必须包含投标品牌阴离子聚丙烯酰胺）的，还需提供产品购买方出具的书面补充说明文件复印件作为辅助证明（补充说明文件复印件能显示购买方公章），否则不得分；</w:t>
            </w:r>
          </w:p>
          <w:p w14:paraId="46CE2E2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color w:val="auto"/>
                <w:kern w:val="0"/>
                <w:sz w:val="24"/>
                <w:szCs w:val="24"/>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2487AD5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2026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3362E0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kern w:val="0"/>
                <w:szCs w:val="21"/>
                <w:highlight w:val="none"/>
              </w:rPr>
            </w:pPr>
            <w:bookmarkStart w:id="687" w:name="_Hlk104987354"/>
            <w:r>
              <w:rPr>
                <w:rFonts w:hint="eastAsia" w:ascii="宋体" w:hAnsi="宋体" w:eastAsia="宋体" w:cs="宋体"/>
                <w:color w:val="auto"/>
                <w:kern w:val="2"/>
                <w:sz w:val="21"/>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2F7B2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车辆运输</w:t>
            </w:r>
          </w:p>
        </w:tc>
        <w:tc>
          <w:tcPr>
            <w:tcW w:w="7655" w:type="dxa"/>
            <w:tcBorders>
              <w:top w:val="single" w:color="auto" w:sz="4" w:space="0"/>
              <w:left w:val="single" w:color="auto" w:sz="4" w:space="0"/>
              <w:bottom w:val="single" w:color="auto" w:sz="4" w:space="0"/>
              <w:right w:val="single" w:color="auto" w:sz="4" w:space="0"/>
            </w:tcBorders>
            <w:vAlign w:val="center"/>
          </w:tcPr>
          <w:p w14:paraId="48DA5609">
            <w:pPr>
              <w:pStyle w:val="21"/>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default" w:hAnsi="宋体" w:cs="宋体"/>
                <w:color w:val="auto"/>
                <w:szCs w:val="21"/>
                <w:highlight w:val="none"/>
              </w:rPr>
              <w:t>拟为本项目投入的运输专用车（固体阴离子聚丙烯酰胺）数量累计达到5台的，得1分；在上述基础上，运输专用车每增加投入1台的加1分，本项满分4分</w:t>
            </w:r>
            <w:r>
              <w:rPr>
                <w:rFonts w:hint="default" w:ascii="宋体" w:hAnsi="宋体" w:eastAsia="宋体" w:cs="宋体"/>
                <w:color w:val="auto"/>
                <w:szCs w:val="21"/>
                <w:highlight w:val="none"/>
              </w:rPr>
              <w:t>。</w:t>
            </w:r>
          </w:p>
          <w:p w14:paraId="7D6BA86F">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7F1B82D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w:t>
            </w:r>
            <w:r>
              <w:rPr>
                <w:rFonts w:hint="eastAsia" w:ascii="宋体" w:hAnsi="宋体" w:eastAsia="宋体" w:cs="宋体"/>
                <w:b/>
                <w:bCs/>
                <w:color w:val="auto"/>
                <w:szCs w:val="21"/>
                <w:highlight w:val="none"/>
                <w:lang w:eastAsia="zh-CN"/>
              </w:rPr>
              <w:t>2025年8月1日</w:t>
            </w:r>
            <w:r>
              <w:rPr>
                <w:rFonts w:hint="default" w:ascii="宋体" w:hAnsi="宋体" w:eastAsia="宋体" w:cs="宋体"/>
                <w:b/>
                <w:bCs/>
                <w:color w:val="auto"/>
                <w:szCs w:val="21"/>
                <w:highlight w:val="none"/>
              </w:rPr>
              <w:t>或以后）。</w:t>
            </w:r>
          </w:p>
          <w:p w14:paraId="53A729D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w:t>
            </w:r>
            <w:r>
              <w:rPr>
                <w:rFonts w:hint="eastAsia" w:ascii="宋体" w:hAnsi="宋体" w:eastAsia="宋体" w:cs="宋体"/>
                <w:b/>
                <w:bCs/>
                <w:color w:val="auto"/>
                <w:szCs w:val="21"/>
                <w:highlight w:val="none"/>
                <w:lang w:eastAsia="zh-CN"/>
              </w:rPr>
              <w:t>2025年8月1日</w:t>
            </w:r>
            <w:r>
              <w:rPr>
                <w:rFonts w:hint="default" w:ascii="宋体" w:hAnsi="宋体" w:eastAsia="宋体" w:cs="宋体"/>
                <w:b/>
                <w:bCs/>
                <w:color w:val="auto"/>
                <w:szCs w:val="21"/>
                <w:highlight w:val="none"/>
              </w:rPr>
              <w:t>或以后）。</w:t>
            </w:r>
          </w:p>
          <w:p w14:paraId="26B7739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907" w:type="dxa"/>
            <w:tcBorders>
              <w:top w:val="single" w:color="auto" w:sz="4" w:space="0"/>
              <w:left w:val="single" w:color="auto" w:sz="4" w:space="0"/>
              <w:bottom w:val="single" w:color="auto" w:sz="4" w:space="0"/>
              <w:right w:val="single" w:color="auto" w:sz="4" w:space="0"/>
            </w:tcBorders>
            <w:vAlign w:val="center"/>
          </w:tcPr>
          <w:p w14:paraId="5D82E80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color w:val="auto"/>
                <w:szCs w:val="24"/>
                <w:highlight w:val="none"/>
              </w:rPr>
            </w:pPr>
            <w:r>
              <w:rPr>
                <w:rFonts w:hint="eastAsia" w:ascii="宋体" w:hAnsi="宋体" w:eastAsia="宋体" w:cs="宋体"/>
                <w:color w:val="auto"/>
                <w:kern w:val="2"/>
                <w:sz w:val="21"/>
                <w:szCs w:val="21"/>
                <w:highlight w:val="none"/>
                <w:lang w:val="en-US" w:eastAsia="zh-CN"/>
              </w:rPr>
              <w:t>4分</w:t>
            </w:r>
          </w:p>
        </w:tc>
      </w:tr>
      <w:bookmarkEnd w:id="687"/>
    </w:tbl>
    <w:p w14:paraId="7F32FADB">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88" w:name="_Toc11639_WPSOffice_Level2"/>
    </w:p>
    <w:p w14:paraId="16FD245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8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88"/>
        <w:gridCol w:w="7357"/>
        <w:gridCol w:w="871"/>
      </w:tblGrid>
      <w:tr w14:paraId="2FA1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CEF668A">
            <w:pPr>
              <w:autoSpaceDE w:val="0"/>
              <w:autoSpaceDN w:val="0"/>
              <w:adjustRightInd w:val="0"/>
              <w:spacing w:line="400" w:lineRule="exact"/>
              <w:jc w:val="center"/>
              <w:rPr>
                <w:rFonts w:ascii="宋体" w:hAnsi="宋体" w:eastAsia="宋体" w:cs="宋体"/>
                <w:b/>
                <w:color w:val="auto"/>
                <w:kern w:val="0"/>
                <w:szCs w:val="21"/>
                <w:highlight w:val="none"/>
              </w:rPr>
            </w:pPr>
            <w:bookmarkStart w:id="689"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B7B714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646BFC6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EF89C8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104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69C3541B">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CEF055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用户需求的响应程度</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4C93976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3CD362AF">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8分</w:t>
            </w:r>
          </w:p>
        </w:tc>
      </w:tr>
      <w:tr w14:paraId="0D9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534F8B1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DC66E34">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auto"/>
                <w:szCs w:val="21"/>
                <w:highlight w:val="none"/>
                <w:lang w:val="zh-CN"/>
              </w:rPr>
              <w:t>生产工艺</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33910D82">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28F0DBA6">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]分；</w:t>
            </w:r>
          </w:p>
          <w:p w14:paraId="72B2C4A8">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w:t>
            </w:r>
          </w:p>
          <w:p w14:paraId="08E97B81">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w:t>
            </w:r>
            <w:r>
              <w:rPr>
                <w:rFonts w:hint="eastAsia" w:ascii="宋体" w:hAnsi="宋体" w:eastAsia="宋体" w:cs="宋体"/>
                <w:color w:val="auto"/>
                <w:szCs w:val="21"/>
                <w:highlight w:val="none"/>
                <w:lang w:val="en-US" w:eastAsia="zh-CN"/>
              </w:rPr>
              <w:t>0，1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0038289D">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rPr>
              <w:t>3分</w:t>
            </w:r>
          </w:p>
        </w:tc>
      </w:tr>
      <w:tr w14:paraId="4143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091F1A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520A3A0">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rPr>
              <w:t>生产</w:t>
            </w:r>
            <w:r>
              <w:rPr>
                <w:rFonts w:hint="eastAsia" w:ascii="宋体" w:hAnsi="宋体" w:eastAsia="宋体" w:cs="宋体"/>
                <w:color w:val="auto"/>
                <w:kern w:val="2"/>
                <w:sz w:val="21"/>
                <w:szCs w:val="21"/>
                <w:highlight w:val="none"/>
                <w:lang w:val="zh-CN"/>
              </w:rPr>
              <w:t>供货保障能力</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5B7CE95A">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横向比较制造商生产</w:t>
            </w:r>
            <w:r>
              <w:rPr>
                <w:rFonts w:hint="eastAsia" w:ascii="宋体" w:hAnsi="宋体" w:eastAsia="宋体" w:cs="宋体"/>
                <w:color w:val="auto"/>
                <w:szCs w:val="21"/>
                <w:highlight w:val="none"/>
                <w:lang w:val="zh-CN"/>
              </w:rPr>
              <w:t>阴离子聚丙烯酰胺</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场地规模、生产环境、设施设备资料、产能证明资料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14:paraId="42E5D4B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环境好、设施设备先进、产能证明资料充分且可靠、服务团队人员充足、具备丰富的行业经验和专业能力的，得[</w:t>
            </w:r>
            <w:r>
              <w:rPr>
                <w:rFonts w:hint="eastAsia" w:ascii="宋体" w:hAnsi="宋体" w:eastAsia="宋体" w:cs="宋体"/>
                <w:bCs/>
                <w:color w:val="auto"/>
                <w:szCs w:val="21"/>
                <w:highlight w:val="none"/>
                <w:lang w:val="en-US" w:eastAsia="zh-CN"/>
              </w:rPr>
              <w:t>2，3</w:t>
            </w:r>
            <w:r>
              <w:rPr>
                <w:rFonts w:hint="eastAsia" w:ascii="宋体" w:hAnsi="宋体" w:eastAsia="宋体" w:cs="宋体"/>
                <w:bCs/>
                <w:color w:val="auto"/>
                <w:szCs w:val="21"/>
                <w:highlight w:val="none"/>
                <w:lang w:val="zh-CN"/>
              </w:rPr>
              <w:t>]分；</w:t>
            </w:r>
          </w:p>
          <w:p w14:paraId="3FB377C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环境一般、设施设备一般、产能证明资料基本能反映生产能力、服务团队人员较少、行业经验和专业能力一般的，得</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lang w:val="zh-CN"/>
              </w:rPr>
              <w:t>）分；</w:t>
            </w:r>
          </w:p>
          <w:p w14:paraId="28C26B6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环境简陋、设施设备差、产能证明资料不足、服务团队人员少、行业经验和专业能力不足的，得</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lang w:val="en-US" w:eastAsia="zh-CN"/>
              </w:rPr>
              <w:t>0，1</w:t>
            </w:r>
            <w:r>
              <w:rPr>
                <w:rFonts w:hint="eastAsia" w:ascii="宋体" w:hAnsi="宋体" w:eastAsia="宋体" w:cs="宋体"/>
                <w:bCs/>
                <w:color w:val="auto"/>
                <w:szCs w:val="21"/>
                <w:highlight w:val="none"/>
                <w:lang w:val="zh-CN"/>
              </w:rPr>
              <w:t>）分。</w:t>
            </w:r>
          </w:p>
          <w:p w14:paraId="3B3F401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38BF0693">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1）提供制造商场地自有产权证明复印件（或非自有产权时提供承租人为制造商的租赁合同复印件），产权证明或租赁合同的有效期须至202</w:t>
            </w: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年</w:t>
            </w: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lang w:val="zh-CN"/>
              </w:rPr>
              <w:t>月3</w:t>
            </w:r>
            <w:r>
              <w:rPr>
                <w:rFonts w:hint="eastAsia" w:ascii="宋体" w:hAnsi="宋体" w:eastAsia="宋体" w:cs="宋体"/>
                <w:b/>
                <w:bCs w:val="0"/>
                <w:color w:val="auto"/>
                <w:szCs w:val="21"/>
                <w:highlight w:val="none"/>
                <w:lang w:val="en-US" w:eastAsia="zh-CN"/>
              </w:rPr>
              <w:t>0</w:t>
            </w:r>
            <w:r>
              <w:rPr>
                <w:rFonts w:hint="eastAsia" w:ascii="宋体" w:hAnsi="宋体" w:eastAsia="宋体" w:cs="宋体"/>
                <w:b/>
                <w:bCs w:val="0"/>
                <w:color w:val="auto"/>
                <w:szCs w:val="21"/>
                <w:highlight w:val="none"/>
                <w:lang w:val="zh-CN"/>
              </w:rPr>
              <w:t>日或以后；</w:t>
            </w:r>
          </w:p>
          <w:p w14:paraId="31CEF3AC">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2）提供制造商现场经营、</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环境、</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设备设施的照片/图片打印件（照片/图片须清晰显示拍摄时间为2025年8月1日或以后），</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设备设施清单和（付款单位/购买方为制造商的）购置发票复印件等，并提供能证明其生产能力的环评报告或其他生产能力证明资料；</w:t>
            </w:r>
          </w:p>
          <w:p w14:paraId="710E674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3）若投标人为制造商，提供制造商生产及管理人员清单及人力资源和社会保障部门（或税务部门）出具的</w:t>
            </w:r>
            <w:r>
              <w:rPr>
                <w:rFonts w:hint="eastAsia" w:ascii="宋体" w:hAnsi="宋体" w:eastAsia="宋体" w:cs="宋体"/>
                <w:b/>
                <w:bCs w:val="0"/>
                <w:color w:val="auto"/>
                <w:szCs w:val="21"/>
                <w:highlight w:val="none"/>
                <w:lang w:val="en-US" w:eastAsia="zh-CN"/>
              </w:rPr>
              <w:t>2025年</w:t>
            </w:r>
            <w:r>
              <w:rPr>
                <w:rFonts w:hint="eastAsia" w:ascii="宋体" w:hAnsi="宋体" w:eastAsia="宋体" w:cs="宋体"/>
                <w:b/>
                <w:color w:val="auto"/>
                <w:szCs w:val="21"/>
                <w:highlight w:val="none"/>
                <w:lang w:val="zh-CN"/>
              </w:rPr>
              <w:t>8月至10月</w:t>
            </w:r>
            <w:r>
              <w:rPr>
                <w:rFonts w:hint="eastAsia" w:ascii="宋体" w:hAnsi="宋体" w:eastAsia="宋体" w:cs="宋体"/>
                <w:b/>
                <w:bCs w:val="0"/>
                <w:color w:val="auto"/>
                <w:szCs w:val="21"/>
                <w:highlight w:val="none"/>
                <w:lang w:val="zh-CN"/>
              </w:rPr>
              <w:t>制造商为其缴纳的社保证明复印件；若投标人为经销商，需同时提供制造商及经销商生产及管理人员清单及人力资源和社会保障部门（或税务部门）出具的</w:t>
            </w:r>
            <w:r>
              <w:rPr>
                <w:rFonts w:hint="eastAsia" w:ascii="宋体" w:hAnsi="宋体" w:eastAsia="宋体" w:cs="宋体"/>
                <w:b/>
                <w:bCs w:val="0"/>
                <w:color w:val="auto"/>
                <w:szCs w:val="21"/>
                <w:highlight w:val="none"/>
                <w:lang w:val="en-US" w:eastAsia="zh-CN"/>
              </w:rPr>
              <w:t>2025年</w:t>
            </w:r>
            <w:r>
              <w:rPr>
                <w:rFonts w:hint="eastAsia" w:ascii="宋体" w:hAnsi="宋体" w:eastAsia="宋体" w:cs="宋体"/>
                <w:b/>
                <w:color w:val="auto"/>
                <w:szCs w:val="21"/>
                <w:highlight w:val="none"/>
                <w:lang w:val="zh-CN"/>
              </w:rPr>
              <w:t>8月至10月</w:t>
            </w:r>
            <w:r>
              <w:rPr>
                <w:rFonts w:hint="eastAsia" w:ascii="宋体" w:hAnsi="宋体" w:eastAsia="宋体" w:cs="宋体"/>
                <w:b/>
                <w:bCs w:val="0"/>
                <w:color w:val="auto"/>
                <w:szCs w:val="21"/>
                <w:highlight w:val="none"/>
                <w:lang w:val="zh-CN"/>
              </w:rPr>
              <w:t>制造商及经销商为其缴纳的社保证明复印件；</w:t>
            </w:r>
          </w:p>
          <w:p w14:paraId="7656716B">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hint="default" w:ascii="宋体" w:hAnsi="宋体" w:eastAsia="宋体" w:cs="宋体"/>
                <w:color w:val="auto"/>
                <w:kern w:val="2"/>
                <w:sz w:val="21"/>
                <w:szCs w:val="21"/>
                <w:highlight w:val="none"/>
                <w:lang w:val="zh-CN" w:eastAsia="zh-CN" w:bidi="ar-SA"/>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FBD374A">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261B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shd w:val="clear" w:color="auto" w:fill="auto"/>
            <w:vAlign w:val="center"/>
          </w:tcPr>
          <w:p w14:paraId="676A5DC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4</w:t>
            </w:r>
          </w:p>
          <w:p w14:paraId="7C085665">
            <w:pPr>
              <w:autoSpaceDE w:val="0"/>
              <w:autoSpaceDN w:val="0"/>
              <w:adjustRightInd w:val="0"/>
              <w:spacing w:line="400" w:lineRule="exact"/>
              <w:jc w:val="center"/>
              <w:rPr>
                <w:rFonts w:ascii="宋体" w:hAnsi="宋体" w:eastAsia="宋体" w:cs="宋体"/>
                <w:color w:val="auto"/>
                <w:kern w:val="0"/>
                <w:szCs w:val="21"/>
                <w:highlight w:val="none"/>
              </w:rPr>
            </w:pPr>
          </w:p>
        </w:tc>
        <w:tc>
          <w:tcPr>
            <w:tcW w:w="546" w:type="pct"/>
            <w:vMerge w:val="restart"/>
            <w:tcBorders>
              <w:top w:val="single" w:color="auto" w:sz="4" w:space="0"/>
              <w:left w:val="single" w:color="auto" w:sz="4" w:space="0"/>
              <w:right w:val="single" w:color="auto" w:sz="4" w:space="0"/>
            </w:tcBorders>
            <w:shd w:val="clear" w:color="auto" w:fill="auto"/>
            <w:vAlign w:val="center"/>
          </w:tcPr>
          <w:p w14:paraId="21000BC6">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质量保证体系和措施</w:t>
            </w:r>
          </w:p>
          <w:p w14:paraId="5A7EE3F2">
            <w:pPr>
              <w:autoSpaceDE w:val="0"/>
              <w:autoSpaceDN w:val="0"/>
              <w:adjustRightInd w:val="0"/>
              <w:spacing w:line="400" w:lineRule="exact"/>
              <w:jc w:val="center"/>
              <w:rPr>
                <w:rFonts w:ascii="宋体" w:hAnsi="宋体" w:eastAsia="宋体" w:cs="宋体"/>
                <w:color w:val="auto"/>
                <w:kern w:val="0"/>
                <w:szCs w:val="21"/>
                <w:highlight w:val="none"/>
              </w:rPr>
            </w:pP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2CB23F8B">
            <w:pPr>
              <w:pStyle w:val="193"/>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（1）对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投标人针对投标产品的测试、验收、质量保证实施计划和对招标人的水质、设备状况及运营情况进行阴离子聚丙烯酰胺小试、中试具体方案情况进行评审：</w:t>
            </w:r>
          </w:p>
          <w:p w14:paraId="6E4DF53B">
            <w:pPr>
              <w:pStyle w:val="193"/>
              <w:keepNext w:val="0"/>
              <w:keepLines w:val="0"/>
              <w:suppressLineNumbers w:val="0"/>
              <w:tabs>
                <w:tab w:val="left" w:pos="585"/>
                <w:tab w:val="left" w:pos="680"/>
              </w:tabs>
              <w:spacing w:before="0" w:beforeAutospacing="0" w:after="0" w:afterAutospacing="0" w:line="360" w:lineRule="auto"/>
              <w:ind w:left="0"/>
              <w:rPr>
                <w:rFonts w:hint="eastAsia"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优：提供的测试、验收实施计划详细；质量保证体系完善、科学；小试、中试方案充分考虑了招标人的水质、设备状况及运营情况，方案针对性和可操作性强的，得[</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]分；</w:t>
            </w:r>
          </w:p>
          <w:p w14:paraId="2EAF9528">
            <w:pPr>
              <w:pStyle w:val="193"/>
              <w:keepNext w:val="0"/>
              <w:keepLines w:val="0"/>
              <w:suppressLineNumbers w:val="0"/>
              <w:tabs>
                <w:tab w:val="left" w:pos="585"/>
                <w:tab w:val="left" w:pos="680"/>
              </w:tabs>
              <w:spacing w:before="0" w:beforeAutospacing="0" w:after="0" w:afterAutospacing="0" w:line="360" w:lineRule="auto"/>
              <w:ind w:left="0"/>
              <w:rPr>
                <w:rFonts w:hint="eastAsia"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中：提供的测试、验收实施计划一般；质量保证体系一般；小试、中试方案基本考虑了招标人的水质、设备状况及运营情况，方案针对性和可操作性一般的，得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分；</w:t>
            </w:r>
          </w:p>
          <w:p w14:paraId="641D2F6D">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差：提供的测试、验收实施计划存在一定缺失或不够详细；质量保证体系不完整或未提供；小试、中试方案未能考虑招标人的水质、设备状况及运营情况，方案针对性和可操作性差的，得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eastAsia="zh-CN"/>
              </w:rPr>
              <w:t>）</w:t>
            </w:r>
            <w:r>
              <w:rPr>
                <w:rFonts w:hint="eastAsia" w:ascii="宋体" w:hAnsi="宋体" w:cs="宋体"/>
                <w:color w:val="auto"/>
                <w:szCs w:val="21"/>
                <w:highlight w:val="none"/>
              </w:rPr>
              <w:t>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7FB32B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4BDD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right w:val="single" w:color="auto" w:sz="4" w:space="0"/>
            </w:tcBorders>
            <w:vAlign w:val="center"/>
          </w:tcPr>
          <w:p w14:paraId="24F5DC66">
            <w:pPr>
              <w:autoSpaceDE w:val="0"/>
              <w:autoSpaceDN w:val="0"/>
              <w:adjustRightInd w:val="0"/>
              <w:spacing w:line="400" w:lineRule="exact"/>
              <w:jc w:val="cente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0046BF25">
            <w:pPr>
              <w:autoSpaceDE w:val="0"/>
              <w:autoSpaceDN w:val="0"/>
              <w:adjustRightInd w:val="0"/>
              <w:spacing w:line="400" w:lineRule="exact"/>
              <w:jc w:val="center"/>
              <w:rPr>
                <w:rFonts w:ascii="宋体" w:hAnsi="宋体" w:eastAsia="宋体" w:cs="宋体"/>
                <w:color w:val="auto"/>
                <w:kern w:val="0"/>
                <w:szCs w:val="21"/>
                <w:highlight w:val="none"/>
              </w:rPr>
            </w:pPr>
          </w:p>
        </w:tc>
        <w:tc>
          <w:tcPr>
            <w:tcW w:w="3692" w:type="pct"/>
            <w:tcBorders>
              <w:top w:val="single" w:color="auto" w:sz="4" w:space="0"/>
              <w:left w:val="single" w:color="auto" w:sz="4" w:space="0"/>
              <w:right w:val="single" w:color="auto" w:sz="4" w:space="0"/>
            </w:tcBorders>
            <w:shd w:val="clear" w:color="auto" w:fill="auto"/>
            <w:vAlign w:val="center"/>
          </w:tcPr>
          <w:p w14:paraId="408051E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val="0"/>
                <w:color w:val="auto"/>
                <w:szCs w:val="21"/>
                <w:highlight w:val="none"/>
              </w:rPr>
              <w:t>投标人或投标人投标产品制造商的检测人员每配备有1名化学检测或相关的职称证或上岗合格证或培训证的专职检测人员的得1.5分，本子项满分3分。</w:t>
            </w:r>
          </w:p>
          <w:p w14:paraId="17F2FC8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DB54E47">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Cs w:val="21"/>
                <w:highlight w:val="none"/>
              </w:rPr>
              <w:t>必须提供上述人员资格证书（或注册/执业/岗位证书/技术职称/培训证）以及提供人力资源和社会保障部门（或税务部门）出具的</w:t>
            </w:r>
            <w:r>
              <w:rPr>
                <w:rFonts w:hint="eastAsia" w:ascii="宋体" w:hAnsi="宋体" w:cs="宋体"/>
                <w:b/>
                <w:bCs/>
                <w:color w:val="auto"/>
                <w:szCs w:val="21"/>
                <w:highlight w:val="none"/>
                <w:lang w:val="en-US" w:eastAsia="zh-CN"/>
              </w:rPr>
              <w:t>2025年</w:t>
            </w:r>
            <w:r>
              <w:rPr>
                <w:rFonts w:hint="eastAsia" w:ascii="宋体" w:hAnsi="宋体" w:cs="宋体"/>
                <w:b/>
                <w:bCs/>
                <w:color w:val="auto"/>
                <w:szCs w:val="21"/>
                <w:highlight w:val="none"/>
              </w:rPr>
              <w:t>8月至10月</w:t>
            </w:r>
            <w:r>
              <w:rPr>
                <w:rFonts w:hint="eastAsia" w:ascii="宋体" w:hAnsi="宋体" w:eastAsia="宋体" w:cs="宋体"/>
                <w:b/>
                <w:bCs/>
                <w:color w:val="auto"/>
                <w:szCs w:val="21"/>
                <w:highlight w:val="none"/>
              </w:rPr>
              <w:t>投标人</w:t>
            </w:r>
            <w:r>
              <w:rPr>
                <w:rFonts w:hint="eastAsia" w:ascii="宋体" w:hAnsi="宋体" w:cs="宋体"/>
                <w:b/>
                <w:bCs/>
                <w:color w:val="auto"/>
                <w:szCs w:val="21"/>
                <w:highlight w:val="none"/>
              </w:rPr>
              <w:t>或投标人投标产品制造商</w:t>
            </w:r>
            <w:r>
              <w:rPr>
                <w:rFonts w:hint="eastAsia" w:ascii="宋体" w:hAnsi="宋体" w:eastAsia="宋体" w:cs="宋体"/>
                <w:b/>
                <w:bCs/>
                <w:color w:val="auto"/>
                <w:szCs w:val="21"/>
                <w:highlight w:val="none"/>
              </w:rPr>
              <w:t>为其缴纳的社保证明复印件，否则不得分。</w:t>
            </w:r>
          </w:p>
        </w:tc>
        <w:tc>
          <w:tcPr>
            <w:tcW w:w="437" w:type="pct"/>
            <w:tcBorders>
              <w:top w:val="single" w:color="auto" w:sz="4" w:space="0"/>
              <w:left w:val="single" w:color="auto" w:sz="4" w:space="0"/>
              <w:right w:val="single" w:color="auto" w:sz="4" w:space="0"/>
            </w:tcBorders>
            <w:shd w:val="clear" w:color="auto" w:fill="auto"/>
            <w:vAlign w:val="center"/>
          </w:tcPr>
          <w:p w14:paraId="7F655A24">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3分</w:t>
            </w:r>
          </w:p>
        </w:tc>
      </w:tr>
      <w:bookmarkEnd w:id="689"/>
    </w:tbl>
    <w:p w14:paraId="2D34794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8FDE95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A9D977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16C47C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1B29823">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563BFC44">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A3F3D0F">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4FEAF1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9B5570F">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274F643">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3DC4609">
      <w:pPr>
        <w:spacing w:line="360" w:lineRule="auto"/>
        <w:ind w:left="420" w:leftChars="200" w:firstLine="420" w:firstLineChars="200"/>
        <w:rPr>
          <w:rFonts w:ascii="宋体" w:hAnsi="宋体" w:eastAsia="宋体" w:cs="宋体"/>
          <w:color w:val="auto"/>
          <w:kern w:val="0"/>
          <w:szCs w:val="21"/>
          <w:highlight w:val="none"/>
          <w:lang w:val="zh-CN"/>
        </w:rPr>
      </w:pPr>
    </w:p>
    <w:p w14:paraId="1B67EA40">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14:paraId="58B0A511">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24A8E07D">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FC59EC5">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EA39974">
      <w:pPr>
        <w:spacing w:line="400" w:lineRule="exact"/>
        <w:ind w:firstLine="848" w:firstLineChars="404"/>
        <w:rPr>
          <w:rFonts w:ascii="宋体" w:hAnsi="宋体" w:eastAsia="宋体" w:cs="宋体"/>
          <w:color w:val="auto"/>
          <w:kern w:val="0"/>
          <w:szCs w:val="28"/>
          <w:highlight w:val="none"/>
          <w:lang w:val="zh-CN"/>
        </w:rPr>
      </w:pPr>
      <w:bookmarkStart w:id="690" w:name="_Toc31624_WPSOffice_Level2"/>
      <w:r>
        <w:rPr>
          <w:rFonts w:hint="eastAsia" w:ascii="宋体" w:hAnsi="宋体" w:eastAsia="宋体" w:cs="宋体"/>
          <w:color w:val="auto"/>
          <w:kern w:val="0"/>
          <w:szCs w:val="28"/>
          <w:highlight w:val="none"/>
          <w:lang w:val="zh-CN"/>
        </w:rPr>
        <w:t>评标总得分=F1＋F2＋……+Fn</w:t>
      </w:r>
      <w:bookmarkEnd w:id="690"/>
    </w:p>
    <w:p w14:paraId="5764CB6A">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91" w:name="_Toc13236_WPSOffice_Level2"/>
      <w:r>
        <w:rPr>
          <w:rFonts w:hint="eastAsia" w:ascii="宋体" w:hAnsi="宋体" w:eastAsia="宋体" w:cs="宋体"/>
          <w:color w:val="auto"/>
          <w:kern w:val="0"/>
          <w:szCs w:val="21"/>
          <w:highlight w:val="none"/>
        </w:rPr>
        <w:t>F1、F2、……Fn分别为各项评分因素的得分</w:t>
      </w:r>
      <w:bookmarkEnd w:id="691"/>
      <w:r>
        <w:rPr>
          <w:rFonts w:hint="eastAsia" w:ascii="宋体" w:hAnsi="宋体" w:eastAsia="宋体" w:cs="宋体"/>
          <w:color w:val="auto"/>
          <w:kern w:val="0"/>
          <w:szCs w:val="21"/>
          <w:highlight w:val="none"/>
        </w:rPr>
        <w:t>。</w:t>
      </w:r>
    </w:p>
    <w:p w14:paraId="148F3887">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A422162">
      <w:pPr>
        <w:autoSpaceDE w:val="0"/>
        <w:autoSpaceDN w:val="0"/>
        <w:adjustRightInd w:val="0"/>
        <w:spacing w:line="360" w:lineRule="auto"/>
        <w:jc w:val="center"/>
        <w:rPr>
          <w:rFonts w:ascii="宋体" w:hAnsi="宋体" w:eastAsia="宋体" w:cs="宋体"/>
          <w:b/>
          <w:bCs/>
          <w:color w:val="auto"/>
          <w:sz w:val="28"/>
          <w:szCs w:val="28"/>
          <w:highlight w:val="none"/>
        </w:rPr>
      </w:pPr>
      <w:bookmarkStart w:id="692" w:name="_Toc518_WPSOffice_Level1"/>
      <w:r>
        <w:rPr>
          <w:rFonts w:hint="eastAsia" w:ascii="宋体" w:hAnsi="宋体" w:eastAsia="宋体" w:cs="宋体"/>
          <w:b/>
          <w:bCs/>
          <w:color w:val="auto"/>
          <w:sz w:val="28"/>
          <w:szCs w:val="28"/>
          <w:highlight w:val="none"/>
          <w:lang w:val="zh-CN"/>
        </w:rPr>
        <w:t>五、推荐中标人</w:t>
      </w:r>
      <w:bookmarkEnd w:id="692"/>
    </w:p>
    <w:p w14:paraId="25A0B3E2">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CDE545C">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AFCC348">
      <w:pPr>
        <w:widowControl/>
        <w:spacing w:line="360" w:lineRule="auto"/>
        <w:jc w:val="left"/>
        <w:rPr>
          <w:rFonts w:ascii="宋体" w:hAnsi="宋体" w:eastAsia="宋体" w:cs="宋体"/>
          <w:color w:val="auto"/>
          <w:kern w:val="0"/>
          <w:szCs w:val="21"/>
          <w:highlight w:val="none"/>
        </w:rPr>
      </w:pPr>
    </w:p>
    <w:p w14:paraId="1596BF40">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93" w:name="_Toc22724_WPSOffice_Level1"/>
      <w:r>
        <w:rPr>
          <w:rFonts w:hint="eastAsia" w:ascii="宋体" w:hAnsi="宋体" w:eastAsia="宋体" w:cs="宋体"/>
          <w:b/>
          <w:bCs/>
          <w:color w:val="auto"/>
          <w:sz w:val="28"/>
          <w:szCs w:val="28"/>
          <w:highlight w:val="none"/>
          <w:lang w:val="zh-CN"/>
        </w:rPr>
        <w:t>六、编写评标报告</w:t>
      </w:r>
      <w:bookmarkEnd w:id="693"/>
    </w:p>
    <w:p w14:paraId="359A3DF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8DD152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7E88EB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4E5CC29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2518C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E07AF8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9725CC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F68737F">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B8C1179">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94" w:name="_Toc23773_WPSOffice_Level1"/>
      <w:r>
        <w:rPr>
          <w:rFonts w:hint="eastAsia" w:ascii="宋体" w:hAnsi="宋体" w:eastAsia="宋体" w:cs="宋体"/>
          <w:b/>
          <w:bCs/>
          <w:color w:val="auto"/>
          <w:sz w:val="28"/>
          <w:szCs w:val="28"/>
          <w:highlight w:val="none"/>
          <w:lang w:val="zh-CN"/>
        </w:rPr>
        <w:t>七、注意事项</w:t>
      </w:r>
      <w:bookmarkEnd w:id="694"/>
    </w:p>
    <w:p w14:paraId="2C062253">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A8048A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DCFBB4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EB1F8C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BCD065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15B5411">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52"/>
    <w:bookmarkEnd w:id="669"/>
    <w:bookmarkEnd w:id="670"/>
    <w:bookmarkEnd w:id="671"/>
    <w:p w14:paraId="5FEFCED1">
      <w:pPr>
        <w:widowControl/>
        <w:jc w:val="left"/>
        <w:rPr>
          <w:rFonts w:ascii="宋体" w:hAnsi="宋体" w:eastAsia="宋体" w:cs="宋体"/>
          <w:color w:val="auto"/>
          <w:szCs w:val="24"/>
          <w:highlight w:val="none"/>
          <w:lang w:val="zh-CN"/>
        </w:rPr>
      </w:pPr>
    </w:p>
    <w:sectPr>
      <w:pgSz w:w="11906" w:h="16838"/>
      <w:pgMar w:top="1440" w:right="1080" w:bottom="1440" w:left="1080"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C4D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1F1AAB02">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41F5">
    <w:pPr>
      <w:pStyle w:val="25"/>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E7BD">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2D4BD7A">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FC7A">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8069">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74C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65ACD">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7B90">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3F65">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D2BA6DD">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6CE53"/>
    <w:multiLevelType w:val="multilevel"/>
    <w:tmpl w:val="A586CE5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3D27"/>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3FB485E"/>
    <w:rsid w:val="04A03924"/>
    <w:rsid w:val="058F7720"/>
    <w:rsid w:val="05C3315A"/>
    <w:rsid w:val="06447858"/>
    <w:rsid w:val="06A75D00"/>
    <w:rsid w:val="078F59E9"/>
    <w:rsid w:val="08451EB2"/>
    <w:rsid w:val="08774259"/>
    <w:rsid w:val="08FB0871"/>
    <w:rsid w:val="09012917"/>
    <w:rsid w:val="094822F4"/>
    <w:rsid w:val="09B647A7"/>
    <w:rsid w:val="0A0F7F0B"/>
    <w:rsid w:val="0A3463D4"/>
    <w:rsid w:val="0A544CC8"/>
    <w:rsid w:val="0BDA2FAB"/>
    <w:rsid w:val="0C992AD3"/>
    <w:rsid w:val="0CF103CF"/>
    <w:rsid w:val="0D8A20F3"/>
    <w:rsid w:val="0DF26CD2"/>
    <w:rsid w:val="0E07644F"/>
    <w:rsid w:val="0EE87AAA"/>
    <w:rsid w:val="0F060B7C"/>
    <w:rsid w:val="0F241091"/>
    <w:rsid w:val="107E56EB"/>
    <w:rsid w:val="113D64B6"/>
    <w:rsid w:val="117D1EF9"/>
    <w:rsid w:val="11BF336F"/>
    <w:rsid w:val="121A67F7"/>
    <w:rsid w:val="123F490D"/>
    <w:rsid w:val="130F4A87"/>
    <w:rsid w:val="13735432"/>
    <w:rsid w:val="13FF6561"/>
    <w:rsid w:val="147B72A9"/>
    <w:rsid w:val="153F7762"/>
    <w:rsid w:val="157F78DA"/>
    <w:rsid w:val="15980968"/>
    <w:rsid w:val="1A2D234C"/>
    <w:rsid w:val="1B0940FF"/>
    <w:rsid w:val="1B262A2D"/>
    <w:rsid w:val="1C1F427D"/>
    <w:rsid w:val="1CEE2D5A"/>
    <w:rsid w:val="1D2A297F"/>
    <w:rsid w:val="1D85546D"/>
    <w:rsid w:val="1DC13FCB"/>
    <w:rsid w:val="1E2471AC"/>
    <w:rsid w:val="1F50684D"/>
    <w:rsid w:val="1FD46237"/>
    <w:rsid w:val="1FED554B"/>
    <w:rsid w:val="1FF97C68"/>
    <w:rsid w:val="207A1985"/>
    <w:rsid w:val="217D46AD"/>
    <w:rsid w:val="2337255F"/>
    <w:rsid w:val="23675615"/>
    <w:rsid w:val="23A777BF"/>
    <w:rsid w:val="242B61B1"/>
    <w:rsid w:val="24A1404B"/>
    <w:rsid w:val="24F45147"/>
    <w:rsid w:val="2654497E"/>
    <w:rsid w:val="26DE5BEE"/>
    <w:rsid w:val="26FC7246"/>
    <w:rsid w:val="27231678"/>
    <w:rsid w:val="27947CEE"/>
    <w:rsid w:val="27D668C5"/>
    <w:rsid w:val="286E02B3"/>
    <w:rsid w:val="28976054"/>
    <w:rsid w:val="28CD7B64"/>
    <w:rsid w:val="28DA73F5"/>
    <w:rsid w:val="29DB4666"/>
    <w:rsid w:val="2A2F6C0B"/>
    <w:rsid w:val="2BB37649"/>
    <w:rsid w:val="2C362090"/>
    <w:rsid w:val="2C6F395B"/>
    <w:rsid w:val="2C85114F"/>
    <w:rsid w:val="2CFC2BFE"/>
    <w:rsid w:val="2CFD7B57"/>
    <w:rsid w:val="2DB11966"/>
    <w:rsid w:val="2DDD2772"/>
    <w:rsid w:val="2F8F217B"/>
    <w:rsid w:val="308710A4"/>
    <w:rsid w:val="314D028A"/>
    <w:rsid w:val="31B71DFB"/>
    <w:rsid w:val="32165152"/>
    <w:rsid w:val="32DC4AF5"/>
    <w:rsid w:val="334119DE"/>
    <w:rsid w:val="33680D19"/>
    <w:rsid w:val="33B43F5E"/>
    <w:rsid w:val="35213875"/>
    <w:rsid w:val="355530AA"/>
    <w:rsid w:val="356E3D67"/>
    <w:rsid w:val="35977DB1"/>
    <w:rsid w:val="35C97A69"/>
    <w:rsid w:val="361D3679"/>
    <w:rsid w:val="364631D7"/>
    <w:rsid w:val="368928C2"/>
    <w:rsid w:val="37C36E66"/>
    <w:rsid w:val="38E43446"/>
    <w:rsid w:val="395D6E46"/>
    <w:rsid w:val="397A6507"/>
    <w:rsid w:val="39CD7B28"/>
    <w:rsid w:val="3B1F29B6"/>
    <w:rsid w:val="3B8E088C"/>
    <w:rsid w:val="3B9971A7"/>
    <w:rsid w:val="3CFD6976"/>
    <w:rsid w:val="3D581DFE"/>
    <w:rsid w:val="3D826E7B"/>
    <w:rsid w:val="3E021D6A"/>
    <w:rsid w:val="3E565C0B"/>
    <w:rsid w:val="3F5B255F"/>
    <w:rsid w:val="40B85E5D"/>
    <w:rsid w:val="41984EBF"/>
    <w:rsid w:val="41B64AD1"/>
    <w:rsid w:val="429F2E1F"/>
    <w:rsid w:val="430A3B9B"/>
    <w:rsid w:val="432602A9"/>
    <w:rsid w:val="43AF701F"/>
    <w:rsid w:val="43B50E83"/>
    <w:rsid w:val="43E75C8A"/>
    <w:rsid w:val="447C2876"/>
    <w:rsid w:val="44A02DC8"/>
    <w:rsid w:val="45DF26B5"/>
    <w:rsid w:val="464253F9"/>
    <w:rsid w:val="474A6C5C"/>
    <w:rsid w:val="47A82162"/>
    <w:rsid w:val="485D476D"/>
    <w:rsid w:val="492E60E9"/>
    <w:rsid w:val="499F0DB5"/>
    <w:rsid w:val="4A2C089A"/>
    <w:rsid w:val="4BA748C1"/>
    <w:rsid w:val="4BB86E3D"/>
    <w:rsid w:val="4C160AFB"/>
    <w:rsid w:val="4D4664E5"/>
    <w:rsid w:val="4DEE5572"/>
    <w:rsid w:val="4F0A4599"/>
    <w:rsid w:val="4F3B50DC"/>
    <w:rsid w:val="4FCD1AFA"/>
    <w:rsid w:val="505E043D"/>
    <w:rsid w:val="514E10F6"/>
    <w:rsid w:val="51D64A50"/>
    <w:rsid w:val="521C7446"/>
    <w:rsid w:val="52632D2E"/>
    <w:rsid w:val="52DB4C0C"/>
    <w:rsid w:val="52F80915"/>
    <w:rsid w:val="530553BF"/>
    <w:rsid w:val="533267F6"/>
    <w:rsid w:val="537D5CC3"/>
    <w:rsid w:val="5449428A"/>
    <w:rsid w:val="54C47921"/>
    <w:rsid w:val="55790567"/>
    <w:rsid w:val="563D14D1"/>
    <w:rsid w:val="568802DB"/>
    <w:rsid w:val="569E48CE"/>
    <w:rsid w:val="56B37004"/>
    <w:rsid w:val="574F5BC8"/>
    <w:rsid w:val="577362CE"/>
    <w:rsid w:val="58A65901"/>
    <w:rsid w:val="59633BAD"/>
    <w:rsid w:val="59B1212E"/>
    <w:rsid w:val="59BF5A67"/>
    <w:rsid w:val="5A1522A3"/>
    <w:rsid w:val="5AF80E2D"/>
    <w:rsid w:val="5BE12FA3"/>
    <w:rsid w:val="5CBD1826"/>
    <w:rsid w:val="5D3F66DF"/>
    <w:rsid w:val="5D8866EC"/>
    <w:rsid w:val="5EBF421E"/>
    <w:rsid w:val="5EC46E9C"/>
    <w:rsid w:val="5F122193"/>
    <w:rsid w:val="5F683CCB"/>
    <w:rsid w:val="60A305BA"/>
    <w:rsid w:val="60F03F78"/>
    <w:rsid w:val="615C33BC"/>
    <w:rsid w:val="61D05B58"/>
    <w:rsid w:val="61F16ABA"/>
    <w:rsid w:val="62B13874"/>
    <w:rsid w:val="62C90F25"/>
    <w:rsid w:val="6326781B"/>
    <w:rsid w:val="63672753"/>
    <w:rsid w:val="645779AB"/>
    <w:rsid w:val="651A5A67"/>
    <w:rsid w:val="65E62E7A"/>
    <w:rsid w:val="66470FC7"/>
    <w:rsid w:val="666A657B"/>
    <w:rsid w:val="67092D92"/>
    <w:rsid w:val="67BB5990"/>
    <w:rsid w:val="67F105D6"/>
    <w:rsid w:val="68150768"/>
    <w:rsid w:val="68822DC9"/>
    <w:rsid w:val="69F140F6"/>
    <w:rsid w:val="6AAD178D"/>
    <w:rsid w:val="6AC16A1E"/>
    <w:rsid w:val="6AE606B8"/>
    <w:rsid w:val="6B102C6C"/>
    <w:rsid w:val="6B4F3F91"/>
    <w:rsid w:val="6C2555F6"/>
    <w:rsid w:val="6C615D2A"/>
    <w:rsid w:val="6CC649E7"/>
    <w:rsid w:val="6CDE55CC"/>
    <w:rsid w:val="6EAE537E"/>
    <w:rsid w:val="6F40631D"/>
    <w:rsid w:val="6F5F71DE"/>
    <w:rsid w:val="6F6F261D"/>
    <w:rsid w:val="6FF31D43"/>
    <w:rsid w:val="71826CB0"/>
    <w:rsid w:val="718E0A27"/>
    <w:rsid w:val="71924BD7"/>
    <w:rsid w:val="72A03F09"/>
    <w:rsid w:val="72BB3CBA"/>
    <w:rsid w:val="72D32F00"/>
    <w:rsid w:val="73A872F6"/>
    <w:rsid w:val="743D7CF2"/>
    <w:rsid w:val="74510D7A"/>
    <w:rsid w:val="745A4EB9"/>
    <w:rsid w:val="7503531D"/>
    <w:rsid w:val="762020FB"/>
    <w:rsid w:val="766823AB"/>
    <w:rsid w:val="76C375E1"/>
    <w:rsid w:val="78446FFC"/>
    <w:rsid w:val="78462278"/>
    <w:rsid w:val="792E51E6"/>
    <w:rsid w:val="799247FE"/>
    <w:rsid w:val="79B853F7"/>
    <w:rsid w:val="79D3498D"/>
    <w:rsid w:val="7A434120"/>
    <w:rsid w:val="7A643B21"/>
    <w:rsid w:val="7A8C2B0C"/>
    <w:rsid w:val="7A94551C"/>
    <w:rsid w:val="7B5B428C"/>
    <w:rsid w:val="7B95779E"/>
    <w:rsid w:val="7C031D81"/>
    <w:rsid w:val="7CFA640D"/>
    <w:rsid w:val="7D6457E7"/>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25519</Words>
  <Characters>26676</Characters>
  <Lines>314</Lines>
  <Paragraphs>88</Paragraphs>
  <TotalTime>8</TotalTime>
  <ScaleCrop>false</ScaleCrop>
  <LinksUpToDate>false</LinksUpToDate>
  <CharactersWithSpaces>27224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dcterms:modified xsi:type="dcterms:W3CDTF">2025-12-01T08:48:37Z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5B8454C705AD466E9DDA5228942FC0E7_13</vt:lpwstr>
  </property>
  <property fmtid="{D5CDD505-2E9C-101B-9397-08002B2CF9AE}" pid="4" name="KSOTemplateDocerSaveRecord">
    <vt:lpwstr>eyJoZGlkIjoiNjBkZGMxMDkyNjQ5NTkzOTgyYjBmMjI5NGM0NGU3ZjciLCJ1c2VySWQiOiIzMjkxMDE4MjgifQ==</vt:lpwstr>
  </property>
</Properties>
</file>