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kern w:val="2"/>
          <w:sz w:val="48"/>
          <w:szCs w:val="48"/>
          <w:lang w:val="zh-CN"/>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57CFDDF0">
      <w:pPr>
        <w:spacing w:line="360" w:lineRule="auto"/>
        <w:ind w:right="-26"/>
        <w:jc w:val="center"/>
        <w:rPr>
          <w:rFonts w:hint="eastAsia" w:hAnsi="宋体" w:cs="宋体"/>
          <w:b/>
          <w:bCs/>
          <w:kern w:val="2"/>
          <w:sz w:val="48"/>
          <w:szCs w:val="48"/>
          <w:lang w:val="zh-CN"/>
        </w:rPr>
      </w:pPr>
      <w:r>
        <w:rPr>
          <w:rFonts w:hint="eastAsia" w:hAnsi="宋体" w:cs="宋体"/>
          <w:b/>
          <w:bCs/>
          <w:w w:val="90"/>
          <w:kern w:val="2"/>
          <w:sz w:val="48"/>
          <w:szCs w:val="48"/>
          <w:lang w:val="zh-CN"/>
        </w:rPr>
        <w:t>东莞市水务环境投资控股集团净水有限公司2026年配电房绝缘工具检测服务项目</w:t>
      </w:r>
    </w:p>
    <w:p w14:paraId="0018FCBA">
      <w:pPr>
        <w:spacing w:line="360" w:lineRule="auto"/>
        <w:ind w:right="-26"/>
        <w:jc w:val="center"/>
        <w:rPr>
          <w:rFonts w:hint="eastAsia" w:hAnsi="宋体"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1DBFE52A">
      <w:pPr>
        <w:spacing w:line="360" w:lineRule="auto"/>
        <w:jc w:val="center"/>
        <w:rPr>
          <w:rFonts w:hint="eastAsia" w:hAnsi="宋体" w:eastAsia="宋体" w:cs="宋体"/>
          <w:b/>
          <w:bCs/>
          <w:sz w:val="32"/>
          <w:szCs w:val="32"/>
          <w:lang w:eastAsia="zh-CN"/>
        </w:rPr>
      </w:pPr>
      <w:bookmarkStart w:id="0" w:name="_Hlk26971294"/>
      <w:r>
        <w:rPr>
          <w:rFonts w:hint="eastAsia" w:hAnsi="宋体" w:cs="宋体"/>
          <w:b/>
          <w:bCs/>
          <w:spacing w:val="28"/>
          <w:sz w:val="32"/>
          <w:szCs w:val="32"/>
          <w:lang w:eastAsia="zh-CN"/>
        </w:rPr>
        <w:t>东莞市水务环境投资控股集团净水有限公司</w:t>
      </w:r>
    </w:p>
    <w:bookmarkEnd w:id="0"/>
    <w:p w14:paraId="65C73CD8">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2025年</w:t>
      </w:r>
      <w:r>
        <w:rPr>
          <w:rFonts w:hint="eastAsia" w:ascii="Times New Roman"/>
          <w:b/>
          <w:bCs/>
          <w:color w:val="000000" w:themeColor="text1"/>
          <w:kern w:val="2"/>
          <w:sz w:val="32"/>
          <w:szCs w:val="32"/>
          <w:lang w:val="en-US" w:eastAsia="zh-CN"/>
          <w14:textFill>
            <w14:solidFill>
              <w14:schemeClr w14:val="tx1"/>
            </w14:solidFill>
          </w14:textFill>
        </w:rPr>
        <w:t>12</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10</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7"/>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597C2685">
          <w:pPr>
            <w:pStyle w:val="14"/>
            <w:tabs>
              <w:tab w:val="right" w:leader="dot" w:pos="8300"/>
              <w:tab w:val="clear" w:pos="8296"/>
            </w:tabs>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rPr>
              <w:rFonts w:ascii="Times New Roman"/>
              <w:szCs w:val="40"/>
            </w:rPr>
            <w:fldChar w:fldCharType="begin"/>
          </w:r>
          <w:r>
            <w:rPr>
              <w:rFonts w:ascii="Times New Roman"/>
              <w:szCs w:val="40"/>
            </w:rPr>
            <w:instrText xml:space="preserve"> HYPERLINK \l _Toc3322 </w:instrText>
          </w:r>
          <w:r>
            <w:rPr>
              <w:rFonts w:ascii="Times New Roman"/>
              <w:szCs w:val="40"/>
            </w:rPr>
            <w:fldChar w:fldCharType="separate"/>
          </w:r>
          <w:r>
            <w:rPr>
              <w:rFonts w:hint="eastAsia" w:hAnsi="宋体" w:cs="宋体"/>
              <w:szCs w:val="32"/>
            </w:rPr>
            <w:t>第一章 询价邀请函</w:t>
          </w:r>
          <w:r>
            <w:tab/>
          </w:r>
          <w:r>
            <w:fldChar w:fldCharType="begin"/>
          </w:r>
          <w:r>
            <w:instrText xml:space="preserve"> PAGEREF _Toc3322 \h </w:instrText>
          </w:r>
          <w:r>
            <w:fldChar w:fldCharType="separate"/>
          </w:r>
          <w:r>
            <w:t>3</w:t>
          </w:r>
          <w:r>
            <w:fldChar w:fldCharType="end"/>
          </w:r>
          <w:r>
            <w:rPr>
              <w:rFonts w:ascii="Times New Roman"/>
              <w:szCs w:val="40"/>
            </w:rPr>
            <w:fldChar w:fldCharType="end"/>
          </w:r>
        </w:p>
        <w:p w14:paraId="77D531E6">
          <w:pPr>
            <w:pStyle w:val="14"/>
            <w:tabs>
              <w:tab w:val="right" w:leader="dot" w:pos="8300"/>
              <w:tab w:val="clear" w:pos="8296"/>
            </w:tabs>
          </w:pPr>
          <w:r>
            <w:rPr>
              <w:rFonts w:ascii="Times New Roman"/>
              <w:szCs w:val="40"/>
              <w:lang w:val="zh-CN"/>
            </w:rPr>
            <w:fldChar w:fldCharType="begin"/>
          </w:r>
          <w:r>
            <w:rPr>
              <w:rFonts w:ascii="Times New Roman"/>
              <w:szCs w:val="40"/>
              <w:lang w:val="zh-CN"/>
            </w:rPr>
            <w:instrText xml:space="preserve"> HYPERLINK \l _Toc22681 </w:instrText>
          </w:r>
          <w:r>
            <w:rPr>
              <w:rFonts w:ascii="Times New Roman"/>
              <w:szCs w:val="40"/>
              <w:lang w:val="zh-CN"/>
            </w:rPr>
            <w:fldChar w:fldCharType="separate"/>
          </w:r>
          <w:r>
            <w:rPr>
              <w:rFonts w:hint="eastAsia" w:hAnsi="宋体" w:cs="宋体"/>
              <w:szCs w:val="32"/>
            </w:rPr>
            <w:t>第二章 用户需求</w:t>
          </w:r>
          <w:r>
            <w:tab/>
          </w:r>
          <w:r>
            <w:fldChar w:fldCharType="begin"/>
          </w:r>
          <w:r>
            <w:instrText xml:space="preserve"> PAGEREF _Toc22681 \h </w:instrText>
          </w:r>
          <w:r>
            <w:fldChar w:fldCharType="separate"/>
          </w:r>
          <w:r>
            <w:t>4</w:t>
          </w:r>
          <w:r>
            <w:fldChar w:fldCharType="end"/>
          </w:r>
          <w:r>
            <w:rPr>
              <w:rFonts w:ascii="Times New Roman"/>
              <w:szCs w:val="40"/>
              <w:lang w:val="zh-CN"/>
            </w:rPr>
            <w:fldChar w:fldCharType="end"/>
          </w:r>
        </w:p>
        <w:p w14:paraId="292BECEB">
          <w:pPr>
            <w:pStyle w:val="14"/>
            <w:tabs>
              <w:tab w:val="right" w:leader="dot" w:pos="8300"/>
              <w:tab w:val="clear" w:pos="8296"/>
            </w:tabs>
          </w:pPr>
          <w:r>
            <w:rPr>
              <w:rFonts w:ascii="Times New Roman"/>
              <w:szCs w:val="40"/>
              <w:lang w:val="zh-CN"/>
            </w:rPr>
            <w:fldChar w:fldCharType="begin"/>
          </w:r>
          <w:r>
            <w:rPr>
              <w:rFonts w:ascii="Times New Roman"/>
              <w:szCs w:val="40"/>
              <w:lang w:val="zh-CN"/>
            </w:rPr>
            <w:instrText xml:space="preserve"> HYPERLINK \l _Toc23837 </w:instrText>
          </w:r>
          <w:r>
            <w:rPr>
              <w:rFonts w:ascii="Times New Roman"/>
              <w:szCs w:val="40"/>
              <w:lang w:val="zh-CN"/>
            </w:rPr>
            <w:fldChar w:fldCharType="separate"/>
          </w:r>
          <w:r>
            <w:rPr>
              <w:rFonts w:hint="eastAsia" w:hAnsi="宋体" w:cs="宋体"/>
              <w:szCs w:val="32"/>
            </w:rPr>
            <w:t>第三章 合同条款</w:t>
          </w:r>
          <w:r>
            <w:tab/>
          </w:r>
          <w:r>
            <w:fldChar w:fldCharType="begin"/>
          </w:r>
          <w:r>
            <w:instrText xml:space="preserve"> PAGEREF _Toc23837 \h </w:instrText>
          </w:r>
          <w:r>
            <w:fldChar w:fldCharType="separate"/>
          </w:r>
          <w:r>
            <w:t>9</w:t>
          </w:r>
          <w:r>
            <w:fldChar w:fldCharType="end"/>
          </w:r>
          <w:r>
            <w:rPr>
              <w:rFonts w:ascii="Times New Roman"/>
              <w:szCs w:val="40"/>
              <w:lang w:val="zh-CN"/>
            </w:rPr>
            <w:fldChar w:fldCharType="end"/>
          </w:r>
        </w:p>
        <w:p w14:paraId="039AE00B">
          <w:pPr>
            <w:pStyle w:val="14"/>
            <w:tabs>
              <w:tab w:val="right" w:leader="dot" w:pos="8300"/>
              <w:tab w:val="clear" w:pos="8296"/>
            </w:tabs>
          </w:pPr>
          <w:r>
            <w:rPr>
              <w:rFonts w:ascii="Times New Roman"/>
              <w:szCs w:val="40"/>
              <w:lang w:val="zh-CN"/>
            </w:rPr>
            <w:fldChar w:fldCharType="begin"/>
          </w:r>
          <w:r>
            <w:rPr>
              <w:rFonts w:ascii="Times New Roman"/>
              <w:szCs w:val="40"/>
              <w:lang w:val="zh-CN"/>
            </w:rPr>
            <w:instrText xml:space="preserve"> HYPERLINK \l _Toc4175 </w:instrText>
          </w:r>
          <w:r>
            <w:rPr>
              <w:rFonts w:ascii="Times New Roman"/>
              <w:szCs w:val="40"/>
              <w:lang w:val="zh-CN"/>
            </w:rPr>
            <w:fldChar w:fldCharType="separate"/>
          </w:r>
          <w:r>
            <w:rPr>
              <w:rFonts w:hint="eastAsia" w:hAnsi="宋体" w:cs="宋体"/>
              <w:szCs w:val="32"/>
            </w:rPr>
            <w:t>第四章 报价须知</w:t>
          </w:r>
          <w:r>
            <w:tab/>
          </w:r>
          <w:r>
            <w:fldChar w:fldCharType="begin"/>
          </w:r>
          <w:r>
            <w:instrText xml:space="preserve"> PAGEREF _Toc4175 \h </w:instrText>
          </w:r>
          <w:r>
            <w:fldChar w:fldCharType="separate"/>
          </w:r>
          <w:r>
            <w:t>17</w:t>
          </w:r>
          <w:r>
            <w:fldChar w:fldCharType="end"/>
          </w:r>
          <w:r>
            <w:rPr>
              <w:rFonts w:ascii="Times New Roman"/>
              <w:szCs w:val="40"/>
              <w:lang w:val="zh-CN"/>
            </w:rPr>
            <w:fldChar w:fldCharType="end"/>
          </w:r>
        </w:p>
        <w:p w14:paraId="3BF9676F">
          <w:pPr>
            <w:pStyle w:val="14"/>
            <w:tabs>
              <w:tab w:val="right" w:leader="dot" w:pos="8300"/>
              <w:tab w:val="clear" w:pos="8296"/>
            </w:tabs>
          </w:pPr>
          <w:r>
            <w:rPr>
              <w:rFonts w:ascii="Times New Roman"/>
              <w:szCs w:val="40"/>
              <w:lang w:val="zh-CN"/>
            </w:rPr>
            <w:fldChar w:fldCharType="begin"/>
          </w:r>
          <w:r>
            <w:rPr>
              <w:rFonts w:ascii="Times New Roman"/>
              <w:szCs w:val="40"/>
              <w:lang w:val="zh-CN"/>
            </w:rPr>
            <w:instrText xml:space="preserve"> HYPERLINK \l _Toc2467 </w:instrText>
          </w:r>
          <w:r>
            <w:rPr>
              <w:rFonts w:ascii="Times New Roman"/>
              <w:szCs w:val="40"/>
              <w:lang w:val="zh-CN"/>
            </w:rPr>
            <w:fldChar w:fldCharType="separate"/>
          </w:r>
          <w:r>
            <w:rPr>
              <w:rFonts w:hint="eastAsia" w:hAnsi="宋体" w:cs="宋体"/>
              <w:szCs w:val="32"/>
            </w:rPr>
            <w:t>第五章 报价文件（格式）</w:t>
          </w:r>
          <w:r>
            <w:tab/>
          </w:r>
          <w:r>
            <w:fldChar w:fldCharType="begin"/>
          </w:r>
          <w:r>
            <w:instrText xml:space="preserve"> PAGEREF _Toc2467 \h </w:instrText>
          </w:r>
          <w:r>
            <w:fldChar w:fldCharType="separate"/>
          </w:r>
          <w:r>
            <w:t>19</w:t>
          </w:r>
          <w:r>
            <w:fldChar w:fldCharType="end"/>
          </w:r>
          <w:r>
            <w:rPr>
              <w:rFonts w:ascii="Times New Roman"/>
              <w:szCs w:val="40"/>
              <w:lang w:val="zh-CN"/>
            </w:rPr>
            <w:fldChar w:fldCharType="end"/>
          </w:r>
        </w:p>
        <w:p w14:paraId="26734DA7">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Cs w:val="40"/>
              <w:lang w:val="zh-CN"/>
            </w:rPr>
            <w:fldChar w:fldCharType="end"/>
          </w:r>
        </w:p>
      </w:sdtContent>
    </w:sdt>
    <w:p w14:paraId="3076CB0C">
      <w:pPr>
        <w:pStyle w:val="3"/>
        <w:spacing w:before="0" w:after="0"/>
        <w:jc w:val="center"/>
        <w:rPr>
          <w:rFonts w:hAnsi="宋体" w:cs="宋体"/>
          <w:b w:val="0"/>
          <w:bCs w:val="0"/>
          <w:szCs w:val="32"/>
        </w:rPr>
      </w:pPr>
      <w:bookmarkStart w:id="1" w:name="_Toc3322"/>
      <w:r>
        <w:rPr>
          <w:rFonts w:hint="eastAsia" w:hAnsi="宋体" w:cs="宋体"/>
          <w:szCs w:val="32"/>
        </w:rPr>
        <w:t>第一章 询价邀请函</w:t>
      </w:r>
      <w:bookmarkEnd w:id="1"/>
    </w:p>
    <w:p w14:paraId="58585ADB">
      <w:pPr>
        <w:keepNext w:val="0"/>
        <w:keepLines w:val="0"/>
        <w:pageBreakBefore w:val="0"/>
        <w:widowControl w:val="0"/>
        <w:kinsoku/>
        <w:overflowPunct/>
        <w:topLinePunct w:val="0"/>
        <w:autoSpaceDE w:val="0"/>
        <w:autoSpaceDN w:val="0"/>
        <w:bidi w:val="0"/>
        <w:adjustRightInd w:val="0"/>
        <w:snapToGrid/>
        <w:spacing w:line="360" w:lineRule="exact"/>
        <w:textAlignment w:val="auto"/>
        <w:rPr>
          <w:rFonts w:hAnsi="宋体" w:cs="宋体"/>
        </w:rPr>
      </w:pPr>
      <w:r>
        <w:rPr>
          <w:rFonts w:hint="eastAsia" w:hAnsi="宋体" w:cs="宋体"/>
        </w:rPr>
        <w:t>各供应商：</w:t>
      </w:r>
    </w:p>
    <w:p w14:paraId="50A2790C">
      <w:pPr>
        <w:keepNext w:val="0"/>
        <w:keepLines w:val="0"/>
        <w:pageBreakBefore w:val="0"/>
        <w:widowControl w:val="0"/>
        <w:kinsoku/>
        <w:overflowPunct/>
        <w:topLinePunct w:val="0"/>
        <w:autoSpaceDE w:val="0"/>
        <w:autoSpaceDN w:val="0"/>
        <w:bidi w:val="0"/>
        <w:adjustRightInd w:val="0"/>
        <w:snapToGrid/>
        <w:spacing w:line="360" w:lineRule="exact"/>
        <w:ind w:firstLine="480" w:firstLineChars="200"/>
        <w:textAlignment w:val="auto"/>
        <w:rPr>
          <w:rFonts w:hAnsi="宋体" w:cs="宋体"/>
        </w:rPr>
      </w:pPr>
      <w:r>
        <w:rPr>
          <w:rFonts w:hint="eastAsia" w:hAnsi="宋体" w:cs="宋体"/>
        </w:rPr>
        <w:t>我公司的</w:t>
      </w:r>
      <w:r>
        <w:rPr>
          <w:rFonts w:hint="eastAsia" w:hAnsi="宋体" w:cs="宋体"/>
          <w:u w:val="single"/>
        </w:rPr>
        <w:t>“</w:t>
      </w:r>
      <w:r>
        <w:rPr>
          <w:rFonts w:hint="eastAsia" w:hAnsi="宋体" w:cs="宋体"/>
          <w:u w:val="single"/>
          <w:lang w:eastAsia="zh-CN"/>
        </w:rPr>
        <w:t>东莞市水务环境投资控股集团净水有限公司2026年配电房绝缘工具检测服务项目</w:t>
      </w:r>
      <w:r>
        <w:rPr>
          <w:rFonts w:hint="eastAsia" w:hAnsi="宋体" w:cs="宋体"/>
          <w:u w:val="single"/>
        </w:rPr>
        <w:t>”</w:t>
      </w:r>
      <w:r>
        <w:rPr>
          <w:rFonts w:hint="eastAsia" w:hAnsi="宋体" w:cs="宋体"/>
        </w:rPr>
        <w:t>正式开展，现邀请贵司参与本项目的询价采购。具体采购信息如下：</w:t>
      </w:r>
    </w:p>
    <w:p w14:paraId="040A9402">
      <w:pPr>
        <w:keepNext w:val="0"/>
        <w:keepLines w:val="0"/>
        <w:pageBreakBefore w:val="0"/>
        <w:widowControl w:val="0"/>
        <w:kinsoku/>
        <w:overflowPunct/>
        <w:topLinePunct w:val="0"/>
        <w:autoSpaceDE w:val="0"/>
        <w:autoSpaceDN w:val="0"/>
        <w:bidi w:val="0"/>
        <w:adjustRightInd w:val="0"/>
        <w:snapToGrid/>
        <w:spacing w:line="360" w:lineRule="exact"/>
        <w:ind w:firstLine="424" w:firstLineChars="177"/>
        <w:textAlignment w:val="auto"/>
        <w:rPr>
          <w:rFonts w:hint="eastAsia"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lang w:eastAsia="zh-CN"/>
          <w14:textFill>
            <w14:solidFill>
              <w14:schemeClr w14:val="tx1"/>
            </w14:solidFill>
          </w14:textFill>
        </w:rPr>
        <w:t>JS-2025-146</w:t>
      </w:r>
    </w:p>
    <w:p w14:paraId="24DCD19E">
      <w:pPr>
        <w:keepNext w:val="0"/>
        <w:keepLines w:val="0"/>
        <w:pageBreakBefore w:val="0"/>
        <w:widowControl w:val="0"/>
        <w:kinsoku/>
        <w:overflowPunct/>
        <w:topLinePunct w:val="0"/>
        <w:autoSpaceDE w:val="0"/>
        <w:autoSpaceDN w:val="0"/>
        <w:bidi w:val="0"/>
        <w:adjustRightInd w:val="0"/>
        <w:snapToGrid/>
        <w:spacing w:line="360" w:lineRule="exact"/>
        <w:ind w:firstLine="424" w:firstLineChars="177"/>
        <w:textAlignment w:val="auto"/>
        <w:rPr>
          <w:rFonts w:hint="eastAsia" w:hAnsi="宋体" w:eastAsia="宋体" w:cs="宋体"/>
          <w:lang w:eastAsia="zh-CN"/>
        </w:rPr>
      </w:pPr>
      <w:r>
        <w:rPr>
          <w:rFonts w:hint="eastAsia" w:hAnsi="宋体" w:cs="宋体"/>
        </w:rPr>
        <w:t>二、采购项目名称：</w:t>
      </w:r>
      <w:r>
        <w:rPr>
          <w:rFonts w:hint="eastAsia" w:ascii="Times New Roman" w:cs="宋体"/>
          <w:u w:val="single"/>
          <w:lang w:eastAsia="zh-CN"/>
        </w:rPr>
        <w:t xml:space="preserve"> 东莞市水务环境投资控股集团净水有限公司2026年配电房绝缘工具检测服务项目</w:t>
      </w:r>
    </w:p>
    <w:p w14:paraId="4662596A">
      <w:pPr>
        <w:keepNext w:val="0"/>
        <w:keepLines w:val="0"/>
        <w:pageBreakBefore w:val="0"/>
        <w:widowControl w:val="0"/>
        <w:kinsoku/>
        <w:overflowPunct/>
        <w:topLinePunct w:val="0"/>
        <w:autoSpaceDE w:val="0"/>
        <w:autoSpaceDN w:val="0"/>
        <w:bidi w:val="0"/>
        <w:adjustRightInd w:val="0"/>
        <w:snapToGrid/>
        <w:spacing w:line="360" w:lineRule="exact"/>
        <w:ind w:firstLine="424" w:firstLineChars="177"/>
        <w:textAlignment w:val="auto"/>
        <w:rPr>
          <w:rFonts w:hAnsi="宋体" w:cs="宋体"/>
        </w:rPr>
      </w:pPr>
      <w:r>
        <w:rPr>
          <w:rFonts w:hint="eastAsia" w:hAnsi="宋体" w:cs="宋体"/>
        </w:rPr>
        <w:t>三、采购预算：</w:t>
      </w:r>
      <w:r>
        <w:rPr>
          <w:rFonts w:hint="eastAsia" w:ascii="Times New Roman" w:cs="宋体"/>
        </w:rPr>
        <w:t>不含税最高限价为</w:t>
      </w:r>
      <w:r>
        <w:rPr>
          <w:rFonts w:hint="eastAsia" w:ascii="Times New Roman" w:cs="Times New Roman"/>
          <w:b/>
          <w:bCs/>
          <w:szCs w:val="21"/>
          <w:u w:val="single"/>
          <w:lang w:val="en-US" w:eastAsia="zh-CN"/>
        </w:rPr>
        <w:t>316,635.60</w:t>
      </w:r>
      <w:r>
        <w:rPr>
          <w:rFonts w:hint="eastAsia" w:ascii="Times New Roman" w:cs="宋体"/>
        </w:rPr>
        <w:t>元</w:t>
      </w:r>
      <w:r>
        <w:rPr>
          <w:rFonts w:hint="eastAsia"/>
          <w:bCs/>
          <w:color w:val="000000"/>
          <w:szCs w:val="21"/>
        </w:rPr>
        <w:t>。</w:t>
      </w:r>
    </w:p>
    <w:p w14:paraId="460D0821">
      <w:pPr>
        <w:keepNext w:val="0"/>
        <w:keepLines w:val="0"/>
        <w:pageBreakBefore w:val="0"/>
        <w:widowControl w:val="0"/>
        <w:kinsoku/>
        <w:overflowPunct/>
        <w:topLinePunct w:val="0"/>
        <w:autoSpaceDE w:val="0"/>
        <w:autoSpaceDN w:val="0"/>
        <w:bidi w:val="0"/>
        <w:adjustRightInd w:val="0"/>
        <w:snapToGrid/>
        <w:spacing w:line="360" w:lineRule="exact"/>
        <w:ind w:firstLine="424" w:firstLineChars="177"/>
        <w:textAlignment w:val="auto"/>
        <w:rPr>
          <w:rFonts w:hAnsi="宋体" w:cs="宋体"/>
        </w:rPr>
      </w:pPr>
      <w:r>
        <w:rPr>
          <w:rFonts w:hint="eastAsia" w:hAnsi="宋体" w:cs="宋体"/>
        </w:rPr>
        <w:t>四、采购内容：</w:t>
      </w:r>
      <w:r>
        <w:rPr>
          <w:rFonts w:hint="eastAsia" w:ascii="宋体" w:hAnsi="宋体" w:eastAsia="宋体"/>
          <w:sz w:val="24"/>
          <w:szCs w:val="24"/>
        </w:rPr>
        <w:t>绝缘工具检测服务</w:t>
      </w:r>
      <w:r>
        <w:rPr>
          <w:rFonts w:hint="eastAsia" w:ascii="宋体" w:hAnsi="宋体" w:eastAsia="宋体"/>
          <w:sz w:val="24"/>
          <w:szCs w:val="24"/>
          <w:lang w:eastAsia="zh-CN"/>
        </w:rPr>
        <w:t>，</w:t>
      </w:r>
      <w:r>
        <w:rPr>
          <w:rFonts w:hint="eastAsia" w:ascii="宋体" w:hAnsi="宋体" w:eastAsia="宋体"/>
          <w:sz w:val="24"/>
          <w:szCs w:val="24"/>
          <w:lang w:val="en-US" w:eastAsia="zh-CN"/>
        </w:rPr>
        <w:t>对</w:t>
      </w:r>
      <w:r>
        <w:rPr>
          <w:rFonts w:hint="eastAsia" w:ascii="宋体" w:hAnsi="宋体" w:eastAsia="宋体"/>
          <w:sz w:val="24"/>
          <w:szCs w:val="24"/>
        </w:rPr>
        <w:t>东莞市水务环境投资控股集团净水有限公司各厂区配电房绝缘工具</w:t>
      </w:r>
      <w:r>
        <w:rPr>
          <w:rFonts w:hint="eastAsia" w:ascii="宋体" w:hAnsi="宋体" w:eastAsia="宋体"/>
          <w:sz w:val="24"/>
          <w:szCs w:val="24"/>
          <w:lang w:val="en-US" w:eastAsia="zh-CN"/>
        </w:rPr>
        <w:t>进行常规预防性试验</w:t>
      </w:r>
      <w:r>
        <w:rPr>
          <w:rFonts w:hint="eastAsia" w:hAnsi="宋体"/>
          <w:sz w:val="24"/>
          <w:szCs w:val="24"/>
          <w:lang w:val="en-US" w:eastAsia="zh-CN"/>
        </w:rPr>
        <w:t>。</w:t>
      </w:r>
      <w:r>
        <w:rPr>
          <w:rFonts w:hint="eastAsia" w:hAnsi="宋体" w:cs="宋体"/>
        </w:rPr>
        <w:t>（具体详见用户需求书）</w:t>
      </w:r>
    </w:p>
    <w:p w14:paraId="19F5496E">
      <w:pPr>
        <w:keepNext w:val="0"/>
        <w:keepLines w:val="0"/>
        <w:pageBreakBefore w:val="0"/>
        <w:widowControl w:val="0"/>
        <w:kinsoku/>
        <w:overflowPunct/>
        <w:topLinePunct w:val="0"/>
        <w:autoSpaceDE w:val="0"/>
        <w:autoSpaceDN w:val="0"/>
        <w:bidi w:val="0"/>
        <w:adjustRightInd w:val="0"/>
        <w:snapToGrid/>
        <w:spacing w:line="360" w:lineRule="exact"/>
        <w:ind w:firstLine="424" w:firstLineChars="177"/>
        <w:textAlignment w:val="auto"/>
        <w:rPr>
          <w:rFonts w:hAnsi="宋体" w:cs="宋体"/>
        </w:rPr>
      </w:pPr>
      <w:bookmarkStart w:id="2" w:name="_Hlk27138410"/>
      <w:r>
        <w:rPr>
          <w:rFonts w:hint="eastAsia" w:hAnsi="宋体" w:cs="宋体"/>
        </w:rPr>
        <w:t>五、资质要求：</w:t>
      </w:r>
    </w:p>
    <w:p w14:paraId="20CD3D2E">
      <w:pPr>
        <w:keepNext w:val="0"/>
        <w:keepLines w:val="0"/>
        <w:pageBreakBefore w:val="0"/>
        <w:widowControl w:val="0"/>
        <w:kinsoku/>
        <w:overflowPunct/>
        <w:topLinePunct w:val="0"/>
        <w:autoSpaceDE w:val="0"/>
        <w:autoSpaceDN w:val="0"/>
        <w:bidi w:val="0"/>
        <w:adjustRightInd w:val="0"/>
        <w:snapToGrid/>
        <w:spacing w:line="360" w:lineRule="exact"/>
        <w:ind w:firstLine="424" w:firstLineChars="177"/>
        <w:textAlignment w:val="auto"/>
        <w:rPr>
          <w:rFonts w:hint="default" w:hAnsi="宋体" w:eastAsia="宋体" w:cs="宋体"/>
          <w:lang w:val="en-US" w:eastAsia="zh-CN"/>
        </w:rPr>
      </w:pPr>
      <w:r>
        <w:rPr>
          <w:rFonts w:hint="eastAsia" w:hAnsi="宋体" w:cs="宋体"/>
          <w:lang w:val="en-US" w:eastAsia="zh-CN"/>
        </w:rPr>
        <w:t>1.报价人</w:t>
      </w:r>
      <w:r>
        <w:rPr>
          <w:rFonts w:hint="eastAsia"/>
        </w:rPr>
        <w:t>具备国家能源局派出机构颁发的承装（修、试）电力设施许可证资质证书</w:t>
      </w:r>
      <w:r>
        <w:rPr>
          <w:rFonts w:hint="eastAsia"/>
          <w:lang w:eastAsia="zh-CN"/>
        </w:rPr>
        <w:t>，证书类别包括承修类、承试类且类别等级为五级或以上；</w:t>
      </w:r>
    </w:p>
    <w:p w14:paraId="35AD0F7E">
      <w:pPr>
        <w:keepNext w:val="0"/>
        <w:keepLines w:val="0"/>
        <w:pageBreakBefore w:val="0"/>
        <w:widowControl w:val="0"/>
        <w:kinsoku/>
        <w:overflowPunct/>
        <w:topLinePunct w:val="0"/>
        <w:autoSpaceDE w:val="0"/>
        <w:autoSpaceDN w:val="0"/>
        <w:bidi w:val="0"/>
        <w:adjustRightInd w:val="0"/>
        <w:snapToGrid/>
        <w:spacing w:line="360" w:lineRule="exact"/>
        <w:ind w:firstLine="424" w:firstLineChars="177"/>
        <w:textAlignment w:val="auto"/>
        <w:rPr>
          <w:rFonts w:hAnsi="宋体" w:cs="宋体"/>
        </w:rPr>
      </w:pPr>
      <w:r>
        <w:rPr>
          <w:rFonts w:hint="eastAsia" w:hAnsi="宋体" w:cs="宋体"/>
          <w:lang w:val="en-US" w:eastAsia="zh-CN"/>
        </w:rPr>
        <w:t>2</w:t>
      </w:r>
      <w:r>
        <w:rPr>
          <w:rFonts w:hAnsi="宋体" w:cs="宋体"/>
        </w:rPr>
        <w:t>.</w:t>
      </w:r>
      <w:r>
        <w:rPr>
          <w:rFonts w:hint="eastAsia" w:hAnsi="宋体" w:cs="宋体"/>
        </w:rPr>
        <w:t>报价人</w:t>
      </w:r>
      <w:r>
        <w:rPr>
          <w:rFonts w:ascii="Times New Roman"/>
        </w:rPr>
        <w:t>自2022年1月1日以来，至少具备一</w:t>
      </w:r>
      <w:r>
        <w:rPr>
          <w:rFonts w:hint="eastAsia" w:ascii="Times New Roman"/>
          <w:lang w:val="en-US" w:eastAsia="zh-CN"/>
        </w:rPr>
        <w:t>份</w:t>
      </w:r>
      <w:r>
        <w:rPr>
          <w:rFonts w:hint="eastAsia" w:ascii="Times New Roman"/>
          <w:u w:val="single"/>
          <w:lang w:val="en-US" w:eastAsia="zh-CN"/>
        </w:rPr>
        <w:t>安全工具</w:t>
      </w:r>
      <w:r>
        <w:rPr>
          <w:rFonts w:hint="eastAsia" w:ascii="宋体" w:hAnsi="宋体" w:eastAsia="宋体"/>
          <w:sz w:val="24"/>
          <w:szCs w:val="24"/>
          <w:u w:val="single"/>
        </w:rPr>
        <w:t>检测服务</w:t>
      </w:r>
      <w:r>
        <w:rPr>
          <w:rFonts w:hint="eastAsia" w:hAnsi="宋体"/>
          <w:sz w:val="24"/>
          <w:szCs w:val="24"/>
          <w:u w:val="single"/>
          <w:lang w:eastAsia="zh-CN"/>
        </w:rPr>
        <w:t>（</w:t>
      </w:r>
      <w:r>
        <w:rPr>
          <w:rFonts w:hint="eastAsia" w:hAnsi="宋体"/>
          <w:sz w:val="24"/>
          <w:szCs w:val="24"/>
          <w:u w:val="single"/>
          <w:lang w:val="en-US" w:eastAsia="zh-CN"/>
        </w:rPr>
        <w:t>或</w:t>
      </w:r>
      <w:r>
        <w:rPr>
          <w:rFonts w:hint="eastAsia" w:ascii="宋体" w:hAnsi="宋体" w:eastAsia="宋体"/>
          <w:sz w:val="24"/>
          <w:szCs w:val="24"/>
          <w:u w:val="single"/>
          <w:lang w:val="en-US" w:eastAsia="zh-CN"/>
        </w:rPr>
        <w:t>预防性试验</w:t>
      </w:r>
      <w:r>
        <w:rPr>
          <w:rFonts w:hint="eastAsia" w:hAnsi="宋体"/>
          <w:sz w:val="24"/>
          <w:szCs w:val="24"/>
          <w:u w:val="single"/>
          <w:lang w:val="en-US" w:eastAsia="zh-CN"/>
        </w:rPr>
        <w:t>服务</w:t>
      </w:r>
      <w:r>
        <w:rPr>
          <w:rFonts w:hint="eastAsia" w:hAnsi="宋体"/>
          <w:sz w:val="24"/>
          <w:szCs w:val="24"/>
          <w:u w:val="single"/>
          <w:lang w:eastAsia="zh-CN"/>
        </w:rPr>
        <w:t>）</w:t>
      </w:r>
      <w:r>
        <w:rPr>
          <w:rFonts w:hint="eastAsia" w:hAnsi="宋体" w:cs="宋体"/>
          <w:u w:val="none"/>
          <w:lang w:val="en-US" w:eastAsia="zh-CN"/>
        </w:rPr>
        <w:t>相关</w:t>
      </w:r>
      <w:r>
        <w:rPr>
          <w:rFonts w:ascii="Times New Roman"/>
        </w:rPr>
        <w:t>业绩（合同签订日期为2022年1月1日或以后</w:t>
      </w:r>
      <w:r>
        <w:rPr>
          <w:rFonts w:hint="eastAsia" w:hAnsi="宋体" w:cs="宋体"/>
        </w:rPr>
        <w:t>）；</w:t>
      </w:r>
    </w:p>
    <w:p w14:paraId="6F99D709">
      <w:pPr>
        <w:keepNext w:val="0"/>
        <w:keepLines w:val="0"/>
        <w:pageBreakBefore w:val="0"/>
        <w:widowControl w:val="0"/>
        <w:kinsoku/>
        <w:overflowPunct/>
        <w:topLinePunct w:val="0"/>
        <w:autoSpaceDE w:val="0"/>
        <w:autoSpaceDN w:val="0"/>
        <w:bidi w:val="0"/>
        <w:adjustRightInd w:val="0"/>
        <w:snapToGrid/>
        <w:spacing w:line="360" w:lineRule="exact"/>
        <w:ind w:firstLine="424" w:firstLineChars="177"/>
        <w:textAlignment w:val="auto"/>
        <w:rPr>
          <w:rFonts w:hAnsi="宋体" w:cs="宋体"/>
        </w:rPr>
      </w:pPr>
      <w:r>
        <w:rPr>
          <w:rFonts w:hint="eastAsia" w:hAnsi="宋体" w:cs="宋体"/>
          <w:lang w:val="en-US" w:eastAsia="zh-CN"/>
        </w:rPr>
        <w:t>3</w:t>
      </w:r>
      <w:r>
        <w:rPr>
          <w:rFonts w:hAnsi="宋体" w:cs="宋体"/>
        </w:rPr>
        <w:t>.</w:t>
      </w:r>
      <w:r>
        <w:rPr>
          <w:rFonts w:hint="eastAsia" w:hAnsi="宋体" w:cs="宋体"/>
        </w:rPr>
        <w:t>报价人未被列入“信用中国”网站（www.creditchina.gov.cn）失信被执行人、重大税收违法失信主体、政府采购严重违法失信行为记录名单（处罚期限届满的除外）。</w:t>
      </w:r>
    </w:p>
    <w:p w14:paraId="6CFC1788">
      <w:pPr>
        <w:keepNext w:val="0"/>
        <w:keepLines w:val="0"/>
        <w:pageBreakBefore w:val="0"/>
        <w:widowControl w:val="0"/>
        <w:kinsoku/>
        <w:overflowPunct/>
        <w:topLinePunct w:val="0"/>
        <w:autoSpaceDE w:val="0"/>
        <w:autoSpaceDN w:val="0"/>
        <w:bidi w:val="0"/>
        <w:adjustRightInd w:val="0"/>
        <w:snapToGrid/>
        <w:spacing w:line="360" w:lineRule="exact"/>
        <w:ind w:firstLine="424" w:firstLineChars="177"/>
        <w:textAlignment w:val="auto"/>
        <w:rPr>
          <w:rFonts w:ascii="Times New Roman" w:cs="宋体"/>
        </w:rPr>
      </w:pPr>
      <w:r>
        <w:rPr>
          <w:rFonts w:hint="eastAsia" w:hAnsi="宋体" w:cs="宋体"/>
          <w:lang w:val="en-US" w:eastAsia="zh-CN"/>
        </w:rPr>
        <w:t>六</w:t>
      </w:r>
      <w:r>
        <w:rPr>
          <w:rFonts w:hint="eastAsia" w:hAnsi="宋体" w:cs="宋体"/>
        </w:rPr>
        <w:t>、成交原则：</w:t>
      </w:r>
      <w:r>
        <w:rPr>
          <w:rFonts w:hint="eastAsia" w:hAnsi="宋体" w:cs="宋体"/>
          <w:b/>
        </w:rPr>
        <w:t>从实质性满足采购需求的供应商中，按不含税价</w:t>
      </w:r>
      <w:r>
        <w:rPr>
          <w:rFonts w:hint="eastAsia" w:hAnsi="宋体" w:cs="宋体"/>
          <w:b/>
          <w:lang w:val="en-US" w:eastAsia="zh-CN"/>
        </w:rPr>
        <w:t>总价</w:t>
      </w:r>
      <w:r>
        <w:rPr>
          <w:rFonts w:hint="eastAsia" w:hAnsi="宋体" w:cs="宋体"/>
          <w:b/>
        </w:rPr>
        <w:t>最低成交原则确定成交供应商</w:t>
      </w:r>
      <w:r>
        <w:rPr>
          <w:rFonts w:hint="eastAsia" w:hAnsi="宋体" w:cs="宋体"/>
        </w:rPr>
        <w:t>。</w:t>
      </w:r>
    </w:p>
    <w:p w14:paraId="4FB13E3C">
      <w:pPr>
        <w:keepNext w:val="0"/>
        <w:keepLines w:val="0"/>
        <w:pageBreakBefore w:val="0"/>
        <w:widowControl w:val="0"/>
        <w:kinsoku/>
        <w:overflowPunct/>
        <w:topLinePunct w:val="0"/>
        <w:autoSpaceDE w:val="0"/>
        <w:autoSpaceDN w:val="0"/>
        <w:bidi w:val="0"/>
        <w:adjustRightInd w:val="0"/>
        <w:snapToGrid/>
        <w:spacing w:line="360" w:lineRule="exact"/>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七</w:t>
      </w:r>
      <w:r>
        <w:rPr>
          <w:rFonts w:hint="eastAsia" w:hAnsi="宋体" w:cs="宋体"/>
          <w:color w:val="000000" w:themeColor="text1"/>
          <w14:textFill>
            <w14:solidFill>
              <w14:schemeClr w14:val="tx1"/>
            </w14:solidFill>
          </w14:textFill>
        </w:rPr>
        <w:t>、报价文件递交截止时间：</w:t>
      </w:r>
      <w:bookmarkStart w:id="3" w:name="_Hlk27138379"/>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12</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10</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bookmarkEnd w:id="3"/>
      <w:r>
        <w:rPr>
          <w:rFonts w:hint="eastAsia" w:hAnsi="宋体" w:cs="宋体"/>
          <w:color w:val="000000" w:themeColor="text1"/>
          <w14:textFill>
            <w14:solidFill>
              <w14:schemeClr w14:val="tx1"/>
            </w14:solidFill>
          </w14:textFill>
        </w:rPr>
        <w:t>。</w:t>
      </w:r>
    </w:p>
    <w:p w14:paraId="490239E9">
      <w:pPr>
        <w:keepNext w:val="0"/>
        <w:keepLines w:val="0"/>
        <w:pageBreakBefore w:val="0"/>
        <w:widowControl w:val="0"/>
        <w:kinsoku/>
        <w:overflowPunct/>
        <w:topLinePunct w:val="0"/>
        <w:autoSpaceDE w:val="0"/>
        <w:autoSpaceDN w:val="0"/>
        <w:bidi w:val="0"/>
        <w:adjustRightInd w:val="0"/>
        <w:snapToGrid/>
        <w:spacing w:line="360" w:lineRule="exact"/>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八</w:t>
      </w:r>
      <w:r>
        <w:rPr>
          <w:rFonts w:hint="eastAsia" w:hAnsi="宋体" w:cs="宋体"/>
          <w:color w:val="000000" w:themeColor="text1"/>
          <w14:textFill>
            <w14:solidFill>
              <w14:schemeClr w14:val="tx1"/>
            </w14:solidFill>
          </w14:textFill>
        </w:rPr>
        <w:t>、报价文件递交地点：</w:t>
      </w:r>
      <w:r>
        <w:rPr>
          <w:rFonts w:hint="eastAsia" w:hAnsi="宋体" w:cs="宋体"/>
          <w:color w:val="000000" w:themeColor="text1"/>
          <w:lang w:eastAsia="zh-CN"/>
          <w14:textFill>
            <w14:solidFill>
              <w14:schemeClr w14:val="tx1"/>
            </w14:solidFill>
          </w14:textFill>
        </w:rPr>
        <w:t>东莞市水务环境投资控股集团净水有限公司招标成本部</w:t>
      </w:r>
      <w:r>
        <w:rPr>
          <w:rFonts w:hint="eastAsia" w:hAnsi="宋体" w:cs="宋体"/>
          <w:color w:val="000000" w:themeColor="text1"/>
          <w14:textFill>
            <w14:solidFill>
              <w14:schemeClr w14:val="tx1"/>
            </w14:solidFill>
          </w14:textFill>
        </w:rPr>
        <w:t>。</w:t>
      </w:r>
    </w:p>
    <w:p w14:paraId="2F70F025">
      <w:pPr>
        <w:keepNext w:val="0"/>
        <w:keepLines w:val="0"/>
        <w:pageBreakBefore w:val="0"/>
        <w:widowControl w:val="0"/>
        <w:kinsoku/>
        <w:overflowPunct/>
        <w:topLinePunct w:val="0"/>
        <w:autoSpaceDE w:val="0"/>
        <w:autoSpaceDN w:val="0"/>
        <w:bidi w:val="0"/>
        <w:adjustRightInd w:val="0"/>
        <w:snapToGrid/>
        <w:spacing w:line="360" w:lineRule="exact"/>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九</w:t>
      </w:r>
      <w:r>
        <w:rPr>
          <w:rFonts w:hint="eastAsia" w:hAnsi="宋体" w:cs="宋体"/>
          <w:color w:val="000000" w:themeColor="text1"/>
          <w14:textFill>
            <w14:solidFill>
              <w14:schemeClr w14:val="tx1"/>
            </w14:solidFill>
          </w14:textFill>
        </w:rPr>
        <w:t>、报价文件开封时间：</w:t>
      </w:r>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12</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10</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0F0D8763">
      <w:pPr>
        <w:keepNext w:val="0"/>
        <w:keepLines w:val="0"/>
        <w:pageBreakBefore w:val="0"/>
        <w:widowControl w:val="0"/>
        <w:kinsoku/>
        <w:overflowPunct/>
        <w:topLinePunct w:val="0"/>
        <w:autoSpaceDE w:val="0"/>
        <w:autoSpaceDN w:val="0"/>
        <w:bidi w:val="0"/>
        <w:adjustRightInd w:val="0"/>
        <w:snapToGrid/>
        <w:spacing w:line="360" w:lineRule="exact"/>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十</w:t>
      </w:r>
      <w:r>
        <w:rPr>
          <w:rFonts w:hint="eastAsia" w:hAnsi="宋体" w:cs="宋体"/>
          <w:color w:val="000000" w:themeColor="text1"/>
          <w14:textFill>
            <w14:solidFill>
              <w14:schemeClr w14:val="tx1"/>
            </w14:solidFill>
          </w14:textFill>
        </w:rPr>
        <w:t>、开封地点：</w:t>
      </w:r>
      <w:r>
        <w:rPr>
          <w:rFonts w:hint="eastAsia" w:hAnsi="宋体" w:cs="宋体"/>
          <w:color w:val="000000" w:themeColor="text1"/>
          <w:lang w:eastAsia="zh-CN"/>
          <w14:textFill>
            <w14:solidFill>
              <w14:schemeClr w14:val="tx1"/>
            </w14:solidFill>
          </w14:textFill>
        </w:rPr>
        <w:t>东莞市水务环境投资控股集团净水有限公司</w:t>
      </w:r>
      <w:r>
        <w:rPr>
          <w:rFonts w:hint="eastAsia" w:hAnsi="宋体" w:cs="宋体"/>
          <w:color w:val="000000" w:themeColor="text1"/>
          <w14:textFill>
            <w14:solidFill>
              <w14:schemeClr w14:val="tx1"/>
            </w14:solidFill>
          </w14:textFill>
        </w:rPr>
        <w:t>4楼开标室。</w:t>
      </w:r>
    </w:p>
    <w:p w14:paraId="5077372E">
      <w:pPr>
        <w:keepNext w:val="0"/>
        <w:keepLines w:val="0"/>
        <w:pageBreakBefore w:val="0"/>
        <w:widowControl w:val="0"/>
        <w:kinsoku/>
        <w:overflowPunct/>
        <w:topLinePunct w:val="0"/>
        <w:autoSpaceDE w:val="0"/>
        <w:autoSpaceDN w:val="0"/>
        <w:bidi w:val="0"/>
        <w:adjustRightInd w:val="0"/>
        <w:snapToGrid/>
        <w:spacing w:line="360" w:lineRule="exact"/>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十一</w:t>
      </w:r>
      <w:r>
        <w:rPr>
          <w:rFonts w:hint="eastAsia" w:hAnsi="宋体" w:cs="宋体"/>
          <w:color w:val="000000" w:themeColor="text1"/>
          <w14:textFill>
            <w14:solidFill>
              <w14:schemeClr w14:val="tx1"/>
            </w14:solidFill>
          </w14:textFill>
        </w:rPr>
        <w:t>、采购人联系方式：</w:t>
      </w:r>
    </w:p>
    <w:p w14:paraId="461F6ED6">
      <w:pPr>
        <w:keepNext w:val="0"/>
        <w:keepLines w:val="0"/>
        <w:pageBreakBefore w:val="0"/>
        <w:widowControl w:val="0"/>
        <w:kinsoku/>
        <w:overflowPunct/>
        <w:topLinePunct w:val="0"/>
        <w:autoSpaceDE w:val="0"/>
        <w:autoSpaceDN w:val="0"/>
        <w:bidi w:val="0"/>
        <w:adjustRightInd w:val="0"/>
        <w:snapToGrid/>
        <w:spacing w:line="360" w:lineRule="exact"/>
        <w:ind w:left="566" w:leftChars="236" w:firstLine="285"/>
        <w:textAlignment w:val="auto"/>
        <w:rPr>
          <w:rFonts w:hint="eastAsia" w:hAnsi="宋体" w:eastAsia="宋体" w:cs="宋体"/>
          <w:color w:val="000000" w:themeColor="text1"/>
          <w:lang w:eastAsia="zh-CN"/>
          <w14:textFill>
            <w14:solidFill>
              <w14:schemeClr w14:val="tx1"/>
            </w14:solidFill>
          </w14:textFill>
        </w:rPr>
      </w:pPr>
      <w:bookmarkStart w:id="4"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黄工</w:t>
      </w:r>
    </w:p>
    <w:p w14:paraId="47DFADB2">
      <w:pPr>
        <w:keepNext w:val="0"/>
        <w:keepLines w:val="0"/>
        <w:pageBreakBefore w:val="0"/>
        <w:widowControl w:val="0"/>
        <w:kinsoku/>
        <w:overflowPunct/>
        <w:topLinePunct w:val="0"/>
        <w:autoSpaceDE w:val="0"/>
        <w:autoSpaceDN w:val="0"/>
        <w:bidi w:val="0"/>
        <w:adjustRightInd w:val="0"/>
        <w:snapToGrid/>
        <w:spacing w:line="360" w:lineRule="exact"/>
        <w:ind w:left="566" w:leftChars="236" w:firstLine="285"/>
        <w:textAlignment w:val="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ascii="Times New Roman" w:cs="宋体"/>
          <w:color w:val="000000" w:themeColor="text1"/>
          <w14:textFill>
            <w14:solidFill>
              <w14:schemeClr w14:val="tx1"/>
            </w14:solidFill>
          </w14:textFill>
        </w:rPr>
        <w:t>0769</w:t>
      </w:r>
      <w:r>
        <w:rPr>
          <w:rFonts w:hint="eastAsia" w:ascii="Times New Roman" w:cs="宋体"/>
          <w:color w:val="000000" w:themeColor="text1"/>
          <w14:textFill>
            <w14:solidFill>
              <w14:schemeClr w14:val="tx1"/>
            </w14:solidFill>
          </w14:textFill>
        </w:rPr>
        <w:t>-23286160</w:t>
      </w:r>
    </w:p>
    <w:p w14:paraId="786BE32B">
      <w:pPr>
        <w:keepNext w:val="0"/>
        <w:keepLines w:val="0"/>
        <w:pageBreakBefore w:val="0"/>
        <w:widowControl w:val="0"/>
        <w:kinsoku/>
        <w:overflowPunct/>
        <w:topLinePunct w:val="0"/>
        <w:autoSpaceDE w:val="0"/>
        <w:autoSpaceDN w:val="0"/>
        <w:bidi w:val="0"/>
        <w:adjustRightInd w:val="0"/>
        <w:snapToGrid/>
        <w:spacing w:line="360" w:lineRule="exact"/>
        <w:ind w:left="566" w:leftChars="236" w:firstLine="285"/>
        <w:textAlignment w:val="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联系地址：东莞市南城街道滨河路</w:t>
      </w:r>
      <w:r>
        <w:rPr>
          <w:rFonts w:ascii="Times New Roman"/>
          <w:color w:val="000000" w:themeColor="text1"/>
          <w14:textFill>
            <w14:solidFill>
              <w14:schemeClr w14:val="tx1"/>
            </w14:solidFill>
          </w14:textFill>
        </w:rPr>
        <w:t>100</w:t>
      </w:r>
      <w:r>
        <w:rPr>
          <w:rFonts w:hint="eastAsia" w:hAnsi="宋体" w:cs="宋体"/>
          <w:color w:val="000000" w:themeColor="text1"/>
          <w14:textFill>
            <w14:solidFill>
              <w14:schemeClr w14:val="tx1"/>
            </w14:solidFill>
          </w14:textFill>
        </w:rPr>
        <w:t>号（</w:t>
      </w:r>
      <w:r>
        <w:rPr>
          <w:rFonts w:hint="eastAsia" w:hAnsi="宋体" w:cs="宋体"/>
          <w:color w:val="000000" w:themeColor="text1"/>
          <w:lang w:eastAsia="zh-CN"/>
          <w14:textFill>
            <w14:solidFill>
              <w14:schemeClr w14:val="tx1"/>
            </w14:solidFill>
          </w14:textFill>
        </w:rPr>
        <w:t>东莞市水务环境投资控股集团净水有限公司</w:t>
      </w:r>
      <w:r>
        <w:rPr>
          <w:rFonts w:hint="eastAsia" w:hAnsi="宋体" w:cs="宋体"/>
          <w:color w:val="000000" w:themeColor="text1"/>
          <w14:textFill>
            <w14:solidFill>
              <w14:schemeClr w14:val="tx1"/>
            </w14:solidFill>
          </w14:textFill>
        </w:rPr>
        <w:t>）</w:t>
      </w:r>
    </w:p>
    <w:bookmarkEnd w:id="4"/>
    <w:p w14:paraId="2D52040E">
      <w:pPr>
        <w:keepNext w:val="0"/>
        <w:keepLines w:val="0"/>
        <w:pageBreakBefore w:val="0"/>
        <w:widowControl w:val="0"/>
        <w:kinsoku/>
        <w:overflowPunct/>
        <w:topLinePunct w:val="0"/>
        <w:autoSpaceDE w:val="0"/>
        <w:autoSpaceDN w:val="0"/>
        <w:bidi w:val="0"/>
        <w:adjustRightInd w:val="0"/>
        <w:snapToGrid/>
        <w:spacing w:line="360" w:lineRule="exact"/>
        <w:textAlignment w:val="auto"/>
        <w:rPr>
          <w:rFonts w:hAnsi="宋体" w:cs="宋体"/>
          <w:color w:val="000000" w:themeColor="text1"/>
          <w14:textFill>
            <w14:solidFill>
              <w14:schemeClr w14:val="tx1"/>
            </w14:solidFill>
          </w14:textFill>
        </w:rPr>
      </w:pPr>
    </w:p>
    <w:p w14:paraId="7AD09594">
      <w:pPr>
        <w:keepNext w:val="0"/>
        <w:keepLines w:val="0"/>
        <w:pageBreakBefore w:val="0"/>
        <w:widowControl w:val="0"/>
        <w:kinsoku/>
        <w:overflowPunct/>
        <w:topLinePunct w:val="0"/>
        <w:autoSpaceDE w:val="0"/>
        <w:autoSpaceDN w:val="0"/>
        <w:bidi w:val="0"/>
        <w:adjustRightInd w:val="0"/>
        <w:snapToGrid/>
        <w:spacing w:line="360" w:lineRule="exact"/>
        <w:textAlignment w:val="auto"/>
        <w:rPr>
          <w:rFonts w:hAnsi="宋体" w:cs="宋体"/>
          <w:color w:val="000000" w:themeColor="text1"/>
          <w14:textFill>
            <w14:solidFill>
              <w14:schemeClr w14:val="tx1"/>
            </w14:solidFill>
          </w14:textFill>
        </w:rPr>
      </w:pPr>
    </w:p>
    <w:p w14:paraId="68A1A502">
      <w:pPr>
        <w:keepNext w:val="0"/>
        <w:keepLines w:val="0"/>
        <w:pageBreakBefore w:val="0"/>
        <w:widowControl w:val="0"/>
        <w:kinsoku/>
        <w:overflowPunct/>
        <w:topLinePunct w:val="0"/>
        <w:autoSpaceDE w:val="0"/>
        <w:autoSpaceDN w:val="0"/>
        <w:bidi w:val="0"/>
        <w:adjustRightInd w:val="0"/>
        <w:snapToGrid/>
        <w:spacing w:line="360" w:lineRule="exact"/>
        <w:textAlignment w:val="auto"/>
        <w:rPr>
          <w:rFonts w:hAnsi="宋体" w:cs="宋体"/>
          <w:color w:val="000000" w:themeColor="text1"/>
          <w14:textFill>
            <w14:solidFill>
              <w14:schemeClr w14:val="tx1"/>
            </w14:solidFill>
          </w14:textFill>
        </w:rPr>
      </w:pPr>
    </w:p>
    <w:p w14:paraId="11964BA0">
      <w:pPr>
        <w:keepNext w:val="0"/>
        <w:keepLines w:val="0"/>
        <w:pageBreakBefore w:val="0"/>
        <w:widowControl w:val="0"/>
        <w:kinsoku/>
        <w:overflowPunct/>
        <w:topLinePunct w:val="0"/>
        <w:autoSpaceDE w:val="0"/>
        <w:autoSpaceDN w:val="0"/>
        <w:bidi w:val="0"/>
        <w:adjustRightInd w:val="0"/>
        <w:snapToGrid/>
        <w:spacing w:line="360" w:lineRule="exact"/>
        <w:jc w:val="right"/>
        <w:textAlignment w:val="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东莞市水务环境投资控股集团净水有限公司</w:t>
      </w:r>
    </w:p>
    <w:p w14:paraId="76D22EC7">
      <w:pPr>
        <w:keepNext w:val="0"/>
        <w:keepLines w:val="0"/>
        <w:pageBreakBefore w:val="0"/>
        <w:widowControl w:val="0"/>
        <w:kinsoku/>
        <w:wordWrap w:val="0"/>
        <w:overflowPunct/>
        <w:topLinePunct w:val="0"/>
        <w:autoSpaceDE w:val="0"/>
        <w:autoSpaceDN w:val="0"/>
        <w:bidi w:val="0"/>
        <w:adjustRightInd w:val="0"/>
        <w:snapToGrid/>
        <w:spacing w:line="360" w:lineRule="exact"/>
        <w:jc w:val="right"/>
        <w:textAlignment w:val="auto"/>
        <w:rPr>
          <w:rFonts w:hAnsi="宋体" w:cs="宋体"/>
          <w:color w:val="000000" w:themeColor="text1"/>
          <w14:textFill>
            <w14:solidFill>
              <w14:schemeClr w14:val="tx1"/>
            </w14:solidFill>
          </w14:textFill>
        </w:rPr>
      </w:pPr>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12</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10</w:t>
      </w:r>
      <w:bookmarkStart w:id="36" w:name="_GoBack"/>
      <w:bookmarkEnd w:id="36"/>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2"/>
    </w:p>
    <w:p w14:paraId="785991C9">
      <w:pPr>
        <w:keepNext w:val="0"/>
        <w:keepLines w:val="0"/>
        <w:pageBreakBefore w:val="0"/>
        <w:widowControl w:val="0"/>
        <w:kinsoku/>
        <w:overflowPunct/>
        <w:topLinePunct w:val="0"/>
        <w:autoSpaceDE w:val="0"/>
        <w:autoSpaceDN w:val="0"/>
        <w:bidi w:val="0"/>
        <w:adjustRightInd w:val="0"/>
        <w:snapToGrid/>
        <w:spacing w:line="360" w:lineRule="exact"/>
        <w:textAlignment w:val="auto"/>
        <w:rPr>
          <w:rFonts w:hAnsi="宋体" w:cs="宋体"/>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szCs w:val="32"/>
        </w:rPr>
      </w:pPr>
      <w:bookmarkStart w:id="5" w:name="_Toc22681"/>
      <w:r>
        <w:rPr>
          <w:rFonts w:hint="eastAsia" w:hAnsi="宋体" w:cs="宋体"/>
          <w:szCs w:val="32"/>
        </w:rPr>
        <w:t>第二章 用户需求</w:t>
      </w:r>
      <w:bookmarkEnd w:id="5"/>
    </w:p>
    <w:p w14:paraId="548B809A">
      <w:pPr>
        <w:rPr>
          <w:rFonts w:hAnsi="宋体"/>
          <w:b/>
        </w:rPr>
      </w:pPr>
      <w:bookmarkStart w:id="6" w:name="_Toc447044600"/>
      <w:bookmarkStart w:id="7" w:name="_Toc447044476"/>
      <w:bookmarkStart w:id="8" w:name="_Toc447045087"/>
    </w:p>
    <w:p w14:paraId="001C153B">
      <w:pPr>
        <w:jc w:val="center"/>
        <w:rPr>
          <w:rFonts w:hint="eastAsia"/>
          <w:b/>
          <w:bCs/>
          <w:sz w:val="36"/>
          <w:szCs w:val="36"/>
        </w:rPr>
      </w:pPr>
      <w:bookmarkStart w:id="9" w:name="_Toc27500"/>
      <w:r>
        <w:rPr>
          <w:rFonts w:hint="eastAsia"/>
          <w:b/>
          <w:bCs/>
          <w:sz w:val="28"/>
          <w:szCs w:val="28"/>
          <w:lang w:val="en-US" w:eastAsia="zh-CN"/>
        </w:rPr>
        <w:t>东莞市水务环境投资控股集团净水有限公司2026年配电房绝缘工具检测服务项目</w:t>
      </w:r>
      <w:r>
        <w:rPr>
          <w:rFonts w:hint="eastAsia"/>
          <w:b/>
          <w:bCs/>
          <w:sz w:val="28"/>
          <w:szCs w:val="28"/>
        </w:rPr>
        <w:t>用户需求书</w:t>
      </w:r>
    </w:p>
    <w:p w14:paraId="36821EFF">
      <w:pPr>
        <w:spacing w:line="360" w:lineRule="auto"/>
        <w:jc w:val="left"/>
        <w:rPr>
          <w:rFonts w:hint="eastAsia" w:ascii="宋体" w:hAnsi="宋体" w:eastAsia="宋体" w:cs="宋体"/>
          <w:b/>
          <w:sz w:val="21"/>
          <w:szCs w:val="21"/>
        </w:rPr>
      </w:pPr>
      <w:r>
        <w:rPr>
          <w:rFonts w:hint="eastAsia" w:ascii="宋体" w:hAnsi="宋体" w:eastAsia="宋体" w:cs="宋体"/>
          <w:b/>
          <w:sz w:val="21"/>
          <w:szCs w:val="21"/>
        </w:rPr>
        <w:t>1.项目信息</w:t>
      </w:r>
    </w:p>
    <w:p w14:paraId="64463BD3">
      <w:pPr>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rPr>
        <w:t>采购人：东莞市水务环境投资控股集团净水有限公司</w:t>
      </w:r>
    </w:p>
    <w:p w14:paraId="0A939C14">
      <w:pPr>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rPr>
        <w:t>采购内容：绝缘工具检测服务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对</w:t>
      </w:r>
      <w:r>
        <w:rPr>
          <w:rFonts w:hint="eastAsia" w:ascii="宋体" w:hAnsi="宋体" w:eastAsia="宋体" w:cs="宋体"/>
          <w:sz w:val="21"/>
          <w:szCs w:val="21"/>
        </w:rPr>
        <w:t>东莞市水务环境投资控股集团净水有限公司各厂区配电房绝缘工具</w:t>
      </w:r>
      <w:r>
        <w:rPr>
          <w:rFonts w:hint="eastAsia" w:ascii="宋体" w:hAnsi="宋体" w:eastAsia="宋体" w:cs="宋体"/>
          <w:sz w:val="21"/>
          <w:szCs w:val="21"/>
          <w:lang w:val="en-US" w:eastAsia="zh-CN"/>
        </w:rPr>
        <w:t>进行常规预防性试验。</w:t>
      </w:r>
    </w:p>
    <w:p w14:paraId="7D1A3498">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要求：验电棒、拉闸杆和接地线的检测是半年/次（即是1年两次），绝缘手套和绝缘鞋是半年/次（即是1年两次），绝缘胶垫1年/次。本次采购数量为暂定数量，仅仅为了便于计算暂定合同价使用，不作为采购人最终采购数量的保证，最终数量按照实际发生的服务数量结算，服务单位不得因我司实际采购数量减少或增加而要求提供任何形式补偿或赔偿，或要求我司按暂定数量采购相应的货物。采购预算：</w:t>
      </w:r>
      <w:r>
        <w:rPr>
          <w:rFonts w:hint="eastAsia" w:ascii="宋体" w:hAnsi="宋体" w:eastAsia="宋体" w:cs="宋体"/>
          <w:i w:val="0"/>
          <w:iCs w:val="0"/>
          <w:caps w:val="0"/>
          <w:spacing w:val="0"/>
          <w:sz w:val="21"/>
          <w:szCs w:val="21"/>
          <w:shd w:val="clear"/>
        </w:rPr>
        <w:t>3</w:t>
      </w:r>
      <w:r>
        <w:rPr>
          <w:rFonts w:hint="eastAsia" w:ascii="宋体" w:hAnsi="宋体" w:eastAsia="宋体" w:cs="宋体"/>
          <w:i w:val="0"/>
          <w:iCs w:val="0"/>
          <w:caps w:val="0"/>
          <w:spacing w:val="0"/>
          <w:sz w:val="21"/>
          <w:szCs w:val="21"/>
          <w:shd w:val="clear"/>
          <w:lang w:val="en-US" w:eastAsia="zh-CN"/>
        </w:rPr>
        <w:t>16,635.60</w:t>
      </w:r>
      <w:r>
        <w:rPr>
          <w:rFonts w:hint="eastAsia" w:ascii="宋体" w:hAnsi="宋体" w:eastAsia="宋体" w:cs="宋体"/>
          <w:sz w:val="21"/>
          <w:szCs w:val="21"/>
          <w:lang w:val="en-US" w:eastAsia="zh-CN"/>
        </w:rPr>
        <w:t>元（不含税）。</w:t>
      </w:r>
    </w:p>
    <w:p w14:paraId="59EA8A84">
      <w:pPr>
        <w:spacing w:line="360" w:lineRule="auto"/>
        <w:jc w:val="left"/>
        <w:rPr>
          <w:rFonts w:hint="eastAsia" w:ascii="宋体" w:hAnsi="宋体" w:eastAsia="宋体" w:cs="宋体"/>
          <w:b/>
          <w:sz w:val="21"/>
          <w:szCs w:val="21"/>
        </w:rPr>
      </w:pPr>
      <w:r>
        <w:rPr>
          <w:rFonts w:hint="eastAsia" w:ascii="宋体" w:hAnsi="宋体" w:eastAsia="宋体" w:cs="宋体"/>
          <w:b/>
          <w:sz w:val="21"/>
          <w:szCs w:val="21"/>
        </w:rPr>
        <w:t>2.项目概况</w:t>
      </w:r>
    </w:p>
    <w:p w14:paraId="69E86FA6">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主要是</w:t>
      </w:r>
      <w:r>
        <w:rPr>
          <w:rFonts w:hint="eastAsia" w:ascii="宋体" w:hAnsi="宋体" w:eastAsia="宋体" w:cs="宋体"/>
          <w:sz w:val="21"/>
          <w:szCs w:val="21"/>
        </w:rPr>
        <w:t>东莞市水务环境投资控股集团净水有限公司</w:t>
      </w:r>
      <w:r>
        <w:rPr>
          <w:rFonts w:hint="eastAsia" w:ascii="宋体" w:hAnsi="宋体" w:eastAsia="宋体" w:cs="宋体"/>
          <w:sz w:val="21"/>
          <w:szCs w:val="21"/>
          <w:lang w:val="en-US" w:eastAsia="zh-CN"/>
        </w:rPr>
        <w:t>下属的东莞市石鼓净水有限公司、东莞市清源净水科技有限公司、东莞市樟村水质净化有限公司配电房绝缘工具检测服务，采购一家服务单位负责为各运营项目提供绝缘工具检测服务。</w:t>
      </w:r>
    </w:p>
    <w:p w14:paraId="4D403E70">
      <w:pPr>
        <w:numPr>
          <w:ilvl w:val="0"/>
          <w:numId w:val="1"/>
        </w:numPr>
        <w:spacing w:line="360" w:lineRule="auto"/>
        <w:jc w:val="left"/>
        <w:rPr>
          <w:rFonts w:hint="eastAsia" w:ascii="宋体" w:hAnsi="宋体" w:eastAsia="宋体" w:cs="宋体"/>
          <w:b/>
          <w:sz w:val="21"/>
          <w:szCs w:val="21"/>
        </w:rPr>
      </w:pPr>
      <w:r>
        <w:rPr>
          <w:rFonts w:hint="eastAsia" w:ascii="宋体" w:hAnsi="宋体" w:eastAsia="宋体" w:cs="宋体"/>
          <w:b/>
          <w:sz w:val="21"/>
          <w:szCs w:val="21"/>
          <w:lang w:val="en-US" w:eastAsia="zh-CN"/>
        </w:rPr>
        <w:t>运营</w:t>
      </w:r>
      <w:r>
        <w:rPr>
          <w:rFonts w:hint="eastAsia" w:ascii="宋体" w:hAnsi="宋体" w:eastAsia="宋体" w:cs="宋体"/>
          <w:b/>
          <w:sz w:val="21"/>
          <w:szCs w:val="21"/>
        </w:rPr>
        <w:t>项目</w:t>
      </w:r>
      <w:r>
        <w:rPr>
          <w:rFonts w:hint="eastAsia" w:ascii="宋体" w:hAnsi="宋体" w:eastAsia="宋体" w:cs="宋体"/>
          <w:b/>
          <w:sz w:val="21"/>
          <w:szCs w:val="21"/>
          <w:lang w:val="en-US" w:eastAsia="zh-CN"/>
        </w:rPr>
        <w:t>检测明细</w:t>
      </w:r>
      <w:r>
        <w:rPr>
          <w:rFonts w:hint="eastAsia" w:ascii="宋体" w:hAnsi="宋体" w:eastAsia="宋体" w:cs="宋体"/>
          <w:b/>
          <w:sz w:val="21"/>
          <w:szCs w:val="21"/>
        </w:rPr>
        <w:t>清单</w:t>
      </w:r>
    </w:p>
    <w:tbl>
      <w:tblPr>
        <w:tblStyle w:val="21"/>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36"/>
        <w:gridCol w:w="1961"/>
        <w:gridCol w:w="957"/>
        <w:gridCol w:w="957"/>
        <w:gridCol w:w="1003"/>
        <w:gridCol w:w="957"/>
        <w:gridCol w:w="958"/>
        <w:gridCol w:w="994"/>
      </w:tblGrid>
      <w:tr w14:paraId="2884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trPr>
        <w:tc>
          <w:tcPr>
            <w:tcW w:w="0" w:type="auto"/>
            <w:shd w:val="clear" w:color="auto" w:fill="auto"/>
            <w:noWrap/>
            <w:vAlign w:val="center"/>
          </w:tcPr>
          <w:p w14:paraId="07EFA24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shd w:val="clear" w:color="auto" w:fill="auto"/>
            <w:vAlign w:val="center"/>
          </w:tcPr>
          <w:p w14:paraId="126E72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0" w:type="auto"/>
            <w:shd w:val="clear" w:color="auto" w:fill="auto"/>
            <w:vAlign w:val="center"/>
          </w:tcPr>
          <w:p w14:paraId="3B5FFDE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验电棒（检测次数）</w:t>
            </w:r>
          </w:p>
        </w:tc>
        <w:tc>
          <w:tcPr>
            <w:tcW w:w="0" w:type="auto"/>
            <w:shd w:val="clear" w:color="auto" w:fill="auto"/>
            <w:vAlign w:val="center"/>
          </w:tcPr>
          <w:p w14:paraId="4F78C57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绝缘棒（检测次数）</w:t>
            </w:r>
          </w:p>
        </w:tc>
        <w:tc>
          <w:tcPr>
            <w:tcW w:w="0" w:type="auto"/>
            <w:shd w:val="clear" w:color="auto" w:fill="auto"/>
            <w:vAlign w:val="center"/>
          </w:tcPr>
          <w:p w14:paraId="12B8CD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绝缘手套（检测次数）</w:t>
            </w:r>
          </w:p>
        </w:tc>
        <w:tc>
          <w:tcPr>
            <w:tcW w:w="0" w:type="auto"/>
            <w:shd w:val="clear" w:color="auto" w:fill="auto"/>
            <w:vAlign w:val="center"/>
          </w:tcPr>
          <w:p w14:paraId="39810A1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绝缘鞋（检测次数）</w:t>
            </w:r>
          </w:p>
        </w:tc>
        <w:tc>
          <w:tcPr>
            <w:tcW w:w="0" w:type="auto"/>
            <w:shd w:val="clear" w:color="auto" w:fill="auto"/>
            <w:vAlign w:val="center"/>
          </w:tcPr>
          <w:p w14:paraId="5C58A6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接地线（检测次数）</w:t>
            </w:r>
          </w:p>
        </w:tc>
        <w:tc>
          <w:tcPr>
            <w:tcW w:w="0" w:type="auto"/>
            <w:shd w:val="clear" w:color="auto" w:fill="auto"/>
            <w:vAlign w:val="center"/>
          </w:tcPr>
          <w:p w14:paraId="20CBE20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绝缘胶垫(数量  )  </w:t>
            </w:r>
          </w:p>
        </w:tc>
      </w:tr>
      <w:tr w14:paraId="41C5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5E46FA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shd w:val="clear" w:color="auto" w:fill="auto"/>
            <w:vAlign w:val="center"/>
          </w:tcPr>
          <w:p w14:paraId="30D8D14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谢岗二期</w:t>
            </w:r>
          </w:p>
        </w:tc>
        <w:tc>
          <w:tcPr>
            <w:tcW w:w="0" w:type="auto"/>
            <w:shd w:val="clear" w:color="auto" w:fill="auto"/>
            <w:noWrap/>
            <w:vAlign w:val="center"/>
          </w:tcPr>
          <w:p w14:paraId="4FEFAF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39D594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27A045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BCF1C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4F0DC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1D711BB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1DA4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52E4C7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vAlign w:val="center"/>
          </w:tcPr>
          <w:p w14:paraId="0D7C2C8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谢岗一期提标</w:t>
            </w:r>
          </w:p>
        </w:tc>
        <w:tc>
          <w:tcPr>
            <w:tcW w:w="0" w:type="auto"/>
            <w:shd w:val="clear" w:color="auto" w:fill="auto"/>
            <w:noWrap/>
            <w:vAlign w:val="center"/>
          </w:tcPr>
          <w:p w14:paraId="458B5CA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1C97480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C100EF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BD309E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CF828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BC4C6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04E9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14E351F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shd w:val="clear" w:color="auto" w:fill="auto"/>
            <w:vAlign w:val="center"/>
          </w:tcPr>
          <w:p w14:paraId="2A7BA74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桥头二期</w:t>
            </w:r>
          </w:p>
        </w:tc>
        <w:tc>
          <w:tcPr>
            <w:tcW w:w="0" w:type="auto"/>
            <w:shd w:val="clear" w:color="auto" w:fill="auto"/>
            <w:noWrap/>
            <w:vAlign w:val="center"/>
          </w:tcPr>
          <w:p w14:paraId="4B0EFF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5CC465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15FE09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061BE0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0CD460C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1102DFB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7B0C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6FBC37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vAlign w:val="center"/>
          </w:tcPr>
          <w:p w14:paraId="4B2BB1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桥头一期提标</w:t>
            </w:r>
          </w:p>
        </w:tc>
        <w:tc>
          <w:tcPr>
            <w:tcW w:w="0" w:type="auto"/>
            <w:shd w:val="clear" w:color="auto" w:fill="auto"/>
            <w:noWrap/>
            <w:vAlign w:val="center"/>
          </w:tcPr>
          <w:p w14:paraId="744C80A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D16ECF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35F6B84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F85A29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1DC3BAC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B1C7A0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02FE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3572F8B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shd w:val="clear" w:color="auto" w:fill="auto"/>
            <w:vAlign w:val="center"/>
          </w:tcPr>
          <w:p w14:paraId="291E7D1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塘厦林村二期</w:t>
            </w:r>
          </w:p>
        </w:tc>
        <w:tc>
          <w:tcPr>
            <w:tcW w:w="0" w:type="auto"/>
            <w:shd w:val="clear" w:color="auto" w:fill="auto"/>
            <w:noWrap/>
            <w:vAlign w:val="center"/>
          </w:tcPr>
          <w:p w14:paraId="0BB3F80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5106C6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B7E248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56EC0C1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30531F9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shd w:val="clear" w:color="auto" w:fill="auto"/>
            <w:noWrap/>
            <w:vAlign w:val="center"/>
          </w:tcPr>
          <w:p w14:paraId="0C6E93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r>
      <w:tr w14:paraId="337A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4F513D8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shd w:val="clear" w:color="auto" w:fill="auto"/>
            <w:vAlign w:val="center"/>
          </w:tcPr>
          <w:p w14:paraId="71627B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石桥头提标</w:t>
            </w:r>
          </w:p>
        </w:tc>
        <w:tc>
          <w:tcPr>
            <w:tcW w:w="0" w:type="auto"/>
            <w:shd w:val="clear" w:color="auto" w:fill="auto"/>
            <w:noWrap/>
            <w:vAlign w:val="center"/>
          </w:tcPr>
          <w:p w14:paraId="2FA4C39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shd w:val="clear" w:color="auto" w:fill="auto"/>
            <w:noWrap/>
            <w:vAlign w:val="center"/>
          </w:tcPr>
          <w:p w14:paraId="53EF248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shd w:val="clear" w:color="auto" w:fill="auto"/>
            <w:noWrap/>
            <w:vAlign w:val="center"/>
          </w:tcPr>
          <w:p w14:paraId="481757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shd w:val="clear" w:color="auto" w:fill="auto"/>
            <w:noWrap/>
            <w:vAlign w:val="center"/>
          </w:tcPr>
          <w:p w14:paraId="277E81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shd w:val="clear" w:color="auto" w:fill="auto"/>
            <w:noWrap/>
            <w:vAlign w:val="center"/>
          </w:tcPr>
          <w:p w14:paraId="187A734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shd w:val="clear" w:color="auto" w:fill="auto"/>
            <w:noWrap/>
            <w:vAlign w:val="center"/>
          </w:tcPr>
          <w:p w14:paraId="099894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39D5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21F4D1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shd w:val="clear" w:color="auto" w:fill="auto"/>
            <w:vAlign w:val="center"/>
          </w:tcPr>
          <w:p w14:paraId="206F375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塘厦白泥湖</w:t>
            </w:r>
          </w:p>
        </w:tc>
        <w:tc>
          <w:tcPr>
            <w:tcW w:w="0" w:type="auto"/>
            <w:shd w:val="clear" w:color="auto" w:fill="auto"/>
            <w:noWrap/>
            <w:vAlign w:val="center"/>
          </w:tcPr>
          <w:p w14:paraId="11FA32C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2FA1DB6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41C154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2290B0A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2140C98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5D4A40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33D7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65B1064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shd w:val="clear" w:color="auto" w:fill="auto"/>
            <w:vAlign w:val="center"/>
          </w:tcPr>
          <w:p w14:paraId="1DD6064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虾公潭</w:t>
            </w:r>
          </w:p>
        </w:tc>
        <w:tc>
          <w:tcPr>
            <w:tcW w:w="0" w:type="auto"/>
            <w:shd w:val="clear" w:color="auto" w:fill="auto"/>
            <w:noWrap/>
            <w:vAlign w:val="center"/>
          </w:tcPr>
          <w:p w14:paraId="29C8BB5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A8BA5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1BBAB0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D18F3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9FF73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13C9F4F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14:paraId="44A2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3050272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shd w:val="clear" w:color="auto" w:fill="auto"/>
            <w:vAlign w:val="center"/>
          </w:tcPr>
          <w:p w14:paraId="4EEF6FA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雁田提标</w:t>
            </w:r>
          </w:p>
        </w:tc>
        <w:tc>
          <w:tcPr>
            <w:tcW w:w="0" w:type="auto"/>
            <w:shd w:val="clear" w:color="auto" w:fill="auto"/>
            <w:noWrap/>
            <w:vAlign w:val="center"/>
          </w:tcPr>
          <w:p w14:paraId="1140C0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092DBD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A632F5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0B7AC7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5DB545E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35B6ED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1430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38EBA5E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shd w:val="clear" w:color="auto" w:fill="auto"/>
            <w:vAlign w:val="center"/>
          </w:tcPr>
          <w:p w14:paraId="2C926C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清溪厦坭提标</w:t>
            </w:r>
          </w:p>
        </w:tc>
        <w:tc>
          <w:tcPr>
            <w:tcW w:w="0" w:type="auto"/>
            <w:shd w:val="clear" w:color="auto" w:fill="auto"/>
            <w:noWrap/>
            <w:vAlign w:val="center"/>
          </w:tcPr>
          <w:p w14:paraId="6CC1279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B57250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192F11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54FDF9A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ED9655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528B69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407B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382458C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shd w:val="clear" w:color="auto" w:fill="auto"/>
            <w:vAlign w:val="center"/>
          </w:tcPr>
          <w:p w14:paraId="022B7CE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清溪厦坭二期</w:t>
            </w:r>
          </w:p>
        </w:tc>
        <w:tc>
          <w:tcPr>
            <w:tcW w:w="0" w:type="auto"/>
            <w:shd w:val="clear" w:color="auto" w:fill="auto"/>
            <w:noWrap/>
            <w:vAlign w:val="center"/>
          </w:tcPr>
          <w:p w14:paraId="310717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525FB4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16D68A3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29F9864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3A0CBB7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6EF17C3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14:paraId="079C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2D0D35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shd w:val="clear" w:color="auto" w:fill="auto"/>
            <w:vAlign w:val="center"/>
          </w:tcPr>
          <w:p w14:paraId="5C67ED0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樟木头三期</w:t>
            </w:r>
          </w:p>
        </w:tc>
        <w:tc>
          <w:tcPr>
            <w:tcW w:w="0" w:type="auto"/>
            <w:shd w:val="clear" w:color="auto" w:fill="auto"/>
            <w:noWrap/>
            <w:vAlign w:val="center"/>
          </w:tcPr>
          <w:p w14:paraId="7E0987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DF456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84B50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9CF651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5A4DACA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5684A2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14:paraId="212B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35F3F8B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shd w:val="clear" w:color="auto" w:fill="auto"/>
            <w:vAlign w:val="center"/>
          </w:tcPr>
          <w:p w14:paraId="3EF57CC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樟木头裕丰厂</w:t>
            </w:r>
          </w:p>
        </w:tc>
        <w:tc>
          <w:tcPr>
            <w:tcW w:w="0" w:type="auto"/>
            <w:shd w:val="clear" w:color="auto" w:fill="auto"/>
            <w:noWrap/>
            <w:vAlign w:val="center"/>
          </w:tcPr>
          <w:p w14:paraId="20DE883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B865F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CC2CA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3913929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16C1A3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E3521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1077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7BEB740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shd w:val="clear" w:color="auto" w:fill="auto"/>
            <w:vAlign w:val="center"/>
          </w:tcPr>
          <w:p w14:paraId="4072792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竹塘二期</w:t>
            </w:r>
          </w:p>
        </w:tc>
        <w:tc>
          <w:tcPr>
            <w:tcW w:w="0" w:type="auto"/>
            <w:shd w:val="clear" w:color="auto" w:fill="auto"/>
            <w:noWrap/>
            <w:vAlign w:val="center"/>
          </w:tcPr>
          <w:p w14:paraId="3348334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3DC4A9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0F9D10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3576E33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26F2CAB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2EBC3C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3AB8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31221D2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shd w:val="clear" w:color="auto" w:fill="auto"/>
            <w:vAlign w:val="center"/>
          </w:tcPr>
          <w:p w14:paraId="6F0F16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竹塘三期</w:t>
            </w:r>
          </w:p>
        </w:tc>
        <w:tc>
          <w:tcPr>
            <w:tcW w:w="0" w:type="auto"/>
            <w:shd w:val="clear" w:color="auto" w:fill="auto"/>
            <w:noWrap/>
            <w:vAlign w:val="center"/>
          </w:tcPr>
          <w:p w14:paraId="586258D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107E843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1A1DD6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15CC511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551C4CE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1F9047A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1D37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3C5433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shd w:val="clear" w:color="auto" w:fill="auto"/>
            <w:vAlign w:val="center"/>
          </w:tcPr>
          <w:p w14:paraId="4E0E6E5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竹塘提标</w:t>
            </w:r>
          </w:p>
        </w:tc>
        <w:tc>
          <w:tcPr>
            <w:tcW w:w="0" w:type="auto"/>
            <w:shd w:val="clear" w:color="auto" w:fill="auto"/>
            <w:noWrap/>
            <w:vAlign w:val="center"/>
          </w:tcPr>
          <w:p w14:paraId="1C497ED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58BFAD5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0FFC8A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4C464F0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42381C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228C1EF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5851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218F166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shd w:val="clear" w:color="auto" w:fill="auto"/>
            <w:vAlign w:val="center"/>
          </w:tcPr>
          <w:p w14:paraId="3587D6B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黄江二期</w:t>
            </w:r>
          </w:p>
        </w:tc>
        <w:tc>
          <w:tcPr>
            <w:tcW w:w="0" w:type="auto"/>
            <w:shd w:val="clear" w:color="auto" w:fill="auto"/>
            <w:noWrap/>
            <w:vAlign w:val="center"/>
          </w:tcPr>
          <w:p w14:paraId="4E3A542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79A2D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shd w:val="clear" w:color="auto" w:fill="auto"/>
            <w:noWrap/>
            <w:vAlign w:val="center"/>
          </w:tcPr>
          <w:p w14:paraId="707E6F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0FFB30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54DEAFC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3137BB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14:paraId="135D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128968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shd w:val="clear" w:color="auto" w:fill="auto"/>
            <w:vAlign w:val="center"/>
          </w:tcPr>
          <w:p w14:paraId="1DCC91A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黄江梅塘南</w:t>
            </w:r>
          </w:p>
        </w:tc>
        <w:tc>
          <w:tcPr>
            <w:tcW w:w="0" w:type="auto"/>
            <w:shd w:val="clear" w:color="auto" w:fill="auto"/>
            <w:noWrap/>
            <w:vAlign w:val="center"/>
          </w:tcPr>
          <w:p w14:paraId="1D0B953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8A6751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14A5242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CB8931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D4CDC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5C0CC0F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r>
      <w:tr w14:paraId="4C4B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61373C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shd w:val="clear" w:color="auto" w:fill="auto"/>
            <w:vAlign w:val="center"/>
          </w:tcPr>
          <w:p w14:paraId="2867D92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常平东</w:t>
            </w:r>
          </w:p>
        </w:tc>
        <w:tc>
          <w:tcPr>
            <w:tcW w:w="0" w:type="auto"/>
            <w:shd w:val="clear" w:color="auto" w:fill="auto"/>
            <w:noWrap/>
            <w:vAlign w:val="center"/>
          </w:tcPr>
          <w:p w14:paraId="6E6BF70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7E3393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7035F3B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shd w:val="clear" w:color="auto" w:fill="auto"/>
            <w:noWrap/>
            <w:vAlign w:val="center"/>
          </w:tcPr>
          <w:p w14:paraId="44D266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shd w:val="clear" w:color="auto" w:fill="auto"/>
            <w:noWrap/>
            <w:vAlign w:val="center"/>
          </w:tcPr>
          <w:p w14:paraId="7AF0BCE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1CC7F55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r>
      <w:tr w14:paraId="4467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06C4BDB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shd w:val="clear" w:color="auto" w:fill="auto"/>
            <w:vAlign w:val="center"/>
          </w:tcPr>
          <w:p w14:paraId="6A1E3D5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寮步二期</w:t>
            </w:r>
          </w:p>
        </w:tc>
        <w:tc>
          <w:tcPr>
            <w:tcW w:w="0" w:type="auto"/>
            <w:shd w:val="clear" w:color="auto" w:fill="auto"/>
            <w:noWrap/>
            <w:vAlign w:val="center"/>
          </w:tcPr>
          <w:p w14:paraId="6C6E368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3BD4A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52538E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3D277D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3822E5A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AC18C0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0319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0" w:type="auto"/>
            <w:shd w:val="clear" w:color="auto" w:fill="auto"/>
            <w:noWrap/>
            <w:vAlign w:val="center"/>
          </w:tcPr>
          <w:p w14:paraId="4A615BE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0" w:type="auto"/>
            <w:shd w:val="clear" w:color="auto" w:fill="auto"/>
            <w:vAlign w:val="center"/>
          </w:tcPr>
          <w:p w14:paraId="76C9298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寮步三期</w:t>
            </w:r>
          </w:p>
        </w:tc>
        <w:tc>
          <w:tcPr>
            <w:tcW w:w="0" w:type="auto"/>
            <w:shd w:val="clear" w:color="auto" w:fill="auto"/>
            <w:noWrap/>
            <w:vAlign w:val="center"/>
          </w:tcPr>
          <w:p w14:paraId="7954132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05A65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AC242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3EFDB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3046215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0DECA4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629C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058339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0" w:type="auto"/>
            <w:shd w:val="clear" w:color="auto" w:fill="auto"/>
            <w:vAlign w:val="center"/>
          </w:tcPr>
          <w:p w14:paraId="2A88CB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松北厂</w:t>
            </w:r>
          </w:p>
        </w:tc>
        <w:tc>
          <w:tcPr>
            <w:tcW w:w="0" w:type="auto"/>
            <w:shd w:val="clear" w:color="auto" w:fill="auto"/>
            <w:noWrap/>
            <w:vAlign w:val="center"/>
          </w:tcPr>
          <w:p w14:paraId="5B07108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6C1550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48B85A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08294B8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70B5288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6CE8488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5146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10656BA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0" w:type="auto"/>
            <w:shd w:val="clear" w:color="auto" w:fill="auto"/>
            <w:vAlign w:val="center"/>
          </w:tcPr>
          <w:p w14:paraId="57B664E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常平西</w:t>
            </w:r>
          </w:p>
        </w:tc>
        <w:tc>
          <w:tcPr>
            <w:tcW w:w="0" w:type="auto"/>
            <w:shd w:val="clear" w:color="auto" w:fill="auto"/>
            <w:noWrap/>
            <w:vAlign w:val="center"/>
          </w:tcPr>
          <w:p w14:paraId="3A3B6C6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03B7B0D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400D72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14A3F1F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5AF8DA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1D2F92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r>
      <w:tr w14:paraId="1B21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36E679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0" w:type="auto"/>
            <w:shd w:val="clear" w:color="auto" w:fill="auto"/>
            <w:vAlign w:val="center"/>
          </w:tcPr>
          <w:p w14:paraId="4B9EEA6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横沥东坑</w:t>
            </w:r>
          </w:p>
        </w:tc>
        <w:tc>
          <w:tcPr>
            <w:tcW w:w="0" w:type="auto"/>
            <w:shd w:val="clear" w:color="auto" w:fill="auto"/>
            <w:noWrap/>
            <w:vAlign w:val="center"/>
          </w:tcPr>
          <w:p w14:paraId="38E7076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1A63EC5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DEDA72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A98A14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36D38D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0EABCC3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14:paraId="06A8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2E40E6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0" w:type="auto"/>
            <w:shd w:val="clear" w:color="auto" w:fill="auto"/>
            <w:vAlign w:val="center"/>
          </w:tcPr>
          <w:p w14:paraId="5902A7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松南二期</w:t>
            </w:r>
          </w:p>
        </w:tc>
        <w:tc>
          <w:tcPr>
            <w:tcW w:w="0" w:type="auto"/>
            <w:shd w:val="clear" w:color="auto" w:fill="auto"/>
            <w:noWrap/>
            <w:vAlign w:val="center"/>
          </w:tcPr>
          <w:p w14:paraId="7DB16E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5C8D9FA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0E1DE8E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13753C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0FD8CBF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49C81F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31B9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4416CE5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0" w:type="auto"/>
            <w:shd w:val="clear" w:color="auto" w:fill="auto"/>
            <w:vAlign w:val="center"/>
          </w:tcPr>
          <w:p w14:paraId="5F3855D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松南一期提标</w:t>
            </w:r>
          </w:p>
        </w:tc>
        <w:tc>
          <w:tcPr>
            <w:tcW w:w="0" w:type="auto"/>
            <w:shd w:val="clear" w:color="auto" w:fill="auto"/>
            <w:noWrap/>
            <w:vAlign w:val="center"/>
          </w:tcPr>
          <w:p w14:paraId="28495D0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D03D5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28ABA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AE02A4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D67804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1EBC61A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7FBE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267C15F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0" w:type="auto"/>
            <w:shd w:val="clear" w:color="auto" w:fill="auto"/>
            <w:vAlign w:val="center"/>
          </w:tcPr>
          <w:p w14:paraId="77A573C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东城温塘一期</w:t>
            </w:r>
          </w:p>
        </w:tc>
        <w:tc>
          <w:tcPr>
            <w:tcW w:w="0" w:type="auto"/>
            <w:shd w:val="clear" w:color="auto" w:fill="auto"/>
            <w:noWrap/>
            <w:vAlign w:val="center"/>
          </w:tcPr>
          <w:p w14:paraId="2702913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5671607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C016B0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0FA972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38A879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1EFD903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714E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41D7922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0" w:type="auto"/>
            <w:shd w:val="clear" w:color="auto" w:fill="auto"/>
            <w:vAlign w:val="center"/>
          </w:tcPr>
          <w:p w14:paraId="1565E2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东城温塘二期</w:t>
            </w:r>
          </w:p>
        </w:tc>
        <w:tc>
          <w:tcPr>
            <w:tcW w:w="0" w:type="auto"/>
            <w:shd w:val="clear" w:color="auto" w:fill="auto"/>
            <w:noWrap/>
            <w:vAlign w:val="center"/>
          </w:tcPr>
          <w:p w14:paraId="0C852F4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968488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EC23EC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0A1BDC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39ED9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FFFFFF"/>
            <w:noWrap/>
            <w:vAlign w:val="center"/>
          </w:tcPr>
          <w:p w14:paraId="021E3CE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1BCE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554D60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0" w:type="auto"/>
            <w:shd w:val="clear" w:color="auto" w:fill="auto"/>
            <w:vAlign w:val="center"/>
          </w:tcPr>
          <w:p w14:paraId="40BA00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麻涌二期</w:t>
            </w:r>
          </w:p>
        </w:tc>
        <w:tc>
          <w:tcPr>
            <w:tcW w:w="0" w:type="auto"/>
            <w:shd w:val="clear" w:color="auto" w:fill="auto"/>
            <w:noWrap/>
            <w:vAlign w:val="center"/>
          </w:tcPr>
          <w:p w14:paraId="4728AA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0EE5B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08B61D2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16DE7D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0D8303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5D2F034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7889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23FD6BC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0" w:type="auto"/>
            <w:shd w:val="clear" w:color="auto" w:fill="auto"/>
            <w:vAlign w:val="center"/>
          </w:tcPr>
          <w:p w14:paraId="1DC31A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麻涌提标</w:t>
            </w:r>
          </w:p>
        </w:tc>
        <w:tc>
          <w:tcPr>
            <w:tcW w:w="0" w:type="auto"/>
            <w:shd w:val="clear" w:color="auto" w:fill="auto"/>
            <w:noWrap/>
            <w:vAlign w:val="center"/>
          </w:tcPr>
          <w:p w14:paraId="51968DD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75138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569CBF4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00A3408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547921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1919C7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5144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6E20737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0" w:type="auto"/>
            <w:shd w:val="clear" w:color="auto" w:fill="auto"/>
            <w:vAlign w:val="center"/>
          </w:tcPr>
          <w:p w14:paraId="0CAD12D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石碣厂</w:t>
            </w:r>
          </w:p>
        </w:tc>
        <w:tc>
          <w:tcPr>
            <w:tcW w:w="0" w:type="auto"/>
            <w:shd w:val="clear" w:color="auto" w:fill="auto"/>
            <w:noWrap/>
            <w:vAlign w:val="center"/>
          </w:tcPr>
          <w:p w14:paraId="5C373B2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544CFEB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28922A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017EED8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30C915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0F3D874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r>
      <w:tr w14:paraId="0060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27FB1A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0" w:type="auto"/>
            <w:shd w:val="clear" w:color="auto" w:fill="auto"/>
            <w:vAlign w:val="center"/>
          </w:tcPr>
          <w:p w14:paraId="391E6EF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石碣一期提标</w:t>
            </w:r>
          </w:p>
        </w:tc>
        <w:tc>
          <w:tcPr>
            <w:tcW w:w="0" w:type="auto"/>
            <w:shd w:val="clear" w:color="auto" w:fill="auto"/>
            <w:noWrap/>
            <w:vAlign w:val="center"/>
          </w:tcPr>
          <w:p w14:paraId="0031393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204C7A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3BF8D26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2BC96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1A89337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39CDB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486E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6677D0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0" w:type="auto"/>
            <w:shd w:val="clear" w:color="auto" w:fill="auto"/>
            <w:vAlign w:val="center"/>
          </w:tcPr>
          <w:p w14:paraId="2C88FA7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石碣二期提标</w:t>
            </w:r>
          </w:p>
        </w:tc>
        <w:tc>
          <w:tcPr>
            <w:tcW w:w="0" w:type="auto"/>
            <w:shd w:val="clear" w:color="auto" w:fill="auto"/>
            <w:noWrap/>
            <w:vAlign w:val="center"/>
          </w:tcPr>
          <w:p w14:paraId="2CF7E3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E2313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33ABF0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6835D9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437009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523B253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3CD4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0A4794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0" w:type="auto"/>
            <w:shd w:val="clear" w:color="auto" w:fill="auto"/>
            <w:vAlign w:val="center"/>
          </w:tcPr>
          <w:p w14:paraId="3ABF4AB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市区厂</w:t>
            </w:r>
          </w:p>
        </w:tc>
        <w:tc>
          <w:tcPr>
            <w:tcW w:w="0" w:type="auto"/>
            <w:shd w:val="clear" w:color="auto" w:fill="auto"/>
            <w:noWrap/>
            <w:vAlign w:val="center"/>
          </w:tcPr>
          <w:p w14:paraId="206A5B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shd w:val="clear" w:color="auto" w:fill="auto"/>
            <w:noWrap/>
            <w:vAlign w:val="center"/>
          </w:tcPr>
          <w:p w14:paraId="416AB2D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shd w:val="clear" w:color="auto" w:fill="auto"/>
            <w:noWrap/>
            <w:vAlign w:val="center"/>
          </w:tcPr>
          <w:p w14:paraId="0997BA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shd w:val="clear" w:color="auto" w:fill="auto"/>
            <w:noWrap/>
            <w:vAlign w:val="center"/>
          </w:tcPr>
          <w:p w14:paraId="2F0D761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shd w:val="clear" w:color="auto" w:fill="auto"/>
            <w:noWrap/>
            <w:vAlign w:val="center"/>
          </w:tcPr>
          <w:p w14:paraId="70D5CA2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shd w:val="clear" w:color="auto" w:fill="auto"/>
            <w:noWrap/>
            <w:vAlign w:val="center"/>
          </w:tcPr>
          <w:p w14:paraId="34FE41A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r>
      <w:tr w14:paraId="30B4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2510BFD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0" w:type="auto"/>
            <w:shd w:val="clear" w:color="auto" w:fill="auto"/>
            <w:vAlign w:val="center"/>
          </w:tcPr>
          <w:p w14:paraId="6D162F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市区厂提标</w:t>
            </w:r>
          </w:p>
        </w:tc>
        <w:tc>
          <w:tcPr>
            <w:tcW w:w="0" w:type="auto"/>
            <w:shd w:val="clear" w:color="auto" w:fill="auto"/>
            <w:noWrap/>
            <w:vAlign w:val="center"/>
          </w:tcPr>
          <w:p w14:paraId="0EFB024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7B8D8D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41B9195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6A4FD7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4B4E1C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454AD4F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14:paraId="7391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6CFDD2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0" w:type="auto"/>
            <w:shd w:val="clear" w:color="auto" w:fill="auto"/>
            <w:vAlign w:val="center"/>
          </w:tcPr>
          <w:p w14:paraId="27E758F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望洪二期</w:t>
            </w:r>
          </w:p>
        </w:tc>
        <w:tc>
          <w:tcPr>
            <w:tcW w:w="0" w:type="auto"/>
            <w:shd w:val="clear" w:color="auto" w:fill="auto"/>
            <w:noWrap/>
            <w:vAlign w:val="center"/>
          </w:tcPr>
          <w:p w14:paraId="0B50131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0A369D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55E39D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D8F99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5CD4CFB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0F4258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14:paraId="54EE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02AE927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0" w:type="auto"/>
            <w:shd w:val="clear" w:color="auto" w:fill="auto"/>
            <w:vAlign w:val="center"/>
          </w:tcPr>
          <w:p w14:paraId="29F6B8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望洪提标</w:t>
            </w:r>
          </w:p>
        </w:tc>
        <w:tc>
          <w:tcPr>
            <w:tcW w:w="0" w:type="auto"/>
            <w:shd w:val="clear" w:color="auto" w:fill="auto"/>
            <w:noWrap/>
            <w:vAlign w:val="center"/>
          </w:tcPr>
          <w:p w14:paraId="3A5F0C8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074DC4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123211B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3CDAC7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5E9D8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E9B2CF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5C6D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071BE42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0" w:type="auto"/>
            <w:shd w:val="clear" w:color="auto" w:fill="auto"/>
            <w:vAlign w:val="center"/>
          </w:tcPr>
          <w:p w14:paraId="01AA562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万江厂</w:t>
            </w:r>
          </w:p>
        </w:tc>
        <w:tc>
          <w:tcPr>
            <w:tcW w:w="0" w:type="auto"/>
            <w:shd w:val="clear" w:color="auto" w:fill="auto"/>
            <w:noWrap/>
            <w:vAlign w:val="center"/>
          </w:tcPr>
          <w:p w14:paraId="79CDD8A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38F847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0042E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DCAF3B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F7CAC4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D7C84A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0A7B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1A3A6A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0" w:type="auto"/>
            <w:shd w:val="clear" w:color="auto" w:fill="auto"/>
            <w:vAlign w:val="center"/>
          </w:tcPr>
          <w:p w14:paraId="7CCE0F4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中堂厂</w:t>
            </w:r>
          </w:p>
        </w:tc>
        <w:tc>
          <w:tcPr>
            <w:tcW w:w="0" w:type="auto"/>
            <w:shd w:val="clear" w:color="auto" w:fill="auto"/>
            <w:noWrap/>
            <w:vAlign w:val="center"/>
          </w:tcPr>
          <w:p w14:paraId="44CA6F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FE42C7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7ECB2F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02C465E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D63D5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04EC692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0C93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30592C5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0" w:type="auto"/>
            <w:shd w:val="clear" w:color="auto" w:fill="auto"/>
            <w:vAlign w:val="center"/>
          </w:tcPr>
          <w:p w14:paraId="67AB939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大岭山二期</w:t>
            </w:r>
          </w:p>
        </w:tc>
        <w:tc>
          <w:tcPr>
            <w:tcW w:w="0" w:type="auto"/>
            <w:shd w:val="clear" w:color="auto" w:fill="auto"/>
            <w:noWrap/>
            <w:vAlign w:val="center"/>
          </w:tcPr>
          <w:p w14:paraId="69F531A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7CAB49E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7CCAB1B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04C8D2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5080837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02C1A85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7E81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14FAC2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0" w:type="auto"/>
            <w:shd w:val="clear" w:color="auto" w:fill="auto"/>
            <w:vAlign w:val="center"/>
          </w:tcPr>
          <w:p w14:paraId="57D846F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高埗二期</w:t>
            </w:r>
          </w:p>
        </w:tc>
        <w:tc>
          <w:tcPr>
            <w:tcW w:w="0" w:type="auto"/>
            <w:shd w:val="clear" w:color="auto" w:fill="auto"/>
            <w:noWrap/>
            <w:vAlign w:val="center"/>
          </w:tcPr>
          <w:p w14:paraId="531120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shd w:val="clear" w:color="auto" w:fill="auto"/>
            <w:noWrap/>
            <w:vAlign w:val="center"/>
          </w:tcPr>
          <w:p w14:paraId="12D114E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shd w:val="clear" w:color="auto" w:fill="auto"/>
            <w:noWrap/>
            <w:vAlign w:val="center"/>
          </w:tcPr>
          <w:p w14:paraId="68B9AB3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shd w:val="clear" w:color="auto" w:fill="auto"/>
            <w:noWrap/>
            <w:vAlign w:val="center"/>
          </w:tcPr>
          <w:p w14:paraId="3193FD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shd w:val="clear" w:color="auto" w:fill="auto"/>
            <w:noWrap/>
            <w:vAlign w:val="center"/>
          </w:tcPr>
          <w:p w14:paraId="080857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shd w:val="clear" w:color="auto" w:fill="auto"/>
            <w:noWrap/>
            <w:vAlign w:val="center"/>
          </w:tcPr>
          <w:p w14:paraId="0B62C4D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6D2A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7449A32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0" w:type="auto"/>
            <w:shd w:val="clear" w:color="auto" w:fill="auto"/>
            <w:vAlign w:val="center"/>
          </w:tcPr>
          <w:p w14:paraId="27308F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厚街厂</w:t>
            </w:r>
          </w:p>
        </w:tc>
        <w:tc>
          <w:tcPr>
            <w:tcW w:w="0" w:type="auto"/>
            <w:shd w:val="clear" w:color="auto" w:fill="auto"/>
            <w:noWrap/>
            <w:vAlign w:val="center"/>
          </w:tcPr>
          <w:p w14:paraId="5C774EA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D07480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5D173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13E7655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9FBFD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3807F8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1355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2E10C4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0" w:type="auto"/>
            <w:shd w:val="clear" w:color="auto" w:fill="auto"/>
            <w:vAlign w:val="center"/>
          </w:tcPr>
          <w:p w14:paraId="0ACF7CD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虎门宁洲一期提标</w:t>
            </w:r>
          </w:p>
        </w:tc>
        <w:tc>
          <w:tcPr>
            <w:tcW w:w="0" w:type="auto"/>
            <w:shd w:val="clear" w:color="auto" w:fill="auto"/>
            <w:noWrap/>
            <w:vAlign w:val="center"/>
          </w:tcPr>
          <w:p w14:paraId="77C3598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33ED898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738B0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12DE3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106F7F5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5F54E92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14:paraId="7256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3C6C44D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0" w:type="auto"/>
            <w:shd w:val="clear" w:color="auto" w:fill="auto"/>
            <w:vAlign w:val="center"/>
          </w:tcPr>
          <w:p w14:paraId="48E40CD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虎门宁洲二期</w:t>
            </w:r>
          </w:p>
        </w:tc>
        <w:tc>
          <w:tcPr>
            <w:tcW w:w="0" w:type="auto"/>
            <w:shd w:val="clear" w:color="auto" w:fill="auto"/>
            <w:noWrap/>
            <w:vAlign w:val="center"/>
          </w:tcPr>
          <w:p w14:paraId="488C58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665B8ED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313FBE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169C258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3A02EFD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noWrap/>
            <w:vAlign w:val="center"/>
          </w:tcPr>
          <w:p w14:paraId="044C5A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14:paraId="1B11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055BCE4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0" w:type="auto"/>
            <w:shd w:val="clear" w:color="auto" w:fill="auto"/>
            <w:vAlign w:val="center"/>
          </w:tcPr>
          <w:p w14:paraId="415574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虎门宁洲三期</w:t>
            </w:r>
          </w:p>
        </w:tc>
        <w:tc>
          <w:tcPr>
            <w:tcW w:w="0" w:type="auto"/>
            <w:shd w:val="clear" w:color="auto" w:fill="auto"/>
            <w:noWrap/>
            <w:vAlign w:val="center"/>
          </w:tcPr>
          <w:p w14:paraId="51BA009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80E9B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02B6F5F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336CC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8DCF60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13770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361C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594495A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0" w:type="auto"/>
            <w:shd w:val="clear" w:color="auto" w:fill="auto"/>
            <w:vAlign w:val="center"/>
          </w:tcPr>
          <w:p w14:paraId="66BFE0C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虎门海岛提标</w:t>
            </w:r>
          </w:p>
        </w:tc>
        <w:tc>
          <w:tcPr>
            <w:tcW w:w="0" w:type="auto"/>
            <w:shd w:val="clear" w:color="auto" w:fill="auto"/>
            <w:noWrap/>
            <w:vAlign w:val="center"/>
          </w:tcPr>
          <w:p w14:paraId="798643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8B455E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1D6460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193F6A1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8BD95C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234F03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7FEE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7196AC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0" w:type="auto"/>
            <w:shd w:val="clear" w:color="auto" w:fill="auto"/>
            <w:noWrap/>
            <w:vAlign w:val="center"/>
          </w:tcPr>
          <w:p w14:paraId="51DA06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立沙岛</w:t>
            </w:r>
          </w:p>
        </w:tc>
        <w:tc>
          <w:tcPr>
            <w:tcW w:w="0" w:type="auto"/>
            <w:shd w:val="clear" w:color="auto" w:fill="auto"/>
            <w:noWrap/>
            <w:vAlign w:val="center"/>
          </w:tcPr>
          <w:p w14:paraId="545341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490D4D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0B267E1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0E2E5B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264148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3DDD33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14:paraId="382B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7565433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0" w:type="auto"/>
            <w:shd w:val="clear" w:color="auto" w:fill="auto"/>
            <w:noWrap/>
            <w:vAlign w:val="center"/>
          </w:tcPr>
          <w:p w14:paraId="437304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牛山二期</w:t>
            </w:r>
          </w:p>
        </w:tc>
        <w:tc>
          <w:tcPr>
            <w:tcW w:w="0" w:type="auto"/>
            <w:shd w:val="clear" w:color="auto" w:fill="auto"/>
            <w:noWrap/>
            <w:vAlign w:val="center"/>
          </w:tcPr>
          <w:p w14:paraId="226DD36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0A18DDE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48F746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34BDB1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5075138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2A08FE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r>
      <w:tr w14:paraId="0B89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1466657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0" w:type="auto"/>
            <w:shd w:val="clear" w:color="auto" w:fill="auto"/>
            <w:noWrap/>
            <w:vAlign w:val="center"/>
          </w:tcPr>
          <w:p w14:paraId="261C82E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牛山一期提标</w:t>
            </w:r>
          </w:p>
        </w:tc>
        <w:tc>
          <w:tcPr>
            <w:tcW w:w="0" w:type="auto"/>
            <w:shd w:val="clear" w:color="auto" w:fill="auto"/>
            <w:noWrap/>
            <w:vAlign w:val="center"/>
          </w:tcPr>
          <w:p w14:paraId="67D1114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shd w:val="clear" w:color="auto" w:fill="auto"/>
            <w:noWrap/>
            <w:vAlign w:val="center"/>
          </w:tcPr>
          <w:p w14:paraId="7805F62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shd w:val="clear" w:color="auto" w:fill="auto"/>
            <w:noWrap/>
            <w:vAlign w:val="center"/>
          </w:tcPr>
          <w:p w14:paraId="08EBB0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shd w:val="clear" w:color="auto" w:fill="auto"/>
            <w:noWrap/>
            <w:vAlign w:val="center"/>
          </w:tcPr>
          <w:p w14:paraId="5B3CC9B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shd w:val="clear" w:color="auto" w:fill="auto"/>
            <w:noWrap/>
            <w:vAlign w:val="center"/>
          </w:tcPr>
          <w:p w14:paraId="36C82F1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shd w:val="clear" w:color="auto" w:fill="auto"/>
            <w:noWrap/>
            <w:vAlign w:val="center"/>
          </w:tcPr>
          <w:p w14:paraId="0257EDB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6EA4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586E7C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0" w:type="auto"/>
            <w:shd w:val="clear" w:color="auto" w:fill="auto"/>
            <w:noWrap/>
            <w:vAlign w:val="center"/>
          </w:tcPr>
          <w:p w14:paraId="0EAEAD3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长安三洲提标</w:t>
            </w:r>
          </w:p>
        </w:tc>
        <w:tc>
          <w:tcPr>
            <w:tcW w:w="0" w:type="auto"/>
            <w:shd w:val="clear" w:color="auto" w:fill="auto"/>
            <w:noWrap/>
            <w:vAlign w:val="center"/>
          </w:tcPr>
          <w:p w14:paraId="76F29EC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AB934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003AC2C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6374DC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09A2B43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3796483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14:paraId="649F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7EE442F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0" w:type="auto"/>
            <w:shd w:val="clear" w:color="auto" w:fill="auto"/>
            <w:noWrap/>
            <w:vAlign w:val="center"/>
          </w:tcPr>
          <w:p w14:paraId="6695A9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长安新区厂</w:t>
            </w:r>
          </w:p>
        </w:tc>
        <w:tc>
          <w:tcPr>
            <w:tcW w:w="0" w:type="auto"/>
            <w:shd w:val="clear" w:color="auto" w:fill="auto"/>
            <w:noWrap/>
            <w:vAlign w:val="center"/>
          </w:tcPr>
          <w:p w14:paraId="1841B5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4D6776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1C1519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A8E0E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583084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E526AF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14:paraId="0102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2A159A6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0" w:type="auto"/>
            <w:shd w:val="clear" w:color="auto" w:fill="auto"/>
            <w:noWrap/>
            <w:vAlign w:val="center"/>
          </w:tcPr>
          <w:p w14:paraId="653028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沙田福禄沙二期</w:t>
            </w:r>
          </w:p>
        </w:tc>
        <w:tc>
          <w:tcPr>
            <w:tcW w:w="0" w:type="auto"/>
            <w:shd w:val="clear" w:color="auto" w:fill="auto"/>
            <w:noWrap/>
            <w:vAlign w:val="center"/>
          </w:tcPr>
          <w:p w14:paraId="1EEC2A2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5DECC7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520B353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8E3773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0BA26C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48707DB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4DA9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noWrap/>
            <w:vAlign w:val="center"/>
          </w:tcPr>
          <w:p w14:paraId="64D1B6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0" w:type="auto"/>
            <w:shd w:val="clear" w:color="auto" w:fill="auto"/>
            <w:noWrap/>
            <w:vAlign w:val="center"/>
          </w:tcPr>
          <w:p w14:paraId="5699DA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松山湖科学城厂</w:t>
            </w:r>
          </w:p>
        </w:tc>
        <w:tc>
          <w:tcPr>
            <w:tcW w:w="0" w:type="auto"/>
            <w:shd w:val="clear" w:color="auto" w:fill="auto"/>
            <w:noWrap/>
            <w:vAlign w:val="center"/>
          </w:tcPr>
          <w:p w14:paraId="35708E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38AE580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3E32DF7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0F6DFE4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D3B57D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6113CF8B">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418D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0" w:type="auto"/>
            <w:shd w:val="clear" w:color="auto" w:fill="auto"/>
            <w:noWrap/>
            <w:vAlign w:val="center"/>
          </w:tcPr>
          <w:p w14:paraId="0C5A637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54</w:t>
            </w:r>
          </w:p>
        </w:tc>
        <w:tc>
          <w:tcPr>
            <w:tcW w:w="0" w:type="auto"/>
            <w:shd w:val="clear" w:color="auto" w:fill="auto"/>
            <w:vAlign w:val="center"/>
          </w:tcPr>
          <w:p w14:paraId="597ED72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塘厦大坪厂（清源净水公司）</w:t>
            </w:r>
          </w:p>
        </w:tc>
        <w:tc>
          <w:tcPr>
            <w:tcW w:w="0" w:type="auto"/>
            <w:shd w:val="clear" w:color="auto" w:fill="auto"/>
            <w:noWrap/>
            <w:vAlign w:val="center"/>
          </w:tcPr>
          <w:p w14:paraId="7D007C6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0D1CE74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1054773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10A01CF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1FCD00F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noWrap/>
            <w:vAlign w:val="center"/>
          </w:tcPr>
          <w:p w14:paraId="71A8521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6F95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0" w:type="auto"/>
            <w:shd w:val="clear" w:color="auto" w:fill="auto"/>
            <w:noWrap/>
            <w:vAlign w:val="center"/>
          </w:tcPr>
          <w:p w14:paraId="54046F0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0" w:type="auto"/>
            <w:shd w:val="clear" w:color="auto" w:fill="auto"/>
            <w:vAlign w:val="center"/>
          </w:tcPr>
          <w:p w14:paraId="5142853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樟村厂（樟村公司）</w:t>
            </w:r>
          </w:p>
        </w:tc>
        <w:tc>
          <w:tcPr>
            <w:tcW w:w="0" w:type="auto"/>
            <w:shd w:val="clear" w:color="auto" w:fill="auto"/>
            <w:noWrap/>
            <w:vAlign w:val="center"/>
          </w:tcPr>
          <w:p w14:paraId="01AC854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shd w:val="clear" w:color="auto" w:fill="auto"/>
            <w:noWrap/>
            <w:vAlign w:val="center"/>
          </w:tcPr>
          <w:p w14:paraId="154D91B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shd w:val="clear" w:color="auto" w:fill="auto"/>
            <w:noWrap/>
            <w:vAlign w:val="center"/>
          </w:tcPr>
          <w:p w14:paraId="478E02C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0" w:type="auto"/>
            <w:shd w:val="clear" w:color="auto" w:fill="auto"/>
            <w:noWrap/>
            <w:vAlign w:val="center"/>
          </w:tcPr>
          <w:p w14:paraId="6603405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0" w:type="auto"/>
            <w:shd w:val="clear" w:color="auto" w:fill="auto"/>
            <w:noWrap/>
            <w:vAlign w:val="center"/>
          </w:tcPr>
          <w:p w14:paraId="637F13B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0" w:type="auto"/>
            <w:shd w:val="clear" w:color="auto" w:fill="auto"/>
            <w:noWrap/>
            <w:vAlign w:val="center"/>
          </w:tcPr>
          <w:p w14:paraId="2C39FA9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35</w:t>
            </w:r>
          </w:p>
        </w:tc>
      </w:tr>
      <w:tr w14:paraId="2A32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0" w:type="auto"/>
            <w:gridSpan w:val="2"/>
            <w:shd w:val="clear" w:color="auto" w:fill="auto"/>
            <w:noWrap/>
            <w:vAlign w:val="center"/>
          </w:tcPr>
          <w:p w14:paraId="7AF506F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0" w:type="auto"/>
            <w:shd w:val="clear" w:color="auto" w:fill="auto"/>
            <w:noWrap/>
            <w:vAlign w:val="center"/>
          </w:tcPr>
          <w:p w14:paraId="213F70B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w:t>
            </w:r>
          </w:p>
        </w:tc>
        <w:tc>
          <w:tcPr>
            <w:tcW w:w="0" w:type="auto"/>
            <w:shd w:val="clear" w:color="auto" w:fill="auto"/>
            <w:noWrap/>
            <w:vAlign w:val="center"/>
          </w:tcPr>
          <w:p w14:paraId="02259FD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148</w:t>
            </w:r>
          </w:p>
        </w:tc>
        <w:tc>
          <w:tcPr>
            <w:tcW w:w="0" w:type="auto"/>
            <w:shd w:val="clear" w:color="auto" w:fill="auto"/>
            <w:noWrap/>
            <w:vAlign w:val="center"/>
          </w:tcPr>
          <w:p w14:paraId="7F0761B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0" w:type="auto"/>
            <w:shd w:val="clear" w:color="auto" w:fill="auto"/>
            <w:noWrap/>
            <w:vAlign w:val="center"/>
          </w:tcPr>
          <w:p w14:paraId="7E90BD6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w:t>
            </w:r>
          </w:p>
        </w:tc>
        <w:tc>
          <w:tcPr>
            <w:tcW w:w="0" w:type="auto"/>
            <w:shd w:val="clear" w:color="auto" w:fill="auto"/>
            <w:noWrap/>
            <w:vAlign w:val="center"/>
          </w:tcPr>
          <w:p w14:paraId="7021D36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0" w:type="auto"/>
            <w:shd w:val="clear" w:color="auto" w:fill="auto"/>
            <w:noWrap/>
            <w:vAlign w:val="center"/>
          </w:tcPr>
          <w:p w14:paraId="67BA633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865</w:t>
            </w:r>
          </w:p>
        </w:tc>
      </w:tr>
    </w:tbl>
    <w:p w14:paraId="59EA73D6">
      <w:pPr>
        <w:spacing w:line="360" w:lineRule="auto"/>
        <w:jc w:val="left"/>
        <w:rPr>
          <w:rFonts w:hint="eastAsia" w:ascii="宋体" w:hAnsi="宋体" w:eastAsia="宋体" w:cs="宋体"/>
          <w:b/>
          <w:sz w:val="21"/>
          <w:szCs w:val="21"/>
        </w:rPr>
      </w:pPr>
      <w:r>
        <w:rPr>
          <w:rFonts w:hint="eastAsia" w:ascii="宋体" w:hAnsi="宋体" w:eastAsia="宋体" w:cs="宋体"/>
          <w:b/>
          <w:sz w:val="21"/>
          <w:szCs w:val="21"/>
        </w:rPr>
        <w:t>4．检测试验及其他技术要求</w:t>
      </w:r>
    </w:p>
    <w:p w14:paraId="6495C9D7">
      <w:pPr>
        <w:pStyle w:val="61"/>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（1）资质要求</w:t>
      </w:r>
    </w:p>
    <w:p w14:paraId="4E61FD8C">
      <w:pPr>
        <w:pStyle w:val="61"/>
        <w:spacing w:line="360" w:lineRule="auto"/>
        <w:ind w:firstLine="424" w:firstLineChars="202"/>
        <w:rPr>
          <w:rFonts w:hint="eastAsia" w:ascii="宋体" w:hAnsi="宋体" w:eastAsia="宋体" w:cs="宋体"/>
          <w:sz w:val="21"/>
          <w:szCs w:val="21"/>
        </w:rPr>
      </w:pPr>
      <w:bookmarkStart w:id="10" w:name="OLE_LINK4"/>
      <w:r>
        <w:rPr>
          <w:rFonts w:hint="eastAsia" w:ascii="宋体" w:hAnsi="宋体" w:eastAsia="宋体" w:cs="宋体"/>
          <w:sz w:val="21"/>
          <w:szCs w:val="21"/>
        </w:rPr>
        <w:t>服务单位具备国家能源局派出机构颁发的承装（修、试）电力设施许可证资质证书</w:t>
      </w:r>
      <w:r>
        <w:rPr>
          <w:rFonts w:hint="eastAsia" w:ascii="宋体" w:hAnsi="宋体" w:eastAsia="宋体" w:cs="宋体"/>
          <w:sz w:val="21"/>
          <w:szCs w:val="21"/>
          <w:lang w:eastAsia="zh-CN"/>
        </w:rPr>
        <w:t>，证书类别包括承修类、承试类且类别等级为五级或以上</w:t>
      </w:r>
      <w:r>
        <w:rPr>
          <w:rFonts w:hint="eastAsia" w:ascii="宋体" w:hAnsi="宋体" w:eastAsia="宋体" w:cs="宋体"/>
          <w:sz w:val="21"/>
          <w:szCs w:val="21"/>
        </w:rPr>
        <w:t>。</w:t>
      </w:r>
    </w:p>
    <w:bookmarkEnd w:id="10"/>
    <w:p w14:paraId="5D6500D4">
      <w:pPr>
        <w:pStyle w:val="61"/>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绝缘工具试验标准和</w:t>
      </w:r>
      <w:r>
        <w:rPr>
          <w:rFonts w:hint="eastAsia" w:ascii="宋体" w:hAnsi="宋体" w:eastAsia="宋体" w:cs="宋体"/>
          <w:sz w:val="21"/>
          <w:szCs w:val="21"/>
        </w:rPr>
        <w:t>要求</w:t>
      </w:r>
    </w:p>
    <w:p w14:paraId="14991420">
      <w:pPr>
        <w:pStyle w:val="61"/>
        <w:numPr>
          <w:ilvl w:val="0"/>
          <w:numId w:val="0"/>
        </w:numPr>
        <w:spacing w:line="360" w:lineRule="auto"/>
        <w:ind w:firstLine="420" w:firstLineChars="200"/>
        <w:rPr>
          <w:rFonts w:hint="eastAsia" w:ascii="宋体" w:hAnsi="宋体" w:eastAsia="宋体" w:cs="宋体"/>
          <w:sz w:val="21"/>
          <w:szCs w:val="21"/>
          <w:lang w:val="en-US"/>
        </w:rPr>
      </w:pPr>
      <w:bookmarkStart w:id="11" w:name="OLE_LINK2"/>
      <w:bookmarkStart w:id="12" w:name="OLE_LINK5"/>
      <w:r>
        <w:rPr>
          <w:rFonts w:hint="eastAsia" w:ascii="宋体" w:hAnsi="宋体" w:eastAsia="宋体" w:cs="宋体"/>
          <w:sz w:val="21"/>
          <w:szCs w:val="21"/>
          <w:lang w:val="en-US" w:eastAsia="zh-CN"/>
        </w:rPr>
        <w:t>服务单位应严格</w:t>
      </w:r>
      <w:bookmarkEnd w:id="11"/>
      <w:r>
        <w:rPr>
          <w:rFonts w:hint="eastAsia" w:ascii="宋体" w:hAnsi="宋体" w:eastAsia="宋体" w:cs="宋体"/>
          <w:sz w:val="21"/>
          <w:szCs w:val="21"/>
          <w:lang w:val="en-US" w:eastAsia="zh-CN"/>
        </w:rPr>
        <w:t>按照《DLT 976-2017 带电作业用工具、装置和设备预防性试验规程》《DL/T 1476-2023电力安全工器具预防性试验规程》等规定和标准服务，如在此期间有相关法律法规或地方技术要求更新发布，服务单位应当依据最新的文件要求进行检测工作，以确保预案的合法性、合规性和时效性。服务单位承担进行试验、检验工作所需的技术人员、仪器设备、交通工具及相关的费用。</w:t>
      </w:r>
      <w:bookmarkEnd w:id="12"/>
    </w:p>
    <w:p w14:paraId="642B0D64">
      <w:pPr>
        <w:pStyle w:val="61"/>
        <w:numPr>
          <w:ilvl w:val="0"/>
          <w:numId w:val="2"/>
        </w:numPr>
        <w:spacing w:line="360" w:lineRule="auto"/>
        <w:ind w:firstLine="424" w:firstLineChars="202"/>
        <w:rPr>
          <w:rFonts w:hint="eastAsia" w:ascii="宋体" w:hAnsi="宋体" w:eastAsia="宋体" w:cs="宋体"/>
          <w:sz w:val="21"/>
          <w:szCs w:val="21"/>
          <w:lang w:val="en-US" w:eastAsia="zh-CN"/>
        </w:rPr>
      </w:pPr>
      <w:r>
        <w:rPr>
          <w:rFonts w:hint="eastAsia" w:ascii="宋体" w:hAnsi="宋体" w:eastAsia="宋体" w:cs="宋体"/>
          <w:sz w:val="21"/>
          <w:szCs w:val="21"/>
        </w:rPr>
        <w:t>服务</w:t>
      </w:r>
      <w:r>
        <w:rPr>
          <w:rFonts w:hint="eastAsia" w:ascii="宋体" w:hAnsi="宋体" w:eastAsia="宋体" w:cs="宋体"/>
          <w:sz w:val="21"/>
          <w:szCs w:val="21"/>
          <w:lang w:val="en-US" w:eastAsia="zh-CN"/>
        </w:rPr>
        <w:t>方式</w:t>
      </w:r>
    </w:p>
    <w:p w14:paraId="049391A4">
      <w:pPr>
        <w:pStyle w:val="61"/>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可采取快递方式以及上门取件形式。当采取快递形式时，一切的快递费用由服务公司承担，快递公司选择顺丰快递。由于各运营厂的送检时间不一致，具体送检的时间需要服务单位与各运营厂协商。</w:t>
      </w:r>
    </w:p>
    <w:p w14:paraId="4E0C085A">
      <w:pPr>
        <w:numPr>
          <w:ilvl w:val="0"/>
          <w:numId w:val="3"/>
        </w:numPr>
        <w:spacing w:line="360" w:lineRule="auto"/>
        <w:jc w:val="left"/>
        <w:rPr>
          <w:rFonts w:hint="eastAsia" w:ascii="宋体" w:hAnsi="宋体" w:eastAsia="宋体" w:cs="宋体"/>
          <w:b/>
          <w:sz w:val="21"/>
          <w:szCs w:val="21"/>
        </w:rPr>
      </w:pPr>
      <w:r>
        <w:rPr>
          <w:rFonts w:hint="eastAsia" w:ascii="宋体" w:hAnsi="宋体" w:eastAsia="宋体" w:cs="宋体"/>
          <w:b/>
          <w:sz w:val="21"/>
          <w:szCs w:val="21"/>
        </w:rPr>
        <w:t>成果要求</w:t>
      </w:r>
    </w:p>
    <w:p w14:paraId="2C49AA69">
      <w:pPr>
        <w:pStyle w:val="61"/>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对送检的绝缘工具，合格的绝缘工具需出具试验报告及检测合格标签；不合格的绝缘工具，出具试验报告，报告需要对存在的缺陷进行记录和提出处理意见。</w:t>
      </w:r>
    </w:p>
    <w:p w14:paraId="335FE729">
      <w:pPr>
        <w:numPr>
          <w:ilvl w:val="0"/>
          <w:numId w:val="3"/>
        </w:numPr>
        <w:spacing w:line="360" w:lineRule="auto"/>
        <w:jc w:val="left"/>
        <w:rPr>
          <w:rFonts w:hint="eastAsia" w:ascii="宋体" w:hAnsi="宋体" w:eastAsia="宋体" w:cs="宋体"/>
          <w:b/>
          <w:sz w:val="21"/>
          <w:szCs w:val="21"/>
        </w:rPr>
      </w:pPr>
      <w:r>
        <w:rPr>
          <w:rFonts w:hint="eastAsia" w:ascii="宋体" w:hAnsi="宋体" w:eastAsia="宋体" w:cs="宋体"/>
          <w:b/>
          <w:sz w:val="21"/>
          <w:szCs w:val="21"/>
        </w:rPr>
        <w:t>服务期限要求</w:t>
      </w:r>
    </w:p>
    <w:p w14:paraId="22C957DB">
      <w:pPr>
        <w:pStyle w:val="61"/>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lang w:val="en-US" w:eastAsia="zh-CN"/>
        </w:rPr>
        <w:t>服务期为自签订合同之日起至2026年12月31日止。绝缘工具送检后7日内完成检测工作，合格的绝缘工具，服务单位提交加盖公章且符合法律法规及甲方要求的试验报告和检测合格标签；不合格的绝缘工具，需出具加盖公章且符合法律法规及甲方要求的试验报告</w:t>
      </w:r>
      <w:r>
        <w:rPr>
          <w:rFonts w:hint="eastAsia" w:ascii="宋体" w:hAnsi="宋体" w:eastAsia="宋体" w:cs="宋体"/>
          <w:sz w:val="21"/>
          <w:szCs w:val="21"/>
        </w:rPr>
        <w:t>。</w:t>
      </w:r>
    </w:p>
    <w:p w14:paraId="7323A8D7">
      <w:pPr>
        <w:spacing w:line="360" w:lineRule="auto"/>
        <w:jc w:val="left"/>
        <w:rPr>
          <w:rFonts w:hint="eastAsia" w:ascii="宋体" w:hAnsi="宋体" w:eastAsia="宋体" w:cs="宋体"/>
          <w:b/>
          <w:sz w:val="21"/>
          <w:szCs w:val="21"/>
        </w:rPr>
      </w:pPr>
      <w:r>
        <w:rPr>
          <w:rFonts w:hint="eastAsia" w:ascii="宋体" w:hAnsi="宋体" w:eastAsia="宋体" w:cs="宋体"/>
          <w:b/>
          <w:sz w:val="21"/>
          <w:szCs w:val="21"/>
        </w:rPr>
        <w:t>7. 付款方式</w:t>
      </w:r>
    </w:p>
    <w:p w14:paraId="36F55FE7">
      <w:pPr>
        <w:pStyle w:val="61"/>
        <w:spacing w:line="360" w:lineRule="auto"/>
        <w:ind w:firstLine="424" w:firstLineChars="202"/>
        <w:rPr>
          <w:rFonts w:hint="eastAsia" w:ascii="宋体" w:hAnsi="宋体" w:eastAsia="宋体" w:cs="宋体"/>
          <w:sz w:val="21"/>
          <w:szCs w:val="21"/>
          <w:lang w:val="en-US" w:eastAsia="zh-CN"/>
        </w:rPr>
      </w:pPr>
      <w:r>
        <w:rPr>
          <w:rFonts w:hint="eastAsia" w:ascii="宋体" w:hAnsi="宋体" w:eastAsia="宋体" w:cs="宋体"/>
          <w:sz w:val="21"/>
          <w:szCs w:val="21"/>
        </w:rPr>
        <w:t>（一）本项目报价为</w:t>
      </w:r>
      <w:r>
        <w:rPr>
          <w:rFonts w:hint="eastAsia" w:ascii="宋体" w:hAnsi="宋体" w:eastAsia="宋体" w:cs="宋体"/>
          <w:sz w:val="21"/>
          <w:szCs w:val="21"/>
          <w:lang w:val="en-US" w:eastAsia="zh-CN"/>
        </w:rPr>
        <w:t>暂定价，该暂定价是依据</w:t>
      </w:r>
      <w:r>
        <w:rPr>
          <w:rFonts w:hint="eastAsia" w:ascii="宋体" w:hAnsi="宋体" w:eastAsia="宋体" w:cs="宋体"/>
          <w:color w:val="000000"/>
          <w:sz w:val="21"/>
          <w:szCs w:val="21"/>
          <w:lang w:val="en-US" w:eastAsia="zh-CN"/>
        </w:rPr>
        <w:t>分项报价表及暂定服务数量计算得出，最终金额按照实际发生的服务数量结算</w:t>
      </w:r>
      <w:r>
        <w:rPr>
          <w:rFonts w:hint="eastAsia" w:ascii="宋体" w:hAnsi="宋体" w:eastAsia="宋体" w:cs="宋体"/>
          <w:sz w:val="21"/>
          <w:szCs w:val="21"/>
        </w:rPr>
        <w:t>，未经采购人书面确认，</w:t>
      </w:r>
      <w:r>
        <w:rPr>
          <w:rFonts w:hint="eastAsia" w:ascii="宋体" w:hAnsi="宋体" w:eastAsia="宋体" w:cs="宋体"/>
          <w:sz w:val="21"/>
          <w:szCs w:val="21"/>
          <w:lang w:val="en-US" w:eastAsia="zh-CN"/>
        </w:rPr>
        <w:t>服务</w:t>
      </w:r>
      <w:r>
        <w:rPr>
          <w:rFonts w:hint="eastAsia" w:ascii="宋体" w:hAnsi="宋体" w:eastAsia="宋体" w:cs="宋体"/>
          <w:sz w:val="21"/>
          <w:szCs w:val="21"/>
        </w:rPr>
        <w:t>单位无权另行收取其它任何费用。</w:t>
      </w:r>
    </w:p>
    <w:p w14:paraId="3A70D9DD">
      <w:pPr>
        <w:pStyle w:val="61"/>
        <w:spacing w:line="360" w:lineRule="auto"/>
        <w:ind w:firstLine="424" w:firstLineChars="202"/>
        <w:rPr>
          <w:rFonts w:hint="eastAsia" w:ascii="宋体" w:hAnsi="宋体" w:eastAsia="宋体" w:cs="宋体"/>
          <w:sz w:val="21"/>
          <w:szCs w:val="21"/>
          <w:lang w:eastAsia="zh-CN"/>
        </w:rPr>
      </w:pPr>
      <w:r>
        <w:rPr>
          <w:rFonts w:hint="eastAsia" w:ascii="宋体" w:hAnsi="宋体" w:eastAsia="宋体" w:cs="宋体"/>
          <w:sz w:val="21"/>
          <w:szCs w:val="21"/>
        </w:rPr>
        <w:t>（二）项目检测完毕并</w:t>
      </w:r>
      <w:r>
        <w:rPr>
          <w:rFonts w:hint="eastAsia" w:ascii="宋体" w:hAnsi="宋体" w:eastAsia="宋体" w:cs="宋体"/>
          <w:sz w:val="21"/>
          <w:szCs w:val="21"/>
          <w:lang w:val="en-US" w:eastAsia="zh-CN"/>
        </w:rPr>
        <w:t>在服务公司</w:t>
      </w:r>
      <w:r>
        <w:rPr>
          <w:rFonts w:hint="eastAsia" w:ascii="宋体" w:hAnsi="宋体" w:eastAsia="宋体" w:cs="宋体"/>
          <w:sz w:val="21"/>
          <w:szCs w:val="21"/>
        </w:rPr>
        <w:t>提交检测</w:t>
      </w:r>
      <w:r>
        <w:rPr>
          <w:rFonts w:hint="eastAsia" w:ascii="宋体" w:hAnsi="宋体" w:eastAsia="宋体" w:cs="宋体"/>
          <w:sz w:val="21"/>
          <w:szCs w:val="21"/>
          <w:lang w:val="en-US" w:eastAsia="zh-CN"/>
        </w:rPr>
        <w:t>成果</w:t>
      </w:r>
      <w:r>
        <w:rPr>
          <w:rFonts w:hint="eastAsia" w:ascii="宋体" w:hAnsi="宋体" w:eastAsia="宋体" w:cs="宋体"/>
          <w:sz w:val="21"/>
          <w:szCs w:val="21"/>
        </w:rPr>
        <w:t>后，</w:t>
      </w:r>
      <w:r>
        <w:rPr>
          <w:rFonts w:hint="eastAsia" w:ascii="宋体" w:hAnsi="宋体" w:eastAsia="宋体" w:cs="宋体"/>
          <w:sz w:val="21"/>
          <w:szCs w:val="21"/>
          <w:lang w:val="en-US" w:eastAsia="zh-CN"/>
        </w:rPr>
        <w:t>采购人和服务单位</w:t>
      </w:r>
      <w:r>
        <w:rPr>
          <w:rFonts w:hint="eastAsia" w:ascii="宋体" w:hAnsi="宋体" w:eastAsia="宋体" w:cs="宋体"/>
          <w:color w:val="000000"/>
          <w:sz w:val="21"/>
          <w:szCs w:val="21"/>
          <w:lang w:val="en-US" w:eastAsia="zh-CN"/>
        </w:rPr>
        <w:t>双方就各个运营厂实际发生的服务数量进行结算确定结算金额，</w:t>
      </w:r>
      <w:r>
        <w:rPr>
          <w:rFonts w:hint="eastAsia" w:ascii="宋体" w:hAnsi="宋体" w:eastAsia="宋体" w:cs="宋体"/>
          <w:sz w:val="21"/>
          <w:szCs w:val="21"/>
        </w:rPr>
        <w:t>服务单位向采购人提交请款报告及</w:t>
      </w:r>
      <w:r>
        <w:rPr>
          <w:rFonts w:hint="eastAsia" w:ascii="宋体" w:hAnsi="宋体" w:eastAsia="宋体" w:cs="宋体"/>
          <w:color w:val="000000"/>
          <w:sz w:val="21"/>
          <w:szCs w:val="21"/>
          <w:lang w:val="en-US" w:eastAsia="zh-CN"/>
        </w:rPr>
        <w:t>结算金额等额</w:t>
      </w:r>
      <w:r>
        <w:rPr>
          <w:rFonts w:hint="eastAsia" w:ascii="宋体" w:hAnsi="宋体" w:eastAsia="宋体" w:cs="宋体"/>
          <w:sz w:val="21"/>
          <w:szCs w:val="21"/>
        </w:rPr>
        <w:t>、合法、有效的增值税专用发票，采购人在收到前述材料并确认无误后</w:t>
      </w:r>
      <w:r>
        <w:rPr>
          <w:rFonts w:hint="eastAsia" w:ascii="宋体" w:hAnsi="宋体" w:eastAsia="宋体" w:cs="宋体"/>
          <w:sz w:val="21"/>
          <w:szCs w:val="21"/>
          <w:lang w:val="en-US" w:eastAsia="zh-CN"/>
        </w:rPr>
        <w:t>30</w:t>
      </w:r>
      <w:r>
        <w:rPr>
          <w:rFonts w:hint="eastAsia" w:ascii="宋体" w:hAnsi="宋体" w:eastAsia="宋体" w:cs="宋体"/>
          <w:sz w:val="21"/>
          <w:szCs w:val="21"/>
        </w:rPr>
        <w:t>个工作日内，采购人向服务单位</w:t>
      </w:r>
      <w:r>
        <w:rPr>
          <w:rFonts w:hint="eastAsia" w:ascii="宋体" w:hAnsi="宋体" w:eastAsia="宋体" w:cs="宋体"/>
          <w:color w:val="000000"/>
          <w:sz w:val="21"/>
          <w:szCs w:val="21"/>
          <w:lang w:val="en-US" w:eastAsia="zh-CN"/>
        </w:rPr>
        <w:t>对应运营厂的结算金额</w:t>
      </w:r>
      <w:r>
        <w:rPr>
          <w:rFonts w:hint="eastAsia" w:ascii="宋体" w:hAnsi="宋体" w:eastAsia="宋体" w:cs="宋体"/>
          <w:sz w:val="21"/>
          <w:szCs w:val="21"/>
        </w:rPr>
        <w:t>。服务单位逾期提交请款资料及发票或提交资料不符合采购人要求的，采购人付款时间顺延，并不承担逾期付款违约责任。由于服务单位提供的发票不符合税法规定，给采购人造成的损失由服务单位承担赔偿责任</w:t>
      </w:r>
      <w:r>
        <w:rPr>
          <w:rFonts w:hint="eastAsia" w:ascii="宋体" w:hAnsi="宋体" w:eastAsia="宋体" w:cs="宋体"/>
          <w:sz w:val="21"/>
          <w:szCs w:val="21"/>
          <w:lang w:eastAsia="zh-CN"/>
        </w:rPr>
        <w:t>。</w:t>
      </w:r>
    </w:p>
    <w:p w14:paraId="685042D4">
      <w:pPr>
        <w:pStyle w:val="61"/>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支付方式为银行转账或银行承兑汇票，汇票期限不超过三个月，每期款项支付方式由采购人决定。 </w:t>
      </w:r>
    </w:p>
    <w:bookmarkEnd w:id="6"/>
    <w:bookmarkEnd w:id="7"/>
    <w:bookmarkEnd w:id="8"/>
    <w:bookmarkEnd w:id="9"/>
    <w:p w14:paraId="64161BCC">
      <w:pPr>
        <w:rPr>
          <w:rFonts w:hint="eastAsia" w:hAnsi="宋体" w:cs="宋体"/>
          <w:szCs w:val="32"/>
        </w:rPr>
      </w:pPr>
      <w:bookmarkStart w:id="13" w:name="_Toc27990830"/>
      <w:r>
        <w:rPr>
          <w:rFonts w:hint="eastAsia" w:hAnsi="宋体" w:cs="宋体"/>
          <w:szCs w:val="32"/>
        </w:rPr>
        <w:br w:type="page"/>
      </w:r>
    </w:p>
    <w:p w14:paraId="17C457CD">
      <w:pPr>
        <w:pStyle w:val="3"/>
        <w:spacing w:before="0" w:after="0"/>
        <w:jc w:val="center"/>
        <w:rPr>
          <w:rFonts w:hAnsi="宋体" w:cs="宋体"/>
          <w:szCs w:val="32"/>
        </w:rPr>
      </w:pPr>
      <w:bookmarkStart w:id="14" w:name="_Toc23837"/>
      <w:r>
        <w:rPr>
          <w:rFonts w:hint="eastAsia" w:hAnsi="宋体" w:cs="宋体"/>
          <w:szCs w:val="32"/>
        </w:rPr>
        <w:t>第三章 合同条款</w:t>
      </w:r>
      <w:bookmarkEnd w:id="13"/>
      <w:bookmarkEnd w:id="14"/>
    </w:p>
    <w:p w14:paraId="3FAF0DE2">
      <w:pPr>
        <w:spacing w:line="360" w:lineRule="auto"/>
        <w:jc w:val="center"/>
        <w:rPr>
          <w:b/>
          <w:color w:val="000000" w:themeColor="text1"/>
          <w14:textFill>
            <w14:solidFill>
              <w14:schemeClr w14:val="tx1"/>
            </w14:solidFill>
          </w14:textFill>
        </w:rPr>
      </w:pPr>
    </w:p>
    <w:p w14:paraId="2DBEDDF9">
      <w:pPr>
        <w:wordWrap w:val="0"/>
        <w:spacing w:line="360" w:lineRule="auto"/>
        <w:jc w:val="center"/>
        <w:rPr>
          <w:rFonts w:ascii="Times New Roman"/>
        </w:rPr>
      </w:pPr>
      <w:r>
        <w:rPr>
          <w:rFonts w:hint="eastAsia"/>
          <w:color w:val="000000" w:themeColor="text1"/>
          <w:lang w:val="en-US" w:eastAsia="zh-CN"/>
          <w14:textFill>
            <w14:solidFill>
              <w14:schemeClr w14:val="tx1"/>
            </w14:solidFill>
          </w14:textFill>
        </w:rPr>
        <w:t xml:space="preserve">                              </w:t>
      </w:r>
      <w:r>
        <w:rPr>
          <w:rFonts w:hint="eastAsia" w:ascii="Times New Roman"/>
          <w:lang w:val="en-US" w:eastAsia="zh-CN"/>
        </w:rPr>
        <w:t xml:space="preserve">                         </w:t>
      </w:r>
      <w:r>
        <w:rPr>
          <w:rFonts w:hint="eastAsia" w:ascii="Times New Roman"/>
        </w:rPr>
        <w:t>合同编号：</w:t>
      </w:r>
    </w:p>
    <w:p w14:paraId="134C13F5">
      <w:pPr>
        <w:spacing w:line="360" w:lineRule="auto"/>
        <w:jc w:val="center"/>
        <w:rPr>
          <w:rFonts w:ascii="Times New Roman"/>
        </w:rPr>
      </w:pPr>
    </w:p>
    <w:p w14:paraId="6290BE8D">
      <w:pPr>
        <w:spacing w:line="360" w:lineRule="auto"/>
        <w:jc w:val="center"/>
        <w:rPr>
          <w:rFonts w:ascii="Times New Roman"/>
        </w:rPr>
      </w:pPr>
    </w:p>
    <w:p w14:paraId="4BB58C2F">
      <w:pPr>
        <w:spacing w:line="360" w:lineRule="auto"/>
        <w:jc w:val="center"/>
        <w:rPr>
          <w:rFonts w:ascii="Times New Roman"/>
        </w:rPr>
      </w:pPr>
    </w:p>
    <w:p w14:paraId="1D77F6B4">
      <w:pPr>
        <w:spacing w:line="360" w:lineRule="auto"/>
        <w:jc w:val="center"/>
        <w:rPr>
          <w:rFonts w:ascii="Times New Roman"/>
        </w:rPr>
      </w:pPr>
    </w:p>
    <w:p w14:paraId="785D557E">
      <w:pPr>
        <w:spacing w:line="360" w:lineRule="auto"/>
        <w:ind w:left="-142" w:leftChars="-59"/>
        <w:jc w:val="center"/>
        <w:rPr>
          <w:rFonts w:hint="default" w:ascii="Times New Roman" w:eastAsia="宋体"/>
          <w:b/>
          <w:bCs/>
          <w:sz w:val="44"/>
          <w:szCs w:val="44"/>
          <w:lang w:val="en-US" w:eastAsia="zh-CN"/>
        </w:rPr>
      </w:pPr>
      <w:bookmarkStart w:id="15" w:name="OLE_LINK12"/>
      <w:bookmarkStart w:id="16" w:name="OLE_LINK13"/>
      <w:r>
        <w:rPr>
          <w:rFonts w:hint="eastAsia" w:ascii="Times New Roman"/>
          <w:b/>
          <w:sz w:val="44"/>
          <w:szCs w:val="44"/>
        </w:rPr>
        <w:t>东莞市水务环境投资控股集团净水有限公司2026年配电房绝缘工具检测服务</w:t>
      </w:r>
      <w:bookmarkEnd w:id="15"/>
      <w:r>
        <w:rPr>
          <w:rFonts w:hint="eastAsia" w:ascii="Times New Roman"/>
          <w:b/>
          <w:sz w:val="44"/>
          <w:szCs w:val="44"/>
        </w:rPr>
        <w:t>项目</w:t>
      </w:r>
      <w:bookmarkEnd w:id="16"/>
      <w:r>
        <w:rPr>
          <w:rFonts w:hint="eastAsia" w:ascii="Times New Roman"/>
          <w:b/>
          <w:sz w:val="44"/>
          <w:szCs w:val="44"/>
        </w:rPr>
        <w:t>合同</w:t>
      </w:r>
    </w:p>
    <w:p w14:paraId="06BF75BD">
      <w:pPr>
        <w:spacing w:line="360" w:lineRule="auto"/>
        <w:rPr>
          <w:rFonts w:ascii="Times New Roman"/>
        </w:rPr>
      </w:pPr>
    </w:p>
    <w:p w14:paraId="2DCA8CA2">
      <w:pPr>
        <w:spacing w:line="360" w:lineRule="auto"/>
        <w:rPr>
          <w:rFonts w:ascii="Times New Roman"/>
        </w:rPr>
      </w:pPr>
    </w:p>
    <w:p w14:paraId="2C24BE58">
      <w:pPr>
        <w:spacing w:line="360" w:lineRule="auto"/>
        <w:rPr>
          <w:rFonts w:ascii="Times New Roman"/>
        </w:rPr>
      </w:pPr>
    </w:p>
    <w:p w14:paraId="69371751">
      <w:pPr>
        <w:spacing w:line="360" w:lineRule="auto"/>
        <w:rPr>
          <w:rFonts w:ascii="Times New Roman"/>
        </w:rPr>
      </w:pPr>
    </w:p>
    <w:p w14:paraId="540AD7B3">
      <w:pPr>
        <w:spacing w:line="360" w:lineRule="auto"/>
        <w:jc w:val="center"/>
        <w:rPr>
          <w:rFonts w:ascii="Times New Roman"/>
        </w:rPr>
      </w:pPr>
    </w:p>
    <w:p w14:paraId="2BACF1DD">
      <w:pPr>
        <w:spacing w:line="360" w:lineRule="auto"/>
        <w:jc w:val="center"/>
        <w:rPr>
          <w:rFonts w:ascii="Times New Roman"/>
        </w:rPr>
      </w:pPr>
    </w:p>
    <w:p w14:paraId="6F629C1B">
      <w:pPr>
        <w:spacing w:line="360" w:lineRule="auto"/>
        <w:jc w:val="center"/>
        <w:rPr>
          <w:rFonts w:ascii="Times New Roman"/>
        </w:rPr>
      </w:pPr>
    </w:p>
    <w:p w14:paraId="292FFAC4">
      <w:pPr>
        <w:spacing w:line="360" w:lineRule="auto"/>
        <w:jc w:val="center"/>
        <w:rPr>
          <w:rFonts w:ascii="Times New Roman"/>
        </w:rPr>
      </w:pPr>
    </w:p>
    <w:p w14:paraId="0ED3ACF5">
      <w:pPr>
        <w:spacing w:line="360" w:lineRule="auto"/>
        <w:rPr>
          <w:rFonts w:ascii="Times New Roman"/>
        </w:rPr>
      </w:pPr>
    </w:p>
    <w:p w14:paraId="48410855">
      <w:pPr>
        <w:spacing w:line="360" w:lineRule="auto"/>
        <w:ind w:firstLine="2100" w:firstLineChars="700"/>
        <w:rPr>
          <w:rFonts w:hint="default" w:ascii="Times New Roman" w:hAnsi="Times New Roman" w:cs="Times New Roman"/>
          <w:color w:val="000000" w:themeColor="text1"/>
          <w:sz w:val="30"/>
          <w:szCs w:val="30"/>
          <w:u w:val="single"/>
          <w:lang w:val="en-US" w:eastAsia="zh-CN"/>
          <w14:textFill>
            <w14:solidFill>
              <w14:schemeClr w14:val="tx1"/>
            </w14:solidFill>
          </w14:textFill>
        </w:rPr>
      </w:pPr>
      <w:r>
        <w:rPr>
          <w:rFonts w:hint="default" w:ascii="Times New Roman" w:hAnsi="Times New Roman" w:cs="Times New Roman"/>
          <w:color w:val="000000" w:themeColor="text1"/>
          <w:sz w:val="30"/>
          <w:szCs w:val="30"/>
          <w:lang w:val="en-US" w:eastAsia="zh-CN"/>
          <w14:textFill>
            <w14:solidFill>
              <w14:schemeClr w14:val="tx1"/>
            </w14:solidFill>
          </w14:textFill>
        </w:rPr>
        <w:t>甲</w:t>
      </w:r>
      <w:r>
        <w:rPr>
          <w:rFonts w:hint="default" w:ascii="Times New Roman" w:hAnsi="Times New Roman" w:cs="Times New Roman"/>
          <w:color w:val="000000" w:themeColor="text1"/>
          <w:sz w:val="30"/>
          <w:szCs w:val="30"/>
          <w14:textFill>
            <w14:solidFill>
              <w14:schemeClr w14:val="tx1"/>
            </w14:solidFill>
          </w14:textFill>
        </w:rPr>
        <w:t>方</w:t>
      </w:r>
      <w:r>
        <w:rPr>
          <w:rFonts w:hint="eastAsia" w:ascii="Times New Roman" w:cs="Times New Roman"/>
          <w:color w:val="000000" w:themeColor="text1"/>
          <w:sz w:val="30"/>
          <w:szCs w:val="30"/>
          <w:lang w:val="en-US" w:eastAsia="zh-CN"/>
          <w14:textFill>
            <w14:solidFill>
              <w14:schemeClr w14:val="tx1"/>
            </w14:solidFill>
          </w14:textFill>
        </w:rPr>
        <w:t>1</w:t>
      </w:r>
      <w:r>
        <w:rPr>
          <w:rFonts w:hint="default" w:ascii="Times New Roman" w:hAnsi="Times New Roman" w:cs="Times New Roman"/>
          <w:color w:val="000000" w:themeColor="text1"/>
          <w:sz w:val="30"/>
          <w:szCs w:val="30"/>
          <w14:textFill>
            <w14:solidFill>
              <w14:schemeClr w14:val="tx1"/>
            </w14:solidFill>
          </w14:textFill>
        </w:rPr>
        <w:t>：</w:t>
      </w:r>
      <w:r>
        <w:rPr>
          <w:rFonts w:hint="default" w:ascii="Times New Roman" w:hAnsi="Times New Roman" w:cs="Times New Roman"/>
          <w:color w:val="000000" w:themeColor="text1"/>
          <w:sz w:val="30"/>
          <w:szCs w:val="30"/>
          <w:u w:val="single"/>
          <w:lang w:val="en-US" w:eastAsia="zh-CN"/>
          <w14:textFill>
            <w14:solidFill>
              <w14:schemeClr w14:val="tx1"/>
            </w14:solidFill>
          </w14:textFill>
        </w:rPr>
        <w:t xml:space="preserve"> </w:t>
      </w:r>
      <w:r>
        <w:rPr>
          <w:rFonts w:hint="eastAsia" w:ascii="Times New Roman" w:cs="Times New Roman"/>
          <w:color w:val="000000" w:themeColor="text1"/>
          <w:sz w:val="30"/>
          <w:szCs w:val="30"/>
          <w:u w:val="single"/>
          <w:lang w:val="en-US" w:eastAsia="zh-CN"/>
          <w14:textFill>
            <w14:solidFill>
              <w14:schemeClr w14:val="tx1"/>
            </w14:solidFill>
          </w14:textFill>
        </w:rPr>
        <w:t>东莞市石鼓净水有限公司</w:t>
      </w:r>
    </w:p>
    <w:p w14:paraId="0B15DA66">
      <w:pPr>
        <w:spacing w:line="360" w:lineRule="auto"/>
        <w:ind w:firstLine="2100" w:firstLineChars="700"/>
        <w:rPr>
          <w:rFonts w:hint="eastAsia" w:ascii="Times New Roman" w:cs="Times New Roman"/>
          <w:color w:val="000000" w:themeColor="text1"/>
          <w:sz w:val="30"/>
          <w:szCs w:val="30"/>
          <w:u w:val="single"/>
          <w:lang w:val="en-US" w:eastAsia="zh-CN"/>
          <w14:textFill>
            <w14:solidFill>
              <w14:schemeClr w14:val="tx1"/>
            </w14:solidFill>
          </w14:textFill>
        </w:rPr>
      </w:pPr>
      <w:bookmarkStart w:id="17" w:name="OLE_LINK1"/>
      <w:r>
        <w:rPr>
          <w:rFonts w:hint="eastAsia" w:ascii="Times New Roman" w:cs="Times New Roman"/>
          <w:color w:val="000000" w:themeColor="text1"/>
          <w:sz w:val="30"/>
          <w:szCs w:val="30"/>
          <w:u w:val="none"/>
          <w:lang w:val="en-US" w:eastAsia="zh-CN"/>
          <w14:textFill>
            <w14:solidFill>
              <w14:schemeClr w14:val="tx1"/>
            </w14:solidFill>
          </w14:textFill>
        </w:rPr>
        <w:t>甲方2：</w:t>
      </w:r>
      <w:r>
        <w:rPr>
          <w:rFonts w:hint="eastAsia" w:ascii="Times New Roman" w:cs="Times New Roman"/>
          <w:color w:val="000000" w:themeColor="text1"/>
          <w:sz w:val="30"/>
          <w:szCs w:val="30"/>
          <w:u w:val="single"/>
          <w:lang w:val="en-US" w:eastAsia="zh-CN"/>
          <w14:textFill>
            <w14:solidFill>
              <w14:schemeClr w14:val="tx1"/>
            </w14:solidFill>
          </w14:textFill>
        </w:rPr>
        <w:t xml:space="preserve"> 东莞市樟村水质净化有限公司</w:t>
      </w:r>
    </w:p>
    <w:bookmarkEnd w:id="17"/>
    <w:p w14:paraId="7EACD018">
      <w:pPr>
        <w:spacing w:line="360" w:lineRule="auto"/>
        <w:ind w:firstLine="2100" w:firstLineChars="700"/>
        <w:rPr>
          <w:rFonts w:hint="eastAsia" w:ascii="Times New Roman" w:cs="Times New Roman"/>
          <w:color w:val="000000" w:themeColor="text1"/>
          <w:sz w:val="30"/>
          <w:szCs w:val="30"/>
          <w:u w:val="single"/>
          <w:lang w:val="en-US" w:eastAsia="zh-CN"/>
          <w14:textFill>
            <w14:solidFill>
              <w14:schemeClr w14:val="tx1"/>
            </w14:solidFill>
          </w14:textFill>
        </w:rPr>
      </w:pPr>
      <w:bookmarkStart w:id="18" w:name="OLE_LINK3"/>
      <w:r>
        <w:rPr>
          <w:rFonts w:hint="eastAsia" w:ascii="Times New Roman" w:cs="Times New Roman"/>
          <w:color w:val="000000" w:themeColor="text1"/>
          <w:sz w:val="30"/>
          <w:szCs w:val="30"/>
          <w:u w:val="none"/>
          <w:lang w:val="en-US" w:eastAsia="zh-CN"/>
          <w14:textFill>
            <w14:solidFill>
              <w14:schemeClr w14:val="tx1"/>
            </w14:solidFill>
          </w14:textFill>
        </w:rPr>
        <w:t>甲方3：</w:t>
      </w:r>
      <w:r>
        <w:rPr>
          <w:rFonts w:hint="eastAsia" w:ascii="Times New Roman" w:cs="Times New Roman"/>
          <w:color w:val="000000" w:themeColor="text1"/>
          <w:sz w:val="30"/>
          <w:szCs w:val="30"/>
          <w:u w:val="single"/>
          <w:lang w:val="en-US" w:eastAsia="zh-CN"/>
          <w14:textFill>
            <w14:solidFill>
              <w14:schemeClr w14:val="tx1"/>
            </w14:solidFill>
          </w14:textFill>
        </w:rPr>
        <w:t xml:space="preserve"> </w:t>
      </w:r>
      <w:bookmarkStart w:id="19" w:name="OLE_LINK6"/>
      <w:r>
        <w:rPr>
          <w:rFonts w:hint="eastAsia" w:ascii="Times New Roman" w:cs="Times New Roman"/>
          <w:color w:val="000000" w:themeColor="text1"/>
          <w:sz w:val="30"/>
          <w:szCs w:val="30"/>
          <w:u w:val="single"/>
          <w:lang w:val="en-US" w:eastAsia="zh-CN"/>
          <w14:textFill>
            <w14:solidFill>
              <w14:schemeClr w14:val="tx1"/>
            </w14:solidFill>
          </w14:textFill>
        </w:rPr>
        <w:t>东莞市清源净水科技有限公司</w:t>
      </w:r>
      <w:bookmarkEnd w:id="19"/>
    </w:p>
    <w:bookmarkEnd w:id="18"/>
    <w:p w14:paraId="1C4B3808">
      <w:pPr>
        <w:spacing w:line="360" w:lineRule="auto"/>
        <w:ind w:firstLine="2100" w:firstLineChars="700"/>
        <w:rPr>
          <w:rFonts w:hint="eastAsia" w:ascii="Times New Roman" w:cs="Times New Roman"/>
          <w:color w:val="000000" w:themeColor="text1"/>
          <w:sz w:val="30"/>
          <w:szCs w:val="30"/>
          <w:u w:val="single"/>
          <w:lang w:val="en-US" w:eastAsia="zh-CN"/>
          <w14:textFill>
            <w14:solidFill>
              <w14:schemeClr w14:val="tx1"/>
            </w14:solidFill>
          </w14:textFill>
        </w:rPr>
      </w:pPr>
      <w:r>
        <w:rPr>
          <w:rFonts w:hint="eastAsia" w:ascii="Times New Roman" w:cs="Times New Roman"/>
          <w:color w:val="000000" w:themeColor="text1"/>
          <w:sz w:val="30"/>
          <w:szCs w:val="30"/>
          <w:u w:val="none"/>
          <w:lang w:val="en-US" w:eastAsia="zh-CN"/>
          <w14:textFill>
            <w14:solidFill>
              <w14:schemeClr w14:val="tx1"/>
            </w14:solidFill>
          </w14:textFill>
        </w:rPr>
        <w:t>乙方 ：</w:t>
      </w:r>
      <w:r>
        <w:rPr>
          <w:rFonts w:hint="eastAsia" w:ascii="Times New Roman" w:cs="Times New Roman"/>
          <w:color w:val="000000" w:themeColor="text1"/>
          <w:sz w:val="30"/>
          <w:szCs w:val="30"/>
          <w:u w:val="single"/>
          <w:lang w:val="en-US" w:eastAsia="zh-CN"/>
          <w14:textFill>
            <w14:solidFill>
              <w14:schemeClr w14:val="tx1"/>
            </w14:solidFill>
          </w14:textFill>
        </w:rPr>
        <w:t xml:space="preserve">                          </w:t>
      </w:r>
    </w:p>
    <w:p w14:paraId="7A54B52A">
      <w:pPr>
        <w:ind w:firstLine="1800" w:firstLineChars="600"/>
        <w:rPr>
          <w:rFonts w:hint="default" w:ascii="Times New Roman" w:eastAsia="宋体"/>
          <w:sz w:val="30"/>
          <w:szCs w:val="30"/>
          <w:u w:val="single"/>
          <w:lang w:val="en-US" w:eastAsia="zh-CN"/>
        </w:rPr>
      </w:pPr>
    </w:p>
    <w:p w14:paraId="0F71C494">
      <w:pPr>
        <w:ind w:firstLine="600" w:firstLineChars="200"/>
        <w:rPr>
          <w:rFonts w:ascii="Times New Roman"/>
          <w:sz w:val="30"/>
          <w:szCs w:val="30"/>
        </w:rPr>
      </w:pPr>
      <w:r>
        <w:rPr>
          <w:rFonts w:hint="eastAsia" w:ascii="Times New Roman"/>
          <w:sz w:val="30"/>
          <w:szCs w:val="30"/>
        </w:rPr>
        <w:br w:type="page"/>
      </w:r>
    </w:p>
    <w:p w14:paraId="44D02C6F">
      <w:pPr>
        <w:spacing w:line="360" w:lineRule="auto"/>
        <w:rPr>
          <w:rFonts w:hint="eastAsia" w:ascii="Times New Roman"/>
          <w:sz w:val="21"/>
          <w:szCs w:val="21"/>
        </w:rPr>
      </w:pPr>
      <w:r>
        <w:rPr>
          <w:rFonts w:hint="eastAsia" w:ascii="Times New Roman"/>
          <w:sz w:val="21"/>
          <w:szCs w:val="21"/>
        </w:rPr>
        <w:t xml:space="preserve">甲方1： </w:t>
      </w:r>
      <w:r>
        <w:rPr>
          <w:rFonts w:hint="eastAsia" w:ascii="Times New Roman"/>
          <w:sz w:val="21"/>
          <w:szCs w:val="21"/>
          <w:u w:val="single"/>
        </w:rPr>
        <w:t>东莞市石鼓净水有限</w:t>
      </w:r>
      <w:r>
        <w:rPr>
          <w:rFonts w:hint="eastAsia" w:ascii="Times New Roman"/>
          <w:sz w:val="21"/>
          <w:szCs w:val="21"/>
          <w:u w:val="single"/>
          <w:lang w:val="en-US" w:eastAsia="zh-CN"/>
        </w:rPr>
        <w:t>公司</w:t>
      </w:r>
      <w:r>
        <w:rPr>
          <w:rFonts w:hint="eastAsia" w:ascii="Times New Roman"/>
          <w:sz w:val="21"/>
          <w:szCs w:val="21"/>
        </w:rPr>
        <w:t xml:space="preserve"> </w:t>
      </w:r>
    </w:p>
    <w:p w14:paraId="52EED8CB">
      <w:pPr>
        <w:spacing w:line="360" w:lineRule="auto"/>
        <w:rPr>
          <w:rFonts w:hint="eastAsia" w:ascii="Times New Roman"/>
          <w:sz w:val="21"/>
          <w:szCs w:val="21"/>
        </w:rPr>
      </w:pPr>
      <w:r>
        <w:rPr>
          <w:rFonts w:hint="eastAsia" w:ascii="Times New Roman"/>
          <w:sz w:val="21"/>
          <w:szCs w:val="21"/>
        </w:rPr>
        <w:t xml:space="preserve">甲方2： </w:t>
      </w:r>
      <w:r>
        <w:rPr>
          <w:rFonts w:hint="eastAsia" w:ascii="Times New Roman"/>
          <w:sz w:val="21"/>
          <w:szCs w:val="21"/>
          <w:u w:val="single"/>
        </w:rPr>
        <w:t>东莞市樟村水质净化有限公司</w:t>
      </w:r>
    </w:p>
    <w:p w14:paraId="2032BDB9">
      <w:pPr>
        <w:spacing w:line="360" w:lineRule="auto"/>
        <w:rPr>
          <w:rFonts w:hint="eastAsia" w:ascii="Times New Roman"/>
          <w:sz w:val="21"/>
          <w:szCs w:val="21"/>
        </w:rPr>
      </w:pPr>
      <w:r>
        <w:rPr>
          <w:rFonts w:hint="eastAsia" w:ascii="Times New Roman"/>
          <w:sz w:val="21"/>
          <w:szCs w:val="21"/>
        </w:rPr>
        <w:t xml:space="preserve">甲方3： </w:t>
      </w:r>
      <w:r>
        <w:rPr>
          <w:rFonts w:hint="eastAsia" w:ascii="Times New Roman"/>
          <w:sz w:val="21"/>
          <w:szCs w:val="21"/>
          <w:u w:val="single"/>
        </w:rPr>
        <w:t>东莞市清源净水科技有限公司</w:t>
      </w:r>
    </w:p>
    <w:p w14:paraId="2D7CBDF2">
      <w:pPr>
        <w:spacing w:line="360" w:lineRule="auto"/>
        <w:rPr>
          <w:rFonts w:hint="eastAsia" w:ascii="Times New Roman" w:hAnsi="Times New Roman" w:cs="Times New Roman"/>
          <w:sz w:val="21"/>
          <w:szCs w:val="21"/>
        </w:rPr>
      </w:pPr>
      <w:r>
        <w:rPr>
          <w:rFonts w:hint="eastAsia" w:ascii="Times New Roman" w:hAnsi="Times New Roman" w:cs="Times New Roman"/>
          <w:sz w:val="21"/>
          <w:szCs w:val="21"/>
        </w:rPr>
        <w:t xml:space="preserve">乙方 ：                          </w:t>
      </w:r>
    </w:p>
    <w:p w14:paraId="2019814F">
      <w:pPr>
        <w:spacing w:line="360" w:lineRule="auto"/>
        <w:ind w:firstLine="420" w:firstLineChars="200"/>
        <w:rPr>
          <w:rFonts w:ascii="Times New Roman"/>
          <w:sz w:val="21"/>
          <w:szCs w:val="21"/>
        </w:rPr>
      </w:pPr>
      <w:r>
        <w:rPr>
          <w:rFonts w:hint="eastAsia" w:ascii="Times New Roman"/>
          <w:sz w:val="21"/>
          <w:szCs w:val="21"/>
        </w:rPr>
        <w:t>根据《中华人民共和国民法典》等有关法律法规，经过询价采购，甲、乙双方本着平等互利、友好合作的原则，就乙方获得</w:t>
      </w:r>
      <w:r>
        <w:rPr>
          <w:rFonts w:hint="eastAsia" w:ascii="Times New Roman"/>
          <w:sz w:val="21"/>
          <w:szCs w:val="21"/>
          <w:u w:val="single"/>
        </w:rPr>
        <w:t>配电房绝缘工具检测服务</w:t>
      </w:r>
      <w:r>
        <w:rPr>
          <w:rFonts w:hint="eastAsia" w:ascii="Times New Roman"/>
          <w:sz w:val="21"/>
          <w:szCs w:val="21"/>
        </w:rPr>
        <w:t>资格之事宜，达成如下合同：</w:t>
      </w:r>
    </w:p>
    <w:p w14:paraId="36E1C4AC">
      <w:pPr>
        <w:spacing w:line="360" w:lineRule="auto"/>
        <w:ind w:firstLine="422" w:firstLineChars="200"/>
        <w:rPr>
          <w:rFonts w:hint="eastAsia" w:ascii="Times New Roman"/>
          <w:b/>
          <w:bCs/>
          <w:sz w:val="21"/>
          <w:szCs w:val="21"/>
        </w:rPr>
      </w:pPr>
      <w:r>
        <w:rPr>
          <w:rFonts w:hint="eastAsia" w:ascii="Times New Roman"/>
          <w:b/>
          <w:bCs/>
          <w:sz w:val="21"/>
          <w:szCs w:val="21"/>
        </w:rPr>
        <w:t>“甲方”指东莞市石鼓净水有限公司（甲方1）、东莞市樟村水质净化有限公司（甲方2）与东莞市清源净水科技有限公司（甲方3）的统称，三者共同作为本合同的甲方，共同享有合同项下的权利并承担义务，除合同另有约定外，其余条款中“甲方”的表述均涵盖甲方1、甲方2和甲方3。</w:t>
      </w:r>
    </w:p>
    <w:p w14:paraId="49C6F088">
      <w:pPr>
        <w:spacing w:line="360" w:lineRule="auto"/>
        <w:ind w:firstLine="422" w:firstLineChars="200"/>
        <w:rPr>
          <w:rFonts w:ascii="Times New Roman"/>
          <w:b/>
          <w:bCs/>
          <w:sz w:val="21"/>
          <w:szCs w:val="21"/>
        </w:rPr>
      </w:pPr>
      <w:r>
        <w:rPr>
          <w:rFonts w:hint="eastAsia" w:ascii="Times New Roman"/>
          <w:b/>
          <w:bCs/>
          <w:sz w:val="21"/>
          <w:szCs w:val="21"/>
        </w:rPr>
        <w:t>第一条 运营项目检测明细清单</w:t>
      </w:r>
    </w:p>
    <w:p w14:paraId="54EE2210">
      <w:pPr>
        <w:spacing w:line="360" w:lineRule="auto"/>
        <w:rPr>
          <w:rFonts w:hint="default" w:ascii="Times New Roman" w:eastAsia="宋体"/>
          <w:sz w:val="21"/>
          <w:szCs w:val="21"/>
          <w:lang w:val="en-US" w:eastAsia="zh-CN"/>
        </w:rPr>
      </w:pPr>
      <w:r>
        <w:rPr>
          <w:rFonts w:hint="eastAsia" w:ascii="Times New Roman"/>
          <w:sz w:val="21"/>
          <w:szCs w:val="21"/>
          <w:lang w:val="en-US" w:eastAsia="zh-CN"/>
        </w:rPr>
        <w:t xml:space="preserve">    1、详见合同附件《用户需求书》及《分项报价表》。</w:t>
      </w:r>
    </w:p>
    <w:p w14:paraId="14DFE18A">
      <w:pPr>
        <w:spacing w:line="360" w:lineRule="auto"/>
        <w:ind w:firstLine="420" w:firstLineChars="200"/>
        <w:rPr>
          <w:rFonts w:hint="eastAsia" w:ascii="Times New Roman"/>
          <w:b/>
          <w:bCs/>
          <w:sz w:val="21"/>
          <w:szCs w:val="21"/>
        </w:rPr>
      </w:pPr>
      <w:r>
        <w:rPr>
          <w:rFonts w:hint="eastAsia" w:ascii="Times New Roman"/>
          <w:b w:val="0"/>
          <w:bCs w:val="0"/>
          <w:sz w:val="21"/>
          <w:szCs w:val="21"/>
          <w:lang w:val="en-US" w:eastAsia="zh-CN"/>
        </w:rPr>
        <w:t>2、</w:t>
      </w:r>
      <w:r>
        <w:rPr>
          <w:rFonts w:hint="eastAsia" w:ascii="Times New Roman"/>
          <w:b w:val="0"/>
          <w:bCs w:val="0"/>
          <w:sz w:val="21"/>
          <w:szCs w:val="21"/>
        </w:rPr>
        <w:t>本次采购数量为暂定数量，仅为了便于计算暂定合同价使用，不作为</w:t>
      </w:r>
      <w:r>
        <w:rPr>
          <w:rFonts w:hint="eastAsia" w:ascii="Times New Roman"/>
          <w:b w:val="0"/>
          <w:bCs w:val="0"/>
          <w:sz w:val="21"/>
          <w:szCs w:val="21"/>
          <w:lang w:eastAsia="zh-CN"/>
        </w:rPr>
        <w:t>甲方</w:t>
      </w:r>
      <w:r>
        <w:rPr>
          <w:rFonts w:hint="eastAsia" w:ascii="Times New Roman"/>
          <w:b w:val="0"/>
          <w:bCs w:val="0"/>
          <w:sz w:val="21"/>
          <w:szCs w:val="21"/>
        </w:rPr>
        <w:t>最终采购数量的保证，最终数量按照实际发生的服务数量结算，</w:t>
      </w:r>
      <w:r>
        <w:rPr>
          <w:rFonts w:hint="eastAsia" w:ascii="Times New Roman"/>
          <w:b w:val="0"/>
          <w:bCs w:val="0"/>
          <w:sz w:val="21"/>
          <w:szCs w:val="21"/>
          <w:lang w:eastAsia="zh-CN"/>
        </w:rPr>
        <w:t>乙方</w:t>
      </w:r>
      <w:r>
        <w:rPr>
          <w:rFonts w:hint="eastAsia" w:ascii="Times New Roman"/>
          <w:b w:val="0"/>
          <w:bCs w:val="0"/>
          <w:sz w:val="21"/>
          <w:szCs w:val="21"/>
        </w:rPr>
        <w:t>不得因</w:t>
      </w:r>
      <w:r>
        <w:rPr>
          <w:rFonts w:hint="eastAsia" w:ascii="Times New Roman"/>
          <w:b w:val="0"/>
          <w:bCs w:val="0"/>
          <w:sz w:val="21"/>
          <w:szCs w:val="21"/>
          <w:lang w:eastAsia="zh-CN"/>
        </w:rPr>
        <w:t>甲方</w:t>
      </w:r>
      <w:r>
        <w:rPr>
          <w:rFonts w:hint="eastAsia" w:ascii="Times New Roman"/>
          <w:b w:val="0"/>
          <w:bCs w:val="0"/>
          <w:sz w:val="21"/>
          <w:szCs w:val="21"/>
        </w:rPr>
        <w:t>实际采购数量减少或增加而要求提供任何形式补偿或赔偿，或要求</w:t>
      </w:r>
      <w:r>
        <w:rPr>
          <w:rFonts w:hint="eastAsia" w:ascii="Times New Roman"/>
          <w:b w:val="0"/>
          <w:bCs w:val="0"/>
          <w:sz w:val="21"/>
          <w:szCs w:val="21"/>
          <w:lang w:eastAsia="zh-CN"/>
        </w:rPr>
        <w:t>甲方</w:t>
      </w:r>
      <w:r>
        <w:rPr>
          <w:rFonts w:hint="eastAsia" w:ascii="Times New Roman"/>
          <w:b w:val="0"/>
          <w:bCs w:val="0"/>
          <w:sz w:val="21"/>
          <w:szCs w:val="21"/>
        </w:rPr>
        <w:t>按暂定数量采购相应的货物。</w:t>
      </w:r>
    </w:p>
    <w:p w14:paraId="7FAFC66E">
      <w:pPr>
        <w:spacing w:line="360" w:lineRule="auto"/>
        <w:ind w:firstLine="422" w:firstLineChars="200"/>
        <w:rPr>
          <w:rFonts w:hint="eastAsia" w:ascii="Times New Roman" w:eastAsia="宋体"/>
          <w:b/>
          <w:bCs/>
          <w:sz w:val="21"/>
          <w:szCs w:val="21"/>
          <w:lang w:val="en-US" w:eastAsia="zh-CN"/>
        </w:rPr>
      </w:pPr>
      <w:r>
        <w:rPr>
          <w:rFonts w:hint="eastAsia" w:ascii="Times New Roman"/>
          <w:b/>
          <w:bCs/>
          <w:sz w:val="21"/>
          <w:szCs w:val="21"/>
        </w:rPr>
        <w:t>第二条 服务期限</w:t>
      </w:r>
      <w:r>
        <w:rPr>
          <w:rFonts w:hint="eastAsia" w:ascii="Times New Roman"/>
          <w:b/>
          <w:bCs/>
          <w:sz w:val="21"/>
          <w:szCs w:val="21"/>
          <w:lang w:val="en-US" w:eastAsia="zh-CN"/>
        </w:rPr>
        <w:t>要求</w:t>
      </w:r>
    </w:p>
    <w:p w14:paraId="299F8A02">
      <w:pPr>
        <w:spacing w:line="360" w:lineRule="auto"/>
        <w:ind w:firstLine="420"/>
        <w:rPr>
          <w:rFonts w:ascii="Times New Roman"/>
          <w:b w:val="0"/>
          <w:bCs w:val="0"/>
          <w:sz w:val="21"/>
          <w:szCs w:val="21"/>
        </w:rPr>
      </w:pPr>
      <w:bookmarkStart w:id="20" w:name="OLE_LINK10"/>
      <w:bookmarkStart w:id="21" w:name="OLE_LINK14"/>
      <w:bookmarkStart w:id="22" w:name="OLE_LINK7"/>
      <w:r>
        <w:rPr>
          <w:rFonts w:hint="eastAsia" w:hAnsi="宋体"/>
          <w:sz w:val="21"/>
          <w:szCs w:val="21"/>
          <w:lang w:val="en-US" w:eastAsia="zh-CN"/>
        </w:rPr>
        <w:t>服务</w:t>
      </w:r>
      <w:r>
        <w:rPr>
          <w:rFonts w:hint="eastAsia" w:hAnsi="宋体"/>
          <w:sz w:val="21"/>
          <w:szCs w:val="21"/>
        </w:rPr>
        <w:t>期</w:t>
      </w:r>
      <w:r>
        <w:rPr>
          <w:rFonts w:hAnsi="宋体"/>
          <w:sz w:val="21"/>
          <w:szCs w:val="21"/>
        </w:rPr>
        <w:t>为</w:t>
      </w:r>
      <w:r>
        <w:rPr>
          <w:rFonts w:hint="eastAsia" w:hAnsi="宋体"/>
          <w:sz w:val="21"/>
          <w:szCs w:val="21"/>
        </w:rPr>
        <w:t>自</w:t>
      </w:r>
      <w:r>
        <w:rPr>
          <w:rFonts w:hint="eastAsia" w:hAnsi="宋体"/>
          <w:sz w:val="21"/>
          <w:szCs w:val="21"/>
          <w:lang w:val="en-US" w:eastAsia="zh-CN"/>
        </w:rPr>
        <w:t>签订合同</w:t>
      </w:r>
      <w:r>
        <w:rPr>
          <w:rFonts w:hint="eastAsia" w:hAnsi="宋体"/>
          <w:sz w:val="21"/>
          <w:szCs w:val="21"/>
        </w:rPr>
        <w:t>之日起至202</w:t>
      </w:r>
      <w:r>
        <w:rPr>
          <w:rFonts w:hint="eastAsia" w:hAnsi="宋体"/>
          <w:sz w:val="21"/>
          <w:szCs w:val="21"/>
          <w:lang w:val="en-US" w:eastAsia="zh-CN"/>
        </w:rPr>
        <w:t>6</w:t>
      </w:r>
      <w:r>
        <w:rPr>
          <w:rFonts w:hint="eastAsia" w:hAnsi="宋体"/>
          <w:sz w:val="21"/>
          <w:szCs w:val="21"/>
        </w:rPr>
        <w:t>年12月31日止</w:t>
      </w:r>
      <w:r>
        <w:rPr>
          <w:rFonts w:hint="eastAsia" w:hAnsi="宋体"/>
          <w:sz w:val="21"/>
          <w:szCs w:val="21"/>
          <w:lang w:eastAsia="zh-CN"/>
        </w:rPr>
        <w:t>。</w:t>
      </w:r>
      <w:bookmarkEnd w:id="20"/>
      <w:bookmarkEnd w:id="21"/>
    </w:p>
    <w:bookmarkEnd w:id="22"/>
    <w:p w14:paraId="192E49DF">
      <w:pPr>
        <w:spacing w:line="360" w:lineRule="auto"/>
        <w:ind w:firstLine="422" w:firstLineChars="200"/>
        <w:rPr>
          <w:rFonts w:ascii="Times New Roman"/>
          <w:b/>
          <w:bCs/>
          <w:sz w:val="21"/>
          <w:szCs w:val="21"/>
        </w:rPr>
      </w:pPr>
      <w:r>
        <w:rPr>
          <w:rFonts w:hint="eastAsia" w:ascii="Times New Roman"/>
          <w:b/>
          <w:bCs/>
          <w:sz w:val="21"/>
          <w:szCs w:val="21"/>
        </w:rPr>
        <w:t>第三条 检测试验及其他技术要求</w:t>
      </w:r>
    </w:p>
    <w:p w14:paraId="2675872D">
      <w:pPr>
        <w:spacing w:line="360" w:lineRule="auto"/>
        <w:ind w:firstLine="420" w:firstLineChars="200"/>
        <w:rPr>
          <w:rFonts w:hint="eastAsia" w:ascii="Times New Roman"/>
          <w:sz w:val="21"/>
          <w:szCs w:val="21"/>
          <w:lang w:val="en-US" w:eastAsia="zh-CN"/>
        </w:rPr>
      </w:pPr>
      <w:r>
        <w:rPr>
          <w:rFonts w:hint="eastAsia" w:ascii="Times New Roman"/>
          <w:sz w:val="21"/>
          <w:szCs w:val="21"/>
          <w:lang w:val="en-US" w:eastAsia="zh-CN"/>
        </w:rPr>
        <w:t>1、资质要求</w:t>
      </w:r>
    </w:p>
    <w:p w14:paraId="0B4EE6B1">
      <w:pPr>
        <w:spacing w:line="360" w:lineRule="auto"/>
        <w:ind w:firstLine="420" w:firstLineChars="200"/>
        <w:rPr>
          <w:rFonts w:hint="eastAsia" w:ascii="Times New Roman"/>
          <w:sz w:val="21"/>
          <w:szCs w:val="21"/>
          <w:lang w:val="en-US" w:eastAsia="zh-CN"/>
        </w:rPr>
      </w:pPr>
      <w:r>
        <w:rPr>
          <w:rFonts w:hint="eastAsia" w:ascii="Times New Roman"/>
          <w:sz w:val="21"/>
          <w:szCs w:val="21"/>
          <w:lang w:val="en-US" w:eastAsia="zh-CN"/>
        </w:rPr>
        <w:t>乙方具备国家能源局派出机构颁发的承装（修、试）电力设施许可证资质证书，证书类别包括承修类、承试类且类别等级为五级或以上。</w:t>
      </w:r>
    </w:p>
    <w:p w14:paraId="335E679E">
      <w:pPr>
        <w:spacing w:line="360" w:lineRule="auto"/>
        <w:ind w:firstLine="420" w:firstLineChars="200"/>
        <w:rPr>
          <w:rFonts w:hint="eastAsia" w:ascii="Times New Roman"/>
          <w:sz w:val="21"/>
          <w:szCs w:val="21"/>
          <w:lang w:val="en-US" w:eastAsia="zh-CN"/>
        </w:rPr>
      </w:pPr>
      <w:r>
        <w:rPr>
          <w:rFonts w:hint="eastAsia" w:ascii="Times New Roman"/>
          <w:sz w:val="21"/>
          <w:szCs w:val="21"/>
          <w:lang w:val="en-US" w:eastAsia="zh-CN"/>
        </w:rPr>
        <w:t>2、绝缘工具试验标准和要求</w:t>
      </w:r>
    </w:p>
    <w:p w14:paraId="6EA23D8A">
      <w:pPr>
        <w:spacing w:line="360" w:lineRule="auto"/>
        <w:ind w:firstLine="420" w:firstLineChars="200"/>
        <w:rPr>
          <w:rFonts w:hint="eastAsia" w:ascii="Times New Roman"/>
          <w:sz w:val="21"/>
          <w:szCs w:val="21"/>
          <w:lang w:val="en-US" w:eastAsia="zh-CN"/>
        </w:rPr>
      </w:pPr>
      <w:r>
        <w:rPr>
          <w:rFonts w:hint="eastAsia" w:ascii="Times New Roman"/>
          <w:sz w:val="21"/>
          <w:szCs w:val="21"/>
          <w:lang w:val="en-US" w:eastAsia="zh-CN"/>
        </w:rPr>
        <w:t>乙方应严格按照《DLT 976-2017 带电作业用工具、装置和设备预防性试验规程》《DL/T 1476-2023电力安全工器具预防性试验规程》等规定和标准服务，如在此期间有相关法律法规或地方技术要求更新发布，</w:t>
      </w:r>
      <w:bookmarkStart w:id="23" w:name="OLE_LINK9"/>
      <w:r>
        <w:rPr>
          <w:rFonts w:hint="eastAsia" w:ascii="Times New Roman"/>
          <w:sz w:val="21"/>
          <w:szCs w:val="21"/>
          <w:lang w:val="en-US" w:eastAsia="zh-CN"/>
        </w:rPr>
        <w:t>乙方</w:t>
      </w:r>
      <w:bookmarkEnd w:id="23"/>
      <w:r>
        <w:rPr>
          <w:rFonts w:hint="eastAsia" w:ascii="Times New Roman"/>
          <w:sz w:val="21"/>
          <w:szCs w:val="21"/>
          <w:lang w:val="en-US" w:eastAsia="zh-CN"/>
        </w:rPr>
        <w:t>应当依据最新的文件要求进行检测工作，以确保预案的合法性、合规性和时效性。乙方承担进行试验、检验工作所需的技术人员、仪器设备、交通工具及相关的费用。</w:t>
      </w:r>
    </w:p>
    <w:p w14:paraId="19B1D5ED">
      <w:pPr>
        <w:spacing w:line="360" w:lineRule="auto"/>
        <w:ind w:firstLine="420" w:firstLineChars="200"/>
        <w:rPr>
          <w:rFonts w:hint="eastAsia" w:ascii="Times New Roman"/>
          <w:sz w:val="21"/>
          <w:szCs w:val="21"/>
          <w:lang w:val="en-US" w:eastAsia="zh-CN"/>
        </w:rPr>
      </w:pPr>
      <w:bookmarkStart w:id="24" w:name="OLE_LINK15"/>
      <w:r>
        <w:rPr>
          <w:rFonts w:hint="eastAsia" w:ascii="Times New Roman"/>
          <w:sz w:val="21"/>
          <w:szCs w:val="21"/>
          <w:lang w:val="en-US" w:eastAsia="zh-CN"/>
        </w:rPr>
        <w:t>各类绝缘工具的检验周期规定如下：验电棒、拉闸杆、接地线、绝缘手套及绝缘鞋每半年检验一次（即一年检验两次），绝缘胶垫每年检验一次。</w:t>
      </w:r>
      <w:bookmarkEnd w:id="24"/>
    </w:p>
    <w:p w14:paraId="1C5DDC5C">
      <w:pPr>
        <w:spacing w:line="360" w:lineRule="auto"/>
        <w:ind w:firstLine="420" w:firstLineChars="200"/>
        <w:rPr>
          <w:rFonts w:hint="eastAsia" w:ascii="Times New Roman"/>
          <w:sz w:val="21"/>
          <w:szCs w:val="21"/>
          <w:lang w:val="en-US" w:eastAsia="zh-CN"/>
        </w:rPr>
      </w:pPr>
      <w:r>
        <w:rPr>
          <w:rFonts w:hint="eastAsia" w:ascii="Times New Roman"/>
          <w:sz w:val="21"/>
          <w:szCs w:val="21"/>
          <w:lang w:val="en-US" w:eastAsia="zh-CN"/>
        </w:rPr>
        <w:t>3、服务方式</w:t>
      </w:r>
    </w:p>
    <w:p w14:paraId="24C2117E">
      <w:pPr>
        <w:spacing w:line="360" w:lineRule="auto"/>
        <w:ind w:firstLine="420" w:firstLineChars="200"/>
      </w:pPr>
      <w:bookmarkStart w:id="25" w:name="OLE_LINK8"/>
      <w:r>
        <w:rPr>
          <w:rFonts w:hint="eastAsia" w:ascii="Times New Roman"/>
          <w:sz w:val="21"/>
          <w:szCs w:val="21"/>
          <w:lang w:val="en-US" w:eastAsia="zh-CN"/>
        </w:rPr>
        <w:t>送检方式可采用快递寄送或上门取件形式，不同送检方式所产生的费用均由乙方自行承担，乙方不得要求甲方另行支付。若采取快递寄送，须使用顺丰快递。</w:t>
      </w:r>
      <w:bookmarkStart w:id="26" w:name="OLE_LINK17"/>
      <w:r>
        <w:rPr>
          <w:rFonts w:hint="eastAsia" w:ascii="Times New Roman"/>
          <w:sz w:val="21"/>
          <w:szCs w:val="21"/>
          <w:lang w:val="en-US" w:eastAsia="zh-CN"/>
        </w:rPr>
        <w:t>因各运营厂送检时间不同，具体送检时间由乙方与各运营厂协商确定。</w:t>
      </w:r>
      <w:r>
        <w:rPr>
          <w:rFonts w:hint="eastAsia" w:ascii="Times New Roman"/>
          <w:b w:val="0"/>
          <w:bCs w:val="0"/>
          <w:sz w:val="21"/>
          <w:szCs w:val="21"/>
        </w:rPr>
        <w:t>绝缘工具送检后7日内完成检测工作</w:t>
      </w:r>
      <w:r>
        <w:rPr>
          <w:rFonts w:hint="eastAsia" w:ascii="Times New Roman"/>
          <w:b w:val="0"/>
          <w:bCs w:val="0"/>
          <w:sz w:val="21"/>
          <w:szCs w:val="21"/>
          <w:lang w:eastAsia="zh-CN"/>
        </w:rPr>
        <w:t>。</w:t>
      </w:r>
      <w:bookmarkEnd w:id="25"/>
      <w:bookmarkEnd w:id="26"/>
    </w:p>
    <w:p w14:paraId="541F223C">
      <w:pPr>
        <w:spacing w:line="360" w:lineRule="auto"/>
        <w:ind w:firstLine="422" w:firstLineChars="200"/>
        <w:rPr>
          <w:rFonts w:hint="eastAsia" w:ascii="Times New Roman" w:eastAsia="宋体"/>
          <w:b/>
          <w:bCs/>
          <w:sz w:val="21"/>
          <w:szCs w:val="21"/>
          <w:lang w:val="en-US" w:eastAsia="zh-CN"/>
        </w:rPr>
      </w:pPr>
      <w:r>
        <w:rPr>
          <w:rFonts w:hint="eastAsia" w:ascii="Times New Roman"/>
          <w:b/>
          <w:bCs/>
          <w:sz w:val="21"/>
          <w:szCs w:val="21"/>
        </w:rPr>
        <w:t xml:space="preserve">第四条 </w:t>
      </w:r>
      <w:r>
        <w:rPr>
          <w:rFonts w:hint="eastAsia" w:ascii="Times New Roman"/>
          <w:b/>
          <w:bCs/>
          <w:sz w:val="21"/>
          <w:szCs w:val="21"/>
          <w:lang w:val="en-US" w:eastAsia="zh-CN"/>
        </w:rPr>
        <w:t>检测成果要求</w:t>
      </w:r>
    </w:p>
    <w:p w14:paraId="23F70ABF">
      <w:pPr>
        <w:spacing w:line="360" w:lineRule="auto"/>
        <w:ind w:firstLine="420" w:firstLineChars="200"/>
        <w:rPr>
          <w:rFonts w:hint="eastAsia" w:ascii="Times New Roman"/>
          <w:b/>
          <w:bCs/>
          <w:color w:val="auto"/>
          <w:sz w:val="21"/>
          <w:szCs w:val="21"/>
          <w:highlight w:val="none"/>
        </w:rPr>
      </w:pPr>
      <w:r>
        <w:rPr>
          <w:rFonts w:hint="eastAsia" w:ascii="宋体" w:hAnsi="宋体" w:eastAsia="宋体"/>
          <w:bCs/>
          <w:color w:val="auto"/>
          <w:sz w:val="21"/>
          <w:szCs w:val="21"/>
          <w:highlight w:val="none"/>
        </w:rPr>
        <w:t>对送检的绝缘工具，合格的绝缘工具需出具试验报告及检测合格标签；不合格的绝缘工具，出具试验报告，报告需要对存在的缺陷进行记录和提出处理意见。</w:t>
      </w:r>
    </w:p>
    <w:p w14:paraId="317FD6AD">
      <w:pPr>
        <w:spacing w:line="360" w:lineRule="auto"/>
        <w:ind w:firstLine="422" w:firstLineChars="200"/>
        <w:rPr>
          <w:rFonts w:ascii="Times New Roman"/>
          <w:b/>
          <w:bCs/>
          <w:sz w:val="21"/>
          <w:szCs w:val="21"/>
        </w:rPr>
      </w:pPr>
      <w:r>
        <w:rPr>
          <w:rFonts w:hint="eastAsia" w:ascii="Times New Roman"/>
          <w:b/>
          <w:bCs/>
          <w:sz w:val="21"/>
          <w:szCs w:val="21"/>
        </w:rPr>
        <w:t>第五条 服务费用及其支付方式</w:t>
      </w:r>
    </w:p>
    <w:p w14:paraId="5BE5B3D8">
      <w:pPr>
        <w:tabs>
          <w:tab w:val="left" w:pos="567"/>
        </w:tabs>
        <w:spacing w:line="360" w:lineRule="auto"/>
        <w:ind w:firstLine="420" w:firstLineChars="200"/>
        <w:jc w:val="both"/>
        <w:rPr>
          <w:rFonts w:ascii="Times New Roman"/>
          <w:color w:val="000000"/>
          <w:sz w:val="21"/>
          <w:szCs w:val="21"/>
        </w:rPr>
      </w:pPr>
      <w:r>
        <w:rPr>
          <w:rFonts w:hint="eastAsia" w:ascii="Times New Roman"/>
          <w:color w:val="000000"/>
          <w:sz w:val="21"/>
          <w:szCs w:val="21"/>
        </w:rPr>
        <w:t>1、</w:t>
      </w:r>
      <w:r>
        <w:rPr>
          <w:rFonts w:ascii="Times New Roman"/>
          <w:color w:val="000000"/>
          <w:sz w:val="21"/>
          <w:szCs w:val="21"/>
        </w:rPr>
        <w:t>本</w:t>
      </w:r>
      <w:r>
        <w:rPr>
          <w:rFonts w:hint="eastAsia" w:ascii="Times New Roman"/>
          <w:color w:val="000000"/>
          <w:sz w:val="21"/>
          <w:szCs w:val="21"/>
          <w:lang w:val="en-US" w:eastAsia="zh-CN"/>
        </w:rPr>
        <w:t>项目暂定</w:t>
      </w:r>
      <w:r>
        <w:rPr>
          <w:rFonts w:ascii="Times New Roman"/>
          <w:color w:val="000000"/>
          <w:sz w:val="21"/>
          <w:szCs w:val="21"/>
        </w:rPr>
        <w:t>合同价（即销售额，不含乙方销项税额）为</w:t>
      </w:r>
      <w:r>
        <w:rPr>
          <w:rFonts w:ascii="Times New Roman"/>
          <w:sz w:val="21"/>
          <w:szCs w:val="21"/>
          <w:u w:val="single"/>
        </w:rPr>
        <w:t>¥</w:t>
      </w:r>
      <w:r>
        <w:rPr>
          <w:rFonts w:hint="eastAsia" w:ascii="Times New Roman"/>
          <w:sz w:val="21"/>
          <w:szCs w:val="21"/>
          <w:u w:val="single"/>
          <w:lang w:val="en-US" w:eastAsia="zh-CN"/>
        </w:rPr>
        <w:t xml:space="preserve">        </w:t>
      </w:r>
      <w:r>
        <w:rPr>
          <w:rFonts w:ascii="Times New Roman"/>
          <w:sz w:val="21"/>
          <w:szCs w:val="21"/>
          <w:u w:val="single"/>
        </w:rPr>
        <w:t>元</w:t>
      </w:r>
      <w:r>
        <w:rPr>
          <w:rFonts w:ascii="Times New Roman"/>
          <w:sz w:val="21"/>
          <w:szCs w:val="21"/>
        </w:rPr>
        <w:t>（大写人民币</w:t>
      </w:r>
      <w:r>
        <w:rPr>
          <w:rFonts w:hint="eastAsia" w:ascii="Times New Roman"/>
          <w:sz w:val="21"/>
          <w:szCs w:val="21"/>
          <w:u w:val="single"/>
          <w:lang w:val="en-US" w:eastAsia="zh-CN"/>
        </w:rPr>
        <w:t xml:space="preserve">                  </w:t>
      </w:r>
      <w:r>
        <w:rPr>
          <w:rFonts w:ascii="Times New Roman"/>
          <w:sz w:val="21"/>
          <w:szCs w:val="21"/>
        </w:rPr>
        <w:t>）</w:t>
      </w:r>
      <w:r>
        <w:rPr>
          <w:rFonts w:ascii="Times New Roman"/>
          <w:color w:val="000000"/>
          <w:sz w:val="21"/>
          <w:szCs w:val="21"/>
        </w:rPr>
        <w:t>，</w:t>
      </w:r>
      <w:r>
        <w:rPr>
          <w:rFonts w:hint="eastAsia" w:ascii="Times New Roman"/>
          <w:color w:val="000000"/>
          <w:sz w:val="21"/>
          <w:szCs w:val="21"/>
        </w:rPr>
        <w:t>其中甲方1承担</w:t>
      </w:r>
      <w:r>
        <w:rPr>
          <w:rFonts w:hint="eastAsia" w:ascii="Times New Roman"/>
          <w:color w:val="000000"/>
          <w:sz w:val="21"/>
          <w:szCs w:val="21"/>
          <w:u w:val="single"/>
        </w:rPr>
        <w:t>¥          元</w:t>
      </w:r>
      <w:r>
        <w:rPr>
          <w:rFonts w:hint="eastAsia" w:ascii="Times New Roman"/>
          <w:color w:val="000000"/>
          <w:sz w:val="21"/>
          <w:szCs w:val="21"/>
        </w:rPr>
        <w:t>（大写人民币</w:t>
      </w:r>
      <w:r>
        <w:rPr>
          <w:rFonts w:hint="eastAsia" w:ascii="Times New Roman"/>
          <w:color w:val="000000"/>
          <w:sz w:val="21"/>
          <w:szCs w:val="21"/>
          <w:u w:val="single"/>
        </w:rPr>
        <w:t xml:space="preserve">               </w:t>
      </w:r>
      <w:r>
        <w:rPr>
          <w:rFonts w:hint="eastAsia" w:ascii="Times New Roman"/>
          <w:color w:val="000000"/>
          <w:sz w:val="21"/>
          <w:szCs w:val="21"/>
        </w:rPr>
        <w:t>），甲方2承担为</w:t>
      </w:r>
      <w:r>
        <w:rPr>
          <w:rFonts w:hint="eastAsia" w:ascii="Times New Roman"/>
          <w:color w:val="000000"/>
          <w:sz w:val="21"/>
          <w:szCs w:val="21"/>
          <w:u w:val="single"/>
        </w:rPr>
        <w:t>¥          元</w:t>
      </w:r>
      <w:r>
        <w:rPr>
          <w:rFonts w:hint="eastAsia" w:ascii="Times New Roman"/>
          <w:color w:val="000000"/>
          <w:sz w:val="21"/>
          <w:szCs w:val="21"/>
        </w:rPr>
        <w:t>（</w:t>
      </w:r>
      <w:r>
        <w:rPr>
          <w:rFonts w:hint="eastAsia" w:ascii="Times New Roman"/>
          <w:color w:val="000000"/>
          <w:sz w:val="21"/>
          <w:szCs w:val="21"/>
          <w:u w:val="single"/>
        </w:rPr>
        <w:t xml:space="preserve">大写人民币               </w:t>
      </w:r>
      <w:r>
        <w:rPr>
          <w:rFonts w:hint="eastAsia" w:ascii="Times New Roman"/>
          <w:color w:val="000000"/>
          <w:sz w:val="21"/>
          <w:szCs w:val="21"/>
        </w:rPr>
        <w:t>），甲方3承担为</w:t>
      </w:r>
      <w:r>
        <w:rPr>
          <w:rFonts w:hint="eastAsia" w:ascii="Times New Roman"/>
          <w:color w:val="000000"/>
          <w:sz w:val="21"/>
          <w:szCs w:val="21"/>
          <w:u w:val="single"/>
        </w:rPr>
        <w:t>¥          元</w:t>
      </w:r>
      <w:r>
        <w:rPr>
          <w:rFonts w:hint="eastAsia" w:ascii="Times New Roman"/>
          <w:color w:val="000000"/>
          <w:sz w:val="21"/>
          <w:szCs w:val="21"/>
        </w:rPr>
        <w:t>（大写人民币</w:t>
      </w:r>
      <w:r>
        <w:rPr>
          <w:rFonts w:hint="eastAsia" w:ascii="Times New Roman"/>
          <w:color w:val="000000"/>
          <w:sz w:val="21"/>
          <w:szCs w:val="21"/>
          <w:u w:val="single"/>
        </w:rPr>
        <w:t xml:space="preserve">               </w:t>
      </w:r>
      <w:r>
        <w:rPr>
          <w:rFonts w:hint="eastAsia" w:ascii="Times New Roman"/>
          <w:color w:val="000000"/>
          <w:sz w:val="21"/>
          <w:szCs w:val="21"/>
        </w:rPr>
        <w:t>）。</w:t>
      </w:r>
      <w:r>
        <w:rPr>
          <w:rFonts w:hint="eastAsia" w:ascii="Times New Roman"/>
          <w:color w:val="000000"/>
          <w:sz w:val="21"/>
          <w:szCs w:val="21"/>
          <w:lang w:val="en-US" w:eastAsia="zh-CN"/>
        </w:rPr>
        <w:t>以上价格为按照分项报价表及暂定服务数量计算的暂定价，最终金额按照实际发生的服务数量结算。</w:t>
      </w:r>
      <w:r>
        <w:rPr>
          <w:rFonts w:ascii="Times New Roman"/>
          <w:color w:val="000000"/>
          <w:sz w:val="21"/>
          <w:szCs w:val="21"/>
        </w:rPr>
        <w:t>在本合同履行过程中，</w:t>
      </w:r>
      <w:r>
        <w:rPr>
          <w:rFonts w:hint="eastAsia" w:ascii="Times New Roman"/>
          <w:color w:val="000000"/>
          <w:sz w:val="21"/>
          <w:szCs w:val="21"/>
        </w:rPr>
        <w:t>分项报价表中的服务单价</w:t>
      </w:r>
      <w:r>
        <w:rPr>
          <w:rFonts w:ascii="Times New Roman"/>
          <w:color w:val="000000"/>
          <w:sz w:val="21"/>
          <w:szCs w:val="21"/>
        </w:rPr>
        <w:t>（即销售额，不含乙方销项税额）不随法律法规政策、物价人工、工期调整而进行调整，未经甲方书面确认，乙方无权增加任何费用。</w:t>
      </w:r>
    </w:p>
    <w:p w14:paraId="68E585C4">
      <w:pPr>
        <w:tabs>
          <w:tab w:val="left" w:pos="567"/>
        </w:tabs>
        <w:spacing w:line="360" w:lineRule="auto"/>
        <w:ind w:firstLine="420" w:firstLineChars="20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2、依法计得并根据本合同约定确定的销项税额由甲方承担。根据《中华人民共和国增值税暂行条例》（国务院令第691号修订版）及当前税务部门的相关规定，本合同项目的增值税税率为</w:t>
      </w:r>
      <w:r>
        <w:rPr>
          <w:rFonts w:hint="eastAsia" w:asciiTheme="minorEastAsia" w:hAnsiTheme="minorEastAsia" w:eastAsiaTheme="minorEastAsia" w:cstheme="minorEastAsia"/>
          <w:color w:val="000000"/>
          <w:sz w:val="21"/>
          <w:szCs w:val="21"/>
          <w:u w:val="single"/>
          <w:lang w:val="en-US" w:eastAsia="zh-CN"/>
        </w:rPr>
        <w:t>6</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rPr>
        <w:t>，对应的销项税额</w:t>
      </w:r>
      <w:r>
        <w:rPr>
          <w:rFonts w:hint="eastAsia" w:asciiTheme="minorEastAsia" w:hAnsiTheme="minorEastAsia" w:eastAsiaTheme="minorEastAsia" w:cstheme="minorEastAsia"/>
          <w:color w:val="000000"/>
          <w:sz w:val="21"/>
          <w:szCs w:val="21"/>
          <w:lang w:val="en-US" w:eastAsia="zh-CN"/>
        </w:rPr>
        <w:t>暂定</w:t>
      </w:r>
      <w:r>
        <w:rPr>
          <w:rFonts w:hint="eastAsia" w:asciiTheme="minorEastAsia" w:hAnsiTheme="minorEastAsia" w:eastAsiaTheme="minorEastAsia" w:cstheme="minorEastAsia"/>
          <w:color w:val="000000"/>
          <w:sz w:val="21"/>
          <w:szCs w:val="21"/>
        </w:rPr>
        <w:t>为</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元</w:t>
      </w:r>
      <w:r>
        <w:rPr>
          <w:rFonts w:hint="eastAsia" w:asciiTheme="minorEastAsia" w:hAnsiTheme="minorEastAsia" w:eastAsiaTheme="minorEastAsia" w:cstheme="minorEastAsia"/>
          <w:color w:val="000000"/>
          <w:sz w:val="21"/>
          <w:szCs w:val="21"/>
        </w:rPr>
        <w:t>（大写人民币</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sz w:val="21"/>
          <w:szCs w:val="21"/>
          <w:lang w:val="en-US" w:eastAsia="zh-CN"/>
        </w:rPr>
        <w:t>其中甲方1承担</w:t>
      </w:r>
      <w:r>
        <w:rPr>
          <w:rFonts w:hint="eastAsia" w:asciiTheme="minorEastAsia" w:hAnsiTheme="minorEastAsia" w:eastAsiaTheme="minorEastAsia" w:cstheme="minorEastAsia"/>
          <w:sz w:val="21"/>
          <w:szCs w:val="21"/>
          <w:u w:val="single"/>
        </w:rPr>
        <w:t>¥</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甲方2承担</w:t>
      </w:r>
      <w:r>
        <w:rPr>
          <w:rFonts w:hint="eastAsia" w:asciiTheme="minorEastAsia" w:hAnsiTheme="minorEastAsia" w:eastAsiaTheme="minorEastAsia" w:cstheme="minorEastAsia"/>
          <w:sz w:val="21"/>
          <w:szCs w:val="21"/>
          <w:u w:val="single"/>
        </w:rPr>
        <w:t>¥</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甲方3承担</w:t>
      </w:r>
      <w:r>
        <w:rPr>
          <w:rFonts w:hint="eastAsia" w:asciiTheme="minorEastAsia" w:hAnsiTheme="minorEastAsia" w:eastAsiaTheme="minorEastAsia" w:cstheme="minorEastAsia"/>
          <w:sz w:val="21"/>
          <w:szCs w:val="21"/>
          <w:u w:val="single"/>
        </w:rPr>
        <w:t>¥</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rPr>
        <w:t>在本合同履行过程中，税收政策变动导致增值税税率调整，依法应调整销项税额的，依法调整；但因乙方未按合同约定提供服务、未根据合同约定提供合法、完整的请款资料等原因导致销项税额增加的，相应损失由乙方承担。</w:t>
      </w:r>
    </w:p>
    <w:p w14:paraId="3FDD8330">
      <w:pPr>
        <w:tabs>
          <w:tab w:val="left" w:pos="567"/>
        </w:tabs>
        <w:spacing w:line="360" w:lineRule="auto"/>
        <w:ind w:firstLine="420" w:firstLineChars="200"/>
        <w:jc w:val="both"/>
        <w:rPr>
          <w:rFonts w:ascii="Times New Roman"/>
          <w:color w:val="000000"/>
          <w:sz w:val="21"/>
          <w:szCs w:val="21"/>
        </w:rPr>
      </w:pPr>
      <w:r>
        <w:rPr>
          <w:rFonts w:ascii="Times New Roman"/>
          <w:color w:val="000000"/>
          <w:sz w:val="21"/>
          <w:szCs w:val="21"/>
        </w:rPr>
        <w:t>因乙方未按法定税率计算税额或未根据本合同约定出具对应税额的增值税专用发票等原因导致甲方多支付税额的，乙方</w:t>
      </w:r>
      <w:r>
        <w:rPr>
          <w:rFonts w:hint="eastAsia" w:ascii="Times New Roman"/>
          <w:color w:val="000000"/>
          <w:sz w:val="21"/>
          <w:szCs w:val="21"/>
        </w:rPr>
        <w:t>应当在收到甲方通知之日起3日内</w:t>
      </w:r>
      <w:r>
        <w:rPr>
          <w:rFonts w:ascii="Times New Roman"/>
          <w:color w:val="000000"/>
          <w:sz w:val="21"/>
          <w:szCs w:val="21"/>
        </w:rPr>
        <w:t>退还甲方，给甲方造成损失的，乙方须向甲方赔偿相应损失。</w:t>
      </w:r>
    </w:p>
    <w:p w14:paraId="06C00F21">
      <w:pPr>
        <w:spacing w:line="360" w:lineRule="auto"/>
        <w:ind w:firstLine="495" w:firstLineChars="236"/>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3、暂定合同价税合计为</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元</w:t>
      </w:r>
      <w:r>
        <w:rPr>
          <w:rFonts w:hint="eastAsia" w:asciiTheme="minorEastAsia" w:hAnsiTheme="minorEastAsia" w:eastAsiaTheme="minorEastAsia" w:cstheme="minorEastAsia"/>
          <w:color w:val="000000"/>
          <w:sz w:val="21"/>
          <w:szCs w:val="21"/>
        </w:rPr>
        <w:t>（大写人民币</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其中甲方1承担</w:t>
      </w:r>
      <w:r>
        <w:rPr>
          <w:rFonts w:hint="eastAsia" w:asciiTheme="minorEastAsia" w:hAnsiTheme="minorEastAsia" w:eastAsiaTheme="minorEastAsia" w:cstheme="minorEastAsia"/>
          <w:sz w:val="21"/>
          <w:szCs w:val="21"/>
          <w:u w:val="single"/>
        </w:rPr>
        <w:t>¥</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甲方2承担</w:t>
      </w:r>
      <w:r>
        <w:rPr>
          <w:rFonts w:hint="eastAsia" w:asciiTheme="minorEastAsia" w:hAnsiTheme="minorEastAsia" w:eastAsiaTheme="minorEastAsia" w:cstheme="minorEastAsia"/>
          <w:sz w:val="21"/>
          <w:szCs w:val="21"/>
          <w:u w:val="single"/>
        </w:rPr>
        <w:t>¥</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甲方3承担</w:t>
      </w:r>
      <w:r>
        <w:rPr>
          <w:rFonts w:hint="eastAsia" w:asciiTheme="minorEastAsia" w:hAnsiTheme="minorEastAsia" w:eastAsiaTheme="minorEastAsia" w:cstheme="minorEastAsia"/>
          <w:sz w:val="21"/>
          <w:szCs w:val="21"/>
          <w:u w:val="single"/>
        </w:rPr>
        <w:t>¥</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rPr>
        <w:t>合同履行期间根据本条第2项规定调整销项税额的，结算合同价税合计对应调整。</w:t>
      </w:r>
    </w:p>
    <w:p w14:paraId="78156065">
      <w:pPr>
        <w:tabs>
          <w:tab w:val="left" w:pos="567"/>
        </w:tabs>
        <w:spacing w:line="360" w:lineRule="auto"/>
        <w:ind w:firstLine="420" w:firstLineChars="200"/>
        <w:jc w:val="both"/>
        <w:rPr>
          <w:rFonts w:ascii="Times New Roman"/>
          <w:color w:val="000000"/>
          <w:sz w:val="21"/>
          <w:szCs w:val="21"/>
        </w:rPr>
      </w:pPr>
      <w:r>
        <w:rPr>
          <w:rFonts w:hint="eastAsia" w:ascii="Times New Roman"/>
          <w:color w:val="000000"/>
          <w:sz w:val="21"/>
          <w:szCs w:val="21"/>
        </w:rPr>
        <w:t>4、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付合同款项中扣除前述款项，且乙方必须按照扣除前述款项前的合同价（销售额）开具增值税专用发票，保证增值税税额符合法律规定。</w:t>
      </w:r>
    </w:p>
    <w:p w14:paraId="7BE9C531">
      <w:pPr>
        <w:tabs>
          <w:tab w:val="left" w:pos="567"/>
        </w:tabs>
        <w:spacing w:line="360" w:lineRule="auto"/>
        <w:ind w:firstLine="420" w:firstLineChars="200"/>
        <w:jc w:val="both"/>
        <w:rPr>
          <w:rFonts w:ascii="Times New Roman"/>
          <w:color w:val="000000"/>
          <w:sz w:val="21"/>
          <w:szCs w:val="21"/>
        </w:rPr>
      </w:pPr>
      <w:r>
        <w:rPr>
          <w:rFonts w:hint="eastAsia" w:ascii="Times New Roman"/>
          <w:color w:val="000000"/>
          <w:sz w:val="21"/>
          <w:szCs w:val="21"/>
        </w:rPr>
        <w:t>5、</w:t>
      </w:r>
      <w:r>
        <w:rPr>
          <w:rFonts w:hint="eastAsia" w:ascii="Times New Roman"/>
          <w:color w:val="000000"/>
          <w:sz w:val="21"/>
          <w:szCs w:val="21"/>
          <w:lang w:val="en-US" w:eastAsia="zh-CN"/>
        </w:rPr>
        <w:t>各运营厂检测完毕并在乙方提交检测成果后，甲乙双方就各个运营厂实际发生的服务数量进行结算确定结算金额，乙方向甲方提交请款报告及结算金额等额、合法、有效的增值税专用发票，甲方在收到前述材料并确认无误后30个工作日内，甲方向乙方支付对应运营厂的结算金额。</w:t>
      </w:r>
    </w:p>
    <w:p w14:paraId="2A39017D">
      <w:pPr>
        <w:spacing w:line="360" w:lineRule="auto"/>
        <w:ind w:firstLine="420" w:firstLineChars="200"/>
        <w:rPr>
          <w:rFonts w:ascii="Times New Roman"/>
          <w:color w:val="000000"/>
          <w:sz w:val="21"/>
          <w:szCs w:val="21"/>
        </w:rPr>
      </w:pPr>
      <w:r>
        <w:rPr>
          <w:rFonts w:hint="eastAsia" w:ascii="Times New Roman"/>
          <w:color w:val="000000"/>
          <w:sz w:val="21"/>
          <w:szCs w:val="21"/>
          <w:lang w:val="en-US" w:eastAsia="zh-CN"/>
        </w:rPr>
        <w:t>6、</w:t>
      </w:r>
      <w:r>
        <w:rPr>
          <w:rFonts w:ascii="Times New Roman"/>
          <w:color w:val="000000"/>
          <w:sz w:val="21"/>
          <w:szCs w:val="21"/>
        </w:rPr>
        <w:t>以上款项</w:t>
      </w:r>
      <w:r>
        <w:rPr>
          <w:rFonts w:hint="eastAsia" w:ascii="Times New Roman"/>
          <w:color w:val="000000"/>
          <w:sz w:val="21"/>
          <w:szCs w:val="21"/>
        </w:rPr>
        <w:t>支付方式为银行转账或银行承兑汇票，汇票期限不超过三个月，每期款项支付方式由</w:t>
      </w:r>
      <w:r>
        <w:rPr>
          <w:rFonts w:hint="eastAsia" w:ascii="Times New Roman"/>
          <w:color w:val="000000"/>
          <w:sz w:val="21"/>
          <w:szCs w:val="21"/>
          <w:lang w:eastAsia="zh-CN"/>
        </w:rPr>
        <w:t>甲方</w:t>
      </w:r>
      <w:r>
        <w:rPr>
          <w:rFonts w:hint="eastAsia" w:ascii="Times New Roman"/>
          <w:color w:val="000000"/>
          <w:sz w:val="21"/>
          <w:szCs w:val="21"/>
        </w:rPr>
        <w:t>决定</w:t>
      </w:r>
      <w:r>
        <w:rPr>
          <w:rFonts w:ascii="Times New Roman"/>
          <w:color w:val="000000"/>
          <w:sz w:val="21"/>
          <w:szCs w:val="21"/>
        </w:rPr>
        <w:t>。乙方逾期提交请款材料</w:t>
      </w:r>
      <w:r>
        <w:rPr>
          <w:rFonts w:hint="eastAsia" w:ascii="Times New Roman"/>
          <w:color w:val="000000"/>
          <w:sz w:val="21"/>
          <w:szCs w:val="21"/>
          <w:lang w:val="en-US" w:eastAsia="zh-CN"/>
        </w:rPr>
        <w:t>及发票</w:t>
      </w:r>
      <w:r>
        <w:rPr>
          <w:rFonts w:ascii="Times New Roman"/>
          <w:color w:val="000000"/>
          <w:sz w:val="21"/>
          <w:szCs w:val="21"/>
        </w:rPr>
        <w:t>或提交材料</w:t>
      </w:r>
      <w:r>
        <w:rPr>
          <w:rFonts w:hint="eastAsia" w:ascii="Times New Roman"/>
          <w:color w:val="000000"/>
          <w:sz w:val="21"/>
          <w:szCs w:val="21"/>
          <w:lang w:eastAsia="zh-CN"/>
        </w:rPr>
        <w:t>、</w:t>
      </w:r>
      <w:r>
        <w:rPr>
          <w:rFonts w:hint="eastAsia" w:ascii="Times New Roman"/>
          <w:color w:val="000000"/>
          <w:sz w:val="21"/>
          <w:szCs w:val="21"/>
          <w:lang w:val="en-US" w:eastAsia="zh-CN"/>
        </w:rPr>
        <w:t>发票</w:t>
      </w:r>
      <w:r>
        <w:rPr>
          <w:rFonts w:ascii="Times New Roman"/>
          <w:color w:val="000000"/>
          <w:sz w:val="21"/>
          <w:szCs w:val="21"/>
        </w:rPr>
        <w:t>不符合甲方要求的，甲方有权顺延支付相应款项，并不承担逾期付款的违约责任，由于乙方提供的发票不符合税法规定，给甲方造成的损失由乙方承担赔偿责任，乙方不得以此延迟而拒绝履行合同义务。</w:t>
      </w:r>
    </w:p>
    <w:p w14:paraId="09C06557">
      <w:pPr>
        <w:spacing w:line="360" w:lineRule="auto"/>
        <w:ind w:firstLine="422" w:firstLineChars="200"/>
        <w:rPr>
          <w:rFonts w:ascii="Times New Roman"/>
          <w:b/>
          <w:bCs/>
          <w:sz w:val="21"/>
          <w:szCs w:val="21"/>
        </w:rPr>
      </w:pPr>
      <w:bookmarkStart w:id="27" w:name="_Toc490484693"/>
      <w:bookmarkStart w:id="28" w:name="_Toc477170867"/>
      <w:r>
        <w:rPr>
          <w:rFonts w:hint="eastAsia" w:ascii="Times New Roman"/>
          <w:b/>
          <w:bCs/>
          <w:sz w:val="21"/>
          <w:szCs w:val="21"/>
        </w:rPr>
        <w:t>第六条</w:t>
      </w:r>
      <w:r>
        <w:rPr>
          <w:rFonts w:hint="eastAsia" w:ascii="Times New Roman"/>
          <w:b/>
          <w:bCs/>
          <w:sz w:val="21"/>
          <w:szCs w:val="21"/>
          <w:lang w:val="en-US" w:eastAsia="zh-CN"/>
        </w:rPr>
        <w:t xml:space="preserve"> </w:t>
      </w:r>
      <w:bookmarkEnd w:id="27"/>
      <w:bookmarkEnd w:id="28"/>
      <w:r>
        <w:rPr>
          <w:rFonts w:hint="eastAsia" w:ascii="Times New Roman"/>
          <w:b/>
          <w:bCs/>
          <w:sz w:val="21"/>
          <w:szCs w:val="21"/>
        </w:rPr>
        <w:t>甲方权利和义务</w:t>
      </w:r>
    </w:p>
    <w:p w14:paraId="29BF8113">
      <w:pPr>
        <w:spacing w:line="360" w:lineRule="auto"/>
        <w:ind w:firstLine="420" w:firstLineChars="200"/>
        <w:rPr>
          <w:rFonts w:ascii="Times New Roman"/>
          <w:sz w:val="21"/>
          <w:szCs w:val="21"/>
        </w:rPr>
      </w:pPr>
      <w:r>
        <w:rPr>
          <w:rFonts w:hint="eastAsia" w:ascii="Times New Roman"/>
          <w:sz w:val="21"/>
          <w:szCs w:val="21"/>
        </w:rPr>
        <w:t>1、甲方需及时提供给乙方本项目的相关资料（如待检单位名称，地址，联系方式，相关数据，技术背景等），并保证所提供资料的真实性、及时性和合法性，乙方应在合同签订时向甲方提供准确的资料清单及要求。甲方提供乙方资料后，乙方应在2日内审核，如有异议乙方应及时提出，否则视为甲方提交的资料符合乙方要求，乙方之后在履行合同中不得以甲方提供资料不符合要求为由向甲方提出抗辩。</w:t>
      </w:r>
    </w:p>
    <w:p w14:paraId="44E7E861">
      <w:pPr>
        <w:spacing w:line="360" w:lineRule="auto"/>
        <w:ind w:firstLine="420" w:firstLineChars="200"/>
        <w:rPr>
          <w:rFonts w:ascii="Times New Roman"/>
          <w:sz w:val="21"/>
          <w:szCs w:val="21"/>
        </w:rPr>
      </w:pPr>
      <w:r>
        <w:rPr>
          <w:rFonts w:hint="eastAsia" w:ascii="Times New Roman"/>
          <w:sz w:val="21"/>
          <w:szCs w:val="21"/>
        </w:rPr>
        <w:t>2、乙方需要甲方提供的其他便利条件，由甲方尽力提供给乙方，以保障本合同工作任务顺利完成。</w:t>
      </w:r>
    </w:p>
    <w:p w14:paraId="2BE0D40B">
      <w:pPr>
        <w:spacing w:line="360" w:lineRule="auto"/>
        <w:ind w:firstLine="420" w:firstLineChars="200"/>
        <w:rPr>
          <w:rFonts w:ascii="Times New Roman"/>
          <w:sz w:val="21"/>
          <w:szCs w:val="21"/>
        </w:rPr>
      </w:pPr>
      <w:r>
        <w:rPr>
          <w:rFonts w:hint="eastAsia" w:ascii="Times New Roman"/>
          <w:sz w:val="21"/>
          <w:szCs w:val="21"/>
        </w:rPr>
        <w:t>3、在合同履行期间，甲方要求单方终止或解除合同，乙方未开始工作的，双方互不追究责任；已开始工作的，甲方应根据乙方已进行的实际工作量结算相关费用。</w:t>
      </w:r>
    </w:p>
    <w:p w14:paraId="6E367E7D">
      <w:pPr>
        <w:spacing w:line="360" w:lineRule="auto"/>
        <w:ind w:firstLine="420" w:firstLineChars="200"/>
        <w:rPr>
          <w:rFonts w:ascii="Times New Roman"/>
          <w:sz w:val="21"/>
          <w:szCs w:val="21"/>
        </w:rPr>
      </w:pPr>
      <w:r>
        <w:rPr>
          <w:rFonts w:hint="eastAsia" w:ascii="Times New Roman"/>
          <w:sz w:val="21"/>
          <w:szCs w:val="21"/>
        </w:rPr>
        <w:t>4、甲方有权对乙方进行监督，对乙方违反本合同约定、服务方案（如有）规定的行为等要求改正。</w:t>
      </w:r>
    </w:p>
    <w:p w14:paraId="2AE8484A">
      <w:pPr>
        <w:spacing w:line="360" w:lineRule="auto"/>
        <w:ind w:firstLine="420" w:firstLineChars="200"/>
        <w:rPr>
          <w:rFonts w:ascii="Times New Roman"/>
          <w:sz w:val="21"/>
          <w:szCs w:val="21"/>
        </w:rPr>
      </w:pPr>
      <w:r>
        <w:rPr>
          <w:rFonts w:hint="eastAsia" w:ascii="Times New Roman"/>
          <w:sz w:val="21"/>
          <w:szCs w:val="21"/>
        </w:rPr>
        <w:t>5、在合同履行期间，根据项目实际需要，有权对检测内容、要求等进行调整，乙方应当遵守执行。</w:t>
      </w:r>
    </w:p>
    <w:p w14:paraId="4500256A">
      <w:pPr>
        <w:spacing w:line="360" w:lineRule="auto"/>
        <w:ind w:firstLine="420" w:firstLineChars="200"/>
      </w:pPr>
      <w:r>
        <w:rPr>
          <w:rFonts w:hint="eastAsia" w:ascii="Times New Roman"/>
          <w:sz w:val="21"/>
          <w:szCs w:val="21"/>
        </w:rPr>
        <w:t>6、由于甲方原因造成乙方停工的，提交成果时间可相应顺延，但甲方无需另行向乙方支付任何费用。</w:t>
      </w:r>
    </w:p>
    <w:p w14:paraId="60328826">
      <w:pPr>
        <w:spacing w:line="360" w:lineRule="auto"/>
        <w:ind w:firstLine="422" w:firstLineChars="200"/>
        <w:rPr>
          <w:rFonts w:ascii="Times New Roman"/>
          <w:b/>
          <w:bCs/>
          <w:sz w:val="21"/>
          <w:szCs w:val="21"/>
        </w:rPr>
      </w:pPr>
      <w:r>
        <w:rPr>
          <w:rFonts w:hint="eastAsia" w:ascii="Times New Roman"/>
          <w:b/>
          <w:bCs/>
          <w:sz w:val="21"/>
          <w:szCs w:val="21"/>
        </w:rPr>
        <w:t>第七条 乙方权利和义务</w:t>
      </w:r>
    </w:p>
    <w:p w14:paraId="400E2B71">
      <w:pPr>
        <w:spacing w:line="360" w:lineRule="auto"/>
        <w:ind w:firstLine="420" w:firstLineChars="200"/>
        <w:rPr>
          <w:rFonts w:ascii="Times New Roman"/>
          <w:sz w:val="21"/>
          <w:szCs w:val="21"/>
        </w:rPr>
      </w:pPr>
      <w:r>
        <w:rPr>
          <w:rFonts w:hint="eastAsia" w:ascii="Times New Roman"/>
          <w:sz w:val="21"/>
          <w:szCs w:val="21"/>
        </w:rPr>
        <w:t>1、按照合同及国家有关法律法规、规范及标准完成检测工作，出具</w:t>
      </w:r>
      <w:r>
        <w:rPr>
          <w:rFonts w:hint="eastAsia" w:ascii="Times New Roman"/>
          <w:sz w:val="21"/>
          <w:szCs w:val="21"/>
          <w:lang w:val="en-US" w:eastAsia="zh-CN"/>
        </w:rPr>
        <w:t>试验</w:t>
      </w:r>
      <w:r>
        <w:rPr>
          <w:rFonts w:hint="eastAsia" w:ascii="Times New Roman"/>
          <w:sz w:val="21"/>
          <w:szCs w:val="21"/>
        </w:rPr>
        <w:t>报告。</w:t>
      </w:r>
    </w:p>
    <w:p w14:paraId="2A85B4F1">
      <w:pPr>
        <w:spacing w:line="360" w:lineRule="auto"/>
        <w:ind w:firstLine="420" w:firstLineChars="200"/>
        <w:rPr>
          <w:rFonts w:ascii="Times New Roman"/>
          <w:sz w:val="21"/>
          <w:szCs w:val="21"/>
        </w:rPr>
      </w:pPr>
      <w:r>
        <w:rPr>
          <w:rFonts w:hint="eastAsia" w:ascii="Times New Roman"/>
          <w:sz w:val="21"/>
          <w:szCs w:val="21"/>
        </w:rPr>
        <w:t>2、</w:t>
      </w:r>
      <w:r>
        <w:rPr>
          <w:rFonts w:hint="eastAsia" w:hAnsi="宋体"/>
          <w:color w:val="000000"/>
          <w:sz w:val="21"/>
          <w:szCs w:val="21"/>
        </w:rPr>
        <w:t>乙方保证本方具有履行本合同的资质条件，并承诺在合同履行期限保证资质有效。同时加强对从业人员的执业管理，保证具有履行本合同的资质能力。如因资质丧失（包括但不限于注销、撤销、降低等）、人员缺乏导致无法继续履行的，甲方有权单方解除本合同，要求乙方向甲方支付</w:t>
      </w:r>
      <w:r>
        <w:rPr>
          <w:rFonts w:hint="eastAsia" w:hAnsi="宋体"/>
          <w:color w:val="000000"/>
          <w:sz w:val="21"/>
          <w:szCs w:val="21"/>
          <w:lang w:val="en-US" w:eastAsia="zh-CN"/>
        </w:rPr>
        <w:t>暂定</w:t>
      </w:r>
      <w:r>
        <w:rPr>
          <w:rFonts w:hint="eastAsia" w:hAnsi="宋体"/>
          <w:color w:val="000000"/>
          <w:sz w:val="21"/>
          <w:szCs w:val="21"/>
        </w:rPr>
        <w:t>合同价的20%作为违约金，并另行委托有资质的第三方继续进行（乙方应无条件配合移交相关工作），由此造成的损失由乙方承担。</w:t>
      </w:r>
    </w:p>
    <w:p w14:paraId="07F1A9FD">
      <w:pPr>
        <w:spacing w:line="360" w:lineRule="auto"/>
        <w:ind w:firstLine="420" w:firstLineChars="200"/>
        <w:rPr>
          <w:rFonts w:ascii="Times New Roman"/>
          <w:sz w:val="21"/>
          <w:szCs w:val="21"/>
        </w:rPr>
      </w:pPr>
      <w:r>
        <w:rPr>
          <w:rFonts w:hint="eastAsia" w:ascii="Times New Roman"/>
          <w:sz w:val="21"/>
          <w:szCs w:val="21"/>
        </w:rPr>
        <w:t>3、保持合适谨慎态度，采用科学准确的方法，以保证提供优质高效的检测服务。</w:t>
      </w:r>
    </w:p>
    <w:p w14:paraId="63A6DE8F">
      <w:pPr>
        <w:spacing w:line="360" w:lineRule="auto"/>
        <w:ind w:firstLine="420" w:firstLineChars="200"/>
        <w:rPr>
          <w:rFonts w:ascii="Times New Roman"/>
          <w:sz w:val="21"/>
          <w:szCs w:val="21"/>
        </w:rPr>
      </w:pPr>
      <w:r>
        <w:rPr>
          <w:rFonts w:hint="eastAsia" w:ascii="Times New Roman"/>
          <w:sz w:val="21"/>
          <w:szCs w:val="21"/>
        </w:rPr>
        <w:t>4、保证采用国家或行业标准方法进行检测，使用非标准方法进行检测的，应向甲方申明并取得甲方同意。</w:t>
      </w:r>
    </w:p>
    <w:p w14:paraId="52BE8E86">
      <w:pPr>
        <w:spacing w:line="360" w:lineRule="auto"/>
        <w:ind w:firstLine="420" w:firstLineChars="200"/>
        <w:rPr>
          <w:rFonts w:ascii="Times New Roman"/>
          <w:sz w:val="21"/>
          <w:szCs w:val="21"/>
        </w:rPr>
      </w:pPr>
      <w:r>
        <w:rPr>
          <w:rFonts w:hint="eastAsia" w:ascii="Times New Roman"/>
          <w:sz w:val="21"/>
          <w:szCs w:val="21"/>
        </w:rPr>
        <w:t>5、就检测报告的有关内容，接受甲方的咨询。</w:t>
      </w:r>
    </w:p>
    <w:p w14:paraId="3A7DEFC0">
      <w:pPr>
        <w:spacing w:line="360" w:lineRule="auto"/>
        <w:ind w:firstLine="420" w:firstLineChars="200"/>
        <w:rPr>
          <w:rFonts w:ascii="Times New Roman"/>
          <w:sz w:val="21"/>
          <w:szCs w:val="21"/>
        </w:rPr>
      </w:pPr>
      <w:r>
        <w:rPr>
          <w:rFonts w:hint="eastAsia" w:ascii="Times New Roman"/>
          <w:sz w:val="21"/>
          <w:szCs w:val="21"/>
        </w:rPr>
        <w:t>6、乙方应为甲方所提供的资料以及检测结果等承担保密义务，未经对方书面许可，不得向第三方泄露，否则须承担相应的经济和法律责任。乙方保密义务不因本合同终止而结束。</w:t>
      </w:r>
    </w:p>
    <w:p w14:paraId="62E6F445">
      <w:pPr>
        <w:spacing w:line="360" w:lineRule="auto"/>
        <w:ind w:firstLine="420" w:firstLineChars="200"/>
        <w:rPr>
          <w:rFonts w:ascii="Times New Roman"/>
          <w:sz w:val="21"/>
          <w:szCs w:val="21"/>
        </w:rPr>
      </w:pPr>
      <w:r>
        <w:rPr>
          <w:rFonts w:hint="eastAsia" w:ascii="Times New Roman"/>
          <w:sz w:val="21"/>
          <w:szCs w:val="21"/>
        </w:rPr>
        <w:t>7、未经甲方书面同意，乙方不得将本合同项下工作转包、分包给任何第三方。</w:t>
      </w:r>
    </w:p>
    <w:p w14:paraId="1A2B4A31">
      <w:pPr>
        <w:spacing w:line="360" w:lineRule="auto"/>
        <w:ind w:firstLine="422" w:firstLineChars="200"/>
        <w:rPr>
          <w:rFonts w:ascii="Times New Roman"/>
          <w:b/>
          <w:bCs/>
          <w:sz w:val="21"/>
          <w:szCs w:val="21"/>
        </w:rPr>
      </w:pPr>
      <w:r>
        <w:rPr>
          <w:rFonts w:hint="eastAsia" w:ascii="Times New Roman"/>
          <w:b/>
          <w:bCs/>
          <w:sz w:val="21"/>
          <w:szCs w:val="21"/>
        </w:rPr>
        <w:t>第八条 违约责任</w:t>
      </w:r>
    </w:p>
    <w:p w14:paraId="22A82F5F">
      <w:pPr>
        <w:spacing w:line="360" w:lineRule="auto"/>
        <w:ind w:firstLine="420" w:firstLineChars="200"/>
        <w:rPr>
          <w:rFonts w:ascii="Times New Roman"/>
          <w:sz w:val="21"/>
          <w:szCs w:val="21"/>
        </w:rPr>
      </w:pPr>
      <w:r>
        <w:rPr>
          <w:rFonts w:hint="eastAsia" w:ascii="Times New Roman"/>
          <w:sz w:val="21"/>
          <w:szCs w:val="21"/>
        </w:rPr>
        <w:t>1、合同生效后，</w:t>
      </w:r>
      <w:r>
        <w:rPr>
          <w:rFonts w:hint="eastAsia" w:ascii="Times New Roman"/>
          <w:sz w:val="21"/>
          <w:szCs w:val="21"/>
          <w:lang w:val="en-US" w:eastAsia="zh-CN"/>
        </w:rPr>
        <w:t>若乙方无法继续履行合同而需解除合同，或</w:t>
      </w:r>
      <w:r>
        <w:rPr>
          <w:rFonts w:hint="eastAsia" w:ascii="Times New Roman"/>
          <w:sz w:val="21"/>
          <w:szCs w:val="21"/>
        </w:rPr>
        <w:t>乙方要求终止或解除合同</w:t>
      </w:r>
      <w:r>
        <w:rPr>
          <w:rFonts w:hint="eastAsia" w:ascii="Times New Roman"/>
          <w:sz w:val="21"/>
          <w:szCs w:val="21"/>
          <w:lang w:val="en-US" w:eastAsia="zh-CN"/>
        </w:rPr>
        <w:t>的</w:t>
      </w:r>
      <w:r>
        <w:rPr>
          <w:rFonts w:hint="eastAsia" w:ascii="Times New Roman"/>
          <w:sz w:val="21"/>
          <w:szCs w:val="21"/>
        </w:rPr>
        <w:t>，应按</w:t>
      </w:r>
      <w:r>
        <w:rPr>
          <w:rFonts w:hint="eastAsia" w:ascii="Times New Roman"/>
          <w:sz w:val="21"/>
          <w:szCs w:val="21"/>
          <w:lang w:val="en-US" w:eastAsia="zh-CN"/>
        </w:rPr>
        <w:t>暂定</w:t>
      </w:r>
      <w:r>
        <w:rPr>
          <w:rFonts w:hint="eastAsia" w:ascii="Times New Roman"/>
          <w:sz w:val="21"/>
          <w:szCs w:val="21"/>
        </w:rPr>
        <w:t>合同价的20%向甲方承担违约金，并承担</w:t>
      </w:r>
      <w:r>
        <w:rPr>
          <w:rFonts w:hint="eastAsia" w:ascii="Times New Roman"/>
          <w:sz w:val="21"/>
          <w:szCs w:val="21"/>
          <w:lang w:val="en-US" w:eastAsia="zh-CN"/>
        </w:rPr>
        <w:t>由此给</w:t>
      </w:r>
      <w:r>
        <w:rPr>
          <w:rFonts w:hint="eastAsia" w:ascii="Times New Roman"/>
          <w:sz w:val="21"/>
          <w:szCs w:val="21"/>
        </w:rPr>
        <w:t>甲方造成的全部损失。</w:t>
      </w:r>
    </w:p>
    <w:p w14:paraId="14BE9109">
      <w:pPr>
        <w:spacing w:line="360" w:lineRule="auto"/>
        <w:ind w:firstLine="420" w:firstLineChars="200"/>
        <w:rPr>
          <w:rFonts w:ascii="Times New Roman"/>
          <w:sz w:val="21"/>
          <w:szCs w:val="21"/>
        </w:rPr>
      </w:pPr>
      <w:r>
        <w:rPr>
          <w:rFonts w:hint="eastAsia" w:ascii="Times New Roman"/>
          <w:sz w:val="21"/>
          <w:szCs w:val="21"/>
        </w:rPr>
        <w:t>2、乙方未履行本合同保密条款约定之义务的，除赔偿甲方因此而遭受的损失外，还应向甲方支付</w:t>
      </w:r>
      <w:r>
        <w:rPr>
          <w:rFonts w:hint="eastAsia" w:ascii="Times New Roman"/>
          <w:sz w:val="21"/>
          <w:szCs w:val="21"/>
          <w:lang w:val="en-US" w:eastAsia="zh-CN"/>
        </w:rPr>
        <w:t>暂定</w:t>
      </w:r>
      <w:r>
        <w:rPr>
          <w:rFonts w:hint="eastAsia" w:ascii="Times New Roman"/>
          <w:sz w:val="21"/>
          <w:szCs w:val="21"/>
        </w:rPr>
        <w:t>合同价的</w:t>
      </w:r>
      <w:r>
        <w:rPr>
          <w:rFonts w:hint="eastAsia" w:ascii="Times New Roman"/>
          <w:sz w:val="21"/>
          <w:szCs w:val="21"/>
          <w:u w:val="single"/>
        </w:rPr>
        <w:t>20%</w:t>
      </w:r>
      <w:r>
        <w:rPr>
          <w:rFonts w:hint="eastAsia" w:ascii="Times New Roman"/>
          <w:sz w:val="21"/>
          <w:szCs w:val="21"/>
        </w:rPr>
        <w:t>违约金。</w:t>
      </w:r>
    </w:p>
    <w:p w14:paraId="038F3871">
      <w:pPr>
        <w:spacing w:line="360" w:lineRule="auto"/>
        <w:ind w:firstLine="420" w:firstLineChars="200"/>
        <w:rPr>
          <w:rFonts w:ascii="Times New Roman"/>
          <w:sz w:val="21"/>
          <w:szCs w:val="21"/>
        </w:rPr>
      </w:pPr>
      <w:r>
        <w:rPr>
          <w:rFonts w:hint="eastAsia" w:ascii="Times New Roman"/>
          <w:sz w:val="21"/>
          <w:szCs w:val="21"/>
        </w:rPr>
        <w:t>3、乙方违反约定非法转包、违法分包的，甲方有权单方解除合同，并要求乙方支付</w:t>
      </w:r>
      <w:r>
        <w:rPr>
          <w:rFonts w:hint="eastAsia" w:ascii="Times New Roman"/>
          <w:sz w:val="21"/>
          <w:szCs w:val="21"/>
          <w:lang w:val="en-US" w:eastAsia="zh-CN"/>
        </w:rPr>
        <w:t>暂定</w:t>
      </w:r>
      <w:r>
        <w:rPr>
          <w:rFonts w:hint="eastAsia" w:ascii="Times New Roman"/>
          <w:sz w:val="21"/>
          <w:szCs w:val="21"/>
        </w:rPr>
        <w:t>合同价的</w:t>
      </w:r>
      <w:r>
        <w:rPr>
          <w:rFonts w:hint="eastAsia" w:ascii="Times New Roman"/>
          <w:sz w:val="21"/>
          <w:szCs w:val="21"/>
          <w:u w:val="single"/>
        </w:rPr>
        <w:t>20%</w:t>
      </w:r>
      <w:r>
        <w:rPr>
          <w:rFonts w:hint="eastAsia" w:ascii="Times New Roman"/>
          <w:sz w:val="21"/>
          <w:szCs w:val="21"/>
        </w:rPr>
        <w:t>违约金，违约金不足以弥补甲方损失的，甲方有权继续向乙方追索。</w:t>
      </w:r>
    </w:p>
    <w:p w14:paraId="65A5E368">
      <w:pPr>
        <w:spacing w:line="360" w:lineRule="auto"/>
        <w:ind w:firstLine="420" w:firstLineChars="200"/>
        <w:rPr>
          <w:rFonts w:ascii="Times New Roman"/>
          <w:sz w:val="21"/>
          <w:szCs w:val="21"/>
        </w:rPr>
      </w:pPr>
      <w:r>
        <w:rPr>
          <w:rFonts w:hint="eastAsia" w:ascii="Times New Roman"/>
          <w:sz w:val="21"/>
          <w:szCs w:val="21"/>
        </w:rPr>
        <w:t>4、若非甲方的原因，乙方逾期向甲方提交工作成果的，每逾期一日，乙方承担</w:t>
      </w:r>
      <w:r>
        <w:rPr>
          <w:rFonts w:hint="eastAsia" w:ascii="Times New Roman"/>
          <w:sz w:val="21"/>
          <w:szCs w:val="21"/>
          <w:lang w:val="en-US" w:eastAsia="zh-CN"/>
        </w:rPr>
        <w:t>暂定</w:t>
      </w:r>
      <w:r>
        <w:rPr>
          <w:rFonts w:hint="eastAsia" w:ascii="Times New Roman"/>
          <w:sz w:val="21"/>
          <w:szCs w:val="21"/>
        </w:rPr>
        <w:t>合同价的</w:t>
      </w:r>
      <w:r>
        <w:rPr>
          <w:rFonts w:hint="eastAsia" w:ascii="Times New Roman"/>
          <w:sz w:val="21"/>
          <w:szCs w:val="21"/>
          <w:u w:val="single"/>
        </w:rPr>
        <w:t>5%</w:t>
      </w:r>
      <w:r>
        <w:rPr>
          <w:rFonts w:hint="eastAsia" w:ascii="Times New Roman"/>
          <w:sz w:val="21"/>
          <w:szCs w:val="21"/>
        </w:rPr>
        <w:t>违约金</w:t>
      </w:r>
      <w:r>
        <w:rPr>
          <w:rFonts w:hint="eastAsia" w:ascii="Times New Roman"/>
          <w:sz w:val="21"/>
          <w:szCs w:val="21"/>
          <w:lang w:eastAsia="zh-CN"/>
        </w:rPr>
        <w:t>，逾期违约金累计总额最高不超过暂定合同价的30%</w:t>
      </w:r>
      <w:r>
        <w:rPr>
          <w:rFonts w:hint="eastAsia" w:ascii="Times New Roman"/>
          <w:sz w:val="21"/>
          <w:szCs w:val="21"/>
        </w:rPr>
        <w:t>。逾期超过15日的，甲方</w:t>
      </w:r>
      <w:r>
        <w:rPr>
          <w:rFonts w:hint="eastAsia" w:ascii="Times New Roman"/>
          <w:sz w:val="21"/>
          <w:szCs w:val="21"/>
          <w:lang w:val="en-US" w:eastAsia="zh-CN"/>
        </w:rPr>
        <w:t>有权单方</w:t>
      </w:r>
      <w:r>
        <w:rPr>
          <w:rFonts w:hint="eastAsia" w:ascii="Times New Roman"/>
          <w:sz w:val="21"/>
          <w:szCs w:val="21"/>
        </w:rPr>
        <w:t>解除合同，并要求乙方支付</w:t>
      </w:r>
      <w:r>
        <w:rPr>
          <w:rFonts w:hint="eastAsia" w:ascii="Times New Roman"/>
          <w:sz w:val="21"/>
          <w:szCs w:val="21"/>
          <w:lang w:val="en-US" w:eastAsia="zh-CN"/>
        </w:rPr>
        <w:t>暂定</w:t>
      </w:r>
      <w:r>
        <w:rPr>
          <w:rFonts w:hint="eastAsia" w:ascii="Times New Roman"/>
          <w:sz w:val="21"/>
          <w:szCs w:val="21"/>
        </w:rPr>
        <w:t>合同价的</w:t>
      </w:r>
      <w:r>
        <w:rPr>
          <w:rFonts w:hint="eastAsia" w:ascii="Times New Roman"/>
          <w:sz w:val="21"/>
          <w:szCs w:val="21"/>
          <w:u w:val="single"/>
        </w:rPr>
        <w:t>20%</w:t>
      </w:r>
      <w:r>
        <w:rPr>
          <w:rFonts w:hint="eastAsia" w:ascii="Times New Roman"/>
          <w:sz w:val="21"/>
          <w:szCs w:val="21"/>
        </w:rPr>
        <w:t>违约金，违约金不足以弥补甲方损失的，甲方有权继续向乙方追索。</w:t>
      </w:r>
    </w:p>
    <w:p w14:paraId="12441977">
      <w:pPr>
        <w:spacing w:line="360" w:lineRule="auto"/>
        <w:ind w:firstLine="420" w:firstLineChars="200"/>
        <w:rPr>
          <w:rFonts w:ascii="Times New Roman"/>
          <w:sz w:val="21"/>
          <w:szCs w:val="21"/>
        </w:rPr>
      </w:pPr>
      <w:r>
        <w:rPr>
          <w:rFonts w:hint="eastAsia" w:ascii="Times New Roman"/>
          <w:sz w:val="21"/>
          <w:szCs w:val="21"/>
        </w:rPr>
        <w:t>5、乙方提供的成果文件出现遗漏或错误的，应无条件负责在24小时内完成修改或补充。若乙方怠于修改、补充成果文件或经3次补充修改后仍无法达到约定质量标准，甲方有权单方解除合同，并要求乙方按</w:t>
      </w:r>
      <w:r>
        <w:rPr>
          <w:rFonts w:hint="eastAsia" w:ascii="Times New Roman"/>
          <w:sz w:val="21"/>
          <w:szCs w:val="21"/>
          <w:lang w:val="en-US" w:eastAsia="zh-CN"/>
        </w:rPr>
        <w:t>暂定</w:t>
      </w:r>
      <w:r>
        <w:rPr>
          <w:rFonts w:hint="eastAsia" w:ascii="Times New Roman"/>
          <w:sz w:val="21"/>
          <w:szCs w:val="21"/>
        </w:rPr>
        <w:t>合同价的</w:t>
      </w:r>
      <w:r>
        <w:rPr>
          <w:rFonts w:hint="eastAsia" w:ascii="Times New Roman"/>
          <w:sz w:val="21"/>
          <w:szCs w:val="21"/>
          <w:u w:val="single"/>
        </w:rPr>
        <w:t>20%</w:t>
      </w:r>
      <w:r>
        <w:rPr>
          <w:rFonts w:hint="eastAsia" w:ascii="Times New Roman"/>
          <w:sz w:val="21"/>
          <w:szCs w:val="21"/>
        </w:rPr>
        <w:t>承担违约金。由此造成甲方损失的，乙方应当予以赔偿。</w:t>
      </w:r>
    </w:p>
    <w:p w14:paraId="2A972250">
      <w:pPr>
        <w:spacing w:line="360" w:lineRule="auto"/>
        <w:ind w:firstLine="422" w:firstLineChars="200"/>
        <w:rPr>
          <w:rFonts w:hint="eastAsia" w:ascii="Times New Roman"/>
          <w:b w:val="0"/>
          <w:bCs w:val="0"/>
          <w:sz w:val="21"/>
          <w:szCs w:val="21"/>
        </w:rPr>
      </w:pPr>
      <w:r>
        <w:rPr>
          <w:rFonts w:hint="eastAsia" w:ascii="Times New Roman"/>
          <w:b/>
          <w:bCs/>
          <w:sz w:val="21"/>
          <w:szCs w:val="21"/>
          <w:lang w:val="en-US" w:eastAsia="zh-CN"/>
        </w:rPr>
        <w:t>6</w:t>
      </w:r>
      <w:r>
        <w:rPr>
          <w:rFonts w:hint="eastAsia" w:ascii="Times New Roman"/>
          <w:b w:val="0"/>
          <w:bCs w:val="0"/>
          <w:sz w:val="21"/>
          <w:szCs w:val="21"/>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w:t>
      </w:r>
      <w:r>
        <w:rPr>
          <w:rFonts w:hint="eastAsia" w:ascii="Times New Roman"/>
          <w:b w:val="0"/>
          <w:bCs w:val="0"/>
          <w:sz w:val="21"/>
          <w:szCs w:val="21"/>
          <w:lang w:val="en-US" w:eastAsia="zh-CN"/>
        </w:rPr>
        <w:t>暂定</w:t>
      </w:r>
      <w:r>
        <w:rPr>
          <w:rFonts w:hint="eastAsia" w:ascii="Times New Roman"/>
          <w:b w:val="0"/>
          <w:bCs w:val="0"/>
          <w:sz w:val="21"/>
          <w:szCs w:val="21"/>
        </w:rPr>
        <w:t>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5DB52941">
      <w:pPr>
        <w:spacing w:line="360" w:lineRule="auto"/>
        <w:ind w:firstLine="420" w:firstLineChars="200"/>
        <w:rPr>
          <w:rFonts w:hint="eastAsia" w:ascii="Times New Roman"/>
          <w:b/>
          <w:bCs/>
          <w:sz w:val="21"/>
          <w:szCs w:val="21"/>
        </w:rPr>
      </w:pPr>
      <w:r>
        <w:rPr>
          <w:rFonts w:hint="eastAsia" w:ascii="Times New Roman"/>
          <w:b w:val="0"/>
          <w:bCs w:val="0"/>
          <w:sz w:val="21"/>
          <w:szCs w:val="21"/>
          <w:lang w:eastAsia="zh-CN"/>
        </w:rPr>
        <w:t>7</w:t>
      </w:r>
      <w:r>
        <w:rPr>
          <w:rFonts w:hint="eastAsia" w:ascii="Times New Roman"/>
          <w:b w:val="0"/>
          <w:bCs w:val="0"/>
          <w:sz w:val="21"/>
          <w:szCs w:val="21"/>
        </w:rPr>
        <w:t>、乙方违反本合同约定，合同对违约责任有特别约定的，适用该特别约定；无特别约定的，甲方有权要求乙方支付</w:t>
      </w:r>
      <w:r>
        <w:rPr>
          <w:rFonts w:hint="eastAsia" w:ascii="Times New Roman"/>
          <w:b w:val="0"/>
          <w:bCs w:val="0"/>
          <w:sz w:val="21"/>
          <w:szCs w:val="21"/>
          <w:lang w:val="en-US" w:eastAsia="zh-CN"/>
        </w:rPr>
        <w:t>暂定</w:t>
      </w:r>
      <w:r>
        <w:rPr>
          <w:rFonts w:hint="eastAsia" w:ascii="Times New Roman"/>
          <w:b w:val="0"/>
          <w:bCs w:val="0"/>
          <w:sz w:val="21"/>
          <w:szCs w:val="21"/>
        </w:rPr>
        <w:t>合同价20%作为违约金。违约金不足以弥补甲方因此所受损失的，乙方应予以补足。</w:t>
      </w:r>
    </w:p>
    <w:p w14:paraId="1875D8AE">
      <w:pPr>
        <w:spacing w:line="360" w:lineRule="auto"/>
        <w:ind w:firstLine="422" w:firstLineChars="200"/>
        <w:rPr>
          <w:rFonts w:ascii="Times New Roman"/>
          <w:b/>
          <w:bCs/>
          <w:sz w:val="21"/>
          <w:szCs w:val="21"/>
        </w:rPr>
      </w:pPr>
      <w:r>
        <w:rPr>
          <w:rFonts w:hint="eastAsia" w:ascii="Times New Roman"/>
          <w:b/>
          <w:bCs/>
          <w:sz w:val="21"/>
          <w:szCs w:val="21"/>
        </w:rPr>
        <w:t>第九条 不可抗力</w:t>
      </w:r>
    </w:p>
    <w:p w14:paraId="0601DB7C">
      <w:pPr>
        <w:spacing w:line="360" w:lineRule="auto"/>
        <w:ind w:firstLine="420" w:firstLineChars="200"/>
        <w:rPr>
          <w:rFonts w:ascii="Times New Roman"/>
          <w:sz w:val="21"/>
          <w:szCs w:val="21"/>
        </w:rPr>
      </w:pPr>
      <w:r>
        <w:rPr>
          <w:rFonts w:hint="eastAsia" w:ascii="Times New Roman"/>
          <w:sz w:val="21"/>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6FE436D6">
      <w:pPr>
        <w:spacing w:line="360" w:lineRule="auto"/>
        <w:ind w:firstLine="422" w:firstLineChars="200"/>
        <w:rPr>
          <w:rFonts w:ascii="Times New Roman"/>
          <w:b/>
          <w:bCs/>
          <w:sz w:val="21"/>
          <w:szCs w:val="21"/>
        </w:rPr>
      </w:pPr>
      <w:r>
        <w:rPr>
          <w:rFonts w:hint="eastAsia" w:ascii="Times New Roman"/>
          <w:b/>
          <w:bCs/>
          <w:sz w:val="21"/>
          <w:szCs w:val="21"/>
        </w:rPr>
        <w:t>第十条 其它</w:t>
      </w:r>
    </w:p>
    <w:p w14:paraId="2CBD606F">
      <w:pPr>
        <w:spacing w:line="360" w:lineRule="auto"/>
        <w:ind w:firstLine="420" w:firstLineChars="200"/>
        <w:rPr>
          <w:rFonts w:ascii="Times New Roman"/>
          <w:sz w:val="21"/>
          <w:szCs w:val="21"/>
        </w:rPr>
      </w:pPr>
      <w:r>
        <w:rPr>
          <w:rFonts w:hint="eastAsia" w:ascii="Times New Roman"/>
          <w:sz w:val="21"/>
          <w:szCs w:val="21"/>
        </w:rPr>
        <w:t>1、本合同如有未尽事宜，双方可另行协商，协商后所签订的补充协议与本合同具有同等效力。</w:t>
      </w:r>
    </w:p>
    <w:p w14:paraId="3AD07F42">
      <w:pPr>
        <w:spacing w:line="360" w:lineRule="auto"/>
        <w:ind w:firstLine="420" w:firstLineChars="200"/>
        <w:rPr>
          <w:rFonts w:ascii="Times New Roman"/>
          <w:sz w:val="21"/>
          <w:szCs w:val="21"/>
        </w:rPr>
      </w:pPr>
      <w:r>
        <w:rPr>
          <w:rFonts w:hint="eastAsia" w:ascii="Times New Roman"/>
          <w:sz w:val="21"/>
          <w:szCs w:val="21"/>
        </w:rPr>
        <w:t>2、双方因合同履行相关事宜发生争议的，由双方友好协商解决，若协商不成，任何一方有权向甲方</w:t>
      </w:r>
      <w:r>
        <w:rPr>
          <w:rFonts w:hint="eastAsia" w:ascii="Times New Roman"/>
          <w:sz w:val="21"/>
          <w:szCs w:val="21"/>
          <w:lang w:val="en-US" w:eastAsia="zh-CN"/>
        </w:rPr>
        <w:t>1</w:t>
      </w:r>
      <w:r>
        <w:rPr>
          <w:rFonts w:hint="eastAsia" w:ascii="Times New Roman"/>
          <w:sz w:val="21"/>
          <w:szCs w:val="21"/>
        </w:rPr>
        <w:t>住所地有管辖权的人民法院提出诉讼解决。</w:t>
      </w:r>
      <w:r>
        <w:rPr>
          <w:rFonts w:hint="eastAsia" w:hAnsi="宋体"/>
          <w:color w:val="000000"/>
          <w:sz w:val="21"/>
          <w:szCs w:val="21"/>
        </w:rPr>
        <w:t>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7EFF782B">
      <w:pPr>
        <w:spacing w:line="360" w:lineRule="auto"/>
        <w:ind w:firstLine="420" w:firstLineChars="200"/>
        <w:rPr>
          <w:rFonts w:ascii="Times New Roman"/>
          <w:sz w:val="21"/>
          <w:szCs w:val="21"/>
        </w:rPr>
      </w:pPr>
      <w:r>
        <w:rPr>
          <w:rFonts w:hint="eastAsia" w:ascii="Times New Roman"/>
          <w:sz w:val="21"/>
          <w:szCs w:val="21"/>
        </w:rPr>
        <w:t>3、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若因此给甲方造成损失或被第三方追偿的，甲方有权向乙方追偿，甲方可直接从应付价款中扣除。同时，乙方应按照</w:t>
      </w:r>
      <w:r>
        <w:rPr>
          <w:rFonts w:hint="eastAsia" w:ascii="Times New Roman"/>
          <w:sz w:val="21"/>
          <w:szCs w:val="21"/>
          <w:lang w:val="en-US" w:eastAsia="zh-CN"/>
        </w:rPr>
        <w:t>暂定</w:t>
      </w:r>
      <w:r>
        <w:rPr>
          <w:rFonts w:hint="eastAsia" w:ascii="Times New Roman"/>
          <w:sz w:val="21"/>
          <w:szCs w:val="21"/>
        </w:rPr>
        <w:t>合同价的30%向甲方支付违约金，如违约金不足以弥补损失的，甲方可要求乙方继续赔偿损失，并承担由此引起的一切法律责任和费用，包括但不限于甲方为处理纠纷所产生的诉讼费、鉴定费、担保费、赔偿金、律师费、行政部门的罚款等。乙方仍必须继续履行或采取补救措施，并不得因承担了违约责任，而减少改进及免除继续承担责任的义务。</w:t>
      </w:r>
    </w:p>
    <w:p w14:paraId="74B420AB">
      <w:pPr>
        <w:spacing w:line="360" w:lineRule="auto"/>
        <w:ind w:firstLine="420" w:firstLineChars="200"/>
        <w:rPr>
          <w:rFonts w:ascii="Times New Roman"/>
          <w:sz w:val="21"/>
          <w:szCs w:val="21"/>
        </w:rPr>
      </w:pPr>
      <w:r>
        <w:rPr>
          <w:rFonts w:hint="eastAsia" w:ascii="Times New Roman"/>
          <w:sz w:val="21"/>
          <w:szCs w:val="21"/>
        </w:rPr>
        <w:t>4、本合同一式</w:t>
      </w:r>
      <w:r>
        <w:rPr>
          <w:rFonts w:hint="eastAsia" w:ascii="Times New Roman"/>
          <w:sz w:val="21"/>
          <w:szCs w:val="21"/>
          <w:u w:val="single"/>
        </w:rPr>
        <w:t xml:space="preserve"> </w:t>
      </w:r>
      <w:r>
        <w:rPr>
          <w:rFonts w:hint="eastAsia" w:ascii="Times New Roman"/>
          <w:sz w:val="21"/>
          <w:szCs w:val="21"/>
          <w:u w:val="single"/>
          <w:lang w:val="en-US" w:eastAsia="zh-CN"/>
        </w:rPr>
        <w:t>伍</w:t>
      </w:r>
      <w:r>
        <w:rPr>
          <w:rFonts w:hint="eastAsia" w:ascii="Times New Roman"/>
          <w:sz w:val="21"/>
          <w:szCs w:val="21"/>
          <w:u w:val="single"/>
        </w:rPr>
        <w:t xml:space="preserve"> </w:t>
      </w:r>
      <w:r>
        <w:rPr>
          <w:rFonts w:hint="eastAsia" w:ascii="Times New Roman"/>
          <w:sz w:val="21"/>
          <w:szCs w:val="21"/>
        </w:rPr>
        <w:t>份，甲方执</w:t>
      </w:r>
      <w:r>
        <w:rPr>
          <w:rFonts w:hint="eastAsia" w:ascii="Times New Roman"/>
          <w:sz w:val="21"/>
          <w:szCs w:val="21"/>
          <w:u w:val="single"/>
        </w:rPr>
        <w:t xml:space="preserve"> </w:t>
      </w:r>
      <w:r>
        <w:rPr>
          <w:rFonts w:hint="eastAsia" w:ascii="Times New Roman"/>
          <w:sz w:val="21"/>
          <w:szCs w:val="21"/>
          <w:u w:val="single"/>
          <w:lang w:val="en-US" w:eastAsia="zh-CN"/>
        </w:rPr>
        <w:t>肆</w:t>
      </w:r>
      <w:r>
        <w:rPr>
          <w:rFonts w:hint="eastAsia" w:ascii="Times New Roman"/>
          <w:sz w:val="21"/>
          <w:szCs w:val="21"/>
          <w:u w:val="single"/>
        </w:rPr>
        <w:t xml:space="preserve"> </w:t>
      </w:r>
      <w:r>
        <w:rPr>
          <w:rFonts w:hint="eastAsia" w:ascii="Times New Roman"/>
          <w:sz w:val="21"/>
          <w:szCs w:val="21"/>
        </w:rPr>
        <w:t>份，乙方执</w:t>
      </w:r>
      <w:r>
        <w:rPr>
          <w:rFonts w:hint="eastAsia" w:ascii="Times New Roman"/>
          <w:sz w:val="21"/>
          <w:szCs w:val="21"/>
          <w:u w:val="single"/>
        </w:rPr>
        <w:t xml:space="preserve"> 壹 </w:t>
      </w:r>
      <w:r>
        <w:rPr>
          <w:rFonts w:hint="eastAsia" w:ascii="Times New Roman"/>
          <w:sz w:val="21"/>
          <w:szCs w:val="21"/>
        </w:rPr>
        <w:t>份，具有同等法律效力。对合同内容，双方均有保密义务。双方因本合同所负有的保密义务，不随本合同的终止而终止。本合同经</w:t>
      </w:r>
      <w:r>
        <w:rPr>
          <w:rFonts w:hint="eastAsia" w:ascii="Times New Roman"/>
          <w:sz w:val="21"/>
          <w:szCs w:val="21"/>
          <w:lang w:val="en-US" w:eastAsia="zh-CN"/>
        </w:rPr>
        <w:t>甲乙双</w:t>
      </w:r>
      <w:r>
        <w:rPr>
          <w:rFonts w:hint="eastAsia" w:ascii="Times New Roman"/>
          <w:sz w:val="21"/>
          <w:szCs w:val="21"/>
        </w:rPr>
        <w:t>方</w:t>
      </w:r>
      <w:r>
        <w:rPr>
          <w:rFonts w:hint="eastAsia" w:ascii="Times New Roman"/>
          <w:sz w:val="21"/>
          <w:szCs w:val="21"/>
          <w:lang w:val="en-US" w:eastAsia="zh-CN"/>
        </w:rPr>
        <w:t>盖章并经双方</w:t>
      </w:r>
      <w:r>
        <w:rPr>
          <w:rFonts w:hint="eastAsia" w:ascii="Times New Roman"/>
          <w:sz w:val="21"/>
          <w:szCs w:val="21"/>
        </w:rPr>
        <w:t>法定代表人签字后生效。</w:t>
      </w:r>
    </w:p>
    <w:p w14:paraId="11B8D17E">
      <w:pPr>
        <w:spacing w:line="360" w:lineRule="auto"/>
        <w:ind w:firstLine="420" w:firstLineChars="200"/>
        <w:rPr>
          <w:rFonts w:ascii="Times New Roman"/>
          <w:sz w:val="21"/>
          <w:szCs w:val="21"/>
        </w:rPr>
      </w:pPr>
      <w:r>
        <w:rPr>
          <w:rFonts w:hint="eastAsia" w:ascii="Times New Roman"/>
          <w:sz w:val="21"/>
          <w:szCs w:val="21"/>
        </w:rPr>
        <w:t>5、</w:t>
      </w:r>
      <w:r>
        <w:rPr>
          <w:rFonts w:hint="eastAsia" w:hAnsi="宋体"/>
          <w:color w:val="000000"/>
          <w:sz w:val="21"/>
          <w:szCs w:val="21"/>
        </w:rPr>
        <w:t>乙方确认：本合同中列明的乙方“地址”为有效的收件地址，甲方对乙方的相关通知、函件等可通过特快专递方式送达至该地址。甲方通过特快专递方式向乙方“地址”发出相关通知、函件等3</w:t>
      </w:r>
      <w:r>
        <w:rPr>
          <w:rFonts w:hint="eastAsia" w:hAnsi="宋体"/>
          <w:color w:val="000000"/>
          <w:sz w:val="21"/>
          <w:szCs w:val="21"/>
          <w:lang w:eastAsia="zh-CN"/>
        </w:rPr>
        <w:t>日</w:t>
      </w:r>
      <w:r>
        <w:rPr>
          <w:rFonts w:hint="eastAsia" w:hAnsi="宋体"/>
          <w:color w:val="000000"/>
          <w:sz w:val="21"/>
          <w:szCs w:val="21"/>
        </w:rPr>
        <w:t>后，即视为有效送达。乙方更换地址的，应该3日内书面告知甲方。如乙方更换联系方式或列明的联系方式有误而未书面通知甲方的，则甲方仍按合同中列明的乙方“地址”发出相关通知、函件等并视为有效送达</w:t>
      </w:r>
      <w:r>
        <w:rPr>
          <w:rFonts w:hint="eastAsia" w:ascii="Times New Roman"/>
          <w:sz w:val="21"/>
          <w:szCs w:val="21"/>
        </w:rPr>
        <w:t>。</w:t>
      </w:r>
    </w:p>
    <w:p w14:paraId="4F5FC9B7">
      <w:pPr>
        <w:spacing w:line="360" w:lineRule="auto"/>
        <w:ind w:firstLine="420" w:firstLineChars="200"/>
        <w:rPr>
          <w:rFonts w:ascii="Times New Roman"/>
          <w:sz w:val="21"/>
          <w:szCs w:val="21"/>
        </w:rPr>
      </w:pPr>
      <w:r>
        <w:rPr>
          <w:rFonts w:hint="eastAsia" w:ascii="Times New Roman"/>
          <w:sz w:val="21"/>
          <w:szCs w:val="21"/>
        </w:rPr>
        <w:t>6、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14811F4C">
      <w:pPr>
        <w:spacing w:line="360" w:lineRule="auto"/>
        <w:rPr>
          <w:rFonts w:ascii="Times New Roman"/>
          <w:b/>
          <w:color w:val="000000" w:themeColor="text1"/>
          <w:sz w:val="21"/>
          <w:szCs w:val="21"/>
          <w14:textFill>
            <w14:solidFill>
              <w14:schemeClr w14:val="tx1"/>
            </w14:solidFill>
          </w14:textFill>
        </w:rPr>
      </w:pPr>
      <w:r>
        <w:rPr>
          <w:rFonts w:hint="eastAsia" w:ascii="Times New Roman"/>
          <w:sz w:val="21"/>
          <w:szCs w:val="21"/>
        </w:rPr>
        <w:t xml:space="preserve">  附件：</w:t>
      </w:r>
      <w:r>
        <w:rPr>
          <w:rFonts w:hint="eastAsia" w:ascii="Times New Roman"/>
          <w:sz w:val="21"/>
          <w:szCs w:val="21"/>
          <w:lang w:val="en-US" w:eastAsia="zh-CN"/>
        </w:rPr>
        <w:t>1.</w:t>
      </w:r>
      <w:r>
        <w:rPr>
          <w:rFonts w:hint="eastAsia" w:ascii="Times New Roman"/>
          <w:sz w:val="21"/>
          <w:szCs w:val="21"/>
        </w:rPr>
        <w:t>用户需求书</w:t>
      </w:r>
      <w:r>
        <w:rPr>
          <w:rFonts w:hint="eastAsia" w:ascii="Times New Roman"/>
          <w:sz w:val="21"/>
          <w:szCs w:val="21"/>
          <w:lang w:val="en-US" w:eastAsia="zh-CN"/>
        </w:rPr>
        <w:t>；2.分项报价表；3.阳光合作告知函</w:t>
      </w:r>
    </w:p>
    <w:p w14:paraId="15DB4C36">
      <w:pPr>
        <w:spacing w:line="360" w:lineRule="auto"/>
        <w:ind w:right="-552" w:rightChars="-230"/>
        <w:rPr>
          <w:rFonts w:ascii="Times New Roman"/>
          <w:b/>
          <w:color w:val="000000" w:themeColor="text1"/>
          <w:sz w:val="21"/>
          <w:szCs w:val="21"/>
          <w14:textFill>
            <w14:solidFill>
              <w14:schemeClr w14:val="tx1"/>
            </w14:solidFill>
          </w14:textFill>
        </w:rPr>
      </w:pPr>
      <w:r>
        <w:rPr>
          <w:rFonts w:ascii="Times New Roman"/>
          <w:b/>
          <w:color w:val="000000" w:themeColor="text1"/>
          <w:sz w:val="21"/>
          <w:szCs w:val="21"/>
          <w14:textFill>
            <w14:solidFill>
              <w14:schemeClr w14:val="tx1"/>
            </w14:solidFill>
          </w14:textFill>
        </w:rPr>
        <w:t>（以下无正文）</w:t>
      </w:r>
    </w:p>
    <w:tbl>
      <w:tblPr>
        <w:tblStyle w:val="22"/>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5140B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4B4395E6">
            <w:pPr>
              <w:spacing w:beforeLines="0" w:line="480" w:lineRule="exact"/>
              <w:jc w:val="both"/>
              <w:rPr>
                <w:rFonts w:hint="eastAsia" w:asciiTheme="minorEastAsia" w:hAnsiTheme="minorEastAsia" w:eastAsiaTheme="minorEastAsia" w:cstheme="minorEastAsia"/>
                <w:sz w:val="21"/>
                <w:szCs w:val="21"/>
                <w:vertAlign w:val="baseline"/>
                <w:lang w:val="en-US" w:eastAsia="zh-CN" w:bidi="ar-SA"/>
              </w:rPr>
            </w:pPr>
            <w:r>
              <w:rPr>
                <w:rFonts w:hint="eastAsia" w:asciiTheme="minorEastAsia" w:hAnsiTheme="minorEastAsia" w:eastAsiaTheme="minorEastAsia" w:cstheme="minorEastAsia"/>
                <w:sz w:val="21"/>
                <w:szCs w:val="21"/>
                <w:vertAlign w:val="baseline"/>
              </w:rPr>
              <w:t>甲方</w:t>
            </w:r>
            <w:r>
              <w:rPr>
                <w:rFonts w:hint="eastAsia" w:asciiTheme="minorEastAsia" w:hAnsiTheme="minorEastAsia" w:eastAsiaTheme="minorEastAsia" w:cstheme="minorEastAsia"/>
                <w:sz w:val="21"/>
                <w:szCs w:val="21"/>
                <w:vertAlign w:val="baseline"/>
                <w:lang w:val="en-US" w:eastAsia="zh-CN"/>
              </w:rPr>
              <w:t>1</w:t>
            </w:r>
            <w:r>
              <w:rPr>
                <w:rFonts w:hint="eastAsia" w:asciiTheme="minorEastAsia" w:hAnsiTheme="minorEastAsia" w:eastAsiaTheme="minorEastAsia" w:cstheme="minorEastAsia"/>
                <w:sz w:val="21"/>
                <w:szCs w:val="21"/>
                <w:vertAlign w:val="baseline"/>
              </w:rPr>
              <w:t>（盖章）</w:t>
            </w:r>
            <w:r>
              <w:rPr>
                <w:rFonts w:hint="eastAsia" w:asciiTheme="minorEastAsia" w:hAnsiTheme="minorEastAsia" w:eastAsiaTheme="minorEastAsia" w:cstheme="minorEastAsia"/>
                <w:sz w:val="21"/>
                <w:szCs w:val="21"/>
                <w:vertAlign w:val="baseline"/>
                <w:lang w:eastAsia="zh-CN"/>
              </w:rPr>
              <w:t>：东莞市</w:t>
            </w:r>
            <w:r>
              <w:rPr>
                <w:rFonts w:hint="eastAsia" w:asciiTheme="minorEastAsia" w:hAnsiTheme="minorEastAsia" w:eastAsiaTheme="minorEastAsia" w:cstheme="minorEastAsia"/>
                <w:sz w:val="21"/>
                <w:szCs w:val="21"/>
                <w:vertAlign w:val="baseline"/>
                <w:lang w:val="en-US" w:eastAsia="zh-CN"/>
              </w:rPr>
              <w:t>石鼓</w:t>
            </w:r>
            <w:r>
              <w:rPr>
                <w:rFonts w:hint="eastAsia" w:asciiTheme="minorEastAsia" w:hAnsiTheme="minorEastAsia" w:eastAsiaTheme="minorEastAsia" w:cstheme="minorEastAsia"/>
                <w:sz w:val="21"/>
                <w:szCs w:val="21"/>
                <w:vertAlign w:val="baseline"/>
                <w:lang w:eastAsia="zh-CN"/>
              </w:rPr>
              <w:t>净水有限公司</w:t>
            </w:r>
          </w:p>
        </w:tc>
        <w:tc>
          <w:tcPr>
            <w:tcW w:w="5102" w:type="dxa"/>
            <w:tcBorders>
              <w:tl2br w:val="nil"/>
              <w:tr2bl w:val="nil"/>
            </w:tcBorders>
            <w:tcMar>
              <w:top w:w="0" w:type="dxa"/>
              <w:left w:w="57" w:type="dxa"/>
              <w:bottom w:w="0" w:type="dxa"/>
              <w:right w:w="57" w:type="dxa"/>
            </w:tcMar>
            <w:vAlign w:val="top"/>
          </w:tcPr>
          <w:p w14:paraId="188159BE">
            <w:pPr>
              <w:spacing w:beforeLines="0" w:line="480" w:lineRule="exact"/>
              <w:jc w:val="both"/>
              <w:rPr>
                <w:rFonts w:hint="eastAsia" w:asciiTheme="minorEastAsia" w:hAnsiTheme="minorEastAsia" w:eastAsiaTheme="minorEastAsia" w:cstheme="minorEastAsia"/>
                <w:sz w:val="21"/>
                <w:szCs w:val="21"/>
                <w:vertAlign w:val="baseline"/>
                <w:lang w:val="en-US" w:eastAsia="zh-CN" w:bidi="ar-SA"/>
              </w:rPr>
            </w:pPr>
            <w:r>
              <w:rPr>
                <w:rFonts w:hint="eastAsia" w:asciiTheme="minorEastAsia" w:hAnsiTheme="minorEastAsia" w:eastAsiaTheme="minorEastAsia" w:cstheme="minorEastAsia"/>
                <w:sz w:val="21"/>
                <w:szCs w:val="21"/>
                <w:vertAlign w:val="baseline"/>
              </w:rPr>
              <w:t>乙方（盖章）：</w:t>
            </w:r>
          </w:p>
        </w:tc>
      </w:tr>
      <w:tr w14:paraId="35B9B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3A84A6E0">
            <w:pPr>
              <w:spacing w:beforeLines="0" w:line="480" w:lineRule="exact"/>
              <w:jc w:val="both"/>
              <w:rPr>
                <w:rFonts w:hint="eastAsia" w:asciiTheme="minorEastAsia" w:hAnsiTheme="minorEastAsia" w:eastAsiaTheme="minorEastAsia" w:cstheme="minorEastAsia"/>
                <w:sz w:val="21"/>
                <w:szCs w:val="21"/>
                <w:vertAlign w:val="baseline"/>
                <w:lang w:val="en-US" w:eastAsia="zh-CN" w:bidi="ar-SA"/>
              </w:rPr>
            </w:pPr>
            <w:r>
              <w:rPr>
                <w:rFonts w:hint="eastAsia" w:asciiTheme="minorEastAsia" w:hAnsiTheme="minorEastAsia" w:eastAsiaTheme="minorEastAsia" w:cstheme="minorEastAsia"/>
                <w:sz w:val="21"/>
                <w:szCs w:val="21"/>
                <w:vertAlign w:val="baseline"/>
              </w:rPr>
              <w:t>法定代表人：</w:t>
            </w:r>
          </w:p>
        </w:tc>
        <w:tc>
          <w:tcPr>
            <w:tcW w:w="5102" w:type="dxa"/>
            <w:tcBorders>
              <w:tl2br w:val="nil"/>
              <w:tr2bl w:val="nil"/>
            </w:tcBorders>
            <w:tcMar>
              <w:top w:w="0" w:type="dxa"/>
              <w:left w:w="57" w:type="dxa"/>
              <w:bottom w:w="0" w:type="dxa"/>
              <w:right w:w="57" w:type="dxa"/>
            </w:tcMar>
            <w:vAlign w:val="top"/>
          </w:tcPr>
          <w:p w14:paraId="0898D45B">
            <w:pPr>
              <w:spacing w:beforeLines="0" w:line="480" w:lineRule="exact"/>
              <w:jc w:val="both"/>
              <w:rPr>
                <w:rFonts w:hint="eastAsia" w:asciiTheme="minorEastAsia" w:hAnsiTheme="minorEastAsia" w:eastAsiaTheme="minorEastAsia" w:cstheme="minorEastAsia"/>
                <w:sz w:val="21"/>
                <w:szCs w:val="21"/>
                <w:vertAlign w:val="baseline"/>
                <w:lang w:val="en-US" w:eastAsia="zh-CN" w:bidi="ar-SA"/>
              </w:rPr>
            </w:pPr>
            <w:r>
              <w:rPr>
                <w:rFonts w:hint="eastAsia" w:asciiTheme="minorEastAsia" w:hAnsiTheme="minorEastAsia" w:eastAsiaTheme="minorEastAsia" w:cstheme="minorEastAsia"/>
                <w:sz w:val="21"/>
                <w:szCs w:val="21"/>
                <w:vertAlign w:val="baseline"/>
              </w:rPr>
              <w:t>法定代表人：</w:t>
            </w:r>
          </w:p>
        </w:tc>
      </w:tr>
      <w:tr w14:paraId="6112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7E34005A">
            <w:pPr>
              <w:spacing w:beforeLines="-2147483648" w:line="360" w:lineRule="auto"/>
              <w:ind w:firstLine="0" w:firstLineChars="0"/>
              <w:jc w:val="both"/>
              <w:rPr>
                <w:rFonts w:hint="eastAsia" w:asciiTheme="minorEastAsia" w:hAnsiTheme="minorEastAsia" w:eastAsiaTheme="minorEastAsia" w:cstheme="minorEastAsia"/>
                <w:sz w:val="21"/>
                <w:szCs w:val="21"/>
                <w:vertAlign w:val="baseline"/>
                <w:lang w:val="en-US" w:eastAsia="zh-CN" w:bidi="ar-SA"/>
              </w:rPr>
            </w:pPr>
            <w:r>
              <w:rPr>
                <w:rFonts w:hint="eastAsia" w:asciiTheme="minorEastAsia" w:hAnsiTheme="minorEastAsia" w:eastAsiaTheme="minorEastAsia" w:cstheme="minorEastAsia"/>
                <w:sz w:val="21"/>
                <w:szCs w:val="21"/>
                <w:vertAlign w:val="baseline"/>
              </w:rPr>
              <w:t>地址：</w:t>
            </w:r>
            <w:r>
              <w:rPr>
                <w:rFonts w:hint="eastAsia" w:asciiTheme="minorEastAsia" w:hAnsiTheme="minorEastAsia" w:eastAsiaTheme="minorEastAsia" w:cstheme="minorEastAsia"/>
                <w:b w:val="0"/>
                <w:bCs w:val="0"/>
                <w:i w:val="0"/>
                <w:iCs w:val="0"/>
                <w:caps w:val="0"/>
                <w:color w:val="auto"/>
                <w:spacing w:val="0"/>
                <w:sz w:val="21"/>
                <w:szCs w:val="21"/>
                <w:shd w:val="clear" w:fill="auto"/>
              </w:rPr>
              <w:t>广东省东莞市南城街道滨河路100号一期1号楼101室</w:t>
            </w:r>
          </w:p>
        </w:tc>
        <w:tc>
          <w:tcPr>
            <w:tcW w:w="5102" w:type="dxa"/>
            <w:tcBorders>
              <w:tl2br w:val="nil"/>
              <w:tr2bl w:val="nil"/>
            </w:tcBorders>
            <w:tcMar>
              <w:top w:w="0" w:type="dxa"/>
              <w:left w:w="57" w:type="dxa"/>
              <w:bottom w:w="0" w:type="dxa"/>
              <w:right w:w="57" w:type="dxa"/>
            </w:tcMar>
            <w:vAlign w:val="top"/>
          </w:tcPr>
          <w:p w14:paraId="17EF51E9">
            <w:pPr>
              <w:spacing w:beforeLines="0" w:line="480" w:lineRule="exact"/>
              <w:jc w:val="both"/>
              <w:rPr>
                <w:rFonts w:hint="eastAsia" w:asciiTheme="minorEastAsia" w:hAnsiTheme="minorEastAsia" w:eastAsiaTheme="minorEastAsia" w:cstheme="minorEastAsia"/>
                <w:sz w:val="21"/>
                <w:szCs w:val="21"/>
                <w:vertAlign w:val="baseline"/>
                <w:lang w:val="en-US" w:eastAsia="zh-CN" w:bidi="ar-SA"/>
              </w:rPr>
            </w:pPr>
            <w:r>
              <w:rPr>
                <w:rFonts w:hint="eastAsia" w:asciiTheme="minorEastAsia" w:hAnsiTheme="minorEastAsia" w:eastAsiaTheme="minorEastAsia" w:cstheme="minorEastAsia"/>
                <w:sz w:val="21"/>
                <w:szCs w:val="21"/>
                <w:vertAlign w:val="baseline"/>
              </w:rPr>
              <w:t>地址：</w:t>
            </w:r>
          </w:p>
        </w:tc>
      </w:tr>
      <w:tr w14:paraId="1DBF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5BA1250E">
            <w:pPr>
              <w:spacing w:beforeLines="0" w:line="480" w:lineRule="exact"/>
              <w:jc w:val="both"/>
              <w:rPr>
                <w:rFonts w:hint="eastAsia" w:asciiTheme="minorEastAsia" w:hAnsiTheme="minorEastAsia" w:eastAsiaTheme="minorEastAsia" w:cstheme="minorEastAsia"/>
                <w:sz w:val="21"/>
                <w:szCs w:val="21"/>
                <w:vertAlign w:val="baseline"/>
                <w:lang w:val="en-US" w:eastAsia="zh-CN" w:bidi="ar-SA"/>
              </w:rPr>
            </w:pPr>
          </w:p>
        </w:tc>
        <w:tc>
          <w:tcPr>
            <w:tcW w:w="5102" w:type="dxa"/>
            <w:tcBorders>
              <w:tl2br w:val="nil"/>
              <w:tr2bl w:val="nil"/>
            </w:tcBorders>
            <w:tcMar>
              <w:top w:w="0" w:type="dxa"/>
              <w:left w:w="57" w:type="dxa"/>
              <w:bottom w:w="0" w:type="dxa"/>
              <w:right w:w="57" w:type="dxa"/>
            </w:tcMar>
            <w:vAlign w:val="top"/>
          </w:tcPr>
          <w:p w14:paraId="39305337">
            <w:pPr>
              <w:spacing w:beforeLines="0" w:line="480" w:lineRule="exact"/>
              <w:jc w:val="both"/>
              <w:rPr>
                <w:rFonts w:hint="eastAsia" w:asciiTheme="minorEastAsia" w:hAnsiTheme="minorEastAsia" w:eastAsiaTheme="minorEastAsia" w:cstheme="minorEastAsia"/>
                <w:sz w:val="21"/>
                <w:szCs w:val="21"/>
                <w:vertAlign w:val="baseline"/>
              </w:rPr>
            </w:pPr>
          </w:p>
        </w:tc>
      </w:tr>
      <w:tr w14:paraId="1808C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01A07594">
            <w:pPr>
              <w:spacing w:beforeLines="0" w:line="480" w:lineRule="exact"/>
              <w:jc w:val="both"/>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甲方</w:t>
            </w:r>
            <w:r>
              <w:rPr>
                <w:rFonts w:hint="eastAsia" w:asciiTheme="minorEastAsia" w:hAnsiTheme="minorEastAsia" w:eastAsiaTheme="minorEastAsia" w:cstheme="minorEastAsia"/>
                <w:sz w:val="21"/>
                <w:szCs w:val="21"/>
                <w:vertAlign w:val="baseline"/>
                <w:lang w:val="en-US" w:eastAsia="zh-CN"/>
              </w:rPr>
              <w:t>2</w:t>
            </w:r>
            <w:r>
              <w:rPr>
                <w:rFonts w:hint="eastAsia" w:asciiTheme="minorEastAsia" w:hAnsiTheme="minorEastAsia" w:eastAsiaTheme="minorEastAsia" w:cstheme="minorEastAsia"/>
                <w:sz w:val="21"/>
                <w:szCs w:val="21"/>
                <w:vertAlign w:val="baseline"/>
              </w:rPr>
              <w:t>（盖章）</w:t>
            </w:r>
            <w:r>
              <w:rPr>
                <w:rFonts w:hint="eastAsia" w:asciiTheme="minorEastAsia" w:hAnsiTheme="minorEastAsia" w:eastAsiaTheme="minorEastAsia" w:cstheme="minorEastAsia"/>
                <w:sz w:val="21"/>
                <w:szCs w:val="21"/>
                <w:vertAlign w:val="baseline"/>
                <w:lang w:eastAsia="zh-CN"/>
              </w:rPr>
              <w:t>：东莞市樟村水质净化有限公司</w:t>
            </w:r>
          </w:p>
        </w:tc>
        <w:tc>
          <w:tcPr>
            <w:tcW w:w="5102" w:type="dxa"/>
            <w:tcBorders>
              <w:tl2br w:val="nil"/>
              <w:tr2bl w:val="nil"/>
            </w:tcBorders>
            <w:tcMar>
              <w:top w:w="0" w:type="dxa"/>
              <w:left w:w="57" w:type="dxa"/>
              <w:bottom w:w="0" w:type="dxa"/>
              <w:right w:w="57" w:type="dxa"/>
            </w:tcMar>
            <w:vAlign w:val="top"/>
          </w:tcPr>
          <w:p w14:paraId="2CAA6854">
            <w:pPr>
              <w:spacing w:beforeLines="0" w:line="480" w:lineRule="exact"/>
              <w:jc w:val="both"/>
              <w:rPr>
                <w:rFonts w:hint="eastAsia" w:asciiTheme="minorEastAsia" w:hAnsiTheme="minorEastAsia" w:eastAsiaTheme="minorEastAsia" w:cstheme="minorEastAsia"/>
                <w:sz w:val="21"/>
                <w:szCs w:val="21"/>
                <w:vertAlign w:val="baseline"/>
              </w:rPr>
            </w:pPr>
          </w:p>
        </w:tc>
      </w:tr>
      <w:tr w14:paraId="2CAA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4E1E8A7A">
            <w:pPr>
              <w:spacing w:beforeLines="0" w:line="480" w:lineRule="exact"/>
              <w:jc w:val="both"/>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法定代表人：</w:t>
            </w:r>
          </w:p>
        </w:tc>
        <w:tc>
          <w:tcPr>
            <w:tcW w:w="5102" w:type="dxa"/>
            <w:tcBorders>
              <w:tl2br w:val="nil"/>
              <w:tr2bl w:val="nil"/>
            </w:tcBorders>
            <w:tcMar>
              <w:top w:w="0" w:type="dxa"/>
              <w:left w:w="57" w:type="dxa"/>
              <w:bottom w:w="0" w:type="dxa"/>
              <w:right w:w="57" w:type="dxa"/>
            </w:tcMar>
            <w:vAlign w:val="top"/>
          </w:tcPr>
          <w:p w14:paraId="787B1464">
            <w:pPr>
              <w:spacing w:beforeLines="0" w:line="480" w:lineRule="exact"/>
              <w:jc w:val="both"/>
              <w:rPr>
                <w:rFonts w:hint="eastAsia" w:asciiTheme="minorEastAsia" w:hAnsiTheme="minorEastAsia" w:eastAsiaTheme="minorEastAsia" w:cstheme="minorEastAsia"/>
                <w:sz w:val="21"/>
                <w:szCs w:val="21"/>
                <w:vertAlign w:val="baseline"/>
              </w:rPr>
            </w:pPr>
          </w:p>
        </w:tc>
      </w:tr>
      <w:tr w14:paraId="6A67C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0BB94897">
            <w:pPr>
              <w:spacing w:beforeLines="0" w:line="480" w:lineRule="exact"/>
              <w:jc w:val="both"/>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地址：广东省东莞市东城街道东城运河路5号101室</w:t>
            </w:r>
          </w:p>
        </w:tc>
        <w:tc>
          <w:tcPr>
            <w:tcW w:w="5102" w:type="dxa"/>
            <w:tcBorders>
              <w:tl2br w:val="nil"/>
              <w:tr2bl w:val="nil"/>
            </w:tcBorders>
            <w:tcMar>
              <w:top w:w="0" w:type="dxa"/>
              <w:left w:w="57" w:type="dxa"/>
              <w:bottom w:w="0" w:type="dxa"/>
              <w:right w:w="57" w:type="dxa"/>
            </w:tcMar>
            <w:vAlign w:val="top"/>
          </w:tcPr>
          <w:p w14:paraId="56A4B921">
            <w:pPr>
              <w:spacing w:beforeLines="0" w:line="480" w:lineRule="exact"/>
              <w:jc w:val="both"/>
              <w:rPr>
                <w:rFonts w:hint="eastAsia" w:asciiTheme="minorEastAsia" w:hAnsiTheme="minorEastAsia" w:eastAsiaTheme="minorEastAsia" w:cstheme="minorEastAsia"/>
                <w:sz w:val="21"/>
                <w:szCs w:val="21"/>
                <w:vertAlign w:val="baseline"/>
              </w:rPr>
            </w:pPr>
          </w:p>
        </w:tc>
      </w:tr>
      <w:tr w14:paraId="7A86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5C08C1B3">
            <w:pPr>
              <w:spacing w:beforeLines="0" w:line="480" w:lineRule="exact"/>
              <w:jc w:val="both"/>
              <w:rPr>
                <w:rFonts w:hint="eastAsia" w:asciiTheme="minorEastAsia" w:hAnsiTheme="minorEastAsia" w:eastAsiaTheme="minorEastAsia" w:cstheme="minorEastAsia"/>
                <w:sz w:val="21"/>
                <w:szCs w:val="21"/>
                <w:vertAlign w:val="baseline"/>
              </w:rPr>
            </w:pPr>
          </w:p>
        </w:tc>
        <w:tc>
          <w:tcPr>
            <w:tcW w:w="5102" w:type="dxa"/>
            <w:tcBorders>
              <w:tl2br w:val="nil"/>
              <w:tr2bl w:val="nil"/>
            </w:tcBorders>
            <w:tcMar>
              <w:top w:w="0" w:type="dxa"/>
              <w:left w:w="57" w:type="dxa"/>
              <w:bottom w:w="0" w:type="dxa"/>
              <w:right w:w="57" w:type="dxa"/>
            </w:tcMar>
            <w:vAlign w:val="top"/>
          </w:tcPr>
          <w:p w14:paraId="4F8BD9A3">
            <w:pPr>
              <w:spacing w:beforeLines="0" w:line="480" w:lineRule="exact"/>
              <w:jc w:val="both"/>
              <w:rPr>
                <w:rFonts w:hint="eastAsia" w:asciiTheme="minorEastAsia" w:hAnsiTheme="minorEastAsia" w:eastAsiaTheme="minorEastAsia" w:cstheme="minorEastAsia"/>
                <w:sz w:val="21"/>
                <w:szCs w:val="21"/>
                <w:vertAlign w:val="baseline"/>
              </w:rPr>
            </w:pPr>
          </w:p>
        </w:tc>
      </w:tr>
      <w:tr w14:paraId="7EC39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471A6CB9">
            <w:pPr>
              <w:spacing w:beforeLines="0" w:line="480" w:lineRule="exact"/>
              <w:jc w:val="both"/>
              <w:rPr>
                <w:rFonts w:hint="eastAsia" w:asciiTheme="minorEastAsia" w:hAnsiTheme="minorEastAsia" w:eastAsiaTheme="minorEastAsia" w:cstheme="minorEastAsia"/>
                <w:sz w:val="21"/>
                <w:szCs w:val="21"/>
                <w:vertAlign w:val="baseline"/>
                <w:lang w:val="en-US" w:eastAsia="zh-CN" w:bidi="ar-SA"/>
              </w:rPr>
            </w:pPr>
            <w:r>
              <w:rPr>
                <w:rFonts w:hint="eastAsia" w:asciiTheme="minorEastAsia" w:hAnsiTheme="minorEastAsia" w:eastAsiaTheme="minorEastAsia" w:cstheme="minorEastAsia"/>
                <w:sz w:val="21"/>
                <w:szCs w:val="21"/>
                <w:vertAlign w:val="baseline"/>
              </w:rPr>
              <w:t>甲方</w:t>
            </w:r>
            <w:r>
              <w:rPr>
                <w:rFonts w:hint="eastAsia" w:asciiTheme="minorEastAsia" w:hAnsiTheme="minorEastAsia" w:eastAsiaTheme="minorEastAsia" w:cstheme="minorEastAsia"/>
                <w:sz w:val="21"/>
                <w:szCs w:val="21"/>
                <w:vertAlign w:val="baseline"/>
                <w:lang w:val="en-US" w:eastAsia="zh-CN"/>
              </w:rPr>
              <w:t>3</w:t>
            </w:r>
            <w:r>
              <w:rPr>
                <w:rFonts w:hint="eastAsia" w:asciiTheme="minorEastAsia" w:hAnsiTheme="minorEastAsia" w:eastAsiaTheme="minorEastAsia" w:cstheme="minorEastAsia"/>
                <w:sz w:val="21"/>
                <w:szCs w:val="21"/>
                <w:vertAlign w:val="baseline"/>
              </w:rPr>
              <w:t>（盖章）</w:t>
            </w:r>
            <w:r>
              <w:rPr>
                <w:rFonts w:hint="eastAsia" w:asciiTheme="minorEastAsia" w:hAnsiTheme="minorEastAsia" w:eastAsiaTheme="minorEastAsia" w:cstheme="minorEastAsia"/>
                <w:sz w:val="21"/>
                <w:szCs w:val="21"/>
                <w:vertAlign w:val="baseline"/>
                <w:lang w:eastAsia="zh-CN"/>
              </w:rPr>
              <w:t>：</w:t>
            </w:r>
            <w:bookmarkStart w:id="29" w:name="OLE_LINK16"/>
            <w:r>
              <w:rPr>
                <w:rFonts w:hint="eastAsia" w:asciiTheme="minorEastAsia" w:hAnsiTheme="minorEastAsia" w:eastAsiaTheme="minorEastAsia" w:cstheme="minorEastAsia"/>
                <w:sz w:val="21"/>
                <w:szCs w:val="21"/>
                <w:vertAlign w:val="baseline"/>
                <w:lang w:eastAsia="zh-CN"/>
              </w:rPr>
              <w:t>东莞市清源净水科技有限公司</w:t>
            </w:r>
            <w:bookmarkEnd w:id="29"/>
          </w:p>
        </w:tc>
        <w:tc>
          <w:tcPr>
            <w:tcW w:w="5102" w:type="dxa"/>
            <w:tcBorders>
              <w:tl2br w:val="nil"/>
              <w:tr2bl w:val="nil"/>
            </w:tcBorders>
            <w:tcMar>
              <w:top w:w="0" w:type="dxa"/>
              <w:left w:w="57" w:type="dxa"/>
              <w:bottom w:w="0" w:type="dxa"/>
              <w:right w:w="57" w:type="dxa"/>
            </w:tcMar>
            <w:vAlign w:val="top"/>
          </w:tcPr>
          <w:p w14:paraId="2CF8323F">
            <w:pPr>
              <w:spacing w:beforeLines="0" w:line="480" w:lineRule="exact"/>
              <w:jc w:val="both"/>
              <w:rPr>
                <w:rFonts w:hint="eastAsia" w:asciiTheme="minorEastAsia" w:hAnsiTheme="minorEastAsia" w:eastAsiaTheme="minorEastAsia" w:cstheme="minorEastAsia"/>
                <w:sz w:val="21"/>
                <w:szCs w:val="21"/>
                <w:vertAlign w:val="baseline"/>
              </w:rPr>
            </w:pPr>
          </w:p>
        </w:tc>
      </w:tr>
      <w:tr w14:paraId="4DB81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0D86EA1F">
            <w:pPr>
              <w:spacing w:beforeLines="0" w:line="480" w:lineRule="exact"/>
              <w:jc w:val="both"/>
              <w:rPr>
                <w:rFonts w:hint="eastAsia" w:asciiTheme="minorEastAsia" w:hAnsiTheme="minorEastAsia" w:eastAsiaTheme="minorEastAsia" w:cstheme="minorEastAsia"/>
                <w:sz w:val="21"/>
                <w:szCs w:val="21"/>
                <w:vertAlign w:val="baseline"/>
                <w:lang w:val="en-US" w:eastAsia="zh-CN" w:bidi="ar-SA"/>
              </w:rPr>
            </w:pPr>
            <w:r>
              <w:rPr>
                <w:rFonts w:hint="eastAsia" w:asciiTheme="minorEastAsia" w:hAnsiTheme="minorEastAsia" w:eastAsiaTheme="minorEastAsia" w:cstheme="minorEastAsia"/>
                <w:sz w:val="21"/>
                <w:szCs w:val="21"/>
                <w:vertAlign w:val="baseline"/>
              </w:rPr>
              <w:t>法定代表人：</w:t>
            </w:r>
          </w:p>
        </w:tc>
        <w:tc>
          <w:tcPr>
            <w:tcW w:w="5102" w:type="dxa"/>
            <w:tcBorders>
              <w:tl2br w:val="nil"/>
              <w:tr2bl w:val="nil"/>
            </w:tcBorders>
            <w:tcMar>
              <w:top w:w="0" w:type="dxa"/>
              <w:left w:w="57" w:type="dxa"/>
              <w:bottom w:w="0" w:type="dxa"/>
              <w:right w:w="57" w:type="dxa"/>
            </w:tcMar>
            <w:vAlign w:val="top"/>
          </w:tcPr>
          <w:p w14:paraId="728D5071">
            <w:pPr>
              <w:spacing w:beforeLines="0" w:line="480" w:lineRule="exact"/>
              <w:jc w:val="both"/>
              <w:rPr>
                <w:rFonts w:hint="eastAsia" w:asciiTheme="minorEastAsia" w:hAnsiTheme="minorEastAsia" w:eastAsiaTheme="minorEastAsia" w:cstheme="minorEastAsia"/>
                <w:sz w:val="21"/>
                <w:szCs w:val="21"/>
                <w:vertAlign w:val="baseline"/>
              </w:rPr>
            </w:pPr>
          </w:p>
        </w:tc>
      </w:tr>
      <w:tr w14:paraId="256CB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141AB6E9">
            <w:pPr>
              <w:spacing w:beforeLines="0" w:line="480" w:lineRule="exact"/>
              <w:jc w:val="both"/>
              <w:rPr>
                <w:rFonts w:hint="eastAsia" w:asciiTheme="minorEastAsia" w:hAnsiTheme="minorEastAsia" w:eastAsiaTheme="minorEastAsia" w:cstheme="minorEastAsia"/>
                <w:sz w:val="21"/>
                <w:szCs w:val="21"/>
                <w:vertAlign w:val="baseline"/>
                <w:lang w:val="en-US" w:eastAsia="zh-CN" w:bidi="ar-SA"/>
              </w:rPr>
            </w:pPr>
            <w:r>
              <w:rPr>
                <w:rFonts w:hint="eastAsia" w:asciiTheme="minorEastAsia" w:hAnsiTheme="minorEastAsia" w:eastAsiaTheme="minorEastAsia" w:cstheme="minorEastAsia"/>
                <w:sz w:val="21"/>
                <w:szCs w:val="21"/>
                <w:vertAlign w:val="baseline"/>
              </w:rPr>
              <w:t>地址：广东省东莞市塘厦镇林村林东路64号201室</w:t>
            </w:r>
          </w:p>
        </w:tc>
        <w:tc>
          <w:tcPr>
            <w:tcW w:w="5102" w:type="dxa"/>
            <w:tcBorders>
              <w:tl2br w:val="nil"/>
              <w:tr2bl w:val="nil"/>
            </w:tcBorders>
            <w:tcMar>
              <w:top w:w="0" w:type="dxa"/>
              <w:left w:w="57" w:type="dxa"/>
              <w:bottom w:w="0" w:type="dxa"/>
              <w:right w:w="57" w:type="dxa"/>
            </w:tcMar>
            <w:vAlign w:val="top"/>
          </w:tcPr>
          <w:p w14:paraId="2A238E41">
            <w:pPr>
              <w:spacing w:beforeLines="0" w:line="480" w:lineRule="exact"/>
              <w:jc w:val="both"/>
              <w:rPr>
                <w:rFonts w:hint="eastAsia" w:asciiTheme="minorEastAsia" w:hAnsiTheme="minorEastAsia" w:eastAsiaTheme="minorEastAsia" w:cstheme="minorEastAsia"/>
                <w:sz w:val="21"/>
                <w:szCs w:val="21"/>
                <w:vertAlign w:val="baseline"/>
              </w:rPr>
            </w:pPr>
          </w:p>
        </w:tc>
      </w:tr>
    </w:tbl>
    <w:p w14:paraId="57C4915D">
      <w:pPr>
        <w:spacing w:line="360" w:lineRule="auto"/>
        <w:rPr>
          <w:rFonts w:ascii="Times New Roman"/>
          <w:sz w:val="21"/>
          <w:szCs w:val="21"/>
        </w:rPr>
      </w:pPr>
    </w:p>
    <w:p w14:paraId="6654BF78">
      <w:pPr>
        <w:spacing w:line="360" w:lineRule="auto"/>
        <w:rPr>
          <w:rFonts w:ascii="Times New Roman"/>
          <w:sz w:val="21"/>
          <w:szCs w:val="21"/>
        </w:rPr>
      </w:pPr>
      <w:r>
        <w:rPr>
          <w:rFonts w:ascii="Times New Roman"/>
          <w:sz w:val="21"/>
          <w:szCs w:val="21"/>
        </w:rPr>
        <w:t>签订日期：</w:t>
      </w:r>
      <w:r>
        <w:rPr>
          <w:rFonts w:hint="eastAsia" w:ascii="Times New Roman"/>
          <w:sz w:val="21"/>
          <w:szCs w:val="21"/>
          <w:lang w:val="en-US" w:eastAsia="zh-CN"/>
        </w:rPr>
        <w:t xml:space="preserve"> </w:t>
      </w:r>
      <w:r>
        <w:rPr>
          <w:rFonts w:hint="eastAsia" w:ascii="Times New Roman"/>
          <w:sz w:val="21"/>
          <w:szCs w:val="21"/>
        </w:rPr>
        <w:t>年</w:t>
      </w:r>
      <w:r>
        <w:rPr>
          <w:rFonts w:hint="eastAsia" w:ascii="Times New Roman"/>
          <w:sz w:val="21"/>
          <w:szCs w:val="21"/>
          <w:lang w:val="en-US" w:eastAsia="zh-CN"/>
        </w:rPr>
        <w:t xml:space="preserve">  </w:t>
      </w:r>
      <w:r>
        <w:rPr>
          <w:rFonts w:hint="eastAsia" w:ascii="Times New Roman"/>
          <w:sz w:val="21"/>
          <w:szCs w:val="21"/>
        </w:rPr>
        <w:t>月</w:t>
      </w:r>
      <w:r>
        <w:rPr>
          <w:rFonts w:hint="eastAsia" w:ascii="Times New Roman"/>
          <w:sz w:val="21"/>
          <w:szCs w:val="21"/>
          <w:lang w:val="en-US" w:eastAsia="zh-CN"/>
        </w:rPr>
        <w:t xml:space="preserve">  </w:t>
      </w:r>
      <w:r>
        <w:rPr>
          <w:rFonts w:hint="eastAsia" w:ascii="Times New Roman"/>
          <w:sz w:val="21"/>
          <w:szCs w:val="21"/>
        </w:rPr>
        <w:t>日</w:t>
      </w:r>
    </w:p>
    <w:p w14:paraId="4E233D4C">
      <w:pPr>
        <w:spacing w:line="360" w:lineRule="auto"/>
        <w:rPr>
          <w:rFonts w:hint="eastAsia" w:ascii="Times New Roman"/>
          <w:sz w:val="21"/>
          <w:szCs w:val="21"/>
        </w:rPr>
      </w:pPr>
      <w:r>
        <w:rPr>
          <w:rFonts w:hint="eastAsia" w:ascii="Times New Roman"/>
          <w:sz w:val="21"/>
          <w:szCs w:val="21"/>
        </w:rPr>
        <w:t>签订地点：广东省东莞市</w:t>
      </w:r>
    </w:p>
    <w:p w14:paraId="42C7F792">
      <w:pPr>
        <w:spacing w:line="840" w:lineRule="exact"/>
        <w:rPr>
          <w:color w:val="000000" w:themeColor="text1"/>
          <w14:textFill>
            <w14:solidFill>
              <w14:schemeClr w14:val="tx1"/>
            </w14:solidFill>
          </w14:textFill>
        </w:rPr>
      </w:pPr>
    </w:p>
    <w:p w14:paraId="2CA56968">
      <w:pPr>
        <w:rPr>
          <w:rFonts w:hint="eastAsia" w:hAnsi="宋体" w:cs="宋体"/>
          <w:szCs w:val="32"/>
        </w:rPr>
      </w:pPr>
      <w:r>
        <w:rPr>
          <w:rFonts w:hint="eastAsia" w:hAnsi="宋体" w:cs="宋体"/>
          <w:szCs w:val="32"/>
        </w:rPr>
        <w:br w:type="page"/>
      </w:r>
    </w:p>
    <w:p w14:paraId="39B45ECF">
      <w:pPr>
        <w:pStyle w:val="3"/>
        <w:spacing w:before="0" w:after="0"/>
        <w:jc w:val="center"/>
        <w:rPr>
          <w:rFonts w:hAnsi="宋体" w:cs="宋体"/>
          <w:szCs w:val="32"/>
        </w:rPr>
      </w:pPr>
      <w:bookmarkStart w:id="30" w:name="_Toc4175"/>
      <w:r>
        <w:rPr>
          <w:rFonts w:hint="eastAsia" w:hAnsi="宋体" w:cs="宋体"/>
          <w:szCs w:val="32"/>
        </w:rPr>
        <w:t>第四章 报价须知</w:t>
      </w:r>
      <w:bookmarkEnd w:id="30"/>
    </w:p>
    <w:p w14:paraId="57A5FE85">
      <w:pPr>
        <w:spacing w:line="360" w:lineRule="auto"/>
        <w:rPr>
          <w:rFonts w:hAnsi="宋体" w:cs="宋体"/>
          <w:b/>
          <w:bCs/>
        </w:rPr>
      </w:pPr>
      <w:r>
        <w:rPr>
          <w:rFonts w:hint="eastAsia" w:hAnsi="宋体" w:cs="宋体"/>
          <w:b/>
          <w:bCs/>
        </w:rPr>
        <w:t>一、项目费用说明</w:t>
      </w:r>
    </w:p>
    <w:p w14:paraId="16220D8F">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报价人应按询价文件要求及企业的自身情况进行报价。所报的价格包含完成询价文件规定的工作所需的全部费用（除了服务单位销项税额），并承担所有相应项目风险。</w:t>
      </w:r>
    </w:p>
    <w:p w14:paraId="336EE73D">
      <w:pPr>
        <w:spacing w:line="360" w:lineRule="auto"/>
        <w:rPr>
          <w:rFonts w:hAnsi="宋体" w:cs="宋体"/>
          <w:b/>
          <w:bCs/>
        </w:rPr>
      </w:pPr>
    </w:p>
    <w:p w14:paraId="40A9E328">
      <w:pPr>
        <w:spacing w:line="360" w:lineRule="auto"/>
        <w:rPr>
          <w:rFonts w:hAnsi="宋体" w:cs="宋体"/>
          <w:b/>
          <w:bCs/>
        </w:rPr>
      </w:pPr>
      <w:r>
        <w:rPr>
          <w:rFonts w:hint="eastAsia" w:hAnsi="宋体" w:cs="宋体"/>
          <w:b/>
          <w:bCs/>
        </w:rPr>
        <w:t>二、报价文件的组成</w:t>
      </w:r>
    </w:p>
    <w:p w14:paraId="0CE912FF">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1.报价表（含分项报价表）；</w:t>
      </w:r>
    </w:p>
    <w:p w14:paraId="14137B6D">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2.项目响应声明；</w:t>
      </w:r>
    </w:p>
    <w:p w14:paraId="7DA91630">
      <w:pPr>
        <w:spacing w:line="360" w:lineRule="auto"/>
        <w:ind w:firstLine="424" w:firstLineChars="177"/>
        <w:rPr>
          <w:rFonts w:hint="eastAsia"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331424F5">
      <w:pPr>
        <w:spacing w:line="360" w:lineRule="auto"/>
        <w:ind w:firstLine="424" w:firstLineChars="177"/>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4.</w:t>
      </w:r>
      <w:r>
        <w:rPr>
          <w:rFonts w:hint="eastAsia" w:hAnsi="宋体" w:cs="宋体"/>
        </w:rPr>
        <w:t>报价人</w:t>
      </w:r>
      <w:r>
        <w:rPr>
          <w:rFonts w:hint="eastAsia"/>
        </w:rPr>
        <w:t>具备国家能源局派出机构颁发的承装（修、试）电力设施许可证资质证书</w:t>
      </w:r>
      <w:r>
        <w:rPr>
          <w:rFonts w:hint="eastAsia"/>
          <w:lang w:eastAsia="zh-CN"/>
        </w:rPr>
        <w:t>，证书类别包括承修类、承试类且类别等级为五级或以上。</w:t>
      </w:r>
    </w:p>
    <w:p w14:paraId="13B2C2F5">
      <w:pPr>
        <w:spacing w:line="360" w:lineRule="auto"/>
        <w:ind w:firstLine="424" w:firstLineChars="177"/>
        <w:rPr>
          <w:rFonts w:hAnsi="宋体" w:cs="宋体"/>
        </w:rPr>
      </w:pPr>
      <w:r>
        <w:rPr>
          <w:rFonts w:hint="eastAsia" w:hAnsi="宋体" w:cs="宋体"/>
          <w:color w:val="000000" w:themeColor="text1"/>
          <w:lang w:val="en-US" w:eastAsia="zh-CN"/>
          <w14:textFill>
            <w14:solidFill>
              <w14:schemeClr w14:val="tx1"/>
            </w14:solidFill>
          </w14:textFill>
        </w:rPr>
        <w:t>5</w:t>
      </w:r>
      <w:r>
        <w:rPr>
          <w:rFonts w:hAnsi="宋体" w:cs="宋体"/>
          <w:color w:val="000000" w:themeColor="text1"/>
          <w14:textFill>
            <w14:solidFill>
              <w14:schemeClr w14:val="tx1"/>
            </w14:solidFill>
          </w14:textFill>
        </w:rPr>
        <w:t>.</w:t>
      </w:r>
      <w:r>
        <w:rPr>
          <w:rFonts w:hint="eastAsia" w:hAnsi="宋体" w:cs="宋体"/>
        </w:rPr>
        <w:t>报价人自</w:t>
      </w:r>
      <w:r>
        <w:rPr>
          <w:rFonts w:ascii="Times New Roman"/>
        </w:rPr>
        <w:t>2022年1月1日以来，</w:t>
      </w:r>
      <w:r>
        <w:rPr>
          <w:rFonts w:hint="eastAsia" w:ascii="Times New Roman"/>
          <w:lang w:val="en-US" w:eastAsia="zh-CN"/>
        </w:rPr>
        <w:t>提供</w:t>
      </w:r>
      <w:r>
        <w:rPr>
          <w:rFonts w:ascii="Times New Roman"/>
        </w:rPr>
        <w:t>一</w:t>
      </w:r>
      <w:r>
        <w:rPr>
          <w:rFonts w:hint="eastAsia" w:ascii="Times New Roman"/>
          <w:lang w:val="en-US" w:eastAsia="zh-CN"/>
        </w:rPr>
        <w:t>份</w:t>
      </w:r>
      <w:r>
        <w:rPr>
          <w:rFonts w:hint="eastAsia" w:ascii="Times New Roman"/>
          <w:u w:val="single"/>
          <w:lang w:val="en-US" w:eastAsia="zh-CN"/>
        </w:rPr>
        <w:t>安全工具</w:t>
      </w:r>
      <w:r>
        <w:rPr>
          <w:rFonts w:hint="eastAsia" w:ascii="宋体" w:hAnsi="宋体" w:eastAsia="宋体"/>
          <w:sz w:val="24"/>
          <w:szCs w:val="24"/>
          <w:u w:val="single"/>
        </w:rPr>
        <w:t>检测服务</w:t>
      </w:r>
      <w:r>
        <w:rPr>
          <w:rFonts w:hint="eastAsia" w:hAnsi="宋体"/>
          <w:sz w:val="24"/>
          <w:szCs w:val="24"/>
          <w:u w:val="single"/>
          <w:lang w:eastAsia="zh-CN"/>
        </w:rPr>
        <w:t>（</w:t>
      </w:r>
      <w:r>
        <w:rPr>
          <w:rFonts w:hint="eastAsia" w:hAnsi="宋体"/>
          <w:sz w:val="24"/>
          <w:szCs w:val="24"/>
          <w:u w:val="single"/>
          <w:lang w:val="en-US" w:eastAsia="zh-CN"/>
        </w:rPr>
        <w:t>或</w:t>
      </w:r>
      <w:r>
        <w:rPr>
          <w:rFonts w:hint="eastAsia" w:ascii="宋体" w:hAnsi="宋体" w:eastAsia="宋体"/>
          <w:sz w:val="24"/>
          <w:szCs w:val="24"/>
          <w:u w:val="single"/>
          <w:lang w:val="en-US" w:eastAsia="zh-CN"/>
        </w:rPr>
        <w:t>预防性试验</w:t>
      </w:r>
      <w:r>
        <w:rPr>
          <w:rFonts w:hint="eastAsia" w:hAnsi="宋体"/>
          <w:sz w:val="24"/>
          <w:szCs w:val="24"/>
          <w:u w:val="single"/>
          <w:lang w:val="en-US" w:eastAsia="zh-CN"/>
        </w:rPr>
        <w:t>服务</w:t>
      </w:r>
      <w:r>
        <w:rPr>
          <w:rFonts w:hint="eastAsia" w:hAnsi="宋体"/>
          <w:sz w:val="24"/>
          <w:szCs w:val="24"/>
          <w:u w:val="single"/>
          <w:lang w:eastAsia="zh-CN"/>
        </w:rPr>
        <w:t>）</w:t>
      </w:r>
      <w:r>
        <w:rPr>
          <w:rFonts w:hint="eastAsia" w:hAnsi="宋体" w:cs="宋体"/>
          <w:u w:val="none"/>
          <w:lang w:val="en-US" w:eastAsia="zh-CN"/>
        </w:rPr>
        <w:t>相关</w:t>
      </w:r>
      <w:r>
        <w:rPr>
          <w:rFonts w:ascii="Times New Roman"/>
        </w:rPr>
        <w:t>业绩（合同签订日期为2022年1月1日或以后）</w:t>
      </w:r>
      <w:r>
        <w:rPr>
          <w:rFonts w:hint="eastAsia" w:hAnsi="宋体" w:cs="宋体"/>
        </w:rPr>
        <w:t>；</w:t>
      </w:r>
    </w:p>
    <w:p w14:paraId="62C8E8EA">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6</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承诺函。</w:t>
      </w:r>
    </w:p>
    <w:p w14:paraId="509C474D">
      <w:pPr>
        <w:spacing w:line="360" w:lineRule="auto"/>
        <w:rPr>
          <w:rFonts w:hAnsi="宋体" w:cs="宋体"/>
          <w:b/>
          <w:bCs/>
        </w:rPr>
      </w:pPr>
    </w:p>
    <w:p w14:paraId="16683D33">
      <w:pPr>
        <w:spacing w:line="360" w:lineRule="auto"/>
        <w:rPr>
          <w:rFonts w:hAnsi="宋体" w:cs="宋体"/>
          <w:b/>
          <w:bCs/>
        </w:rPr>
      </w:pPr>
      <w:r>
        <w:rPr>
          <w:rFonts w:hint="eastAsia" w:hAnsi="宋体" w:cs="宋体"/>
          <w:b/>
          <w:bCs/>
        </w:rPr>
        <w:t>三、报价文件的封装和递交</w:t>
      </w:r>
    </w:p>
    <w:p w14:paraId="135AAD21">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1.报价人应将报价文件一起密封在一个不透明的外层封装中。外层密封封装表面应正确标明项目名称、项目编号、报价人单位名称，封口位置盖章。</w:t>
      </w:r>
    </w:p>
    <w:p w14:paraId="2133BD16">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，并密封于“电子文件”内（电子文件的包装封面需注明项目名称、项目编号、报价人单位名称，并盖章）。</w:t>
      </w:r>
    </w:p>
    <w:p w14:paraId="7974CC97">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10D9BD5C">
      <w:pPr>
        <w:spacing w:line="360" w:lineRule="auto"/>
        <w:rPr>
          <w:rFonts w:hAnsi="宋体" w:cs="宋体"/>
        </w:rPr>
      </w:pPr>
    </w:p>
    <w:p w14:paraId="0C4239AF">
      <w:pPr>
        <w:spacing w:line="360" w:lineRule="auto"/>
        <w:rPr>
          <w:rFonts w:hAnsi="宋体" w:cs="宋体"/>
          <w:b/>
          <w:bCs/>
        </w:rPr>
      </w:pPr>
      <w:r>
        <w:rPr>
          <w:rFonts w:hint="eastAsia" w:hAnsi="宋体" w:cs="宋体"/>
          <w:b/>
          <w:bCs/>
        </w:rPr>
        <w:t>四、报价有效性说明</w:t>
      </w:r>
    </w:p>
    <w:p w14:paraId="310BA08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报价人不符合合格报价人的基本条件[报价人被列入“信用中国”网站（www.creditchina.gov.cn）失信被执行人、重大税收违法失信主体、政府采购严重违法失信行为记录名单（处罚期限届满的除外）]。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7CCD6336">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A73456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12F178DD">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63AB9815">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696A7996">
      <w:pPr>
        <w:spacing w:line="360" w:lineRule="auto"/>
        <w:rPr>
          <w:rFonts w:hAnsi="宋体" w:cs="宋体"/>
          <w:b/>
        </w:rPr>
      </w:pPr>
    </w:p>
    <w:p w14:paraId="37E4073C">
      <w:pPr>
        <w:spacing w:line="360" w:lineRule="auto"/>
        <w:rPr>
          <w:rFonts w:hAnsi="宋体" w:cs="宋体"/>
          <w:b/>
        </w:rPr>
      </w:pPr>
      <w:r>
        <w:rPr>
          <w:rFonts w:hint="eastAsia" w:hAnsi="宋体" w:cs="宋体"/>
          <w:b/>
        </w:rPr>
        <w:t>五、合同签订说明</w:t>
      </w:r>
    </w:p>
    <w:p w14:paraId="41F65839">
      <w:pPr>
        <w:spacing w:line="360" w:lineRule="auto"/>
        <w:ind w:firstLine="481"/>
        <w:rPr>
          <w:rFonts w:hint="eastAsia" w:hAnsi="宋体" w:cs="宋体"/>
          <w:b/>
          <w:color w:val="auto"/>
          <w:highlight w:val="none"/>
        </w:rPr>
      </w:pPr>
      <w:r>
        <w:rPr>
          <w:rFonts w:hint="eastAsia" w:hAnsi="宋体" w:cs="宋体"/>
          <w:b/>
          <w:color w:val="auto"/>
          <w:highlight w:val="none"/>
        </w:rPr>
        <w:t>本项目成交单位会根据项目实际情况与</w:t>
      </w:r>
      <w:r>
        <w:rPr>
          <w:rFonts w:hint="eastAsia" w:hAnsi="宋体" w:cs="宋体"/>
          <w:b/>
          <w:color w:val="auto"/>
          <w:highlight w:val="none"/>
          <w:lang w:eastAsia="zh-CN"/>
        </w:rPr>
        <w:t>东莞市水务环境投资控股集团净水有限公司</w:t>
      </w:r>
      <w:r>
        <w:rPr>
          <w:rFonts w:hint="eastAsia" w:hAnsi="宋体" w:cs="宋体"/>
          <w:b/>
          <w:color w:val="auto"/>
          <w:highlight w:val="none"/>
        </w:rPr>
        <w:t>或东莞市石鼓净水有限公司或东莞市樟村水质净化有限公司或东莞市清源净水科技有限公司或东莞市莞水装备科技有限公司</w:t>
      </w:r>
      <w:r>
        <w:rPr>
          <w:rFonts w:hint="eastAsia" w:hAnsi="宋体" w:cs="宋体"/>
          <w:b/>
          <w:color w:val="auto"/>
          <w:highlight w:val="none"/>
          <w:lang w:val="en-US" w:eastAsia="zh-CN"/>
        </w:rPr>
        <w:t>或东莞市众源环境投资有限公司或</w:t>
      </w:r>
      <w:r>
        <w:rPr>
          <w:rFonts w:hint="eastAsia" w:hAnsi="宋体" w:cs="宋体"/>
          <w:b/>
          <w:color w:val="auto"/>
          <w:highlight w:val="none"/>
        </w:rPr>
        <w:t>东莞市尚源环能科技有限公司签署合同。</w:t>
      </w:r>
    </w:p>
    <w:p w14:paraId="73AE02F2">
      <w:pPr>
        <w:pStyle w:val="2"/>
        <w:ind w:firstLine="481"/>
      </w:pPr>
    </w:p>
    <w:p w14:paraId="0866030F">
      <w:pPr>
        <w:numPr>
          <w:ilvl w:val="0"/>
          <w:numId w:val="0"/>
        </w:numPr>
        <w:spacing w:line="360" w:lineRule="auto"/>
        <w:rPr>
          <w:rFonts w:hint="eastAsia" w:hAnsi="宋体" w:cs="宋体"/>
          <w:b/>
          <w:color w:val="auto"/>
          <w:highlight w:val="none"/>
          <w:lang w:val="en-US" w:eastAsia="zh-CN"/>
        </w:rPr>
      </w:pPr>
      <w:r>
        <w:rPr>
          <w:rFonts w:hint="eastAsia" w:hAnsi="宋体" w:cs="宋体"/>
          <w:b/>
          <w:color w:val="auto"/>
          <w:highlight w:val="none"/>
          <w:lang w:val="en-US" w:eastAsia="zh-CN"/>
        </w:rPr>
        <w:t>六、特别说明</w:t>
      </w:r>
    </w:p>
    <w:p w14:paraId="78B9CEBF">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1.与采购人存在利害关系可能影响采购公正性的法人、其他组织或者个人,不得参与报价;</w:t>
      </w:r>
    </w:p>
    <w:p w14:paraId="6DD9E8E6">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2.供应商负责人为同一人或者存在控股管理关系的不同供应商，不得参加同一项目报价。</w:t>
      </w:r>
    </w:p>
    <w:p w14:paraId="0603E568">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上述情况一经发现，相关报价均无效。</w:t>
      </w:r>
    </w:p>
    <w:p w14:paraId="0B67AAF5">
      <w:pPr>
        <w:spacing w:line="360" w:lineRule="auto"/>
        <w:rPr>
          <w:rFonts w:hAnsi="宋体" w:cs="宋体"/>
          <w:b/>
        </w:rPr>
      </w:pPr>
    </w:p>
    <w:p w14:paraId="12CAA428">
      <w:pPr>
        <w:spacing w:line="360" w:lineRule="auto"/>
        <w:ind w:firstLine="480" w:firstLineChars="200"/>
        <w:rPr>
          <w:rFonts w:hAnsi="宋体" w:cs="宋体"/>
        </w:rPr>
      </w:pPr>
    </w:p>
    <w:p w14:paraId="48F64F98">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31" w:name="_Toc2467"/>
      <w:r>
        <w:rPr>
          <w:rFonts w:hint="eastAsia" w:hAnsi="宋体" w:cs="宋体"/>
          <w:szCs w:val="32"/>
        </w:rPr>
        <w:t>第五章 报价文件（格式）</w:t>
      </w:r>
      <w:bookmarkEnd w:id="31"/>
    </w:p>
    <w:p w14:paraId="5532E2E3">
      <w:pPr>
        <w:spacing w:line="360" w:lineRule="auto"/>
        <w:rPr>
          <w:rFonts w:ascii="Times New Roman"/>
          <w:b/>
          <w:color w:val="000000"/>
          <w:sz w:val="28"/>
          <w:szCs w:val="28"/>
        </w:rPr>
      </w:pPr>
      <w:r>
        <w:rPr>
          <w:rFonts w:ascii="Times New Roman"/>
          <w:b/>
          <w:color w:val="000000"/>
          <w:sz w:val="28"/>
          <w:szCs w:val="28"/>
        </w:rPr>
        <w:t>1. 报价表</w:t>
      </w:r>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0"/>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000000"/>
                <w:szCs w:val="28"/>
                <w:lang w:eastAsia="zh-CN"/>
              </w:rPr>
            </w:pPr>
            <w:r>
              <w:rPr>
                <w:rFonts w:hint="eastAsia" w:hAnsi="宋体"/>
                <w:bCs/>
                <w:color w:val="000000"/>
                <w:szCs w:val="21"/>
                <w:lang w:eastAsia="zh-CN"/>
              </w:rPr>
              <w:t xml:space="preserve"> 东莞市水务环境投资控股集团净水有限公司2026年配电房绝缘工具检测服务项目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10"/>
              <w:jc w:val="center"/>
              <w:rPr>
                <w:rFonts w:hAnsi="宋体" w:cs="宋体"/>
                <w:color w:val="000000"/>
                <w:sz w:val="24"/>
                <w:szCs w:val="28"/>
              </w:rPr>
            </w:pPr>
            <w:r>
              <w:rPr>
                <w:rFonts w:hint="eastAsia" w:hAnsi="宋体" w:cs="宋体"/>
                <w:color w:val="000000"/>
                <w:sz w:val="24"/>
                <w:szCs w:val="28"/>
              </w:rPr>
              <w:t>不含税总报价</w:t>
            </w:r>
          </w:p>
          <w:p w14:paraId="2EF85A7E">
            <w:pPr>
              <w:pStyle w:val="10"/>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8B46A18">
            <w:pPr>
              <w:pStyle w:val="10"/>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10"/>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0"/>
              <w:jc w:val="center"/>
              <w:rPr>
                <w:rFonts w:hAnsi="宋体" w:cs="宋体"/>
                <w:color w:val="000000"/>
                <w:sz w:val="24"/>
                <w:szCs w:val="28"/>
                <w:u w:val="single"/>
              </w:rPr>
            </w:pPr>
            <w:r>
              <w:rPr>
                <w:rFonts w:hint="eastAsia" w:hAnsi="宋体" w:cs="宋体"/>
                <w:color w:val="000000"/>
                <w:sz w:val="24"/>
                <w:szCs w:val="28"/>
              </w:rPr>
              <w:t>服务期限</w:t>
            </w:r>
          </w:p>
        </w:tc>
        <w:tc>
          <w:tcPr>
            <w:tcW w:w="7082" w:type="dxa"/>
            <w:shd w:val="clear" w:color="auto" w:fill="auto"/>
            <w:vAlign w:val="center"/>
          </w:tcPr>
          <w:p w14:paraId="56546C9B">
            <w:pPr>
              <w:autoSpaceDE/>
              <w:autoSpaceDN/>
              <w:adjustRightInd/>
              <w:jc w:val="center"/>
              <w:rPr>
                <w:rFonts w:hAnsi="宋体"/>
                <w:bCs/>
                <w:color w:val="000000"/>
              </w:rPr>
            </w:pPr>
            <w:r>
              <w:rPr>
                <w:rFonts w:hint="eastAsia" w:hAnsi="宋体"/>
                <w:bCs/>
                <w:color w:val="000000"/>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0"/>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0"/>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0"/>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4"/>
              </w:numPr>
              <w:autoSpaceDE/>
              <w:autoSpaceDN/>
              <w:adjustRightInd/>
              <w:jc w:val="both"/>
              <w:rPr>
                <w:rFonts w:ascii="Times New Roman"/>
                <w:b/>
                <w:bCs/>
              </w:rPr>
            </w:pPr>
            <w:r>
              <w:rPr>
                <w:rFonts w:ascii="Times New Roman"/>
                <w:b/>
                <w:bCs/>
              </w:rPr>
              <w:t>本次所报价格为不含销项税额，包含</w:t>
            </w:r>
            <w:r>
              <w:rPr>
                <w:rFonts w:hint="eastAsia" w:ascii="Times New Roman"/>
                <w:b/>
                <w:bCs/>
              </w:rPr>
              <w:t>供应</w:t>
            </w:r>
            <w:r>
              <w:rPr>
                <w:rFonts w:ascii="Times New Roman"/>
                <w:b/>
                <w:bCs/>
              </w:rPr>
              <w:t>商销项税额以外的税费及完成本项目所需的全部费用。</w:t>
            </w:r>
          </w:p>
          <w:p w14:paraId="2889CAFF">
            <w:pPr>
              <w:numPr>
                <w:ilvl w:val="0"/>
                <w:numId w:val="4"/>
              </w:numPr>
              <w:autoSpaceDE/>
              <w:autoSpaceDN/>
              <w:adjustRightInd/>
              <w:jc w:val="both"/>
              <w:rPr>
                <w:rFonts w:ascii="Times New Roman"/>
                <w:b/>
                <w:bCs/>
              </w:rPr>
            </w:pPr>
            <w:r>
              <w:rPr>
                <w:rFonts w:ascii="Times New Roman"/>
                <w:b/>
                <w:bCs/>
              </w:rPr>
              <w:t>不含税总报价不得高于本项目不含税最高限价</w:t>
            </w:r>
            <w:r>
              <w:rPr>
                <w:rFonts w:hint="eastAsia" w:ascii="Times New Roman"/>
                <w:b/>
                <w:bCs/>
              </w:rPr>
              <w:t>（</w:t>
            </w:r>
            <w:r>
              <w:rPr>
                <w:rFonts w:hint="eastAsia" w:ascii="Times New Roman"/>
                <w:b/>
                <w:bCs/>
                <w:szCs w:val="21"/>
                <w:lang w:eastAsia="zh-CN"/>
              </w:rPr>
              <w:t>316,635.60</w:t>
            </w:r>
            <w:r>
              <w:rPr>
                <w:rFonts w:hint="eastAsia" w:ascii="Times New Roman"/>
                <w:b/>
                <w:bCs/>
              </w:rPr>
              <w:t>元</w:t>
            </w:r>
            <w:r>
              <w:rPr>
                <w:rFonts w:ascii="Times New Roman"/>
                <w:b/>
                <w:bCs/>
              </w:rPr>
              <w:t>），否则视为无效报价。</w:t>
            </w:r>
          </w:p>
          <w:p w14:paraId="6930ABB6">
            <w:pPr>
              <w:numPr>
                <w:ilvl w:val="0"/>
                <w:numId w:val="4"/>
              </w:numPr>
              <w:autoSpaceDE/>
              <w:autoSpaceDN/>
              <w:adjustRightInd/>
              <w:jc w:val="both"/>
              <w:rPr>
                <w:rFonts w:ascii="Times New Roman"/>
                <w:b/>
                <w:bCs/>
              </w:rPr>
            </w:pPr>
            <w:r>
              <w:rPr>
                <w:rFonts w:ascii="Times New Roman"/>
                <w:b/>
                <w:bCs/>
              </w:rPr>
              <w:t>当分项报价表内累计与</w:t>
            </w:r>
            <w:r>
              <w:rPr>
                <w:rFonts w:hint="eastAsia" w:ascii="Times New Roman"/>
                <w:b/>
                <w:bCs/>
                <w:lang w:val="en-US" w:eastAsia="zh-CN"/>
              </w:rPr>
              <w:t>本</w:t>
            </w:r>
            <w:r>
              <w:rPr>
                <w:rFonts w:ascii="Times New Roman"/>
                <w:b/>
                <w:bCs/>
              </w:rPr>
              <w:t>报价表不符时，以</w:t>
            </w:r>
            <w:r>
              <w:rPr>
                <w:rFonts w:hint="eastAsia" w:ascii="Times New Roman"/>
                <w:b/>
                <w:bCs/>
                <w:lang w:val="en-US" w:eastAsia="zh-CN"/>
              </w:rPr>
              <w:t>本</w:t>
            </w:r>
            <w:r>
              <w:rPr>
                <w:rFonts w:ascii="Times New Roman"/>
                <w:b/>
                <w:bCs/>
              </w:rPr>
              <w:t>报价表为准，修正分项报价表内的各项报价。</w:t>
            </w:r>
          </w:p>
          <w:p w14:paraId="493D6F2E">
            <w:pPr>
              <w:numPr>
                <w:ilvl w:val="0"/>
                <w:numId w:val="4"/>
              </w:numPr>
              <w:autoSpaceDE/>
              <w:autoSpaceDN/>
              <w:adjustRightInd/>
              <w:jc w:val="both"/>
              <w:rPr>
                <w:rFonts w:ascii="Times New Roman"/>
                <w:b/>
                <w:bCs/>
              </w:rPr>
            </w:pPr>
            <w:r>
              <w:rPr>
                <w:rFonts w:hint="eastAsia" w:ascii="Times New Roman"/>
                <w:b/>
                <w:bCs/>
              </w:rPr>
              <w:t>上述报价数值如需保留小数点后2位，从小数点后第3位四舍五入。</w:t>
            </w:r>
          </w:p>
        </w:tc>
      </w:tr>
    </w:tbl>
    <w:p w14:paraId="0B834D7A">
      <w:pPr>
        <w:pStyle w:val="10"/>
        <w:spacing w:line="360" w:lineRule="auto"/>
        <w:rPr>
          <w:rFonts w:hAnsi="宋体" w:cs="宋体"/>
          <w:color w:val="000000"/>
          <w:sz w:val="24"/>
          <w:szCs w:val="24"/>
        </w:rPr>
      </w:pPr>
    </w:p>
    <w:p w14:paraId="20D8941E">
      <w:pPr>
        <w:pStyle w:val="10"/>
        <w:spacing w:line="360" w:lineRule="auto"/>
        <w:rPr>
          <w:rFonts w:hAnsi="宋体" w:cs="宋体"/>
          <w:color w:val="000000"/>
          <w:sz w:val="24"/>
          <w:szCs w:val="28"/>
        </w:rPr>
      </w:pPr>
      <w:r>
        <w:rPr>
          <w:rFonts w:hint="eastAsia" w:hAnsi="宋体" w:cs="宋体"/>
          <w:color w:val="000000"/>
          <w:sz w:val="24"/>
          <w:szCs w:val="28"/>
        </w:rPr>
        <w:t>联系人：                          联系电话：</w:t>
      </w:r>
    </w:p>
    <w:p w14:paraId="3D4AADA4">
      <w:pPr>
        <w:wordWrap w:val="0"/>
        <w:spacing w:line="360" w:lineRule="auto"/>
        <w:jc w:val="right"/>
        <w:rPr>
          <w:rFonts w:hAnsi="宋体" w:cs="宋体"/>
          <w:color w:val="000000"/>
          <w:kern w:val="2"/>
          <w:szCs w:val="28"/>
          <w:lang w:val="zh-CN"/>
        </w:rPr>
      </w:pPr>
    </w:p>
    <w:p w14:paraId="434001F0">
      <w:pPr>
        <w:wordWrap w:val="0"/>
        <w:spacing w:line="360" w:lineRule="auto"/>
        <w:jc w:val="right"/>
        <w:rPr>
          <w:rFonts w:hint="eastAsia" w:hAnsi="宋体" w:cs="宋体"/>
          <w:color w:val="000000"/>
          <w:kern w:val="2"/>
          <w:szCs w:val="28"/>
        </w:rPr>
      </w:pPr>
      <w:r>
        <w:rPr>
          <w:rFonts w:hint="eastAsia" w:hAnsi="宋体" w:cs="宋体"/>
          <w:color w:val="000000"/>
          <w:kern w:val="2"/>
          <w:szCs w:val="28"/>
          <w:lang w:val="zh-CN"/>
        </w:rPr>
        <w:t>报价人：（</w:t>
      </w:r>
      <w:r>
        <w:rPr>
          <w:rFonts w:hint="eastAsia" w:hAnsi="宋体" w:cs="宋体"/>
          <w:color w:val="000000"/>
          <w:kern w:val="2"/>
          <w:szCs w:val="28"/>
          <w:lang w:val="en-US" w:eastAsia="zh-CN"/>
        </w:rPr>
        <w:t>加盖公章</w:t>
      </w:r>
      <w:r>
        <w:rPr>
          <w:rFonts w:hint="eastAsia" w:hAnsi="宋体" w:cs="宋体"/>
          <w:color w:val="000000"/>
          <w:kern w:val="2"/>
          <w:szCs w:val="28"/>
          <w:lang w:val="zh-CN"/>
        </w:rPr>
        <w:t>）</w:t>
      </w:r>
      <w:r>
        <w:rPr>
          <w:rFonts w:hint="eastAsia" w:hAnsi="宋体" w:cs="宋体"/>
          <w:color w:val="000000"/>
          <w:kern w:val="2"/>
          <w:szCs w:val="28"/>
        </w:rPr>
        <w:t xml:space="preserve"> </w:t>
      </w:r>
    </w:p>
    <w:p w14:paraId="099B7860">
      <w:pPr>
        <w:wordWrap w:val="0"/>
        <w:spacing w:line="360" w:lineRule="auto"/>
        <w:jc w:val="right"/>
        <w:rPr>
          <w:rFonts w:hint="eastAsia" w:hAnsi="宋体" w:cs="宋体"/>
          <w:color w:val="000000"/>
          <w:kern w:val="2"/>
          <w:szCs w:val="28"/>
        </w:rPr>
      </w:pPr>
      <w:r>
        <w:rPr>
          <w:rFonts w:hint="eastAsia" w:hAnsi="宋体" w:cs="宋体"/>
          <w:color w:val="000000"/>
          <w:kern w:val="2"/>
          <w:szCs w:val="28"/>
        </w:rPr>
        <w:t xml:space="preserve">      </w:t>
      </w:r>
    </w:p>
    <w:p w14:paraId="3D6D7C04">
      <w:pPr>
        <w:wordWrap w:val="0"/>
        <w:spacing w:line="360" w:lineRule="auto"/>
        <w:jc w:val="right"/>
        <w:rPr>
          <w:rFonts w:hAnsi="宋体" w:cs="宋体"/>
          <w:color w:val="000000"/>
          <w:kern w:val="2"/>
          <w:szCs w:val="28"/>
          <w:lang w:val="zh-CN"/>
        </w:rPr>
      </w:pPr>
      <w:r>
        <w:rPr>
          <w:rFonts w:hint="eastAsia" w:hAnsi="宋体" w:cs="宋体"/>
          <w:color w:val="000000"/>
          <w:kern w:val="2"/>
          <w:szCs w:val="28"/>
          <w:lang w:val="zh-CN"/>
        </w:rPr>
        <w:t>日期：   年    月   日</w:t>
      </w:r>
    </w:p>
    <w:p w14:paraId="69B410FE">
      <w:pPr>
        <w:spacing w:line="360" w:lineRule="auto"/>
        <w:ind w:right="1680"/>
        <w:rPr>
          <w:rFonts w:hAnsi="宋体" w:cs="宋体"/>
          <w:color w:val="000000"/>
          <w:kern w:val="2"/>
          <w:szCs w:val="28"/>
        </w:rPr>
      </w:pPr>
    </w:p>
    <w:p w14:paraId="7E65DFFF">
      <w:pPr>
        <w:spacing w:line="360" w:lineRule="auto"/>
        <w:rPr>
          <w:rFonts w:hAnsi="宋体" w:cs="宋体"/>
          <w:b/>
          <w:color w:val="000000"/>
          <w:sz w:val="28"/>
          <w:szCs w:val="28"/>
        </w:rPr>
        <w:sectPr>
          <w:footerReference r:id="rId4" w:type="default"/>
          <w:pgSz w:w="11906" w:h="16838"/>
          <w:pgMar w:top="1440" w:right="1803" w:bottom="1440" w:left="1803" w:header="851" w:footer="992" w:gutter="0"/>
          <w:cols w:space="0" w:num="1"/>
          <w:docGrid w:type="lines" w:linePitch="332" w:charSpace="0"/>
        </w:sectPr>
      </w:pPr>
    </w:p>
    <w:p w14:paraId="362D5F8F">
      <w:pPr>
        <w:spacing w:line="360" w:lineRule="auto"/>
        <w:jc w:val="center"/>
        <w:rPr>
          <w:rFonts w:hAnsi="宋体" w:cs="宋体"/>
          <w:b/>
          <w:color w:val="000000"/>
          <w:sz w:val="28"/>
          <w:szCs w:val="28"/>
        </w:rPr>
      </w:pPr>
      <w:r>
        <w:rPr>
          <w:rFonts w:hint="eastAsia" w:hAnsi="宋体" w:cs="宋体"/>
          <w:b/>
          <w:color w:val="000000"/>
          <w:sz w:val="28"/>
          <w:szCs w:val="28"/>
        </w:rPr>
        <w:t>分项报价表</w:t>
      </w:r>
    </w:p>
    <w:p w14:paraId="05B7C134">
      <w:pPr>
        <w:ind w:firstLine="361" w:firstLineChars="200"/>
        <w:jc w:val="both"/>
        <w:rPr>
          <w:rFonts w:hAnsi="宋体" w:cs="宋体"/>
          <w:b/>
          <w:color w:val="FF0000"/>
          <w:sz w:val="18"/>
          <w:szCs w:val="18"/>
        </w:rPr>
      </w:pPr>
    </w:p>
    <w:p w14:paraId="757B899B">
      <w:pPr>
        <w:tabs>
          <w:tab w:val="left" w:pos="6480"/>
        </w:tabs>
        <w:spacing w:line="360" w:lineRule="auto"/>
        <w:ind w:right="-100" w:rightChars="0"/>
        <w:rPr>
          <w:rFonts w:hint="eastAsia" w:hAnsi="宋体" w:eastAsia="宋体" w:cs="宋体"/>
          <w:b/>
          <w:color w:val="FF0000"/>
          <w:sz w:val="28"/>
          <w:szCs w:val="28"/>
          <w:lang w:val="en-US" w:eastAsia="zh-CN"/>
        </w:rPr>
      </w:pPr>
      <w:r>
        <w:rPr>
          <w:rFonts w:hint="eastAsia" w:hAnsi="宋体" w:cs="宋体"/>
          <w:b/>
          <w:color w:val="FF0000"/>
          <w:sz w:val="28"/>
          <w:szCs w:val="28"/>
          <w:lang w:val="en-US" w:eastAsia="zh-CN"/>
        </w:rPr>
        <w:t>(</w:t>
      </w:r>
      <w:r>
        <w:rPr>
          <w:rFonts w:hint="eastAsia" w:hAnsi="宋体" w:cs="宋体"/>
          <w:b/>
          <w:color w:val="FF0000"/>
          <w:sz w:val="28"/>
          <w:szCs w:val="28"/>
        </w:rPr>
        <w:t>详见附件：</w:t>
      </w:r>
      <w:r>
        <w:rPr>
          <w:rFonts w:hint="eastAsia" w:hAnsi="宋体" w:cs="宋体"/>
          <w:b/>
          <w:color w:val="FF0000"/>
          <w:sz w:val="28"/>
          <w:szCs w:val="28"/>
          <w:lang w:eastAsia="zh-CN"/>
        </w:rPr>
        <w:t xml:space="preserve"> 东莞市水务环境投资控股集团净水有限公司2026年配电房绝缘工具检测服务项目</w:t>
      </w:r>
      <w:r>
        <w:rPr>
          <w:rFonts w:hint="eastAsia" w:hAnsi="宋体" w:cs="宋体"/>
          <w:b/>
          <w:color w:val="FF0000"/>
          <w:sz w:val="28"/>
          <w:szCs w:val="28"/>
        </w:rPr>
        <w:t>分项报价表</w:t>
      </w:r>
      <w:r>
        <w:rPr>
          <w:rFonts w:hint="eastAsia" w:hAnsi="宋体" w:cs="宋体"/>
          <w:b/>
          <w:color w:val="FF0000"/>
          <w:sz w:val="28"/>
          <w:szCs w:val="28"/>
          <w:lang w:val="en-US" w:eastAsia="zh-CN"/>
        </w:rPr>
        <w:t>)</w:t>
      </w:r>
    </w:p>
    <w:p w14:paraId="1F5AF579">
      <w:pPr>
        <w:spacing w:line="360" w:lineRule="auto"/>
        <w:ind w:right="1680"/>
        <w:rPr>
          <w:rFonts w:hAnsi="宋体" w:cs="宋体"/>
          <w:b/>
          <w:color w:val="FF0000"/>
          <w:sz w:val="18"/>
          <w:szCs w:val="18"/>
        </w:rPr>
      </w:pPr>
    </w:p>
    <w:p w14:paraId="7F87E7AA">
      <w:pPr>
        <w:spacing w:line="360" w:lineRule="auto"/>
        <w:ind w:right="-100" w:rightChars="0"/>
        <w:rPr>
          <w:rFonts w:hAnsi="宋体" w:cs="宋体"/>
          <w:b/>
          <w:color w:val="FF0000"/>
          <w:sz w:val="18"/>
          <w:szCs w:val="18"/>
        </w:rPr>
      </w:pPr>
    </w:p>
    <w:p w14:paraId="10E30B7E">
      <w:pPr>
        <w:spacing w:line="360" w:lineRule="auto"/>
        <w:ind w:right="1680"/>
        <w:rPr>
          <w:rFonts w:hAnsi="宋体" w:cs="宋体"/>
          <w:color w:val="000000"/>
          <w:kern w:val="2"/>
          <w:szCs w:val="28"/>
        </w:rPr>
      </w:pPr>
    </w:p>
    <w:p w14:paraId="01925572">
      <w:pPr>
        <w:spacing w:line="360" w:lineRule="auto"/>
        <w:ind w:right="1680"/>
        <w:rPr>
          <w:rFonts w:hAnsi="宋体" w:cs="宋体"/>
          <w:color w:val="000000"/>
          <w:kern w:val="2"/>
          <w:szCs w:val="28"/>
        </w:rPr>
      </w:pPr>
    </w:p>
    <w:p w14:paraId="42CF3B49">
      <w:pPr>
        <w:spacing w:line="360" w:lineRule="auto"/>
        <w:ind w:right="1680"/>
        <w:rPr>
          <w:rFonts w:hAnsi="宋体" w:cs="宋体"/>
          <w:color w:val="000000"/>
          <w:kern w:val="2"/>
          <w:szCs w:val="28"/>
        </w:rPr>
      </w:pPr>
    </w:p>
    <w:p w14:paraId="5E8AE42A">
      <w:pPr>
        <w:spacing w:line="360" w:lineRule="auto"/>
        <w:ind w:right="1680"/>
        <w:rPr>
          <w:rFonts w:hAnsi="宋体" w:cs="宋体"/>
          <w:color w:val="000000"/>
          <w:kern w:val="2"/>
          <w:szCs w:val="28"/>
        </w:rPr>
      </w:pPr>
    </w:p>
    <w:p w14:paraId="2FD07444">
      <w:pPr>
        <w:spacing w:line="360" w:lineRule="auto"/>
        <w:ind w:right="1680"/>
        <w:rPr>
          <w:rFonts w:hAnsi="宋体" w:cs="宋体"/>
          <w:color w:val="000000"/>
          <w:kern w:val="2"/>
          <w:szCs w:val="28"/>
        </w:rPr>
      </w:pPr>
    </w:p>
    <w:p w14:paraId="41638651">
      <w:pPr>
        <w:spacing w:line="360" w:lineRule="auto"/>
        <w:ind w:right="1680"/>
        <w:rPr>
          <w:rFonts w:hAnsi="宋体" w:cs="宋体"/>
          <w:color w:val="000000"/>
          <w:kern w:val="2"/>
          <w:szCs w:val="28"/>
        </w:rPr>
      </w:pPr>
    </w:p>
    <w:p w14:paraId="0B0F63A9">
      <w:pPr>
        <w:spacing w:line="360" w:lineRule="auto"/>
        <w:ind w:right="1680"/>
        <w:rPr>
          <w:rFonts w:hAnsi="宋体" w:cs="宋体"/>
          <w:color w:val="000000"/>
          <w:kern w:val="2"/>
          <w:szCs w:val="28"/>
        </w:rPr>
      </w:pPr>
    </w:p>
    <w:p w14:paraId="751D5E2B">
      <w:pPr>
        <w:spacing w:line="360" w:lineRule="auto"/>
        <w:ind w:right="1680"/>
        <w:rPr>
          <w:rFonts w:hAnsi="宋体" w:cs="宋体"/>
          <w:color w:val="000000"/>
          <w:kern w:val="2"/>
          <w:szCs w:val="28"/>
        </w:rPr>
      </w:pPr>
    </w:p>
    <w:p w14:paraId="256A151F">
      <w:pPr>
        <w:spacing w:line="360" w:lineRule="auto"/>
        <w:ind w:right="1680"/>
        <w:rPr>
          <w:rFonts w:hAnsi="宋体" w:cs="宋体"/>
          <w:color w:val="000000"/>
          <w:kern w:val="2"/>
          <w:szCs w:val="28"/>
        </w:rPr>
      </w:pPr>
    </w:p>
    <w:p w14:paraId="2A97D831">
      <w:pPr>
        <w:spacing w:line="360" w:lineRule="auto"/>
        <w:ind w:right="1680"/>
        <w:rPr>
          <w:rFonts w:hAnsi="宋体" w:cs="宋体"/>
          <w:color w:val="000000"/>
          <w:kern w:val="2"/>
          <w:szCs w:val="28"/>
        </w:rPr>
      </w:pPr>
    </w:p>
    <w:p w14:paraId="05F2209C">
      <w:pPr>
        <w:spacing w:line="360" w:lineRule="auto"/>
        <w:ind w:right="1680"/>
        <w:rPr>
          <w:rFonts w:hAnsi="宋体" w:cs="宋体"/>
          <w:color w:val="000000"/>
          <w:kern w:val="2"/>
          <w:szCs w:val="28"/>
        </w:rPr>
      </w:pPr>
    </w:p>
    <w:p w14:paraId="7FDA03D4">
      <w:pPr>
        <w:spacing w:line="360" w:lineRule="auto"/>
        <w:ind w:right="1680"/>
        <w:rPr>
          <w:rFonts w:hAnsi="宋体" w:cs="宋体"/>
          <w:color w:val="000000"/>
          <w:kern w:val="2"/>
          <w:szCs w:val="28"/>
        </w:rPr>
      </w:pPr>
    </w:p>
    <w:p w14:paraId="3648D532">
      <w:pPr>
        <w:spacing w:line="360" w:lineRule="auto"/>
        <w:ind w:right="1680"/>
        <w:rPr>
          <w:rFonts w:hAnsi="宋体" w:cs="宋体"/>
          <w:color w:val="000000"/>
          <w:kern w:val="2"/>
          <w:szCs w:val="28"/>
        </w:rPr>
      </w:pPr>
    </w:p>
    <w:p w14:paraId="1809D750">
      <w:pPr>
        <w:spacing w:line="360" w:lineRule="auto"/>
        <w:ind w:right="1680"/>
        <w:rPr>
          <w:rFonts w:hAnsi="宋体" w:cs="宋体"/>
          <w:color w:val="000000"/>
          <w:kern w:val="2"/>
          <w:szCs w:val="28"/>
        </w:rPr>
      </w:pPr>
    </w:p>
    <w:p w14:paraId="5DC778C1">
      <w:pPr>
        <w:spacing w:line="360" w:lineRule="auto"/>
        <w:ind w:right="1680"/>
        <w:rPr>
          <w:rFonts w:hAnsi="宋体" w:cs="宋体"/>
          <w:color w:val="000000"/>
          <w:kern w:val="2"/>
          <w:szCs w:val="28"/>
        </w:rPr>
      </w:pPr>
    </w:p>
    <w:p w14:paraId="73194C55">
      <w:pPr>
        <w:spacing w:line="360" w:lineRule="auto"/>
        <w:ind w:right="1680"/>
        <w:rPr>
          <w:rFonts w:hAnsi="宋体" w:cs="宋体"/>
          <w:color w:val="000000"/>
          <w:kern w:val="2"/>
          <w:szCs w:val="28"/>
        </w:rPr>
      </w:pPr>
    </w:p>
    <w:p w14:paraId="71B2729B">
      <w:pPr>
        <w:spacing w:line="360" w:lineRule="auto"/>
        <w:ind w:right="1680"/>
        <w:rPr>
          <w:rFonts w:hAnsi="宋体" w:cs="宋体"/>
          <w:color w:val="000000"/>
          <w:kern w:val="2"/>
          <w:szCs w:val="28"/>
        </w:rPr>
      </w:pPr>
    </w:p>
    <w:p w14:paraId="359F5F75">
      <w:pPr>
        <w:spacing w:line="360" w:lineRule="auto"/>
        <w:ind w:right="1680"/>
        <w:rPr>
          <w:rFonts w:hAnsi="宋体" w:cs="宋体"/>
          <w:color w:val="000000"/>
          <w:kern w:val="2"/>
          <w:szCs w:val="28"/>
        </w:rPr>
      </w:pPr>
    </w:p>
    <w:p w14:paraId="0C2BD0DD">
      <w:pPr>
        <w:spacing w:line="360" w:lineRule="auto"/>
        <w:ind w:right="1680"/>
        <w:rPr>
          <w:rFonts w:hAnsi="宋体" w:cs="宋体"/>
          <w:color w:val="000000"/>
          <w:kern w:val="2"/>
          <w:szCs w:val="28"/>
        </w:rPr>
      </w:pPr>
    </w:p>
    <w:p w14:paraId="1D938329">
      <w:pPr>
        <w:spacing w:line="360" w:lineRule="auto"/>
        <w:ind w:right="1680"/>
        <w:rPr>
          <w:rFonts w:hAnsi="宋体" w:cs="宋体"/>
          <w:color w:val="000000"/>
          <w:kern w:val="2"/>
          <w:szCs w:val="28"/>
        </w:rPr>
      </w:pPr>
    </w:p>
    <w:p w14:paraId="43EF6430">
      <w:pPr>
        <w:spacing w:line="360" w:lineRule="auto"/>
        <w:ind w:right="1680"/>
        <w:rPr>
          <w:rFonts w:hAnsi="宋体" w:cs="宋体"/>
          <w:color w:val="000000"/>
          <w:kern w:val="2"/>
          <w:szCs w:val="28"/>
        </w:rPr>
      </w:pPr>
    </w:p>
    <w:p w14:paraId="24E498EE">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05184F82">
      <w:pPr>
        <w:spacing w:line="360" w:lineRule="auto"/>
        <w:jc w:val="center"/>
        <w:rPr>
          <w:rFonts w:hAnsi="宋体" w:cs="宋体"/>
          <w:b/>
          <w:color w:val="000000"/>
          <w:sz w:val="28"/>
          <w:szCs w:val="28"/>
        </w:rPr>
      </w:pPr>
      <w:bookmarkStart w:id="32" w:name="_Hlk26973180"/>
      <w:r>
        <w:rPr>
          <w:rFonts w:hint="eastAsia" w:hAnsi="宋体" w:cs="宋体"/>
          <w:b/>
          <w:color w:val="000000"/>
          <w:sz w:val="28"/>
          <w:szCs w:val="28"/>
        </w:rPr>
        <w:t>响应声明</w:t>
      </w:r>
    </w:p>
    <w:bookmarkEnd w:id="32"/>
    <w:p w14:paraId="35FE920D">
      <w:pPr>
        <w:spacing w:line="360" w:lineRule="auto"/>
        <w:ind w:firstLine="480" w:firstLineChars="200"/>
        <w:rPr>
          <w:rFonts w:hAnsi="宋体" w:cs="宋体"/>
        </w:rPr>
      </w:pPr>
      <w:bookmarkStart w:id="33" w:name="_Toc513226437"/>
      <w:bookmarkStart w:id="34" w:name="_Toc534701786"/>
      <w:bookmarkStart w:id="35" w:name="_Toc534278252"/>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0F22C019">
      <w:pPr>
        <w:spacing w:line="360" w:lineRule="auto"/>
        <w:ind w:firstLine="480" w:firstLineChars="200"/>
        <w:rPr>
          <w:rFonts w:hAnsi="宋体" w:cs="宋体"/>
        </w:rPr>
      </w:pPr>
      <w:r>
        <w:rPr>
          <w:rFonts w:hint="eastAsia" w:hAnsi="宋体" w:cs="宋体"/>
        </w:rPr>
        <w:t>特此声明。</w:t>
      </w:r>
    </w:p>
    <w:p w14:paraId="3118C466">
      <w:pPr>
        <w:spacing w:line="360" w:lineRule="auto"/>
        <w:ind w:firstLine="480" w:firstLineChars="200"/>
        <w:rPr>
          <w:rFonts w:hAnsi="宋体" w:cs="宋体"/>
        </w:rPr>
      </w:pPr>
    </w:p>
    <w:p w14:paraId="01A24EAF">
      <w:pPr>
        <w:spacing w:line="360" w:lineRule="auto"/>
        <w:ind w:firstLine="480" w:firstLineChars="200"/>
        <w:rPr>
          <w:rFonts w:hAnsi="宋体" w:cs="宋体"/>
        </w:rPr>
      </w:pPr>
    </w:p>
    <w:p w14:paraId="3AC91B46">
      <w:pPr>
        <w:spacing w:line="360" w:lineRule="auto"/>
        <w:ind w:firstLine="5280" w:firstLineChars="2200"/>
        <w:rPr>
          <w:rFonts w:hAnsi="宋体" w:cs="宋体"/>
        </w:rPr>
      </w:pPr>
      <w:r>
        <w:rPr>
          <w:rFonts w:hint="eastAsia" w:hAnsi="宋体" w:cs="宋体"/>
        </w:rPr>
        <w:t>报价人：（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2CDD19AF">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4C4189A">
      <w:pPr>
        <w:spacing w:line="360" w:lineRule="auto"/>
        <w:rPr>
          <w:rFonts w:hAnsi="宋体" w:cs="宋体"/>
        </w:rPr>
      </w:pPr>
    </w:p>
    <w:p w14:paraId="2188D702">
      <w:pPr>
        <w:spacing w:line="360" w:lineRule="auto"/>
        <w:rPr>
          <w:rFonts w:ascii="Times New Roman"/>
          <w:b/>
          <w:bCs/>
          <w:color w:val="000000"/>
          <w:sz w:val="21"/>
          <w:szCs w:val="21"/>
        </w:rPr>
      </w:pPr>
    </w:p>
    <w:p w14:paraId="11761E95">
      <w:pPr>
        <w:spacing w:line="360" w:lineRule="auto"/>
        <w:rPr>
          <w:rFonts w:ascii="Times New Roman"/>
          <w:b/>
          <w:bCs/>
          <w:color w:val="000000"/>
          <w:sz w:val="21"/>
          <w:szCs w:val="21"/>
        </w:rPr>
      </w:pPr>
    </w:p>
    <w:p w14:paraId="39F476EF">
      <w:pPr>
        <w:spacing w:line="360" w:lineRule="auto"/>
        <w:rPr>
          <w:rFonts w:ascii="Times New Roman"/>
          <w:b/>
          <w:bCs/>
          <w:color w:val="000000"/>
          <w:sz w:val="21"/>
          <w:szCs w:val="21"/>
        </w:rPr>
      </w:pPr>
    </w:p>
    <w:p w14:paraId="3626F8F9">
      <w:pPr>
        <w:spacing w:line="360" w:lineRule="auto"/>
        <w:rPr>
          <w:rFonts w:ascii="Times New Roman"/>
          <w:b/>
          <w:bCs/>
          <w:color w:val="000000"/>
          <w:sz w:val="21"/>
          <w:szCs w:val="21"/>
        </w:rPr>
      </w:pPr>
    </w:p>
    <w:p w14:paraId="59CC0EF8">
      <w:pPr>
        <w:spacing w:line="360" w:lineRule="auto"/>
        <w:rPr>
          <w:rFonts w:ascii="Times New Roman"/>
          <w:b/>
          <w:bCs/>
          <w:color w:val="000000"/>
          <w:sz w:val="21"/>
          <w:szCs w:val="21"/>
        </w:rPr>
      </w:pPr>
    </w:p>
    <w:p w14:paraId="1C6AC719">
      <w:pPr>
        <w:spacing w:line="360" w:lineRule="auto"/>
        <w:rPr>
          <w:rFonts w:ascii="Times New Roman"/>
          <w:b/>
          <w:bCs/>
          <w:color w:val="000000"/>
          <w:sz w:val="21"/>
          <w:szCs w:val="21"/>
        </w:rPr>
      </w:pPr>
    </w:p>
    <w:p w14:paraId="3FE5515F">
      <w:pPr>
        <w:spacing w:line="360" w:lineRule="auto"/>
        <w:rPr>
          <w:rFonts w:ascii="Times New Roman"/>
          <w:b/>
          <w:bCs/>
          <w:color w:val="000000"/>
          <w:sz w:val="21"/>
          <w:szCs w:val="21"/>
        </w:rPr>
      </w:pPr>
    </w:p>
    <w:p w14:paraId="7380AA4B">
      <w:pPr>
        <w:spacing w:line="360" w:lineRule="auto"/>
        <w:rPr>
          <w:rFonts w:ascii="Times New Roman"/>
          <w:b/>
          <w:bCs/>
          <w:color w:val="000000"/>
          <w:sz w:val="21"/>
          <w:szCs w:val="21"/>
        </w:rPr>
      </w:pPr>
    </w:p>
    <w:p w14:paraId="6BC0171D">
      <w:pPr>
        <w:spacing w:line="360" w:lineRule="auto"/>
        <w:rPr>
          <w:rFonts w:ascii="Times New Roman"/>
          <w:b/>
          <w:bCs/>
          <w:color w:val="000000"/>
          <w:sz w:val="21"/>
          <w:szCs w:val="21"/>
        </w:rPr>
      </w:pPr>
    </w:p>
    <w:p w14:paraId="7A7C3273">
      <w:pPr>
        <w:rPr>
          <w:rFonts w:hint="eastAsia" w:ascii="Times New Roman"/>
          <w:b/>
          <w:color w:val="000000"/>
          <w:sz w:val="28"/>
          <w:szCs w:val="28"/>
          <w:lang w:val="en-US" w:eastAsia="zh-CN"/>
        </w:rPr>
      </w:pPr>
      <w:r>
        <w:rPr>
          <w:rFonts w:hint="eastAsia" w:ascii="Times New Roman"/>
          <w:b/>
          <w:color w:val="000000"/>
          <w:sz w:val="28"/>
          <w:szCs w:val="28"/>
          <w:lang w:val="en-US" w:eastAsia="zh-CN"/>
        </w:rPr>
        <w:br w:type="page"/>
      </w:r>
    </w:p>
    <w:p w14:paraId="07CB6EFA">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3.营业执照</w:t>
      </w:r>
    </w:p>
    <w:p w14:paraId="79C6D72F">
      <w:pPr>
        <w:rPr>
          <w:rFonts w:hAnsi="宋体" w:cs="宋体"/>
          <w:b/>
          <w:sz w:val="28"/>
          <w:szCs w:val="28"/>
        </w:rPr>
      </w:pPr>
      <w:r>
        <w:rPr>
          <w:rFonts w:hAnsi="宋体" w:cs="宋体"/>
          <w:b/>
          <w:sz w:val="28"/>
          <w:szCs w:val="28"/>
        </w:rPr>
        <w:br w:type="page"/>
      </w:r>
    </w:p>
    <w:p w14:paraId="115E438A">
      <w:pPr>
        <w:spacing w:line="360" w:lineRule="auto"/>
        <w:rPr>
          <w:rFonts w:hAnsi="宋体" w:cs="宋体"/>
          <w:b/>
          <w:sz w:val="28"/>
          <w:szCs w:val="28"/>
        </w:rPr>
        <w:sectPr>
          <w:pgSz w:w="11906" w:h="16838"/>
          <w:pgMar w:top="1440" w:right="1803" w:bottom="1440" w:left="1803" w:header="851" w:footer="992" w:gutter="0"/>
          <w:cols w:space="0" w:num="1"/>
          <w:docGrid w:type="lines" w:linePitch="332" w:charSpace="0"/>
        </w:sectPr>
      </w:pPr>
    </w:p>
    <w:p w14:paraId="4DA5FB0D">
      <w:pPr>
        <w:numPr>
          <w:ilvl w:val="0"/>
          <w:numId w:val="0"/>
        </w:numPr>
        <w:spacing w:line="360" w:lineRule="auto"/>
        <w:rPr>
          <w:rFonts w:hint="default" w:ascii="Times New Roman" w:hAnsi="Times New Roman" w:cs="Times New Roman"/>
          <w:b/>
          <w:color w:val="000000"/>
          <w:sz w:val="28"/>
          <w:szCs w:val="28"/>
          <w:lang w:val="en-US" w:eastAsia="zh-CN"/>
        </w:rPr>
        <w:sectPr>
          <w:pgSz w:w="11906" w:h="16838"/>
          <w:pgMar w:top="1440" w:right="1803" w:bottom="1440" w:left="1803" w:header="851" w:footer="992" w:gutter="0"/>
          <w:cols w:space="0" w:num="1"/>
          <w:docGrid w:type="lines" w:linePitch="332" w:charSpace="0"/>
        </w:sectPr>
      </w:pPr>
      <w:r>
        <w:rPr>
          <w:rFonts w:hint="eastAsia" w:ascii="Times New Roman" w:hAnsi="Times New Roman" w:cs="Times New Roman"/>
          <w:b/>
          <w:color w:val="000000"/>
          <w:sz w:val="28"/>
          <w:szCs w:val="28"/>
          <w:lang w:val="en-US" w:eastAsia="zh-CN"/>
        </w:rPr>
        <w:t>4.报价人具备的国家能源局派出机构颁发的承装（修、试）电力设施许可证资质证书，证书类别包括承修类、承试类且类别等级为五级或以上</w:t>
      </w:r>
    </w:p>
    <w:p w14:paraId="364EF705">
      <w:pPr>
        <w:spacing w:line="360" w:lineRule="auto"/>
        <w:rPr>
          <w:rFonts w:hint="eastAsia" w:hAnsi="宋体" w:cs="宋体"/>
          <w:b/>
          <w:sz w:val="28"/>
          <w:szCs w:val="28"/>
        </w:rPr>
      </w:pPr>
      <w:r>
        <w:rPr>
          <w:rFonts w:hint="eastAsia" w:hAnsi="宋体" w:cs="宋体"/>
          <w:b/>
          <w:sz w:val="28"/>
          <w:szCs w:val="28"/>
          <w:lang w:val="en-US" w:eastAsia="zh-CN"/>
        </w:rPr>
        <w:t>5</w:t>
      </w:r>
      <w:r>
        <w:rPr>
          <w:rFonts w:hAnsi="宋体" w:cs="宋体"/>
          <w:b/>
          <w:sz w:val="28"/>
          <w:szCs w:val="28"/>
        </w:rPr>
        <w:t>.</w:t>
      </w:r>
      <w:r>
        <w:rPr>
          <w:rFonts w:hint="eastAsia" w:hAnsi="宋体" w:cs="宋体"/>
          <w:b/>
          <w:sz w:val="28"/>
          <w:szCs w:val="28"/>
          <w:lang w:val="en-US" w:eastAsia="zh-CN"/>
        </w:rPr>
        <w:t>提供</w:t>
      </w:r>
      <w:r>
        <w:rPr>
          <w:rFonts w:hint="eastAsia" w:hAnsi="宋体" w:cs="宋体"/>
          <w:b/>
          <w:sz w:val="28"/>
          <w:szCs w:val="28"/>
        </w:rPr>
        <w:t>一</w:t>
      </w:r>
      <w:r>
        <w:rPr>
          <w:rFonts w:hint="eastAsia" w:hAnsi="宋体" w:cs="宋体"/>
          <w:b/>
          <w:sz w:val="28"/>
          <w:szCs w:val="28"/>
          <w:lang w:val="en-US" w:eastAsia="zh-CN"/>
        </w:rPr>
        <w:t>份安全工具</w:t>
      </w:r>
      <w:r>
        <w:rPr>
          <w:rFonts w:hint="eastAsia" w:hAnsi="宋体" w:cs="宋体"/>
          <w:b/>
          <w:sz w:val="28"/>
          <w:szCs w:val="28"/>
        </w:rPr>
        <w:t>检测服务</w:t>
      </w:r>
      <w:r>
        <w:rPr>
          <w:rFonts w:hint="eastAsia" w:hAnsi="宋体" w:cs="宋体"/>
          <w:b/>
          <w:sz w:val="28"/>
          <w:szCs w:val="28"/>
          <w:lang w:eastAsia="zh-CN"/>
        </w:rPr>
        <w:t>（</w:t>
      </w:r>
      <w:r>
        <w:rPr>
          <w:rFonts w:hint="eastAsia" w:hAnsi="宋体" w:cs="宋体"/>
          <w:b/>
          <w:sz w:val="28"/>
          <w:szCs w:val="28"/>
          <w:lang w:val="en-US" w:eastAsia="zh-CN"/>
        </w:rPr>
        <w:t>或预防性试验服务</w:t>
      </w:r>
      <w:r>
        <w:rPr>
          <w:rFonts w:hint="eastAsia" w:hAnsi="宋体" w:cs="宋体"/>
          <w:b/>
          <w:sz w:val="28"/>
          <w:szCs w:val="28"/>
          <w:lang w:eastAsia="zh-CN"/>
        </w:rPr>
        <w:t>）</w:t>
      </w:r>
      <w:r>
        <w:rPr>
          <w:rFonts w:hint="eastAsia" w:hAnsi="宋体" w:cs="宋体"/>
          <w:b/>
          <w:sz w:val="28"/>
          <w:szCs w:val="28"/>
          <w:lang w:val="en-US" w:eastAsia="zh-CN"/>
        </w:rPr>
        <w:t>相关业绩</w:t>
      </w:r>
      <w:r>
        <w:rPr>
          <w:rFonts w:hint="eastAsia" w:hAnsi="宋体" w:cs="宋体"/>
          <w:b/>
          <w:sz w:val="28"/>
          <w:szCs w:val="28"/>
        </w:rPr>
        <w:t>（合同签订日期为2022年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3E779E79">
      <w:pPr>
        <w:rPr>
          <w:rFonts w:ascii="Times New Roman"/>
          <w:b/>
          <w:sz w:val="28"/>
          <w:szCs w:val="28"/>
        </w:rPr>
      </w:pPr>
      <w:r>
        <w:rPr>
          <w:rFonts w:ascii="Times New Roman"/>
          <w:b/>
          <w:sz w:val="28"/>
          <w:szCs w:val="28"/>
        </w:rPr>
        <w:br w:type="page"/>
      </w:r>
    </w:p>
    <w:p w14:paraId="6ADC2D84">
      <w:pPr>
        <w:numPr>
          <w:ilvl w:val="-1"/>
          <w:numId w:val="0"/>
        </w:numPr>
        <w:spacing w:line="240" w:lineRule="auto"/>
        <w:rPr>
          <w:rFonts w:ascii="Times New Roman"/>
          <w:b/>
          <w:sz w:val="28"/>
          <w:szCs w:val="28"/>
        </w:rPr>
      </w:pPr>
      <w:r>
        <w:rPr>
          <w:rFonts w:hint="eastAsia" w:ascii="Times New Roman"/>
          <w:b/>
          <w:sz w:val="28"/>
          <w:szCs w:val="28"/>
          <w:lang w:val="en-US" w:eastAsia="zh-CN"/>
        </w:rPr>
        <w:t>6</w:t>
      </w:r>
      <w:r>
        <w:rPr>
          <w:rFonts w:ascii="Times New Roman"/>
          <w:b/>
          <w:sz w:val="28"/>
          <w:szCs w:val="28"/>
        </w:rPr>
        <w:t>.</w:t>
      </w:r>
      <w:r>
        <w:rPr>
          <w:rFonts w:hint="eastAsia" w:ascii="Times New Roman"/>
          <w:b/>
          <w:sz w:val="28"/>
          <w:szCs w:val="28"/>
        </w:rPr>
        <w:t xml:space="preserve"> </w:t>
      </w:r>
      <w:bookmarkEnd w:id="33"/>
      <w:bookmarkEnd w:id="34"/>
      <w:bookmarkEnd w:id="35"/>
      <w:r>
        <w:rPr>
          <w:rFonts w:hint="eastAsia" w:ascii="Times New Roman"/>
          <w:b/>
          <w:sz w:val="28"/>
          <w:szCs w:val="28"/>
        </w:rPr>
        <w:t>承诺函</w:t>
      </w:r>
    </w:p>
    <w:p w14:paraId="3825154D">
      <w:pPr>
        <w:spacing w:line="360" w:lineRule="auto"/>
        <w:rPr>
          <w:rFonts w:hAnsi="宋体" w:cs="宋体"/>
        </w:rPr>
      </w:pPr>
      <w:r>
        <w:rPr>
          <w:rFonts w:hint="eastAsia" w:hAnsi="宋体" w:cs="宋体"/>
        </w:rPr>
        <w:t>致</w:t>
      </w:r>
      <w:r>
        <w:rPr>
          <w:rFonts w:hint="eastAsia" w:hAnsi="宋体" w:cs="宋体"/>
          <w:color w:val="000000" w:themeColor="text1"/>
          <w14:textFill>
            <w14:solidFill>
              <w14:schemeClr w14:val="tx1"/>
            </w14:solidFill>
          </w14:textFill>
        </w:rPr>
        <w:t>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r>
        <w:rPr>
          <w:rFonts w:hint="eastAsia" w:hAnsi="宋体" w:cs="宋体"/>
        </w:rPr>
        <w:t>：</w:t>
      </w:r>
    </w:p>
    <w:p w14:paraId="2B3DC756">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hAnsi="宋体" w:cs="宋体"/>
          <w:u w:val="single"/>
          <w:lang w:eastAsia="zh-CN"/>
        </w:rPr>
        <w:t xml:space="preserve"> 东莞市水务环境投资控股集团净水有限公司2026年配电房绝缘工具检测服务项目</w:t>
      </w:r>
      <w:r>
        <w:rPr>
          <w:rFonts w:hint="eastAsia" w:hAnsi="宋体" w:cs="宋体"/>
        </w:rPr>
        <w:t>的报价单位，为确保供货及/或提供服务过程中的人身、财产安全，我公司承诺，如我公司获得成交资格，将严格按照下列要求开展工作。</w:t>
      </w:r>
    </w:p>
    <w:p w14:paraId="6E302DE3">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2DE6560F">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733C659">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4BA717B">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5DC94DD9">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1A6DB199">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41D7DA19">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01D51F69">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0B421624">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7033575C">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2F89F32B">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4CFD480C">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756AFDCF">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22794112">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45A33233">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5A8FCCEE">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548263E8">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49EAF293">
      <w:pPr>
        <w:spacing w:line="360" w:lineRule="auto"/>
        <w:ind w:firstLine="480" w:firstLineChars="200"/>
        <w:rPr>
          <w:rFonts w:hAnsi="宋体" w:cs="宋体"/>
        </w:rPr>
      </w:pPr>
      <w:r>
        <w:rPr>
          <w:rFonts w:hint="eastAsia" w:hAnsi="宋体" w:cs="宋体"/>
        </w:rPr>
        <w:t>⑥我公司承诺防雷、防静电设施及用电设施有良好接地。</w:t>
      </w:r>
    </w:p>
    <w:p w14:paraId="7AB97F3E">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459FD6D7">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9B11FEB">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7A5D59B1">
      <w:pPr>
        <w:spacing w:line="360" w:lineRule="auto"/>
        <w:ind w:firstLine="480" w:firstLineChars="200"/>
        <w:rPr>
          <w:rFonts w:hAnsi="宋体" w:cs="宋体"/>
        </w:rPr>
      </w:pPr>
    </w:p>
    <w:p w14:paraId="0692DD4C">
      <w:pPr>
        <w:spacing w:line="360" w:lineRule="auto"/>
        <w:ind w:firstLine="480" w:firstLineChars="200"/>
        <w:rPr>
          <w:rFonts w:hAnsi="宋体" w:cs="宋体"/>
        </w:rPr>
      </w:pPr>
    </w:p>
    <w:p w14:paraId="603DC644">
      <w:pPr>
        <w:spacing w:line="360" w:lineRule="auto"/>
        <w:ind w:firstLine="480" w:firstLineChars="200"/>
        <w:rPr>
          <w:rFonts w:hAnsi="宋体" w:cs="宋体"/>
        </w:rPr>
      </w:pPr>
      <w:r>
        <w:rPr>
          <w:rFonts w:hint="eastAsia" w:hAnsi="宋体" w:cs="宋体"/>
        </w:rPr>
        <w:t>特此承诺。</w:t>
      </w:r>
    </w:p>
    <w:p w14:paraId="74224C77">
      <w:pPr>
        <w:spacing w:line="360" w:lineRule="auto"/>
        <w:rPr>
          <w:rFonts w:hAnsi="宋体" w:cs="宋体"/>
        </w:rPr>
      </w:pPr>
      <w:r>
        <w:rPr>
          <w:rFonts w:hint="eastAsia" w:hAnsi="宋体" w:cs="宋体"/>
        </w:rPr>
        <w:t xml:space="preserve">                                  承诺人（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3942AF56">
      <w:pPr>
        <w:spacing w:line="360" w:lineRule="auto"/>
        <w:jc w:val="center"/>
        <w:rPr>
          <w:rFonts w:hAnsi="宋体" w:cs="宋体"/>
        </w:rPr>
      </w:pPr>
      <w:r>
        <w:rPr>
          <w:rFonts w:hint="eastAsia" w:hAnsi="宋体" w:cs="宋体"/>
        </w:rPr>
        <w:t xml:space="preserve">     日期：</w:t>
      </w:r>
    </w:p>
    <w:p w14:paraId="1860EB52">
      <w:pPr>
        <w:spacing w:line="360" w:lineRule="auto"/>
        <w:rPr>
          <w:rFonts w:ascii="Times New Roman"/>
          <w:b/>
          <w:sz w:val="28"/>
          <w:szCs w:val="28"/>
        </w:rPr>
      </w:pPr>
    </w:p>
    <w:p w14:paraId="537450A4">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D2219"/>
    <w:multiLevelType w:val="singleLevel"/>
    <w:tmpl w:val="FE1D2219"/>
    <w:lvl w:ilvl="0" w:tentative="0">
      <w:start w:val="1"/>
      <w:numFmt w:val="decimal"/>
      <w:suff w:val="space"/>
      <w:lvlText w:val="%1."/>
      <w:lvlJc w:val="left"/>
    </w:lvl>
  </w:abstractNum>
  <w:abstractNum w:abstractNumId="1">
    <w:nsid w:val="FFDA6836"/>
    <w:multiLevelType w:val="singleLevel"/>
    <w:tmpl w:val="FFDA6836"/>
    <w:lvl w:ilvl="0" w:tentative="0">
      <w:start w:val="5"/>
      <w:numFmt w:val="decimal"/>
      <w:lvlText w:val="%1."/>
      <w:lvlJc w:val="left"/>
      <w:pPr>
        <w:tabs>
          <w:tab w:val="left" w:pos="312"/>
        </w:tabs>
      </w:pPr>
    </w:lvl>
  </w:abstractNum>
  <w:abstractNum w:abstractNumId="2">
    <w:nsid w:val="08E47495"/>
    <w:multiLevelType w:val="singleLevel"/>
    <w:tmpl w:val="08E47495"/>
    <w:lvl w:ilvl="0" w:tentative="0">
      <w:start w:val="3"/>
      <w:numFmt w:val="decimal"/>
      <w:suff w:val="nothing"/>
      <w:lvlText w:val="（%1）"/>
      <w:lvlJc w:val="left"/>
    </w:lvl>
  </w:abstractNum>
  <w:abstractNum w:abstractNumId="3">
    <w:nsid w:val="530BC931"/>
    <w:multiLevelType w:val="singleLevel"/>
    <w:tmpl w:val="530BC931"/>
    <w:lvl w:ilvl="0" w:tentative="0">
      <w:start w:val="3"/>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D11BA"/>
    <w:rsid w:val="002D4E96"/>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45D3"/>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9250A"/>
    <w:rsid w:val="00892DEC"/>
    <w:rsid w:val="008A57B2"/>
    <w:rsid w:val="008B1A03"/>
    <w:rsid w:val="008C0C45"/>
    <w:rsid w:val="008F0ABF"/>
    <w:rsid w:val="00905314"/>
    <w:rsid w:val="00916959"/>
    <w:rsid w:val="00936DB6"/>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2BA3"/>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5160145"/>
    <w:rsid w:val="06E27ADA"/>
    <w:rsid w:val="07A56A29"/>
    <w:rsid w:val="08E154F4"/>
    <w:rsid w:val="0A4F60F9"/>
    <w:rsid w:val="166C3E5C"/>
    <w:rsid w:val="21217D8A"/>
    <w:rsid w:val="2386555D"/>
    <w:rsid w:val="25E54563"/>
    <w:rsid w:val="27E162AD"/>
    <w:rsid w:val="29E140BF"/>
    <w:rsid w:val="2A631000"/>
    <w:rsid w:val="3F4E7D02"/>
    <w:rsid w:val="419D0727"/>
    <w:rsid w:val="44D97CC8"/>
    <w:rsid w:val="4BD51FA2"/>
    <w:rsid w:val="4DC81F78"/>
    <w:rsid w:val="4F7244C4"/>
    <w:rsid w:val="51492FE2"/>
    <w:rsid w:val="516C795A"/>
    <w:rsid w:val="5D656145"/>
    <w:rsid w:val="5F9D2B92"/>
    <w:rsid w:val="60A60CCB"/>
    <w:rsid w:val="63143EF4"/>
    <w:rsid w:val="65316E3C"/>
    <w:rsid w:val="6AE93CA8"/>
    <w:rsid w:val="6AED5C1F"/>
    <w:rsid w:val="6F420807"/>
    <w:rsid w:val="70714B0F"/>
    <w:rsid w:val="71DE4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outlineLvl w:val="2"/>
    </w:pPr>
  </w:style>
  <w:style w:type="paragraph" w:styleId="6">
    <w:name w:val="heading 9"/>
    <w:basedOn w:val="1"/>
    <w:next w:val="1"/>
    <w:link w:val="42"/>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5"/>
    <w:qFormat/>
    <w:uiPriority w:val="0"/>
    <w:pPr>
      <w:spacing w:after="120"/>
    </w:pPr>
    <w:rPr>
      <w:rFonts w:ascii="Times New Roman"/>
    </w:rPr>
  </w:style>
  <w:style w:type="paragraph" w:styleId="7">
    <w:name w:val="annotation text"/>
    <w:basedOn w:val="1"/>
    <w:link w:val="33"/>
    <w:qFormat/>
    <w:uiPriority w:val="0"/>
  </w:style>
  <w:style w:type="paragraph" w:styleId="8">
    <w:name w:val="Body Text Indent"/>
    <w:basedOn w:val="1"/>
    <w:link w:val="47"/>
    <w:qFormat/>
    <w:uiPriority w:val="0"/>
    <w:pPr>
      <w:autoSpaceDE/>
      <w:autoSpaceDN/>
      <w:adjustRightInd/>
      <w:spacing w:line="480" w:lineRule="exact"/>
      <w:ind w:firstLine="560" w:firstLineChars="200"/>
      <w:jc w:val="both"/>
    </w:pPr>
    <w:rPr>
      <w:rFonts w:hAnsi="宋体"/>
      <w:kern w:val="2"/>
      <w:sz w:val="28"/>
    </w:rPr>
  </w:style>
  <w:style w:type="paragraph" w:styleId="9">
    <w:name w:val="toc 3"/>
    <w:basedOn w:val="1"/>
    <w:next w:val="1"/>
    <w:qFormat/>
    <w:uiPriority w:val="0"/>
    <w:pPr>
      <w:ind w:left="840" w:leftChars="400"/>
    </w:pPr>
  </w:style>
  <w:style w:type="paragraph" w:styleId="10">
    <w:name w:val="Plain Text"/>
    <w:basedOn w:val="1"/>
    <w:link w:val="41"/>
    <w:qFormat/>
    <w:uiPriority w:val="0"/>
    <w:pPr>
      <w:autoSpaceDE/>
      <w:autoSpaceDN/>
      <w:adjustRightInd/>
      <w:jc w:val="both"/>
    </w:pPr>
    <w:rPr>
      <w:rFonts w:hAnsi="Courier New"/>
      <w:kern w:val="2"/>
      <w:sz w:val="21"/>
      <w:szCs w:val="20"/>
    </w:rPr>
  </w:style>
  <w:style w:type="paragraph" w:styleId="11">
    <w:name w:val="Balloon Text"/>
    <w:basedOn w:val="1"/>
    <w:link w:val="32"/>
    <w:qFormat/>
    <w:uiPriority w:val="0"/>
    <w:rPr>
      <w:sz w:val="18"/>
      <w:szCs w:val="18"/>
    </w:rPr>
  </w:style>
  <w:style w:type="paragraph" w:styleId="12">
    <w:name w:val="footer"/>
    <w:basedOn w:val="1"/>
    <w:link w:val="43"/>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38"/>
    <w:qFormat/>
    <w:uiPriority w:val="11"/>
    <w:pPr>
      <w:spacing w:before="240" w:after="60" w:line="312" w:lineRule="auto"/>
      <w:jc w:val="center"/>
      <w:outlineLvl w:val="1"/>
    </w:pPr>
    <w:rPr>
      <w:rFonts w:ascii="Cambria" w:hAnsi="Cambria"/>
      <w:b/>
      <w:bCs/>
      <w:kern w:val="28"/>
      <w:sz w:val="32"/>
      <w:szCs w:val="32"/>
    </w:rPr>
  </w:style>
  <w:style w:type="paragraph" w:styleId="16">
    <w:name w:val="toc 2"/>
    <w:basedOn w:val="1"/>
    <w:next w:val="1"/>
    <w:uiPriority w:val="0"/>
    <w:pPr>
      <w:ind w:left="420" w:leftChars="200"/>
    </w:pPr>
  </w:style>
  <w:style w:type="paragraph" w:styleId="17">
    <w:name w:val="HTML Preformatted"/>
    <w:basedOn w:val="1"/>
    <w:link w:val="4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8">
    <w:name w:val="annotation subject"/>
    <w:basedOn w:val="7"/>
    <w:next w:val="7"/>
    <w:link w:val="34"/>
    <w:qFormat/>
    <w:uiPriority w:val="0"/>
    <w:rPr>
      <w:b/>
      <w:bCs/>
    </w:rPr>
  </w:style>
  <w:style w:type="paragraph" w:styleId="19">
    <w:name w:val="Body Text First Indent"/>
    <w:link w:val="36"/>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0">
    <w:name w:val="Body Text First Indent 2"/>
    <w:basedOn w:val="8"/>
    <w:link w:val="52"/>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954F72"/>
      <w:u w:val="single"/>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qFormat/>
    <w:uiPriority w:val="99"/>
    <w:rPr>
      <w:sz w:val="21"/>
      <w:szCs w:val="21"/>
    </w:rPr>
  </w:style>
  <w:style w:type="paragraph" w:customStyle="1" w:styleId="27">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8">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9">
    <w:name w:val="彩色列表 - 强调文字颜色 11"/>
    <w:basedOn w:val="1"/>
    <w:qFormat/>
    <w:uiPriority w:val="34"/>
    <w:pPr>
      <w:ind w:firstLine="420" w:firstLineChars="200"/>
    </w:pPr>
  </w:style>
  <w:style w:type="paragraph" w:customStyle="1" w:styleId="30">
    <w:name w:val="文本格式"/>
    <w:basedOn w:val="1"/>
    <w:link w:val="31"/>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1">
    <w:name w:val="文本格式 Char"/>
    <w:basedOn w:val="23"/>
    <w:link w:val="30"/>
    <w:qFormat/>
    <w:uiPriority w:val="0"/>
    <w:rPr>
      <w:kern w:val="2"/>
      <w:sz w:val="24"/>
      <w:szCs w:val="28"/>
    </w:rPr>
  </w:style>
  <w:style w:type="character" w:customStyle="1" w:styleId="32">
    <w:name w:val="批注框文本 字符"/>
    <w:basedOn w:val="23"/>
    <w:link w:val="11"/>
    <w:qFormat/>
    <w:uiPriority w:val="0"/>
    <w:rPr>
      <w:rFonts w:ascii="宋体"/>
      <w:sz w:val="18"/>
      <w:szCs w:val="18"/>
    </w:rPr>
  </w:style>
  <w:style w:type="character" w:customStyle="1" w:styleId="33">
    <w:name w:val="批注文字 字符"/>
    <w:basedOn w:val="23"/>
    <w:link w:val="7"/>
    <w:qFormat/>
    <w:uiPriority w:val="0"/>
    <w:rPr>
      <w:rFonts w:ascii="宋体"/>
      <w:sz w:val="24"/>
      <w:szCs w:val="24"/>
    </w:rPr>
  </w:style>
  <w:style w:type="character" w:customStyle="1" w:styleId="34">
    <w:name w:val="批注主题 字符"/>
    <w:basedOn w:val="33"/>
    <w:link w:val="18"/>
    <w:qFormat/>
    <w:uiPriority w:val="0"/>
    <w:rPr>
      <w:rFonts w:ascii="宋体"/>
      <w:b/>
      <w:bCs/>
      <w:sz w:val="24"/>
      <w:szCs w:val="24"/>
    </w:rPr>
  </w:style>
  <w:style w:type="character" w:customStyle="1" w:styleId="35">
    <w:name w:val="正文文本 字符"/>
    <w:basedOn w:val="23"/>
    <w:link w:val="2"/>
    <w:qFormat/>
    <w:uiPriority w:val="0"/>
    <w:rPr>
      <w:sz w:val="24"/>
      <w:szCs w:val="24"/>
    </w:rPr>
  </w:style>
  <w:style w:type="character" w:customStyle="1" w:styleId="36">
    <w:name w:val="正文首行缩进 字符"/>
    <w:basedOn w:val="35"/>
    <w:link w:val="19"/>
    <w:qFormat/>
    <w:uiPriority w:val="0"/>
    <w:rPr>
      <w:kern w:val="2"/>
      <w:sz w:val="21"/>
      <w:szCs w:val="24"/>
      <w:lang w:val="zh-CN"/>
    </w:rPr>
  </w:style>
  <w:style w:type="paragraph" w:customStyle="1" w:styleId="37">
    <w:name w:val="p0"/>
    <w:basedOn w:val="1"/>
    <w:qFormat/>
    <w:uiPriority w:val="0"/>
    <w:pPr>
      <w:autoSpaceDE/>
      <w:autoSpaceDN/>
      <w:adjustRightInd/>
      <w:jc w:val="both"/>
    </w:pPr>
    <w:rPr>
      <w:rFonts w:ascii="Times New Roman"/>
      <w:sz w:val="21"/>
      <w:szCs w:val="21"/>
    </w:rPr>
  </w:style>
  <w:style w:type="character" w:customStyle="1" w:styleId="38">
    <w:name w:val="副标题 字符1"/>
    <w:link w:val="15"/>
    <w:qFormat/>
    <w:uiPriority w:val="11"/>
    <w:rPr>
      <w:rFonts w:ascii="Cambria" w:hAnsi="Cambria"/>
      <w:b/>
      <w:bCs/>
      <w:kern w:val="28"/>
      <w:sz w:val="32"/>
      <w:szCs w:val="32"/>
      <w:lang w:val="en-US" w:eastAsia="zh-CN"/>
    </w:rPr>
  </w:style>
  <w:style w:type="character" w:customStyle="1" w:styleId="39">
    <w:name w:val="副标题 字符"/>
    <w:basedOn w:val="23"/>
    <w:qFormat/>
    <w:uiPriority w:val="0"/>
    <w:rPr>
      <w:rFonts w:asciiTheme="minorHAnsi" w:hAnsiTheme="minorHAnsi" w:eastAsiaTheme="minorEastAsia" w:cstheme="minorBidi"/>
      <w:b/>
      <w:bCs/>
      <w:kern w:val="28"/>
      <w:sz w:val="32"/>
      <w:szCs w:val="32"/>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纯文本 字符"/>
    <w:basedOn w:val="23"/>
    <w:link w:val="10"/>
    <w:qFormat/>
    <w:uiPriority w:val="0"/>
    <w:rPr>
      <w:rFonts w:ascii="宋体" w:hAnsi="Courier New"/>
      <w:kern w:val="2"/>
      <w:sz w:val="21"/>
    </w:rPr>
  </w:style>
  <w:style w:type="character" w:customStyle="1" w:styleId="42">
    <w:name w:val="标题 9 字符"/>
    <w:basedOn w:val="23"/>
    <w:link w:val="6"/>
    <w:semiHidden/>
    <w:qFormat/>
    <w:uiPriority w:val="0"/>
    <w:rPr>
      <w:rFonts w:ascii="等线 Light" w:hAnsi="等线 Light" w:eastAsia="等线 Light"/>
      <w:kern w:val="2"/>
      <w:sz w:val="21"/>
      <w:szCs w:val="21"/>
    </w:rPr>
  </w:style>
  <w:style w:type="character" w:customStyle="1" w:styleId="43">
    <w:name w:val="页脚 字符"/>
    <w:link w:val="12"/>
    <w:qFormat/>
    <w:uiPriority w:val="99"/>
    <w:rPr>
      <w:rFonts w:asciiTheme="minorHAnsi" w:hAnsiTheme="minorHAnsi" w:eastAsiaTheme="minorEastAsia" w:cstheme="minorBidi"/>
      <w:kern w:val="2"/>
      <w:sz w:val="18"/>
      <w:szCs w:val="18"/>
    </w:rPr>
  </w:style>
  <w:style w:type="character" w:customStyle="1" w:styleId="44">
    <w:name w:val="页眉 字符"/>
    <w:link w:val="13"/>
    <w:qFormat/>
    <w:uiPriority w:val="99"/>
    <w:rPr>
      <w:rFonts w:ascii="宋体"/>
      <w:sz w:val="18"/>
      <w:szCs w:val="24"/>
    </w:rPr>
  </w:style>
  <w:style w:type="character" w:customStyle="1" w:styleId="45">
    <w:name w:val="HTML 预设格式 字符"/>
    <w:basedOn w:val="23"/>
    <w:link w:val="17"/>
    <w:qFormat/>
    <w:uiPriority w:val="99"/>
    <w:rPr>
      <w:rFonts w:ascii="宋体" w:hAnsi="宋体" w:cs="宋体"/>
      <w:sz w:val="24"/>
      <w:szCs w:val="24"/>
    </w:rPr>
  </w:style>
  <w:style w:type="paragraph" w:customStyle="1" w:styleId="4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7">
    <w:name w:val="正文文本缩进 字符"/>
    <w:basedOn w:val="23"/>
    <w:link w:val="8"/>
    <w:qFormat/>
    <w:uiPriority w:val="0"/>
    <w:rPr>
      <w:rFonts w:ascii="宋体" w:hAnsi="宋体"/>
      <w:kern w:val="2"/>
      <w:sz w:val="28"/>
      <w:szCs w:val="24"/>
    </w:rPr>
  </w:style>
  <w:style w:type="paragraph" w:customStyle="1" w:styleId="48">
    <w:name w:val="修订1"/>
    <w:hidden/>
    <w:qFormat/>
    <w:uiPriority w:val="99"/>
    <w:rPr>
      <w:rFonts w:ascii="宋体" w:hAnsi="Times New Roman" w:eastAsia="宋体" w:cs="Times New Roman"/>
      <w:sz w:val="24"/>
      <w:szCs w:val="24"/>
      <w:lang w:val="en-US" w:eastAsia="zh-CN" w:bidi="ar-SA"/>
    </w:rPr>
  </w:style>
  <w:style w:type="character" w:customStyle="1" w:styleId="49">
    <w:name w:val="页脚 字符1"/>
    <w:basedOn w:val="23"/>
    <w:semiHidden/>
    <w:qFormat/>
    <w:uiPriority w:val="99"/>
    <w:rPr>
      <w:rFonts w:ascii="Times New Roman" w:hAnsi="Times New Roman"/>
      <w:kern w:val="2"/>
      <w:sz w:val="18"/>
      <w:szCs w:val="18"/>
    </w:rPr>
  </w:style>
  <w:style w:type="character" w:customStyle="1" w:styleId="50">
    <w:name w:val="页眉 字符1"/>
    <w:basedOn w:val="23"/>
    <w:semiHidden/>
    <w:qFormat/>
    <w:uiPriority w:val="99"/>
    <w:rPr>
      <w:rFonts w:ascii="Times New Roman" w:hAnsi="Times New Roman"/>
      <w:kern w:val="2"/>
      <w:sz w:val="18"/>
      <w:szCs w:val="18"/>
    </w:rPr>
  </w:style>
  <w:style w:type="table" w:customStyle="1" w:styleId="51">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正文首行缩进 2 字符"/>
    <w:basedOn w:val="47"/>
    <w:link w:val="20"/>
    <w:qFormat/>
    <w:uiPriority w:val="0"/>
    <w:rPr>
      <w:rFonts w:ascii="宋体" w:hAnsi="宋体"/>
      <w:kern w:val="2"/>
      <w:sz w:val="24"/>
      <w:szCs w:val="24"/>
    </w:rPr>
  </w:style>
  <w:style w:type="character" w:customStyle="1" w:styleId="53">
    <w:name w:val="标题 2 字符"/>
    <w:basedOn w:val="23"/>
    <w:link w:val="4"/>
    <w:semiHidden/>
    <w:qFormat/>
    <w:uiPriority w:val="0"/>
    <w:rPr>
      <w:rFonts w:asciiTheme="majorHAnsi" w:hAnsiTheme="majorHAnsi" w:eastAsiaTheme="majorEastAsia" w:cstheme="majorBidi"/>
      <w:b/>
      <w:bCs/>
      <w:sz w:val="32"/>
      <w:szCs w:val="32"/>
    </w:rPr>
  </w:style>
  <w:style w:type="character" w:customStyle="1" w:styleId="54">
    <w:name w:val="font01"/>
    <w:qFormat/>
    <w:uiPriority w:val="0"/>
    <w:rPr>
      <w:rFonts w:hint="eastAsia" w:ascii="宋体" w:hAnsi="宋体" w:eastAsia="宋体" w:cs="宋体"/>
      <w:color w:val="000000"/>
      <w:sz w:val="22"/>
      <w:szCs w:val="22"/>
      <w:u w:val="none"/>
    </w:rPr>
  </w:style>
  <w:style w:type="table" w:customStyle="1" w:styleId="55">
    <w:name w:val="网格型2"/>
    <w:basedOn w:val="21"/>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7">
    <w:name w:val="首行缩进"/>
    <w:basedOn w:val="1"/>
    <w:qFormat/>
    <w:uiPriority w:val="0"/>
    <w:pPr>
      <w:ind w:firstLine="480" w:firstLineChars="200"/>
    </w:pPr>
    <w:rPr>
      <w:lang w:val="zh-CN"/>
    </w:rPr>
  </w:style>
  <w:style w:type="character" w:customStyle="1" w:styleId="58">
    <w:name w:val="font11"/>
    <w:basedOn w:val="23"/>
    <w:qFormat/>
    <w:uiPriority w:val="0"/>
    <w:rPr>
      <w:rFonts w:hint="eastAsia" w:ascii="宋体" w:hAnsi="宋体" w:eastAsia="宋体" w:cs="宋体"/>
      <w:color w:val="000000"/>
      <w:sz w:val="22"/>
      <w:szCs w:val="22"/>
      <w:u w:val="none"/>
    </w:rPr>
  </w:style>
  <w:style w:type="character" w:customStyle="1" w:styleId="59">
    <w:name w:val="font41"/>
    <w:basedOn w:val="23"/>
    <w:qFormat/>
    <w:uiPriority w:val="0"/>
    <w:rPr>
      <w:rFonts w:hint="eastAsia" w:ascii="宋体" w:hAnsi="宋体" w:eastAsia="宋体" w:cs="宋体"/>
      <w:color w:val="000000"/>
      <w:sz w:val="20"/>
      <w:szCs w:val="20"/>
      <w:u w:val="none"/>
    </w:rPr>
  </w:style>
  <w:style w:type="character" w:customStyle="1" w:styleId="60">
    <w:name w:val="font31"/>
    <w:basedOn w:val="23"/>
    <w:qFormat/>
    <w:uiPriority w:val="0"/>
    <w:rPr>
      <w:rFonts w:hint="eastAsia" w:ascii="宋体" w:hAnsi="宋体" w:eastAsia="宋体" w:cs="宋体"/>
      <w:color w:val="000000"/>
      <w:sz w:val="20"/>
      <w:szCs w:val="20"/>
      <w:u w:val="none"/>
    </w:rPr>
  </w:style>
  <w:style w:type="paragraph" w:customStyle="1" w:styleId="6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E9FD7-667B-4DF5-9BA9-5D127D76B417}">
  <ds:schemaRefs/>
</ds:datastoreItem>
</file>

<file path=docProps/app.xml><?xml version="1.0" encoding="utf-8"?>
<Properties xmlns="http://schemas.openxmlformats.org/officeDocument/2006/extended-properties" xmlns:vt="http://schemas.openxmlformats.org/officeDocument/2006/docPropsVTypes">
  <Template>Normal</Template>
  <Pages>27</Pages>
  <Words>1279</Words>
  <Characters>1380</Characters>
  <Lines>140</Lines>
  <Paragraphs>39</Paragraphs>
  <TotalTime>3</TotalTime>
  <ScaleCrop>false</ScaleCrop>
  <LinksUpToDate>false</LinksUpToDate>
  <CharactersWithSpaces>1417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hjw</cp:lastModifiedBy>
  <cp:lastPrinted>2020-10-15T06:52:00Z</cp:lastPrinted>
  <dcterms:modified xsi:type="dcterms:W3CDTF">2025-12-10T02:48:27Z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8761F4D3A040451DA5E9294FB90FB4AB_13</vt:lpwstr>
  </property>
</Properties>
</file>