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4"/>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7A797997">
      <w:pPr>
        <w:spacing w:line="360" w:lineRule="auto"/>
        <w:ind w:right="-26"/>
        <w:jc w:val="center"/>
        <w:rPr>
          <w:rFonts w:hint="eastAsia" w:ascii="Times New Roman" w:cs="宋体"/>
          <w:b/>
          <w:bCs/>
          <w:kern w:val="2"/>
          <w:sz w:val="48"/>
          <w:szCs w:val="48"/>
          <w:lang w:eastAsia="zh-CN"/>
        </w:rPr>
      </w:pPr>
      <w:r>
        <w:rPr>
          <w:rFonts w:hint="eastAsia" w:ascii="Times New Roman" w:cs="宋体"/>
          <w:b/>
          <w:bCs/>
          <w:kern w:val="2"/>
          <w:sz w:val="48"/>
          <w:szCs w:val="48"/>
        </w:rPr>
        <w:t xml:space="preserve"> </w:t>
      </w:r>
      <w:r>
        <w:rPr>
          <w:rFonts w:hint="eastAsia" w:ascii="Times New Roman" w:cs="宋体"/>
          <w:b/>
          <w:bCs/>
          <w:kern w:val="2"/>
          <w:sz w:val="48"/>
          <w:szCs w:val="48"/>
          <w:lang w:eastAsia="zh-CN"/>
        </w:rPr>
        <w:t>樟木头三期生产区域盖板重置</w:t>
      </w:r>
    </w:p>
    <w:p w14:paraId="57CFDDF0">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lang w:eastAsia="zh-CN"/>
        </w:rPr>
        <w:t>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kern w:val="2"/>
          <w:sz w:val="32"/>
          <w:szCs w:val="32"/>
          <w:lang w:val="en-US" w:eastAsia="zh-CN"/>
        </w:rPr>
        <w:t>12</w:t>
      </w:r>
      <w:r>
        <w:rPr>
          <w:rFonts w:ascii="Times New Roman"/>
          <w:b/>
          <w:bCs/>
          <w:kern w:val="2"/>
          <w:sz w:val="32"/>
          <w:szCs w:val="32"/>
          <w:lang w:val="zh-CN"/>
        </w:rPr>
        <w:t>月</w:t>
      </w:r>
      <w:r>
        <w:rPr>
          <w:rFonts w:hint="eastAsia" w:ascii="Times New Roman"/>
          <w:b/>
          <w:bCs/>
          <w:kern w:val="2"/>
          <w:sz w:val="32"/>
          <w:szCs w:val="32"/>
          <w:lang w:val="en-US" w:eastAsia="zh-CN"/>
        </w:rPr>
        <w:t>22</w:t>
      </w:r>
      <w:r>
        <w:rPr>
          <w:rFonts w:ascii="Times New Roman"/>
          <w:b/>
          <w:bCs/>
          <w:kern w:val="2"/>
          <w:sz w:val="32"/>
          <w:szCs w:val="32"/>
          <w:lang w:val="zh-CN"/>
        </w:rPr>
        <w:t>日</w:t>
      </w:r>
      <w:bookmarkStart w:id="51" w:name="_GoBack"/>
      <w:bookmarkEnd w:id="51"/>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7"/>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2BEEECD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_Toc28376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第一章 询价邀请函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_Toc28376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C4290A0">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_Toc22255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第二章 用户需求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_Toc22255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53D99AC">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_Toc15276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第三章 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_Toc15276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9BB704C">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_Toc22842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第四章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_Toc22842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35C35A8E">
          <w:pPr>
            <w:pStyle w:val="13"/>
            <w:keepNext w:val="0"/>
            <w:keepLines w:val="0"/>
            <w:pageBreakBefore w:val="0"/>
            <w:widowControl w:val="0"/>
            <w:tabs>
              <w:tab w:val="right" w:leader="dot" w:pos="8300"/>
              <w:tab w:val="clear" w:pos="8296"/>
            </w:tabs>
            <w:kinsoku/>
            <w:wordWrap/>
            <w:overflowPunct/>
            <w:topLinePunct w:val="0"/>
            <w:autoSpaceDE w:val="0"/>
            <w:autoSpaceDN w:val="0"/>
            <w:bidi w:val="0"/>
            <w:adjustRightInd w:val="0"/>
            <w:snapToGrid/>
            <w:textAlignment w:val="auto"/>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HYPERLINK \l _Toc24058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rPr>
            <w:t>第五章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_Toc24058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zh-CN"/>
            </w:rPr>
            <w:fldChar w:fldCharType="end"/>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40"/>
              <w:lang w:val="zh-CN"/>
            </w:rPr>
            <w:fldChar w:fldCharType="end"/>
          </w:r>
        </w:p>
      </w:sdtContent>
    </w:sdt>
    <w:p w14:paraId="3076CB0C">
      <w:pPr>
        <w:pStyle w:val="3"/>
        <w:spacing w:before="0" w:after="0"/>
        <w:jc w:val="center"/>
        <w:rPr>
          <w:rFonts w:hAnsi="宋体" w:cs="宋体"/>
          <w:b w:val="0"/>
          <w:bCs w:val="0"/>
          <w:szCs w:val="32"/>
        </w:rPr>
      </w:pPr>
      <w:bookmarkStart w:id="1" w:name="_Toc28376"/>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“樟木头三期生产区域盖板重置采购项目”</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5</w:t>
      </w:r>
      <w:r>
        <w:rPr>
          <w:rFonts w:hint="eastAsia" w:ascii="Times New Roman" w:cs="宋体"/>
          <w:color w:val="000000" w:themeColor="text1"/>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151</w:t>
      </w:r>
    </w:p>
    <w:p w14:paraId="24DCD19E">
      <w:pPr>
        <w:spacing w:line="360" w:lineRule="auto"/>
        <w:ind w:firstLine="424" w:firstLineChars="177"/>
        <w:rPr>
          <w:rFonts w:hAnsi="宋体" w:cs="宋体"/>
        </w:rPr>
      </w:pPr>
      <w:r>
        <w:rPr>
          <w:rFonts w:hint="eastAsia" w:hAnsi="宋体" w:cs="宋体"/>
        </w:rPr>
        <w:t>二、采购项目名称：樟木头三期生产区域盖板重置采购项目</w:t>
      </w:r>
    </w:p>
    <w:p w14:paraId="4662596A">
      <w:pPr>
        <w:spacing w:line="360" w:lineRule="auto"/>
        <w:ind w:firstLine="424" w:firstLineChars="177"/>
        <w:rPr>
          <w:rFonts w:hAnsi="宋体" w:cs="宋体"/>
        </w:rPr>
      </w:pPr>
      <w:r>
        <w:rPr>
          <w:rFonts w:hint="eastAsia" w:hAnsi="宋体" w:cs="宋体"/>
        </w:rPr>
        <w:t>三、采购预算</w:t>
      </w:r>
      <w:r>
        <w:rPr>
          <w:rFonts w:hint="eastAsia" w:hAnsi="宋体" w:cs="宋体"/>
          <w:b/>
          <w:bCs/>
        </w:rPr>
        <w:t>：</w:t>
      </w:r>
      <w:r>
        <w:rPr>
          <w:rFonts w:hint="eastAsia" w:ascii="Times New Roman" w:cs="宋体"/>
          <w:b/>
          <w:bCs/>
        </w:rPr>
        <w:t>不含税最高限价为122</w:t>
      </w:r>
      <w:r>
        <w:rPr>
          <w:rFonts w:hint="eastAsia" w:ascii="Times New Roman" w:cs="宋体"/>
          <w:b/>
          <w:bCs/>
          <w:lang w:val="en-US" w:eastAsia="zh-CN"/>
        </w:rPr>
        <w:t>,</w:t>
      </w:r>
      <w:r>
        <w:rPr>
          <w:rFonts w:hint="eastAsia" w:ascii="Times New Roman" w:cs="宋体"/>
          <w:b/>
          <w:bCs/>
        </w:rPr>
        <w:t>768.15元</w:t>
      </w:r>
      <w:r>
        <w:rPr>
          <w:rFonts w:hint="eastAsia"/>
          <w:b/>
          <w:bCs w:val="0"/>
          <w:color w:val="000000"/>
          <w:szCs w:val="21"/>
        </w:rPr>
        <w:t>。</w:t>
      </w:r>
    </w:p>
    <w:p w14:paraId="460D0821">
      <w:pPr>
        <w:spacing w:line="360" w:lineRule="auto"/>
        <w:ind w:firstLine="424" w:firstLineChars="177"/>
        <w:rPr>
          <w:rFonts w:hint="eastAsia" w:hAnsi="宋体" w:cs="宋体"/>
        </w:rPr>
      </w:pPr>
      <w:r>
        <w:rPr>
          <w:rFonts w:hint="eastAsia" w:hAnsi="宋体" w:cs="宋体"/>
        </w:rPr>
        <w:t>四、采购内容：</w:t>
      </w:r>
      <w:r>
        <w:rPr>
          <w:rFonts w:hint="eastAsia" w:ascii="Times New Roman" w:cs="宋体"/>
          <w:u w:val="single"/>
        </w:rPr>
        <w:t>盖板+</w:t>
      </w:r>
      <w:r>
        <w:rPr>
          <w:rFonts w:hint="eastAsia" w:ascii="Times New Roman" w:cs="宋体"/>
          <w:u w:val="single"/>
          <w:lang w:val="en-US" w:eastAsia="zh-CN"/>
        </w:rPr>
        <w:t>格栅板</w:t>
      </w:r>
      <w:r>
        <w:rPr>
          <w:rFonts w:hint="eastAsia" w:hAnsi="宋体" w:cs="宋体"/>
        </w:rPr>
        <w:t>（具体详见用户需求书）</w:t>
      </w:r>
    </w:p>
    <w:p w14:paraId="19F5496E">
      <w:pPr>
        <w:spacing w:line="300" w:lineRule="auto"/>
        <w:ind w:firstLine="424" w:firstLineChars="177"/>
        <w:rPr>
          <w:rFonts w:hAnsi="宋体" w:cs="宋体"/>
        </w:rPr>
      </w:pPr>
      <w:r>
        <w:rPr>
          <w:rFonts w:hint="eastAsia" w:hAnsi="宋体" w:cs="宋体"/>
        </w:rPr>
        <w:t>五、资质要求：</w:t>
      </w:r>
    </w:p>
    <w:p w14:paraId="35AD0F7E">
      <w:pPr>
        <w:spacing w:line="300" w:lineRule="auto"/>
        <w:ind w:firstLine="424" w:firstLineChars="177"/>
        <w:rPr>
          <w:rFonts w:hAnsi="宋体" w:cs="宋体"/>
        </w:rPr>
      </w:pPr>
      <w:r>
        <w:rPr>
          <w:rFonts w:hAnsi="宋体" w:cs="宋体"/>
        </w:rPr>
        <w:t>1.</w:t>
      </w:r>
      <w:r>
        <w:rPr>
          <w:rFonts w:hint="eastAsia" w:hAnsi="宋体" w:cs="宋体"/>
        </w:rPr>
        <w:t>报价人</w:t>
      </w:r>
      <w:r>
        <w:rPr>
          <w:rFonts w:ascii="Times New Roman"/>
        </w:rPr>
        <w:t>自2022年1月1日以来，至少具备一个</w:t>
      </w:r>
      <w:r>
        <w:rPr>
          <w:rFonts w:hint="eastAsia" w:ascii="Times New Roman"/>
        </w:rPr>
        <w:t>盖板</w:t>
      </w:r>
      <w:r>
        <w:rPr>
          <w:rFonts w:hint="eastAsia" w:ascii="Times New Roman"/>
          <w:lang w:val="en-US" w:eastAsia="zh-CN"/>
        </w:rPr>
        <w:t>供货或相关</w:t>
      </w:r>
      <w:r>
        <w:rPr>
          <w:rFonts w:ascii="Times New Roman"/>
        </w:rPr>
        <w:t>业绩（合同签订日期为2022年1月1日或以后</w:t>
      </w:r>
      <w:r>
        <w:rPr>
          <w:rFonts w:hint="eastAsia" w:hAnsi="宋体" w:cs="宋体"/>
        </w:rPr>
        <w:t>）；</w:t>
      </w:r>
    </w:p>
    <w:p w14:paraId="603EF5DB">
      <w:pPr>
        <w:spacing w:line="300" w:lineRule="auto"/>
        <w:ind w:firstLine="424" w:firstLineChars="177"/>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bookmarkStart w:id="2" w:name="_Hlk27138379"/>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color w:val="000000" w:themeColor="text1"/>
          <w:lang w:val="en-US" w:eastAsia="zh-CN"/>
          <w14:textFill>
            <w14:solidFill>
              <w14:schemeClr w14:val="tx1"/>
            </w14:solidFill>
          </w14:textFill>
        </w:rPr>
        <w:t>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司4楼开标室。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w:t>
      </w:r>
      <w:r>
        <w:rPr>
          <w:rFonts w:hint="eastAsia" w:hAnsi="宋体" w:cs="宋体"/>
          <w:color w:val="000000" w:themeColor="text1"/>
          <w:lang w:val="en-US" w:eastAsia="zh-CN"/>
          <w14:textFill>
            <w14:solidFill>
              <w14:schemeClr w14:val="tx1"/>
            </w14:solidFill>
          </w14:textFill>
        </w:rPr>
        <w:t>一</w:t>
      </w:r>
      <w:r>
        <w:rPr>
          <w:rFonts w:hint="eastAsia" w:hAnsi="宋体" w:cs="宋体"/>
          <w:color w:val="000000" w:themeColor="text1"/>
          <w14:textFill>
            <w14:solidFill>
              <w14:schemeClr w14:val="tx1"/>
            </w14:solidFill>
          </w14:textFill>
        </w:rPr>
        <w:t>、采购人联系方式：</w:t>
      </w:r>
    </w:p>
    <w:p w14:paraId="0B96A9E8">
      <w:pPr>
        <w:spacing w:line="360" w:lineRule="auto"/>
        <w:ind w:left="566" w:leftChars="236" w:firstLine="285"/>
        <w:rPr>
          <w:rFonts w:hint="eastAsia"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莫佩欣</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hAnsi="宋体" w:cs="宋体"/>
          <w:color w:val="000000" w:themeColor="text1"/>
          <w:lang w:val="en-US" w:eastAsia="zh-CN"/>
          <w14:textFill>
            <w14:solidFill>
              <w14:schemeClr w14:val="tx1"/>
            </w14:solidFill>
          </w14:textFill>
        </w:rPr>
        <w:t>0769-2328 6160</w:t>
      </w:r>
    </w:p>
    <w:p w14:paraId="5E4E917E">
      <w:pPr>
        <w:spacing w:line="360" w:lineRule="auto"/>
        <w:ind w:left="566" w:leftChars="236" w:firstLine="285"/>
        <w:rPr>
          <w:rFonts w:hint="eastAsia"/>
          <w:lang w:val="en-US" w:eastAsia="zh-CN"/>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bookmarkEnd w:id="3"/>
      <w:r>
        <w:rPr>
          <w:rFonts w:hint="eastAsia" w:hAnsi="宋体" w:cs="宋体"/>
          <w:color w:val="000000" w:themeColor="text1"/>
          <w:lang w:val="en-US" w:eastAsia="zh-CN"/>
          <w14:textFill>
            <w14:solidFill>
              <w14:schemeClr w14:val="tx1"/>
            </w14:solidFill>
          </w14:textFill>
        </w:rPr>
        <w:tab/>
      </w:r>
    </w:p>
    <w:p w14:paraId="2C3B7999">
      <w:pPr>
        <w:spacing w:line="360" w:lineRule="auto"/>
        <w:jc w:val="right"/>
        <w:rPr>
          <w:rFonts w:hint="eastAsia"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center"/>
        <w:rPr>
          <w:rFonts w:hAnsi="宋体" w:cs="宋体"/>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22</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2255"/>
      <w:r>
        <w:rPr>
          <w:rFonts w:hint="eastAsia" w:hAnsi="宋体" w:cs="宋体"/>
          <w:szCs w:val="32"/>
        </w:rPr>
        <w:t>第二章 用户需求</w:t>
      </w:r>
      <w:bookmarkEnd w:id="5"/>
    </w:p>
    <w:p w14:paraId="39745A04">
      <w:pPr>
        <w:spacing w:line="360" w:lineRule="auto"/>
        <w:jc w:val="center"/>
        <w:rPr>
          <w:rFonts w:hAnsi="Times New Roman" w:cs="Times New Roman"/>
          <w:b/>
          <w:bCs/>
          <w:sz w:val="32"/>
          <w:szCs w:val="32"/>
        </w:rPr>
      </w:pPr>
      <w:bookmarkStart w:id="6" w:name="_Toc447044600"/>
      <w:bookmarkStart w:id="7" w:name="_Toc447044476"/>
      <w:bookmarkStart w:id="8" w:name="_Toc447045087"/>
      <w:r>
        <w:rPr>
          <w:rFonts w:hint="eastAsia" w:hAnsi="Times New Roman" w:cs="Times New Roman"/>
          <w:b/>
          <w:bCs/>
          <w:sz w:val="32"/>
          <w:szCs w:val="32"/>
          <w:lang w:val="en-US" w:eastAsia="zh-CN"/>
        </w:rPr>
        <w:t>樟木头</w:t>
      </w:r>
      <w:r>
        <w:rPr>
          <w:rFonts w:hint="eastAsia" w:hAnsi="Times New Roman" w:cs="Times New Roman"/>
          <w:b/>
          <w:bCs/>
          <w:sz w:val="32"/>
          <w:szCs w:val="32"/>
        </w:rPr>
        <w:t>三期生产区域盖板</w:t>
      </w:r>
      <w:r>
        <w:rPr>
          <w:rFonts w:hint="eastAsia" w:hAnsi="Times New Roman" w:cs="Times New Roman"/>
          <w:b/>
          <w:bCs/>
          <w:sz w:val="32"/>
          <w:szCs w:val="32"/>
          <w:lang w:val="en-US" w:eastAsia="zh-CN"/>
        </w:rPr>
        <w:t>重置</w:t>
      </w:r>
      <w:r>
        <w:rPr>
          <w:rFonts w:hint="eastAsia" w:hAnsi="Times New Roman" w:cs="Times New Roman"/>
          <w:b/>
          <w:bCs/>
          <w:sz w:val="32"/>
          <w:szCs w:val="32"/>
        </w:rPr>
        <w:t>采购</w:t>
      </w:r>
      <w:r>
        <w:rPr>
          <w:rFonts w:hAnsi="Times New Roman" w:cs="Times New Roman"/>
          <w:b/>
          <w:bCs/>
          <w:sz w:val="32"/>
          <w:szCs w:val="32"/>
        </w:rPr>
        <w:t>项目</w:t>
      </w:r>
    </w:p>
    <w:p w14:paraId="1436BD2F">
      <w:pPr>
        <w:spacing w:line="360" w:lineRule="auto"/>
        <w:jc w:val="center"/>
        <w:rPr>
          <w:rFonts w:hAnsi="Times New Roman" w:cs="Times New Roman"/>
          <w:sz w:val="28"/>
          <w:szCs w:val="28"/>
        </w:rPr>
      </w:pPr>
      <w:r>
        <w:rPr>
          <w:rFonts w:hAnsi="Times New Roman" w:cs="Times New Roman"/>
          <w:b/>
          <w:bCs/>
          <w:sz w:val="32"/>
          <w:szCs w:val="32"/>
        </w:rPr>
        <w:t>用户需求书</w:t>
      </w:r>
    </w:p>
    <w:p w14:paraId="600D1B83">
      <w:pPr>
        <w:numPr>
          <w:ilvl w:val="255"/>
          <w:numId w:val="0"/>
        </w:numPr>
        <w:spacing w:line="360" w:lineRule="auto"/>
        <w:ind w:firstLine="562" w:firstLineChars="200"/>
        <w:rPr>
          <w:rFonts w:hAnsi="Times New Roman" w:cs="Times New Roman"/>
          <w:b/>
          <w:bCs/>
          <w:sz w:val="28"/>
          <w:szCs w:val="28"/>
        </w:rPr>
      </w:pPr>
    </w:p>
    <w:p w14:paraId="682DB973">
      <w:pPr>
        <w:numPr>
          <w:ilvl w:val="255"/>
          <w:numId w:val="0"/>
        </w:numPr>
        <w:spacing w:line="360" w:lineRule="auto"/>
        <w:ind w:firstLine="562" w:firstLineChars="200"/>
        <w:rPr>
          <w:rFonts w:hAnsi="Times New Roman" w:cs="Times New Roman"/>
          <w:b/>
          <w:bCs/>
          <w:sz w:val="28"/>
          <w:szCs w:val="28"/>
          <w:lang w:val="zh-CN"/>
        </w:rPr>
      </w:pPr>
      <w:r>
        <w:rPr>
          <w:rFonts w:hint="eastAsia" w:hAnsi="Times New Roman" w:cs="Times New Roman"/>
          <w:b/>
          <w:bCs/>
          <w:sz w:val="28"/>
          <w:szCs w:val="28"/>
        </w:rPr>
        <w:t>1.</w:t>
      </w:r>
      <w:r>
        <w:rPr>
          <w:rFonts w:hint="eastAsia" w:hAnsi="Times New Roman" w:cs="Times New Roman"/>
          <w:b/>
          <w:bCs/>
          <w:sz w:val="28"/>
          <w:szCs w:val="28"/>
          <w:lang w:val="zh-CN"/>
        </w:rPr>
        <w:t>项目信息</w:t>
      </w:r>
    </w:p>
    <w:p w14:paraId="5E33CE54">
      <w:pPr>
        <w:spacing w:line="360" w:lineRule="auto"/>
        <w:ind w:firstLine="480" w:firstLineChars="200"/>
        <w:rPr>
          <w:rFonts w:hAnsi="Times New Roman" w:cs="Times New Roman"/>
          <w:sz w:val="24"/>
        </w:rPr>
      </w:pPr>
      <w:r>
        <w:rPr>
          <w:rFonts w:hAnsi="Times New Roman" w:cs="Times New Roman"/>
          <w:sz w:val="24"/>
        </w:rPr>
        <w:t>采购人：东莞市石鼓</w:t>
      </w:r>
      <w:r>
        <w:rPr>
          <w:rFonts w:hint="eastAsia" w:hAnsi="Times New Roman" w:cs="Times New Roman"/>
          <w:sz w:val="24"/>
          <w:lang w:val="en-US" w:eastAsia="zh-CN"/>
        </w:rPr>
        <w:t>净水</w:t>
      </w:r>
      <w:r>
        <w:rPr>
          <w:rFonts w:hAnsi="Times New Roman" w:cs="Times New Roman"/>
          <w:sz w:val="24"/>
        </w:rPr>
        <w:t>有限公司</w:t>
      </w:r>
    </w:p>
    <w:p w14:paraId="2EA30206">
      <w:pPr>
        <w:spacing w:line="360" w:lineRule="auto"/>
        <w:ind w:firstLine="480" w:firstLineChars="200"/>
        <w:rPr>
          <w:rFonts w:hAnsi="Times New Roman" w:cs="Times New Roman"/>
          <w:sz w:val="24"/>
        </w:rPr>
      </w:pPr>
      <w:r>
        <w:rPr>
          <w:rFonts w:hAnsi="Times New Roman" w:cs="Times New Roman"/>
          <w:sz w:val="24"/>
        </w:rPr>
        <w:t>采购内容：</w:t>
      </w:r>
      <w:r>
        <w:rPr>
          <w:rFonts w:hint="eastAsia" w:hAnsi="Times New Roman" w:cs="Times New Roman"/>
          <w:sz w:val="24"/>
        </w:rPr>
        <w:t>盖板</w:t>
      </w:r>
      <w:r>
        <w:rPr>
          <w:rFonts w:hint="eastAsia" w:hAnsi="Times New Roman" w:cs="Times New Roman"/>
          <w:sz w:val="24"/>
          <w:lang w:val="en-US" w:eastAsia="zh-CN"/>
        </w:rPr>
        <w:t>+格栅板</w:t>
      </w:r>
      <w:r>
        <w:rPr>
          <w:rFonts w:hAnsi="Times New Roman" w:cs="Times New Roman"/>
          <w:sz w:val="24"/>
        </w:rPr>
        <w:t>（详见3.1</w:t>
      </w:r>
      <w:r>
        <w:rPr>
          <w:rFonts w:hint="eastAsia" w:hAnsi="Times New Roman" w:cs="Times New Roman"/>
          <w:sz w:val="24"/>
        </w:rPr>
        <w:t>采购</w:t>
      </w:r>
      <w:r>
        <w:rPr>
          <w:rFonts w:hAnsi="Times New Roman" w:cs="Times New Roman"/>
          <w:sz w:val="24"/>
        </w:rPr>
        <w:t>清单）</w:t>
      </w:r>
    </w:p>
    <w:p w14:paraId="2EC7275D">
      <w:pPr>
        <w:widowControl w:val="0"/>
        <w:tabs>
          <w:tab w:val="left" w:pos="1218"/>
          <w:tab w:val="left" w:pos="3544"/>
        </w:tabs>
        <w:autoSpaceDE/>
        <w:autoSpaceDN/>
        <w:adjustRightInd w:val="0"/>
        <w:snapToGrid w:val="0"/>
        <w:spacing w:line="300" w:lineRule="auto"/>
        <w:ind w:left="0"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Times New Roman"/>
          <w:kern w:val="2"/>
          <w:sz w:val="24"/>
          <w:szCs w:val="28"/>
          <w:lang w:val="en-US" w:eastAsia="zh-CN" w:bidi="ar-SA"/>
        </w:rPr>
        <w:t xml:space="preserve"> </w:t>
      </w:r>
    </w:p>
    <w:p w14:paraId="505D252A">
      <w:pPr>
        <w:numPr>
          <w:ilvl w:val="255"/>
          <w:numId w:val="0"/>
        </w:numPr>
        <w:spacing w:line="360" w:lineRule="auto"/>
        <w:ind w:firstLine="562" w:firstLineChars="200"/>
        <w:rPr>
          <w:rFonts w:hAnsi="Times New Roman" w:cs="Times New Roman"/>
          <w:b/>
          <w:bCs/>
          <w:sz w:val="28"/>
          <w:szCs w:val="28"/>
        </w:rPr>
      </w:pPr>
      <w:r>
        <w:rPr>
          <w:rFonts w:hint="eastAsia" w:hAnsi="Times New Roman" w:cs="Times New Roman"/>
          <w:b/>
          <w:bCs/>
          <w:sz w:val="28"/>
          <w:szCs w:val="28"/>
        </w:rPr>
        <w:t>2.</w:t>
      </w:r>
      <w:r>
        <w:rPr>
          <w:rFonts w:hAnsi="Times New Roman" w:cs="Times New Roman"/>
          <w:b/>
          <w:bCs/>
          <w:sz w:val="28"/>
          <w:szCs w:val="28"/>
        </w:rPr>
        <w:t>工程概况</w:t>
      </w:r>
    </w:p>
    <w:p w14:paraId="77816212">
      <w:pPr>
        <w:spacing w:line="360" w:lineRule="auto"/>
        <w:ind w:firstLine="480" w:firstLineChars="200"/>
        <w:rPr>
          <w:rFonts w:hAnsi="Times New Roman" w:cs="Times New Roman"/>
          <w:sz w:val="24"/>
        </w:rPr>
      </w:pPr>
      <w:r>
        <w:rPr>
          <w:rFonts w:hint="eastAsia" w:hAnsi="Times New Roman" w:cs="Times New Roman"/>
          <w:sz w:val="24"/>
          <w:lang w:val="en-US" w:eastAsia="zh-CN"/>
        </w:rPr>
        <w:t>樟木头</w:t>
      </w:r>
      <w:r>
        <w:rPr>
          <w:rFonts w:hint="eastAsia" w:hAnsi="Times New Roman" w:cs="Times New Roman"/>
          <w:sz w:val="24"/>
        </w:rPr>
        <w:t>三期生物池、</w:t>
      </w:r>
      <w:r>
        <w:rPr>
          <w:rFonts w:hint="eastAsia" w:hAnsi="Times New Roman" w:cs="Times New Roman"/>
          <w:sz w:val="24"/>
          <w:lang w:val="en-US" w:eastAsia="zh-CN"/>
        </w:rPr>
        <w:t>提升泵</w:t>
      </w:r>
      <w:r>
        <w:rPr>
          <w:rFonts w:hint="eastAsia" w:hAnsi="Times New Roman" w:cs="Times New Roman"/>
          <w:sz w:val="24"/>
        </w:rPr>
        <w:t>房、</w:t>
      </w:r>
      <w:r>
        <w:rPr>
          <w:rFonts w:hint="eastAsia" w:hAnsi="Times New Roman" w:cs="Times New Roman"/>
          <w:sz w:val="24"/>
          <w:lang w:val="en-US" w:eastAsia="zh-CN"/>
        </w:rPr>
        <w:t>膜格栅、粗格栅</w:t>
      </w:r>
      <w:r>
        <w:rPr>
          <w:rFonts w:hint="eastAsia" w:hAnsi="Times New Roman" w:cs="Times New Roman"/>
          <w:spacing w:val="0"/>
          <w:sz w:val="24"/>
        </w:rPr>
        <w:t>生产区域盖板，</w:t>
      </w:r>
      <w:r>
        <w:rPr>
          <w:rFonts w:hint="eastAsia" w:hAnsi="Times New Roman" w:cs="Times New Roman"/>
          <w:sz w:val="24"/>
        </w:rPr>
        <w:t xml:space="preserve"> </w:t>
      </w:r>
      <w:r>
        <w:rPr>
          <w:rFonts w:hint="eastAsia" w:hAnsi="Times New Roman" w:cs="Times New Roman"/>
          <w:spacing w:val="0"/>
          <w:sz w:val="24"/>
        </w:rPr>
        <w:t>盖板为</w:t>
      </w:r>
      <w:r>
        <w:rPr>
          <w:rFonts w:hint="eastAsia" w:hAnsi="Times New Roman" w:cs="Times New Roman"/>
          <w:spacing w:val="0"/>
          <w:sz w:val="24"/>
          <w:lang w:val="en-US" w:eastAsia="zh-CN"/>
        </w:rPr>
        <w:t>镀锌铁板</w:t>
      </w:r>
      <w:r>
        <w:rPr>
          <w:rFonts w:hint="eastAsia" w:hAnsi="Times New Roman" w:cs="Times New Roman"/>
          <w:spacing w:val="0"/>
          <w:sz w:val="24"/>
        </w:rPr>
        <w:t>。因受使用时间、使用环境的影响，盖板出现了不同程度的腐蚀、变形情况</w:t>
      </w:r>
      <w:r>
        <w:rPr>
          <w:rFonts w:hint="eastAsia" w:hAnsi="Times New Roman" w:cs="Times New Roman"/>
          <w:sz w:val="24"/>
          <w:lang w:eastAsia="zh-CN"/>
        </w:rPr>
        <w:t>。</w:t>
      </w:r>
      <w:r>
        <w:rPr>
          <w:rFonts w:hint="eastAsia" w:hAnsi="Times New Roman" w:cs="Times New Roman"/>
          <w:sz w:val="24"/>
        </w:rPr>
        <w:t>为了确保运营人员巡检及维修的安全，现申请更换</w:t>
      </w:r>
      <w:r>
        <w:rPr>
          <w:rFonts w:hint="eastAsia" w:hAnsi="Times New Roman" w:cs="Times New Roman"/>
          <w:b w:val="0"/>
          <w:bCs w:val="0"/>
          <w:sz w:val="24"/>
          <w:szCs w:val="24"/>
          <w:lang w:val="en-US" w:eastAsia="zh-CN"/>
        </w:rPr>
        <w:t>樟木头</w:t>
      </w:r>
      <w:r>
        <w:rPr>
          <w:rFonts w:hint="eastAsia" w:ascii="Times New Roman" w:hAnsi="Times New Roman" w:eastAsia="宋体" w:cs="Times New Roman"/>
          <w:b w:val="0"/>
          <w:bCs w:val="0"/>
          <w:sz w:val="24"/>
          <w:szCs w:val="24"/>
        </w:rPr>
        <w:t>三期</w:t>
      </w:r>
      <w:r>
        <w:rPr>
          <w:rFonts w:hint="eastAsia" w:ascii="Times New Roman" w:hAnsi="Times New Roman" w:eastAsia="宋体" w:cs="Times New Roman"/>
          <w:b w:val="0"/>
          <w:bCs w:val="0"/>
          <w:sz w:val="24"/>
          <w:szCs w:val="24"/>
          <w:lang w:val="en-US" w:eastAsia="zh-CN"/>
        </w:rPr>
        <w:t>部分</w:t>
      </w:r>
      <w:r>
        <w:rPr>
          <w:rFonts w:hint="eastAsia" w:hAnsi="Times New Roman" w:cs="Times New Roman"/>
          <w:sz w:val="24"/>
        </w:rPr>
        <w:t>盖板。</w:t>
      </w:r>
    </w:p>
    <w:p w14:paraId="31BCD7AB">
      <w:pPr>
        <w:widowControl w:val="0"/>
        <w:tabs>
          <w:tab w:val="left" w:pos="1218"/>
          <w:tab w:val="left" w:pos="3544"/>
        </w:tabs>
        <w:autoSpaceDE/>
        <w:autoSpaceDN/>
        <w:adjustRightInd w:val="0"/>
        <w:snapToGrid w:val="0"/>
        <w:spacing w:line="300" w:lineRule="auto"/>
        <w:ind w:firstLine="560" w:firstLineChars="200"/>
        <w:jc w:val="both"/>
        <w:rPr>
          <w:rFonts w:ascii="宋体" w:hAnsi="宋体" w:eastAsia="宋体" w:cs="Times New Roman"/>
          <w:kern w:val="2"/>
          <w:sz w:val="28"/>
          <w:szCs w:val="28"/>
          <w:lang w:val="en-US" w:eastAsia="zh-CN" w:bidi="ar-SA"/>
        </w:rPr>
      </w:pPr>
    </w:p>
    <w:p w14:paraId="10C34C05">
      <w:pPr>
        <w:spacing w:line="360" w:lineRule="auto"/>
        <w:ind w:firstLine="562" w:firstLineChars="200"/>
        <w:rPr>
          <w:rFonts w:hAnsi="Times New Roman" w:cs="Times New Roman"/>
          <w:sz w:val="32"/>
          <w:szCs w:val="32"/>
        </w:rPr>
      </w:pPr>
      <w:r>
        <w:rPr>
          <w:rFonts w:hint="eastAsia" w:hAnsi="Times New Roman" w:cs="Times New Roman"/>
          <w:b/>
          <w:bCs/>
          <w:sz w:val="28"/>
          <w:szCs w:val="28"/>
        </w:rPr>
        <w:t>3.采购</w:t>
      </w:r>
      <w:r>
        <w:rPr>
          <w:rFonts w:hint="eastAsia" w:hAnsi="Times New Roman" w:cs="Times New Roman"/>
          <w:b/>
          <w:bCs/>
          <w:sz w:val="28"/>
          <w:szCs w:val="28"/>
          <w:lang w:val="zh-CN"/>
        </w:rPr>
        <w:t>清单</w:t>
      </w:r>
      <w:r>
        <w:rPr>
          <w:rFonts w:hint="eastAsia" w:hAnsi="Times New Roman" w:cs="Times New Roman"/>
          <w:b/>
          <w:bCs/>
          <w:sz w:val="28"/>
          <w:szCs w:val="28"/>
        </w:rPr>
        <w:t>及技术要求</w:t>
      </w:r>
    </w:p>
    <w:p w14:paraId="77022E6E">
      <w:pPr>
        <w:autoSpaceDE w:val="0"/>
        <w:autoSpaceDN w:val="0"/>
        <w:adjustRightInd w:val="0"/>
        <w:spacing w:line="360" w:lineRule="auto"/>
        <w:ind w:firstLine="482" w:firstLineChars="200"/>
        <w:rPr>
          <w:rFonts w:hAnsi="Times New Roman" w:cs="Times New Roman"/>
          <w:b/>
          <w:sz w:val="24"/>
        </w:rPr>
      </w:pPr>
      <w:r>
        <w:rPr>
          <w:rFonts w:hAnsi="Times New Roman" w:cs="Times New Roman"/>
          <w:b/>
          <w:sz w:val="24"/>
        </w:rPr>
        <w:t xml:space="preserve">3.1 </w:t>
      </w:r>
      <w:r>
        <w:rPr>
          <w:rFonts w:hint="eastAsia" w:hAnsi="Times New Roman" w:cs="Times New Roman"/>
          <w:b/>
          <w:sz w:val="24"/>
        </w:rPr>
        <w:t>采购</w:t>
      </w:r>
      <w:r>
        <w:rPr>
          <w:rFonts w:hAnsi="Times New Roman" w:cs="Times New Roman"/>
          <w:b/>
          <w:sz w:val="24"/>
        </w:rPr>
        <w:t>清单</w:t>
      </w:r>
    </w:p>
    <w:tbl>
      <w:tblPr>
        <w:tblStyle w:val="21"/>
        <w:tblW w:w="491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83"/>
        <w:gridCol w:w="1669"/>
        <w:gridCol w:w="4512"/>
        <w:gridCol w:w="864"/>
        <w:gridCol w:w="914"/>
      </w:tblGrid>
      <w:tr w14:paraId="6E505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751" w:type="dxa"/>
            <w:tcBorders>
              <w:tl2br w:val="nil"/>
              <w:tr2bl w:val="nil"/>
            </w:tcBorders>
            <w:shd w:val="clear" w:color="FFFFFF" w:fill="FFFFFF"/>
            <w:vAlign w:val="center"/>
          </w:tcPr>
          <w:p w14:paraId="3661DE1F">
            <w:pPr>
              <w:widowControl/>
              <w:jc w:val="center"/>
              <w:textAlignment w:val="center"/>
              <w:rPr>
                <w:rFonts w:hAnsi="Times New Roman" w:cs="Times New Roman"/>
                <w:b/>
                <w:bCs/>
                <w:color w:val="000000"/>
                <w:szCs w:val="21"/>
              </w:rPr>
            </w:pPr>
            <w:r>
              <w:rPr>
                <w:rFonts w:hint="eastAsia" w:ascii="宋体" w:hAnsi="宋体" w:cs="宋体"/>
                <w:b/>
                <w:color w:val="000000"/>
                <w:kern w:val="0"/>
                <w:sz w:val="24"/>
                <w:lang w:bidi="ar"/>
              </w:rPr>
              <w:t>序号</w:t>
            </w:r>
          </w:p>
        </w:tc>
        <w:tc>
          <w:tcPr>
            <w:tcW w:w="1600" w:type="dxa"/>
            <w:tcBorders>
              <w:tl2br w:val="nil"/>
              <w:tr2bl w:val="nil"/>
            </w:tcBorders>
            <w:shd w:val="clear" w:color="FFFFFF" w:fill="FFFFFF"/>
            <w:vAlign w:val="center"/>
          </w:tcPr>
          <w:p w14:paraId="733E6EB2">
            <w:pPr>
              <w:widowControl/>
              <w:jc w:val="center"/>
              <w:textAlignment w:val="center"/>
              <w:rPr>
                <w:rFonts w:hAnsi="Times New Roman" w:cs="Times New Roman"/>
                <w:b/>
                <w:bCs/>
                <w:color w:val="000000"/>
                <w:szCs w:val="21"/>
              </w:rPr>
            </w:pPr>
            <w:r>
              <w:rPr>
                <w:rFonts w:hint="eastAsia" w:ascii="宋体" w:hAnsi="宋体" w:cs="宋体"/>
                <w:b/>
                <w:color w:val="000000"/>
                <w:kern w:val="0"/>
                <w:sz w:val="24"/>
                <w:lang w:bidi="ar"/>
              </w:rPr>
              <w:t>项目名称</w:t>
            </w:r>
          </w:p>
        </w:tc>
        <w:tc>
          <w:tcPr>
            <w:tcW w:w="4326" w:type="dxa"/>
            <w:tcBorders>
              <w:tl2br w:val="nil"/>
              <w:tr2bl w:val="nil"/>
            </w:tcBorders>
            <w:shd w:val="clear" w:color="FFFFFF" w:fill="FFFFFF"/>
            <w:vAlign w:val="center"/>
          </w:tcPr>
          <w:p w14:paraId="32A2EB93">
            <w:pPr>
              <w:widowControl/>
              <w:jc w:val="center"/>
              <w:textAlignment w:val="center"/>
              <w:rPr>
                <w:rFonts w:hAnsi="Times New Roman" w:cs="Times New Roman"/>
                <w:b/>
                <w:bCs/>
                <w:color w:val="000000"/>
                <w:szCs w:val="21"/>
              </w:rPr>
            </w:pPr>
            <w:r>
              <w:rPr>
                <w:rFonts w:hint="eastAsia" w:ascii="宋体" w:hAnsi="宋体" w:cs="宋体"/>
                <w:b/>
                <w:color w:val="000000"/>
                <w:kern w:val="0"/>
                <w:szCs w:val="21"/>
                <w:lang w:bidi="ar"/>
              </w:rPr>
              <w:t>型号及参数</w:t>
            </w:r>
          </w:p>
        </w:tc>
        <w:tc>
          <w:tcPr>
            <w:tcW w:w="828" w:type="dxa"/>
            <w:tcBorders>
              <w:tl2br w:val="nil"/>
              <w:tr2bl w:val="nil"/>
            </w:tcBorders>
            <w:shd w:val="clear" w:color="FFFFFF" w:fill="FFFFFF"/>
            <w:vAlign w:val="center"/>
          </w:tcPr>
          <w:p w14:paraId="169E5487">
            <w:pPr>
              <w:widowControl/>
              <w:jc w:val="center"/>
              <w:textAlignment w:val="center"/>
              <w:rPr>
                <w:rFonts w:hAnsi="Times New Roman" w:cs="Times New Roman"/>
                <w:b/>
                <w:bCs/>
                <w:color w:val="000000"/>
                <w:szCs w:val="21"/>
              </w:rPr>
            </w:pPr>
            <w:r>
              <w:rPr>
                <w:rFonts w:hint="eastAsia" w:ascii="宋体" w:hAnsi="宋体" w:cs="宋体"/>
                <w:b/>
                <w:color w:val="000000"/>
                <w:kern w:val="0"/>
                <w:sz w:val="24"/>
                <w:lang w:bidi="ar"/>
              </w:rPr>
              <w:t>数量</w:t>
            </w:r>
          </w:p>
        </w:tc>
        <w:tc>
          <w:tcPr>
            <w:tcW w:w="876" w:type="dxa"/>
            <w:tcBorders>
              <w:tl2br w:val="nil"/>
              <w:tr2bl w:val="nil"/>
            </w:tcBorders>
            <w:shd w:val="clear" w:color="FFFFFF" w:fill="FFFFFF"/>
            <w:vAlign w:val="center"/>
          </w:tcPr>
          <w:p w14:paraId="77D82831">
            <w:pPr>
              <w:widowControl/>
              <w:jc w:val="center"/>
              <w:textAlignment w:val="center"/>
              <w:rPr>
                <w:rFonts w:hAnsi="Times New Roman" w:cs="Times New Roman"/>
                <w:b/>
                <w:bCs/>
                <w:color w:val="000000"/>
                <w:szCs w:val="21"/>
              </w:rPr>
            </w:pPr>
            <w:r>
              <w:rPr>
                <w:rFonts w:hint="eastAsia" w:ascii="宋体" w:hAnsi="宋体" w:cs="宋体"/>
                <w:b/>
                <w:color w:val="000000"/>
                <w:kern w:val="0"/>
                <w:sz w:val="24"/>
                <w:lang w:bidi="ar"/>
              </w:rPr>
              <w:t>单位</w:t>
            </w:r>
          </w:p>
        </w:tc>
      </w:tr>
      <w:tr w14:paraId="6A41A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51" w:type="dxa"/>
            <w:tcBorders>
              <w:tl2br w:val="nil"/>
              <w:tr2bl w:val="nil"/>
            </w:tcBorders>
            <w:shd w:val="clear" w:color="FFFFFF" w:fill="FFFFFF"/>
            <w:vAlign w:val="center"/>
          </w:tcPr>
          <w:p w14:paraId="35A4FE64">
            <w:pPr>
              <w:widowControl/>
              <w:jc w:val="center"/>
              <w:textAlignment w:val="center"/>
              <w:rPr>
                <w:rFonts w:hAnsi="Times New Roman" w:cs="Times New Roman"/>
                <w:color w:val="000000"/>
                <w:sz w:val="22"/>
                <w:szCs w:val="28"/>
              </w:rPr>
            </w:pPr>
            <w:r>
              <w:rPr>
                <w:rFonts w:hint="eastAsia" w:ascii="宋体" w:hAnsi="宋体" w:cs="宋体"/>
                <w:color w:val="000000"/>
                <w:kern w:val="0"/>
                <w:sz w:val="22"/>
                <w:szCs w:val="22"/>
                <w:lang w:bidi="ar"/>
              </w:rPr>
              <w:t>1</w:t>
            </w:r>
          </w:p>
        </w:tc>
        <w:tc>
          <w:tcPr>
            <w:tcW w:w="1600" w:type="dxa"/>
            <w:tcBorders>
              <w:tl2br w:val="nil"/>
              <w:tr2bl w:val="nil"/>
            </w:tcBorders>
            <w:shd w:val="clear" w:color="FFFFFF" w:fill="FFFFFF"/>
            <w:vAlign w:val="center"/>
          </w:tcPr>
          <w:p w14:paraId="08F89DF7">
            <w:pPr>
              <w:keepNext w:val="0"/>
              <w:keepLines w:val="0"/>
              <w:widowControl/>
              <w:suppressLineNumbers w:val="0"/>
              <w:jc w:val="center"/>
              <w:rPr>
                <w:rFonts w:hint="default" w:hAnsi="Times New Roman" w:cs="Times New Roman"/>
                <w:color w:val="000000"/>
                <w:sz w:val="22"/>
                <w:szCs w:val="28"/>
                <w:highlight w:val="yellow"/>
                <w:lang w:val="en-US"/>
              </w:rPr>
            </w:pPr>
            <w:r>
              <w:rPr>
                <w:rFonts w:hint="eastAsia" w:ascii="宋体" w:hAnsi="宋体" w:cs="宋体"/>
                <w:color w:val="000000"/>
                <w:kern w:val="0"/>
                <w:sz w:val="22"/>
                <w:szCs w:val="22"/>
                <w:lang w:val="en-US" w:eastAsia="zh-CN" w:bidi="ar"/>
              </w:rPr>
              <w:t>不锈钢盖板</w:t>
            </w:r>
          </w:p>
        </w:tc>
        <w:tc>
          <w:tcPr>
            <w:tcW w:w="4326" w:type="dxa"/>
            <w:tcBorders>
              <w:tl2br w:val="nil"/>
              <w:tr2bl w:val="nil"/>
            </w:tcBorders>
            <w:shd w:val="clear" w:color="FFFFFF" w:fill="FFFFFF"/>
            <w:vAlign w:val="center"/>
          </w:tcPr>
          <w:p w14:paraId="224974D4">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材料：304不锈钢，带花纹，厚度</w:t>
            </w: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mm，带提拉手柄，底部带20mm*30mm不锈钢方通支撑框。</w:t>
            </w:r>
          </w:p>
          <w:p w14:paraId="7A49DE06">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单块盖板尺寸：按现场定制；</w:t>
            </w:r>
          </w:p>
          <w:p w14:paraId="70EC3912">
            <w:pPr>
              <w:keepNext w:val="0"/>
              <w:keepLines w:val="0"/>
              <w:widowControl/>
              <w:suppressLineNumbers w:val="0"/>
              <w:jc w:val="left"/>
              <w:rPr>
                <w:rFonts w:hint="eastAsia" w:ascii="宋体" w:hAnsi="宋体" w:cs="宋体"/>
                <w:color w:val="000000"/>
                <w:kern w:val="0"/>
                <w:sz w:val="22"/>
                <w:szCs w:val="22"/>
                <w:lang w:bidi="ar"/>
              </w:rPr>
            </w:pPr>
            <w:r>
              <w:rPr>
                <w:rFonts w:hint="eastAsia" w:ascii="宋体" w:hAnsi="宋体" w:eastAsia="宋体" w:cs="宋体"/>
                <w:color w:val="000000"/>
                <w:kern w:val="0"/>
                <w:sz w:val="22"/>
                <w:szCs w:val="22"/>
                <w:lang w:val="en-US" w:eastAsia="zh-CN" w:bidi="ar"/>
              </w:rPr>
              <w:t>服务内容：包安装，包翻新、加固盖板底部的地面支撑框架，包安装防坠网；</w:t>
            </w:r>
          </w:p>
        </w:tc>
        <w:tc>
          <w:tcPr>
            <w:tcW w:w="828" w:type="dxa"/>
            <w:tcBorders>
              <w:tl2br w:val="nil"/>
              <w:tr2bl w:val="nil"/>
            </w:tcBorders>
            <w:shd w:val="clear" w:color="FFFFFF" w:fill="FFFFFF"/>
            <w:vAlign w:val="center"/>
          </w:tcPr>
          <w:p w14:paraId="483CDB87">
            <w:pPr>
              <w:spacing w:line="360" w:lineRule="auto"/>
              <w:jc w:val="center"/>
              <w:rPr>
                <w:rFonts w:hint="default" w:hAnsi="Times New Roman" w:cs="Times New Roman"/>
                <w:color w:val="000000"/>
                <w:sz w:val="22"/>
                <w:szCs w:val="28"/>
                <w:highlight w:val="yellow"/>
                <w:lang w:val="en-US"/>
              </w:rPr>
            </w:pPr>
            <w:r>
              <w:rPr>
                <w:rFonts w:hint="eastAsia" w:ascii="宋体" w:hAnsi="宋体" w:cs="宋体"/>
                <w:sz w:val="22"/>
                <w:szCs w:val="22"/>
                <w:lang w:val="en-US" w:eastAsia="zh-CN"/>
              </w:rPr>
              <w:t>81.3</w:t>
            </w:r>
          </w:p>
        </w:tc>
        <w:tc>
          <w:tcPr>
            <w:tcW w:w="876" w:type="dxa"/>
            <w:tcBorders>
              <w:tl2br w:val="nil"/>
              <w:tr2bl w:val="nil"/>
            </w:tcBorders>
            <w:shd w:val="clear" w:color="FFFFFF" w:fill="FFFFFF"/>
            <w:vAlign w:val="center"/>
          </w:tcPr>
          <w:p w14:paraId="7001FE55">
            <w:pPr>
              <w:widowControl/>
              <w:jc w:val="center"/>
              <w:textAlignment w:val="center"/>
              <w:rPr>
                <w:rFonts w:hAnsi="Times New Roman" w:cs="Times New Roman"/>
                <w:color w:val="000000"/>
                <w:sz w:val="22"/>
                <w:szCs w:val="28"/>
                <w:highlight w:val="none"/>
              </w:rPr>
            </w:pPr>
            <w:r>
              <w:rPr>
                <w:rFonts w:hint="eastAsia" w:ascii="宋体" w:hAnsi="宋体" w:cs="宋体"/>
                <w:color w:val="000000"/>
                <w:kern w:val="0"/>
                <w:sz w:val="22"/>
                <w:szCs w:val="22"/>
                <w:highlight w:val="none"/>
                <w:lang w:bidi="ar"/>
              </w:rPr>
              <w:t>㎡</w:t>
            </w:r>
          </w:p>
        </w:tc>
      </w:tr>
      <w:tr w14:paraId="1E71A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51" w:type="dxa"/>
            <w:tcBorders>
              <w:tl2br w:val="nil"/>
              <w:tr2bl w:val="nil"/>
            </w:tcBorders>
            <w:shd w:val="clear" w:color="FFFFFF" w:fill="FFFFFF"/>
            <w:vAlign w:val="center"/>
          </w:tcPr>
          <w:p w14:paraId="406DA8A6">
            <w:pPr>
              <w:widowControl/>
              <w:jc w:val="center"/>
              <w:textAlignment w:val="center"/>
              <w:rPr>
                <w:rFonts w:hAnsi="Times New Roman" w:cs="Times New Roman"/>
                <w:color w:val="000000"/>
                <w:sz w:val="22"/>
                <w:szCs w:val="28"/>
              </w:rPr>
            </w:pPr>
            <w:r>
              <w:rPr>
                <w:rFonts w:hint="eastAsia" w:ascii="宋体" w:hAnsi="宋体" w:cs="宋体"/>
                <w:color w:val="000000"/>
                <w:kern w:val="0"/>
                <w:sz w:val="22"/>
                <w:szCs w:val="22"/>
                <w:lang w:val="en-US" w:eastAsia="zh-CN" w:bidi="ar"/>
              </w:rPr>
              <w:t>2</w:t>
            </w:r>
          </w:p>
        </w:tc>
        <w:tc>
          <w:tcPr>
            <w:tcW w:w="1600" w:type="dxa"/>
            <w:tcBorders>
              <w:tl2br w:val="nil"/>
              <w:tr2bl w:val="nil"/>
            </w:tcBorders>
            <w:shd w:val="clear" w:color="FFFFFF" w:fill="FFFFFF"/>
            <w:vAlign w:val="center"/>
          </w:tcPr>
          <w:p w14:paraId="48CFFBDA">
            <w:pPr>
              <w:keepNext w:val="0"/>
              <w:keepLines w:val="0"/>
              <w:widowControl/>
              <w:suppressLineNumbers w:val="0"/>
              <w:jc w:val="center"/>
              <w:rPr>
                <w:rFonts w:hAnsi="Times New Roman" w:cs="Times New Roman"/>
                <w:color w:val="000000"/>
                <w:sz w:val="22"/>
                <w:szCs w:val="28"/>
                <w:highlight w:val="yellow"/>
              </w:rPr>
            </w:pPr>
            <w:r>
              <w:rPr>
                <w:rFonts w:hint="eastAsia" w:ascii="宋体" w:hAnsi="宋体" w:cs="宋体"/>
                <w:color w:val="000000"/>
                <w:kern w:val="0"/>
                <w:sz w:val="22"/>
                <w:szCs w:val="22"/>
                <w:lang w:val="en-US" w:eastAsia="zh-CN" w:bidi="ar"/>
              </w:rPr>
              <w:t>镀锌格栅板</w:t>
            </w:r>
          </w:p>
        </w:tc>
        <w:tc>
          <w:tcPr>
            <w:tcW w:w="4326" w:type="dxa"/>
            <w:tcBorders>
              <w:tl2br w:val="nil"/>
              <w:tr2bl w:val="nil"/>
            </w:tcBorders>
            <w:shd w:val="clear" w:color="FFFFFF" w:fill="FFFFFF"/>
            <w:vAlign w:val="center"/>
          </w:tcPr>
          <w:p w14:paraId="1E5783B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材料：扁钢30*3mm、扭钢8mm、扁钢间距30mm、扭钢间距100mm</w:t>
            </w:r>
          </w:p>
          <w:p w14:paraId="7E17BACF">
            <w:pPr>
              <w:keepNext w:val="0"/>
              <w:keepLines w:val="0"/>
              <w:widowControl/>
              <w:suppressLineNumbers w:val="0"/>
              <w:jc w:val="left"/>
              <w:rPr>
                <w:rFonts w:hAnsi="Times New Roman" w:cs="Times New Roman"/>
                <w:color w:val="000000"/>
                <w:sz w:val="22"/>
                <w:szCs w:val="28"/>
                <w:highlight w:val="yellow"/>
              </w:rPr>
            </w:pPr>
            <w:r>
              <w:rPr>
                <w:rFonts w:hint="eastAsia" w:ascii="宋体" w:hAnsi="宋体" w:eastAsia="宋体" w:cs="宋体"/>
                <w:color w:val="000000"/>
                <w:kern w:val="0"/>
                <w:sz w:val="22"/>
                <w:szCs w:val="22"/>
                <w:lang w:val="en-US" w:eastAsia="zh-CN" w:bidi="ar"/>
              </w:rPr>
              <w:t>单块盖板尺寸：按现场定制，包安装。</w:t>
            </w:r>
          </w:p>
        </w:tc>
        <w:tc>
          <w:tcPr>
            <w:tcW w:w="828" w:type="dxa"/>
            <w:tcBorders>
              <w:tl2br w:val="nil"/>
              <w:tr2bl w:val="nil"/>
            </w:tcBorders>
            <w:shd w:val="clear" w:color="FFFFFF" w:fill="FFFFFF"/>
            <w:vAlign w:val="center"/>
          </w:tcPr>
          <w:p w14:paraId="7D94C199">
            <w:pPr>
              <w:spacing w:line="360" w:lineRule="auto"/>
              <w:jc w:val="center"/>
              <w:rPr>
                <w:rFonts w:hAnsi="Times New Roman" w:cs="Times New Roman"/>
                <w:color w:val="000000"/>
                <w:sz w:val="22"/>
                <w:szCs w:val="28"/>
                <w:highlight w:val="yellow"/>
              </w:rPr>
            </w:pPr>
            <w:r>
              <w:rPr>
                <w:rFonts w:hint="eastAsia" w:ascii="宋体" w:hAnsi="宋体" w:eastAsia="宋体" w:cs="宋体"/>
                <w:sz w:val="22"/>
                <w:szCs w:val="22"/>
                <w:lang w:val="en-US" w:eastAsia="zh-CN"/>
              </w:rPr>
              <w:t>7.81</w:t>
            </w:r>
          </w:p>
        </w:tc>
        <w:tc>
          <w:tcPr>
            <w:tcW w:w="876" w:type="dxa"/>
            <w:tcBorders>
              <w:tl2br w:val="nil"/>
              <w:tr2bl w:val="nil"/>
            </w:tcBorders>
            <w:shd w:val="clear" w:color="FFFFFF" w:fill="FFFFFF"/>
            <w:vAlign w:val="center"/>
          </w:tcPr>
          <w:p w14:paraId="410F0EF9">
            <w:pPr>
              <w:widowControl/>
              <w:jc w:val="center"/>
              <w:textAlignment w:val="center"/>
              <w:rPr>
                <w:rFonts w:hAnsi="Times New Roman" w:cs="Times New Roman"/>
                <w:color w:val="000000"/>
                <w:sz w:val="22"/>
                <w:szCs w:val="28"/>
                <w:highlight w:val="none"/>
              </w:rPr>
            </w:pPr>
            <w:r>
              <w:rPr>
                <w:rFonts w:hint="eastAsia" w:ascii="宋体" w:hAnsi="宋体" w:cs="宋体"/>
                <w:color w:val="000000"/>
                <w:kern w:val="0"/>
                <w:sz w:val="22"/>
                <w:szCs w:val="22"/>
                <w:highlight w:val="none"/>
                <w:lang w:bidi="ar"/>
              </w:rPr>
              <w:t>㎡</w:t>
            </w:r>
          </w:p>
        </w:tc>
      </w:tr>
    </w:tbl>
    <w:p w14:paraId="4D7F51D0">
      <w:pPr>
        <w:keepNext w:val="0"/>
        <w:keepLines w:val="0"/>
        <w:pageBreakBefore w:val="0"/>
        <w:widowControl w:val="0"/>
        <w:kinsoku/>
        <w:wordWrap/>
        <w:overflowPunct/>
        <w:topLinePunct w:val="0"/>
        <w:autoSpaceDE w:val="0"/>
        <w:autoSpaceDN w:val="0"/>
        <w:bidi w:val="0"/>
        <w:adjustRightInd w:val="0"/>
        <w:snapToGrid/>
        <w:spacing w:before="164" w:beforeLines="50" w:line="360" w:lineRule="auto"/>
        <w:ind w:firstLine="482" w:firstLineChars="200"/>
        <w:textAlignment w:val="auto"/>
        <w:rPr>
          <w:rFonts w:ascii="宋体" w:hAnsi="宋体" w:cs="宋体"/>
          <w:b/>
          <w:color w:val="000000"/>
          <w:kern w:val="0"/>
          <w:sz w:val="24"/>
        </w:rPr>
      </w:pPr>
      <w:r>
        <w:rPr>
          <w:rFonts w:hint="eastAsia" w:ascii="宋体" w:hAnsi="宋体" w:cs="宋体"/>
          <w:b/>
          <w:color w:val="000000"/>
          <w:kern w:val="0"/>
          <w:sz w:val="24"/>
        </w:rPr>
        <w:t>3.2</w:t>
      </w:r>
      <w:r>
        <w:rPr>
          <w:rFonts w:hint="eastAsia" w:hAnsi="宋体" w:cs="宋体"/>
          <w:b/>
          <w:color w:val="000000"/>
          <w:kern w:val="0"/>
          <w:sz w:val="24"/>
          <w:lang w:val="en-US" w:eastAsia="zh-CN"/>
        </w:rPr>
        <w:t xml:space="preserve"> </w:t>
      </w:r>
      <w:r>
        <w:rPr>
          <w:rFonts w:hint="eastAsia" w:ascii="宋体" w:hAnsi="宋体" w:cs="宋体"/>
          <w:b/>
          <w:color w:val="000000"/>
          <w:kern w:val="0"/>
          <w:sz w:val="24"/>
        </w:rPr>
        <w:t>货物及安装界限</w:t>
      </w:r>
    </w:p>
    <w:p w14:paraId="63E2B072">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s="宋体"/>
          <w:bCs/>
          <w:color w:val="000000"/>
          <w:kern w:val="0"/>
          <w:sz w:val="24"/>
        </w:rPr>
      </w:pPr>
      <w:r>
        <w:rPr>
          <w:rFonts w:hint="eastAsia" w:ascii="宋体" w:hAnsi="宋体" w:cs="宋体"/>
          <w:bCs/>
          <w:color w:val="000000"/>
          <w:kern w:val="0"/>
          <w:sz w:val="24"/>
        </w:rPr>
        <w:t>(1)供货单位提供货物清单。</w:t>
      </w:r>
    </w:p>
    <w:p w14:paraId="6626E148">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s="宋体"/>
          <w:bCs/>
          <w:color w:val="000000"/>
          <w:kern w:val="0"/>
          <w:sz w:val="24"/>
        </w:rPr>
      </w:pPr>
      <w:r>
        <w:rPr>
          <w:rFonts w:hint="eastAsia" w:ascii="宋体" w:hAnsi="宋体" w:cs="宋体"/>
          <w:bCs/>
          <w:color w:val="000000"/>
          <w:kern w:val="0"/>
          <w:sz w:val="24"/>
        </w:rPr>
        <w:t>(2)供货单位负责供货货物的加工、安装，旧盖板的拆除，旧盖板拆除后由供货单位负责搬运至采购人指定厂内地点存放。</w:t>
      </w:r>
    </w:p>
    <w:p w14:paraId="327E9FBA">
      <w:pPr>
        <w:keepNext w:val="0"/>
        <w:keepLines w:val="0"/>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cs="宋体"/>
          <w:b w:val="0"/>
          <w:bCs/>
          <w:color w:val="000000"/>
          <w:kern w:val="0"/>
          <w:sz w:val="24"/>
          <w:lang w:val="en-US" w:eastAsia="zh-CN"/>
        </w:rPr>
      </w:pPr>
      <w:r>
        <w:rPr>
          <w:rFonts w:hint="eastAsia" w:ascii="宋体" w:hAnsi="宋体" w:cs="宋体"/>
          <w:b w:val="0"/>
          <w:bCs/>
          <w:color w:val="000000"/>
          <w:kern w:val="0"/>
          <w:sz w:val="24"/>
          <w:lang w:val="en-US" w:eastAsia="zh-CN"/>
        </w:rPr>
        <w:t>(</w:t>
      </w:r>
      <w:r>
        <w:rPr>
          <w:rFonts w:hint="eastAsia" w:hAnsi="宋体" w:cs="宋体"/>
          <w:b w:val="0"/>
          <w:bCs/>
          <w:color w:val="000000"/>
          <w:kern w:val="0"/>
          <w:sz w:val="24"/>
          <w:lang w:val="en-US" w:eastAsia="zh-CN"/>
        </w:rPr>
        <w:t>3</w:t>
      </w:r>
      <w:r>
        <w:rPr>
          <w:rFonts w:hint="eastAsia" w:ascii="宋体" w:hAnsi="宋体" w:cs="宋体"/>
          <w:b w:val="0"/>
          <w:bCs/>
          <w:color w:val="000000"/>
          <w:kern w:val="0"/>
          <w:sz w:val="24"/>
          <w:lang w:val="en-US" w:eastAsia="zh-CN"/>
        </w:rPr>
        <w:t>)盖板支撑框含四边支撑及中间连接支撑；地面支撑框架需更新、加固，安装后需稳固、合缝。</w:t>
      </w:r>
    </w:p>
    <w:p w14:paraId="284CFB64">
      <w:pPr>
        <w:keepNext w:val="0"/>
        <w:keepLines w:val="0"/>
        <w:pageBreakBefore w:val="0"/>
        <w:widowControl w:val="0"/>
        <w:tabs>
          <w:tab w:val="left" w:pos="1218"/>
          <w:tab w:val="left" w:pos="3544"/>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color w:val="000000"/>
          <w:kern w:val="0"/>
          <w:sz w:val="24"/>
          <w:szCs w:val="28"/>
          <w:lang w:val="en-US" w:eastAsia="zh-CN" w:bidi="ar-SA"/>
        </w:rPr>
      </w:pPr>
      <w:r>
        <w:rPr>
          <w:rFonts w:hint="eastAsia" w:ascii="宋体" w:hAnsi="宋体" w:eastAsia="宋体" w:cs="Times New Roman"/>
          <w:color w:val="000000"/>
          <w:kern w:val="0"/>
          <w:sz w:val="24"/>
          <w:szCs w:val="28"/>
          <w:lang w:val="en-US" w:eastAsia="zh-CN" w:bidi="ar-SA"/>
        </w:rPr>
        <w:t>(4)原有横梁翻新，根据现场原有盖板横梁翻新，打磨除锈，重新</w:t>
      </w:r>
      <w:r>
        <w:rPr>
          <w:rFonts w:hint="eastAsia" w:ascii="Times New Roman" w:hAnsi="Times New Roman" w:eastAsia="宋体" w:cs="Times New Roman"/>
          <w:color w:val="000000"/>
          <w:kern w:val="0"/>
          <w:sz w:val="24"/>
          <w:szCs w:val="24"/>
          <w:lang w:val="en-US" w:eastAsia="zh-CN" w:bidi="ar"/>
        </w:rPr>
        <w:t>刷环氧防腐漆</w:t>
      </w:r>
      <w:r>
        <w:rPr>
          <w:rFonts w:hint="eastAsia" w:ascii="宋体" w:hAnsi="宋体" w:eastAsia="宋体" w:cs="Times New Roman"/>
          <w:color w:val="000000"/>
          <w:kern w:val="0"/>
          <w:sz w:val="24"/>
          <w:szCs w:val="28"/>
          <w:lang w:val="en-US" w:eastAsia="zh-CN" w:bidi="ar-SA"/>
        </w:rPr>
        <w:t>。若有横梁腐蚀严重的情况，为确保盖板的安全可靠，采购人可要求供货单位提供新的横梁安装，采购人不予支付新横梁的费用。</w:t>
      </w:r>
    </w:p>
    <w:p w14:paraId="3C57FD3F">
      <w:pPr>
        <w:keepNext w:val="0"/>
        <w:keepLines w:val="0"/>
        <w:pageBreakBefore w:val="0"/>
        <w:widowControl w:val="0"/>
        <w:tabs>
          <w:tab w:val="left" w:pos="1218"/>
          <w:tab w:val="left" w:pos="3544"/>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color w:val="000000"/>
          <w:kern w:val="0"/>
          <w:sz w:val="24"/>
          <w:szCs w:val="28"/>
          <w:lang w:val="en-US" w:eastAsia="zh-CN" w:bidi="ar-SA"/>
        </w:rPr>
      </w:pPr>
    </w:p>
    <w:p w14:paraId="5B91F1DF">
      <w:pPr>
        <w:keepNext w:val="0"/>
        <w:keepLines w:val="0"/>
        <w:pageBreakBefore w:val="0"/>
        <w:widowControl w:val="0"/>
        <w:kinsoku/>
        <w:wordWrap/>
        <w:overflowPunct/>
        <w:topLinePunct w:val="0"/>
        <w:autoSpaceDE w:val="0"/>
        <w:autoSpaceDN w:val="0"/>
        <w:bidi w:val="0"/>
        <w:adjustRightInd w:val="0"/>
        <w:snapToGrid/>
        <w:ind w:firstLine="562" w:firstLineChars="200"/>
        <w:textAlignment w:val="auto"/>
        <w:rPr>
          <w:rFonts w:hint="default" w:hAnsi="Times New Roman" w:eastAsia="宋体" w:cs="Times New Roman"/>
          <w:b/>
          <w:sz w:val="28"/>
          <w:szCs w:val="28"/>
          <w:lang w:val="en-US" w:eastAsia="zh-CN"/>
        </w:rPr>
      </w:pPr>
      <w:r>
        <w:rPr>
          <w:rFonts w:hint="eastAsia" w:hAnsi="Times New Roman" w:cs="Times New Roman"/>
          <w:b/>
          <w:sz w:val="28"/>
          <w:szCs w:val="28"/>
        </w:rPr>
        <w:t>4.</w:t>
      </w:r>
      <w:r>
        <w:rPr>
          <w:rFonts w:hint="eastAsia" w:hAnsi="Times New Roman" w:cs="Times New Roman"/>
          <w:b/>
          <w:sz w:val="28"/>
          <w:szCs w:val="28"/>
          <w:lang w:val="en-US" w:eastAsia="zh-CN"/>
        </w:rPr>
        <w:t>质量及施工安全要求</w:t>
      </w:r>
    </w:p>
    <w:p w14:paraId="05F23953">
      <w:pPr>
        <w:spacing w:line="360" w:lineRule="auto"/>
        <w:ind w:firstLine="424" w:firstLineChars="176"/>
        <w:rPr>
          <w:rFonts w:hAnsi="Times New Roman" w:cs="Times New Roman"/>
          <w:b/>
          <w:color w:val="000000"/>
          <w:kern w:val="0"/>
          <w:sz w:val="24"/>
        </w:rPr>
      </w:pPr>
      <w:r>
        <w:rPr>
          <w:rFonts w:hAnsi="Times New Roman" w:cs="Times New Roman"/>
          <w:b/>
          <w:color w:val="000000"/>
          <w:kern w:val="0"/>
          <w:sz w:val="24"/>
        </w:rPr>
        <w:t>4.1</w:t>
      </w:r>
      <w:r>
        <w:rPr>
          <w:rFonts w:hint="eastAsia" w:hAnsi="Times New Roman" w:cs="Times New Roman"/>
          <w:b/>
          <w:color w:val="000000"/>
          <w:kern w:val="0"/>
          <w:sz w:val="24"/>
          <w:lang w:val="en-US" w:eastAsia="zh-CN"/>
        </w:rPr>
        <w:t xml:space="preserve"> </w:t>
      </w:r>
      <w:r>
        <w:rPr>
          <w:rFonts w:hAnsi="Times New Roman" w:cs="Times New Roman"/>
          <w:b/>
          <w:color w:val="000000"/>
          <w:kern w:val="0"/>
          <w:sz w:val="24"/>
          <w:highlight w:val="none"/>
        </w:rPr>
        <w:t>结构</w:t>
      </w:r>
      <w:r>
        <w:rPr>
          <w:rFonts w:hAnsi="Times New Roman" w:cs="Times New Roman"/>
          <w:b/>
          <w:color w:val="000000"/>
          <w:kern w:val="0"/>
          <w:sz w:val="24"/>
        </w:rPr>
        <w:t>材料要求</w:t>
      </w:r>
    </w:p>
    <w:p w14:paraId="4433684A">
      <w:pPr>
        <w:spacing w:line="360" w:lineRule="auto"/>
        <w:ind w:firstLine="480" w:firstLineChars="200"/>
        <w:jc w:val="left"/>
        <w:rPr>
          <w:rFonts w:hint="default" w:hAnsi="Times New Roman" w:cs="Times New Roman"/>
          <w:color w:val="000000"/>
          <w:kern w:val="0"/>
          <w:sz w:val="24"/>
          <w:lang w:bidi="ar"/>
        </w:rPr>
      </w:pPr>
      <w:r>
        <w:rPr>
          <w:rFonts w:hint="default" w:hAnsi="Times New Roman" w:cs="Times New Roman"/>
          <w:color w:val="000000"/>
          <w:kern w:val="0"/>
          <w:sz w:val="24"/>
          <w:lang w:bidi="ar"/>
        </w:rPr>
        <w:t>（1）</w:t>
      </w:r>
      <w:r>
        <w:rPr>
          <w:rFonts w:hint="default" w:ascii="Times New Roman" w:hAnsi="Times New Roman" w:cs="Times New Roman"/>
          <w:color w:val="000000"/>
          <w:kern w:val="0"/>
          <w:sz w:val="24"/>
          <w:szCs w:val="24"/>
          <w:lang w:val="en-US" w:eastAsia="zh-CN" w:bidi="ar"/>
        </w:rPr>
        <w:t>不锈钢盖板</w:t>
      </w:r>
      <w:r>
        <w:rPr>
          <w:rFonts w:hint="eastAsia" w:hAnsi="Times New Roman" w:cs="Times New Roman"/>
          <w:color w:val="000000"/>
          <w:kern w:val="0"/>
          <w:sz w:val="24"/>
        </w:rPr>
        <w:t>结构所用材料规格</w:t>
      </w:r>
      <w:r>
        <w:rPr>
          <w:rFonts w:hint="default" w:hAnsi="Times New Roman" w:cs="Times New Roman"/>
          <w:color w:val="000000"/>
          <w:kern w:val="0"/>
          <w:sz w:val="24"/>
          <w:lang w:eastAsia="zh-CN"/>
        </w:rPr>
        <w:t>：</w:t>
      </w:r>
      <w:r>
        <w:rPr>
          <w:rFonts w:hint="default" w:ascii="Times New Roman" w:hAnsi="Times New Roman" w:eastAsia="宋体" w:cs="Times New Roman"/>
          <w:color w:val="000000"/>
          <w:kern w:val="0"/>
          <w:sz w:val="24"/>
          <w:szCs w:val="24"/>
          <w:lang w:val="en-US" w:eastAsia="zh-CN" w:bidi="ar"/>
        </w:rPr>
        <w:t>304不锈钢，带花纹，厚度</w:t>
      </w:r>
      <w:r>
        <w:rPr>
          <w:rFonts w:hint="eastAsia" w:hAnsi="Times New Roman"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mm，带提拉手柄，底部带20mm*30mm不锈钢方通支撑框。</w:t>
      </w:r>
    </w:p>
    <w:p w14:paraId="31F90A86">
      <w:pPr>
        <w:spacing w:line="360" w:lineRule="auto"/>
        <w:ind w:firstLine="480" w:firstLineChars="200"/>
        <w:jc w:val="left"/>
        <w:rPr>
          <w:rFonts w:hint="default" w:hAnsi="Times New Roman" w:eastAsia="宋体" w:cs="Times New Roman"/>
          <w:color w:val="000000"/>
          <w:kern w:val="0"/>
          <w:sz w:val="24"/>
          <w:lang w:val="en-US" w:eastAsia="zh-CN"/>
        </w:rPr>
      </w:pPr>
      <w:r>
        <w:rPr>
          <w:rFonts w:hint="eastAsia" w:hAnsi="Times New Roman" w:cs="Times New Roman"/>
          <w:color w:val="000000"/>
          <w:kern w:val="0"/>
          <w:sz w:val="24"/>
        </w:rPr>
        <w:t>（</w:t>
      </w:r>
      <w:r>
        <w:rPr>
          <w:rFonts w:hint="eastAsia" w:hAnsi="Times New Roman" w:cs="Times New Roman"/>
          <w:color w:val="000000"/>
          <w:kern w:val="0"/>
          <w:sz w:val="24"/>
          <w:lang w:val="en-US" w:eastAsia="zh-CN"/>
        </w:rPr>
        <w:t>2</w:t>
      </w:r>
      <w:r>
        <w:rPr>
          <w:rFonts w:hint="eastAsia" w:hAnsi="Times New Roman" w:cs="Times New Roman"/>
          <w:color w:val="000000"/>
          <w:kern w:val="0"/>
          <w:sz w:val="24"/>
        </w:rPr>
        <w:t>）</w:t>
      </w:r>
      <w:r>
        <w:rPr>
          <w:rFonts w:hint="eastAsia" w:ascii="Times New Roman" w:hAnsi="Times New Roman" w:eastAsia="宋体" w:cs="Times New Roman"/>
          <w:color w:val="000000"/>
          <w:kern w:val="0"/>
          <w:sz w:val="24"/>
          <w:szCs w:val="24"/>
          <w:lang w:val="en-US" w:eastAsia="zh-CN" w:bidi="ar"/>
        </w:rPr>
        <w:t>镀锌钢</w:t>
      </w:r>
      <w:r>
        <w:rPr>
          <w:rFonts w:hint="eastAsia" w:hAnsi="Times New Roman" w:cs="Times New Roman"/>
          <w:color w:val="000000"/>
          <w:kern w:val="0"/>
          <w:sz w:val="24"/>
        </w:rPr>
        <w:t>格栅盖板</w:t>
      </w:r>
      <w:r>
        <w:rPr>
          <w:rFonts w:hAnsi="Times New Roman" w:cs="Times New Roman"/>
          <w:color w:val="000000"/>
          <w:kern w:val="0"/>
          <w:sz w:val="24"/>
        </w:rPr>
        <w:t>结构所用</w:t>
      </w:r>
      <w:r>
        <w:rPr>
          <w:rFonts w:hint="eastAsia" w:hAnsi="Times New Roman" w:cs="Times New Roman"/>
          <w:color w:val="000000"/>
          <w:kern w:val="0"/>
          <w:sz w:val="24"/>
        </w:rPr>
        <w:t>材料</w:t>
      </w:r>
      <w:r>
        <w:rPr>
          <w:rFonts w:hAnsi="Times New Roman" w:cs="Times New Roman"/>
          <w:color w:val="000000"/>
          <w:kern w:val="0"/>
          <w:sz w:val="24"/>
        </w:rPr>
        <w:t>规格：</w:t>
      </w:r>
      <w:r>
        <w:rPr>
          <w:rFonts w:hint="eastAsia" w:hAnsi="Times New Roman" w:cs="Times New Roman"/>
          <w:color w:val="000000"/>
          <w:kern w:val="0"/>
          <w:sz w:val="24"/>
          <w:lang w:val="en-US" w:eastAsia="zh-CN"/>
        </w:rPr>
        <w:t>扁钢规格30*3mm、厚度扭钢8mm，中部增加加强筋，加强筋为镀锌角铁；扁钢间距30mm、扭钢间距100mm。</w:t>
      </w:r>
      <w:r>
        <w:rPr>
          <w:rFonts w:hint="eastAsia" w:hAnsi="Times New Roman" w:cs="Times New Roman"/>
          <w:bCs/>
          <w:sz w:val="24"/>
        </w:rPr>
        <w:t>单块盖板现场定制。</w:t>
      </w:r>
    </w:p>
    <w:p w14:paraId="22594980">
      <w:pPr>
        <w:spacing w:line="360" w:lineRule="auto"/>
        <w:ind w:firstLine="480" w:firstLineChars="200"/>
        <w:rPr>
          <w:rFonts w:hAnsi="Times New Roman" w:cs="Times New Roman"/>
          <w:bCs/>
          <w:sz w:val="24"/>
        </w:rPr>
      </w:pPr>
      <w:r>
        <w:rPr>
          <w:rFonts w:hint="eastAsia" w:hAnsi="Times New Roman" w:cs="Times New Roman"/>
          <w:color w:val="000000"/>
          <w:kern w:val="0"/>
          <w:sz w:val="24"/>
        </w:rPr>
        <w:t>（</w:t>
      </w:r>
      <w:r>
        <w:rPr>
          <w:rFonts w:hint="eastAsia" w:hAnsi="Times New Roman" w:cs="Times New Roman"/>
          <w:color w:val="000000"/>
          <w:kern w:val="0"/>
          <w:sz w:val="24"/>
          <w:lang w:val="en-US" w:eastAsia="zh-CN"/>
        </w:rPr>
        <w:t>3</w:t>
      </w:r>
      <w:r>
        <w:rPr>
          <w:rFonts w:hint="eastAsia" w:hAnsi="Times New Roman" w:cs="Times New Roman"/>
          <w:color w:val="000000"/>
          <w:kern w:val="0"/>
          <w:sz w:val="24"/>
        </w:rPr>
        <w:t>）</w:t>
      </w:r>
      <w:r>
        <w:rPr>
          <w:rFonts w:hAnsi="Times New Roman" w:cs="Times New Roman"/>
          <w:color w:val="000000"/>
          <w:kern w:val="0"/>
          <w:sz w:val="24"/>
        </w:rPr>
        <w:t>钢材均要求具有抗拉强度、伸长率、屈服强度和硫、磷、碳含量的合格保证及冷弯试验的合格保证。</w:t>
      </w:r>
      <w:r>
        <w:rPr>
          <w:rFonts w:hint="eastAsia" w:hAnsi="Times New Roman" w:cs="Times New Roman"/>
          <w:bCs/>
          <w:sz w:val="24"/>
        </w:rPr>
        <w:t>不锈钢竖管插钢筋</w:t>
      </w:r>
      <w:r>
        <w:rPr>
          <w:rFonts w:hAnsi="Times New Roman" w:cs="Times New Roman"/>
          <w:bCs/>
          <w:sz w:val="24"/>
        </w:rPr>
        <w:t>的构件尺寸应加工准确，安装牢固可靠位置符合设计要求。</w:t>
      </w:r>
    </w:p>
    <w:p w14:paraId="322C6A79">
      <w:pPr>
        <w:spacing w:line="360" w:lineRule="auto"/>
        <w:ind w:firstLine="480" w:firstLineChars="200"/>
        <w:rPr>
          <w:rFonts w:hAnsi="Times New Roman" w:cs="Times New Roman"/>
          <w:color w:val="000000"/>
          <w:kern w:val="0"/>
          <w:sz w:val="24"/>
        </w:rPr>
      </w:pPr>
      <w:r>
        <w:rPr>
          <w:rFonts w:hint="eastAsia" w:hAnsi="Times New Roman" w:cs="Times New Roman"/>
          <w:bCs/>
          <w:sz w:val="24"/>
          <w:lang w:eastAsia="zh-CN"/>
        </w:rPr>
        <w:t>（</w:t>
      </w:r>
      <w:r>
        <w:rPr>
          <w:rFonts w:hint="eastAsia" w:hAnsi="Times New Roman" w:cs="Times New Roman"/>
          <w:bCs/>
          <w:sz w:val="24"/>
          <w:lang w:val="en-US" w:eastAsia="zh-CN"/>
        </w:rPr>
        <w:t>4</w:t>
      </w:r>
      <w:r>
        <w:rPr>
          <w:rFonts w:hint="eastAsia" w:hAnsi="Times New Roman" w:cs="Times New Roman"/>
          <w:bCs/>
          <w:sz w:val="24"/>
          <w:lang w:eastAsia="zh-CN"/>
        </w:rPr>
        <w:t>）</w:t>
      </w:r>
      <w:r>
        <w:rPr>
          <w:rFonts w:hint="eastAsia" w:hAnsi="Times New Roman" w:cs="Times New Roman"/>
          <w:bCs/>
          <w:sz w:val="24"/>
        </w:rPr>
        <w:t>防坠网材质：高强涤纶（耐潮耐防腐材料），配安装所需304不锈钢膨胀螺丝M8，安装间距不大于50cm；内、外网绳直径》1cm；网格10cm*10cm。</w:t>
      </w:r>
    </w:p>
    <w:p w14:paraId="48EF7044">
      <w:pPr>
        <w:spacing w:line="360" w:lineRule="auto"/>
        <w:ind w:firstLine="424" w:firstLineChars="176"/>
        <w:rPr>
          <w:rFonts w:hAnsi="Times New Roman" w:cs="Times New Roman"/>
          <w:b/>
          <w:color w:val="000000"/>
          <w:kern w:val="0"/>
          <w:sz w:val="24"/>
          <w:highlight w:val="none"/>
        </w:rPr>
      </w:pPr>
      <w:r>
        <w:rPr>
          <w:rFonts w:hAnsi="Times New Roman" w:cs="Times New Roman"/>
          <w:b/>
          <w:color w:val="000000"/>
          <w:kern w:val="0"/>
          <w:sz w:val="24"/>
          <w:highlight w:val="none"/>
        </w:rPr>
        <w:t>4.2 焊接要求</w:t>
      </w:r>
    </w:p>
    <w:p w14:paraId="315596EE">
      <w:pPr>
        <w:spacing w:line="360" w:lineRule="auto"/>
        <w:ind w:firstLine="480" w:firstLineChars="200"/>
        <w:rPr>
          <w:rFonts w:hAnsi="Times New Roman" w:cs="Times New Roman"/>
          <w:color w:val="000000"/>
          <w:kern w:val="0"/>
          <w:sz w:val="24"/>
          <w:highlight w:val="none"/>
        </w:rPr>
      </w:pPr>
      <w:r>
        <w:rPr>
          <w:rFonts w:hint="eastAsia" w:hAnsi="Times New Roman" w:cs="Times New Roman"/>
          <w:color w:val="000000"/>
          <w:kern w:val="0"/>
          <w:sz w:val="24"/>
          <w:highlight w:val="none"/>
        </w:rPr>
        <w:t>（1）</w:t>
      </w:r>
      <w:r>
        <w:rPr>
          <w:rFonts w:hAnsi="Times New Roman" w:cs="Times New Roman"/>
          <w:color w:val="000000"/>
          <w:kern w:val="0"/>
          <w:sz w:val="24"/>
          <w:highlight w:val="none"/>
        </w:rPr>
        <w:t>本工程中所用的焊条、焊丝、焊剂，其熔敷金属的屈服强度、延伸率、极限强度及冲击韧性等均应与主体金属相适应，当不同强度的钢材焊接时，可采用低强度钢材相适应的焊接材料。由焊接材料和焊接工序所形成的焊缝，其机械性能应不低于原构件的等级。</w:t>
      </w:r>
    </w:p>
    <w:p w14:paraId="46C6E1E9">
      <w:pPr>
        <w:spacing w:line="360" w:lineRule="auto"/>
        <w:ind w:firstLine="480" w:firstLineChars="200"/>
        <w:rPr>
          <w:rFonts w:hAnsi="Times New Roman" w:cs="Times New Roman"/>
          <w:color w:val="000000"/>
          <w:kern w:val="0"/>
          <w:sz w:val="24"/>
          <w:highlight w:val="none"/>
        </w:rPr>
      </w:pPr>
      <w:r>
        <w:rPr>
          <w:rFonts w:hint="eastAsia" w:hAnsi="Times New Roman" w:cs="Times New Roman"/>
          <w:color w:val="000000"/>
          <w:kern w:val="0"/>
          <w:sz w:val="24"/>
          <w:highlight w:val="none"/>
        </w:rPr>
        <w:t>（2）</w:t>
      </w:r>
      <w:r>
        <w:rPr>
          <w:rFonts w:hAnsi="Times New Roman" w:cs="Times New Roman"/>
          <w:color w:val="000000"/>
          <w:kern w:val="0"/>
          <w:sz w:val="24"/>
          <w:highlight w:val="none"/>
        </w:rPr>
        <w:t>手工焊接用焊条的质量标准应符合《碳钢焊条》GB/T5117或《低合金钢焊条》GB/T5118的规定；对于Q235钢宜采用E43型焊条。</w:t>
      </w:r>
    </w:p>
    <w:p w14:paraId="15B58042">
      <w:pPr>
        <w:spacing w:line="360" w:lineRule="auto"/>
        <w:ind w:firstLine="480" w:firstLineChars="200"/>
        <w:rPr>
          <w:rFonts w:hint="eastAsia" w:ascii="Times New Roman" w:hAnsi="Times New Roman" w:eastAsia="宋体" w:cs="Times New Roman"/>
          <w:i w:val="0"/>
          <w:iCs w:val="0"/>
          <w:caps w:val="0"/>
          <w:color w:val="000000"/>
          <w:spacing w:val="0"/>
          <w:kern w:val="0"/>
          <w:sz w:val="24"/>
          <w:szCs w:val="24"/>
          <w:highlight w:val="none"/>
          <w:shd w:val="clear"/>
          <w:lang w:val="en-US" w:eastAsia="zh-CN"/>
        </w:rPr>
      </w:pPr>
      <w:r>
        <w:rPr>
          <w:rFonts w:hint="default" w:hAnsi="Times New Roman" w:cs="Times New Roman"/>
          <w:color w:val="000000"/>
          <w:kern w:val="0"/>
          <w:sz w:val="24"/>
          <w:highlight w:val="none"/>
          <w:lang w:val="en-US" w:eastAsia="zh-CN"/>
        </w:rPr>
        <w:t>（3）不锈钢焊接焊条的</w:t>
      </w:r>
      <w:r>
        <w:rPr>
          <w:rFonts w:hAnsi="Times New Roman" w:cs="Times New Roman"/>
          <w:color w:val="000000"/>
          <w:kern w:val="0"/>
          <w:sz w:val="24"/>
          <w:highlight w:val="none"/>
        </w:rPr>
        <w:t>质量标准应符合</w:t>
      </w:r>
      <w:r>
        <w:rPr>
          <w:rFonts w:ascii="Times New Roman" w:hAnsi="Times New Roman" w:eastAsia="宋体" w:cs="Times New Roman"/>
          <w:i w:val="0"/>
          <w:iCs w:val="0"/>
          <w:caps w:val="0"/>
          <w:color w:val="000000"/>
          <w:spacing w:val="0"/>
          <w:kern w:val="0"/>
          <w:sz w:val="24"/>
          <w:szCs w:val="24"/>
          <w:highlight w:val="none"/>
          <w:shd w:val="clear"/>
        </w:rPr>
        <w:t>GB/T 983-2012《不锈钢焊条》。</w:t>
      </w:r>
    </w:p>
    <w:p w14:paraId="37FD9C33">
      <w:pPr>
        <w:spacing w:line="360" w:lineRule="auto"/>
        <w:ind w:firstLine="424" w:firstLineChars="176"/>
        <w:rPr>
          <w:rFonts w:hAnsi="Times New Roman" w:cs="Times New Roman"/>
          <w:b/>
          <w:color w:val="000000"/>
          <w:kern w:val="0"/>
          <w:sz w:val="24"/>
        </w:rPr>
      </w:pPr>
      <w:r>
        <w:rPr>
          <w:rFonts w:hAnsi="Times New Roman" w:cs="Times New Roman"/>
          <w:b/>
          <w:color w:val="000000"/>
          <w:kern w:val="0"/>
          <w:sz w:val="24"/>
        </w:rPr>
        <w:t>4.3</w:t>
      </w:r>
      <w:r>
        <w:rPr>
          <w:rFonts w:hint="eastAsia" w:hAnsi="Times New Roman" w:cs="Times New Roman"/>
          <w:b/>
          <w:color w:val="000000"/>
          <w:kern w:val="0"/>
          <w:sz w:val="24"/>
          <w:lang w:val="en-US" w:eastAsia="zh-CN"/>
        </w:rPr>
        <w:t xml:space="preserve"> </w:t>
      </w:r>
      <w:r>
        <w:rPr>
          <w:rFonts w:hAnsi="Times New Roman" w:cs="Times New Roman"/>
          <w:b/>
          <w:color w:val="000000"/>
          <w:kern w:val="0"/>
          <w:sz w:val="24"/>
        </w:rPr>
        <w:t>加工要求</w:t>
      </w:r>
    </w:p>
    <w:p w14:paraId="438D6A12">
      <w:pPr>
        <w:spacing w:line="360" w:lineRule="auto"/>
        <w:ind w:firstLine="480" w:firstLineChars="200"/>
        <w:rPr>
          <w:rFonts w:hAnsi="Times New Roman" w:cs="Times New Roman"/>
          <w:bCs/>
          <w:sz w:val="24"/>
        </w:rPr>
      </w:pPr>
      <w:r>
        <w:rPr>
          <w:rFonts w:hAnsi="Times New Roman" w:cs="Times New Roman"/>
          <w:color w:val="000000"/>
          <w:kern w:val="0"/>
          <w:sz w:val="24"/>
        </w:rPr>
        <w:t>加工制作必须满足</w:t>
      </w:r>
      <w:r>
        <w:rPr>
          <w:rFonts w:hint="eastAsia" w:hAnsi="Times New Roman" w:cs="Times New Roman"/>
          <w:color w:val="000000"/>
          <w:kern w:val="0"/>
          <w:sz w:val="24"/>
        </w:rPr>
        <w:t>采购</w:t>
      </w:r>
      <w:r>
        <w:rPr>
          <w:rFonts w:hAnsi="Times New Roman" w:cs="Times New Roman"/>
          <w:color w:val="000000"/>
          <w:kern w:val="0"/>
          <w:sz w:val="24"/>
        </w:rPr>
        <w:t>方安装的需求为前提，按工艺特点要求对钢结构构件进行加工制作。焊接、涂装质量要求，必须采用合适的焊接方法，制定科学合理的焊接工艺。</w:t>
      </w:r>
      <w:r>
        <w:rPr>
          <w:rFonts w:hAnsi="Times New Roman" w:cs="Times New Roman"/>
          <w:bCs/>
          <w:sz w:val="24"/>
        </w:rPr>
        <w:t>金属管材间焊接应牢固，焊缝要均匀饱满，所有焊缝均应打磨抛光。不锈钢管焊接处的打磨抛光须从粗到细逐步打磨，最后抛光。</w:t>
      </w:r>
    </w:p>
    <w:p w14:paraId="4575D64A">
      <w:pPr>
        <w:rPr>
          <w:rFonts w:hAnsi="Times New Roman" w:cs="Times New Roman"/>
          <w:b/>
          <w:sz w:val="24"/>
        </w:rPr>
      </w:pPr>
    </w:p>
    <w:p w14:paraId="0F017706">
      <w:pPr>
        <w:ind w:firstLine="562" w:firstLineChars="200"/>
        <w:rPr>
          <w:rFonts w:hAnsi="Times New Roman" w:cs="Times New Roman"/>
          <w:b/>
          <w:sz w:val="28"/>
          <w:szCs w:val="28"/>
        </w:rPr>
      </w:pPr>
      <w:r>
        <w:rPr>
          <w:rFonts w:hAnsi="Times New Roman" w:cs="Times New Roman"/>
          <w:b/>
          <w:sz w:val="28"/>
          <w:szCs w:val="28"/>
        </w:rPr>
        <w:t xml:space="preserve">5. </w:t>
      </w:r>
      <w:r>
        <w:rPr>
          <w:rFonts w:hint="eastAsia" w:hAnsi="Times New Roman" w:cs="Times New Roman"/>
          <w:b/>
          <w:sz w:val="28"/>
          <w:szCs w:val="28"/>
          <w:lang w:val="zh-CN"/>
        </w:rPr>
        <w:t>安装</w:t>
      </w:r>
      <w:r>
        <w:rPr>
          <w:rFonts w:hAnsi="Times New Roman" w:cs="Times New Roman"/>
          <w:b/>
          <w:sz w:val="28"/>
          <w:szCs w:val="28"/>
          <w:lang w:val="zh-CN"/>
        </w:rPr>
        <w:t>安全及其他要求</w:t>
      </w:r>
    </w:p>
    <w:p w14:paraId="62C5002B">
      <w:pPr>
        <w:spacing w:line="360" w:lineRule="auto"/>
        <w:ind w:firstLine="480" w:firstLineChars="200"/>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安装设备、工器具：由供货单位自行解决。</w:t>
      </w:r>
    </w:p>
    <w:p w14:paraId="48D79DC4">
      <w:pPr>
        <w:spacing w:line="360" w:lineRule="auto"/>
        <w:ind w:firstLine="480" w:firstLineChars="200"/>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安装用水、用电：采购人在厂区内提供水、电接入点，由安装单位自行接入，安装单位需做好用水、用电安全防护措施并无条件接受采购人监督。设备、设施施工的水、电费用由采购人承担。</w:t>
      </w:r>
    </w:p>
    <w:p w14:paraId="08B47A12">
      <w:pPr>
        <w:spacing w:line="360" w:lineRule="auto"/>
        <w:ind w:firstLine="480" w:firstLineChars="200"/>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安装安全：供货单位做好安装的安全防护措施，安装过程中出现的安全事故由供货单位自行承担。因安装质量造成采购人的人员、设备等的事故，供货单位需赔偿采购人全部损失，同时采购人依法追究供货单位的法律责任。</w:t>
      </w:r>
    </w:p>
    <w:p w14:paraId="4A68444F">
      <w:pPr>
        <w:rPr>
          <w:rFonts w:hAnsi="Times New Roman" w:cs="Times New Roman"/>
          <w:szCs w:val="21"/>
        </w:rPr>
      </w:pPr>
    </w:p>
    <w:p w14:paraId="3A2D8311">
      <w:pPr>
        <w:numPr>
          <w:ilvl w:val="0"/>
          <w:numId w:val="0"/>
        </w:numPr>
        <w:spacing w:line="360" w:lineRule="auto"/>
        <w:ind w:firstLine="562" w:firstLineChars="200"/>
        <w:rPr>
          <w:rFonts w:hAnsi="Times New Roman" w:cs="Times New Roman"/>
          <w:b/>
          <w:color w:val="000000"/>
          <w:sz w:val="28"/>
          <w:szCs w:val="28"/>
          <w:lang w:val="zh-CN"/>
        </w:rPr>
      </w:pPr>
      <w:r>
        <w:rPr>
          <w:rFonts w:ascii="宋体" w:hAnsi="Times New Roman" w:eastAsia="宋体" w:cs="Times New Roman"/>
          <w:b/>
          <w:color w:val="000000"/>
          <w:sz w:val="28"/>
          <w:szCs w:val="28"/>
          <w:lang w:val="zh-CN" w:eastAsia="zh-CN" w:bidi="ar-SA"/>
        </w:rPr>
        <w:t>6.</w:t>
      </w:r>
      <w:r>
        <w:rPr>
          <w:rFonts w:hint="eastAsia" w:hAnsi="Times New Roman" w:cs="Times New Roman"/>
          <w:b/>
          <w:color w:val="000000"/>
          <w:sz w:val="28"/>
          <w:szCs w:val="28"/>
          <w:lang w:val="en-US" w:eastAsia="zh-CN"/>
        </w:rPr>
        <w:t>交货约定</w:t>
      </w:r>
    </w:p>
    <w:p w14:paraId="688120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Ansi="Times New Roman" w:cs="Times New Roman"/>
          <w:sz w:val="24"/>
        </w:rPr>
      </w:pPr>
      <w:r>
        <w:rPr>
          <w:rFonts w:hint="eastAsia" w:hAnsi="Times New Roman" w:cs="Times New Roman"/>
          <w:sz w:val="24"/>
        </w:rPr>
        <w:t>(1)</w:t>
      </w:r>
      <w:r>
        <w:rPr>
          <w:rFonts w:hint="eastAsia" w:hAnsi="Times New Roman" w:cs="Times New Roman"/>
          <w:sz w:val="24"/>
          <w:lang w:val="en-US" w:eastAsia="zh-CN"/>
        </w:rPr>
        <w:t>交货</w:t>
      </w:r>
      <w:r>
        <w:rPr>
          <w:rFonts w:hint="eastAsia" w:hAnsi="Times New Roman" w:cs="Times New Roman"/>
          <w:sz w:val="24"/>
        </w:rPr>
        <w:t>安装</w:t>
      </w:r>
      <w:r>
        <w:rPr>
          <w:rFonts w:hAnsi="Times New Roman" w:cs="Times New Roman"/>
          <w:sz w:val="24"/>
        </w:rPr>
        <w:t>期：</w:t>
      </w:r>
      <w:r>
        <w:rPr>
          <w:rFonts w:hint="eastAsia" w:hAnsi="Times New Roman" w:cs="Times New Roman"/>
          <w:sz w:val="24"/>
        </w:rPr>
        <w:t>自采购人通知</w:t>
      </w:r>
      <w:r>
        <w:rPr>
          <w:rFonts w:hAnsi="Times New Roman" w:cs="Times New Roman"/>
          <w:sz w:val="24"/>
        </w:rPr>
        <w:t>之日起30</w:t>
      </w:r>
      <w:r>
        <w:rPr>
          <w:rFonts w:hint="eastAsia" w:hAnsi="Times New Roman" w:cs="Times New Roman"/>
          <w:sz w:val="24"/>
        </w:rPr>
        <w:t>日</w:t>
      </w:r>
      <w:r>
        <w:rPr>
          <w:rFonts w:hAnsi="Times New Roman" w:cs="Times New Roman"/>
          <w:sz w:val="24"/>
        </w:rPr>
        <w:t>内，</w:t>
      </w:r>
      <w:r>
        <w:rPr>
          <w:rFonts w:hint="eastAsia" w:hAnsi="Times New Roman" w:cs="Times New Roman"/>
          <w:sz w:val="24"/>
        </w:rPr>
        <w:t>供货单位</w:t>
      </w:r>
      <w:r>
        <w:rPr>
          <w:rFonts w:hAnsi="Times New Roman" w:cs="Times New Roman"/>
          <w:sz w:val="24"/>
        </w:rPr>
        <w:t>应在此期限内完成</w:t>
      </w:r>
      <w:r>
        <w:rPr>
          <w:rFonts w:hint="eastAsia" w:hAnsi="Times New Roman" w:cs="Times New Roman"/>
          <w:sz w:val="24"/>
        </w:rPr>
        <w:t>供货及现场安装</w:t>
      </w:r>
      <w:r>
        <w:rPr>
          <w:rFonts w:hAnsi="Times New Roman" w:cs="Times New Roman"/>
          <w:sz w:val="24"/>
        </w:rPr>
        <w:t>工作，并通过采购人验收。</w:t>
      </w:r>
    </w:p>
    <w:p w14:paraId="65AE7BA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Ansi="Times New Roman" w:cs="Times New Roman"/>
          <w:sz w:val="24"/>
        </w:rPr>
      </w:pPr>
      <w:r>
        <w:rPr>
          <w:rFonts w:hint="eastAsia" w:hAnsi="Times New Roman" w:cs="Times New Roman"/>
          <w:sz w:val="24"/>
        </w:rPr>
        <w:t>(</w:t>
      </w:r>
      <w:r>
        <w:rPr>
          <w:rFonts w:hint="eastAsia" w:hAnsi="Times New Roman" w:cs="Times New Roman"/>
          <w:sz w:val="24"/>
          <w:lang w:val="en-US" w:eastAsia="zh-CN"/>
        </w:rPr>
        <w:t>2</w:t>
      </w:r>
      <w:r>
        <w:rPr>
          <w:rFonts w:hint="eastAsia" w:hAnsi="Times New Roman" w:cs="Times New Roman"/>
          <w:sz w:val="24"/>
        </w:rPr>
        <w:t>)供货单位</w:t>
      </w:r>
      <w:r>
        <w:rPr>
          <w:rFonts w:hAnsi="Times New Roman" w:cs="Times New Roman"/>
          <w:sz w:val="24"/>
        </w:rPr>
        <w:t>确保施工现场的清洁卫生，建筑垃圾须当日处理不得留现场过夜。</w:t>
      </w:r>
      <w:r>
        <w:rPr>
          <w:rFonts w:hint="eastAsia" w:hAnsi="Times New Roman" w:cs="Times New Roman"/>
          <w:sz w:val="24"/>
        </w:rPr>
        <w:t>项目</w:t>
      </w:r>
      <w:r>
        <w:rPr>
          <w:rFonts w:hAnsi="Times New Roman" w:cs="Times New Roman"/>
          <w:sz w:val="24"/>
        </w:rPr>
        <w:t>验收后，须按照采购人要求清洁干净工地现场。</w:t>
      </w:r>
    </w:p>
    <w:p w14:paraId="6799498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Ansi="Times New Roman" w:cs="Times New Roman"/>
          <w:sz w:val="24"/>
        </w:rPr>
      </w:pPr>
      <w:r>
        <w:rPr>
          <w:rFonts w:hAnsi="Times New Roman" w:cs="Times New Roman"/>
          <w:sz w:val="24"/>
        </w:rPr>
        <w:t>(</w:t>
      </w:r>
      <w:r>
        <w:rPr>
          <w:rFonts w:hint="eastAsia" w:hAnsi="Times New Roman" w:cs="Times New Roman"/>
          <w:sz w:val="24"/>
          <w:lang w:val="en-US" w:eastAsia="zh-CN"/>
        </w:rPr>
        <w:t>3</w:t>
      </w:r>
      <w:r>
        <w:rPr>
          <w:rFonts w:hAnsi="Times New Roman" w:cs="Times New Roman"/>
          <w:sz w:val="24"/>
        </w:rPr>
        <w:t>)</w:t>
      </w:r>
      <w:r>
        <w:rPr>
          <w:rFonts w:hint="eastAsia" w:hAnsi="Times New Roman" w:cs="Times New Roman"/>
          <w:sz w:val="24"/>
          <w:lang w:val="en-US" w:eastAsia="zh-CN"/>
        </w:rPr>
        <w:t>交货</w:t>
      </w:r>
      <w:r>
        <w:rPr>
          <w:rFonts w:hAnsi="Times New Roman" w:cs="Times New Roman"/>
          <w:sz w:val="24"/>
        </w:rPr>
        <w:t>地点：</w:t>
      </w:r>
      <w:r>
        <w:rPr>
          <w:rFonts w:hint="default" w:hAnsi="Times New Roman" w:cs="Times New Roman"/>
          <w:sz w:val="24"/>
          <w:lang w:val="en-US" w:eastAsia="zh-CN"/>
        </w:rPr>
        <w:t>东莞市樟木头镇柏地社区旗岭柏峰路169号樟木头三期污水厂</w:t>
      </w:r>
    </w:p>
    <w:p w14:paraId="43372CD6">
      <w:pPr>
        <w:rPr>
          <w:rFonts w:hAnsi="Times New Roman" w:cs="Times New Roman"/>
          <w:szCs w:val="21"/>
        </w:rPr>
      </w:pPr>
    </w:p>
    <w:p w14:paraId="3FD5F3EA">
      <w:pPr>
        <w:numPr>
          <w:ilvl w:val="0"/>
          <w:numId w:val="0"/>
        </w:numPr>
        <w:spacing w:line="360" w:lineRule="auto"/>
        <w:ind w:firstLine="562" w:firstLineChars="200"/>
        <w:rPr>
          <w:rFonts w:hAnsi="Times New Roman" w:cs="Times New Roman"/>
          <w:b/>
          <w:color w:val="000000"/>
          <w:sz w:val="28"/>
          <w:szCs w:val="28"/>
          <w:lang w:val="zh-CN"/>
        </w:rPr>
      </w:pPr>
      <w:r>
        <w:rPr>
          <w:rFonts w:ascii="宋体" w:hAnsi="Times New Roman" w:eastAsia="宋体" w:cs="Times New Roman"/>
          <w:b/>
          <w:color w:val="000000"/>
          <w:sz w:val="28"/>
          <w:szCs w:val="28"/>
          <w:lang w:val="zh-CN" w:eastAsia="zh-CN" w:bidi="ar-SA"/>
        </w:rPr>
        <w:t>7.</w:t>
      </w:r>
      <w:r>
        <w:rPr>
          <w:rFonts w:hAnsi="Times New Roman" w:cs="Times New Roman"/>
          <w:b/>
          <w:color w:val="000000"/>
          <w:sz w:val="28"/>
          <w:szCs w:val="28"/>
          <w:lang w:val="zh-CN"/>
        </w:rPr>
        <w:t>验收要求</w:t>
      </w:r>
    </w:p>
    <w:p w14:paraId="4ABAD086">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(1)验收分为货到交货地点的初步验收和最终验收。</w:t>
      </w:r>
    </w:p>
    <w:p w14:paraId="4820E99E">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①初步验收：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w:t>
      </w:r>
    </w:p>
    <w:p w14:paraId="4EA48098">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初步验收如发现货物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w:t>
      </w:r>
    </w:p>
    <w:p w14:paraId="0E1A5FCC">
      <w:pPr>
        <w:spacing w:line="360" w:lineRule="auto"/>
        <w:ind w:firstLine="480" w:firstLineChars="200"/>
        <w:rPr>
          <w:rFonts w:ascii="宋体" w:hAnsi="宋体" w:cs="宋体"/>
          <w:color w:val="000000"/>
          <w:kern w:val="0"/>
          <w:sz w:val="24"/>
        </w:rPr>
      </w:pPr>
      <w:r>
        <w:rPr>
          <w:rFonts w:hint="default" w:ascii="Times New Roman" w:hAnsi="Times New Roman" w:cs="Times New Roman"/>
          <w:color w:val="000000"/>
          <w:kern w:val="0"/>
          <w:sz w:val="24"/>
          <w:highlight w:val="none"/>
        </w:rPr>
        <w:t>初步验收合格后，</w:t>
      </w:r>
      <w:r>
        <w:rPr>
          <w:rFonts w:hint="default" w:ascii="Times New Roman" w:hAnsi="Times New Roman" w:cs="Times New Roman"/>
          <w:color w:val="000000"/>
          <w:kern w:val="0"/>
          <w:sz w:val="24"/>
          <w:highlight w:val="none"/>
          <w:lang w:eastAsia="zh-CN"/>
        </w:rPr>
        <w:t>甲</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乙</w:t>
      </w:r>
      <w:r>
        <w:rPr>
          <w:rFonts w:hint="eastAsia" w:ascii="宋体" w:hAnsi="宋体" w:cs="宋体"/>
          <w:color w:val="000000"/>
          <w:sz w:val="24"/>
          <w:szCs w:val="24"/>
        </w:rPr>
        <w:t>双方共同出具初步验收报告并由双方书面确认</w:t>
      </w:r>
      <w:r>
        <w:rPr>
          <w:rFonts w:hint="eastAsia" w:ascii="宋体" w:hAnsi="宋体" w:cs="宋体"/>
          <w:color w:val="000000"/>
          <w:sz w:val="24"/>
          <w:szCs w:val="24"/>
          <w:lang w:val="en-US" w:eastAsia="zh-CN"/>
        </w:rPr>
        <w:t>初步</w:t>
      </w:r>
      <w:r>
        <w:rPr>
          <w:rFonts w:hint="eastAsia" w:ascii="宋体" w:hAnsi="宋体" w:cs="宋体"/>
          <w:color w:val="000000"/>
          <w:sz w:val="24"/>
          <w:szCs w:val="24"/>
        </w:rPr>
        <w:t>验收结果</w:t>
      </w:r>
      <w:r>
        <w:rPr>
          <w:rFonts w:hint="eastAsia" w:ascii="宋体" w:hAnsi="宋体" w:cs="宋体"/>
          <w:color w:val="000000"/>
          <w:kern w:val="0"/>
          <w:sz w:val="24"/>
        </w:rPr>
        <w:t>。</w:t>
      </w:r>
    </w:p>
    <w:p w14:paraId="5ADE84C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②最终验收：供货货物在完成安装调试、性能测试合格后，采购人、供货单位对货物调试的测试结果进行检验。货物经采购人根据上述约定验收符合全部要求，供货单位移交完所有资料文档后，采购人向供货单位出具书面的验收合格报告。</w:t>
      </w:r>
    </w:p>
    <w:p w14:paraId="6B40BF79">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(2)由于非采购人原因而引起货物的修理或更换的时间，以不影响生产为原则，否则将视为逾期交货。</w:t>
      </w:r>
    </w:p>
    <w:p w14:paraId="34F7C99F">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(3)采购人根据本条规定对货物所做出的验收，仅作为起算付款及质保期之用，不为双方对于货物质量的最终认定。货物经验收合格后，供货单位仍应在质保期内对产品质量承担保证责任。</w:t>
      </w:r>
    </w:p>
    <w:p w14:paraId="68EE1109">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(4)货物在全部经验收合格前，其损耗、毁损、灭失等风险及责任由供货单位承担，如因发生前述情形，导致供货单位所供应的货物不能通过采购人验收的，供货单位应按采购人要求予以更换或退货。</w:t>
      </w:r>
    </w:p>
    <w:p w14:paraId="545EF119">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(5)验收过程中，如对检验记录不能取得一致意见时，一方可委托货物交付地的权威的第三方检验机构联合进行检验。检验结果具有约束力，检验费用由责任方负担。</w:t>
      </w:r>
    </w:p>
    <w:p w14:paraId="568B0807">
      <w:pPr>
        <w:widowControl w:val="0"/>
        <w:tabs>
          <w:tab w:val="left" w:pos="1218"/>
          <w:tab w:val="left" w:pos="3544"/>
        </w:tabs>
        <w:autoSpaceDE/>
        <w:autoSpaceDN/>
        <w:adjustRightInd w:val="0"/>
        <w:snapToGrid w:val="0"/>
        <w:spacing w:line="300" w:lineRule="auto"/>
        <w:ind w:left="0" w:firstLine="0" w:firstLineChars="0"/>
        <w:jc w:val="both"/>
        <w:rPr>
          <w:rFonts w:ascii="宋体" w:hAnsi="宋体" w:eastAsia="宋体" w:cs="Times New Roman"/>
          <w:kern w:val="2"/>
          <w:sz w:val="21"/>
          <w:szCs w:val="21"/>
          <w:lang w:val="en-US" w:eastAsia="zh-CN" w:bidi="ar-SA"/>
        </w:rPr>
      </w:pPr>
    </w:p>
    <w:p w14:paraId="73FF5376">
      <w:pPr>
        <w:spacing w:line="360" w:lineRule="auto"/>
        <w:ind w:firstLine="562" w:firstLineChars="200"/>
        <w:rPr>
          <w:rFonts w:hAnsi="Times New Roman" w:cs="Times New Roman"/>
          <w:b/>
          <w:bCs/>
          <w:sz w:val="28"/>
          <w:szCs w:val="28"/>
        </w:rPr>
      </w:pPr>
      <w:r>
        <w:rPr>
          <w:rFonts w:hAnsi="Times New Roman" w:cs="Times New Roman"/>
          <w:b/>
          <w:bCs/>
          <w:sz w:val="28"/>
          <w:szCs w:val="28"/>
        </w:rPr>
        <w:t>8.</w:t>
      </w:r>
      <w:r>
        <w:rPr>
          <w:rFonts w:hAnsi="Times New Roman" w:cs="Times New Roman"/>
          <w:b/>
          <w:sz w:val="28"/>
          <w:szCs w:val="28"/>
          <w:lang w:val="zh-CN"/>
        </w:rPr>
        <w:t>质保及售后要求</w:t>
      </w:r>
    </w:p>
    <w:p w14:paraId="3FA83B52">
      <w:pPr>
        <w:spacing w:line="360" w:lineRule="auto"/>
        <w:ind w:firstLine="492"/>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本项目质保期从项目经采购人最终验收合格之日起1年。质保期内，</w:t>
      </w:r>
      <w:r>
        <w:rPr>
          <w:rFonts w:hint="eastAsia" w:ascii="宋体" w:hAnsi="宋体" w:cs="宋体"/>
          <w:color w:val="000000"/>
          <w:kern w:val="0"/>
          <w:sz w:val="24"/>
        </w:rPr>
        <w:t>供货单位</w:t>
      </w:r>
      <w:r>
        <w:rPr>
          <w:rFonts w:ascii="宋体" w:hAnsi="宋体" w:cs="宋体"/>
          <w:color w:val="000000"/>
          <w:kern w:val="0"/>
          <w:sz w:val="24"/>
        </w:rPr>
        <w:t>须免费提供本采购服务清单项目正常使用情况下的维修服务。</w:t>
      </w:r>
    </w:p>
    <w:p w14:paraId="1EE9570A">
      <w:pPr>
        <w:spacing w:line="360" w:lineRule="auto"/>
        <w:ind w:firstLine="492"/>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质量保修责任：在质量保证期内发现项目无论由于任何原因存在隐藏缺陷、安装问题、工艺问题或使用不良的，或出现其他质量问题的，</w:t>
      </w:r>
      <w:r>
        <w:rPr>
          <w:rFonts w:hint="eastAsia" w:ascii="宋体" w:hAnsi="宋体" w:cs="宋体"/>
          <w:color w:val="000000"/>
          <w:kern w:val="0"/>
          <w:sz w:val="24"/>
        </w:rPr>
        <w:t>供货单位</w:t>
      </w:r>
      <w:r>
        <w:rPr>
          <w:rFonts w:ascii="宋体" w:hAnsi="宋体" w:cs="宋体"/>
          <w:color w:val="000000"/>
          <w:kern w:val="0"/>
          <w:sz w:val="24"/>
        </w:rPr>
        <w:t>应根据采购人指示无条件在3个工作日内进行维修或更换。</w:t>
      </w:r>
    </w:p>
    <w:p w14:paraId="3836419E">
      <w:pPr>
        <w:spacing w:line="360" w:lineRule="auto"/>
        <w:ind w:firstLine="492"/>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当项目出现障碍，</w:t>
      </w:r>
      <w:r>
        <w:rPr>
          <w:rFonts w:hint="eastAsia" w:ascii="宋体" w:hAnsi="宋体" w:cs="宋体"/>
          <w:color w:val="000000"/>
          <w:kern w:val="0"/>
          <w:sz w:val="24"/>
        </w:rPr>
        <w:t>供货单位</w:t>
      </w:r>
      <w:r>
        <w:rPr>
          <w:rFonts w:ascii="宋体" w:hAnsi="宋体" w:cs="宋体"/>
          <w:color w:val="000000"/>
          <w:kern w:val="0"/>
          <w:sz w:val="24"/>
        </w:rPr>
        <w:t>接到采购人通知后4小时内赶到现场维修，保证项目的正常使用。</w:t>
      </w:r>
    </w:p>
    <w:p w14:paraId="0C1704AF">
      <w:pPr>
        <w:spacing w:line="360" w:lineRule="auto"/>
        <w:ind w:firstLine="492"/>
        <w:rPr>
          <w:rFonts w:ascii="宋体" w:hAnsi="宋体" w:cs="宋体"/>
          <w:color w:val="000000"/>
          <w:kern w:val="0"/>
          <w:sz w:val="24"/>
        </w:rPr>
      </w:pPr>
      <w:r>
        <w:rPr>
          <w:rFonts w:hint="eastAsia" w:ascii="宋体" w:hAnsi="宋体" w:cs="宋体"/>
          <w:color w:val="000000"/>
          <w:kern w:val="0"/>
          <w:sz w:val="24"/>
        </w:rPr>
        <w:t>(4)供货单位</w:t>
      </w:r>
      <w:r>
        <w:rPr>
          <w:rFonts w:ascii="宋体" w:hAnsi="宋体" w:cs="宋体"/>
          <w:color w:val="000000"/>
          <w:kern w:val="0"/>
          <w:sz w:val="24"/>
        </w:rPr>
        <w:t>未按上述要求提供售后服务的，采购人有权委托其他第三方提供相关服务，因此产生的费用全部由</w:t>
      </w:r>
      <w:r>
        <w:rPr>
          <w:rFonts w:hint="eastAsia" w:ascii="宋体" w:hAnsi="宋体" w:cs="宋体"/>
          <w:color w:val="000000"/>
          <w:kern w:val="0"/>
          <w:sz w:val="24"/>
        </w:rPr>
        <w:t>供货单位</w:t>
      </w:r>
      <w:r>
        <w:rPr>
          <w:rFonts w:ascii="宋体" w:hAnsi="宋体" w:cs="宋体"/>
          <w:color w:val="000000"/>
          <w:kern w:val="0"/>
          <w:sz w:val="24"/>
        </w:rPr>
        <w:t>承担。</w:t>
      </w:r>
    </w:p>
    <w:p w14:paraId="07F4C31C">
      <w:pPr>
        <w:widowControl w:val="0"/>
        <w:tabs>
          <w:tab w:val="left" w:pos="1218"/>
          <w:tab w:val="left" w:pos="3544"/>
        </w:tabs>
        <w:autoSpaceDE/>
        <w:autoSpaceDN/>
        <w:adjustRightInd w:val="0"/>
        <w:snapToGrid w:val="0"/>
        <w:spacing w:line="300" w:lineRule="auto"/>
        <w:ind w:left="0" w:firstLine="0" w:firstLineChars="0"/>
        <w:jc w:val="both"/>
        <w:rPr>
          <w:rFonts w:ascii="宋体" w:hAnsi="宋体" w:eastAsia="宋体" w:cs="Times New Roman"/>
          <w:b/>
          <w:bCs/>
          <w:kern w:val="2"/>
          <w:sz w:val="28"/>
          <w:szCs w:val="21"/>
          <w:lang w:val="en-US" w:eastAsia="zh-CN" w:bidi="ar-SA"/>
        </w:rPr>
      </w:pPr>
    </w:p>
    <w:p w14:paraId="5E2E4C37">
      <w:pPr>
        <w:spacing w:line="360" w:lineRule="auto"/>
        <w:ind w:firstLine="562" w:firstLineChars="200"/>
        <w:rPr>
          <w:rFonts w:hAnsi="Times New Roman" w:cs="Times New Roman"/>
          <w:b/>
          <w:bCs/>
          <w:sz w:val="28"/>
          <w:szCs w:val="28"/>
        </w:rPr>
      </w:pPr>
      <w:r>
        <w:rPr>
          <w:rFonts w:hAnsi="Times New Roman" w:cs="Times New Roman"/>
          <w:b/>
          <w:bCs/>
          <w:sz w:val="28"/>
          <w:szCs w:val="28"/>
        </w:rPr>
        <w:t>9.价款要求</w:t>
      </w:r>
    </w:p>
    <w:p w14:paraId="18F1398C">
      <w:pPr>
        <w:spacing w:line="360" w:lineRule="auto"/>
        <w:ind w:firstLine="480" w:firstLineChars="200"/>
        <w:rPr>
          <w:rFonts w:hAnsi="Times New Roman" w:cs="宋体"/>
          <w:color w:val="000000"/>
          <w:kern w:val="0"/>
          <w:sz w:val="24"/>
        </w:rPr>
      </w:pPr>
      <w:r>
        <w:rPr>
          <w:rFonts w:hAnsi="Times New Roman" w:cs="宋体"/>
          <w:color w:val="000000"/>
          <w:kern w:val="0"/>
          <w:sz w:val="24"/>
        </w:rPr>
        <w:t>(</w:t>
      </w:r>
      <w:r>
        <w:rPr>
          <w:rFonts w:hint="eastAsia" w:hAnsi="Times New Roman" w:cs="宋体"/>
          <w:color w:val="000000"/>
          <w:kern w:val="0"/>
          <w:sz w:val="24"/>
        </w:rPr>
        <w:t>1</w:t>
      </w:r>
      <w:r>
        <w:rPr>
          <w:rFonts w:hAnsi="Times New Roman" w:cs="宋体"/>
          <w:color w:val="000000"/>
          <w:kern w:val="0"/>
          <w:sz w:val="24"/>
        </w:rPr>
        <w:t>)本项目的报价为总包价</w:t>
      </w:r>
      <w:r>
        <w:rPr>
          <w:rFonts w:hint="eastAsia" w:hAnsi="Times New Roman" w:cs="宋体"/>
          <w:color w:val="000000"/>
          <w:kern w:val="0"/>
          <w:sz w:val="24"/>
        </w:rPr>
        <w:t>（包括但不限于因项目所产生的人工费、安装费、拆除费、物料费、运输费、餐费、住宿费、销项税额以外的税费、保险费等）</w:t>
      </w:r>
      <w:r>
        <w:rPr>
          <w:rFonts w:hAnsi="Times New Roman" w:cs="宋体"/>
          <w:color w:val="000000"/>
          <w:kern w:val="0"/>
          <w:sz w:val="24"/>
        </w:rPr>
        <w:t>，未经采购人书面确认，</w:t>
      </w:r>
      <w:r>
        <w:rPr>
          <w:rFonts w:hint="eastAsia" w:hAnsi="Times New Roman" w:cs="宋体"/>
          <w:color w:val="000000"/>
          <w:kern w:val="0"/>
          <w:sz w:val="24"/>
        </w:rPr>
        <w:t>供货单位</w:t>
      </w:r>
      <w:r>
        <w:rPr>
          <w:rFonts w:hAnsi="Times New Roman" w:cs="宋体"/>
          <w:color w:val="000000"/>
          <w:kern w:val="0"/>
          <w:sz w:val="24"/>
        </w:rPr>
        <w:t>无权另行收取其它任何费用。</w:t>
      </w:r>
    </w:p>
    <w:p w14:paraId="4E4ED5F0">
      <w:pPr>
        <w:spacing w:line="360" w:lineRule="auto"/>
        <w:ind w:firstLine="480" w:firstLineChars="200"/>
        <w:rPr>
          <w:rFonts w:hAnsi="Times New Roman" w:cs="Times New Roman"/>
          <w:sz w:val="32"/>
          <w:szCs w:val="32"/>
        </w:rPr>
      </w:pPr>
      <w:r>
        <w:rPr>
          <w:rFonts w:hAnsi="Times New Roman" w:cs="宋体"/>
          <w:color w:val="000000"/>
          <w:kern w:val="0"/>
          <w:sz w:val="24"/>
        </w:rPr>
        <w:t>(</w:t>
      </w:r>
      <w:r>
        <w:rPr>
          <w:rFonts w:hint="eastAsia" w:hAnsi="Times New Roman" w:cs="宋体"/>
          <w:color w:val="000000"/>
          <w:kern w:val="0"/>
          <w:sz w:val="24"/>
        </w:rPr>
        <w:t>2</w:t>
      </w:r>
      <w:r>
        <w:rPr>
          <w:rFonts w:hAnsi="Times New Roman" w:cs="宋体"/>
          <w:color w:val="000000"/>
          <w:kern w:val="0"/>
          <w:sz w:val="24"/>
        </w:rPr>
        <w:t>)</w:t>
      </w:r>
      <w:r>
        <w:rPr>
          <w:rFonts w:hint="eastAsia" w:hAnsi="Times New Roman" w:cs="宋体"/>
          <w:color w:val="000000"/>
          <w:kern w:val="0"/>
          <w:sz w:val="24"/>
        </w:rPr>
        <w:t>所有项目最终验收合格后，供货单位向采购人提交请款报告及合同总金额、合法、有效的增值税专用发票，采购人在收到前述材料并确认无误后</w:t>
      </w:r>
      <w:r>
        <w:rPr>
          <w:rFonts w:hint="eastAsia" w:hAnsi="Times New Roman" w:cs="宋体"/>
          <w:color w:val="000000"/>
          <w:kern w:val="0"/>
          <w:sz w:val="24"/>
          <w:lang w:val="en-US" w:eastAsia="zh-CN"/>
        </w:rPr>
        <w:t>30</w:t>
      </w:r>
      <w:r>
        <w:rPr>
          <w:rFonts w:hint="eastAsia" w:hAnsi="Times New Roman" w:cs="宋体"/>
          <w:color w:val="000000"/>
          <w:kern w:val="0"/>
          <w:sz w:val="24"/>
        </w:rPr>
        <w:t>个工作日内，采购人支付合同价的9</w:t>
      </w:r>
      <w:r>
        <w:rPr>
          <w:rFonts w:hint="eastAsia" w:hAnsi="Times New Roman" w:cs="宋体"/>
          <w:color w:val="000000"/>
          <w:kern w:val="0"/>
          <w:sz w:val="24"/>
          <w:lang w:val="en-US" w:eastAsia="zh-CN"/>
        </w:rPr>
        <w:t>7</w:t>
      </w:r>
      <w:r>
        <w:rPr>
          <w:rFonts w:hint="eastAsia" w:hAnsi="Times New Roman" w:cs="宋体"/>
          <w:color w:val="000000"/>
          <w:kern w:val="0"/>
          <w:sz w:val="24"/>
        </w:rPr>
        <w:t>%及对应税额款项给供货单位，剩余合同价的</w:t>
      </w:r>
      <w:r>
        <w:rPr>
          <w:rFonts w:hint="eastAsia" w:hAnsi="Times New Roman" w:cs="宋体"/>
          <w:color w:val="000000"/>
          <w:kern w:val="0"/>
          <w:sz w:val="24"/>
          <w:lang w:val="en-US" w:eastAsia="zh-CN"/>
        </w:rPr>
        <w:t>3</w:t>
      </w:r>
      <w:r>
        <w:rPr>
          <w:rFonts w:hint="eastAsia" w:hAnsi="Times New Roman" w:cs="宋体"/>
          <w:color w:val="000000"/>
          <w:kern w:val="0"/>
          <w:sz w:val="24"/>
        </w:rPr>
        <w:t>%及对应税额款项作为质保金。在质保期届满时，项目无质量问题且供货单位无违约行为的，由供货单位提供相关请款资料，采购人将质保金</w:t>
      </w:r>
      <w:r>
        <w:rPr>
          <w:rFonts w:hint="eastAsia" w:hAnsi="Times New Roman" w:cs="宋体"/>
          <w:color w:val="000000"/>
          <w:kern w:val="0"/>
          <w:sz w:val="24"/>
          <w:lang w:val="en-US" w:eastAsia="zh-CN"/>
        </w:rPr>
        <w:t>无息</w:t>
      </w:r>
      <w:r>
        <w:rPr>
          <w:rFonts w:hint="eastAsia" w:hAnsi="Times New Roman" w:cs="宋体"/>
          <w:color w:val="000000"/>
          <w:kern w:val="0"/>
          <w:sz w:val="24"/>
        </w:rPr>
        <w:t>支付给供货单位。供货单位逾期提交请款资料及发票或提交资料不符合采购人要求的，采购人有权顺延付款时间，并不承担逾期付款违约责任。由于供货单位提供的发票不符合税法规定，给采购人造成的损失由供货单位承担赔偿责任，供货单位不得以此延迟而拒绝履行合同义务。</w:t>
      </w:r>
    </w:p>
    <w:p w14:paraId="0261280E">
      <w:pPr>
        <w:spacing w:line="360" w:lineRule="auto"/>
        <w:ind w:firstLine="640" w:firstLineChars="200"/>
        <w:rPr>
          <w:rFonts w:hAnsi="Times New Roman" w:cs="Times New Roman"/>
          <w:sz w:val="32"/>
          <w:szCs w:val="32"/>
        </w:rPr>
      </w:pPr>
    </w:p>
    <w:p w14:paraId="16D20976">
      <w:pPr>
        <w:bidi w:val="0"/>
      </w:pPr>
    </w:p>
    <w:p w14:paraId="6BE76DD9">
      <w:pPr>
        <w:bidi w:val="0"/>
      </w:pPr>
    </w:p>
    <w:p w14:paraId="7BE72E1B">
      <w:pPr>
        <w:bidi w:val="0"/>
      </w:pPr>
    </w:p>
    <w:p w14:paraId="39AFDDBF">
      <w:pPr>
        <w:bidi w:val="0"/>
      </w:pPr>
    </w:p>
    <w:p w14:paraId="13224D33">
      <w:pPr>
        <w:bidi w:val="0"/>
      </w:pPr>
    </w:p>
    <w:p w14:paraId="2D7BE4ED">
      <w:pPr>
        <w:bidi w:val="0"/>
      </w:pPr>
    </w:p>
    <w:p w14:paraId="2E89E844">
      <w:pPr>
        <w:bidi w:val="0"/>
      </w:pPr>
    </w:p>
    <w:p w14:paraId="22F63426">
      <w:pPr>
        <w:bidi w:val="0"/>
      </w:pPr>
    </w:p>
    <w:p w14:paraId="68A5F790">
      <w:pPr>
        <w:bidi w:val="0"/>
      </w:pPr>
    </w:p>
    <w:p w14:paraId="129C852B">
      <w:pPr>
        <w:bidi w:val="0"/>
      </w:pPr>
    </w:p>
    <w:p w14:paraId="68317F1B">
      <w:pPr>
        <w:bidi w:val="0"/>
      </w:pPr>
    </w:p>
    <w:p w14:paraId="395BA3F5">
      <w:pPr>
        <w:bidi w:val="0"/>
      </w:pPr>
    </w:p>
    <w:p w14:paraId="5FB48BA1">
      <w:pPr>
        <w:bidi w:val="0"/>
      </w:pPr>
    </w:p>
    <w:p w14:paraId="3256570B">
      <w:pPr>
        <w:bidi w:val="0"/>
      </w:pPr>
    </w:p>
    <w:p w14:paraId="4812B2FF">
      <w:pPr>
        <w:bidi w:val="0"/>
      </w:pPr>
    </w:p>
    <w:p w14:paraId="6979FED7">
      <w:pPr>
        <w:bidi w:val="0"/>
      </w:pPr>
    </w:p>
    <w:p w14:paraId="6631F036">
      <w:pPr>
        <w:bidi w:val="0"/>
      </w:pPr>
    </w:p>
    <w:p w14:paraId="064067C1">
      <w:pPr>
        <w:bidi w:val="0"/>
      </w:pPr>
    </w:p>
    <w:p w14:paraId="307583DC">
      <w:pPr>
        <w:bidi w:val="0"/>
      </w:pPr>
    </w:p>
    <w:p w14:paraId="6DD5781A">
      <w:pPr>
        <w:bidi w:val="0"/>
      </w:pPr>
    </w:p>
    <w:p w14:paraId="7748E3E7">
      <w:pPr>
        <w:bidi w:val="0"/>
      </w:pPr>
    </w:p>
    <w:bookmarkEnd w:id="6"/>
    <w:bookmarkEnd w:id="7"/>
    <w:bookmarkEnd w:id="8"/>
    <w:p w14:paraId="17C457CD">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9" w:name="_Toc15276"/>
      <w:bookmarkStart w:id="10" w:name="_Toc27990830"/>
      <w:r>
        <w:rPr>
          <w:rFonts w:hint="eastAsia" w:hAnsi="宋体" w:cs="宋体"/>
          <w:szCs w:val="32"/>
        </w:rPr>
        <w:t>第三章 合同条款</w:t>
      </w:r>
      <w:bookmarkEnd w:id="9"/>
      <w:bookmarkEnd w:id="10"/>
    </w:p>
    <w:p w14:paraId="06E8FEA2">
      <w:pPr>
        <w:wordWrap w:val="0"/>
        <w:spacing w:line="360" w:lineRule="auto"/>
        <w:ind w:firstLine="6000" w:firstLineChars="2500"/>
        <w:jc w:val="both"/>
        <w:rPr>
          <w:rFonts w:hint="default" w:ascii="Times New Roman" w:hAnsi="Times New Roman" w:cs="Times New Roman"/>
          <w:highlight w:val="none"/>
        </w:rPr>
      </w:pPr>
    </w:p>
    <w:p w14:paraId="373721C1">
      <w:pPr>
        <w:wordWrap w:val="0"/>
        <w:spacing w:line="360" w:lineRule="auto"/>
        <w:ind w:firstLine="6000" w:firstLineChars="2500"/>
        <w:jc w:val="both"/>
        <w:rPr>
          <w:rFonts w:hint="default" w:ascii="Times New Roman" w:hAnsi="Times New Roman" w:cs="Times New Roman"/>
          <w:highlight w:val="none"/>
        </w:rPr>
      </w:pPr>
      <w:r>
        <w:rPr>
          <w:rFonts w:hint="default" w:ascii="Times New Roman" w:hAnsi="Times New Roman" w:cs="Times New Roman"/>
          <w:highlight w:val="none"/>
        </w:rPr>
        <w:t xml:space="preserve">合同编号：     </w:t>
      </w:r>
    </w:p>
    <w:p w14:paraId="6BCC4E43">
      <w:pPr>
        <w:spacing w:line="360" w:lineRule="auto"/>
        <w:jc w:val="center"/>
        <w:rPr>
          <w:rFonts w:hint="default" w:ascii="Times New Roman" w:hAnsi="Times New Roman" w:cs="Times New Roman"/>
          <w:highlight w:val="none"/>
        </w:rPr>
      </w:pPr>
    </w:p>
    <w:p w14:paraId="6D62C7E0">
      <w:pPr>
        <w:spacing w:line="360" w:lineRule="auto"/>
        <w:rPr>
          <w:rFonts w:hint="default" w:ascii="Times New Roman" w:hAnsi="Times New Roman" w:cs="Times New Roman"/>
          <w:highlight w:val="none"/>
        </w:rPr>
      </w:pPr>
    </w:p>
    <w:p w14:paraId="09AEA7B4">
      <w:pPr>
        <w:bidi w:val="0"/>
        <w:rPr>
          <w:rFonts w:hint="default"/>
          <w:lang w:val="en-US" w:eastAsia="zh-CN"/>
        </w:rPr>
      </w:pPr>
    </w:p>
    <w:p w14:paraId="5D488576">
      <w:pPr>
        <w:spacing w:line="360" w:lineRule="auto"/>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樟木头三期生产区域盖板重置</w:t>
      </w:r>
    </w:p>
    <w:p w14:paraId="6E88776E">
      <w:pPr>
        <w:spacing w:line="360" w:lineRule="auto"/>
        <w:jc w:val="center"/>
        <w:rPr>
          <w:rFonts w:hint="eastAsia" w:ascii="方正小标宋简体" w:hAnsi="方正小标宋简体" w:eastAsia="方正小标宋简体" w:cs="方正小标宋简体"/>
          <w:b w:val="0"/>
          <w:bCs/>
          <w:sz w:val="44"/>
          <w:szCs w:val="44"/>
          <w:highlight w:val="none"/>
          <w:lang w:val="en-US"/>
        </w:rPr>
      </w:pPr>
      <w:r>
        <w:rPr>
          <w:rFonts w:hint="eastAsia" w:ascii="方正小标宋简体" w:hAnsi="方正小标宋简体" w:eastAsia="方正小标宋简体" w:cs="方正小标宋简体"/>
          <w:b w:val="0"/>
          <w:bCs/>
          <w:sz w:val="44"/>
          <w:szCs w:val="44"/>
          <w:highlight w:val="none"/>
          <w:lang w:val="en-US" w:eastAsia="zh-CN"/>
        </w:rPr>
        <w:t>采购项目合同</w:t>
      </w:r>
    </w:p>
    <w:p w14:paraId="7707EE5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highlight w:val="none"/>
        </w:rPr>
      </w:pPr>
    </w:p>
    <w:p w14:paraId="3373262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highlight w:val="none"/>
        </w:rPr>
      </w:pPr>
    </w:p>
    <w:p w14:paraId="06CD4BD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highlight w:val="none"/>
        </w:rPr>
      </w:pPr>
    </w:p>
    <w:p w14:paraId="42D61DB4">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2A9F40E2">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3059B069">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55FCB3B3">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772F465C">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72E66329">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50AB8C61">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22401CD9">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7CE2B875">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68C5DFC5">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37D85108">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4A5CC359">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6585B70E">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2FEBD0A1">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496641AA">
      <w:pPr>
        <w:keepNext w:val="0"/>
        <w:keepLines w:val="0"/>
        <w:pageBreakBefore w:val="0"/>
        <w:widowControl w:val="0"/>
        <w:kinsoku/>
        <w:wordWrap/>
        <w:overflowPunct/>
        <w:topLinePunct w:val="0"/>
        <w:autoSpaceDE w:val="0"/>
        <w:autoSpaceDN w:val="0"/>
        <w:bidi w:val="0"/>
        <w:adjustRightInd w:val="0"/>
        <w:snapToGrid/>
        <w:textAlignment w:val="auto"/>
        <w:rPr>
          <w:rFonts w:hint="default"/>
        </w:rPr>
      </w:pPr>
    </w:p>
    <w:p w14:paraId="65760C3E">
      <w:pPr>
        <w:bidi w:val="0"/>
        <w:rPr>
          <w:rFonts w:hint="default"/>
        </w:rPr>
      </w:pPr>
    </w:p>
    <w:p w14:paraId="22E610AC">
      <w:pPr>
        <w:spacing w:line="360" w:lineRule="auto"/>
        <w:ind w:firstLine="1920" w:firstLineChars="6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甲方：</w:t>
      </w:r>
      <w:r>
        <w:rPr>
          <w:rFonts w:hint="eastAsia" w:ascii="仿宋_GB2312" w:hAnsi="仿宋_GB2312" w:eastAsia="仿宋_GB2312" w:cs="仿宋_GB2312"/>
          <w:color w:val="000000"/>
          <w:sz w:val="32"/>
          <w:szCs w:val="32"/>
          <w:highlight w:val="none"/>
          <w:u w:val="single"/>
          <w:lang w:val="en-US" w:eastAsia="zh-CN"/>
        </w:rPr>
        <w:t xml:space="preserve"> 东莞市石鼓净水有限公司 </w:t>
      </w:r>
    </w:p>
    <w:p w14:paraId="53D64FCB">
      <w:pPr>
        <w:spacing w:line="360" w:lineRule="auto"/>
        <w:ind w:firstLine="1920" w:firstLineChars="600"/>
        <w:rPr>
          <w:rFonts w:hint="eastAsia" w:ascii="仿宋_GB2312" w:hAnsi="仿宋_GB2312" w:eastAsia="仿宋_GB2312" w:cs="仿宋_GB2312"/>
          <w:color w:val="000000"/>
          <w:sz w:val="32"/>
          <w:szCs w:val="32"/>
          <w:highlight w:val="none"/>
        </w:rPr>
      </w:pPr>
    </w:p>
    <w:p w14:paraId="400902EE">
      <w:pPr>
        <w:spacing w:line="360" w:lineRule="auto"/>
        <w:ind w:firstLine="1920" w:firstLineChars="6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乙方：</w:t>
      </w:r>
      <w:r>
        <w:rPr>
          <w:rFonts w:hint="eastAsia" w:ascii="仿宋_GB2312" w:hAnsi="仿宋_GB2312" w:eastAsia="仿宋_GB2312" w:cs="仿宋_GB2312"/>
          <w:color w:val="000000"/>
          <w:sz w:val="32"/>
          <w:szCs w:val="32"/>
          <w:highlight w:val="none"/>
          <w:u w:val="single"/>
          <w:lang w:val="en-US" w:eastAsia="zh-CN"/>
        </w:rPr>
        <w:t xml:space="preserve">                       </w:t>
      </w:r>
    </w:p>
    <w:p w14:paraId="7C410B10">
      <w:pPr>
        <w:spacing w:line="360" w:lineRule="auto"/>
        <w:ind w:firstLine="1800" w:firstLineChars="600"/>
        <w:rPr>
          <w:rFonts w:hint="eastAsia" w:hAnsi="Times New Roman" w:cs="Times New Roman"/>
          <w:color w:val="000000"/>
          <w:sz w:val="30"/>
          <w:szCs w:val="30"/>
          <w:highlight w:val="none"/>
        </w:rPr>
      </w:pPr>
    </w:p>
    <w:p w14:paraId="02225B33">
      <w:pPr>
        <w:spacing w:line="360" w:lineRule="auto"/>
        <w:ind w:firstLine="1800" w:firstLineChars="600"/>
        <w:rPr>
          <w:rFonts w:hint="eastAsia" w:hAnsi="Times New Roman" w:cs="Times New Roman"/>
          <w:color w:val="000000"/>
          <w:sz w:val="30"/>
          <w:szCs w:val="30"/>
          <w:highlight w:val="none"/>
          <w:lang w:val="en-US" w:eastAsia="zh-CN"/>
        </w:rPr>
      </w:pPr>
    </w:p>
    <w:p w14:paraId="243EE092">
      <w:pPr>
        <w:spacing w:line="360" w:lineRule="auto"/>
        <w:jc w:val="center"/>
        <w:rPr>
          <w:rFonts w:hint="default" w:ascii="Times New Roman" w:hAnsi="Times New Roman" w:cs="Times New Roman"/>
          <w:color w:val="000000" w:themeColor="text1"/>
          <w14:textFill>
            <w14:solidFill>
              <w14:schemeClr w14:val="tx1"/>
            </w14:solidFill>
          </w14:textFill>
        </w:rPr>
      </w:pPr>
      <w:r>
        <w:rPr>
          <w:rFonts w:hAnsi="Times New Roman" w:cs="Times New Roman"/>
          <w:color w:val="000000"/>
          <w:highlight w:val="none"/>
        </w:rPr>
        <w:t xml:space="preserve"> </w:t>
      </w:r>
      <w:r>
        <w:rPr>
          <w:rFonts w:hint="default" w:ascii="Times New Roman" w:hAnsi="Times New Roman" w:cs="Times New Roman"/>
          <w:highlight w:val="none"/>
        </w:rPr>
        <w:br w:type="page"/>
      </w:r>
    </w:p>
    <w:p w14:paraId="71DC1A6C">
      <w:pPr>
        <w:spacing w:line="360" w:lineRule="auto"/>
        <w:ind w:firstLine="0" w:firstLineChars="0"/>
        <w:rPr>
          <w:rFonts w:hint="default" w:ascii="Times New Roman" w:hAnsi="Times New Roman" w:eastAsia="宋体" w:cs="Times New Roman"/>
          <w:b/>
          <w:highlight w:val="none"/>
          <w:lang w:val="en-US" w:eastAsia="zh-CN"/>
        </w:rPr>
      </w:pPr>
      <w:r>
        <w:rPr>
          <w:rFonts w:hint="eastAsia" w:ascii="Times New Roman" w:hAnsi="Times New Roman" w:cs="Times New Roman"/>
          <w:b/>
          <w:highlight w:val="none"/>
        </w:rPr>
        <w:t>甲方：</w:t>
      </w:r>
      <w:r>
        <w:rPr>
          <w:rFonts w:hint="eastAsia" w:ascii="Times New Roman" w:hAnsi="Times New Roman" w:cs="Times New Roman"/>
          <w:b/>
          <w:highlight w:val="none"/>
          <w:u w:val="single"/>
          <w:lang w:val="en-US" w:eastAsia="zh-CN"/>
        </w:rPr>
        <w:t xml:space="preserve"> 东莞市石鼓净水有限公司 </w:t>
      </w:r>
    </w:p>
    <w:p w14:paraId="79CEA7E7">
      <w:pPr>
        <w:spacing w:line="360" w:lineRule="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rPr>
        <w:t>地址：</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rPr>
        <w:t>广东省东莞市南城街道滨河路100号一期1号楼101室</w:t>
      </w:r>
      <w:r>
        <w:rPr>
          <w:rFonts w:hint="eastAsia" w:ascii="Times New Roman" w:hAnsi="Times New Roman" w:cs="Times New Roman"/>
          <w:highlight w:val="none"/>
          <w:u w:val="single"/>
          <w:lang w:val="en-US" w:eastAsia="zh-CN"/>
        </w:rPr>
        <w:t xml:space="preserve"> </w:t>
      </w:r>
    </w:p>
    <w:p w14:paraId="44CB49F6">
      <w:pPr>
        <w:spacing w:line="360" w:lineRule="auto"/>
        <w:rPr>
          <w:rFonts w:hint="default" w:ascii="Times New Roman" w:hAnsi="Times New Roman" w:eastAsia="宋体" w:cs="Times New Roman"/>
          <w:color w:val="000000"/>
          <w:highlight w:val="none"/>
          <w:u w:val="single"/>
          <w:lang w:val="en-US" w:eastAsia="zh-CN"/>
        </w:rPr>
      </w:pPr>
      <w:r>
        <w:rPr>
          <w:rFonts w:hint="default" w:ascii="Times New Roman" w:hAnsi="Times New Roman" w:cs="Times New Roman"/>
          <w:b/>
          <w:color w:val="000000"/>
          <w:highlight w:val="none"/>
          <w:lang w:val="en-US" w:eastAsia="zh-CN"/>
        </w:rPr>
        <w:t>乙</w:t>
      </w:r>
      <w:r>
        <w:rPr>
          <w:rFonts w:hint="default" w:ascii="Times New Roman" w:hAnsi="Times New Roman" w:cs="Times New Roman"/>
          <w:b/>
          <w:color w:val="000000"/>
          <w:highlight w:val="none"/>
        </w:rPr>
        <w:t>方：</w:t>
      </w:r>
      <w:r>
        <w:rPr>
          <w:rFonts w:hint="eastAsia" w:ascii="Times New Roman" w:hAnsi="Times New Roman" w:cs="Times New Roman"/>
          <w:b/>
          <w:color w:val="000000"/>
          <w:highlight w:val="none"/>
          <w:u w:val="single"/>
          <w:lang w:val="en-US" w:eastAsia="zh-CN"/>
        </w:rPr>
        <w:t xml:space="preserve">                          </w:t>
      </w:r>
    </w:p>
    <w:p w14:paraId="09786EB2">
      <w:pPr>
        <w:spacing w:line="360" w:lineRule="auto"/>
        <w:rPr>
          <w:rFonts w:hint="default" w:ascii="Times New Roman" w:hAnsi="Times New Roman" w:eastAsia="宋体" w:cs="Times New Roman"/>
          <w:color w:val="000000"/>
          <w:highlight w:val="none"/>
          <w:u w:val="single"/>
          <w:lang w:val="en-US" w:eastAsia="zh-CN"/>
        </w:rPr>
      </w:pPr>
      <w:r>
        <w:rPr>
          <w:rFonts w:hint="default" w:ascii="Times New Roman" w:hAnsi="Times New Roman" w:cs="Times New Roman"/>
          <w:color w:val="000000"/>
          <w:highlight w:val="none"/>
        </w:rPr>
        <w:t>地址：</w:t>
      </w:r>
      <w:r>
        <w:rPr>
          <w:rFonts w:hint="eastAsia" w:ascii="Times New Roman" w:hAnsi="Times New Roman" w:cs="Times New Roman"/>
          <w:color w:val="000000"/>
          <w:highlight w:val="none"/>
          <w:u w:val="single"/>
          <w:lang w:val="en-US" w:eastAsia="zh-CN"/>
        </w:rPr>
        <w:t xml:space="preserve">                                         </w:t>
      </w:r>
    </w:p>
    <w:p w14:paraId="66317971">
      <w:pPr>
        <w:spacing w:line="360" w:lineRule="auto"/>
        <w:ind w:firstLine="480" w:firstLineChars="200"/>
        <w:rPr>
          <w:rFonts w:hint="default" w:ascii="Times New Roman" w:hAnsi="Times New Roman" w:cs="Times New Roman"/>
          <w:bCs/>
          <w:highlight w:val="none"/>
          <w:u w:val="single"/>
        </w:rPr>
      </w:pPr>
      <w:r>
        <w:rPr>
          <w:rFonts w:hint="default" w:ascii="Times New Roman" w:hAnsi="Times New Roman" w:cs="Times New Roman"/>
          <w:highlight w:val="none"/>
        </w:rPr>
        <w:t>经甲方询价，现确定甲方向乙方</w:t>
      </w:r>
      <w:r>
        <w:rPr>
          <w:rFonts w:hint="default" w:ascii="Times New Roman" w:hAnsi="Times New Roman" w:eastAsia="宋体" w:cs="Times New Roman"/>
          <w:highlight w:val="none"/>
        </w:rPr>
        <w:t>采购</w:t>
      </w:r>
      <w:r>
        <w:rPr>
          <w:rFonts w:hint="eastAsia" w:ascii="Times New Roman" w:hAnsi="Times New Roman" w:cs="Times New Roman"/>
          <w:highlight w:val="none"/>
          <w:u w:val="single"/>
          <w:lang w:val="en-US" w:eastAsia="zh-CN"/>
        </w:rPr>
        <w:t>樟木头</w:t>
      </w:r>
      <w:r>
        <w:rPr>
          <w:rFonts w:hint="default" w:ascii="Times New Roman" w:hAnsi="Times New Roman" w:eastAsia="宋体" w:cs="Times New Roman"/>
          <w:highlight w:val="none"/>
          <w:u w:val="single"/>
        </w:rPr>
        <w:t>三期生产区域盖板重置采购项目</w:t>
      </w:r>
      <w:r>
        <w:rPr>
          <w:rFonts w:hint="default" w:ascii="Times New Roman" w:hAnsi="Times New Roman" w:eastAsia="宋体" w:cs="Times New Roman"/>
          <w:highlight w:val="none"/>
        </w:rPr>
        <w:t>。</w:t>
      </w:r>
      <w:r>
        <w:rPr>
          <w:rFonts w:hint="default" w:ascii="Times New Roman" w:hAnsi="Times New Roman" w:cs="Times New Roman"/>
          <w:highlight w:val="none"/>
        </w:rPr>
        <w:t>根据《中华人民共和国民法典》等法律法规的规定，经双方平等协商，双方就</w:t>
      </w:r>
      <w:r>
        <w:rPr>
          <w:rFonts w:hint="default" w:ascii="Times New Roman" w:hAnsi="Times New Roman" w:cs="Times New Roman"/>
          <w:highlight w:val="none"/>
          <w:u w:val="single"/>
          <w:lang w:val="en-US" w:eastAsia="zh-CN"/>
        </w:rPr>
        <w:t>盖板</w:t>
      </w:r>
      <w:r>
        <w:rPr>
          <w:rFonts w:hint="default" w:ascii="Times New Roman" w:hAnsi="Times New Roman" w:cs="Times New Roman"/>
          <w:highlight w:val="none"/>
        </w:rPr>
        <w:t>（以下称“货物”）</w:t>
      </w:r>
      <w:r>
        <w:rPr>
          <w:rFonts w:hint="default" w:ascii="Times New Roman" w:hAnsi="Times New Roman" w:cs="Times New Roman"/>
          <w:highlight w:val="none"/>
          <w:lang w:val="en-US" w:eastAsia="zh-CN"/>
        </w:rPr>
        <w:t>采购</w:t>
      </w:r>
      <w:r>
        <w:rPr>
          <w:rFonts w:hint="default" w:ascii="Times New Roman" w:hAnsi="Times New Roman" w:cs="Times New Roman"/>
          <w:highlight w:val="none"/>
        </w:rPr>
        <w:t>事宜，签订本合同。</w:t>
      </w:r>
    </w:p>
    <w:p w14:paraId="5DA1AC98">
      <w:pPr>
        <w:spacing w:line="360" w:lineRule="auto"/>
        <w:rPr>
          <w:rFonts w:hint="default" w:ascii="Times New Roman" w:hAnsi="Times New Roman" w:cs="Times New Roman"/>
          <w:highlight w:val="none"/>
        </w:rPr>
      </w:pPr>
    </w:p>
    <w:p w14:paraId="6F9463AF">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rPr>
      </w:pPr>
      <w:bookmarkStart w:id="11" w:name="_Toc18806"/>
      <w:bookmarkStart w:id="12" w:name="_Toc27495478"/>
      <w:bookmarkStart w:id="13" w:name="_Toc12639"/>
      <w:r>
        <w:rPr>
          <w:rFonts w:hint="default" w:ascii="Times New Roman" w:hAnsi="Times New Roman" w:cs="Times New Roman"/>
          <w:b/>
          <w:highlight w:val="none"/>
        </w:rPr>
        <w:t>合同采购清单</w:t>
      </w:r>
      <w:bookmarkEnd w:id="11"/>
      <w:bookmarkEnd w:id="12"/>
      <w:bookmarkEnd w:id="13"/>
    </w:p>
    <w:p w14:paraId="0DC7AD29">
      <w:pPr>
        <w:numPr>
          <w:ilvl w:val="0"/>
          <w:numId w:val="2"/>
        </w:numPr>
        <w:spacing w:line="360" w:lineRule="auto"/>
        <w:ind w:left="480" w:leftChars="0" w:firstLine="0" w:firstLineChars="0"/>
        <w:rPr>
          <w:rFonts w:hint="default" w:ascii="Times New Roman" w:hAnsi="Times New Roman" w:cs="Times New Roman"/>
          <w:highlight w:val="none"/>
        </w:rPr>
      </w:pPr>
      <w:r>
        <w:rPr>
          <w:rFonts w:hint="default" w:ascii="Times New Roman" w:hAnsi="Times New Roman" w:cs="Times New Roman"/>
          <w:highlight w:val="none"/>
          <w:lang w:val="en-US" w:eastAsia="zh-CN"/>
        </w:rPr>
        <w:t>采购清单详见</w:t>
      </w:r>
      <w:r>
        <w:rPr>
          <w:rFonts w:hint="default" w:ascii="Times New Roman" w:hAnsi="Times New Roman" w:cs="Times New Roman"/>
          <w:highlight w:val="none"/>
        </w:rPr>
        <w:t>《分项报价表》和《用户需求书》</w:t>
      </w:r>
      <w:r>
        <w:rPr>
          <w:rFonts w:hint="default" w:ascii="Times New Roman" w:hAnsi="Times New Roman" w:cs="Times New Roman"/>
          <w:highlight w:val="none"/>
          <w:lang w:eastAsia="zh-CN"/>
        </w:rPr>
        <w:t>。</w:t>
      </w:r>
    </w:p>
    <w:p w14:paraId="07D6AEBA">
      <w:pPr>
        <w:numPr>
          <w:ilvl w:val="-1"/>
          <w:numId w:val="0"/>
        </w:numPr>
        <w:spacing w:line="360" w:lineRule="auto"/>
        <w:ind w:left="0" w:firstLine="480" w:firstLineChars="200"/>
        <w:rPr>
          <w:rFonts w:hint="default" w:ascii="Times New Roman" w:hAnsi="Times New Roman" w:cs="Times New Roman"/>
          <w:highlight w:val="none"/>
        </w:rPr>
      </w:pPr>
      <w:r>
        <w:rPr>
          <w:rFonts w:hint="eastAsia" w:ascii="Times New Roman" w:hAnsi="Times New Roman" w:cs="Times New Roman"/>
          <w:highlight w:val="none"/>
          <w:lang w:val="en-US" w:eastAsia="zh-CN"/>
        </w:rPr>
        <w:t>2、</w:t>
      </w:r>
      <w:r>
        <w:rPr>
          <w:rFonts w:hint="default" w:ascii="Times New Roman" w:hAnsi="Times New Roman" w:cs="Times New Roman"/>
          <w:highlight w:val="none"/>
        </w:rPr>
        <w:t>乙方需按照合同中甲方要求的供货范围供货</w:t>
      </w:r>
      <w:r>
        <w:rPr>
          <w:rFonts w:hint="eastAsia" w:ascii="Times New Roman" w:hAnsi="Times New Roman" w:cs="Times New Roman"/>
          <w:highlight w:val="none"/>
          <w:lang w:val="en-US" w:eastAsia="zh-CN"/>
        </w:rPr>
        <w:t>及提供服务</w:t>
      </w:r>
      <w:r>
        <w:rPr>
          <w:rFonts w:hint="default" w:ascii="Times New Roman" w:hAnsi="Times New Roman" w:cs="Times New Roman"/>
          <w:highlight w:val="none"/>
        </w:rPr>
        <w:t>。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不另行向乙方支付费用。</w:t>
      </w:r>
    </w:p>
    <w:p w14:paraId="10711563">
      <w:pPr>
        <w:spacing w:line="360" w:lineRule="auto"/>
        <w:rPr>
          <w:rFonts w:hint="default" w:ascii="Times New Roman" w:hAnsi="Times New Roman" w:cs="Times New Roman"/>
          <w:highlight w:val="none"/>
        </w:rPr>
      </w:pPr>
    </w:p>
    <w:p w14:paraId="6DE450A2">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rPr>
      </w:pPr>
      <w:bookmarkStart w:id="14" w:name="_Toc32469"/>
      <w:bookmarkStart w:id="15" w:name="_Toc13239"/>
      <w:r>
        <w:rPr>
          <w:rFonts w:hint="default" w:ascii="Times New Roman" w:hAnsi="Times New Roman" w:cs="Times New Roman"/>
          <w:b/>
          <w:highlight w:val="none"/>
          <w:lang w:val="en-US" w:eastAsia="zh-CN"/>
        </w:rPr>
        <w:t>质量及施工安全要求</w:t>
      </w:r>
      <w:bookmarkEnd w:id="14"/>
      <w:bookmarkEnd w:id="15"/>
    </w:p>
    <w:p w14:paraId="1EBDD5DE">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420" w:leftChars="0" w:firstLine="0" w:firstLineChars="0"/>
        <w:textAlignment w:val="auto"/>
        <w:rPr>
          <w:rFonts w:hint="default" w:ascii="Times New Roman" w:hAnsi="Times New Roman" w:cs="Times New Roman"/>
          <w:sz w:val="24"/>
          <w:highlight w:val="none"/>
          <w:lang w:val="zh-CN"/>
        </w:rPr>
      </w:pPr>
      <w:r>
        <w:rPr>
          <w:rFonts w:hint="default" w:ascii="Times New Roman" w:hAnsi="Times New Roman" w:cs="Times New Roman"/>
          <w:sz w:val="24"/>
          <w:highlight w:val="none"/>
          <w:lang w:val="en-US" w:eastAsia="zh-CN"/>
        </w:rPr>
        <w:t>结构材料要求</w:t>
      </w:r>
    </w:p>
    <w:p w14:paraId="73C7CC8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Times New Roman" w:hAnsi="Times New Roman" w:cs="Times New Roman"/>
          <w:bCs/>
          <w:sz w:val="24"/>
          <w:highlight w:val="none"/>
        </w:rPr>
      </w:pPr>
      <w:r>
        <w:rPr>
          <w:rFonts w:hint="default" w:ascii="Times New Roman" w:hAnsi="Times New Roman" w:eastAsia="宋体" w:cs="Times New Roman"/>
          <w:bCs/>
          <w:sz w:val="24"/>
          <w:szCs w:val="24"/>
          <w:lang w:val="en-US" w:eastAsia="zh-CN" w:bidi="ar-SA"/>
        </w:rPr>
        <w:t>(1)</w:t>
      </w:r>
      <w:r>
        <w:rPr>
          <w:rFonts w:hint="default" w:ascii="Times New Roman" w:hAnsi="Times New Roman" w:cs="Times New Roman"/>
          <w:color w:val="000000"/>
          <w:kern w:val="0"/>
          <w:sz w:val="24"/>
          <w:szCs w:val="24"/>
          <w:lang w:val="en-US" w:eastAsia="zh-CN" w:bidi="ar"/>
        </w:rPr>
        <w:t>不锈钢盖板</w:t>
      </w:r>
      <w:r>
        <w:rPr>
          <w:rFonts w:hint="eastAsia" w:hAnsi="Times New Roman" w:cs="Times New Roman"/>
          <w:color w:val="000000"/>
          <w:kern w:val="0"/>
          <w:sz w:val="24"/>
        </w:rPr>
        <w:t>结构所用材料规格</w:t>
      </w:r>
      <w:r>
        <w:rPr>
          <w:rFonts w:hint="default" w:hAnsi="Times New Roman" w:cs="Times New Roman"/>
          <w:color w:val="000000"/>
          <w:kern w:val="0"/>
          <w:sz w:val="24"/>
          <w:lang w:eastAsia="zh-CN"/>
        </w:rPr>
        <w:t>：</w:t>
      </w:r>
      <w:r>
        <w:rPr>
          <w:rFonts w:hint="default" w:ascii="Times New Roman" w:hAnsi="Times New Roman" w:eastAsia="宋体" w:cs="Times New Roman"/>
          <w:color w:val="000000"/>
          <w:kern w:val="0"/>
          <w:sz w:val="24"/>
          <w:szCs w:val="24"/>
          <w:lang w:val="en-US" w:eastAsia="zh-CN" w:bidi="ar"/>
        </w:rPr>
        <w:t>304不锈钢，带花纹，厚度</w:t>
      </w:r>
      <w:r>
        <w:rPr>
          <w:rFonts w:hint="eastAsia" w:hAnsi="Times New Roman"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mm，带提拉手柄，底部带20mm*30mm不锈钢方通支撑框。</w:t>
      </w:r>
    </w:p>
    <w:p w14:paraId="27CB8A3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Times New Roman" w:hAnsi="Times New Roman" w:cs="Times New Roman"/>
          <w:bCs/>
          <w:sz w:val="24"/>
          <w:highlight w:val="none"/>
        </w:rPr>
      </w:pPr>
      <w:r>
        <w:rPr>
          <w:rFonts w:hint="default" w:ascii="Times New Roman" w:hAnsi="Times New Roman" w:eastAsia="宋体" w:cs="Times New Roman"/>
          <w:bCs/>
          <w:sz w:val="24"/>
          <w:szCs w:val="24"/>
          <w:lang w:val="en-US" w:eastAsia="zh-CN" w:bidi="ar-SA"/>
        </w:rPr>
        <w:t>(2)</w:t>
      </w:r>
      <w:r>
        <w:rPr>
          <w:rFonts w:hint="eastAsia" w:ascii="Times New Roman" w:hAnsi="Times New Roman" w:eastAsia="宋体" w:cs="Times New Roman"/>
          <w:color w:val="000000"/>
          <w:kern w:val="0"/>
          <w:sz w:val="24"/>
          <w:szCs w:val="24"/>
          <w:highlight w:val="none"/>
          <w:lang w:val="en-US" w:eastAsia="zh-CN" w:bidi="ar"/>
        </w:rPr>
        <w:t>镀锌钢</w:t>
      </w:r>
      <w:r>
        <w:rPr>
          <w:rFonts w:hint="eastAsia" w:hAnsi="Times New Roman" w:cs="Times New Roman"/>
          <w:color w:val="000000"/>
          <w:kern w:val="0"/>
          <w:sz w:val="24"/>
          <w:highlight w:val="none"/>
        </w:rPr>
        <w:t>格栅盖板</w:t>
      </w:r>
      <w:r>
        <w:rPr>
          <w:rFonts w:hAnsi="Times New Roman" w:cs="Times New Roman"/>
          <w:color w:val="000000"/>
          <w:kern w:val="0"/>
          <w:sz w:val="24"/>
          <w:highlight w:val="none"/>
        </w:rPr>
        <w:t>结构所用</w:t>
      </w:r>
      <w:r>
        <w:rPr>
          <w:rFonts w:hint="eastAsia" w:hAnsi="Times New Roman" w:cs="Times New Roman"/>
          <w:color w:val="000000"/>
          <w:kern w:val="0"/>
          <w:sz w:val="24"/>
          <w:highlight w:val="none"/>
        </w:rPr>
        <w:t>材料</w:t>
      </w:r>
      <w:r>
        <w:rPr>
          <w:rFonts w:hAnsi="Times New Roman" w:cs="Times New Roman"/>
          <w:color w:val="000000"/>
          <w:kern w:val="0"/>
          <w:sz w:val="24"/>
          <w:highlight w:val="none"/>
        </w:rPr>
        <w:t>规格：</w:t>
      </w:r>
      <w:r>
        <w:rPr>
          <w:rFonts w:hint="eastAsia" w:hAnsi="Times New Roman" w:cs="Times New Roman"/>
          <w:color w:val="000000"/>
          <w:kern w:val="0"/>
          <w:sz w:val="24"/>
          <w:highlight w:val="none"/>
          <w:lang w:val="en-US" w:eastAsia="zh-CN"/>
        </w:rPr>
        <w:t>扁钢规格30*3mm、厚度扭钢8mm，中部增加加强筋，加强筋为镀锌角铁；扁钢间距30mm、扭钢间距100mm。</w:t>
      </w:r>
      <w:r>
        <w:rPr>
          <w:rFonts w:hint="eastAsia" w:hAnsi="Times New Roman" w:cs="Times New Roman"/>
          <w:bCs/>
          <w:sz w:val="24"/>
          <w:highlight w:val="none"/>
        </w:rPr>
        <w:t>单块盖板现场定制</w:t>
      </w:r>
      <w:r>
        <w:rPr>
          <w:rFonts w:hint="default" w:ascii="Times New Roman" w:hAnsi="Times New Roman" w:cs="Times New Roman"/>
          <w:bCs/>
          <w:sz w:val="24"/>
          <w:highlight w:val="none"/>
        </w:rPr>
        <w:t>。</w:t>
      </w:r>
    </w:p>
    <w:p w14:paraId="2696CC4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Times New Roman" w:hAnsi="Times New Roman" w:cs="Times New Roman"/>
          <w:bCs/>
          <w:sz w:val="24"/>
          <w:highlight w:val="none"/>
        </w:rPr>
      </w:pPr>
      <w:r>
        <w:rPr>
          <w:rFonts w:hint="default" w:ascii="Times New Roman" w:hAnsi="Times New Roman" w:eastAsia="宋体" w:cs="Times New Roman"/>
          <w:bCs/>
          <w:sz w:val="24"/>
          <w:szCs w:val="24"/>
          <w:lang w:val="en-US" w:eastAsia="zh-CN" w:bidi="ar-SA"/>
        </w:rPr>
        <w:t>(3)</w:t>
      </w:r>
      <w:r>
        <w:rPr>
          <w:rFonts w:hint="eastAsia" w:hAnsi="Times New Roman" w:cs="Times New Roman"/>
          <w:color w:val="000000"/>
          <w:kern w:val="0"/>
          <w:sz w:val="24"/>
          <w:highlight w:val="none"/>
        </w:rPr>
        <w:t>原有横梁翻新，根据现场原有盖板横梁翻新，打磨除锈，重新</w:t>
      </w:r>
      <w:r>
        <w:rPr>
          <w:rFonts w:hint="eastAsia" w:ascii="Times New Roman" w:hAnsi="Times New Roman" w:cs="Times New Roman"/>
          <w:color w:val="000000"/>
          <w:kern w:val="0"/>
          <w:sz w:val="24"/>
          <w:szCs w:val="24"/>
          <w:highlight w:val="none"/>
          <w:lang w:bidi="ar"/>
        </w:rPr>
        <w:t>刷环氧防腐漆</w:t>
      </w:r>
      <w:r>
        <w:rPr>
          <w:rFonts w:hint="eastAsia" w:hAnsi="Times New Roman" w:cs="Times New Roman"/>
          <w:color w:val="000000"/>
          <w:kern w:val="0"/>
          <w:sz w:val="24"/>
          <w:highlight w:val="none"/>
        </w:rPr>
        <w:t>。</w:t>
      </w:r>
      <w:r>
        <w:rPr>
          <w:rFonts w:hint="eastAsia" w:hAnsi="Times New Roman" w:cs="Times New Roman"/>
          <w:color w:val="000000"/>
          <w:kern w:val="0"/>
          <w:sz w:val="24"/>
          <w:highlight w:val="none"/>
          <w:lang w:val="en-US" w:eastAsia="zh-CN"/>
        </w:rPr>
        <w:t>若有横梁腐蚀严重的情况，为确保盖板的安全可靠，甲方可要求乙方提供新的横梁安装，甲方不予支付新横梁的费用</w:t>
      </w:r>
      <w:r>
        <w:rPr>
          <w:rFonts w:hint="default" w:ascii="Times New Roman" w:hAnsi="Times New Roman" w:cs="Times New Roman"/>
          <w:bCs/>
          <w:sz w:val="24"/>
          <w:highlight w:val="none"/>
        </w:rPr>
        <w:t>。</w:t>
      </w:r>
    </w:p>
    <w:p w14:paraId="2158C38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000000"/>
          <w:kern w:val="0"/>
          <w:sz w:val="24"/>
          <w:highlight w:val="none"/>
        </w:rPr>
      </w:pPr>
      <w:r>
        <w:rPr>
          <w:rFonts w:hint="default" w:ascii="Times New Roman" w:hAnsi="Times New Roman" w:eastAsia="宋体" w:cs="Times New Roman"/>
          <w:color w:val="000000"/>
          <w:kern w:val="0"/>
          <w:sz w:val="24"/>
          <w:szCs w:val="24"/>
          <w:lang w:val="en-US" w:eastAsia="zh-CN" w:bidi="ar-SA"/>
        </w:rPr>
        <w:t>(4)</w:t>
      </w:r>
      <w:r>
        <w:rPr>
          <w:rFonts w:hAnsi="Times New Roman" w:cs="Times New Roman"/>
          <w:color w:val="000000"/>
          <w:kern w:val="0"/>
          <w:sz w:val="24"/>
          <w:highlight w:val="none"/>
        </w:rPr>
        <w:t>钢材均要求具有抗拉强度、伸长率、屈服强度和硫、磷、碳含量的合格保证及冷弯试验的合格保证。</w:t>
      </w:r>
      <w:r>
        <w:rPr>
          <w:rFonts w:hint="eastAsia" w:hAnsi="Times New Roman" w:cs="Times New Roman"/>
          <w:bCs/>
          <w:sz w:val="24"/>
          <w:highlight w:val="none"/>
        </w:rPr>
        <w:t>不锈钢竖管插钢筋</w:t>
      </w:r>
      <w:r>
        <w:rPr>
          <w:rFonts w:hAnsi="Times New Roman" w:cs="Times New Roman"/>
          <w:bCs/>
          <w:sz w:val="24"/>
          <w:highlight w:val="none"/>
        </w:rPr>
        <w:t>的构件尺寸应加工准确，安装牢固可靠位置符合设计要求</w:t>
      </w:r>
      <w:r>
        <w:rPr>
          <w:rFonts w:hint="default" w:ascii="Times New Roman" w:hAnsi="Times New Roman" w:cs="Times New Roman"/>
          <w:color w:val="000000"/>
          <w:kern w:val="0"/>
          <w:sz w:val="24"/>
          <w:highlight w:val="none"/>
        </w:rPr>
        <w:t>。</w:t>
      </w:r>
    </w:p>
    <w:p w14:paraId="41062ED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000000"/>
          <w:kern w:val="0"/>
          <w:sz w:val="24"/>
          <w:highlight w:val="none"/>
        </w:rPr>
      </w:pPr>
      <w:r>
        <w:rPr>
          <w:rFonts w:hint="default" w:ascii="Times New Roman" w:hAnsi="Times New Roman" w:eastAsia="宋体" w:cs="Times New Roman"/>
          <w:color w:val="000000"/>
          <w:kern w:val="0"/>
          <w:sz w:val="24"/>
          <w:szCs w:val="24"/>
          <w:lang w:val="en-US" w:eastAsia="zh-CN" w:bidi="ar-SA"/>
        </w:rPr>
        <w:t>(5)</w:t>
      </w:r>
      <w:r>
        <w:rPr>
          <w:rFonts w:hint="default" w:ascii="Times New Roman" w:hAnsi="Times New Roman" w:cs="Times New Roman"/>
          <w:bCs/>
          <w:sz w:val="24"/>
          <w:highlight w:val="none"/>
        </w:rPr>
        <w:t>防坠网材质：高强涤纶（耐潮耐防腐材料），配安装所需304不锈钢膨胀螺丝M8，安装间距不大于50cm；内、外网绳直径》1cm；网格10cm*10cm。</w:t>
      </w:r>
    </w:p>
    <w:p w14:paraId="7CB9BB41">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420" w:leftChars="0" w:firstLine="0" w:firstLineChars="0"/>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焊接要求</w:t>
      </w:r>
    </w:p>
    <w:p w14:paraId="30966C46">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Times New Roman" w:hAnsi="Times New Roman" w:cs="Times New Roman"/>
          <w:color w:val="000000"/>
          <w:kern w:val="0"/>
          <w:sz w:val="24"/>
          <w:highlight w:val="none"/>
        </w:rPr>
      </w:pPr>
      <w:r>
        <w:rPr>
          <w:rFonts w:hAnsi="Times New Roman" w:cs="Times New Roman"/>
          <w:color w:val="000000"/>
          <w:kern w:val="0"/>
          <w:sz w:val="24"/>
          <w:highlight w:val="none"/>
        </w:rPr>
        <w:t>本工程中所用的焊条、焊丝、焊剂，其熔敷金属的屈服强度、延伸率、极限强度及冲击韧性等均应与主体金属相适应，当不同强度的钢材焊接时，可采用低强度钢材相适应的焊接材料。由焊接材料和焊接工序所形成的焊缝，其机械性能应不低于原构件的等级</w:t>
      </w:r>
      <w:r>
        <w:rPr>
          <w:rFonts w:hint="default" w:ascii="Times New Roman" w:hAnsi="Times New Roman" w:cs="Times New Roman"/>
          <w:color w:val="000000"/>
          <w:kern w:val="0"/>
          <w:sz w:val="24"/>
          <w:highlight w:val="none"/>
        </w:rPr>
        <w:t>。</w:t>
      </w:r>
    </w:p>
    <w:p w14:paraId="548B437D">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Times New Roman" w:hAnsi="Times New Roman" w:cs="Times New Roman"/>
          <w:highlight w:val="none"/>
          <w:lang w:val="en-US" w:eastAsia="zh-CN"/>
        </w:rPr>
      </w:pPr>
      <w:r>
        <w:rPr>
          <w:rFonts w:hAnsi="Times New Roman" w:cs="Times New Roman"/>
          <w:color w:val="000000"/>
          <w:kern w:val="0"/>
          <w:sz w:val="24"/>
          <w:highlight w:val="none"/>
        </w:rPr>
        <w:t>手工焊接用焊条的质量标准应符合《碳钢焊条》GB/T5117或《低合金钢焊条》GB/T5118的规定；对于Q235钢宜采用E43型焊条</w:t>
      </w:r>
      <w:r>
        <w:rPr>
          <w:rFonts w:hint="default" w:ascii="Times New Roman" w:hAnsi="Times New Roman" w:cs="Times New Roman"/>
          <w:color w:val="000000"/>
          <w:kern w:val="0"/>
          <w:sz w:val="24"/>
          <w:highlight w:val="none"/>
        </w:rPr>
        <w:t>。</w:t>
      </w:r>
    </w:p>
    <w:p w14:paraId="23557A84">
      <w:pPr>
        <w:widowControl w:val="0"/>
        <w:tabs>
          <w:tab w:val="left" w:pos="1218"/>
          <w:tab w:val="left" w:pos="3544"/>
        </w:tabs>
        <w:autoSpaceDE/>
        <w:autoSpaceDN/>
        <w:adjustRightInd w:val="0"/>
        <w:snapToGrid w:val="0"/>
        <w:spacing w:line="300" w:lineRule="auto"/>
        <w:ind w:firstLine="480" w:firstLineChars="200"/>
        <w:jc w:val="both"/>
        <w:rPr>
          <w:rFonts w:hint="eastAsia" w:ascii="宋体" w:hAnsi="宋体" w:eastAsia="宋体" w:cs="Times New Roman"/>
          <w:kern w:val="2"/>
          <w:sz w:val="28"/>
          <w:szCs w:val="28"/>
          <w:lang w:val="en-US" w:eastAsia="zh-CN" w:bidi="ar-SA"/>
        </w:rPr>
      </w:pPr>
      <w:r>
        <w:rPr>
          <w:rFonts w:hint="default" w:ascii="Times New Roman" w:hAnsi="Times New Roman" w:eastAsia="宋体" w:cs="Times New Roman"/>
          <w:color w:val="000000"/>
          <w:kern w:val="0"/>
          <w:sz w:val="24"/>
          <w:szCs w:val="28"/>
          <w:highlight w:val="none"/>
          <w:lang w:val="en-US" w:eastAsia="zh-CN" w:bidi="ar-SA"/>
        </w:rPr>
        <w:t>(3)</w:t>
      </w:r>
      <w:r>
        <w:rPr>
          <w:rFonts w:hint="eastAsia" w:ascii="Times New Roman" w:hAnsi="Times New Roman" w:eastAsia="宋体" w:cs="Times New Roman"/>
          <w:color w:val="000000"/>
          <w:kern w:val="0"/>
          <w:sz w:val="24"/>
          <w:szCs w:val="28"/>
          <w:highlight w:val="none"/>
          <w:lang w:val="en-US" w:eastAsia="zh-CN" w:bidi="ar-SA"/>
        </w:rPr>
        <w:t xml:space="preserve"> </w:t>
      </w:r>
      <w:r>
        <w:rPr>
          <w:rFonts w:hint="default" w:ascii="宋体" w:hAnsi="宋体" w:eastAsia="宋体" w:cs="Times New Roman"/>
          <w:color w:val="000000"/>
          <w:kern w:val="0"/>
          <w:sz w:val="24"/>
          <w:szCs w:val="28"/>
          <w:highlight w:val="none"/>
          <w:lang w:val="en-US" w:eastAsia="zh-CN" w:bidi="ar-SA"/>
        </w:rPr>
        <w:t>不锈钢焊接焊条的</w:t>
      </w:r>
      <w:r>
        <w:rPr>
          <w:rFonts w:ascii="宋体" w:hAnsi="宋体" w:eastAsia="宋体" w:cs="Times New Roman"/>
          <w:color w:val="000000"/>
          <w:kern w:val="0"/>
          <w:sz w:val="24"/>
          <w:szCs w:val="28"/>
          <w:highlight w:val="none"/>
          <w:lang w:val="en-US" w:eastAsia="zh-CN" w:bidi="ar-SA"/>
        </w:rPr>
        <w:t>质量标准应符合</w:t>
      </w:r>
      <w:r>
        <w:rPr>
          <w:rFonts w:ascii="Times New Roman" w:hAnsi="Times New Roman" w:eastAsia="宋体" w:cs="Times New Roman"/>
          <w:i w:val="0"/>
          <w:iCs w:val="0"/>
          <w:caps w:val="0"/>
          <w:color w:val="000000"/>
          <w:spacing w:val="0"/>
          <w:kern w:val="0"/>
          <w:sz w:val="24"/>
          <w:szCs w:val="24"/>
          <w:highlight w:val="none"/>
          <w:shd w:val="clear"/>
          <w:lang w:val="en-US" w:eastAsia="zh-CN" w:bidi="ar-SA"/>
        </w:rPr>
        <w:t>GB/T 983-2012《不锈钢焊条》</w:t>
      </w:r>
      <w:r>
        <w:rPr>
          <w:rFonts w:hint="eastAsia" w:ascii="Times New Roman" w:hAnsi="Times New Roman" w:eastAsia="宋体" w:cs="Times New Roman"/>
          <w:i w:val="0"/>
          <w:iCs w:val="0"/>
          <w:caps w:val="0"/>
          <w:color w:val="000000"/>
          <w:spacing w:val="0"/>
          <w:kern w:val="0"/>
          <w:sz w:val="24"/>
          <w:szCs w:val="24"/>
          <w:highlight w:val="none"/>
          <w:shd w:val="clear"/>
          <w:lang w:val="en-US" w:eastAsia="zh-CN" w:bidi="ar-SA"/>
        </w:rPr>
        <w:t>。</w:t>
      </w:r>
    </w:p>
    <w:p w14:paraId="386FD5A5">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420" w:leftChars="0" w:firstLine="0" w:firstLineChars="0"/>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cs="Times New Roman"/>
          <w:b w:val="0"/>
          <w:bCs w:val="0"/>
          <w:sz w:val="24"/>
          <w:highlight w:val="none"/>
          <w:lang w:val="en-US" w:eastAsia="zh-CN"/>
        </w:rPr>
        <w:t>加工要求</w:t>
      </w:r>
    </w:p>
    <w:p w14:paraId="328B74AC">
      <w:pPr>
        <w:spacing w:line="360" w:lineRule="auto"/>
        <w:ind w:firstLine="480" w:firstLineChars="200"/>
        <w:rPr>
          <w:rFonts w:hint="default" w:ascii="Times New Roman" w:hAnsi="Times New Roman" w:cs="Times New Roman"/>
          <w:bCs/>
          <w:sz w:val="24"/>
          <w:highlight w:val="none"/>
        </w:rPr>
      </w:pPr>
      <w:r>
        <w:rPr>
          <w:rFonts w:hAnsi="Times New Roman" w:cs="Times New Roman"/>
          <w:color w:val="000000"/>
          <w:kern w:val="0"/>
          <w:sz w:val="24"/>
          <w:highlight w:val="none"/>
        </w:rPr>
        <w:t>加工制作必须满足</w:t>
      </w:r>
      <w:r>
        <w:rPr>
          <w:rFonts w:hint="eastAsia" w:hAnsi="Times New Roman" w:cs="Times New Roman"/>
          <w:color w:val="000000"/>
          <w:kern w:val="0"/>
          <w:sz w:val="24"/>
          <w:highlight w:val="none"/>
          <w:lang w:val="en-US" w:eastAsia="zh-CN"/>
        </w:rPr>
        <w:t>甲方</w:t>
      </w:r>
      <w:r>
        <w:rPr>
          <w:rFonts w:hAnsi="Times New Roman" w:cs="Times New Roman"/>
          <w:color w:val="000000"/>
          <w:kern w:val="0"/>
          <w:sz w:val="24"/>
          <w:highlight w:val="none"/>
        </w:rPr>
        <w:t>方安装的需求为前提，按工艺特点要求对钢结构构件进行加工制作。焊接、涂装质量要求，必须采用合适的焊接方法，制定科学合理的焊接工艺。</w:t>
      </w:r>
      <w:r>
        <w:rPr>
          <w:rFonts w:hAnsi="Times New Roman" w:cs="Times New Roman"/>
          <w:bCs/>
          <w:sz w:val="24"/>
          <w:highlight w:val="none"/>
        </w:rPr>
        <w:t>金属管材间焊接应牢固，焊缝要均匀饱满，所有焊缝均应打磨抛光。不锈钢管焊接处的打磨抛光须从粗到细逐步打磨，最后抛光</w:t>
      </w:r>
      <w:r>
        <w:rPr>
          <w:rFonts w:hint="default" w:ascii="Times New Roman" w:hAnsi="Times New Roman" w:cs="Times New Roman"/>
          <w:bCs/>
          <w:sz w:val="24"/>
          <w:highlight w:val="none"/>
        </w:rPr>
        <w:t>。</w:t>
      </w:r>
    </w:p>
    <w:p w14:paraId="76730972">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420" w:leftChars="0" w:firstLine="0" w:firstLineChars="0"/>
        <w:textAlignment w:val="auto"/>
        <w:rPr>
          <w:rFonts w:hint="default" w:ascii="Times New Roman" w:hAnsi="Times New Roman" w:cs="Times New Roman"/>
          <w:highlight w:val="none"/>
          <w:lang w:val="en-US" w:eastAsia="zh-CN"/>
        </w:rPr>
      </w:pPr>
      <w:r>
        <w:rPr>
          <w:rFonts w:hint="default" w:ascii="Times New Roman" w:hAnsi="Times New Roman" w:cs="Times New Roman"/>
          <w:sz w:val="24"/>
          <w:szCs w:val="24"/>
          <w:highlight w:val="none"/>
          <w:lang w:val="en-US" w:eastAsia="zh-CN"/>
        </w:rPr>
        <w:t>安全及其他要求</w:t>
      </w:r>
    </w:p>
    <w:p w14:paraId="04D70329">
      <w:pPr>
        <w:spacing w:line="360" w:lineRule="auto"/>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(1) 安装设备、工器具：由</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自行解决。</w:t>
      </w:r>
    </w:p>
    <w:p w14:paraId="0C4ABC0E">
      <w:pPr>
        <w:spacing w:line="360" w:lineRule="auto"/>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(2) 安装用水、用电：</w:t>
      </w:r>
      <w:r>
        <w:rPr>
          <w:rFonts w:hint="default" w:ascii="Times New Roman" w:hAnsi="Times New Roman" w:cs="Times New Roman"/>
          <w:color w:val="000000"/>
          <w:kern w:val="0"/>
          <w:sz w:val="24"/>
          <w:highlight w:val="none"/>
          <w:lang w:val="en-US" w:eastAsia="zh-CN"/>
        </w:rPr>
        <w:t>甲方</w:t>
      </w:r>
      <w:r>
        <w:rPr>
          <w:rFonts w:hint="default" w:ascii="Times New Roman" w:hAnsi="Times New Roman" w:cs="Times New Roman"/>
          <w:color w:val="000000"/>
          <w:kern w:val="0"/>
          <w:sz w:val="24"/>
          <w:highlight w:val="none"/>
        </w:rPr>
        <w:t>在厂区内提供水、电接入点，由</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自行接入，</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需做好用水、用电安全防护措施并无条件接受</w:t>
      </w:r>
      <w:r>
        <w:rPr>
          <w:rFonts w:hint="default" w:ascii="Times New Roman" w:hAnsi="Times New Roman" w:cs="Times New Roman"/>
          <w:color w:val="000000"/>
          <w:kern w:val="0"/>
          <w:sz w:val="24"/>
          <w:highlight w:val="none"/>
          <w:lang w:val="en-US" w:eastAsia="zh-CN"/>
        </w:rPr>
        <w:t>甲方</w:t>
      </w:r>
      <w:r>
        <w:rPr>
          <w:rFonts w:hint="default" w:ascii="Times New Roman" w:hAnsi="Times New Roman" w:cs="Times New Roman"/>
          <w:color w:val="000000"/>
          <w:kern w:val="0"/>
          <w:sz w:val="24"/>
          <w:highlight w:val="none"/>
        </w:rPr>
        <w:t>监督。</w:t>
      </w:r>
      <w:r>
        <w:rPr>
          <w:rFonts w:hint="eastAsia" w:ascii="宋体" w:hAnsi="宋体" w:cs="宋体"/>
          <w:color w:val="000000"/>
          <w:kern w:val="0"/>
          <w:sz w:val="24"/>
        </w:rPr>
        <w:t>设备、设施施工的水、电费用由</w:t>
      </w:r>
      <w:r>
        <w:rPr>
          <w:rFonts w:hint="eastAsia" w:hAnsi="宋体" w:cs="宋体"/>
          <w:color w:val="000000"/>
          <w:kern w:val="0"/>
          <w:sz w:val="24"/>
          <w:lang w:val="en-US" w:eastAsia="zh-CN"/>
        </w:rPr>
        <w:t>甲方</w:t>
      </w:r>
      <w:r>
        <w:rPr>
          <w:rFonts w:hint="eastAsia" w:ascii="宋体" w:hAnsi="宋体" w:cs="宋体"/>
          <w:color w:val="000000"/>
          <w:kern w:val="0"/>
          <w:sz w:val="24"/>
        </w:rPr>
        <w:t>承担。</w:t>
      </w:r>
    </w:p>
    <w:p w14:paraId="29682A71">
      <w:pPr>
        <w:spacing w:line="360" w:lineRule="auto"/>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(3) 安装安全：</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做好安装的安全防护措施，安装过程中出现的安全事故由</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自行承担。因安装质量造成</w:t>
      </w:r>
      <w:r>
        <w:rPr>
          <w:rFonts w:hint="default" w:ascii="Times New Roman" w:hAnsi="Times New Roman" w:cs="Times New Roman"/>
          <w:color w:val="000000"/>
          <w:kern w:val="0"/>
          <w:sz w:val="24"/>
          <w:highlight w:val="none"/>
          <w:lang w:val="en-US" w:eastAsia="zh-CN"/>
        </w:rPr>
        <w:t>甲方</w:t>
      </w:r>
      <w:r>
        <w:rPr>
          <w:rFonts w:hint="default" w:ascii="Times New Roman" w:hAnsi="Times New Roman" w:cs="Times New Roman"/>
          <w:color w:val="000000"/>
          <w:kern w:val="0"/>
          <w:sz w:val="24"/>
          <w:highlight w:val="none"/>
        </w:rPr>
        <w:t>的人员、设备等的事故，</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需赔偿</w:t>
      </w:r>
      <w:r>
        <w:rPr>
          <w:rFonts w:hint="default" w:ascii="Times New Roman" w:hAnsi="Times New Roman" w:cs="Times New Roman"/>
          <w:color w:val="000000"/>
          <w:kern w:val="0"/>
          <w:sz w:val="24"/>
          <w:highlight w:val="none"/>
          <w:lang w:val="en-US" w:eastAsia="zh-CN"/>
        </w:rPr>
        <w:t>甲方全</w:t>
      </w:r>
      <w:r>
        <w:rPr>
          <w:rFonts w:hint="default" w:ascii="Times New Roman" w:hAnsi="Times New Roman" w:cs="Times New Roman"/>
          <w:color w:val="000000"/>
          <w:kern w:val="0"/>
          <w:sz w:val="24"/>
          <w:highlight w:val="none"/>
        </w:rPr>
        <w:t>部损失，同时</w:t>
      </w:r>
      <w:r>
        <w:rPr>
          <w:rFonts w:hint="default" w:ascii="Times New Roman" w:hAnsi="Times New Roman" w:cs="Times New Roman"/>
          <w:color w:val="000000"/>
          <w:kern w:val="0"/>
          <w:sz w:val="24"/>
          <w:highlight w:val="none"/>
          <w:lang w:val="en-US" w:eastAsia="zh-CN"/>
        </w:rPr>
        <w:t>甲方</w:t>
      </w:r>
      <w:r>
        <w:rPr>
          <w:rFonts w:hint="eastAsia" w:ascii="Times New Roman" w:hAnsi="Times New Roman" w:cs="Times New Roman"/>
          <w:color w:val="000000"/>
          <w:kern w:val="0"/>
          <w:sz w:val="24"/>
          <w:highlight w:val="none"/>
          <w:lang w:val="en-US" w:eastAsia="zh-CN"/>
        </w:rPr>
        <w:t>按照第八条第十款</w:t>
      </w:r>
      <w:r>
        <w:rPr>
          <w:rFonts w:hint="default" w:ascii="Times New Roman" w:hAnsi="Times New Roman" w:cs="Times New Roman"/>
          <w:color w:val="000000"/>
          <w:kern w:val="0"/>
          <w:sz w:val="24"/>
          <w:highlight w:val="none"/>
        </w:rPr>
        <w:t>追究</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的</w:t>
      </w:r>
      <w:r>
        <w:rPr>
          <w:rFonts w:hint="eastAsia" w:ascii="Times New Roman" w:hAnsi="Times New Roman" w:cs="Times New Roman"/>
          <w:color w:val="000000"/>
          <w:kern w:val="0"/>
          <w:sz w:val="24"/>
          <w:highlight w:val="none"/>
          <w:lang w:val="en-US" w:eastAsia="zh-CN"/>
        </w:rPr>
        <w:t>违约</w:t>
      </w:r>
      <w:r>
        <w:rPr>
          <w:rFonts w:hint="default" w:ascii="Times New Roman" w:hAnsi="Times New Roman" w:cs="Times New Roman"/>
          <w:color w:val="000000"/>
          <w:kern w:val="0"/>
          <w:sz w:val="24"/>
          <w:highlight w:val="none"/>
        </w:rPr>
        <w:t>责任。</w:t>
      </w:r>
    </w:p>
    <w:p w14:paraId="11F79567">
      <w:pPr>
        <w:widowControl w:val="0"/>
        <w:tabs>
          <w:tab w:val="left" w:pos="1218"/>
          <w:tab w:val="left" w:pos="3544"/>
        </w:tabs>
        <w:autoSpaceDE/>
        <w:autoSpaceDN/>
        <w:adjustRightInd w:val="0"/>
        <w:snapToGrid w:val="0"/>
        <w:spacing w:line="360" w:lineRule="auto"/>
        <w:ind w:firstLine="560" w:firstLineChars="200"/>
        <w:jc w:val="both"/>
        <w:rPr>
          <w:rFonts w:hint="default" w:ascii="Times New Roman" w:hAnsi="Times New Roman" w:eastAsia="宋体" w:cs="Times New Roman"/>
          <w:kern w:val="2"/>
          <w:sz w:val="28"/>
          <w:szCs w:val="28"/>
          <w:highlight w:val="none"/>
          <w:lang w:val="en-US" w:eastAsia="zh-CN" w:bidi="ar-SA"/>
        </w:rPr>
      </w:pPr>
    </w:p>
    <w:p w14:paraId="3B7F67BC">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lang w:val="en-US" w:eastAsia="zh-CN"/>
        </w:rPr>
      </w:pPr>
      <w:bookmarkStart w:id="16" w:name="_Toc30774"/>
      <w:bookmarkStart w:id="17" w:name="_Toc21704"/>
      <w:bookmarkStart w:id="18" w:name="_Toc27495480"/>
      <w:r>
        <w:rPr>
          <w:rFonts w:hint="default" w:ascii="Times New Roman" w:hAnsi="Times New Roman" w:cs="Times New Roman"/>
          <w:b/>
          <w:highlight w:val="none"/>
          <w:lang w:val="en-US" w:eastAsia="zh-CN"/>
        </w:rPr>
        <w:t>交货约定</w:t>
      </w:r>
      <w:bookmarkEnd w:id="16"/>
      <w:bookmarkEnd w:id="17"/>
      <w:bookmarkEnd w:id="18"/>
    </w:p>
    <w:p w14:paraId="75F3E99B">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szCs w:val="21"/>
          <w:highlight w:val="none"/>
        </w:rPr>
      </w:pPr>
      <w:r>
        <w:rPr>
          <w:rFonts w:hint="default" w:ascii="Times New Roman" w:hAnsi="Times New Roman" w:cs="Times New Roman"/>
          <w:highlight w:val="none"/>
        </w:rPr>
        <w:t>交货</w:t>
      </w:r>
      <w:r>
        <w:rPr>
          <w:rFonts w:hint="default" w:ascii="Times New Roman" w:hAnsi="Times New Roman" w:cs="Times New Roman"/>
          <w:highlight w:val="none"/>
          <w:lang w:val="en-US" w:eastAsia="zh-CN"/>
        </w:rPr>
        <w:t>安装期</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乙方</w:t>
      </w:r>
      <w:r>
        <w:rPr>
          <w:rFonts w:hint="default" w:ascii="Times New Roman" w:hAnsi="Times New Roman" w:cs="Times New Roman"/>
          <w:highlight w:val="none"/>
        </w:rPr>
        <w:t>自</w:t>
      </w:r>
      <w:r>
        <w:rPr>
          <w:rFonts w:hint="eastAsia" w:ascii="Times New Roman" w:hAnsi="Times New Roman" w:cs="Times New Roman"/>
          <w:highlight w:val="none"/>
          <w:lang w:val="en-US" w:eastAsia="zh-CN"/>
        </w:rPr>
        <w:t>收到</w:t>
      </w:r>
      <w:r>
        <w:rPr>
          <w:rFonts w:hint="default" w:ascii="Times New Roman" w:hAnsi="Times New Roman" w:cs="Times New Roman"/>
          <w:highlight w:val="none"/>
          <w:lang w:val="en-US" w:eastAsia="zh-CN"/>
        </w:rPr>
        <w:t>甲方</w:t>
      </w:r>
      <w:r>
        <w:rPr>
          <w:rFonts w:hint="default" w:ascii="Times New Roman" w:hAnsi="Times New Roman" w:cs="Times New Roman"/>
          <w:highlight w:val="none"/>
        </w:rPr>
        <w:t>通知之日起</w:t>
      </w:r>
      <w:r>
        <w:rPr>
          <w:rFonts w:hint="default" w:ascii="Times New Roman" w:hAnsi="Times New Roman" w:cs="Times New Roman"/>
          <w:highlight w:val="none"/>
          <w:u w:val="single"/>
        </w:rPr>
        <w:t>30</w:t>
      </w:r>
      <w:r>
        <w:rPr>
          <w:rFonts w:hint="default" w:ascii="Times New Roman" w:hAnsi="Times New Roman" w:cs="Times New Roman"/>
          <w:highlight w:val="none"/>
          <w:lang w:val="en-US" w:eastAsia="zh-CN"/>
        </w:rPr>
        <w:t>日</w:t>
      </w:r>
      <w:r>
        <w:rPr>
          <w:rFonts w:hint="default" w:ascii="Times New Roman" w:hAnsi="Times New Roman" w:cs="Times New Roman"/>
          <w:highlight w:val="none"/>
        </w:rPr>
        <w:t>内完成</w:t>
      </w:r>
      <w:r>
        <w:rPr>
          <w:rFonts w:hint="eastAsia" w:ascii="Times New Roman" w:hAnsi="Times New Roman" w:cs="Times New Roman"/>
          <w:highlight w:val="none"/>
          <w:lang w:val="en-US" w:eastAsia="zh-CN"/>
        </w:rPr>
        <w:t>清单货物的货到</w:t>
      </w:r>
      <w:r>
        <w:rPr>
          <w:rFonts w:hint="default" w:ascii="Times New Roman" w:hAnsi="Times New Roman" w:cs="Times New Roman"/>
          <w:sz w:val="24"/>
          <w:highlight w:val="none"/>
        </w:rPr>
        <w:t>现场</w:t>
      </w:r>
      <w:r>
        <w:rPr>
          <w:rFonts w:hint="eastAsia" w:ascii="Times New Roman" w:hAnsi="Times New Roman" w:cs="Times New Roman"/>
          <w:sz w:val="24"/>
          <w:highlight w:val="none"/>
          <w:lang w:val="en-US" w:eastAsia="zh-CN"/>
        </w:rPr>
        <w:t>及</w:t>
      </w:r>
      <w:r>
        <w:rPr>
          <w:rFonts w:hint="default" w:ascii="Times New Roman" w:hAnsi="Times New Roman" w:cs="Times New Roman"/>
          <w:sz w:val="24"/>
          <w:highlight w:val="none"/>
        </w:rPr>
        <w:t>安装工作，并通过</w:t>
      </w:r>
      <w:r>
        <w:rPr>
          <w:rFonts w:hint="default" w:ascii="Times New Roman" w:hAnsi="Times New Roman" w:cs="Times New Roman"/>
          <w:sz w:val="24"/>
          <w:highlight w:val="none"/>
          <w:lang w:val="en-US" w:eastAsia="zh-CN"/>
        </w:rPr>
        <w:t>甲方</w:t>
      </w:r>
      <w:r>
        <w:rPr>
          <w:rFonts w:hint="eastAsia" w:ascii="Times New Roman" w:hAnsi="Times New Roman" w:cs="Times New Roman"/>
          <w:sz w:val="24"/>
          <w:highlight w:val="none"/>
          <w:lang w:val="en-US" w:eastAsia="zh-CN"/>
        </w:rPr>
        <w:t>最终</w:t>
      </w:r>
      <w:r>
        <w:rPr>
          <w:rFonts w:hint="default" w:ascii="Times New Roman" w:hAnsi="Times New Roman" w:cs="Times New Roman"/>
          <w:sz w:val="24"/>
          <w:highlight w:val="none"/>
        </w:rPr>
        <w:t>验收。</w:t>
      </w:r>
    </w:p>
    <w:p w14:paraId="7331C8B0">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交货地点、方式：</w:t>
      </w:r>
    </w:p>
    <w:p w14:paraId="33463F2C">
      <w:pPr>
        <w:spacing w:line="360" w:lineRule="auto"/>
        <w:ind w:firstLine="480" w:firstLineChars="200"/>
        <w:rPr>
          <w:rFonts w:hAnsi="Times New Roman" w:cs="Times New Roman"/>
          <w:sz w:val="24"/>
        </w:rPr>
      </w:pPr>
      <w:r>
        <w:rPr>
          <w:rFonts w:hint="eastAsia" w:ascii="Times New Roman" w:hAnsi="Times New Roman" w:cs="Times New Roman"/>
          <w:highlight w:val="none"/>
          <w:lang w:val="en-US" w:eastAsia="zh-CN"/>
        </w:rPr>
        <w:t>（1）</w:t>
      </w:r>
      <w:r>
        <w:rPr>
          <w:rFonts w:hint="default" w:ascii="Times New Roman" w:hAnsi="Times New Roman" w:eastAsia="宋体" w:cs="Times New Roman"/>
          <w:highlight w:val="none"/>
          <w:lang w:val="en-US" w:eastAsia="zh-CN"/>
        </w:rPr>
        <w:t>交货地点：</w:t>
      </w:r>
      <w:r>
        <w:rPr>
          <w:rFonts w:hint="default" w:hAnsi="Times New Roman" w:cs="Times New Roman"/>
          <w:sz w:val="24"/>
          <w:lang w:val="en-US" w:eastAsia="zh-CN"/>
        </w:rPr>
        <w:t>东莞市樟木头镇柏地社区旗岭柏峰路169号樟木头三期污水厂</w:t>
      </w:r>
    </w:p>
    <w:p w14:paraId="4EE0F80F">
      <w:pPr>
        <w:spacing w:line="360" w:lineRule="auto"/>
        <w:ind w:firstLine="480" w:firstLineChars="200"/>
        <w:rPr>
          <w:rFonts w:hint="default" w:ascii="Times New Roman" w:hAnsi="Times New Roman" w:eastAsia="宋体" w:cs="Times New Roman"/>
          <w:highlight w:val="none"/>
          <w:lang w:val="en-US" w:eastAsia="zh-CN"/>
        </w:rPr>
      </w:pPr>
    </w:p>
    <w:p w14:paraId="1F03FEF7">
      <w:pPr>
        <w:spacing w:line="360" w:lineRule="auto"/>
        <w:ind w:firstLine="480" w:firstLineChars="200"/>
        <w:rPr>
          <w:rFonts w:hint="default" w:ascii="Times New Roman" w:hAnsi="Times New Roman" w:cs="Times New Roman"/>
          <w:highlight w:val="none"/>
        </w:rPr>
      </w:pPr>
      <w:r>
        <w:rPr>
          <w:rFonts w:hint="default" w:ascii="Times New Roman" w:hAnsi="Times New Roman" w:eastAsia="宋体" w:cs="Times New Roman"/>
          <w:highlight w:val="none"/>
          <w:lang w:val="en-US" w:eastAsia="zh-CN"/>
        </w:rPr>
        <w:t>由于乙方使用第三</w:t>
      </w:r>
      <w:r>
        <w:rPr>
          <w:rFonts w:hint="default" w:ascii="Times New Roman" w:hAnsi="Times New Roman" w:cs="Times New Roman"/>
          <w:highlight w:val="none"/>
          <w:lang w:val="en-US" w:eastAsia="zh-CN"/>
        </w:rPr>
        <w:t>方送货服务导致货物未能经过双方共同验收、未送到指定地点的，甲方有权拒绝收货。</w:t>
      </w:r>
      <w:r>
        <w:rPr>
          <w:rFonts w:hint="default" w:ascii="Times New Roman" w:hAnsi="Times New Roman" w:cs="Times New Roman"/>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56DD290E">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乙方</w:t>
      </w:r>
      <w:r>
        <w:rPr>
          <w:rFonts w:hint="default" w:ascii="Times New Roman" w:hAnsi="Times New Roman" w:cs="Times New Roman"/>
          <w:sz w:val="24"/>
          <w:highlight w:val="none"/>
        </w:rPr>
        <w:t>确保施工现场的清洁卫生，建筑垃圾须当日处理不得留现场过夜。项目验收后，须按照</w:t>
      </w:r>
      <w:r>
        <w:rPr>
          <w:rFonts w:hint="default" w:ascii="Times New Roman" w:hAnsi="Times New Roman" w:cs="Times New Roman"/>
          <w:sz w:val="24"/>
          <w:highlight w:val="none"/>
          <w:lang w:val="en-US" w:eastAsia="zh-CN"/>
        </w:rPr>
        <w:t>甲方</w:t>
      </w:r>
      <w:r>
        <w:rPr>
          <w:rFonts w:hint="default" w:ascii="Times New Roman" w:hAnsi="Times New Roman" w:cs="Times New Roman"/>
          <w:sz w:val="24"/>
          <w:highlight w:val="none"/>
        </w:rPr>
        <w:t>要求清洁干净工地现场。</w:t>
      </w:r>
    </w:p>
    <w:p w14:paraId="561D3840">
      <w:pPr>
        <w:numPr>
          <w:ilvl w:val="0"/>
          <w:numId w:val="5"/>
        </w:numPr>
        <w:spacing w:line="360" w:lineRule="auto"/>
        <w:ind w:left="480" w:leftChars="0"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货物及安装界限</w:t>
      </w:r>
    </w:p>
    <w:p w14:paraId="13110FBC">
      <w:pPr>
        <w:numPr>
          <w:ilvl w:val="0"/>
          <w:numId w:val="0"/>
        </w:numPr>
        <w:spacing w:line="360" w:lineRule="auto"/>
        <w:ind w:left="905" w:leftChars="0" w:hanging="425" w:firstLineChars="0"/>
        <w:rPr>
          <w:rFonts w:hint="default" w:ascii="Times New Roman" w:hAnsi="Times New Roman" w:cs="Times New Roman"/>
          <w:sz w:val="24"/>
          <w:highlight w:val="none"/>
          <w:lang w:val="en-US" w:eastAsia="zh-CN"/>
        </w:rPr>
      </w:pPr>
      <w:r>
        <w:rPr>
          <w:rFonts w:hint="eastAsia" w:ascii="Times New Roman" w:hAnsi="Times New Roman" w:cs="Times New Roman"/>
          <w:sz w:val="24"/>
          <w:szCs w:val="24"/>
          <w:lang w:val="en-US" w:eastAsia="zh-CN" w:bidi="ar-SA"/>
        </w:rPr>
        <w:t>（</w:t>
      </w:r>
      <w:r>
        <w:rPr>
          <w:rFonts w:hint="default" w:ascii="Times New Roman" w:hAnsi="Times New Roman" w:eastAsia="宋体" w:cs="Times New Roman"/>
          <w:sz w:val="24"/>
          <w:szCs w:val="24"/>
          <w:lang w:val="en-US" w:eastAsia="zh-CN" w:bidi="ar-SA"/>
        </w:rPr>
        <w:t>1</w:t>
      </w:r>
      <w:r>
        <w:rPr>
          <w:rFonts w:hint="eastAsia" w:ascii="Times New Roman" w:hAnsi="Times New Roman" w:cs="Times New Roman"/>
          <w:sz w:val="24"/>
          <w:szCs w:val="24"/>
          <w:lang w:val="en-US" w:eastAsia="zh-CN" w:bidi="ar-SA"/>
        </w:rPr>
        <w:t>）</w:t>
      </w:r>
      <w:r>
        <w:rPr>
          <w:rFonts w:hint="default" w:ascii="Times New Roman" w:hAnsi="Times New Roman" w:cs="Times New Roman"/>
          <w:sz w:val="24"/>
          <w:highlight w:val="none"/>
          <w:lang w:val="en-US" w:eastAsia="zh-CN"/>
        </w:rPr>
        <w:t>乙方提供货物清单。</w:t>
      </w:r>
    </w:p>
    <w:p w14:paraId="536DC94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highlight w:val="none"/>
        </w:rPr>
      </w:pPr>
      <w:r>
        <w:rPr>
          <w:rFonts w:hint="eastAsia" w:ascii="Times New Roman" w:hAnsi="Times New Roman" w:cs="Times New Roman"/>
          <w:sz w:val="24"/>
          <w:szCs w:val="24"/>
          <w:lang w:val="en-US" w:eastAsia="zh-CN" w:bidi="ar-SA"/>
        </w:rPr>
        <w:t>（</w:t>
      </w:r>
      <w:r>
        <w:rPr>
          <w:rFonts w:hint="default" w:ascii="Times New Roman" w:hAnsi="Times New Roman" w:eastAsia="宋体" w:cs="Times New Roman"/>
          <w:sz w:val="24"/>
          <w:szCs w:val="24"/>
          <w:lang w:val="en-US" w:eastAsia="zh-CN" w:bidi="ar-SA"/>
        </w:rPr>
        <w:t>2</w:t>
      </w:r>
      <w:r>
        <w:rPr>
          <w:rFonts w:hint="eastAsia" w:ascii="Times New Roman" w:hAnsi="Times New Roman" w:cs="Times New Roman"/>
          <w:sz w:val="24"/>
          <w:szCs w:val="24"/>
          <w:lang w:val="en-US" w:eastAsia="zh-CN" w:bidi="ar-SA"/>
        </w:rPr>
        <w:t>）</w:t>
      </w:r>
      <w:r>
        <w:rPr>
          <w:rFonts w:hint="default" w:ascii="Times New Roman" w:hAnsi="Times New Roman" w:cs="Times New Roman"/>
          <w:sz w:val="24"/>
          <w:highlight w:val="none"/>
          <w:lang w:val="en-US" w:eastAsia="zh-CN"/>
        </w:rPr>
        <w:t>乙方负责</w:t>
      </w:r>
      <w:r>
        <w:rPr>
          <w:rFonts w:hint="default" w:ascii="Times New Roman" w:hAnsi="Times New Roman" w:cs="Times New Roman"/>
          <w:bCs/>
          <w:color w:val="000000"/>
          <w:kern w:val="0"/>
          <w:sz w:val="24"/>
          <w:highlight w:val="none"/>
        </w:rPr>
        <w:t>供货货物的加工、安装，旧盖板的拆除，旧盖板拆除后由</w:t>
      </w:r>
      <w:r>
        <w:rPr>
          <w:rFonts w:hint="default" w:ascii="Times New Roman" w:hAnsi="Times New Roman" w:cs="Times New Roman"/>
          <w:bCs/>
          <w:color w:val="000000"/>
          <w:kern w:val="0"/>
          <w:sz w:val="24"/>
          <w:highlight w:val="none"/>
          <w:lang w:val="en-US" w:eastAsia="zh-CN"/>
        </w:rPr>
        <w:t>乙方</w:t>
      </w:r>
      <w:r>
        <w:rPr>
          <w:rFonts w:hint="default" w:ascii="Times New Roman" w:hAnsi="Times New Roman" w:cs="Times New Roman"/>
          <w:bCs/>
          <w:color w:val="000000"/>
          <w:kern w:val="0"/>
          <w:sz w:val="24"/>
          <w:highlight w:val="none"/>
        </w:rPr>
        <w:t>负责搬运至</w:t>
      </w:r>
      <w:r>
        <w:rPr>
          <w:rFonts w:hint="default" w:ascii="Times New Roman" w:hAnsi="Times New Roman" w:cs="Times New Roman"/>
          <w:bCs/>
          <w:color w:val="000000"/>
          <w:kern w:val="0"/>
          <w:sz w:val="24"/>
          <w:highlight w:val="none"/>
          <w:lang w:val="en-US" w:eastAsia="zh-CN"/>
        </w:rPr>
        <w:t>甲方</w:t>
      </w:r>
      <w:r>
        <w:rPr>
          <w:rFonts w:hint="default" w:ascii="Times New Roman" w:hAnsi="Times New Roman" w:cs="Times New Roman"/>
          <w:bCs/>
          <w:color w:val="000000"/>
          <w:kern w:val="0"/>
          <w:sz w:val="24"/>
          <w:highlight w:val="none"/>
        </w:rPr>
        <w:t>指定厂内地点存放</w:t>
      </w:r>
      <w:r>
        <w:rPr>
          <w:rFonts w:hint="default" w:ascii="Times New Roman" w:hAnsi="Times New Roman" w:cs="Times New Roman"/>
          <w:sz w:val="24"/>
          <w:highlight w:val="none"/>
          <w:lang w:val="en-US" w:eastAsia="zh-CN"/>
        </w:rPr>
        <w:t>。</w:t>
      </w:r>
    </w:p>
    <w:p w14:paraId="098869D7">
      <w:pPr>
        <w:widowControl w:val="0"/>
        <w:numPr>
          <w:ilvl w:val="0"/>
          <w:numId w:val="6"/>
        </w:numPr>
        <w:tabs>
          <w:tab w:val="left" w:pos="1218"/>
          <w:tab w:val="left" w:pos="3544"/>
        </w:tabs>
        <w:autoSpaceDE/>
        <w:autoSpaceDN/>
        <w:adjustRightInd w:val="0"/>
        <w:snapToGrid w:val="0"/>
        <w:spacing w:line="300" w:lineRule="auto"/>
        <w:ind w:firstLine="480" w:firstLineChars="200"/>
        <w:jc w:val="both"/>
        <w:rPr>
          <w:rFonts w:hint="eastAsia" w:ascii="宋体" w:hAnsi="宋体" w:eastAsia="宋体" w:cs="宋体"/>
          <w:b w:val="0"/>
          <w:bCs/>
          <w:color w:val="000000"/>
          <w:kern w:val="0"/>
          <w:sz w:val="24"/>
          <w:szCs w:val="28"/>
          <w:lang w:val="en-US" w:eastAsia="zh-CN" w:bidi="ar-SA"/>
        </w:rPr>
      </w:pPr>
      <w:r>
        <w:rPr>
          <w:rFonts w:hint="eastAsia" w:ascii="宋体" w:hAnsi="宋体" w:eastAsia="宋体" w:cs="宋体"/>
          <w:b w:val="0"/>
          <w:bCs/>
          <w:color w:val="000000"/>
          <w:kern w:val="0"/>
          <w:sz w:val="24"/>
          <w:szCs w:val="28"/>
          <w:lang w:val="en-US" w:eastAsia="zh-CN" w:bidi="ar-SA"/>
        </w:rPr>
        <w:t>盖板支撑框含四边支撑及中间连接支撑；地面支撑框架需更新、加固，安装后需稳固、合缝。</w:t>
      </w:r>
    </w:p>
    <w:p w14:paraId="279B28C1">
      <w:pPr>
        <w:widowControl w:val="0"/>
        <w:numPr>
          <w:ilvl w:val="0"/>
          <w:numId w:val="6"/>
        </w:numPr>
        <w:tabs>
          <w:tab w:val="left" w:pos="1218"/>
          <w:tab w:val="left" w:pos="3544"/>
        </w:tabs>
        <w:autoSpaceDE/>
        <w:autoSpaceDN/>
        <w:adjustRightInd w:val="0"/>
        <w:snapToGrid w:val="0"/>
        <w:spacing w:line="300" w:lineRule="auto"/>
        <w:ind w:firstLine="480" w:firstLineChars="200"/>
        <w:jc w:val="both"/>
        <w:rPr>
          <w:rFonts w:hint="default" w:ascii="宋体" w:hAnsi="宋体" w:eastAsia="宋体" w:cs="宋体"/>
          <w:b w:val="0"/>
          <w:bCs/>
          <w:color w:val="000000"/>
          <w:kern w:val="0"/>
          <w:sz w:val="24"/>
          <w:szCs w:val="28"/>
          <w:lang w:val="en-US" w:eastAsia="zh-CN" w:bidi="ar-SA"/>
        </w:rPr>
      </w:pPr>
      <w:r>
        <w:rPr>
          <w:rFonts w:hint="eastAsia" w:ascii="宋体" w:hAnsi="宋体" w:eastAsia="宋体" w:cs="Times New Roman"/>
          <w:color w:val="000000"/>
          <w:kern w:val="0"/>
          <w:sz w:val="24"/>
          <w:szCs w:val="28"/>
          <w:lang w:val="en-US" w:eastAsia="zh-CN" w:bidi="ar-SA"/>
        </w:rPr>
        <w:t>原有横梁翻新，根据现场原有盖板横梁翻新，打磨除锈，重新</w:t>
      </w:r>
      <w:r>
        <w:rPr>
          <w:rFonts w:hint="eastAsia" w:ascii="Times New Roman" w:hAnsi="Times New Roman" w:eastAsia="宋体" w:cs="Times New Roman"/>
          <w:color w:val="000000"/>
          <w:kern w:val="0"/>
          <w:sz w:val="24"/>
          <w:szCs w:val="24"/>
          <w:lang w:val="en-US" w:eastAsia="zh-CN" w:bidi="ar"/>
        </w:rPr>
        <w:t>刷环氧防腐漆</w:t>
      </w:r>
      <w:r>
        <w:rPr>
          <w:rFonts w:hint="eastAsia" w:ascii="宋体" w:hAnsi="宋体" w:eastAsia="宋体" w:cs="Times New Roman"/>
          <w:color w:val="000000"/>
          <w:kern w:val="0"/>
          <w:sz w:val="24"/>
          <w:szCs w:val="28"/>
          <w:lang w:val="en-US" w:eastAsia="zh-CN" w:bidi="ar-SA"/>
        </w:rPr>
        <w:t>。若有横梁腐蚀严重的情况，为确保盖板的安全可靠，甲方可要求乙方提供新的横梁安装，甲方不予支付新横梁的费用。</w:t>
      </w:r>
    </w:p>
    <w:p w14:paraId="1C18278B">
      <w:pPr>
        <w:spacing w:line="360" w:lineRule="auto"/>
        <w:rPr>
          <w:rFonts w:hint="default" w:ascii="Times New Roman" w:hAnsi="Times New Roman" w:cs="Times New Roman"/>
          <w:highlight w:val="none"/>
        </w:rPr>
      </w:pPr>
    </w:p>
    <w:p w14:paraId="218FA8A8">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highlight w:val="none"/>
          <w:lang w:val="en-US" w:eastAsia="zh-CN"/>
        </w:rPr>
      </w:pPr>
      <w:bookmarkStart w:id="19" w:name="_Toc16886"/>
      <w:bookmarkStart w:id="20" w:name="_Toc19590"/>
      <w:r>
        <w:rPr>
          <w:rFonts w:hint="default" w:ascii="Times New Roman" w:hAnsi="Times New Roman" w:cs="Times New Roman"/>
          <w:b/>
          <w:highlight w:val="none"/>
          <w:lang w:val="en-US" w:eastAsia="zh-CN"/>
        </w:rPr>
        <w:t>包装</w:t>
      </w:r>
      <w:bookmarkEnd w:id="19"/>
      <w:bookmarkEnd w:id="20"/>
    </w:p>
    <w:p w14:paraId="481AD234">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szCs w:val="21"/>
          <w:highlight w:val="none"/>
        </w:rPr>
      </w:pPr>
      <w:r>
        <w:rPr>
          <w:rFonts w:hint="default" w:ascii="Times New Roman" w:hAnsi="Times New Roman" w:cs="Times New Roman"/>
          <w:highlight w:val="none"/>
          <w:lang w:val="en-US" w:eastAsia="zh-CN"/>
        </w:rPr>
        <w:t>乙方所供货物的包装均应有良好的防湿、防锈、防潮、防雨、防腐及防碰撞</w:t>
      </w:r>
    </w:p>
    <w:p w14:paraId="04919FE8">
      <w:pPr>
        <w:numPr>
          <w:ilvl w:val="0"/>
          <w:numId w:val="0"/>
        </w:numPr>
        <w:spacing w:line="360" w:lineRule="auto"/>
        <w:rPr>
          <w:rFonts w:hint="default" w:ascii="Times New Roman" w:hAnsi="Times New Roman" w:cs="Times New Roman"/>
          <w:szCs w:val="21"/>
          <w:highlight w:val="none"/>
        </w:rPr>
      </w:pPr>
      <w:r>
        <w:rPr>
          <w:rFonts w:hint="default" w:ascii="Times New Roman" w:hAnsi="Times New Roman" w:cs="Times New Roman"/>
          <w:highlight w:val="none"/>
          <w:lang w:val="en-US" w:eastAsia="zh-CN"/>
        </w:rPr>
        <w:t>的措施，且货物的包装、运输方式均应符合国家及行业相关标准及规定。外包装应保证产品不受划伤、碰损，在运输过程中不应产生变形，同时运输过程中不应在阳光下暴晒，不应与易燃物质混合装运。</w:t>
      </w:r>
    </w:p>
    <w:p w14:paraId="47D20580">
      <w:pPr>
        <w:numPr>
          <w:ilvl w:val="0"/>
          <w:numId w:val="7"/>
        </w:numPr>
        <w:spacing w:line="360" w:lineRule="auto"/>
        <w:ind w:left="480" w:leftChars="0" w:firstLine="0" w:firstLineChars="0"/>
        <w:rPr>
          <w:rFonts w:hint="default" w:ascii="Times New Roman" w:hAnsi="Times New Roman" w:cs="Times New Roman"/>
          <w:szCs w:val="21"/>
          <w:highlight w:val="none"/>
        </w:rPr>
      </w:pPr>
      <w:r>
        <w:rPr>
          <w:rFonts w:hint="default" w:ascii="Times New Roman" w:hAnsi="Times New Roman" w:cs="Times New Roman"/>
          <w:highlight w:val="none"/>
          <w:lang w:val="en-US" w:eastAsia="zh-CN"/>
        </w:rPr>
        <w:t>除合同另有规定外，乙方提供的全部货物均应按标准保护措施进行包装。该</w:t>
      </w:r>
    </w:p>
    <w:p w14:paraId="0A22E464">
      <w:pPr>
        <w:numPr>
          <w:ilvl w:val="0"/>
          <w:numId w:val="0"/>
        </w:numPr>
        <w:spacing w:line="360" w:lineRule="auto"/>
        <w:rPr>
          <w:rFonts w:hint="default" w:ascii="Times New Roman" w:hAnsi="Times New Roman" w:cs="Times New Roman"/>
          <w:szCs w:val="21"/>
          <w:highlight w:val="none"/>
        </w:rPr>
      </w:pPr>
      <w:r>
        <w:rPr>
          <w:rFonts w:hint="default" w:ascii="Times New Roman" w:hAnsi="Times New Roman" w:cs="Times New Roman"/>
          <w:highlight w:val="none"/>
          <w:lang w:val="en-US" w:eastAsia="zh-CN"/>
        </w:rPr>
        <w:t>包装应适应于远距离运输、防潮、防震、防锈和防野蛮装卸，以确保货物安全无损运抵指定地点。由于包装不善所引起的货物毁灭损失风险均由乙方承担。</w:t>
      </w:r>
    </w:p>
    <w:p w14:paraId="31BF618D">
      <w:pPr>
        <w:numPr>
          <w:ilvl w:val="0"/>
          <w:numId w:val="7"/>
        </w:numPr>
        <w:spacing w:line="360" w:lineRule="auto"/>
        <w:ind w:left="480" w:leftChars="0"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乙方所供货物应为制造商原装出厂，且包装箱号与设备出厂批号应一致。</w:t>
      </w:r>
    </w:p>
    <w:p w14:paraId="2A86E3E0">
      <w:pPr>
        <w:spacing w:line="360" w:lineRule="auto"/>
        <w:rPr>
          <w:rFonts w:hint="default" w:ascii="Times New Roman" w:hAnsi="Times New Roman" w:cs="Times New Roman"/>
          <w:highlight w:val="none"/>
        </w:rPr>
      </w:pPr>
    </w:p>
    <w:p w14:paraId="0494200E">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lang w:val="en-US" w:eastAsia="zh-CN"/>
        </w:rPr>
      </w:pPr>
      <w:bookmarkStart w:id="21" w:name="_Toc27495481"/>
      <w:bookmarkStart w:id="22" w:name="_Toc28473"/>
      <w:bookmarkStart w:id="23" w:name="_Toc10089"/>
      <w:r>
        <w:rPr>
          <w:rFonts w:hint="default" w:ascii="Times New Roman" w:hAnsi="Times New Roman" w:cs="Times New Roman"/>
          <w:b/>
          <w:highlight w:val="none"/>
          <w:lang w:val="en-US" w:eastAsia="zh-CN"/>
        </w:rPr>
        <w:t>验收</w:t>
      </w:r>
      <w:bookmarkEnd w:id="21"/>
      <w:r>
        <w:rPr>
          <w:rFonts w:hint="default" w:ascii="Times New Roman" w:hAnsi="Times New Roman" w:cs="Times New Roman"/>
          <w:b/>
          <w:highlight w:val="none"/>
          <w:lang w:val="en-US" w:eastAsia="zh-CN"/>
        </w:rPr>
        <w:t>要求</w:t>
      </w:r>
      <w:bookmarkEnd w:id="22"/>
      <w:bookmarkEnd w:id="23"/>
    </w:p>
    <w:p w14:paraId="6D6533D8">
      <w:pPr>
        <w:spacing w:line="360" w:lineRule="auto"/>
        <w:ind w:firstLine="480" w:firstLineChars="200"/>
        <w:rPr>
          <w:rFonts w:hint="default"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lang w:val="en-US" w:eastAsia="zh-CN"/>
        </w:rPr>
        <w:t>1、</w:t>
      </w:r>
      <w:r>
        <w:rPr>
          <w:rFonts w:hint="default" w:ascii="Times New Roman" w:hAnsi="Times New Roman" w:cs="Times New Roman"/>
          <w:color w:val="000000"/>
          <w:kern w:val="0"/>
          <w:sz w:val="24"/>
          <w:highlight w:val="none"/>
        </w:rPr>
        <w:t>验收分为货到交货地点的初步验收和最终验收。</w:t>
      </w:r>
    </w:p>
    <w:p w14:paraId="5AA7DD83">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初步验收：货物运抵交货地点后3日内，甲方（含甲方委托的第三方）、乙方代表共同开箱验货。甲方按照合同及采购文件、国家相关法律法规以及规范的要求等相关的规定，对货物的品种、品牌、产地、型号规格、数量、外观质量、资料等进行清点和全面的检验，并作详细的记录。</w:t>
      </w:r>
    </w:p>
    <w:p w14:paraId="1A03D6D5">
      <w:pPr>
        <w:spacing w:line="360" w:lineRule="auto"/>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初步验收如发现货物与合同不符，或货物短缺、质次、损坏等问题，应作详细记录，</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可拒绝收货，或由</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在</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规定的时间内立即、无条件为</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调换或补齐，调换或补齐后的货物，</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有权按照本条有关验收的规定进行验收，由此产生的制造、修理和运费及保险费等费用均应由</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负担，与</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无关。</w:t>
      </w:r>
    </w:p>
    <w:p w14:paraId="479D0C0D">
      <w:pPr>
        <w:spacing w:line="360" w:lineRule="auto"/>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初步验收合格后，</w:t>
      </w:r>
      <w:r>
        <w:rPr>
          <w:rFonts w:hint="default" w:ascii="Times New Roman" w:hAnsi="Times New Roman" w:cs="Times New Roman"/>
          <w:color w:val="000000"/>
          <w:kern w:val="0"/>
          <w:sz w:val="24"/>
          <w:highlight w:val="none"/>
          <w:lang w:eastAsia="zh-CN"/>
        </w:rPr>
        <w:t>甲</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乙</w:t>
      </w:r>
      <w:r>
        <w:rPr>
          <w:rFonts w:hint="eastAsia" w:ascii="宋体" w:hAnsi="宋体" w:cs="宋体"/>
          <w:color w:val="000000"/>
          <w:sz w:val="24"/>
          <w:szCs w:val="24"/>
        </w:rPr>
        <w:t>双方共同出具初步验收报告并由双方书面确认</w:t>
      </w:r>
      <w:r>
        <w:rPr>
          <w:rFonts w:hint="eastAsia" w:ascii="宋体" w:hAnsi="宋体" w:cs="宋体"/>
          <w:color w:val="000000"/>
          <w:sz w:val="24"/>
          <w:szCs w:val="24"/>
          <w:lang w:val="en-US" w:eastAsia="zh-CN"/>
        </w:rPr>
        <w:t>初步</w:t>
      </w:r>
      <w:r>
        <w:rPr>
          <w:rFonts w:hint="eastAsia" w:ascii="宋体" w:hAnsi="宋体" w:cs="宋体"/>
          <w:color w:val="000000"/>
          <w:sz w:val="24"/>
          <w:szCs w:val="24"/>
        </w:rPr>
        <w:t>验收结果</w:t>
      </w:r>
      <w:r>
        <w:rPr>
          <w:rFonts w:hint="default" w:ascii="Times New Roman" w:hAnsi="Times New Roman" w:cs="Times New Roman"/>
          <w:color w:val="000000"/>
          <w:kern w:val="0"/>
          <w:sz w:val="24"/>
          <w:highlight w:val="none"/>
        </w:rPr>
        <w:t>。</w:t>
      </w:r>
    </w:p>
    <w:p w14:paraId="13382CDD">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最终验收：供货货物在完成安装调试、性能测试合格后，甲方、乙方对货物调试的测试结果进行检验。货物经甲方根据上述约定验收符合全部要求，乙方移交完所有资料文档后，</w:t>
      </w:r>
      <w:r>
        <w:rPr>
          <w:rFonts w:hint="eastAsia" w:ascii="Times New Roman" w:hAnsi="Times New Roman" w:cs="Times New Roman"/>
          <w:highlight w:val="none"/>
          <w:lang w:val="en-US" w:eastAsia="zh-CN"/>
        </w:rPr>
        <w:t>甲、乙</w:t>
      </w:r>
      <w:r>
        <w:rPr>
          <w:rFonts w:hint="eastAsia" w:ascii="宋体" w:hAnsi="宋体" w:cs="宋体"/>
          <w:color w:val="000000"/>
          <w:sz w:val="24"/>
          <w:szCs w:val="24"/>
        </w:rPr>
        <w:t>双方共同出具最终验收报告并由双方书面确认</w:t>
      </w:r>
      <w:r>
        <w:rPr>
          <w:rFonts w:hint="eastAsia" w:ascii="宋体" w:hAnsi="宋体" w:cs="宋体"/>
          <w:color w:val="000000"/>
          <w:sz w:val="24"/>
          <w:szCs w:val="24"/>
          <w:lang w:val="en-US" w:eastAsia="zh-CN"/>
        </w:rPr>
        <w:t>最终</w:t>
      </w:r>
      <w:r>
        <w:rPr>
          <w:rFonts w:hint="eastAsia" w:ascii="宋体" w:hAnsi="宋体" w:cs="宋体"/>
          <w:color w:val="000000"/>
          <w:sz w:val="24"/>
          <w:szCs w:val="24"/>
        </w:rPr>
        <w:t>验收结果</w:t>
      </w:r>
      <w:r>
        <w:rPr>
          <w:rFonts w:hint="default" w:ascii="Times New Roman" w:hAnsi="Times New Roman" w:cs="Times New Roman"/>
          <w:highlight w:val="none"/>
          <w:lang w:val="en-US" w:eastAsia="zh-CN"/>
        </w:rPr>
        <w:t>。</w:t>
      </w:r>
    </w:p>
    <w:p w14:paraId="25CDFFB5">
      <w:pPr>
        <w:spacing w:line="360" w:lineRule="auto"/>
        <w:ind w:firstLine="480" w:firstLineChars="200"/>
        <w:rPr>
          <w:rFonts w:hint="default"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lang w:val="en-US" w:eastAsia="zh-CN"/>
        </w:rPr>
        <w:t>2、</w:t>
      </w:r>
      <w:r>
        <w:rPr>
          <w:rFonts w:hint="default" w:ascii="Times New Roman" w:hAnsi="Times New Roman" w:cs="Times New Roman"/>
          <w:color w:val="000000"/>
          <w:kern w:val="0"/>
          <w:sz w:val="24"/>
          <w:highlight w:val="none"/>
        </w:rPr>
        <w:t>由于非</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原因而引起货物的修理或更换的时间，以不影响生产为原则，否则将视为逾期交货。</w:t>
      </w:r>
    </w:p>
    <w:p w14:paraId="41351F65">
      <w:pPr>
        <w:spacing w:line="360" w:lineRule="auto"/>
        <w:ind w:firstLine="480" w:firstLineChars="200"/>
        <w:rPr>
          <w:rFonts w:hint="default"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lang w:val="en-US" w:eastAsia="zh-CN"/>
        </w:rPr>
        <w:t>3、</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根据本条规定对货物所做出的验收，仅作为起算付款及质保期之用，不为双方对于货物质量的最终认定。货物经验收合格后，</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仍应在质保期内对产品质量承担保证责任。</w:t>
      </w:r>
    </w:p>
    <w:p w14:paraId="10A4C774">
      <w:pPr>
        <w:spacing w:line="360" w:lineRule="auto"/>
        <w:ind w:firstLine="480" w:firstLineChars="200"/>
        <w:rPr>
          <w:rFonts w:hint="default"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lang w:val="en-US" w:eastAsia="zh-CN"/>
        </w:rPr>
        <w:t>4、</w:t>
      </w:r>
      <w:r>
        <w:rPr>
          <w:rFonts w:hint="default" w:ascii="Times New Roman" w:hAnsi="Times New Roman" w:cs="Times New Roman"/>
          <w:color w:val="000000"/>
          <w:kern w:val="0"/>
          <w:sz w:val="24"/>
          <w:highlight w:val="none"/>
        </w:rPr>
        <w:t>货物在全部经验收合格前，其损耗、毁损、灭失等风险及责任由</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承担，如因发生前述情形，导致</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所供应的货物不能通过</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验收的，</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应按</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要求予以更换或退货。</w:t>
      </w:r>
    </w:p>
    <w:p w14:paraId="1530EBC8">
      <w:pPr>
        <w:spacing w:line="360" w:lineRule="auto"/>
        <w:ind w:firstLine="480" w:firstLineChars="200"/>
        <w:rPr>
          <w:rFonts w:hint="default" w:ascii="Times New Roman" w:hAnsi="Times New Roman" w:cs="Times New Roman"/>
          <w:color w:val="000000"/>
          <w:kern w:val="0"/>
          <w:sz w:val="24"/>
          <w:highlight w:val="none"/>
        </w:rPr>
      </w:pPr>
      <w:r>
        <w:rPr>
          <w:rFonts w:hint="eastAsia" w:ascii="Times New Roman" w:hAnsi="Times New Roman" w:cs="Times New Roman"/>
          <w:color w:val="000000"/>
          <w:kern w:val="0"/>
          <w:sz w:val="24"/>
          <w:highlight w:val="none"/>
          <w:lang w:val="en-US" w:eastAsia="zh-CN"/>
        </w:rPr>
        <w:t>5、</w:t>
      </w:r>
      <w:r>
        <w:rPr>
          <w:rFonts w:hint="default" w:ascii="Times New Roman" w:hAnsi="Times New Roman" w:cs="Times New Roman"/>
          <w:color w:val="000000"/>
          <w:kern w:val="0"/>
          <w:sz w:val="24"/>
          <w:highlight w:val="none"/>
        </w:rPr>
        <w:t>验收过程中，如对检验记录不能取得一致意见时，一方可委托货物交付地的权威的第三方检验机构联合进行检验。检验结果具有约束力，检验费用由责任方负担。</w:t>
      </w:r>
    </w:p>
    <w:p w14:paraId="06862365">
      <w:pPr>
        <w:widowControl w:val="0"/>
        <w:tabs>
          <w:tab w:val="left" w:pos="1218"/>
          <w:tab w:val="left" w:pos="3544"/>
        </w:tabs>
        <w:autoSpaceDE/>
        <w:autoSpaceDN/>
        <w:adjustRightInd w:val="0"/>
        <w:snapToGrid w:val="0"/>
        <w:spacing w:line="360" w:lineRule="auto"/>
        <w:ind w:firstLine="560" w:firstLineChars="200"/>
        <w:jc w:val="both"/>
        <w:rPr>
          <w:rFonts w:hint="default" w:ascii="Times New Roman" w:hAnsi="Times New Roman" w:eastAsia="宋体" w:cs="Times New Roman"/>
          <w:kern w:val="2"/>
          <w:sz w:val="28"/>
          <w:szCs w:val="28"/>
          <w:highlight w:val="none"/>
          <w:lang w:val="en-US" w:eastAsia="zh-CN" w:bidi="ar-SA"/>
        </w:rPr>
      </w:pPr>
    </w:p>
    <w:p w14:paraId="36FE098E">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lang w:val="en-US" w:eastAsia="zh-CN"/>
        </w:rPr>
      </w:pPr>
      <w:bookmarkStart w:id="24" w:name="_Toc27495483"/>
      <w:bookmarkStart w:id="25" w:name="_Toc5944"/>
      <w:bookmarkStart w:id="26" w:name="_Toc953"/>
      <w:r>
        <w:rPr>
          <w:rFonts w:hint="default" w:ascii="Times New Roman" w:hAnsi="Times New Roman" w:cs="Times New Roman"/>
          <w:b/>
          <w:highlight w:val="none"/>
          <w:lang w:val="en-US" w:eastAsia="zh-CN"/>
        </w:rPr>
        <w:t>价款要求及付款方式</w:t>
      </w:r>
      <w:bookmarkEnd w:id="24"/>
      <w:bookmarkEnd w:id="25"/>
      <w:bookmarkEnd w:id="26"/>
    </w:p>
    <w:p w14:paraId="1C4FCF4B">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本合同价（即销售额，不含乙方销项税额）为</w:t>
      </w:r>
      <w:r>
        <w:rPr>
          <w:rFonts w:hint="default" w:ascii="Arial" w:hAnsi="Arial" w:cs="Arial"/>
          <w:highlight w:val="none"/>
        </w:rPr>
        <w:t>¥</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元</w:t>
      </w:r>
      <w:r>
        <w:rPr>
          <w:rFonts w:hint="default" w:ascii="Times New Roman" w:hAnsi="Times New Roman" w:cs="Times New Roman"/>
          <w:highlight w:val="none"/>
        </w:rPr>
        <w:t>（大写人民</w:t>
      </w:r>
    </w:p>
    <w:p w14:paraId="45FF871D">
      <w:pPr>
        <w:numPr>
          <w:ilvl w:val="0"/>
          <w:numId w:val="0"/>
        </w:numPr>
        <w:spacing w:line="360" w:lineRule="auto"/>
        <w:rPr>
          <w:rFonts w:hint="default" w:ascii="Times New Roman" w:hAnsi="Times New Roman" w:cs="Times New Roman"/>
          <w:highlight w:val="none"/>
        </w:rPr>
      </w:pPr>
      <w:r>
        <w:rPr>
          <w:rFonts w:hint="default" w:ascii="Times New Roman" w:hAnsi="Times New Roman" w:cs="Times New Roman"/>
          <w:highlight w:val="none"/>
        </w:rPr>
        <w:t>币</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rPr>
        <w:t>）。以上合同价（即销售额，不含乙方销项税额）</w:t>
      </w:r>
      <w:r>
        <w:rPr>
          <w:rFonts w:hint="default" w:ascii="Times New Roman" w:hAnsi="Times New Roman" w:cs="Times New Roman"/>
          <w:color w:val="000000"/>
          <w:kern w:val="0"/>
          <w:sz w:val="24"/>
          <w:highlight w:val="none"/>
        </w:rPr>
        <w:t>包括但不限于因项目所产生的人工费、安装费、拆除费、物料费、运输费、餐费、住宿费、</w:t>
      </w:r>
      <w:r>
        <w:rPr>
          <w:rFonts w:hint="eastAsia"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销项税额以外的税费、保险费等），未经</w:t>
      </w:r>
      <w:r>
        <w:rPr>
          <w:rFonts w:hint="default" w:ascii="Times New Roman" w:hAnsi="Times New Roman" w:cs="Times New Roman"/>
          <w:color w:val="000000"/>
          <w:kern w:val="0"/>
          <w:sz w:val="24"/>
          <w:highlight w:val="none"/>
          <w:lang w:val="en-US" w:eastAsia="zh-CN"/>
        </w:rPr>
        <w:t>甲方</w:t>
      </w:r>
      <w:r>
        <w:rPr>
          <w:rFonts w:hint="default" w:ascii="Times New Roman" w:hAnsi="Times New Roman" w:cs="Times New Roman"/>
          <w:color w:val="000000"/>
          <w:kern w:val="0"/>
          <w:sz w:val="24"/>
          <w:highlight w:val="none"/>
        </w:rPr>
        <w:t>书面确认，</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无权另行收取其它任何费用</w:t>
      </w:r>
      <w:r>
        <w:rPr>
          <w:rFonts w:hint="default" w:ascii="Times New Roman" w:hAnsi="Times New Roman" w:cs="Times New Roman"/>
          <w:sz w:val="24"/>
          <w:highlight w:val="none"/>
        </w:rPr>
        <w:t>。</w:t>
      </w:r>
      <w:r>
        <w:rPr>
          <w:rFonts w:hint="default" w:ascii="Times New Roman" w:hAnsi="Times New Roman" w:cs="Times New Roman"/>
          <w:highlight w:val="none"/>
        </w:rPr>
        <w:t>在本合同履行过程中，合同价（即销售额，不含乙方销项税额）不随法律法规政策、物价人工、工期调整而进行调整，未经甲方书面确认，乙方无权增加任何费用。</w:t>
      </w:r>
    </w:p>
    <w:p w14:paraId="464BA404">
      <w:pPr>
        <w:numPr>
          <w:ilvl w:val="0"/>
          <w:numId w:val="8"/>
        </w:numPr>
        <w:spacing w:line="360" w:lineRule="auto"/>
        <w:ind w:left="480" w:leftChars="0" w:firstLine="0" w:firstLineChars="0"/>
        <w:rPr>
          <w:rFonts w:hint="default" w:ascii="Times New Roman" w:hAnsi="Times New Roman" w:cs="Times New Roman"/>
          <w:highlight w:val="none"/>
        </w:rPr>
      </w:pPr>
      <w:r>
        <w:rPr>
          <w:rFonts w:hint="default" w:ascii="Times New Roman" w:hAnsi="Times New Roman" w:cs="Times New Roman"/>
          <w:highlight w:val="none"/>
        </w:rPr>
        <w:t>依法计得并根据本合同约定确定的销项税额由甲方承担。根据《中华人民共</w:t>
      </w:r>
    </w:p>
    <w:p w14:paraId="641507AE">
      <w:pPr>
        <w:numPr>
          <w:ilvl w:val="0"/>
          <w:numId w:val="0"/>
        </w:numPr>
        <w:spacing w:line="360" w:lineRule="auto"/>
        <w:rPr>
          <w:rFonts w:hint="default" w:ascii="Times New Roman" w:hAnsi="Times New Roman" w:cs="Times New Roman"/>
          <w:highlight w:val="none"/>
        </w:rPr>
      </w:pPr>
      <w:r>
        <w:rPr>
          <w:rFonts w:hint="default" w:ascii="Times New Roman" w:hAnsi="Times New Roman" w:cs="Times New Roman"/>
          <w:highlight w:val="none"/>
        </w:rPr>
        <w:t>和国增值税暂行条例》（国务院令第691号修订版）及当前税务部门的相关规定，本合同项目的增值税税率为</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rPr>
        <w:t>，对应的销项税额为</w:t>
      </w:r>
      <w:r>
        <w:rPr>
          <w:rFonts w:hint="default" w:ascii="Arial" w:hAnsi="Arial" w:cs="Arial"/>
          <w:highlight w:val="none"/>
        </w:rPr>
        <w:t>¥</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i w:val="0"/>
          <w:iCs w:val="0"/>
          <w:caps w:val="0"/>
          <w:color w:val="auto"/>
          <w:spacing w:val="0"/>
          <w:sz w:val="24"/>
          <w:szCs w:val="24"/>
          <w:highlight w:val="none"/>
          <w:u w:val="single"/>
          <w:shd w:val="clear" w:fill="auto"/>
          <w:lang w:val="en-US" w:eastAsia="zh-CN"/>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元</w:t>
      </w:r>
      <w:r>
        <w:rPr>
          <w:rFonts w:hint="default" w:ascii="Times New Roman" w:hAnsi="Times New Roman" w:cs="Times New Roman"/>
          <w:highlight w:val="none"/>
        </w:rPr>
        <w:t>（大写人民币</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07AD35D7">
      <w:pPr>
        <w:widowControl w:val="0"/>
        <w:autoSpaceDE w:val="0"/>
        <w:autoSpaceDN w:val="0"/>
        <w:adjustRightInd w:val="0"/>
        <w:spacing w:line="360" w:lineRule="auto"/>
        <w:ind w:firstLine="480" w:firstLineChars="200"/>
        <w:rPr>
          <w:rFonts w:hint="default" w:ascii="Times New Roman" w:hAnsi="Times New Roman" w:eastAsia="宋体" w:cs="Times New Roman"/>
          <w:sz w:val="24"/>
          <w:szCs w:val="24"/>
          <w:highlight w:val="none"/>
          <w:lang w:val="en-US" w:eastAsia="zh-CN" w:bidi="ar-SA"/>
        </w:rPr>
      </w:pPr>
      <w:r>
        <w:rPr>
          <w:rFonts w:hint="default" w:ascii="Times New Roman" w:hAnsi="Times New Roman" w:eastAsia="宋体" w:cs="Times New Roman"/>
          <w:sz w:val="24"/>
          <w:szCs w:val="24"/>
          <w:highlight w:val="none"/>
          <w:lang w:val="en-US" w:eastAsia="zh-CN" w:bidi="ar-SA"/>
        </w:rPr>
        <w:t>因乙方未按法定税率计算税额或未根据本合同约定出具对应税额的增值税专用发票等原因导致甲方多支付税额的，乙方必须退还甲方，给甲方造成损失的，乙方须向甲方赔偿相应损失。</w:t>
      </w:r>
    </w:p>
    <w:p w14:paraId="7A5B3B27">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合同价税合计为</w:t>
      </w:r>
      <w:r>
        <w:rPr>
          <w:rFonts w:hint="default" w:ascii="Arial" w:hAnsi="Arial" w:cs="Arial"/>
          <w:highlight w:val="none"/>
        </w:rPr>
        <w:t>¥</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none"/>
        </w:rPr>
        <w:t>元</w:t>
      </w:r>
      <w:r>
        <w:rPr>
          <w:rFonts w:hint="default" w:ascii="Times New Roman" w:hAnsi="Times New Roman" w:cs="Times New Roman"/>
          <w:highlight w:val="none"/>
        </w:rPr>
        <w:t>（大写人民币</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highlight w:val="none"/>
        </w:rPr>
        <w:t>），合同履行期间根据本条第2项规定调整销项税额的，结算合同价税合计对应调整。</w:t>
      </w:r>
    </w:p>
    <w:p w14:paraId="14A0AACA">
      <w:pPr>
        <w:numPr>
          <w:ilvl w:val="0"/>
          <w:numId w:val="8"/>
        </w:numPr>
        <w:spacing w:line="360" w:lineRule="auto"/>
        <w:ind w:left="480" w:leftChars="0" w:firstLine="0" w:firstLineChars="0"/>
        <w:rPr>
          <w:rFonts w:hint="default" w:ascii="Times New Roman" w:hAnsi="Times New Roman" w:cs="Times New Roman"/>
          <w:highlight w:val="none"/>
        </w:rPr>
      </w:pPr>
      <w:r>
        <w:rPr>
          <w:rFonts w:hint="default" w:ascii="Times New Roman" w:hAnsi="Times New Roman" w:cs="Times New Roman"/>
          <w:highlight w:val="none"/>
        </w:rPr>
        <w:t>合同在履约过程中，乙方根据本合同约定需向甲方支付违约金、赔偿金、或</w:t>
      </w:r>
    </w:p>
    <w:p w14:paraId="02D4ADB5">
      <w:pPr>
        <w:numPr>
          <w:ilvl w:val="0"/>
          <w:numId w:val="0"/>
        </w:numPr>
        <w:spacing w:line="360" w:lineRule="auto"/>
        <w:rPr>
          <w:rFonts w:hint="default" w:ascii="Times New Roman" w:hAnsi="Times New Roman" w:cs="Times New Roman"/>
          <w:highlight w:val="none"/>
        </w:rPr>
      </w:pPr>
      <w:r>
        <w:rPr>
          <w:rFonts w:hint="default" w:ascii="Times New Roman" w:hAnsi="Times New Roman" w:cs="Times New Roman"/>
          <w:highlight w:val="none"/>
        </w:rPr>
        <w:t>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0E5D912F">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highlight w:val="none"/>
        </w:rPr>
      </w:pPr>
      <w:r>
        <w:rPr>
          <w:rFonts w:hint="eastAsia" w:hAnsi="宋体" w:cs="宋体"/>
          <w:kern w:val="0"/>
          <w:sz w:val="24"/>
          <w:szCs w:val="24"/>
          <w:lang w:val="en-US" w:eastAsia="zh-CN"/>
        </w:rPr>
        <w:t>5、</w:t>
      </w:r>
      <w:r>
        <w:rPr>
          <w:rFonts w:hint="eastAsia" w:ascii="宋体" w:hAnsi="宋体" w:eastAsia="宋体" w:cs="宋体"/>
          <w:kern w:val="0"/>
          <w:sz w:val="24"/>
          <w:szCs w:val="24"/>
        </w:rPr>
        <w:t>付款方式：</w:t>
      </w:r>
      <w:r>
        <w:rPr>
          <w:rFonts w:hint="eastAsia" w:ascii="Times New Roman" w:hAnsi="Times New Roman" w:cs="Times New Roman"/>
          <w:color w:val="000000"/>
          <w:kern w:val="0"/>
          <w:sz w:val="24"/>
          <w:highlight w:val="none"/>
          <w:lang w:val="en-US" w:eastAsia="zh-CN"/>
        </w:rPr>
        <w:t>乙方完成清单</w:t>
      </w:r>
      <w:r>
        <w:rPr>
          <w:rFonts w:hint="default" w:ascii="Times New Roman" w:hAnsi="Times New Roman" w:cs="Times New Roman"/>
          <w:color w:val="000000"/>
          <w:kern w:val="0"/>
          <w:sz w:val="24"/>
          <w:highlight w:val="none"/>
          <w:lang w:val="en-US" w:eastAsia="zh-CN"/>
        </w:rPr>
        <w:t>货物的货到现场并经甲方</w:t>
      </w:r>
      <w:r>
        <w:rPr>
          <w:rFonts w:hint="eastAsia" w:ascii="Times New Roman" w:hAnsi="Times New Roman" w:cs="Times New Roman"/>
          <w:color w:val="000000"/>
          <w:kern w:val="0"/>
          <w:sz w:val="24"/>
          <w:highlight w:val="none"/>
          <w:lang w:val="en-US" w:eastAsia="zh-CN"/>
        </w:rPr>
        <w:t>最终验收合格后</w:t>
      </w:r>
      <w:r>
        <w:rPr>
          <w:rFonts w:hint="default" w:ascii="Times New Roman" w:hAnsi="Times New Roman" w:cs="Times New Roman"/>
          <w:color w:val="000000"/>
          <w:kern w:val="0"/>
          <w:sz w:val="24"/>
          <w:highlight w:val="none"/>
        </w:rPr>
        <w:t>，</w:t>
      </w:r>
      <w:r>
        <w:rPr>
          <w:rFonts w:hint="eastAsia" w:hAnsi="Times New Roman" w:cs="Times New Roman"/>
          <w:lang w:val="en-US" w:eastAsia="zh-CN"/>
        </w:rPr>
        <w:t>乙方</w:t>
      </w:r>
      <w:r>
        <w:rPr>
          <w:rFonts w:hint="default" w:ascii="Times New Roman" w:hAnsi="Times New Roman" w:cs="Times New Roman"/>
          <w:color w:val="000000"/>
          <w:kern w:val="0"/>
          <w:sz w:val="24"/>
          <w:highlight w:val="none"/>
          <w:lang w:val="en-US" w:eastAsia="zh-CN"/>
        </w:rPr>
        <w:t>按甲方</w:t>
      </w:r>
      <w:r>
        <w:rPr>
          <w:rFonts w:hint="eastAsia" w:ascii="Times New Roman" w:hAnsi="Times New Roman" w:cs="Times New Roman"/>
          <w:color w:val="000000"/>
          <w:kern w:val="0"/>
          <w:sz w:val="24"/>
          <w:highlight w:val="none"/>
          <w:lang w:val="en-US" w:eastAsia="zh-CN"/>
        </w:rPr>
        <w:t>要求</w:t>
      </w:r>
      <w:r>
        <w:rPr>
          <w:rFonts w:hint="default" w:ascii="Times New Roman" w:hAnsi="Times New Roman" w:cs="Times New Roman"/>
          <w:color w:val="000000"/>
          <w:kern w:val="0"/>
          <w:sz w:val="24"/>
          <w:highlight w:val="none"/>
        </w:rPr>
        <w:t>向</w:t>
      </w:r>
      <w:r>
        <w:rPr>
          <w:rFonts w:hint="default" w:ascii="Times New Roman" w:hAnsi="Times New Roman" w:cs="Times New Roman"/>
          <w:color w:val="000000"/>
          <w:kern w:val="0"/>
          <w:sz w:val="24"/>
          <w:highlight w:val="none"/>
          <w:lang w:val="en-US" w:eastAsia="zh-CN"/>
        </w:rPr>
        <w:t>甲方</w:t>
      </w:r>
      <w:r>
        <w:rPr>
          <w:rFonts w:hint="default" w:ascii="Times New Roman" w:hAnsi="Times New Roman" w:cs="Times New Roman"/>
          <w:color w:val="000000"/>
          <w:kern w:val="0"/>
          <w:sz w:val="24"/>
          <w:highlight w:val="none"/>
        </w:rPr>
        <w:t>提交请款报告及</w:t>
      </w:r>
      <w:r>
        <w:rPr>
          <w:rFonts w:hint="eastAsia" w:ascii="Times New Roman" w:hAnsi="Times New Roman" w:cs="Times New Roman"/>
          <w:color w:val="000000"/>
          <w:kern w:val="0"/>
          <w:sz w:val="24"/>
          <w:highlight w:val="none"/>
          <w:lang w:val="en-US" w:eastAsia="zh-CN"/>
        </w:rPr>
        <w:t>请款</w:t>
      </w:r>
      <w:r>
        <w:rPr>
          <w:rFonts w:hint="default" w:ascii="Times New Roman" w:hAnsi="Times New Roman" w:cs="Times New Roman"/>
          <w:color w:val="000000"/>
          <w:kern w:val="0"/>
          <w:sz w:val="24"/>
          <w:highlight w:val="none"/>
        </w:rPr>
        <w:t>金额</w:t>
      </w:r>
      <w:r>
        <w:rPr>
          <w:rFonts w:hint="eastAsia" w:ascii="Times New Roman" w:hAnsi="Times New Roman" w:cs="Times New Roman"/>
          <w:color w:val="000000"/>
          <w:kern w:val="0"/>
          <w:sz w:val="24"/>
          <w:highlight w:val="none"/>
          <w:lang w:val="en-US" w:eastAsia="zh-CN"/>
        </w:rPr>
        <w:t>等额</w:t>
      </w:r>
      <w:r>
        <w:rPr>
          <w:rFonts w:hint="default" w:ascii="Times New Roman" w:hAnsi="Times New Roman" w:cs="Times New Roman"/>
          <w:color w:val="000000"/>
          <w:kern w:val="0"/>
          <w:sz w:val="24"/>
          <w:highlight w:val="none"/>
        </w:rPr>
        <w:t>、合法、有效的增值税专用发票，</w:t>
      </w:r>
      <w:r>
        <w:rPr>
          <w:rFonts w:hint="default" w:ascii="Times New Roman" w:hAnsi="Times New Roman" w:cs="Times New Roman"/>
          <w:color w:val="000000"/>
          <w:kern w:val="0"/>
          <w:sz w:val="24"/>
          <w:highlight w:val="none"/>
          <w:lang w:val="en-US" w:eastAsia="zh-CN"/>
        </w:rPr>
        <w:t>甲方</w:t>
      </w:r>
      <w:r>
        <w:rPr>
          <w:rFonts w:hint="default" w:ascii="Times New Roman" w:hAnsi="Times New Roman" w:cs="Times New Roman"/>
          <w:color w:val="000000"/>
          <w:kern w:val="0"/>
          <w:sz w:val="24"/>
          <w:highlight w:val="none"/>
        </w:rPr>
        <w:t>在收到前述材料并确认无误后</w:t>
      </w:r>
      <w:r>
        <w:rPr>
          <w:rFonts w:hint="eastAsia" w:ascii="Times New Roman" w:hAnsi="Times New Roman" w:cs="Times New Roman"/>
          <w:color w:val="000000"/>
          <w:kern w:val="0"/>
          <w:sz w:val="24"/>
          <w:highlight w:val="none"/>
          <w:lang w:val="en-US" w:eastAsia="zh-CN"/>
        </w:rPr>
        <w:t>30</w:t>
      </w:r>
      <w:r>
        <w:rPr>
          <w:rFonts w:hint="default" w:ascii="Times New Roman" w:hAnsi="Times New Roman" w:cs="Times New Roman"/>
          <w:color w:val="000000"/>
          <w:kern w:val="0"/>
          <w:sz w:val="24"/>
          <w:highlight w:val="none"/>
        </w:rPr>
        <w:t>个工作日内，</w:t>
      </w:r>
      <w:r>
        <w:rPr>
          <w:rFonts w:hint="default" w:ascii="Times New Roman" w:hAnsi="Times New Roman" w:cs="Times New Roman"/>
          <w:color w:val="000000"/>
          <w:kern w:val="0"/>
          <w:sz w:val="24"/>
          <w:highlight w:val="none"/>
          <w:lang w:val="en-US" w:eastAsia="zh-CN"/>
        </w:rPr>
        <w:t>甲方</w:t>
      </w:r>
      <w:r>
        <w:rPr>
          <w:rFonts w:hint="default" w:ascii="Times New Roman" w:hAnsi="Times New Roman" w:cs="Times New Roman"/>
          <w:color w:val="000000"/>
          <w:kern w:val="0"/>
          <w:sz w:val="24"/>
          <w:highlight w:val="none"/>
        </w:rPr>
        <w:t>支付合同价的9</w:t>
      </w:r>
      <w:r>
        <w:rPr>
          <w:rFonts w:hint="eastAsia" w:ascii="Times New Roman" w:hAnsi="Times New Roman" w:cs="Times New Roman"/>
          <w:color w:val="000000"/>
          <w:kern w:val="0"/>
          <w:sz w:val="24"/>
          <w:highlight w:val="none"/>
          <w:lang w:val="en-US" w:eastAsia="zh-CN"/>
        </w:rPr>
        <w:t>7</w:t>
      </w:r>
      <w:r>
        <w:rPr>
          <w:rFonts w:hint="default" w:ascii="Times New Roman" w:hAnsi="Times New Roman" w:cs="Times New Roman"/>
          <w:color w:val="000000"/>
          <w:kern w:val="0"/>
          <w:sz w:val="24"/>
          <w:highlight w:val="none"/>
        </w:rPr>
        <w:t>%及对应税额给</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，剩余合同价的</w:t>
      </w:r>
      <w:r>
        <w:rPr>
          <w:rFonts w:hint="eastAsia" w:ascii="Times New Roman" w:hAnsi="Times New Roman" w:cs="Times New Roman"/>
          <w:color w:val="000000"/>
          <w:kern w:val="0"/>
          <w:sz w:val="24"/>
          <w:highlight w:val="none"/>
          <w:lang w:val="en-US" w:eastAsia="zh-CN"/>
        </w:rPr>
        <w:t>3</w:t>
      </w:r>
      <w:r>
        <w:rPr>
          <w:rFonts w:hint="default" w:ascii="Times New Roman" w:hAnsi="Times New Roman" w:cs="Times New Roman"/>
          <w:color w:val="000000"/>
          <w:kern w:val="0"/>
          <w:sz w:val="24"/>
          <w:highlight w:val="none"/>
        </w:rPr>
        <w:t>%及对应税额作为质保金。在质保期届满时，项目无质量问题且</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无违约行为的，由</w:t>
      </w:r>
      <w:r>
        <w:rPr>
          <w:rFonts w:hint="default" w:ascii="Times New Roman" w:hAnsi="Times New Roman" w:cs="Times New Roman"/>
          <w:color w:val="000000"/>
          <w:kern w:val="0"/>
          <w:sz w:val="24"/>
          <w:highlight w:val="none"/>
          <w:lang w:val="en-US" w:eastAsia="zh-CN"/>
        </w:rPr>
        <w:t>乙方按甲方要求向甲方</w:t>
      </w:r>
      <w:r>
        <w:rPr>
          <w:rFonts w:hint="default" w:ascii="Times New Roman" w:hAnsi="Times New Roman" w:cs="Times New Roman"/>
          <w:color w:val="000000"/>
          <w:kern w:val="0"/>
          <w:sz w:val="24"/>
          <w:highlight w:val="none"/>
        </w:rPr>
        <w:t>提交请款报告及请款金额等额、合法、有效的增值税专用发票等相关请款资料，</w:t>
      </w:r>
      <w:r>
        <w:rPr>
          <w:rFonts w:hint="default" w:ascii="Times New Roman" w:hAnsi="Times New Roman" w:cs="Times New Roman"/>
          <w:color w:val="000000"/>
          <w:kern w:val="0"/>
          <w:sz w:val="24"/>
          <w:highlight w:val="none"/>
          <w:lang w:val="en-US" w:eastAsia="zh-CN"/>
        </w:rPr>
        <w:t>甲方</w:t>
      </w:r>
      <w:r>
        <w:rPr>
          <w:rFonts w:hint="eastAsia" w:ascii="Times New Roman" w:hAnsi="Times New Roman" w:cs="Times New Roman"/>
          <w:color w:val="000000"/>
          <w:kern w:val="0"/>
          <w:sz w:val="24"/>
          <w:highlight w:val="none"/>
          <w:lang w:val="en-US" w:eastAsia="zh-CN"/>
        </w:rPr>
        <w:t>在收到请款资料并确认无误后30个工作日内</w:t>
      </w:r>
      <w:r>
        <w:rPr>
          <w:rFonts w:hint="default" w:ascii="Times New Roman" w:hAnsi="Times New Roman" w:cs="Times New Roman"/>
          <w:color w:val="000000"/>
          <w:kern w:val="0"/>
          <w:sz w:val="24"/>
          <w:highlight w:val="none"/>
        </w:rPr>
        <w:t>将质保金</w:t>
      </w:r>
      <w:r>
        <w:rPr>
          <w:rFonts w:hint="eastAsia" w:ascii="Times New Roman" w:hAnsi="Times New Roman" w:cs="Times New Roman"/>
          <w:color w:val="000000"/>
          <w:kern w:val="0"/>
          <w:sz w:val="24"/>
          <w:highlight w:val="none"/>
          <w:lang w:val="en-US" w:eastAsia="zh-CN"/>
        </w:rPr>
        <w:t>无息</w:t>
      </w:r>
      <w:r>
        <w:rPr>
          <w:rFonts w:hint="default" w:ascii="Times New Roman" w:hAnsi="Times New Roman" w:cs="Times New Roman"/>
          <w:color w:val="000000"/>
          <w:kern w:val="0"/>
          <w:sz w:val="24"/>
          <w:highlight w:val="none"/>
        </w:rPr>
        <w:t>支付给</w:t>
      </w:r>
      <w:r>
        <w:rPr>
          <w:rFonts w:hint="default" w:ascii="Times New Roman" w:hAnsi="Times New Roman" w:cs="Times New Roman"/>
          <w:color w:val="000000"/>
          <w:kern w:val="0"/>
          <w:sz w:val="24"/>
          <w:highlight w:val="none"/>
          <w:lang w:val="en-US" w:eastAsia="zh-CN"/>
        </w:rPr>
        <w:t>乙方</w:t>
      </w:r>
      <w:r>
        <w:rPr>
          <w:rFonts w:hint="default" w:ascii="Times New Roman" w:hAnsi="Times New Roman" w:cs="Times New Roman"/>
          <w:color w:val="000000"/>
          <w:kern w:val="0"/>
          <w:sz w:val="24"/>
          <w:highlight w:val="none"/>
        </w:rPr>
        <w:t>。</w:t>
      </w:r>
      <w:r>
        <w:rPr>
          <w:rFonts w:hint="default" w:ascii="Times New Roman" w:hAnsi="Times New Roman" w:eastAsia="宋体" w:cs="Times New Roman"/>
          <w:color w:val="000000"/>
          <w:kern w:val="0"/>
          <w:sz w:val="24"/>
          <w:szCs w:val="24"/>
          <w:highlight w:val="none"/>
        </w:rPr>
        <w:t>如质保期内乙方未能按合同约定提供质保服务的，在质保期满后由甲方根据乙方实际履行质保服务情况与乙方结算质保金。</w:t>
      </w:r>
    </w:p>
    <w:p w14:paraId="57BA2016">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以上款项支付方式为银行转账或银行承兑汇票，汇票期限不超过三个月，每期款项支付方式由甲方决定。乙方逾期提交请款材料</w:t>
      </w:r>
      <w:r>
        <w:rPr>
          <w:rFonts w:hint="default" w:ascii="Times New Roman" w:hAnsi="Times New Roman" w:cs="Times New Roman"/>
          <w:highlight w:val="none"/>
          <w:lang w:val="en-US" w:eastAsia="zh-CN"/>
        </w:rPr>
        <w:t>及发票</w:t>
      </w:r>
      <w:r>
        <w:rPr>
          <w:rFonts w:hint="default" w:ascii="Times New Roman" w:hAnsi="Times New Roman" w:cs="Times New Roman"/>
          <w:highlight w:val="none"/>
        </w:rPr>
        <w:t>或提交材料</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发票</w:t>
      </w:r>
      <w:r>
        <w:rPr>
          <w:rFonts w:hint="default" w:ascii="Times New Roman" w:hAnsi="Times New Roman" w:cs="Times New Roman"/>
          <w:highlight w:val="none"/>
        </w:rPr>
        <w:t>不符合甲方要求的，甲方有权顺延支付</w:t>
      </w:r>
      <w:r>
        <w:rPr>
          <w:rFonts w:hint="default" w:ascii="Times New Roman" w:hAnsi="Times New Roman" w:cs="Times New Roman"/>
          <w:highlight w:val="none"/>
          <w:lang w:val="en-US" w:eastAsia="zh-CN"/>
        </w:rPr>
        <w:t>时间</w:t>
      </w:r>
      <w:r>
        <w:rPr>
          <w:rFonts w:hint="default" w:ascii="Times New Roman" w:hAnsi="Times New Roman" w:cs="Times New Roman"/>
          <w:highlight w:val="none"/>
        </w:rPr>
        <w:t>，并不承担逾期付款的违约责任，由于乙方提供的发票不符合税法规定，给甲方造成的损失由乙方承担赔偿责任，乙方不得以此延迟而拒绝履行合同义务。</w:t>
      </w:r>
    </w:p>
    <w:p w14:paraId="1EB2F7F2">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highlight w:val="none"/>
        </w:rPr>
        <w:t>乙方收款账号：</w:t>
      </w:r>
    </w:p>
    <w:p w14:paraId="2FB50299">
      <w:pPr>
        <w:widowControl/>
        <w:shd w:val="clear" w:color="auto" w:fill="FFFFFF"/>
        <w:spacing w:line="560" w:lineRule="exact"/>
        <w:ind w:firstLine="480" w:firstLineChars="200"/>
        <w:rPr>
          <w:rFonts w:hint="eastAsia" w:ascii="宋体" w:hAnsi="宋体" w:eastAsia="宋体" w:cs="宋体"/>
          <w:kern w:val="0"/>
          <w:sz w:val="24"/>
          <w:szCs w:val="24"/>
          <w:u w:val="single"/>
        </w:rPr>
      </w:pPr>
      <w:r>
        <w:rPr>
          <w:rFonts w:hint="default" w:ascii="Times New Roman" w:hAnsi="Times New Roman" w:cs="Times New Roman"/>
          <w:color w:val="000000"/>
          <w:highlight w:val="none"/>
        </w:rPr>
        <w:t>户名：</w:t>
      </w:r>
      <w:r>
        <w:rPr>
          <w:rFonts w:hint="eastAsia" w:ascii="宋体" w:hAnsi="宋体" w:eastAsia="宋体" w:cs="宋体"/>
          <w:kern w:val="0"/>
          <w:sz w:val="24"/>
          <w:szCs w:val="24"/>
          <w:u w:val="single"/>
        </w:rPr>
        <w:t xml:space="preserve"> </w:t>
      </w:r>
      <w:r>
        <w:rPr>
          <w:rFonts w:hint="eastAsia"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14:paraId="2BA9A9C4">
      <w:pPr>
        <w:widowControl/>
        <w:shd w:val="clear" w:color="auto" w:fill="FFFFFF"/>
        <w:spacing w:line="560" w:lineRule="exact"/>
        <w:ind w:firstLine="480" w:firstLineChars="200"/>
        <w:jc w:val="left"/>
        <w:rPr>
          <w:rFonts w:hint="default" w:ascii="宋体" w:hAnsi="宋体" w:eastAsia="宋体" w:cs="宋体"/>
          <w:kern w:val="0"/>
          <w:sz w:val="24"/>
          <w:szCs w:val="24"/>
          <w:lang w:val="en-US" w:eastAsia="zh-CN"/>
        </w:rPr>
      </w:pPr>
      <w:r>
        <w:rPr>
          <w:rFonts w:hint="default" w:ascii="Times New Roman" w:hAnsi="Times New Roman" w:cs="Times New Roman"/>
          <w:color w:val="000000"/>
          <w:highlight w:val="none"/>
        </w:rPr>
        <w:t>开户行：</w:t>
      </w:r>
      <w:r>
        <w:rPr>
          <w:rFonts w:hint="eastAsia" w:ascii="宋体" w:hAnsi="宋体" w:eastAsia="宋体" w:cs="宋体"/>
          <w:kern w:val="0"/>
          <w:sz w:val="24"/>
          <w:szCs w:val="24"/>
          <w:u w:val="single"/>
        </w:rPr>
        <w:t xml:space="preserve"> </w:t>
      </w:r>
      <w:r>
        <w:rPr>
          <w:rFonts w:hint="eastAsia" w:hAnsi="宋体" w:cs="宋体"/>
          <w:kern w:val="0"/>
          <w:sz w:val="24"/>
          <w:szCs w:val="24"/>
          <w:u w:val="single"/>
          <w:lang w:val="en-US" w:eastAsia="zh-CN"/>
        </w:rPr>
        <w:t xml:space="preserve">                            </w:t>
      </w:r>
    </w:p>
    <w:p w14:paraId="2DE0342A">
      <w:pPr>
        <w:widowControl/>
        <w:shd w:val="clear" w:color="auto" w:fill="FFFFFF"/>
        <w:spacing w:line="560" w:lineRule="exact"/>
        <w:ind w:firstLine="480" w:firstLineChars="200"/>
        <w:rPr>
          <w:rFonts w:hint="default" w:ascii="Times New Roman" w:hAnsi="Times New Roman" w:eastAsia="宋体" w:cs="Times New Roman"/>
          <w:color w:val="000000"/>
          <w:highlight w:val="none"/>
          <w:u w:val="single"/>
          <w:lang w:val="en-US" w:eastAsia="zh-CN"/>
        </w:rPr>
      </w:pPr>
      <w:r>
        <w:rPr>
          <w:rFonts w:hint="default" w:ascii="Times New Roman" w:hAnsi="Times New Roman" w:cs="Times New Roman"/>
          <w:color w:val="000000"/>
          <w:highlight w:val="none"/>
        </w:rPr>
        <w:t xml:space="preserve">账号： </w:t>
      </w:r>
      <w:r>
        <w:rPr>
          <w:rFonts w:hint="eastAsia" w:ascii="宋体" w:hAnsi="宋体" w:eastAsia="宋体" w:cs="宋体"/>
          <w:kern w:val="0"/>
          <w:sz w:val="24"/>
          <w:szCs w:val="24"/>
          <w:u w:val="single"/>
        </w:rPr>
        <w:t xml:space="preserve"> </w:t>
      </w:r>
      <w:r>
        <w:rPr>
          <w:rFonts w:hint="eastAsia" w:hAnsi="宋体" w:cs="宋体"/>
          <w:kern w:val="0"/>
          <w:sz w:val="24"/>
          <w:szCs w:val="24"/>
          <w:u w:val="single"/>
          <w:lang w:val="en-US" w:eastAsia="zh-CN"/>
        </w:rPr>
        <w:t xml:space="preserve">                           </w:t>
      </w:r>
    </w:p>
    <w:p w14:paraId="73D1D08B">
      <w:pPr>
        <w:spacing w:line="560" w:lineRule="exact"/>
        <w:ind w:firstLine="480" w:firstLineChars="200"/>
        <w:rPr>
          <w:rFonts w:hint="eastAsia" w:ascii="宋体" w:hAnsi="宋体" w:eastAsia="宋体" w:cs="宋体"/>
          <w:kern w:val="0"/>
          <w:sz w:val="24"/>
          <w:szCs w:val="24"/>
          <w:u w:val="none"/>
        </w:rPr>
      </w:pPr>
      <w:r>
        <w:rPr>
          <w:rFonts w:hint="eastAsia" w:ascii="宋体" w:hAnsi="宋体" w:eastAsia="宋体" w:cs="宋体"/>
          <w:kern w:val="0"/>
          <w:sz w:val="24"/>
          <w:szCs w:val="24"/>
          <w:u w:val="none"/>
        </w:rPr>
        <w:t>甲方向上述乙方收款账户转账成功即视为甲方已完成本合同约定项下的付款责任，因乙方或第三方银行原因导致乙方未能收取相应款项的责任</w:t>
      </w:r>
      <w:r>
        <w:rPr>
          <w:rFonts w:hint="eastAsia" w:ascii="宋体" w:hAnsi="宋体" w:eastAsia="宋体" w:cs="宋体"/>
          <w:kern w:val="0"/>
          <w:sz w:val="24"/>
          <w:szCs w:val="24"/>
          <w:u w:val="none"/>
          <w:lang w:eastAsia="zh-CN"/>
        </w:rPr>
        <w:t>由</w:t>
      </w:r>
      <w:r>
        <w:rPr>
          <w:rFonts w:hint="eastAsia" w:ascii="宋体" w:hAnsi="宋体" w:eastAsia="宋体" w:cs="宋体"/>
          <w:kern w:val="0"/>
          <w:sz w:val="24"/>
          <w:szCs w:val="24"/>
          <w:u w:val="none"/>
        </w:rPr>
        <w:t>乙方自行承担，甲方不再承担再次支付相应款项的责任。</w:t>
      </w:r>
    </w:p>
    <w:p w14:paraId="1625BA77">
      <w:pPr>
        <w:spacing w:line="360" w:lineRule="auto"/>
        <w:rPr>
          <w:rFonts w:hint="default" w:ascii="Times New Roman" w:hAnsi="Times New Roman" w:cs="Times New Roman"/>
          <w:highlight w:val="none"/>
        </w:rPr>
      </w:pPr>
    </w:p>
    <w:p w14:paraId="6EEA9338">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lang w:val="en-US" w:eastAsia="zh-CN"/>
        </w:rPr>
      </w:pPr>
      <w:bookmarkStart w:id="27" w:name="_Toc9560"/>
      <w:bookmarkStart w:id="28" w:name="_Toc27495484"/>
      <w:bookmarkStart w:id="29" w:name="_Toc2704"/>
      <w:r>
        <w:rPr>
          <w:rFonts w:hint="default" w:ascii="Times New Roman" w:hAnsi="Times New Roman" w:cs="Times New Roman"/>
          <w:b/>
          <w:highlight w:val="none"/>
          <w:lang w:val="en-US" w:eastAsia="zh-CN"/>
        </w:rPr>
        <w:t>质保期及售后服务</w:t>
      </w:r>
      <w:bookmarkEnd w:id="27"/>
      <w:bookmarkEnd w:id="28"/>
      <w:bookmarkEnd w:id="29"/>
    </w:p>
    <w:p w14:paraId="6D72D162">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本项目质保期从项目经</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最终验收合格之日起1年。质保期内，</w:t>
      </w:r>
      <w:r>
        <w:rPr>
          <w:rFonts w:hint="default" w:ascii="Times New Roman" w:hAnsi="Times New Roman" w:cs="Times New Roman"/>
          <w:color w:val="000000"/>
          <w:kern w:val="0"/>
          <w:sz w:val="24"/>
          <w:highlight w:val="none"/>
          <w:lang w:eastAsia="zh-CN"/>
        </w:rPr>
        <w:t>乙方</w:t>
      </w:r>
      <w:r>
        <w:rPr>
          <w:rFonts w:hint="default" w:ascii="Times New Roman" w:hAnsi="Times New Roman" w:cs="Times New Roman"/>
          <w:color w:val="000000"/>
          <w:kern w:val="0"/>
          <w:sz w:val="24"/>
          <w:highlight w:val="none"/>
        </w:rPr>
        <w:t>须免费提供本采购服务清单项目正常使用情况下的维修服务。</w:t>
      </w:r>
    </w:p>
    <w:p w14:paraId="115A83EC">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质量保修责任：在质量保证期内发现项目无论由于任何原因存在隐藏缺陷、安装问题、工艺问题或使用不良的，或出现其他质量问题的，</w:t>
      </w:r>
      <w:r>
        <w:rPr>
          <w:rFonts w:hint="default" w:ascii="Times New Roman" w:hAnsi="Times New Roman" w:cs="Times New Roman"/>
          <w:color w:val="000000"/>
          <w:kern w:val="0"/>
          <w:sz w:val="24"/>
          <w:highlight w:val="none"/>
          <w:lang w:eastAsia="zh-CN"/>
        </w:rPr>
        <w:t>乙方</w:t>
      </w:r>
      <w:r>
        <w:rPr>
          <w:rFonts w:hint="default" w:ascii="Times New Roman" w:hAnsi="Times New Roman" w:cs="Times New Roman"/>
          <w:color w:val="000000"/>
          <w:kern w:val="0"/>
          <w:sz w:val="24"/>
          <w:highlight w:val="none"/>
        </w:rPr>
        <w:t>应根据</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指示无条件在3个工作日内进行维修或更换。</w:t>
      </w:r>
    </w:p>
    <w:p w14:paraId="7B1853B8">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当项目出现障碍，</w:t>
      </w:r>
      <w:r>
        <w:rPr>
          <w:rFonts w:hint="default" w:ascii="Times New Roman" w:hAnsi="Times New Roman" w:cs="Times New Roman"/>
          <w:color w:val="000000"/>
          <w:kern w:val="0"/>
          <w:sz w:val="24"/>
          <w:highlight w:val="none"/>
          <w:lang w:eastAsia="zh-CN"/>
        </w:rPr>
        <w:t>乙方</w:t>
      </w:r>
      <w:r>
        <w:rPr>
          <w:rFonts w:hint="default" w:ascii="Times New Roman" w:hAnsi="Times New Roman" w:cs="Times New Roman"/>
          <w:color w:val="000000"/>
          <w:kern w:val="0"/>
          <w:sz w:val="24"/>
          <w:highlight w:val="none"/>
        </w:rPr>
        <w:t>接到</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通知后4小时内赶到现场维修，保证项目的正常使用。</w:t>
      </w:r>
    </w:p>
    <w:p w14:paraId="3C24E63A">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lang w:eastAsia="zh-CN"/>
        </w:rPr>
        <w:t>乙方</w:t>
      </w:r>
      <w:r>
        <w:rPr>
          <w:rFonts w:hint="default" w:ascii="Times New Roman" w:hAnsi="Times New Roman" w:cs="Times New Roman"/>
          <w:color w:val="000000"/>
          <w:kern w:val="0"/>
          <w:sz w:val="24"/>
          <w:highlight w:val="none"/>
        </w:rPr>
        <w:t>未按上述要求提供售后服务的，</w:t>
      </w:r>
      <w:r>
        <w:rPr>
          <w:rFonts w:hint="default" w:ascii="Times New Roman" w:hAnsi="Times New Roman" w:cs="Times New Roman"/>
          <w:color w:val="000000"/>
          <w:kern w:val="0"/>
          <w:sz w:val="24"/>
          <w:highlight w:val="none"/>
          <w:lang w:eastAsia="zh-CN"/>
        </w:rPr>
        <w:t>甲方</w:t>
      </w:r>
      <w:r>
        <w:rPr>
          <w:rFonts w:hint="default" w:ascii="Times New Roman" w:hAnsi="Times New Roman" w:cs="Times New Roman"/>
          <w:color w:val="000000"/>
          <w:kern w:val="0"/>
          <w:sz w:val="24"/>
          <w:highlight w:val="none"/>
        </w:rPr>
        <w:t>有权委托其他第三方提供相关服务，因此产生的费用全部由</w:t>
      </w:r>
      <w:r>
        <w:rPr>
          <w:rFonts w:hint="default" w:ascii="Times New Roman" w:hAnsi="Times New Roman" w:cs="Times New Roman"/>
          <w:color w:val="000000"/>
          <w:kern w:val="0"/>
          <w:sz w:val="24"/>
          <w:highlight w:val="none"/>
          <w:lang w:eastAsia="zh-CN"/>
        </w:rPr>
        <w:t>乙方</w:t>
      </w:r>
      <w:r>
        <w:rPr>
          <w:rFonts w:hint="default" w:ascii="Times New Roman" w:hAnsi="Times New Roman" w:cs="Times New Roman"/>
          <w:color w:val="000000"/>
          <w:kern w:val="0"/>
          <w:sz w:val="24"/>
          <w:highlight w:val="none"/>
        </w:rPr>
        <w:t>承担。</w:t>
      </w:r>
    </w:p>
    <w:p w14:paraId="3E9CD042">
      <w:pPr>
        <w:spacing w:line="360" w:lineRule="auto"/>
        <w:rPr>
          <w:rFonts w:hint="default" w:ascii="Times New Roman" w:hAnsi="Times New Roman" w:cs="Times New Roman"/>
          <w:highlight w:val="none"/>
        </w:rPr>
      </w:pPr>
    </w:p>
    <w:p w14:paraId="65AA4416">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lang w:val="en-US" w:eastAsia="zh-CN"/>
        </w:rPr>
      </w:pPr>
      <w:bookmarkStart w:id="30" w:name="_Toc15019"/>
      <w:bookmarkStart w:id="31" w:name="_Toc27495485"/>
      <w:bookmarkStart w:id="32" w:name="_Toc26707"/>
      <w:r>
        <w:rPr>
          <w:rFonts w:hint="default" w:ascii="Times New Roman" w:hAnsi="Times New Roman" w:cs="Times New Roman"/>
          <w:b/>
          <w:highlight w:val="none"/>
          <w:lang w:val="en-US" w:eastAsia="zh-CN"/>
        </w:rPr>
        <w:t>违约责任</w:t>
      </w:r>
      <w:bookmarkEnd w:id="30"/>
      <w:bookmarkEnd w:id="31"/>
      <w:bookmarkEnd w:id="32"/>
    </w:p>
    <w:p w14:paraId="46309D7D">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1</w:t>
      </w:r>
      <w:r>
        <w:rPr>
          <w:rFonts w:hint="default" w:ascii="Times New Roman" w:hAnsi="Times New Roman" w:cs="Times New Roman"/>
          <w:highlight w:val="none"/>
        </w:rPr>
        <w:t>、如乙方未按合同约定的时间</w:t>
      </w:r>
      <w:r>
        <w:rPr>
          <w:rFonts w:hint="default" w:ascii="Times New Roman" w:hAnsi="Times New Roman" w:cs="Times New Roman"/>
          <w:highlight w:val="none"/>
          <w:lang w:val="en-US" w:eastAsia="zh-CN"/>
        </w:rPr>
        <w:t>完成所有清单货物的货到现场</w:t>
      </w:r>
      <w:r>
        <w:rPr>
          <w:rFonts w:hint="eastAsia" w:ascii="宋体" w:hAnsi="宋体" w:cs="宋体"/>
        </w:rPr>
        <w:t>及安装工作并经甲方</w:t>
      </w:r>
      <w:r>
        <w:rPr>
          <w:rFonts w:hint="eastAsia" w:hAnsi="宋体" w:cs="宋体"/>
          <w:lang w:val="en-US" w:eastAsia="zh-CN"/>
        </w:rPr>
        <w:t>最终</w:t>
      </w:r>
      <w:r>
        <w:rPr>
          <w:rFonts w:hint="eastAsia" w:ascii="宋体" w:hAnsi="宋体" w:cs="宋体"/>
        </w:rPr>
        <w:t>验收合格</w:t>
      </w:r>
      <w:r>
        <w:rPr>
          <w:rFonts w:hint="eastAsia" w:ascii="宋体" w:hAnsi="宋体" w:cs="宋体"/>
          <w:lang w:val="en-US" w:eastAsia="zh-CN"/>
        </w:rPr>
        <w:t>的</w:t>
      </w:r>
      <w:r>
        <w:rPr>
          <w:rFonts w:hint="eastAsia" w:ascii="宋体" w:hAnsi="宋体" w:cs="宋体"/>
        </w:rPr>
        <w:t>，</w:t>
      </w:r>
      <w:r>
        <w:rPr>
          <w:rFonts w:hint="default" w:ascii="Times New Roman" w:hAnsi="Times New Roman" w:cs="Times New Roman"/>
          <w:highlight w:val="none"/>
        </w:rPr>
        <w:t>乙方每逾期一日，乙方应按合同价的</w:t>
      </w:r>
      <w:r>
        <w:rPr>
          <w:rFonts w:hint="default" w:ascii="Times New Roman" w:hAnsi="Times New Roman" w:cs="Times New Roman"/>
          <w:highlight w:val="none"/>
          <w:u w:val="single"/>
        </w:rPr>
        <w:t xml:space="preserve"> 5 </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rPr>
        <w:t>向甲方支付违约金</w:t>
      </w:r>
      <w:r>
        <w:rPr>
          <w:rFonts w:hint="eastAsia" w:ascii="Times New Roman" w:hAnsi="Times New Roman" w:cs="Times New Roman"/>
          <w:highlight w:val="none"/>
          <w:lang w:eastAsia="zh-CN"/>
        </w:rPr>
        <w:t>，逾期违约金累计总额最高不超过合同价的</w:t>
      </w:r>
      <w:r>
        <w:rPr>
          <w:rFonts w:hint="eastAsia" w:ascii="Times New Roman" w:hAnsi="Times New Roman" w:cs="Times New Roman"/>
          <w:highlight w:val="none"/>
          <w:lang w:val="en-US" w:eastAsia="zh-CN"/>
        </w:rPr>
        <w:t>2</w:t>
      </w:r>
      <w:r>
        <w:rPr>
          <w:rFonts w:hint="eastAsia" w:ascii="Times New Roman" w:hAnsi="Times New Roman" w:cs="Times New Roman"/>
          <w:highlight w:val="none"/>
          <w:lang w:eastAsia="zh-CN"/>
        </w:rPr>
        <w:t>0%</w:t>
      </w:r>
      <w:r>
        <w:rPr>
          <w:rFonts w:hint="default" w:ascii="Times New Roman" w:hAnsi="Times New Roman" w:cs="Times New Roman"/>
          <w:highlight w:val="none"/>
        </w:rPr>
        <w:t>。逾期交货超过</w:t>
      </w:r>
      <w:r>
        <w:rPr>
          <w:rFonts w:hint="default" w:ascii="Times New Roman" w:hAnsi="Times New Roman" w:cs="Times New Roman"/>
          <w:highlight w:val="none"/>
          <w:u w:val="single"/>
        </w:rPr>
        <w:t xml:space="preserve"> 10 </w:t>
      </w:r>
      <w:r>
        <w:rPr>
          <w:rFonts w:hint="default" w:ascii="Times New Roman" w:hAnsi="Times New Roman" w:cs="Times New Roman"/>
          <w:highlight w:val="none"/>
          <w:u w:val="single"/>
          <w:lang w:val="en-US" w:eastAsia="zh-CN"/>
        </w:rPr>
        <w:t>日</w:t>
      </w:r>
      <w:r>
        <w:rPr>
          <w:rFonts w:hint="default" w:ascii="Times New Roman" w:hAnsi="Times New Roman" w:cs="Times New Roman"/>
          <w:highlight w:val="none"/>
        </w:rPr>
        <w:t>的，除上述违约金外，甲方有权单方解除合同且有权要求乙方支付合同价</w:t>
      </w:r>
      <w:r>
        <w:rPr>
          <w:rFonts w:hint="default" w:ascii="Times New Roman" w:hAnsi="Times New Roman" w:cs="Times New Roman"/>
          <w:highlight w:val="none"/>
          <w:u w:val="single"/>
        </w:rPr>
        <w:t xml:space="preserve"> 15 %</w:t>
      </w:r>
      <w:r>
        <w:rPr>
          <w:rFonts w:hint="default" w:ascii="Times New Roman" w:hAnsi="Times New Roman" w:cs="Times New Roman"/>
          <w:highlight w:val="none"/>
        </w:rPr>
        <w:t>的违约金。造成甲方损失的，乙方应当承担全部责任及损失赔偿。</w:t>
      </w:r>
    </w:p>
    <w:p w14:paraId="36BDB0C9">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2</w:t>
      </w:r>
      <w:r>
        <w:rPr>
          <w:rFonts w:hint="default" w:ascii="Times New Roman" w:hAnsi="Times New Roman" w:cs="Times New Roman"/>
          <w:highlight w:val="none"/>
        </w:rPr>
        <w:t>、乙方所交货物（包括但不限于品种、型号、规格、质量）不符合合同约定的，甲方有权拒收，并要求乙方予以免费更换或无条件退货，同时乙方应向甲方支付该批货款合同价的</w:t>
      </w:r>
      <w:r>
        <w:rPr>
          <w:rFonts w:hint="default" w:ascii="Times New Roman" w:hAnsi="Times New Roman" w:cs="Times New Roman"/>
          <w:highlight w:val="none"/>
          <w:u w:val="single"/>
        </w:rPr>
        <w:t xml:space="preserve"> 5 %</w:t>
      </w:r>
      <w:r>
        <w:rPr>
          <w:rFonts w:hint="default" w:ascii="Times New Roman" w:hAnsi="Times New Roman" w:cs="Times New Roman"/>
          <w:highlight w:val="none"/>
        </w:rPr>
        <w:t>的违约金。若因乙方原因导致乙方无法按照本合同约定供货的，甲方有权单方解除合同，且有权要求乙方支付合同价</w:t>
      </w:r>
      <w:r>
        <w:rPr>
          <w:rFonts w:hint="default" w:ascii="Times New Roman" w:hAnsi="Times New Roman" w:cs="Times New Roman"/>
          <w:highlight w:val="none"/>
          <w:u w:val="single"/>
        </w:rPr>
        <w:t xml:space="preserve"> 20 </w:t>
      </w:r>
      <w:r>
        <w:rPr>
          <w:rFonts w:hint="default" w:ascii="Times New Roman" w:hAnsi="Times New Roman" w:cs="Times New Roman"/>
          <w:color w:val="000000"/>
          <w:highlight w:val="none"/>
          <w:u w:val="single"/>
        </w:rPr>
        <w:t>%</w:t>
      </w:r>
      <w:r>
        <w:rPr>
          <w:rFonts w:hint="default" w:ascii="Times New Roman" w:hAnsi="Times New Roman" w:cs="Times New Roman"/>
          <w:highlight w:val="none"/>
        </w:rPr>
        <w:t>的违约金。</w:t>
      </w:r>
    </w:p>
    <w:p w14:paraId="1F76F583">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3</w:t>
      </w:r>
      <w:r>
        <w:rPr>
          <w:rFonts w:hint="default" w:ascii="Times New Roman" w:hAnsi="Times New Roman" w:cs="Times New Roman"/>
          <w:highlight w:val="none"/>
        </w:rPr>
        <w:t>、乙方未按约定履行售后服务义务的，甲方有权要求限期改正。如逾期仍未改正的，甲方有权有权要求乙方支付合同价【</w:t>
      </w:r>
      <w:r>
        <w:rPr>
          <w:rFonts w:hint="eastAsia" w:ascii="Times New Roman" w:hAnsi="Times New Roman" w:cs="Times New Roman"/>
          <w:highlight w:val="none"/>
          <w:lang w:val="en-US" w:eastAsia="zh-CN"/>
        </w:rPr>
        <w:t>5</w:t>
      </w:r>
      <w:r>
        <w:rPr>
          <w:rFonts w:hint="default" w:ascii="Times New Roman" w:hAnsi="Times New Roman" w:cs="Times New Roman"/>
          <w:highlight w:val="none"/>
        </w:rPr>
        <w:t>】%的违约金，且有权委托第三方提供培训或售后服务，所产生的费用甲方有权从未付款项中扣除，如不足扣除的，乙方还应另行向甲方赔偿。</w:t>
      </w:r>
    </w:p>
    <w:p w14:paraId="5FF6F866">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4</w:t>
      </w:r>
      <w:r>
        <w:rPr>
          <w:rFonts w:hint="default" w:ascii="Times New Roman" w:hAnsi="Times New Roman" w:cs="Times New Roman"/>
          <w:highlight w:val="none"/>
        </w:rPr>
        <w:t>、无论是否在质保期内，因货物质量问题发生安全事故或引起其他损失、造成不良后果的，乙方应承担全部责任及损失赔偿。</w:t>
      </w:r>
    </w:p>
    <w:p w14:paraId="5FA4C9C0">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5</w:t>
      </w:r>
      <w:r>
        <w:rPr>
          <w:rFonts w:hint="default" w:ascii="Times New Roman" w:hAnsi="Times New Roman" w:cs="Times New Roman"/>
          <w:highlight w:val="none"/>
        </w:rPr>
        <w:t>、甲方根据本合同的约定要求乙方更换货物</w:t>
      </w:r>
      <w:r>
        <w:rPr>
          <w:rFonts w:hint="default" w:ascii="Times New Roman" w:hAnsi="Times New Roman" w:cs="Times New Roman"/>
          <w:highlight w:val="none"/>
          <w:lang w:val="en-US" w:eastAsia="zh-CN"/>
        </w:rPr>
        <w:t>或整改安装等服务工作的</w:t>
      </w:r>
      <w:r>
        <w:rPr>
          <w:rFonts w:hint="default" w:ascii="Times New Roman" w:hAnsi="Times New Roman" w:cs="Times New Roman"/>
          <w:highlight w:val="none"/>
        </w:rPr>
        <w:t>，乙方在收到甲方发出更换</w:t>
      </w:r>
      <w:r>
        <w:rPr>
          <w:rFonts w:hint="default" w:ascii="Times New Roman" w:hAnsi="Times New Roman" w:cs="Times New Roman"/>
          <w:highlight w:val="none"/>
          <w:lang w:val="en-US" w:eastAsia="zh-CN"/>
        </w:rPr>
        <w:t>或整改</w:t>
      </w:r>
      <w:r>
        <w:rPr>
          <w:rFonts w:hint="default" w:ascii="Times New Roman" w:hAnsi="Times New Roman" w:cs="Times New Roman"/>
          <w:highlight w:val="none"/>
        </w:rPr>
        <w:t>通知后</w:t>
      </w:r>
      <w:r>
        <w:rPr>
          <w:rFonts w:hint="default" w:ascii="Times New Roman" w:hAnsi="Times New Roman" w:cs="Times New Roman"/>
          <w:highlight w:val="none"/>
          <w:u w:val="single"/>
        </w:rPr>
        <w:t xml:space="preserve"> 3 </w:t>
      </w:r>
      <w:r>
        <w:rPr>
          <w:rFonts w:hint="default" w:ascii="Times New Roman" w:hAnsi="Times New Roman" w:cs="Times New Roman"/>
          <w:highlight w:val="none"/>
        </w:rPr>
        <w:t>日内或甲方要求时限内无条件更换全新并符合本合同的约定的货物</w:t>
      </w:r>
      <w:r>
        <w:rPr>
          <w:rFonts w:hint="default" w:ascii="Times New Roman" w:hAnsi="Times New Roman" w:cs="Times New Roman"/>
          <w:highlight w:val="none"/>
          <w:lang w:val="en-US" w:eastAsia="zh-CN"/>
        </w:rPr>
        <w:t>或完成整改工作</w:t>
      </w:r>
      <w:r>
        <w:rPr>
          <w:rFonts w:hint="default" w:ascii="Times New Roman" w:hAnsi="Times New Roman" w:cs="Times New Roman"/>
          <w:highlight w:val="none"/>
        </w:rPr>
        <w:t>，否则按本条</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款逾期的违约规定进行处理，同时应承担因此产生的全部费用并赔偿甲方因此遭受的损失，更换的货物的质量保证期应按本合同的相关约定重新计算。</w:t>
      </w:r>
    </w:p>
    <w:p w14:paraId="359A5133">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6</w:t>
      </w:r>
      <w:r>
        <w:rPr>
          <w:rFonts w:hint="default" w:ascii="Times New Roman" w:hAnsi="Times New Roman" w:cs="Times New Roman"/>
          <w:highlight w:val="none"/>
        </w:rPr>
        <w:t>、甲方根据本合同的约定要求退货，或因本合同被解除或提前终止而需要退货的，乙方在收到甲方发出退货通知后</w:t>
      </w:r>
      <w:r>
        <w:rPr>
          <w:rFonts w:hint="default" w:ascii="Times New Roman" w:hAnsi="Times New Roman" w:cs="Times New Roman"/>
          <w:highlight w:val="none"/>
          <w:u w:val="single"/>
        </w:rPr>
        <w:t xml:space="preserve"> 3 </w:t>
      </w:r>
      <w:r>
        <w:rPr>
          <w:rFonts w:hint="default" w:ascii="Times New Roman" w:hAnsi="Times New Roman" w:cs="Times New Roman"/>
          <w:highlight w:val="none"/>
        </w:rPr>
        <w:t>日内无条件将退货货物运回，并自退货之日起</w:t>
      </w:r>
      <w:r>
        <w:rPr>
          <w:rFonts w:hint="default" w:ascii="Times New Roman" w:hAnsi="Times New Roman" w:cs="Times New Roman"/>
          <w:highlight w:val="none"/>
          <w:u w:val="single"/>
        </w:rPr>
        <w:t xml:space="preserve"> 3 </w:t>
      </w:r>
      <w:r>
        <w:rPr>
          <w:rFonts w:hint="default" w:ascii="Times New Roman" w:hAnsi="Times New Roman" w:cs="Times New Roman"/>
          <w:highlight w:val="none"/>
        </w:rPr>
        <w:t>日内返还甲方已全部支付的货款（合同价税合计），并承担因此产生的全部费用，以及赔偿因此造成甲方的损失。</w:t>
      </w:r>
    </w:p>
    <w:p w14:paraId="3BBCD3DA">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7</w:t>
      </w:r>
      <w:r>
        <w:rPr>
          <w:rFonts w:hint="default" w:ascii="Times New Roman" w:hAnsi="Times New Roman" w:cs="Times New Roman"/>
          <w:highlight w:val="none"/>
        </w:rPr>
        <w:t>、甲方损失无法计算的，乙方同意按合同价的</w:t>
      </w:r>
      <w:r>
        <w:rPr>
          <w:rFonts w:hint="default" w:ascii="Times New Roman" w:hAnsi="Times New Roman" w:cs="Times New Roman"/>
          <w:highlight w:val="none"/>
          <w:u w:val="single"/>
        </w:rPr>
        <w:t xml:space="preserve"> 20 %</w:t>
      </w:r>
      <w:r>
        <w:rPr>
          <w:rFonts w:hint="default" w:ascii="Times New Roman" w:hAnsi="Times New Roman" w:cs="Times New Roman"/>
          <w:highlight w:val="none"/>
        </w:rPr>
        <w:t>计算损失并赔偿给甲方。</w:t>
      </w:r>
    </w:p>
    <w:p w14:paraId="23D367CF">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8</w:t>
      </w:r>
      <w:r>
        <w:rPr>
          <w:rFonts w:hint="default" w:ascii="Times New Roman" w:hAnsi="Times New Roman" w:cs="Times New Roman"/>
          <w:highlight w:val="none"/>
        </w:rPr>
        <w:t>、乙方逾期将应退款项退还给甲方的，乙方需每日按应退款项的</w:t>
      </w:r>
      <w:r>
        <w:rPr>
          <w:rFonts w:hint="default" w:ascii="Times New Roman" w:hAnsi="Times New Roman" w:cs="Times New Roman"/>
          <w:highlight w:val="none"/>
          <w:u w:val="single"/>
        </w:rPr>
        <w:t xml:space="preserve"> 5 </w:t>
      </w:r>
      <w:r>
        <w:rPr>
          <w:rFonts w:hint="default" w:ascii="Times New Roman" w:hAnsi="Times New Roman" w:cs="Times New Roman"/>
          <w:color w:val="000000"/>
          <w:highlight w:val="none"/>
          <w:u w:val="single"/>
        </w:rPr>
        <w:t>‰</w:t>
      </w:r>
      <w:r>
        <w:rPr>
          <w:rFonts w:hint="default" w:ascii="Times New Roman" w:hAnsi="Times New Roman" w:cs="Times New Roman"/>
          <w:highlight w:val="none"/>
        </w:rPr>
        <w:t>支付</w:t>
      </w:r>
      <w:r>
        <w:rPr>
          <w:rFonts w:hint="eastAsia" w:ascii="Times New Roman" w:hAnsi="Times New Roman" w:cs="Times New Roman"/>
          <w:highlight w:val="none"/>
          <w:lang w:val="en-US" w:eastAsia="zh-CN"/>
        </w:rPr>
        <w:t>违约金</w:t>
      </w:r>
      <w:r>
        <w:rPr>
          <w:rFonts w:hint="default" w:ascii="Times New Roman" w:hAnsi="Times New Roman" w:cs="Times New Roman"/>
          <w:highlight w:val="none"/>
        </w:rPr>
        <w:t>。</w:t>
      </w:r>
    </w:p>
    <w:p w14:paraId="6A444390">
      <w:pPr>
        <w:spacing w:line="360" w:lineRule="auto"/>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47424AF">
      <w:pPr>
        <w:spacing w:line="360" w:lineRule="auto"/>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10、乙方违反本合同约定，合同对违约责任有特别约定的，适用该特别约定；无特别约定的，甲方有权扣除乙方合同价20%作为违约金。违约金不足以弥补甲方因此所受损失的，乙方应予以补足。</w:t>
      </w:r>
    </w:p>
    <w:p w14:paraId="4038F3AA">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lang w:val="en-US" w:eastAsia="zh-CN"/>
        </w:rPr>
      </w:pPr>
      <w:bookmarkStart w:id="33" w:name="_Toc21674"/>
      <w:bookmarkStart w:id="34" w:name="_Toc27495486"/>
      <w:bookmarkStart w:id="35" w:name="_Toc6208"/>
      <w:r>
        <w:rPr>
          <w:rFonts w:hint="default" w:ascii="Times New Roman" w:hAnsi="Times New Roman" w:cs="Times New Roman"/>
          <w:b/>
          <w:highlight w:val="none"/>
          <w:lang w:val="en-US" w:eastAsia="zh-CN"/>
        </w:rPr>
        <w:t>不可抗力</w:t>
      </w:r>
      <w:bookmarkEnd w:id="33"/>
      <w:bookmarkEnd w:id="34"/>
      <w:bookmarkEnd w:id="35"/>
    </w:p>
    <w:p w14:paraId="34DD9D80">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default" w:ascii="Times New Roman" w:hAnsi="Times New Roman" w:cs="Times New Roman"/>
          <w:highlight w:val="none"/>
          <w:u w:val="single"/>
        </w:rPr>
        <w:t>15</w:t>
      </w:r>
      <w:r>
        <w:rPr>
          <w:rFonts w:hint="default" w:ascii="Times New Roman" w:hAnsi="Times New Roman" w:cs="Times New Roman"/>
          <w:highlight w:val="none"/>
        </w:rPr>
        <w:t>个工作日内，提供事故详情及合同不能履行、或者部分不能履行、或者需要延期履行的理由的有效证明文件。</w:t>
      </w:r>
      <w:r>
        <w:rPr>
          <w:rFonts w:hint="eastAsia" w:ascii="宋体" w:hAnsi="宋体" w:eastAsia="宋体" w:cs="宋体"/>
          <w:kern w:val="0"/>
          <w:sz w:val="24"/>
          <w:szCs w:val="24"/>
        </w:rPr>
        <w:t>如因为遭受不可抗力一方迟延通知而给对方造成损失的，该方应当赔偿由于通知迟延而给对方造成的损失。同时，遭受不可抗力的一方应采取一切必要的措施减少损失，否则应就扩大的损失承担责任。</w:t>
      </w:r>
      <w:r>
        <w:rPr>
          <w:rFonts w:hint="default" w:ascii="Times New Roman" w:hAnsi="Times New Roman" w:cs="Times New Roman"/>
          <w:highlight w:val="none"/>
        </w:rPr>
        <w:t>按照事故对履行合同影响的程度，由各方协商决定是否解除合同，或者部分免除履行合同的责任，或者延期履行合同。</w:t>
      </w:r>
    </w:p>
    <w:p w14:paraId="28CA21E2">
      <w:pPr>
        <w:spacing w:line="360" w:lineRule="auto"/>
        <w:ind w:firstLine="480" w:firstLineChars="200"/>
        <w:rPr>
          <w:rFonts w:hint="default" w:ascii="Times New Roman" w:hAnsi="Times New Roman" w:cs="Times New Roman"/>
          <w:highlight w:val="none"/>
        </w:rPr>
      </w:pPr>
    </w:p>
    <w:p w14:paraId="5B983E1C">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lang w:val="en-US" w:eastAsia="zh-CN"/>
        </w:rPr>
      </w:pPr>
      <w:bookmarkStart w:id="36" w:name="_Toc24367"/>
      <w:bookmarkStart w:id="37" w:name="_Toc6927"/>
      <w:bookmarkStart w:id="38" w:name="_Toc27495487"/>
      <w:r>
        <w:rPr>
          <w:rFonts w:hint="default" w:ascii="Times New Roman" w:hAnsi="Times New Roman" w:cs="Times New Roman"/>
          <w:b/>
          <w:highlight w:val="none"/>
          <w:lang w:val="en-US" w:eastAsia="zh-CN"/>
        </w:rPr>
        <w:t>承诺与保证</w:t>
      </w:r>
      <w:bookmarkEnd w:id="36"/>
      <w:bookmarkEnd w:id="37"/>
      <w:bookmarkEnd w:id="38"/>
    </w:p>
    <w:p w14:paraId="062F2E92">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乙方应保证提供</w:t>
      </w:r>
      <w:r>
        <w:rPr>
          <w:rFonts w:hint="eastAsia" w:ascii="Times New Roman" w:hAnsi="Times New Roman" w:cs="Times New Roman"/>
          <w:highlight w:val="none"/>
          <w:lang w:val="en-US" w:eastAsia="zh-CN"/>
        </w:rPr>
        <w:t>货物</w:t>
      </w:r>
      <w:r>
        <w:rPr>
          <w:rFonts w:hint="default" w:ascii="Times New Roman" w:hAnsi="Times New Roman" w:cs="Times New Roman"/>
          <w:highlight w:val="none"/>
        </w:rPr>
        <w:t>不侵犯第三方的合法权益，如第三方以本合同</w:t>
      </w:r>
      <w:r>
        <w:rPr>
          <w:rFonts w:hint="eastAsia" w:ascii="Times New Roman" w:hAnsi="Times New Roman" w:cs="Times New Roman"/>
          <w:highlight w:val="none"/>
          <w:lang w:val="en-US" w:eastAsia="zh-CN"/>
        </w:rPr>
        <w:t>货物</w:t>
      </w:r>
      <w:r>
        <w:rPr>
          <w:rFonts w:hint="default" w:ascii="Times New Roman" w:hAnsi="Times New Roman" w:cs="Times New Roman"/>
          <w:highlight w:val="none"/>
        </w:rPr>
        <w:t>侵权为由提起侵权主张，乙方须与第三方交涉并承担由此发生的一切责任、费用和经济赔偿。由于乙方提供的</w:t>
      </w:r>
      <w:r>
        <w:rPr>
          <w:rFonts w:hint="eastAsia" w:ascii="Times New Roman" w:hAnsi="Times New Roman" w:cs="Times New Roman"/>
          <w:highlight w:val="none"/>
          <w:lang w:val="en-US" w:eastAsia="zh-CN"/>
        </w:rPr>
        <w:t>货物</w:t>
      </w:r>
      <w:r>
        <w:rPr>
          <w:rFonts w:hint="default" w:ascii="Times New Roman" w:hAnsi="Times New Roman" w:cs="Times New Roman"/>
          <w:highlight w:val="none"/>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7BD8C00D">
      <w:pPr>
        <w:spacing w:line="360" w:lineRule="auto"/>
        <w:ind w:firstLine="403"/>
        <w:rPr>
          <w:rFonts w:hint="default" w:ascii="宋体" w:hAnsi="Times New Roman" w:eastAsia="宋体" w:cs="Times New Roman"/>
          <w:b/>
          <w:bCs/>
          <w:sz w:val="24"/>
          <w:szCs w:val="24"/>
          <w:lang w:val="zh-CN" w:eastAsia="zh-CN" w:bidi="ar-SA"/>
        </w:rPr>
      </w:pPr>
    </w:p>
    <w:p w14:paraId="59C23A05">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lang w:val="en-US" w:eastAsia="zh-CN"/>
        </w:rPr>
      </w:pPr>
      <w:bookmarkStart w:id="39" w:name="_Toc27495488"/>
      <w:bookmarkStart w:id="40" w:name="_Toc28614"/>
      <w:bookmarkStart w:id="41" w:name="_Toc9037"/>
      <w:r>
        <w:rPr>
          <w:rFonts w:hint="default" w:ascii="Times New Roman" w:hAnsi="Times New Roman" w:cs="Times New Roman"/>
          <w:b/>
          <w:highlight w:val="none"/>
          <w:lang w:val="en-US" w:eastAsia="zh-CN"/>
        </w:rPr>
        <w:t>合同争议的解决办法</w:t>
      </w:r>
      <w:bookmarkEnd w:id="39"/>
      <w:bookmarkEnd w:id="40"/>
      <w:bookmarkEnd w:id="41"/>
    </w:p>
    <w:p w14:paraId="67A91494">
      <w:pPr>
        <w:spacing w:line="360" w:lineRule="auto"/>
        <w:ind w:firstLine="403"/>
        <w:rPr>
          <w:rFonts w:hint="default" w:ascii="Times New Roman" w:hAnsi="Times New Roman" w:cs="Times New Roman"/>
          <w:highlight w:val="none"/>
        </w:rPr>
      </w:pPr>
      <w:r>
        <w:rPr>
          <w:rFonts w:hint="default" w:ascii="Times New Roman" w:hAnsi="Times New Roman" w:cs="Times New Roman"/>
          <w:highlight w:val="none"/>
        </w:rPr>
        <w:t>1、双方因本合同发生争议的，可协商解决。协商不成的，任何一方可向甲方住所地有管辖权的人民法院提起诉讼。</w:t>
      </w:r>
    </w:p>
    <w:p w14:paraId="631383C6">
      <w:pPr>
        <w:spacing w:line="360" w:lineRule="auto"/>
        <w:ind w:firstLine="403"/>
        <w:rPr>
          <w:rFonts w:hint="default" w:ascii="Times New Roman" w:hAnsi="Times New Roman" w:cs="Times New Roman"/>
          <w:highlight w:val="none"/>
        </w:rPr>
      </w:pPr>
      <w:r>
        <w:rPr>
          <w:rFonts w:hint="default" w:ascii="Times New Roman" w:hAnsi="Times New Roman" w:cs="Times New Roman"/>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4949C88">
      <w:pPr>
        <w:spacing w:line="360" w:lineRule="auto"/>
        <w:ind w:firstLine="403"/>
        <w:rPr>
          <w:rFonts w:hint="default" w:ascii="Times New Roman" w:hAnsi="Times New Roman" w:cs="Times New Roman"/>
          <w:highlight w:val="none"/>
        </w:rPr>
      </w:pPr>
    </w:p>
    <w:p w14:paraId="2D694182">
      <w:pPr>
        <w:keepNext w:val="0"/>
        <w:keepLines w:val="0"/>
        <w:pageBreakBefore w:val="0"/>
        <w:widowControl w:val="0"/>
        <w:numPr>
          <w:ilvl w:val="0"/>
          <w:numId w:val="1"/>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highlight w:val="none"/>
          <w:lang w:val="en-US" w:eastAsia="zh-CN"/>
        </w:rPr>
      </w:pPr>
      <w:bookmarkStart w:id="42" w:name="_Toc16196"/>
      <w:bookmarkStart w:id="43" w:name="_Toc27495489"/>
      <w:bookmarkStart w:id="44" w:name="_Toc16505"/>
      <w:r>
        <w:rPr>
          <w:rFonts w:hint="default" w:ascii="Times New Roman" w:hAnsi="Times New Roman" w:cs="Times New Roman"/>
          <w:b/>
          <w:highlight w:val="none"/>
          <w:lang w:val="en-US" w:eastAsia="zh-CN"/>
        </w:rPr>
        <w:t>其他</w:t>
      </w:r>
      <w:bookmarkEnd w:id="42"/>
      <w:bookmarkEnd w:id="43"/>
      <w:bookmarkEnd w:id="44"/>
    </w:p>
    <w:p w14:paraId="6120273B">
      <w:pPr>
        <w:widowControl/>
        <w:numPr>
          <w:ilvl w:val="0"/>
          <w:numId w:val="10"/>
        </w:numPr>
        <w:spacing w:line="360" w:lineRule="auto"/>
        <w:ind w:left="480" w:leftChars="0" w:firstLine="0" w:firstLineChars="0"/>
        <w:rPr>
          <w:rFonts w:hint="default" w:ascii="Times New Roman" w:hAnsi="Times New Roman" w:cs="Times New Roman"/>
          <w:highlight w:val="none"/>
        </w:rPr>
      </w:pPr>
      <w:r>
        <w:rPr>
          <w:rFonts w:hint="default" w:ascii="Times New Roman" w:hAnsi="Times New Roman" w:cs="Times New Roman"/>
          <w:highlight w:val="none"/>
        </w:rPr>
        <w:t>乙方确认：本合同中列明的乙方“地址”为有效的收件地址，甲方对乙方的相</w:t>
      </w:r>
    </w:p>
    <w:p w14:paraId="2405D2E0">
      <w:pPr>
        <w:widowControl/>
        <w:numPr>
          <w:ilvl w:val="0"/>
          <w:numId w:val="0"/>
        </w:numPr>
        <w:spacing w:line="360" w:lineRule="auto"/>
        <w:rPr>
          <w:rFonts w:hint="default" w:ascii="Times New Roman" w:hAnsi="Times New Roman" w:cs="Times New Roman"/>
          <w:highlight w:val="none"/>
        </w:rPr>
      </w:pPr>
      <w:r>
        <w:rPr>
          <w:rFonts w:hint="default" w:ascii="Times New Roman" w:hAnsi="Times New Roman" w:cs="Times New Roman"/>
          <w:highlight w:val="none"/>
        </w:rPr>
        <w:t>关通知、函件等可通过特快专递方式送达至该地址。甲方通过特快专递方式向乙方“地址”发出相关通知、函件等</w:t>
      </w:r>
      <w:r>
        <w:rPr>
          <w:rFonts w:hint="default" w:ascii="Times New Roman" w:hAnsi="Times New Roman" w:cs="Times New Roman"/>
          <w:highlight w:val="none"/>
          <w:u w:val="single"/>
        </w:rPr>
        <w:t>3</w:t>
      </w:r>
      <w:r>
        <w:rPr>
          <w:rFonts w:hint="default" w:ascii="Times New Roman" w:hAnsi="Times New Roman" w:cs="Times New Roman"/>
          <w:highlight w:val="none"/>
          <w:u w:val="single"/>
          <w:lang w:val="en-US" w:eastAsia="zh-CN"/>
        </w:rPr>
        <w:t>日</w:t>
      </w:r>
      <w:r>
        <w:rPr>
          <w:rFonts w:hint="default" w:ascii="Times New Roman" w:hAnsi="Times New Roman" w:cs="Times New Roman"/>
          <w:highlight w:val="none"/>
        </w:rPr>
        <w:t>后，即视为有效送达。乙方更换地址的，应该</w:t>
      </w:r>
      <w:r>
        <w:rPr>
          <w:rFonts w:hint="default" w:ascii="Times New Roman" w:hAnsi="Times New Roman" w:cs="Times New Roman"/>
          <w:highlight w:val="none"/>
          <w:u w:val="single"/>
        </w:rPr>
        <w:t>3</w:t>
      </w:r>
      <w:r>
        <w:rPr>
          <w:rFonts w:hint="default" w:ascii="Times New Roman" w:hAnsi="Times New Roman" w:cs="Times New Roman"/>
          <w:highlight w:val="none"/>
        </w:rPr>
        <w:t>日内书面告知甲方。</w:t>
      </w:r>
    </w:p>
    <w:p w14:paraId="03B2FFD4">
      <w:pPr>
        <w:keepNext w:val="0"/>
        <w:keepLines w:val="0"/>
        <w:pageBreakBefore w:val="0"/>
        <w:widowControl/>
        <w:numPr>
          <w:ilvl w:val="0"/>
          <w:numId w:val="10"/>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乙方在进入甲方场地前应签订《安全生产管理协议》。乙方须做好安全防护</w:t>
      </w:r>
    </w:p>
    <w:p w14:paraId="5FAAE4E8">
      <w:pPr>
        <w:widowControl/>
        <w:numPr>
          <w:ilvl w:val="0"/>
          <w:numId w:val="0"/>
        </w:numPr>
        <w:spacing w:line="360" w:lineRule="auto"/>
        <w:rPr>
          <w:rFonts w:hint="default" w:ascii="Times New Roman" w:hAnsi="Times New Roman" w:cs="Times New Roman"/>
          <w:highlight w:val="none"/>
        </w:rPr>
      </w:pPr>
      <w:r>
        <w:rPr>
          <w:rFonts w:hint="default" w:ascii="Times New Roman" w:hAnsi="Times New Roman" w:cs="Times New Roman"/>
          <w:highlight w:val="none"/>
        </w:rPr>
        <w:t>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FFB0E8B">
      <w:pPr>
        <w:widowControl/>
        <w:numPr>
          <w:ilvl w:val="0"/>
          <w:numId w:val="10"/>
        </w:numPr>
        <w:spacing w:line="360" w:lineRule="auto"/>
        <w:ind w:left="480" w:leftChars="0" w:firstLine="0" w:firstLineChars="0"/>
        <w:rPr>
          <w:rFonts w:hint="default" w:ascii="Times New Roman" w:hAnsi="Times New Roman" w:cs="Times New Roman"/>
          <w:highlight w:val="none"/>
        </w:rPr>
      </w:pPr>
      <w:r>
        <w:rPr>
          <w:rFonts w:hint="default" w:ascii="Times New Roman" w:hAnsi="Times New Roman" w:cs="Times New Roman"/>
          <w:highlight w:val="none"/>
        </w:rPr>
        <w:t>本合同一式</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叁</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份，其中甲方执</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贰</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份，乙方执</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壹</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份，每份均具有同</w:t>
      </w:r>
    </w:p>
    <w:p w14:paraId="3BE7C83F">
      <w:pPr>
        <w:widowControl/>
        <w:numPr>
          <w:ilvl w:val="0"/>
          <w:numId w:val="0"/>
        </w:numPr>
        <w:spacing w:line="360" w:lineRule="auto"/>
        <w:rPr>
          <w:rFonts w:hint="default" w:ascii="Times New Roman" w:hAnsi="Times New Roman" w:cs="Times New Roman"/>
          <w:highlight w:val="none"/>
        </w:rPr>
      </w:pPr>
      <w:r>
        <w:rPr>
          <w:rFonts w:hint="default" w:ascii="Times New Roman" w:hAnsi="Times New Roman" w:cs="Times New Roman"/>
          <w:highlight w:val="none"/>
        </w:rPr>
        <w:t>等法律效力。</w:t>
      </w:r>
    </w:p>
    <w:p w14:paraId="01DA5B15">
      <w:pPr>
        <w:widowControl/>
        <w:numPr>
          <w:ilvl w:val="0"/>
          <w:numId w:val="10"/>
        </w:numPr>
        <w:spacing w:line="360" w:lineRule="auto"/>
        <w:ind w:left="480" w:leftChars="0" w:firstLine="0" w:firstLineChars="0"/>
        <w:rPr>
          <w:rFonts w:hint="default" w:ascii="Times New Roman" w:hAnsi="Times New Roman" w:cs="Times New Roman"/>
          <w:highlight w:val="none"/>
        </w:rPr>
      </w:pPr>
      <w:r>
        <w:rPr>
          <w:rFonts w:hint="eastAsia" w:ascii="宋体" w:hAnsi="宋体" w:eastAsia="宋体" w:cs="宋体"/>
          <w:sz w:val="24"/>
          <w:szCs w:val="24"/>
          <w:highlight w:val="none"/>
          <w:lang w:bidi="ar"/>
        </w:rPr>
        <w:t>本合同经双方盖章、并由双方法定代表人签字后生效。</w:t>
      </w:r>
    </w:p>
    <w:p w14:paraId="33CF267B">
      <w:pPr>
        <w:widowControl/>
        <w:numPr>
          <w:ilvl w:val="-1"/>
          <w:numId w:val="0"/>
        </w:numPr>
        <w:spacing w:line="360" w:lineRule="auto"/>
        <w:ind w:firstLine="480" w:firstLineChars="200"/>
        <w:rPr>
          <w:rFonts w:hint="default" w:ascii="Times New Roman" w:hAnsi="Times New Roman" w:cs="Times New Roman"/>
          <w:highlight w:val="none"/>
        </w:rPr>
      </w:pPr>
      <w:r>
        <w:rPr>
          <w:rFonts w:hint="eastAsia" w:ascii="宋体" w:hAnsi="宋体" w:eastAsia="宋体" w:cs="宋体"/>
          <w:sz w:val="24"/>
          <w:szCs w:val="24"/>
          <w:highlight w:val="none"/>
          <w:lang w:val="en-US" w:eastAsia="zh-CN" w:bidi="ar"/>
        </w:rPr>
        <w:t>5、</w:t>
      </w:r>
      <w:r>
        <w:rPr>
          <w:rFonts w:hint="eastAsia" w:ascii="宋体" w:hAnsi="宋体" w:eastAsia="宋体" w:cs="宋体"/>
          <w:sz w:val="24"/>
          <w:szCs w:val="24"/>
          <w:highlight w:val="none"/>
          <w:lang w:bidi="ar"/>
        </w:rPr>
        <w:t>合同履约过程中，若发现同一种货物或服务存在有选择性的报价或不是固定的报价的,或存在多种理解方式的情况发生时，按最有利甲方的方式解释。</w:t>
      </w:r>
      <w:r>
        <w:rPr>
          <w:rFonts w:hint="default" w:ascii="Times New Roman" w:hAnsi="Times New Roman" w:cs="Times New Roman"/>
          <w:highlight w:val="none"/>
        </w:rPr>
        <w:t>本合同附件是本合同不可分割内容，与本合同同时生效，同具法律效力。合同条款与附件、采购文件、报价文件等其他文件不一致的，以有利于甲方的约定/解释为准。</w:t>
      </w:r>
    </w:p>
    <w:p w14:paraId="0B81891B">
      <w:pPr>
        <w:spacing w:line="360" w:lineRule="auto"/>
        <w:ind w:firstLine="480" w:firstLineChars="200"/>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附件一：分项报价表；附件二：用户需求书；附件三：安全生产管理协议；附件</w:t>
      </w:r>
      <w:r>
        <w:rPr>
          <w:rFonts w:hint="eastAsia" w:ascii="Times New Roman" w:hAnsi="Times New Roman" w:eastAsia="宋体" w:cs="Times New Roman"/>
          <w:highlight w:val="none"/>
          <w:lang w:val="en-US" w:eastAsia="zh-CN"/>
        </w:rPr>
        <w:t>四：阳光合作告知函</w:t>
      </w:r>
    </w:p>
    <w:p w14:paraId="334A2667">
      <w:pPr>
        <w:rPr>
          <w:rFonts w:hint="default" w:ascii="Times New Roman" w:hAnsi="Times New Roman" w:cs="Times New Roman"/>
          <w:highlight w:val="none"/>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3415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3228D2BB">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甲方（盖章）</w:t>
            </w:r>
            <w:r>
              <w:rPr>
                <w:rFonts w:hint="default" w:ascii="Times New Roman" w:hAnsi="Times New Roman" w:cs="Times New Roman"/>
                <w:highlight w:val="none"/>
                <w:vertAlign w:val="baseline"/>
                <w:lang w:eastAsia="zh-CN"/>
              </w:rPr>
              <w:t>：</w:t>
            </w:r>
            <w:r>
              <w:rPr>
                <w:rFonts w:hint="eastAsia" w:ascii="Times New Roman" w:hAnsi="Times New Roman" w:cs="Times New Roman"/>
                <w:highlight w:val="none"/>
              </w:rPr>
              <w:t>东莞市石鼓净水有限公司</w:t>
            </w:r>
          </w:p>
        </w:tc>
        <w:tc>
          <w:tcPr>
            <w:tcW w:w="5102" w:type="dxa"/>
            <w:tcBorders>
              <w:top w:val="nil"/>
              <w:left w:val="nil"/>
              <w:bottom w:val="nil"/>
              <w:right w:val="nil"/>
              <w:tl2br w:val="nil"/>
              <w:tr2bl w:val="nil"/>
            </w:tcBorders>
            <w:noWrap/>
            <w:tcMar>
              <w:left w:w="57" w:type="dxa"/>
              <w:right w:w="57" w:type="dxa"/>
            </w:tcMar>
          </w:tcPr>
          <w:p w14:paraId="369CB739">
            <w:pPr>
              <w:spacing w:line="360" w:lineRule="auto"/>
              <w:jc w:val="both"/>
              <w:rPr>
                <w:rFonts w:hint="default" w:ascii="Times New Roman" w:hAnsi="Times New Roman" w:eastAsia="宋体" w:cs="Times New Roman"/>
                <w:highlight w:val="none"/>
                <w:vertAlign w:val="baseline"/>
                <w:lang w:val="en-US" w:eastAsia="zh-CN"/>
              </w:rPr>
            </w:pPr>
            <w:r>
              <w:rPr>
                <w:rFonts w:hint="default" w:ascii="Times New Roman" w:hAnsi="Times New Roman" w:cs="Times New Roman"/>
                <w:highlight w:val="none"/>
                <w:vertAlign w:val="baseline"/>
              </w:rPr>
              <w:t>乙方（盖章）：</w:t>
            </w:r>
          </w:p>
        </w:tc>
      </w:tr>
      <w:tr w14:paraId="4159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6A29A613">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法定代表人：</w:t>
            </w:r>
          </w:p>
        </w:tc>
        <w:tc>
          <w:tcPr>
            <w:tcW w:w="5102" w:type="dxa"/>
            <w:tcBorders>
              <w:top w:val="nil"/>
              <w:left w:val="nil"/>
              <w:bottom w:val="nil"/>
              <w:right w:val="nil"/>
              <w:tl2br w:val="nil"/>
              <w:tr2bl w:val="nil"/>
            </w:tcBorders>
            <w:noWrap/>
            <w:tcMar>
              <w:left w:w="57" w:type="dxa"/>
              <w:right w:w="57" w:type="dxa"/>
            </w:tcMar>
          </w:tcPr>
          <w:p w14:paraId="092A7975">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法定代表人：</w:t>
            </w:r>
          </w:p>
        </w:tc>
      </w:tr>
      <w:tr w14:paraId="5B48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209CFDD2">
            <w:pPr>
              <w:spacing w:line="360" w:lineRule="auto"/>
              <w:jc w:val="both"/>
              <w:rPr>
                <w:rFonts w:hint="default" w:ascii="Times New Roman" w:hAnsi="Times New Roman" w:cs="Times New Roman"/>
                <w:highlight w:val="none"/>
                <w:vertAlign w:val="baseline"/>
              </w:rPr>
            </w:pPr>
            <w:r>
              <w:rPr>
                <w:rFonts w:hint="default" w:ascii="Times New Roman" w:hAnsi="Times New Roman" w:cs="Times New Roman"/>
                <w:highlight w:val="none"/>
                <w:vertAlign w:val="baseline"/>
              </w:rPr>
              <w:t>地址：</w:t>
            </w:r>
            <w:r>
              <w:rPr>
                <w:rFonts w:hint="eastAsia" w:ascii="Times New Roman" w:hAnsi="Times New Roman" w:cs="Times New Roman"/>
                <w:highlight w:val="none"/>
              </w:rPr>
              <w:t>广东省东莞市南城街道滨河路100号一期1号楼101室</w:t>
            </w:r>
          </w:p>
        </w:tc>
        <w:tc>
          <w:tcPr>
            <w:tcW w:w="5102" w:type="dxa"/>
            <w:tcBorders>
              <w:top w:val="nil"/>
              <w:left w:val="nil"/>
              <w:bottom w:val="nil"/>
              <w:right w:val="nil"/>
              <w:tl2br w:val="nil"/>
              <w:tr2bl w:val="nil"/>
            </w:tcBorders>
            <w:noWrap/>
            <w:tcMar>
              <w:left w:w="57" w:type="dxa"/>
              <w:right w:w="57" w:type="dxa"/>
            </w:tcMar>
          </w:tcPr>
          <w:p w14:paraId="35867FE8">
            <w:pPr>
              <w:spacing w:line="360" w:lineRule="auto"/>
              <w:jc w:val="both"/>
              <w:rPr>
                <w:rFonts w:hint="eastAsia" w:ascii="Times New Roman" w:hAnsi="Times New Roman" w:eastAsia="宋体" w:cs="Times New Roman"/>
                <w:highlight w:val="none"/>
                <w:vertAlign w:val="baseline"/>
                <w:lang w:val="en-US" w:eastAsia="zh-CN"/>
              </w:rPr>
            </w:pPr>
            <w:r>
              <w:rPr>
                <w:rFonts w:hint="default" w:ascii="Times New Roman" w:hAnsi="Times New Roman" w:cs="Times New Roman"/>
                <w:highlight w:val="none"/>
                <w:vertAlign w:val="baseline"/>
              </w:rPr>
              <w:t>地址</w:t>
            </w:r>
            <w:r>
              <w:rPr>
                <w:rFonts w:hint="eastAsia" w:ascii="Times New Roman" w:hAnsi="Times New Roman" w:cs="Times New Roman"/>
                <w:highlight w:val="none"/>
                <w:vertAlign w:val="baseline"/>
                <w:lang w:eastAsia="zh-CN"/>
              </w:rPr>
              <w:t>：</w:t>
            </w:r>
          </w:p>
        </w:tc>
      </w:tr>
      <w:tr w14:paraId="2F02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3F9FC389">
            <w:pPr>
              <w:spacing w:line="360" w:lineRule="auto"/>
              <w:jc w:val="both"/>
              <w:rPr>
                <w:rFonts w:hint="default" w:ascii="Times New Roman" w:hAnsi="Times New Roman" w:cs="Times New Roman"/>
                <w:color w:val="auto"/>
                <w:highlight w:val="none"/>
                <w:vertAlign w:val="baseline"/>
              </w:rPr>
            </w:pPr>
          </w:p>
        </w:tc>
        <w:tc>
          <w:tcPr>
            <w:tcW w:w="5102" w:type="dxa"/>
            <w:tcBorders>
              <w:top w:val="nil"/>
              <w:left w:val="nil"/>
              <w:bottom w:val="nil"/>
              <w:right w:val="nil"/>
              <w:tl2br w:val="nil"/>
              <w:tr2bl w:val="nil"/>
            </w:tcBorders>
            <w:noWrap/>
            <w:tcMar>
              <w:left w:w="57" w:type="dxa"/>
              <w:right w:w="57" w:type="dxa"/>
            </w:tcMar>
            <w:vAlign w:val="top"/>
          </w:tcPr>
          <w:p w14:paraId="223524EF">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360" w:lineRule="auto"/>
              <w:contextualSpacing w:val="0"/>
              <w:jc w:val="left"/>
              <w:rPr>
                <w:rFonts w:hint="default" w:ascii="Times New Roman" w:hAnsi="Times New Roman" w:cs="Times New Roman"/>
                <w:color w:val="auto"/>
                <w:sz w:val="32"/>
                <w:szCs w:val="32"/>
                <w:highlight w:val="none"/>
              </w:rPr>
            </w:pPr>
            <w:r>
              <w:rPr>
                <w:rFonts w:hint="default" w:ascii="Times New Roman" w:hAnsi="Times New Roman" w:cs="Times New Roman"/>
                <w:color w:val="auto"/>
                <w:highlight w:val="none"/>
                <w:vertAlign w:val="baseline"/>
              </w:rPr>
              <w:t>税号</w:t>
            </w:r>
            <w:r>
              <w:rPr>
                <w:rFonts w:hint="default" w:ascii="Times New Roman" w:hAnsi="Times New Roman" w:cs="Times New Roman"/>
                <w:color w:val="auto"/>
                <w:highlight w:val="none"/>
              </w:rPr>
              <w:t>：</w:t>
            </w:r>
          </w:p>
        </w:tc>
      </w:tr>
    </w:tbl>
    <w:p w14:paraId="3494A8D6">
      <w:pPr>
        <w:spacing w:line="360" w:lineRule="auto"/>
        <w:rPr>
          <w:rFonts w:hint="default" w:ascii="Times New Roman" w:hAnsi="Times New Roman" w:cs="Times New Roman"/>
          <w:highlight w:val="none"/>
        </w:rPr>
      </w:pPr>
      <w:r>
        <w:rPr>
          <w:rFonts w:hint="default" w:ascii="Times New Roman" w:hAnsi="Times New Roman" w:cs="Times New Roman"/>
          <w:highlight w:val="none"/>
        </w:rPr>
        <w:t>签约日期：</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日 </w:t>
      </w:r>
    </w:p>
    <w:p w14:paraId="287A1770">
      <w:pPr>
        <w:spacing w:line="360" w:lineRule="auto"/>
        <w:rPr>
          <w:rFonts w:hint="default" w:ascii="Times New Roman" w:hAnsi="Times New Roman" w:cs="Times New Roman"/>
          <w:highlight w:val="none"/>
        </w:rPr>
        <w:sectPr>
          <w:pgSz w:w="11906" w:h="16838"/>
          <w:pgMar w:top="1134" w:right="1588" w:bottom="1440" w:left="1644" w:header="851" w:footer="992" w:gutter="0"/>
          <w:cols w:space="425" w:num="1"/>
          <w:docGrid w:linePitch="326" w:charSpace="0"/>
        </w:sectPr>
      </w:pPr>
      <w:r>
        <w:rPr>
          <w:rFonts w:hint="default" w:ascii="Times New Roman" w:hAnsi="Times New Roman" w:cs="Times New Roman"/>
          <w:highlight w:val="none"/>
        </w:rPr>
        <w:t>签约地点：广东省东莞市</w:t>
      </w:r>
    </w:p>
    <w:p w14:paraId="05DAB38A">
      <w:pPr>
        <w:spacing w:line="420" w:lineRule="exact"/>
        <w:jc w:val="left"/>
        <w:rPr>
          <w:rFonts w:hint="eastAsia" w:ascii="Times New Roman" w:hAnsi="Times New Roman" w:cs="Times New Roman"/>
          <w:highlight w:val="none"/>
          <w:lang w:val="en-US" w:eastAsia="zh-CN"/>
        </w:rPr>
      </w:pPr>
      <w:r>
        <w:rPr>
          <w:rFonts w:hint="eastAsia" w:ascii="仿宋_GB2312" w:hAnsi="仿宋_GB2312" w:eastAsia="仿宋_GB2312" w:cs="仿宋_GB2312"/>
          <w:b/>
          <w:bCs/>
          <w:sz w:val="28"/>
          <w:szCs w:val="28"/>
          <w:highlight w:val="none"/>
          <w:lang w:val="en-US" w:eastAsia="zh-CN"/>
        </w:rPr>
        <w:t>附件一：</w:t>
      </w:r>
      <w:r>
        <w:rPr>
          <w:rFonts w:hint="eastAsia" w:ascii="Times New Roman" w:hAnsi="Times New Roman" w:cs="Times New Roman"/>
          <w:highlight w:val="none"/>
          <w:lang w:val="en-US" w:eastAsia="zh-CN"/>
        </w:rPr>
        <w:t>分项报价表</w:t>
      </w:r>
    </w:p>
    <w:p w14:paraId="7992F54D">
      <w:pPr>
        <w:spacing w:line="420" w:lineRule="exact"/>
        <w:jc w:val="left"/>
        <w:rPr>
          <w:rFonts w:hint="eastAsia" w:ascii="Times New Roman" w:hAnsi="Times New Roman" w:cs="Times New Roman"/>
          <w:highlight w:val="none"/>
          <w:lang w:val="en-US" w:eastAsia="zh-CN"/>
        </w:rPr>
      </w:pPr>
    </w:p>
    <w:p w14:paraId="154F982D">
      <w:pPr>
        <w:spacing w:line="360" w:lineRule="auto"/>
        <w:rPr>
          <w:rFonts w:hint="default" w:ascii="Times New Roman" w:hAnsi="Times New Roman" w:cs="Times New Roman"/>
          <w:highlight w:val="none"/>
        </w:rPr>
        <w:sectPr>
          <w:pgSz w:w="11906" w:h="16838"/>
          <w:pgMar w:top="1134" w:right="1588" w:bottom="1440" w:left="1644" w:header="851" w:footer="992" w:gutter="0"/>
          <w:cols w:space="425" w:num="1"/>
          <w:docGrid w:linePitch="326" w:charSpace="0"/>
        </w:sectPr>
      </w:pPr>
    </w:p>
    <w:p w14:paraId="3E378EC9">
      <w:pPr>
        <w:spacing w:line="420" w:lineRule="exact"/>
        <w:jc w:val="left"/>
        <w:rPr>
          <w:rFonts w:hAnsi="Times New Roman" w:cs="Times New Roman"/>
        </w:rPr>
      </w:pPr>
      <w:r>
        <w:rPr>
          <w:rFonts w:hint="eastAsia" w:ascii="仿宋_GB2312" w:hAnsi="仿宋_GB2312" w:eastAsia="仿宋_GB2312" w:cs="仿宋_GB2312"/>
          <w:b/>
          <w:bCs/>
          <w:sz w:val="28"/>
          <w:szCs w:val="28"/>
          <w:lang w:val="en-US" w:eastAsia="zh-CN"/>
        </w:rPr>
        <w:t>附件二：</w:t>
      </w:r>
    </w:p>
    <w:p w14:paraId="55C73052">
      <w:pPr>
        <w:widowControl w:val="0"/>
        <w:tabs>
          <w:tab w:val="left" w:pos="1218"/>
          <w:tab w:val="left" w:pos="3544"/>
        </w:tabs>
        <w:autoSpaceDE/>
        <w:autoSpaceDN/>
        <w:adjustRightInd w:val="0"/>
        <w:snapToGrid w:val="0"/>
        <w:spacing w:line="300" w:lineRule="auto"/>
        <w:ind w:firstLine="560" w:firstLineChars="200"/>
        <w:jc w:val="both"/>
        <w:rPr>
          <w:rFonts w:hint="eastAsia" w:ascii="仿宋_GB2312" w:hAnsi="仿宋_GB2312" w:eastAsia="仿宋_GB2312" w:cs="仿宋_GB2312"/>
          <w:kern w:val="2"/>
          <w:sz w:val="28"/>
          <w:szCs w:val="28"/>
          <w:lang w:val="en-US" w:eastAsia="zh-CN" w:bidi="ar-SA"/>
        </w:rPr>
      </w:pPr>
    </w:p>
    <w:p w14:paraId="7183841E">
      <w:pPr>
        <w:spacing w:line="360" w:lineRule="auto"/>
        <w:jc w:val="center"/>
        <w:rPr>
          <w:rFonts w:hAnsi="Times New Roman" w:cs="Times New Roman"/>
          <w:b/>
          <w:bCs/>
          <w:sz w:val="32"/>
          <w:szCs w:val="32"/>
        </w:rPr>
      </w:pPr>
      <w:r>
        <w:rPr>
          <w:rFonts w:hint="eastAsia" w:hAnsi="Times New Roman" w:cs="Times New Roman"/>
          <w:b/>
          <w:bCs/>
          <w:sz w:val="32"/>
          <w:szCs w:val="32"/>
          <w:lang w:val="en-US" w:eastAsia="zh-CN"/>
        </w:rPr>
        <w:t>樟木头</w:t>
      </w:r>
      <w:r>
        <w:rPr>
          <w:rFonts w:hint="eastAsia" w:hAnsi="Times New Roman" w:cs="Times New Roman"/>
          <w:b/>
          <w:bCs/>
          <w:sz w:val="32"/>
          <w:szCs w:val="32"/>
        </w:rPr>
        <w:t>三期生产区域盖板</w:t>
      </w:r>
      <w:r>
        <w:rPr>
          <w:rFonts w:hint="eastAsia" w:hAnsi="Times New Roman" w:cs="Times New Roman"/>
          <w:b/>
          <w:bCs/>
          <w:sz w:val="32"/>
          <w:szCs w:val="32"/>
          <w:lang w:val="en-US" w:eastAsia="zh-CN"/>
        </w:rPr>
        <w:t>重置</w:t>
      </w:r>
      <w:r>
        <w:rPr>
          <w:rFonts w:hint="eastAsia" w:hAnsi="Times New Roman" w:cs="Times New Roman"/>
          <w:b/>
          <w:bCs/>
          <w:sz w:val="32"/>
          <w:szCs w:val="32"/>
        </w:rPr>
        <w:t>采购</w:t>
      </w:r>
      <w:r>
        <w:rPr>
          <w:rFonts w:hAnsi="Times New Roman" w:cs="Times New Roman"/>
          <w:b/>
          <w:bCs/>
          <w:sz w:val="32"/>
          <w:szCs w:val="32"/>
        </w:rPr>
        <w:t>项目</w:t>
      </w:r>
    </w:p>
    <w:p w14:paraId="1F961449">
      <w:pPr>
        <w:spacing w:line="360" w:lineRule="auto"/>
        <w:jc w:val="center"/>
        <w:rPr>
          <w:rFonts w:hAnsi="Times New Roman" w:cs="Times New Roman"/>
          <w:sz w:val="28"/>
          <w:szCs w:val="28"/>
        </w:rPr>
      </w:pPr>
      <w:r>
        <w:rPr>
          <w:rFonts w:hAnsi="Times New Roman" w:cs="Times New Roman"/>
          <w:b/>
          <w:bCs/>
          <w:sz w:val="32"/>
          <w:szCs w:val="32"/>
        </w:rPr>
        <w:t>用户需求书</w:t>
      </w:r>
    </w:p>
    <w:p w14:paraId="7D9A4018">
      <w:pPr>
        <w:numPr>
          <w:ilvl w:val="255"/>
          <w:numId w:val="0"/>
        </w:numPr>
        <w:spacing w:line="360" w:lineRule="auto"/>
        <w:ind w:firstLine="562" w:firstLineChars="200"/>
        <w:rPr>
          <w:rFonts w:hAnsi="Times New Roman" w:cs="Times New Roman"/>
          <w:b/>
          <w:bCs/>
          <w:sz w:val="28"/>
          <w:szCs w:val="28"/>
          <w:lang w:val="zh-CN"/>
        </w:rPr>
      </w:pPr>
      <w:r>
        <w:rPr>
          <w:rFonts w:hint="eastAsia" w:hAnsi="Times New Roman" w:cs="Times New Roman"/>
          <w:b/>
          <w:bCs/>
          <w:sz w:val="28"/>
          <w:szCs w:val="28"/>
        </w:rPr>
        <w:t>1.</w:t>
      </w:r>
      <w:r>
        <w:rPr>
          <w:rFonts w:hint="eastAsia" w:hAnsi="Times New Roman" w:cs="Times New Roman"/>
          <w:b/>
          <w:bCs/>
          <w:sz w:val="28"/>
          <w:szCs w:val="28"/>
          <w:lang w:val="zh-CN"/>
        </w:rPr>
        <w:t>项目信息</w:t>
      </w:r>
    </w:p>
    <w:p w14:paraId="25D3797A">
      <w:pPr>
        <w:spacing w:line="360" w:lineRule="auto"/>
        <w:ind w:firstLine="480" w:firstLineChars="200"/>
        <w:rPr>
          <w:rFonts w:hAnsi="Times New Roman" w:cs="Times New Roman"/>
          <w:sz w:val="24"/>
        </w:rPr>
      </w:pPr>
      <w:r>
        <w:rPr>
          <w:rFonts w:hAnsi="Times New Roman" w:cs="Times New Roman"/>
          <w:sz w:val="24"/>
        </w:rPr>
        <w:t>采购人：东莞市石鼓</w:t>
      </w:r>
      <w:r>
        <w:rPr>
          <w:rFonts w:hint="eastAsia" w:hAnsi="Times New Roman" w:cs="Times New Roman"/>
          <w:sz w:val="24"/>
          <w:lang w:val="en-US" w:eastAsia="zh-CN"/>
        </w:rPr>
        <w:t>净水</w:t>
      </w:r>
      <w:r>
        <w:rPr>
          <w:rFonts w:hAnsi="Times New Roman" w:cs="Times New Roman"/>
          <w:sz w:val="24"/>
        </w:rPr>
        <w:t>有限公司</w:t>
      </w:r>
    </w:p>
    <w:p w14:paraId="1DD39033">
      <w:pPr>
        <w:spacing w:line="360" w:lineRule="auto"/>
        <w:ind w:firstLine="480" w:firstLineChars="200"/>
        <w:rPr>
          <w:rFonts w:hAnsi="Times New Roman" w:cs="Times New Roman"/>
          <w:sz w:val="24"/>
        </w:rPr>
      </w:pPr>
      <w:r>
        <w:rPr>
          <w:rFonts w:hAnsi="Times New Roman" w:cs="Times New Roman"/>
          <w:sz w:val="24"/>
        </w:rPr>
        <w:t>采购内容：</w:t>
      </w:r>
      <w:r>
        <w:rPr>
          <w:rFonts w:hint="eastAsia" w:hAnsi="Times New Roman" w:cs="Times New Roman"/>
          <w:sz w:val="24"/>
        </w:rPr>
        <w:t>盖板</w:t>
      </w:r>
      <w:r>
        <w:rPr>
          <w:rFonts w:hint="eastAsia" w:hAnsi="Times New Roman" w:cs="Times New Roman"/>
          <w:sz w:val="24"/>
          <w:lang w:val="en-US" w:eastAsia="zh-CN"/>
        </w:rPr>
        <w:t>+格栅板</w:t>
      </w:r>
      <w:r>
        <w:rPr>
          <w:rFonts w:hAnsi="Times New Roman" w:cs="Times New Roman"/>
          <w:sz w:val="24"/>
        </w:rPr>
        <w:t>（详见3.1</w:t>
      </w:r>
      <w:r>
        <w:rPr>
          <w:rFonts w:hint="eastAsia" w:hAnsi="Times New Roman" w:cs="Times New Roman"/>
          <w:sz w:val="24"/>
        </w:rPr>
        <w:t>采购</w:t>
      </w:r>
      <w:r>
        <w:rPr>
          <w:rFonts w:hAnsi="Times New Roman" w:cs="Times New Roman"/>
          <w:sz w:val="24"/>
        </w:rPr>
        <w:t>清单）</w:t>
      </w:r>
    </w:p>
    <w:p w14:paraId="1E213039">
      <w:pPr>
        <w:widowControl w:val="0"/>
        <w:tabs>
          <w:tab w:val="left" w:pos="1218"/>
          <w:tab w:val="left" w:pos="3544"/>
        </w:tabs>
        <w:autoSpaceDE/>
        <w:autoSpaceDN/>
        <w:adjustRightInd w:val="0"/>
        <w:snapToGrid w:val="0"/>
        <w:spacing w:line="300" w:lineRule="auto"/>
        <w:ind w:left="0"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Times New Roman"/>
          <w:kern w:val="2"/>
          <w:sz w:val="24"/>
          <w:szCs w:val="28"/>
          <w:lang w:val="en-US" w:eastAsia="zh-CN" w:bidi="ar-SA"/>
        </w:rPr>
        <w:t xml:space="preserve"> </w:t>
      </w:r>
    </w:p>
    <w:p w14:paraId="7A73BF43">
      <w:pPr>
        <w:numPr>
          <w:ilvl w:val="255"/>
          <w:numId w:val="0"/>
        </w:numPr>
        <w:spacing w:line="360" w:lineRule="auto"/>
        <w:ind w:firstLine="562" w:firstLineChars="200"/>
        <w:rPr>
          <w:rFonts w:hAnsi="Times New Roman" w:cs="Times New Roman"/>
          <w:b/>
          <w:bCs/>
          <w:sz w:val="28"/>
          <w:szCs w:val="28"/>
        </w:rPr>
      </w:pPr>
      <w:r>
        <w:rPr>
          <w:rFonts w:hint="eastAsia" w:hAnsi="Times New Roman" w:cs="Times New Roman"/>
          <w:b/>
          <w:bCs/>
          <w:sz w:val="28"/>
          <w:szCs w:val="28"/>
        </w:rPr>
        <w:t>2.</w:t>
      </w:r>
      <w:r>
        <w:rPr>
          <w:rFonts w:hAnsi="Times New Roman" w:cs="Times New Roman"/>
          <w:b/>
          <w:bCs/>
          <w:sz w:val="28"/>
          <w:szCs w:val="28"/>
        </w:rPr>
        <w:t>工程概况</w:t>
      </w:r>
    </w:p>
    <w:p w14:paraId="47686049">
      <w:pPr>
        <w:spacing w:line="360" w:lineRule="auto"/>
        <w:ind w:firstLine="480" w:firstLineChars="200"/>
        <w:rPr>
          <w:rFonts w:hAnsi="Times New Roman" w:cs="Times New Roman"/>
          <w:sz w:val="24"/>
        </w:rPr>
      </w:pPr>
      <w:r>
        <w:rPr>
          <w:rFonts w:hint="eastAsia" w:hAnsi="Times New Roman" w:cs="Times New Roman"/>
          <w:sz w:val="24"/>
          <w:lang w:val="en-US" w:eastAsia="zh-CN"/>
        </w:rPr>
        <w:t>樟木头</w:t>
      </w:r>
      <w:r>
        <w:rPr>
          <w:rFonts w:hint="eastAsia" w:hAnsi="Times New Roman" w:cs="Times New Roman"/>
          <w:sz w:val="24"/>
        </w:rPr>
        <w:t>三期生物池、</w:t>
      </w:r>
      <w:r>
        <w:rPr>
          <w:rFonts w:hint="eastAsia" w:hAnsi="Times New Roman" w:cs="Times New Roman"/>
          <w:sz w:val="24"/>
          <w:lang w:val="en-US" w:eastAsia="zh-CN"/>
        </w:rPr>
        <w:t>提升泵</w:t>
      </w:r>
      <w:r>
        <w:rPr>
          <w:rFonts w:hint="eastAsia" w:hAnsi="Times New Roman" w:cs="Times New Roman"/>
          <w:sz w:val="24"/>
        </w:rPr>
        <w:t>房、</w:t>
      </w:r>
      <w:r>
        <w:rPr>
          <w:rFonts w:hint="eastAsia" w:hAnsi="Times New Roman" w:cs="Times New Roman"/>
          <w:sz w:val="24"/>
          <w:lang w:val="en-US" w:eastAsia="zh-CN"/>
        </w:rPr>
        <w:t>膜格栅、粗格栅</w:t>
      </w:r>
      <w:r>
        <w:rPr>
          <w:rFonts w:hint="eastAsia" w:hAnsi="Times New Roman" w:cs="Times New Roman"/>
          <w:spacing w:val="0"/>
          <w:sz w:val="24"/>
        </w:rPr>
        <w:t>生产区域盖板，</w:t>
      </w:r>
      <w:r>
        <w:rPr>
          <w:rFonts w:hint="eastAsia" w:hAnsi="Times New Roman" w:cs="Times New Roman"/>
          <w:sz w:val="24"/>
        </w:rPr>
        <w:t xml:space="preserve"> </w:t>
      </w:r>
      <w:r>
        <w:rPr>
          <w:rFonts w:hint="eastAsia" w:hAnsi="Times New Roman" w:cs="Times New Roman"/>
          <w:spacing w:val="0"/>
          <w:sz w:val="24"/>
        </w:rPr>
        <w:t>盖板为</w:t>
      </w:r>
      <w:r>
        <w:rPr>
          <w:rFonts w:hint="eastAsia" w:hAnsi="Times New Roman" w:cs="Times New Roman"/>
          <w:spacing w:val="0"/>
          <w:sz w:val="24"/>
          <w:lang w:val="en-US" w:eastAsia="zh-CN"/>
        </w:rPr>
        <w:t>镀锌铁板</w:t>
      </w:r>
      <w:r>
        <w:rPr>
          <w:rFonts w:hint="eastAsia" w:hAnsi="Times New Roman" w:cs="Times New Roman"/>
          <w:spacing w:val="0"/>
          <w:sz w:val="24"/>
        </w:rPr>
        <w:t>。因受使用时间、使用环境的影响，盖板出现了不同程度的腐蚀、变形情况</w:t>
      </w:r>
      <w:r>
        <w:rPr>
          <w:rFonts w:hint="eastAsia" w:hAnsi="Times New Roman" w:cs="Times New Roman"/>
          <w:sz w:val="24"/>
          <w:lang w:eastAsia="zh-CN"/>
        </w:rPr>
        <w:t>。</w:t>
      </w:r>
      <w:r>
        <w:rPr>
          <w:rFonts w:hint="eastAsia" w:hAnsi="Times New Roman" w:cs="Times New Roman"/>
          <w:sz w:val="24"/>
        </w:rPr>
        <w:t>为了确保运营人员巡检及维修的安全，现申请更换</w:t>
      </w:r>
      <w:r>
        <w:rPr>
          <w:rFonts w:hint="eastAsia" w:hAnsi="Times New Roman" w:cs="Times New Roman"/>
          <w:b w:val="0"/>
          <w:bCs w:val="0"/>
          <w:sz w:val="24"/>
          <w:szCs w:val="24"/>
          <w:lang w:val="en-US" w:eastAsia="zh-CN"/>
        </w:rPr>
        <w:t>樟木头</w:t>
      </w:r>
      <w:r>
        <w:rPr>
          <w:rFonts w:hint="eastAsia" w:ascii="Times New Roman" w:hAnsi="Times New Roman" w:eastAsia="宋体" w:cs="Times New Roman"/>
          <w:b w:val="0"/>
          <w:bCs w:val="0"/>
          <w:sz w:val="24"/>
          <w:szCs w:val="24"/>
        </w:rPr>
        <w:t>三期</w:t>
      </w:r>
      <w:r>
        <w:rPr>
          <w:rFonts w:hint="eastAsia" w:ascii="Times New Roman" w:hAnsi="Times New Roman" w:eastAsia="宋体" w:cs="Times New Roman"/>
          <w:b w:val="0"/>
          <w:bCs w:val="0"/>
          <w:sz w:val="24"/>
          <w:szCs w:val="24"/>
          <w:lang w:val="en-US" w:eastAsia="zh-CN"/>
        </w:rPr>
        <w:t>部分</w:t>
      </w:r>
      <w:r>
        <w:rPr>
          <w:rFonts w:hint="eastAsia" w:hAnsi="Times New Roman" w:cs="Times New Roman"/>
          <w:sz w:val="24"/>
        </w:rPr>
        <w:t>盖板。</w:t>
      </w:r>
    </w:p>
    <w:p w14:paraId="560C1143">
      <w:pPr>
        <w:widowControl w:val="0"/>
        <w:tabs>
          <w:tab w:val="left" w:pos="1218"/>
          <w:tab w:val="left" w:pos="3544"/>
        </w:tabs>
        <w:autoSpaceDE/>
        <w:autoSpaceDN/>
        <w:adjustRightInd w:val="0"/>
        <w:snapToGrid w:val="0"/>
        <w:spacing w:line="300" w:lineRule="auto"/>
        <w:ind w:firstLine="560" w:firstLineChars="200"/>
        <w:jc w:val="both"/>
        <w:rPr>
          <w:rFonts w:ascii="宋体" w:hAnsi="宋体" w:eastAsia="宋体" w:cs="Times New Roman"/>
          <w:kern w:val="2"/>
          <w:sz w:val="28"/>
          <w:szCs w:val="28"/>
          <w:lang w:val="en-US" w:eastAsia="zh-CN" w:bidi="ar-SA"/>
        </w:rPr>
      </w:pPr>
    </w:p>
    <w:p w14:paraId="695B5D22">
      <w:pPr>
        <w:spacing w:line="360" w:lineRule="auto"/>
        <w:ind w:firstLine="562" w:firstLineChars="200"/>
        <w:rPr>
          <w:rFonts w:hAnsi="Times New Roman" w:cs="Times New Roman"/>
          <w:sz w:val="32"/>
          <w:szCs w:val="32"/>
        </w:rPr>
      </w:pPr>
      <w:r>
        <w:rPr>
          <w:rFonts w:hint="eastAsia" w:hAnsi="Times New Roman" w:cs="Times New Roman"/>
          <w:b/>
          <w:bCs/>
          <w:sz w:val="28"/>
          <w:szCs w:val="28"/>
        </w:rPr>
        <w:t>3.采购</w:t>
      </w:r>
      <w:r>
        <w:rPr>
          <w:rFonts w:hint="eastAsia" w:hAnsi="Times New Roman" w:cs="Times New Roman"/>
          <w:b/>
          <w:bCs/>
          <w:sz w:val="28"/>
          <w:szCs w:val="28"/>
          <w:lang w:val="zh-CN"/>
        </w:rPr>
        <w:t>清单</w:t>
      </w:r>
      <w:r>
        <w:rPr>
          <w:rFonts w:hint="eastAsia" w:hAnsi="Times New Roman" w:cs="Times New Roman"/>
          <w:b/>
          <w:bCs/>
          <w:sz w:val="28"/>
          <w:szCs w:val="28"/>
        </w:rPr>
        <w:t>及技术要求</w:t>
      </w:r>
    </w:p>
    <w:p w14:paraId="4E08ADF5">
      <w:pPr>
        <w:autoSpaceDE w:val="0"/>
        <w:autoSpaceDN w:val="0"/>
        <w:adjustRightInd w:val="0"/>
        <w:spacing w:line="360" w:lineRule="auto"/>
        <w:ind w:firstLine="482" w:firstLineChars="200"/>
        <w:rPr>
          <w:rFonts w:hAnsi="Times New Roman" w:cs="Times New Roman"/>
          <w:b/>
          <w:sz w:val="24"/>
        </w:rPr>
      </w:pPr>
      <w:r>
        <w:rPr>
          <w:rFonts w:hAnsi="Times New Roman" w:cs="Times New Roman"/>
          <w:b/>
          <w:sz w:val="24"/>
        </w:rPr>
        <w:t xml:space="preserve">3.1 </w:t>
      </w:r>
      <w:r>
        <w:rPr>
          <w:rFonts w:hint="eastAsia" w:hAnsi="Times New Roman" w:cs="Times New Roman"/>
          <w:b/>
          <w:sz w:val="24"/>
        </w:rPr>
        <w:t>采购</w:t>
      </w:r>
      <w:r>
        <w:rPr>
          <w:rFonts w:hAnsi="Times New Roman" w:cs="Times New Roman"/>
          <w:b/>
          <w:sz w:val="24"/>
        </w:rPr>
        <w:t>清单</w:t>
      </w:r>
    </w:p>
    <w:tbl>
      <w:tblPr>
        <w:tblStyle w:val="21"/>
        <w:tblW w:w="491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50"/>
        <w:gridCol w:w="1599"/>
        <w:gridCol w:w="4322"/>
        <w:gridCol w:w="828"/>
        <w:gridCol w:w="876"/>
      </w:tblGrid>
      <w:tr w14:paraId="1635F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751" w:type="dxa"/>
            <w:tcBorders>
              <w:tl2br w:val="nil"/>
              <w:tr2bl w:val="nil"/>
            </w:tcBorders>
            <w:shd w:val="clear" w:color="FFFFFF" w:fill="FFFFFF"/>
            <w:vAlign w:val="center"/>
          </w:tcPr>
          <w:p w14:paraId="7BEBF23E">
            <w:pPr>
              <w:widowControl/>
              <w:jc w:val="center"/>
              <w:textAlignment w:val="center"/>
              <w:rPr>
                <w:rFonts w:hAnsi="Times New Roman" w:cs="Times New Roman"/>
                <w:b/>
                <w:bCs/>
                <w:color w:val="000000"/>
                <w:szCs w:val="21"/>
              </w:rPr>
            </w:pPr>
            <w:r>
              <w:rPr>
                <w:rFonts w:hint="eastAsia" w:ascii="宋体" w:hAnsi="宋体" w:cs="宋体"/>
                <w:b/>
                <w:color w:val="000000"/>
                <w:kern w:val="0"/>
                <w:sz w:val="24"/>
                <w:lang w:bidi="ar"/>
              </w:rPr>
              <w:t>序号</w:t>
            </w:r>
          </w:p>
        </w:tc>
        <w:tc>
          <w:tcPr>
            <w:tcW w:w="1600" w:type="dxa"/>
            <w:tcBorders>
              <w:tl2br w:val="nil"/>
              <w:tr2bl w:val="nil"/>
            </w:tcBorders>
            <w:shd w:val="clear" w:color="FFFFFF" w:fill="FFFFFF"/>
            <w:vAlign w:val="center"/>
          </w:tcPr>
          <w:p w14:paraId="71417FD0">
            <w:pPr>
              <w:widowControl/>
              <w:jc w:val="center"/>
              <w:textAlignment w:val="center"/>
              <w:rPr>
                <w:rFonts w:hAnsi="Times New Roman" w:cs="Times New Roman"/>
                <w:b/>
                <w:bCs/>
                <w:color w:val="000000"/>
                <w:szCs w:val="21"/>
              </w:rPr>
            </w:pPr>
            <w:r>
              <w:rPr>
                <w:rFonts w:hint="eastAsia" w:ascii="宋体" w:hAnsi="宋体" w:cs="宋体"/>
                <w:b/>
                <w:color w:val="000000"/>
                <w:kern w:val="0"/>
                <w:sz w:val="24"/>
                <w:lang w:bidi="ar"/>
              </w:rPr>
              <w:t>项目名称</w:t>
            </w:r>
          </w:p>
        </w:tc>
        <w:tc>
          <w:tcPr>
            <w:tcW w:w="4326" w:type="dxa"/>
            <w:tcBorders>
              <w:tl2br w:val="nil"/>
              <w:tr2bl w:val="nil"/>
            </w:tcBorders>
            <w:shd w:val="clear" w:color="FFFFFF" w:fill="FFFFFF"/>
            <w:vAlign w:val="center"/>
          </w:tcPr>
          <w:p w14:paraId="01106CEC">
            <w:pPr>
              <w:widowControl/>
              <w:jc w:val="center"/>
              <w:textAlignment w:val="center"/>
              <w:rPr>
                <w:rFonts w:hAnsi="Times New Roman" w:cs="Times New Roman"/>
                <w:b/>
                <w:bCs/>
                <w:color w:val="000000"/>
                <w:szCs w:val="21"/>
              </w:rPr>
            </w:pPr>
            <w:r>
              <w:rPr>
                <w:rFonts w:hint="eastAsia" w:ascii="宋体" w:hAnsi="宋体" w:cs="宋体"/>
                <w:b/>
                <w:color w:val="000000"/>
                <w:kern w:val="0"/>
                <w:szCs w:val="21"/>
                <w:lang w:bidi="ar"/>
              </w:rPr>
              <w:t>型号及参数</w:t>
            </w:r>
          </w:p>
        </w:tc>
        <w:tc>
          <w:tcPr>
            <w:tcW w:w="828" w:type="dxa"/>
            <w:tcBorders>
              <w:tl2br w:val="nil"/>
              <w:tr2bl w:val="nil"/>
            </w:tcBorders>
            <w:shd w:val="clear" w:color="FFFFFF" w:fill="FFFFFF"/>
            <w:vAlign w:val="center"/>
          </w:tcPr>
          <w:p w14:paraId="4ED0D602">
            <w:pPr>
              <w:widowControl/>
              <w:jc w:val="center"/>
              <w:textAlignment w:val="center"/>
              <w:rPr>
                <w:rFonts w:hAnsi="Times New Roman" w:cs="Times New Roman"/>
                <w:b/>
                <w:bCs/>
                <w:color w:val="000000"/>
                <w:szCs w:val="21"/>
              </w:rPr>
            </w:pPr>
            <w:r>
              <w:rPr>
                <w:rFonts w:hint="eastAsia" w:ascii="宋体" w:hAnsi="宋体" w:cs="宋体"/>
                <w:b/>
                <w:color w:val="000000"/>
                <w:kern w:val="0"/>
                <w:sz w:val="24"/>
                <w:lang w:bidi="ar"/>
              </w:rPr>
              <w:t>数量</w:t>
            </w:r>
          </w:p>
        </w:tc>
        <w:tc>
          <w:tcPr>
            <w:tcW w:w="876" w:type="dxa"/>
            <w:tcBorders>
              <w:tl2br w:val="nil"/>
              <w:tr2bl w:val="nil"/>
            </w:tcBorders>
            <w:shd w:val="clear" w:color="FFFFFF" w:fill="FFFFFF"/>
            <w:vAlign w:val="center"/>
          </w:tcPr>
          <w:p w14:paraId="4124DD39">
            <w:pPr>
              <w:widowControl/>
              <w:jc w:val="center"/>
              <w:textAlignment w:val="center"/>
              <w:rPr>
                <w:rFonts w:hAnsi="Times New Roman" w:cs="Times New Roman"/>
                <w:b/>
                <w:bCs/>
                <w:color w:val="000000"/>
                <w:szCs w:val="21"/>
              </w:rPr>
            </w:pPr>
            <w:r>
              <w:rPr>
                <w:rFonts w:hint="eastAsia" w:ascii="宋体" w:hAnsi="宋体" w:cs="宋体"/>
                <w:b/>
                <w:color w:val="000000"/>
                <w:kern w:val="0"/>
                <w:sz w:val="24"/>
                <w:lang w:bidi="ar"/>
              </w:rPr>
              <w:t>单位</w:t>
            </w:r>
          </w:p>
        </w:tc>
      </w:tr>
      <w:tr w14:paraId="7A105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51" w:type="dxa"/>
            <w:tcBorders>
              <w:tl2br w:val="nil"/>
              <w:tr2bl w:val="nil"/>
            </w:tcBorders>
            <w:shd w:val="clear" w:color="FFFFFF" w:fill="FFFFFF"/>
            <w:vAlign w:val="center"/>
          </w:tcPr>
          <w:p w14:paraId="5E7E5058">
            <w:pPr>
              <w:widowControl/>
              <w:jc w:val="center"/>
              <w:textAlignment w:val="center"/>
              <w:rPr>
                <w:rFonts w:hAnsi="Times New Roman" w:cs="Times New Roman"/>
                <w:color w:val="000000"/>
                <w:sz w:val="22"/>
                <w:szCs w:val="28"/>
              </w:rPr>
            </w:pPr>
            <w:r>
              <w:rPr>
                <w:rFonts w:hint="eastAsia" w:ascii="宋体" w:hAnsi="宋体" w:cs="宋体"/>
                <w:color w:val="000000"/>
                <w:kern w:val="0"/>
                <w:sz w:val="22"/>
                <w:szCs w:val="22"/>
                <w:lang w:bidi="ar"/>
              </w:rPr>
              <w:t>1</w:t>
            </w:r>
          </w:p>
        </w:tc>
        <w:tc>
          <w:tcPr>
            <w:tcW w:w="1600" w:type="dxa"/>
            <w:tcBorders>
              <w:tl2br w:val="nil"/>
              <w:tr2bl w:val="nil"/>
            </w:tcBorders>
            <w:shd w:val="clear" w:color="FFFFFF" w:fill="FFFFFF"/>
            <w:vAlign w:val="center"/>
          </w:tcPr>
          <w:p w14:paraId="4290B1A1">
            <w:pPr>
              <w:keepNext w:val="0"/>
              <w:keepLines w:val="0"/>
              <w:widowControl/>
              <w:suppressLineNumbers w:val="0"/>
              <w:jc w:val="center"/>
              <w:rPr>
                <w:rFonts w:hint="default" w:hAnsi="Times New Roman" w:cs="Times New Roman"/>
                <w:color w:val="000000"/>
                <w:sz w:val="22"/>
                <w:szCs w:val="28"/>
                <w:highlight w:val="yellow"/>
                <w:lang w:val="en-US"/>
              </w:rPr>
            </w:pPr>
            <w:r>
              <w:rPr>
                <w:rFonts w:hint="eastAsia" w:ascii="宋体" w:hAnsi="宋体" w:cs="宋体"/>
                <w:color w:val="000000"/>
                <w:kern w:val="0"/>
                <w:sz w:val="22"/>
                <w:szCs w:val="22"/>
                <w:lang w:val="en-US" w:eastAsia="zh-CN" w:bidi="ar"/>
              </w:rPr>
              <w:t>不锈钢盖板</w:t>
            </w:r>
          </w:p>
        </w:tc>
        <w:tc>
          <w:tcPr>
            <w:tcW w:w="4326" w:type="dxa"/>
            <w:tcBorders>
              <w:tl2br w:val="nil"/>
              <w:tr2bl w:val="nil"/>
            </w:tcBorders>
            <w:shd w:val="clear" w:color="FFFFFF" w:fill="FFFFFF"/>
            <w:vAlign w:val="center"/>
          </w:tcPr>
          <w:p w14:paraId="366B0F9B">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材料：304不锈钢，带花纹，厚度</w:t>
            </w: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mm，带提拉手柄，底部带20mm*30mm不锈钢方通支撑框。</w:t>
            </w:r>
          </w:p>
          <w:p w14:paraId="553B7F4A">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单块盖板尺寸：按现场定制；</w:t>
            </w:r>
          </w:p>
          <w:p w14:paraId="6011D6B9">
            <w:pPr>
              <w:keepNext w:val="0"/>
              <w:keepLines w:val="0"/>
              <w:widowControl/>
              <w:suppressLineNumbers w:val="0"/>
              <w:jc w:val="left"/>
              <w:rPr>
                <w:rFonts w:hint="eastAsia" w:ascii="宋体" w:hAnsi="宋体" w:cs="宋体"/>
                <w:color w:val="000000"/>
                <w:kern w:val="0"/>
                <w:sz w:val="22"/>
                <w:szCs w:val="22"/>
                <w:lang w:bidi="ar"/>
              </w:rPr>
            </w:pPr>
            <w:r>
              <w:rPr>
                <w:rFonts w:hint="eastAsia" w:ascii="宋体" w:hAnsi="宋体" w:eastAsia="宋体" w:cs="宋体"/>
                <w:color w:val="000000"/>
                <w:kern w:val="0"/>
                <w:sz w:val="22"/>
                <w:szCs w:val="22"/>
                <w:lang w:val="en-US" w:eastAsia="zh-CN" w:bidi="ar"/>
              </w:rPr>
              <w:t>服务内容：包安装，包翻新、加固盖板底部的地面支撑框架，包安装防坠网；</w:t>
            </w:r>
          </w:p>
        </w:tc>
        <w:tc>
          <w:tcPr>
            <w:tcW w:w="828" w:type="dxa"/>
            <w:tcBorders>
              <w:tl2br w:val="nil"/>
              <w:tr2bl w:val="nil"/>
            </w:tcBorders>
            <w:shd w:val="clear" w:color="FFFFFF" w:fill="FFFFFF"/>
            <w:vAlign w:val="center"/>
          </w:tcPr>
          <w:p w14:paraId="527025D7">
            <w:pPr>
              <w:spacing w:line="360" w:lineRule="auto"/>
              <w:jc w:val="center"/>
              <w:rPr>
                <w:rFonts w:hint="default" w:hAnsi="Times New Roman" w:cs="Times New Roman"/>
                <w:color w:val="000000"/>
                <w:sz w:val="22"/>
                <w:szCs w:val="28"/>
                <w:highlight w:val="yellow"/>
                <w:lang w:val="en-US"/>
              </w:rPr>
            </w:pPr>
            <w:r>
              <w:rPr>
                <w:rFonts w:hint="eastAsia" w:ascii="宋体" w:hAnsi="宋体" w:cs="宋体"/>
                <w:sz w:val="22"/>
                <w:szCs w:val="22"/>
                <w:lang w:val="en-US" w:eastAsia="zh-CN"/>
              </w:rPr>
              <w:t>81.3</w:t>
            </w:r>
          </w:p>
        </w:tc>
        <w:tc>
          <w:tcPr>
            <w:tcW w:w="876" w:type="dxa"/>
            <w:tcBorders>
              <w:tl2br w:val="nil"/>
              <w:tr2bl w:val="nil"/>
            </w:tcBorders>
            <w:shd w:val="clear" w:color="FFFFFF" w:fill="FFFFFF"/>
            <w:vAlign w:val="center"/>
          </w:tcPr>
          <w:p w14:paraId="3C81D352">
            <w:pPr>
              <w:widowControl/>
              <w:jc w:val="center"/>
              <w:textAlignment w:val="center"/>
              <w:rPr>
                <w:rFonts w:hAnsi="Times New Roman" w:cs="Times New Roman"/>
                <w:color w:val="000000"/>
                <w:sz w:val="22"/>
                <w:szCs w:val="28"/>
                <w:highlight w:val="none"/>
              </w:rPr>
            </w:pPr>
            <w:r>
              <w:rPr>
                <w:rFonts w:hint="eastAsia" w:ascii="宋体" w:hAnsi="宋体" w:cs="宋体"/>
                <w:color w:val="000000"/>
                <w:kern w:val="0"/>
                <w:sz w:val="22"/>
                <w:szCs w:val="22"/>
                <w:highlight w:val="none"/>
                <w:lang w:bidi="ar"/>
              </w:rPr>
              <w:t>㎡</w:t>
            </w:r>
          </w:p>
        </w:tc>
      </w:tr>
      <w:tr w14:paraId="3A41F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751" w:type="dxa"/>
            <w:tcBorders>
              <w:tl2br w:val="nil"/>
              <w:tr2bl w:val="nil"/>
            </w:tcBorders>
            <w:shd w:val="clear" w:color="FFFFFF" w:fill="FFFFFF"/>
            <w:vAlign w:val="center"/>
          </w:tcPr>
          <w:p w14:paraId="06C4436D">
            <w:pPr>
              <w:widowControl/>
              <w:jc w:val="center"/>
              <w:textAlignment w:val="center"/>
              <w:rPr>
                <w:rFonts w:hAnsi="Times New Roman" w:cs="Times New Roman"/>
                <w:color w:val="000000"/>
                <w:sz w:val="22"/>
                <w:szCs w:val="28"/>
              </w:rPr>
            </w:pPr>
            <w:r>
              <w:rPr>
                <w:rFonts w:hint="eastAsia" w:ascii="宋体" w:hAnsi="宋体" w:cs="宋体"/>
                <w:color w:val="000000"/>
                <w:kern w:val="0"/>
                <w:sz w:val="22"/>
                <w:szCs w:val="22"/>
                <w:lang w:val="en-US" w:eastAsia="zh-CN" w:bidi="ar"/>
              </w:rPr>
              <w:t>2</w:t>
            </w:r>
          </w:p>
        </w:tc>
        <w:tc>
          <w:tcPr>
            <w:tcW w:w="1600" w:type="dxa"/>
            <w:tcBorders>
              <w:tl2br w:val="nil"/>
              <w:tr2bl w:val="nil"/>
            </w:tcBorders>
            <w:shd w:val="clear" w:color="FFFFFF" w:fill="FFFFFF"/>
            <w:vAlign w:val="center"/>
          </w:tcPr>
          <w:p w14:paraId="1FC01578">
            <w:pPr>
              <w:keepNext w:val="0"/>
              <w:keepLines w:val="0"/>
              <w:widowControl/>
              <w:suppressLineNumbers w:val="0"/>
              <w:jc w:val="center"/>
              <w:rPr>
                <w:rFonts w:hAnsi="Times New Roman" w:cs="Times New Roman"/>
                <w:color w:val="000000"/>
                <w:sz w:val="22"/>
                <w:szCs w:val="28"/>
                <w:highlight w:val="yellow"/>
              </w:rPr>
            </w:pPr>
            <w:r>
              <w:rPr>
                <w:rFonts w:hint="eastAsia" w:ascii="宋体" w:hAnsi="宋体" w:cs="宋体"/>
                <w:color w:val="000000"/>
                <w:kern w:val="0"/>
                <w:sz w:val="22"/>
                <w:szCs w:val="22"/>
                <w:lang w:val="en-US" w:eastAsia="zh-CN" w:bidi="ar"/>
              </w:rPr>
              <w:t>镀锌格栅板</w:t>
            </w:r>
          </w:p>
        </w:tc>
        <w:tc>
          <w:tcPr>
            <w:tcW w:w="4326" w:type="dxa"/>
            <w:tcBorders>
              <w:tl2br w:val="nil"/>
              <w:tr2bl w:val="nil"/>
            </w:tcBorders>
            <w:shd w:val="clear" w:color="FFFFFF" w:fill="FFFFFF"/>
            <w:vAlign w:val="center"/>
          </w:tcPr>
          <w:p w14:paraId="5D911209">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材料：扁钢30*3mm、扭钢8mm、扁钢间距30mm、扭钢间距100mm</w:t>
            </w:r>
          </w:p>
          <w:p w14:paraId="2F41458F">
            <w:pPr>
              <w:keepNext w:val="0"/>
              <w:keepLines w:val="0"/>
              <w:widowControl/>
              <w:suppressLineNumbers w:val="0"/>
              <w:jc w:val="left"/>
              <w:rPr>
                <w:rFonts w:hAnsi="Times New Roman" w:cs="Times New Roman"/>
                <w:color w:val="000000"/>
                <w:sz w:val="22"/>
                <w:szCs w:val="28"/>
                <w:highlight w:val="yellow"/>
              </w:rPr>
            </w:pPr>
            <w:r>
              <w:rPr>
                <w:rFonts w:hint="eastAsia" w:ascii="宋体" w:hAnsi="宋体" w:eastAsia="宋体" w:cs="宋体"/>
                <w:color w:val="000000"/>
                <w:kern w:val="0"/>
                <w:sz w:val="22"/>
                <w:szCs w:val="22"/>
                <w:lang w:val="en-US" w:eastAsia="zh-CN" w:bidi="ar"/>
              </w:rPr>
              <w:t>单块盖板尺寸：按现场定制，包安装。</w:t>
            </w:r>
          </w:p>
        </w:tc>
        <w:tc>
          <w:tcPr>
            <w:tcW w:w="828" w:type="dxa"/>
            <w:tcBorders>
              <w:tl2br w:val="nil"/>
              <w:tr2bl w:val="nil"/>
            </w:tcBorders>
            <w:shd w:val="clear" w:color="FFFFFF" w:fill="FFFFFF"/>
            <w:vAlign w:val="center"/>
          </w:tcPr>
          <w:p w14:paraId="103745F0">
            <w:pPr>
              <w:spacing w:line="360" w:lineRule="auto"/>
              <w:jc w:val="center"/>
              <w:rPr>
                <w:rFonts w:hAnsi="Times New Roman" w:cs="Times New Roman"/>
                <w:color w:val="000000"/>
                <w:sz w:val="22"/>
                <w:szCs w:val="28"/>
                <w:highlight w:val="yellow"/>
              </w:rPr>
            </w:pPr>
            <w:r>
              <w:rPr>
                <w:rFonts w:hint="eastAsia" w:ascii="宋体" w:hAnsi="宋体" w:eastAsia="宋体" w:cs="宋体"/>
                <w:sz w:val="22"/>
                <w:szCs w:val="22"/>
                <w:lang w:val="en-US" w:eastAsia="zh-CN"/>
              </w:rPr>
              <w:t>7.81</w:t>
            </w:r>
          </w:p>
        </w:tc>
        <w:tc>
          <w:tcPr>
            <w:tcW w:w="876" w:type="dxa"/>
            <w:tcBorders>
              <w:tl2br w:val="nil"/>
              <w:tr2bl w:val="nil"/>
            </w:tcBorders>
            <w:shd w:val="clear" w:color="FFFFFF" w:fill="FFFFFF"/>
            <w:vAlign w:val="center"/>
          </w:tcPr>
          <w:p w14:paraId="7F2B9691">
            <w:pPr>
              <w:widowControl/>
              <w:jc w:val="center"/>
              <w:textAlignment w:val="center"/>
              <w:rPr>
                <w:rFonts w:hAnsi="Times New Roman" w:cs="Times New Roman"/>
                <w:color w:val="000000"/>
                <w:sz w:val="22"/>
                <w:szCs w:val="28"/>
                <w:highlight w:val="none"/>
              </w:rPr>
            </w:pPr>
            <w:r>
              <w:rPr>
                <w:rFonts w:hint="eastAsia" w:ascii="宋体" w:hAnsi="宋体" w:cs="宋体"/>
                <w:color w:val="000000"/>
                <w:kern w:val="0"/>
                <w:sz w:val="22"/>
                <w:szCs w:val="22"/>
                <w:highlight w:val="none"/>
                <w:lang w:bidi="ar"/>
              </w:rPr>
              <w:t>㎡</w:t>
            </w:r>
          </w:p>
        </w:tc>
      </w:tr>
    </w:tbl>
    <w:p w14:paraId="0C4C2B40">
      <w:pPr>
        <w:keepNext w:val="0"/>
        <w:keepLines w:val="0"/>
        <w:pageBreakBefore w:val="0"/>
        <w:widowControl w:val="0"/>
        <w:kinsoku/>
        <w:wordWrap/>
        <w:overflowPunct/>
        <w:topLinePunct w:val="0"/>
        <w:autoSpaceDE w:val="0"/>
        <w:autoSpaceDN w:val="0"/>
        <w:bidi w:val="0"/>
        <w:adjustRightInd w:val="0"/>
        <w:snapToGrid/>
        <w:spacing w:before="164" w:beforeLines="50" w:line="360" w:lineRule="auto"/>
        <w:ind w:firstLine="482" w:firstLineChars="200"/>
        <w:textAlignment w:val="auto"/>
        <w:rPr>
          <w:rFonts w:ascii="宋体" w:hAnsi="宋体" w:cs="宋体"/>
          <w:b/>
          <w:color w:val="000000"/>
          <w:kern w:val="0"/>
          <w:sz w:val="24"/>
        </w:rPr>
      </w:pPr>
      <w:r>
        <w:rPr>
          <w:rFonts w:hint="eastAsia" w:ascii="宋体" w:hAnsi="宋体" w:cs="宋体"/>
          <w:b/>
          <w:color w:val="000000"/>
          <w:kern w:val="0"/>
          <w:sz w:val="24"/>
        </w:rPr>
        <w:t>3.2</w:t>
      </w:r>
      <w:r>
        <w:rPr>
          <w:rFonts w:hint="eastAsia" w:hAnsi="宋体" w:cs="宋体"/>
          <w:b/>
          <w:color w:val="000000"/>
          <w:kern w:val="0"/>
          <w:sz w:val="24"/>
          <w:lang w:val="en-US" w:eastAsia="zh-CN"/>
        </w:rPr>
        <w:t xml:space="preserve"> </w:t>
      </w:r>
      <w:r>
        <w:rPr>
          <w:rFonts w:hint="eastAsia" w:ascii="宋体" w:hAnsi="宋体" w:cs="宋体"/>
          <w:b/>
          <w:color w:val="000000"/>
          <w:kern w:val="0"/>
          <w:sz w:val="24"/>
        </w:rPr>
        <w:t>货物及安装界限</w:t>
      </w:r>
    </w:p>
    <w:p w14:paraId="524BB549">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s="宋体"/>
          <w:bCs/>
          <w:color w:val="000000"/>
          <w:kern w:val="0"/>
          <w:sz w:val="24"/>
        </w:rPr>
      </w:pPr>
      <w:r>
        <w:rPr>
          <w:rFonts w:hint="eastAsia" w:ascii="宋体" w:hAnsi="宋体" w:cs="宋体"/>
          <w:bCs/>
          <w:color w:val="000000"/>
          <w:kern w:val="0"/>
          <w:sz w:val="24"/>
        </w:rPr>
        <w:t>(1)供货单位提供货物清单。</w:t>
      </w:r>
    </w:p>
    <w:p w14:paraId="1655ADBF">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s="宋体"/>
          <w:bCs/>
          <w:color w:val="000000"/>
          <w:kern w:val="0"/>
          <w:sz w:val="24"/>
        </w:rPr>
      </w:pPr>
      <w:r>
        <w:rPr>
          <w:rFonts w:hint="eastAsia" w:ascii="宋体" w:hAnsi="宋体" w:cs="宋体"/>
          <w:bCs/>
          <w:color w:val="000000"/>
          <w:kern w:val="0"/>
          <w:sz w:val="24"/>
        </w:rPr>
        <w:t>(2)供货单位负责供货货物的加工、安装，旧盖板的拆除，旧盖板拆除后由供货单位负责搬运至采购人指定厂内地点存放。</w:t>
      </w:r>
    </w:p>
    <w:p w14:paraId="6C8F0E81">
      <w:pPr>
        <w:keepNext w:val="0"/>
        <w:keepLines w:val="0"/>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cs="宋体"/>
          <w:b w:val="0"/>
          <w:bCs/>
          <w:color w:val="000000"/>
          <w:kern w:val="0"/>
          <w:sz w:val="24"/>
          <w:lang w:val="en-US" w:eastAsia="zh-CN"/>
        </w:rPr>
      </w:pPr>
      <w:r>
        <w:rPr>
          <w:rFonts w:hint="eastAsia" w:ascii="宋体" w:hAnsi="宋体" w:cs="宋体"/>
          <w:b w:val="0"/>
          <w:bCs/>
          <w:color w:val="000000"/>
          <w:kern w:val="0"/>
          <w:sz w:val="24"/>
          <w:lang w:val="en-US" w:eastAsia="zh-CN"/>
        </w:rPr>
        <w:t>(</w:t>
      </w:r>
      <w:r>
        <w:rPr>
          <w:rFonts w:hint="eastAsia" w:hAnsi="宋体" w:cs="宋体"/>
          <w:b w:val="0"/>
          <w:bCs/>
          <w:color w:val="000000"/>
          <w:kern w:val="0"/>
          <w:sz w:val="24"/>
          <w:lang w:val="en-US" w:eastAsia="zh-CN"/>
        </w:rPr>
        <w:t>3</w:t>
      </w:r>
      <w:r>
        <w:rPr>
          <w:rFonts w:hint="eastAsia" w:ascii="宋体" w:hAnsi="宋体" w:cs="宋体"/>
          <w:b w:val="0"/>
          <w:bCs/>
          <w:color w:val="000000"/>
          <w:kern w:val="0"/>
          <w:sz w:val="24"/>
          <w:lang w:val="en-US" w:eastAsia="zh-CN"/>
        </w:rPr>
        <w:t>)盖板支撑框含四边支撑及中间连接支撑；地面支撑框架需更新、加固，安装后需稳固、合缝。</w:t>
      </w:r>
    </w:p>
    <w:p w14:paraId="23A9AC91">
      <w:pPr>
        <w:keepNext w:val="0"/>
        <w:keepLines w:val="0"/>
        <w:pageBreakBefore w:val="0"/>
        <w:widowControl w:val="0"/>
        <w:tabs>
          <w:tab w:val="left" w:pos="1218"/>
          <w:tab w:val="left" w:pos="3544"/>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color w:val="000000"/>
          <w:kern w:val="0"/>
          <w:sz w:val="24"/>
          <w:szCs w:val="28"/>
          <w:lang w:val="en-US" w:eastAsia="zh-CN" w:bidi="ar-SA"/>
        </w:rPr>
      </w:pPr>
      <w:r>
        <w:rPr>
          <w:rFonts w:hint="eastAsia" w:ascii="宋体" w:hAnsi="宋体" w:eastAsia="宋体" w:cs="Times New Roman"/>
          <w:color w:val="000000"/>
          <w:kern w:val="0"/>
          <w:sz w:val="24"/>
          <w:szCs w:val="28"/>
          <w:lang w:val="en-US" w:eastAsia="zh-CN" w:bidi="ar-SA"/>
        </w:rPr>
        <w:t>(4)原有横梁翻新，根据现场原有盖板横梁翻新，打磨除锈，重新</w:t>
      </w:r>
      <w:r>
        <w:rPr>
          <w:rFonts w:hint="eastAsia" w:ascii="Times New Roman" w:hAnsi="Times New Roman" w:eastAsia="宋体" w:cs="Times New Roman"/>
          <w:color w:val="000000"/>
          <w:kern w:val="0"/>
          <w:sz w:val="24"/>
          <w:szCs w:val="24"/>
          <w:lang w:val="en-US" w:eastAsia="zh-CN" w:bidi="ar"/>
        </w:rPr>
        <w:t>刷环氧防腐漆</w:t>
      </w:r>
      <w:r>
        <w:rPr>
          <w:rFonts w:hint="eastAsia" w:ascii="宋体" w:hAnsi="宋体" w:eastAsia="宋体" w:cs="Times New Roman"/>
          <w:color w:val="000000"/>
          <w:kern w:val="0"/>
          <w:sz w:val="24"/>
          <w:szCs w:val="28"/>
          <w:lang w:val="en-US" w:eastAsia="zh-CN" w:bidi="ar-SA"/>
        </w:rPr>
        <w:t>。若有横梁腐蚀严重的情况，为确保盖板的安全可靠，采购人可要求供货单位提供新的横梁安装，采购人不予支付新横梁的费用。</w:t>
      </w:r>
    </w:p>
    <w:p w14:paraId="2FF8839C">
      <w:pPr>
        <w:keepNext w:val="0"/>
        <w:keepLines w:val="0"/>
        <w:pageBreakBefore w:val="0"/>
        <w:widowControl w:val="0"/>
        <w:tabs>
          <w:tab w:val="left" w:pos="1218"/>
          <w:tab w:val="left" w:pos="3544"/>
        </w:tabs>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color w:val="000000"/>
          <w:kern w:val="0"/>
          <w:sz w:val="24"/>
          <w:szCs w:val="28"/>
          <w:lang w:val="en-US" w:eastAsia="zh-CN" w:bidi="ar-SA"/>
        </w:rPr>
      </w:pPr>
    </w:p>
    <w:p w14:paraId="254D4E82">
      <w:pPr>
        <w:ind w:firstLine="562" w:firstLineChars="200"/>
        <w:rPr>
          <w:rFonts w:hint="default" w:hAnsi="Times New Roman" w:eastAsia="宋体" w:cs="Times New Roman"/>
          <w:b/>
          <w:sz w:val="28"/>
          <w:szCs w:val="28"/>
          <w:lang w:val="en-US" w:eastAsia="zh-CN"/>
        </w:rPr>
      </w:pPr>
      <w:r>
        <w:rPr>
          <w:rFonts w:hint="eastAsia" w:hAnsi="Times New Roman" w:cs="Times New Roman"/>
          <w:b/>
          <w:sz w:val="28"/>
          <w:szCs w:val="28"/>
        </w:rPr>
        <w:t>4.</w:t>
      </w:r>
      <w:r>
        <w:rPr>
          <w:rFonts w:hint="eastAsia" w:hAnsi="Times New Roman" w:cs="Times New Roman"/>
          <w:b/>
          <w:sz w:val="28"/>
          <w:szCs w:val="28"/>
          <w:lang w:val="en-US" w:eastAsia="zh-CN"/>
        </w:rPr>
        <w:t>质量及施工安全要求</w:t>
      </w:r>
    </w:p>
    <w:p w14:paraId="0218BC79">
      <w:pPr>
        <w:spacing w:line="360" w:lineRule="auto"/>
        <w:ind w:firstLine="424" w:firstLineChars="176"/>
        <w:rPr>
          <w:rFonts w:hAnsi="Times New Roman" w:cs="Times New Roman"/>
          <w:b/>
          <w:color w:val="000000"/>
          <w:kern w:val="0"/>
          <w:sz w:val="24"/>
        </w:rPr>
      </w:pPr>
      <w:r>
        <w:rPr>
          <w:rFonts w:hAnsi="Times New Roman" w:cs="Times New Roman"/>
          <w:b/>
          <w:color w:val="000000"/>
          <w:kern w:val="0"/>
          <w:sz w:val="24"/>
        </w:rPr>
        <w:t>4.1</w:t>
      </w:r>
      <w:r>
        <w:rPr>
          <w:rFonts w:hint="eastAsia" w:hAnsi="Times New Roman" w:cs="Times New Roman"/>
          <w:b/>
          <w:color w:val="000000"/>
          <w:kern w:val="0"/>
          <w:sz w:val="24"/>
          <w:lang w:val="en-US" w:eastAsia="zh-CN"/>
        </w:rPr>
        <w:t xml:space="preserve"> </w:t>
      </w:r>
      <w:r>
        <w:rPr>
          <w:rFonts w:hAnsi="Times New Roman" w:cs="Times New Roman"/>
          <w:b/>
          <w:color w:val="000000"/>
          <w:kern w:val="0"/>
          <w:sz w:val="24"/>
          <w:highlight w:val="none"/>
        </w:rPr>
        <w:t>结构</w:t>
      </w:r>
      <w:r>
        <w:rPr>
          <w:rFonts w:hAnsi="Times New Roman" w:cs="Times New Roman"/>
          <w:b/>
          <w:color w:val="000000"/>
          <w:kern w:val="0"/>
          <w:sz w:val="24"/>
        </w:rPr>
        <w:t>材料要求</w:t>
      </w:r>
    </w:p>
    <w:p w14:paraId="520C038D">
      <w:pPr>
        <w:spacing w:line="360" w:lineRule="auto"/>
        <w:ind w:firstLine="480" w:firstLineChars="200"/>
        <w:jc w:val="left"/>
        <w:rPr>
          <w:rFonts w:hint="default" w:hAnsi="Times New Roman" w:cs="Times New Roman"/>
          <w:color w:val="000000"/>
          <w:kern w:val="0"/>
          <w:sz w:val="24"/>
          <w:lang w:bidi="ar"/>
        </w:rPr>
      </w:pPr>
      <w:r>
        <w:rPr>
          <w:rFonts w:hint="default" w:hAnsi="Times New Roman" w:cs="Times New Roman"/>
          <w:color w:val="000000"/>
          <w:kern w:val="0"/>
          <w:sz w:val="24"/>
          <w:lang w:bidi="ar"/>
        </w:rPr>
        <w:t>（1）</w:t>
      </w:r>
      <w:r>
        <w:rPr>
          <w:rFonts w:hint="default" w:ascii="Times New Roman" w:hAnsi="Times New Roman" w:cs="Times New Roman"/>
          <w:color w:val="000000"/>
          <w:kern w:val="0"/>
          <w:sz w:val="24"/>
          <w:szCs w:val="24"/>
          <w:lang w:val="en-US" w:eastAsia="zh-CN" w:bidi="ar"/>
        </w:rPr>
        <w:t>不锈钢盖板</w:t>
      </w:r>
      <w:r>
        <w:rPr>
          <w:rFonts w:hint="eastAsia" w:hAnsi="Times New Roman" w:cs="Times New Roman"/>
          <w:color w:val="000000"/>
          <w:kern w:val="0"/>
          <w:sz w:val="24"/>
        </w:rPr>
        <w:t>结构所用材料规格</w:t>
      </w:r>
      <w:r>
        <w:rPr>
          <w:rFonts w:hint="default" w:hAnsi="Times New Roman" w:cs="Times New Roman"/>
          <w:color w:val="000000"/>
          <w:kern w:val="0"/>
          <w:sz w:val="24"/>
          <w:lang w:eastAsia="zh-CN"/>
        </w:rPr>
        <w:t>：</w:t>
      </w:r>
      <w:r>
        <w:rPr>
          <w:rFonts w:hint="default" w:ascii="Times New Roman" w:hAnsi="Times New Roman" w:eastAsia="宋体" w:cs="Times New Roman"/>
          <w:color w:val="000000"/>
          <w:kern w:val="0"/>
          <w:sz w:val="24"/>
          <w:szCs w:val="24"/>
          <w:lang w:val="en-US" w:eastAsia="zh-CN" w:bidi="ar"/>
        </w:rPr>
        <w:t>304不锈钢，带花纹，厚度</w:t>
      </w:r>
      <w:r>
        <w:rPr>
          <w:rFonts w:hint="eastAsia" w:hAnsi="Times New Roman"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mm，带提拉手柄，底部带20mm*30mm不锈钢方通支撑框。</w:t>
      </w:r>
    </w:p>
    <w:p w14:paraId="3F7B4991">
      <w:pPr>
        <w:spacing w:line="360" w:lineRule="auto"/>
        <w:ind w:firstLine="480" w:firstLineChars="200"/>
        <w:jc w:val="left"/>
        <w:rPr>
          <w:rFonts w:hint="default" w:hAnsi="Times New Roman" w:eastAsia="宋体" w:cs="Times New Roman"/>
          <w:color w:val="000000"/>
          <w:kern w:val="0"/>
          <w:sz w:val="24"/>
          <w:lang w:val="en-US" w:eastAsia="zh-CN"/>
        </w:rPr>
      </w:pPr>
      <w:r>
        <w:rPr>
          <w:rFonts w:hint="eastAsia" w:hAnsi="Times New Roman" w:cs="Times New Roman"/>
          <w:color w:val="000000"/>
          <w:kern w:val="0"/>
          <w:sz w:val="24"/>
        </w:rPr>
        <w:t>（</w:t>
      </w:r>
      <w:r>
        <w:rPr>
          <w:rFonts w:hint="eastAsia" w:hAnsi="Times New Roman" w:cs="Times New Roman"/>
          <w:color w:val="000000"/>
          <w:kern w:val="0"/>
          <w:sz w:val="24"/>
          <w:lang w:val="en-US" w:eastAsia="zh-CN"/>
        </w:rPr>
        <w:t>2</w:t>
      </w:r>
      <w:r>
        <w:rPr>
          <w:rFonts w:hint="eastAsia" w:hAnsi="Times New Roman" w:cs="Times New Roman"/>
          <w:color w:val="000000"/>
          <w:kern w:val="0"/>
          <w:sz w:val="24"/>
        </w:rPr>
        <w:t>）</w:t>
      </w:r>
      <w:r>
        <w:rPr>
          <w:rFonts w:hint="eastAsia" w:ascii="Times New Roman" w:hAnsi="Times New Roman" w:eastAsia="宋体" w:cs="Times New Roman"/>
          <w:color w:val="000000"/>
          <w:kern w:val="0"/>
          <w:sz w:val="24"/>
          <w:szCs w:val="24"/>
          <w:lang w:val="en-US" w:eastAsia="zh-CN" w:bidi="ar"/>
        </w:rPr>
        <w:t>镀锌钢</w:t>
      </w:r>
      <w:r>
        <w:rPr>
          <w:rFonts w:hint="eastAsia" w:hAnsi="Times New Roman" w:cs="Times New Roman"/>
          <w:color w:val="000000"/>
          <w:kern w:val="0"/>
          <w:sz w:val="24"/>
        </w:rPr>
        <w:t>格栅盖板</w:t>
      </w:r>
      <w:r>
        <w:rPr>
          <w:rFonts w:hAnsi="Times New Roman" w:cs="Times New Roman"/>
          <w:color w:val="000000"/>
          <w:kern w:val="0"/>
          <w:sz w:val="24"/>
        </w:rPr>
        <w:t>结构所用</w:t>
      </w:r>
      <w:r>
        <w:rPr>
          <w:rFonts w:hint="eastAsia" w:hAnsi="Times New Roman" w:cs="Times New Roman"/>
          <w:color w:val="000000"/>
          <w:kern w:val="0"/>
          <w:sz w:val="24"/>
        </w:rPr>
        <w:t>材料</w:t>
      </w:r>
      <w:r>
        <w:rPr>
          <w:rFonts w:hAnsi="Times New Roman" w:cs="Times New Roman"/>
          <w:color w:val="000000"/>
          <w:kern w:val="0"/>
          <w:sz w:val="24"/>
        </w:rPr>
        <w:t>规格：</w:t>
      </w:r>
      <w:r>
        <w:rPr>
          <w:rFonts w:hint="eastAsia" w:hAnsi="Times New Roman" w:cs="Times New Roman"/>
          <w:color w:val="000000"/>
          <w:kern w:val="0"/>
          <w:sz w:val="24"/>
          <w:lang w:val="en-US" w:eastAsia="zh-CN"/>
        </w:rPr>
        <w:t>扁钢规格30*3mm、厚度扭钢8mm，中部增加加强筋，加强筋为镀锌角铁；扁钢间距30mm、扭钢间距100mm。</w:t>
      </w:r>
      <w:r>
        <w:rPr>
          <w:rFonts w:hint="eastAsia" w:hAnsi="Times New Roman" w:cs="Times New Roman"/>
          <w:bCs/>
          <w:sz w:val="24"/>
        </w:rPr>
        <w:t>单块盖板现场定制。</w:t>
      </w:r>
    </w:p>
    <w:p w14:paraId="134B52A7">
      <w:pPr>
        <w:spacing w:line="360" w:lineRule="auto"/>
        <w:ind w:firstLine="480" w:firstLineChars="200"/>
        <w:rPr>
          <w:rFonts w:hAnsi="Times New Roman" w:cs="Times New Roman"/>
          <w:bCs/>
          <w:sz w:val="24"/>
        </w:rPr>
      </w:pPr>
      <w:r>
        <w:rPr>
          <w:rFonts w:hint="eastAsia" w:hAnsi="Times New Roman" w:cs="Times New Roman"/>
          <w:color w:val="000000"/>
          <w:kern w:val="0"/>
          <w:sz w:val="24"/>
        </w:rPr>
        <w:t>（</w:t>
      </w:r>
      <w:r>
        <w:rPr>
          <w:rFonts w:hint="eastAsia" w:hAnsi="Times New Roman" w:cs="Times New Roman"/>
          <w:color w:val="000000"/>
          <w:kern w:val="0"/>
          <w:sz w:val="24"/>
          <w:lang w:val="en-US" w:eastAsia="zh-CN"/>
        </w:rPr>
        <w:t>3</w:t>
      </w:r>
      <w:r>
        <w:rPr>
          <w:rFonts w:hint="eastAsia" w:hAnsi="Times New Roman" w:cs="Times New Roman"/>
          <w:color w:val="000000"/>
          <w:kern w:val="0"/>
          <w:sz w:val="24"/>
        </w:rPr>
        <w:t>）</w:t>
      </w:r>
      <w:r>
        <w:rPr>
          <w:rFonts w:hAnsi="Times New Roman" w:cs="Times New Roman"/>
          <w:color w:val="000000"/>
          <w:kern w:val="0"/>
          <w:sz w:val="24"/>
        </w:rPr>
        <w:t>钢材均要求具有抗拉强度、伸长率、屈服强度和硫、磷、碳含量的合格保证及冷弯试验的合格保证。</w:t>
      </w:r>
      <w:r>
        <w:rPr>
          <w:rFonts w:hint="eastAsia" w:hAnsi="Times New Roman" w:cs="Times New Roman"/>
          <w:bCs/>
          <w:sz w:val="24"/>
        </w:rPr>
        <w:t>不锈钢竖管插钢筋</w:t>
      </w:r>
      <w:r>
        <w:rPr>
          <w:rFonts w:hAnsi="Times New Roman" w:cs="Times New Roman"/>
          <w:bCs/>
          <w:sz w:val="24"/>
        </w:rPr>
        <w:t>的构件尺寸应加工准确，安装牢固可靠位置符合设计要求。</w:t>
      </w:r>
    </w:p>
    <w:p w14:paraId="04962439">
      <w:pPr>
        <w:spacing w:line="360" w:lineRule="auto"/>
        <w:ind w:firstLine="480" w:firstLineChars="200"/>
        <w:rPr>
          <w:rFonts w:hAnsi="Times New Roman" w:cs="Times New Roman"/>
          <w:color w:val="000000"/>
          <w:kern w:val="0"/>
          <w:sz w:val="24"/>
        </w:rPr>
      </w:pPr>
      <w:r>
        <w:rPr>
          <w:rFonts w:hint="eastAsia" w:hAnsi="Times New Roman" w:cs="Times New Roman"/>
          <w:bCs/>
          <w:sz w:val="24"/>
          <w:lang w:eastAsia="zh-CN"/>
        </w:rPr>
        <w:t>（</w:t>
      </w:r>
      <w:r>
        <w:rPr>
          <w:rFonts w:hint="eastAsia" w:hAnsi="Times New Roman" w:cs="Times New Roman"/>
          <w:bCs/>
          <w:sz w:val="24"/>
          <w:lang w:val="en-US" w:eastAsia="zh-CN"/>
        </w:rPr>
        <w:t>4</w:t>
      </w:r>
      <w:r>
        <w:rPr>
          <w:rFonts w:hint="eastAsia" w:hAnsi="Times New Roman" w:cs="Times New Roman"/>
          <w:bCs/>
          <w:sz w:val="24"/>
          <w:lang w:eastAsia="zh-CN"/>
        </w:rPr>
        <w:t>）</w:t>
      </w:r>
      <w:r>
        <w:rPr>
          <w:rFonts w:hint="eastAsia" w:hAnsi="Times New Roman" w:cs="Times New Roman"/>
          <w:bCs/>
          <w:sz w:val="24"/>
        </w:rPr>
        <w:t>防坠网材质：高强涤纶（耐潮耐防腐材料），配安装所需304不锈钢膨胀螺丝M8，安装间距不大于50cm；内、外网绳直径》1cm；网格10cm*10cm。</w:t>
      </w:r>
    </w:p>
    <w:p w14:paraId="7683A5CA">
      <w:pPr>
        <w:spacing w:line="360" w:lineRule="auto"/>
        <w:ind w:firstLine="424" w:firstLineChars="176"/>
        <w:rPr>
          <w:rFonts w:hAnsi="Times New Roman" w:cs="Times New Roman"/>
          <w:b/>
          <w:color w:val="000000"/>
          <w:kern w:val="0"/>
          <w:sz w:val="24"/>
          <w:highlight w:val="none"/>
        </w:rPr>
      </w:pPr>
      <w:r>
        <w:rPr>
          <w:rFonts w:hAnsi="Times New Roman" w:cs="Times New Roman"/>
          <w:b/>
          <w:color w:val="000000"/>
          <w:kern w:val="0"/>
          <w:sz w:val="24"/>
          <w:highlight w:val="none"/>
        </w:rPr>
        <w:t>4.2 焊接要求</w:t>
      </w:r>
    </w:p>
    <w:p w14:paraId="511271D8">
      <w:pPr>
        <w:spacing w:line="360" w:lineRule="auto"/>
        <w:ind w:firstLine="480" w:firstLineChars="200"/>
        <w:rPr>
          <w:rFonts w:hAnsi="Times New Roman" w:cs="Times New Roman"/>
          <w:color w:val="000000"/>
          <w:kern w:val="0"/>
          <w:sz w:val="24"/>
          <w:highlight w:val="none"/>
        </w:rPr>
      </w:pPr>
      <w:r>
        <w:rPr>
          <w:rFonts w:hint="eastAsia" w:hAnsi="Times New Roman" w:cs="Times New Roman"/>
          <w:color w:val="000000"/>
          <w:kern w:val="0"/>
          <w:sz w:val="24"/>
          <w:highlight w:val="none"/>
        </w:rPr>
        <w:t>（1）</w:t>
      </w:r>
      <w:r>
        <w:rPr>
          <w:rFonts w:hAnsi="Times New Roman" w:cs="Times New Roman"/>
          <w:color w:val="000000"/>
          <w:kern w:val="0"/>
          <w:sz w:val="24"/>
          <w:highlight w:val="none"/>
        </w:rPr>
        <w:t>本工程中所用的焊条、焊丝、焊剂，其熔敷金属的屈服强度、延伸率、极限强度及冲击韧性等均应与主体金属相适应，当不同强度的钢材焊接时，可采用低强度钢材相适应的焊接材料。由焊接材料和焊接工序所形成的焊缝，其机械性能应不低于原构件的等级。</w:t>
      </w:r>
    </w:p>
    <w:p w14:paraId="137E6FDE">
      <w:pPr>
        <w:spacing w:line="360" w:lineRule="auto"/>
        <w:ind w:firstLine="480" w:firstLineChars="200"/>
        <w:rPr>
          <w:rFonts w:hAnsi="Times New Roman" w:cs="Times New Roman"/>
          <w:color w:val="000000"/>
          <w:kern w:val="0"/>
          <w:sz w:val="24"/>
          <w:highlight w:val="none"/>
        </w:rPr>
      </w:pPr>
      <w:r>
        <w:rPr>
          <w:rFonts w:hint="eastAsia" w:hAnsi="Times New Roman" w:cs="Times New Roman"/>
          <w:color w:val="000000"/>
          <w:kern w:val="0"/>
          <w:sz w:val="24"/>
          <w:highlight w:val="none"/>
        </w:rPr>
        <w:t>（2）</w:t>
      </w:r>
      <w:r>
        <w:rPr>
          <w:rFonts w:hAnsi="Times New Roman" w:cs="Times New Roman"/>
          <w:color w:val="000000"/>
          <w:kern w:val="0"/>
          <w:sz w:val="24"/>
          <w:highlight w:val="none"/>
        </w:rPr>
        <w:t>手工焊接用焊条的质量标准应符合《碳钢焊条》GB/T5117或《低合金钢焊条》GB/T5118的规定；对于Q235钢宜采用E43型焊条。</w:t>
      </w:r>
    </w:p>
    <w:p w14:paraId="313EA592">
      <w:pPr>
        <w:spacing w:line="360" w:lineRule="auto"/>
        <w:ind w:firstLine="480" w:firstLineChars="200"/>
        <w:rPr>
          <w:rFonts w:hint="eastAsia" w:ascii="Times New Roman" w:hAnsi="Times New Roman" w:eastAsia="宋体" w:cs="Times New Roman"/>
          <w:i w:val="0"/>
          <w:iCs w:val="0"/>
          <w:caps w:val="0"/>
          <w:color w:val="000000"/>
          <w:spacing w:val="0"/>
          <w:kern w:val="0"/>
          <w:sz w:val="24"/>
          <w:szCs w:val="24"/>
          <w:highlight w:val="none"/>
          <w:shd w:val="clear"/>
          <w:lang w:val="en-US" w:eastAsia="zh-CN"/>
        </w:rPr>
      </w:pPr>
      <w:r>
        <w:rPr>
          <w:rFonts w:hint="default" w:hAnsi="Times New Roman" w:cs="Times New Roman"/>
          <w:color w:val="000000"/>
          <w:kern w:val="0"/>
          <w:sz w:val="24"/>
          <w:highlight w:val="none"/>
          <w:lang w:val="en-US" w:eastAsia="zh-CN"/>
        </w:rPr>
        <w:t>（3）不锈钢焊接焊条的</w:t>
      </w:r>
      <w:r>
        <w:rPr>
          <w:rFonts w:hAnsi="Times New Roman" w:cs="Times New Roman"/>
          <w:color w:val="000000"/>
          <w:kern w:val="0"/>
          <w:sz w:val="24"/>
          <w:highlight w:val="none"/>
        </w:rPr>
        <w:t>质量标准应符合</w:t>
      </w:r>
      <w:r>
        <w:rPr>
          <w:rFonts w:ascii="Times New Roman" w:hAnsi="Times New Roman" w:eastAsia="宋体" w:cs="Times New Roman"/>
          <w:i w:val="0"/>
          <w:iCs w:val="0"/>
          <w:caps w:val="0"/>
          <w:color w:val="000000"/>
          <w:spacing w:val="0"/>
          <w:kern w:val="0"/>
          <w:sz w:val="24"/>
          <w:szCs w:val="24"/>
          <w:highlight w:val="none"/>
          <w:shd w:val="clear"/>
        </w:rPr>
        <w:t>GB/T 983-2012《不锈钢焊条》</w:t>
      </w:r>
      <w:r>
        <w:rPr>
          <w:rFonts w:hint="eastAsia" w:ascii="Times New Roman" w:hAnsi="Times New Roman" w:cs="Times New Roman"/>
          <w:i w:val="0"/>
          <w:iCs w:val="0"/>
          <w:caps w:val="0"/>
          <w:color w:val="000000"/>
          <w:spacing w:val="0"/>
          <w:kern w:val="0"/>
          <w:sz w:val="24"/>
          <w:szCs w:val="24"/>
          <w:highlight w:val="none"/>
          <w:shd w:val="clear"/>
          <w:lang w:eastAsia="zh-CN"/>
        </w:rPr>
        <w:t>。</w:t>
      </w:r>
    </w:p>
    <w:p w14:paraId="02F14DEC">
      <w:pPr>
        <w:spacing w:line="360" w:lineRule="auto"/>
        <w:ind w:firstLine="424" w:firstLineChars="176"/>
        <w:rPr>
          <w:rFonts w:hAnsi="Times New Roman" w:cs="Times New Roman"/>
          <w:b/>
          <w:color w:val="000000"/>
          <w:kern w:val="0"/>
          <w:sz w:val="24"/>
        </w:rPr>
      </w:pPr>
      <w:r>
        <w:rPr>
          <w:rFonts w:hAnsi="Times New Roman" w:cs="Times New Roman"/>
          <w:b/>
          <w:color w:val="000000"/>
          <w:kern w:val="0"/>
          <w:sz w:val="24"/>
        </w:rPr>
        <w:t>4.3</w:t>
      </w:r>
      <w:r>
        <w:rPr>
          <w:rFonts w:hint="eastAsia" w:hAnsi="Times New Roman" w:cs="Times New Roman"/>
          <w:b/>
          <w:color w:val="000000"/>
          <w:kern w:val="0"/>
          <w:sz w:val="24"/>
          <w:lang w:val="en-US" w:eastAsia="zh-CN"/>
        </w:rPr>
        <w:t xml:space="preserve"> </w:t>
      </w:r>
      <w:r>
        <w:rPr>
          <w:rFonts w:hAnsi="Times New Roman" w:cs="Times New Roman"/>
          <w:b/>
          <w:color w:val="000000"/>
          <w:kern w:val="0"/>
          <w:sz w:val="24"/>
        </w:rPr>
        <w:t>加工要求</w:t>
      </w:r>
    </w:p>
    <w:p w14:paraId="0FBF782B">
      <w:pPr>
        <w:spacing w:line="360" w:lineRule="auto"/>
        <w:ind w:firstLine="480" w:firstLineChars="200"/>
        <w:rPr>
          <w:rFonts w:hAnsi="Times New Roman" w:cs="Times New Roman"/>
          <w:bCs/>
          <w:sz w:val="24"/>
        </w:rPr>
      </w:pPr>
      <w:r>
        <w:rPr>
          <w:rFonts w:hAnsi="Times New Roman" w:cs="Times New Roman"/>
          <w:color w:val="000000"/>
          <w:kern w:val="0"/>
          <w:sz w:val="24"/>
        </w:rPr>
        <w:t>加工制作必须满足</w:t>
      </w:r>
      <w:r>
        <w:rPr>
          <w:rFonts w:hint="eastAsia" w:hAnsi="Times New Roman" w:cs="Times New Roman"/>
          <w:color w:val="000000"/>
          <w:kern w:val="0"/>
          <w:sz w:val="24"/>
        </w:rPr>
        <w:t>采购</w:t>
      </w:r>
      <w:r>
        <w:rPr>
          <w:rFonts w:hAnsi="Times New Roman" w:cs="Times New Roman"/>
          <w:color w:val="000000"/>
          <w:kern w:val="0"/>
          <w:sz w:val="24"/>
        </w:rPr>
        <w:t>方安装的需求为前提，按工艺特点要求对钢结构构件进行加工制作。焊接、涂装质量要求，必须采用合适的焊接方法，制定科学合理的焊接工艺。</w:t>
      </w:r>
      <w:r>
        <w:rPr>
          <w:rFonts w:hAnsi="Times New Roman" w:cs="Times New Roman"/>
          <w:bCs/>
          <w:sz w:val="24"/>
        </w:rPr>
        <w:t>金属管材间焊接应牢固，焊缝要均匀饱满，所有焊缝均应打磨抛光。不锈钢管焊接处的打磨抛光须从粗到细逐步打磨，最后抛光。</w:t>
      </w:r>
    </w:p>
    <w:p w14:paraId="6163A544">
      <w:pPr>
        <w:rPr>
          <w:rFonts w:hAnsi="Times New Roman" w:cs="Times New Roman"/>
          <w:b/>
          <w:sz w:val="24"/>
        </w:rPr>
      </w:pPr>
    </w:p>
    <w:p w14:paraId="51E4D497">
      <w:pPr>
        <w:ind w:firstLine="562" w:firstLineChars="200"/>
        <w:rPr>
          <w:rFonts w:hAnsi="Times New Roman" w:cs="Times New Roman"/>
          <w:b/>
          <w:sz w:val="28"/>
          <w:szCs w:val="28"/>
        </w:rPr>
      </w:pPr>
      <w:r>
        <w:rPr>
          <w:rFonts w:hAnsi="Times New Roman" w:cs="Times New Roman"/>
          <w:b/>
          <w:sz w:val="28"/>
          <w:szCs w:val="28"/>
        </w:rPr>
        <w:t xml:space="preserve">5. </w:t>
      </w:r>
      <w:r>
        <w:rPr>
          <w:rFonts w:hint="eastAsia" w:hAnsi="Times New Roman" w:cs="Times New Roman"/>
          <w:b/>
          <w:sz w:val="28"/>
          <w:szCs w:val="28"/>
          <w:lang w:val="zh-CN"/>
        </w:rPr>
        <w:t>安装</w:t>
      </w:r>
      <w:r>
        <w:rPr>
          <w:rFonts w:hAnsi="Times New Roman" w:cs="Times New Roman"/>
          <w:b/>
          <w:sz w:val="28"/>
          <w:szCs w:val="28"/>
          <w:lang w:val="zh-CN"/>
        </w:rPr>
        <w:t>安全及其他要求</w:t>
      </w:r>
    </w:p>
    <w:p w14:paraId="342FBDA2">
      <w:pPr>
        <w:spacing w:line="360" w:lineRule="auto"/>
        <w:ind w:firstLine="480" w:firstLineChars="200"/>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安装设备、工器具：由供货单位自行解决。</w:t>
      </w:r>
    </w:p>
    <w:p w14:paraId="1D178C28">
      <w:pPr>
        <w:spacing w:line="360" w:lineRule="auto"/>
        <w:ind w:firstLine="480" w:firstLineChars="200"/>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安装用水、用电：采购人在厂区内提供水、电接入点，由安装单位自行接入，安装单位需做好用水、用电安全防护措施并无条件接受采购人监督。设备、设施施工的水、电费用由采购人承担。</w:t>
      </w:r>
    </w:p>
    <w:p w14:paraId="47E63E09">
      <w:pPr>
        <w:spacing w:line="360" w:lineRule="auto"/>
        <w:ind w:firstLine="480" w:firstLineChars="200"/>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安装安全：供货单位做好安装的安全防护措施，安装过程中出现的安全事故由供货单位自行承担。因安装质量造成采购人的人员、设备等的事故，供货单位需赔偿采购人全部损失，同时采购人依法追究供货单位的法律责任。</w:t>
      </w:r>
    </w:p>
    <w:p w14:paraId="11DFEF59">
      <w:pPr>
        <w:rPr>
          <w:rFonts w:hAnsi="Times New Roman" w:cs="Times New Roman"/>
          <w:szCs w:val="21"/>
        </w:rPr>
      </w:pPr>
    </w:p>
    <w:p w14:paraId="4222D43B">
      <w:pPr>
        <w:numPr>
          <w:ilvl w:val="0"/>
          <w:numId w:val="0"/>
        </w:numPr>
        <w:spacing w:line="360" w:lineRule="auto"/>
        <w:ind w:firstLine="562" w:firstLineChars="200"/>
        <w:rPr>
          <w:rFonts w:hAnsi="Times New Roman" w:cs="Times New Roman"/>
          <w:b/>
          <w:color w:val="000000"/>
          <w:sz w:val="28"/>
          <w:szCs w:val="28"/>
          <w:lang w:val="zh-CN"/>
        </w:rPr>
      </w:pPr>
      <w:r>
        <w:rPr>
          <w:rFonts w:hint="eastAsia" w:hAnsi="Times New Roman" w:cs="Times New Roman"/>
          <w:b/>
          <w:color w:val="000000"/>
          <w:sz w:val="28"/>
          <w:szCs w:val="28"/>
          <w:lang w:val="en-US" w:eastAsia="zh-CN" w:bidi="ar-SA"/>
        </w:rPr>
        <w:t>6</w:t>
      </w:r>
      <w:r>
        <w:rPr>
          <w:rFonts w:ascii="宋体" w:hAnsi="Times New Roman" w:eastAsia="宋体" w:cs="Times New Roman"/>
          <w:b/>
          <w:color w:val="000000"/>
          <w:sz w:val="28"/>
          <w:szCs w:val="28"/>
          <w:lang w:val="zh-CN" w:eastAsia="zh-CN" w:bidi="ar-SA"/>
        </w:rPr>
        <w:t>.</w:t>
      </w:r>
      <w:r>
        <w:rPr>
          <w:rFonts w:hint="eastAsia" w:hAnsi="Times New Roman" w:cs="Times New Roman"/>
          <w:b/>
          <w:color w:val="000000"/>
          <w:sz w:val="28"/>
          <w:szCs w:val="28"/>
          <w:lang w:val="en-US" w:eastAsia="zh-CN"/>
        </w:rPr>
        <w:t>交货约定</w:t>
      </w:r>
    </w:p>
    <w:p w14:paraId="20FBBAB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Ansi="Times New Roman" w:cs="Times New Roman"/>
          <w:sz w:val="24"/>
        </w:rPr>
      </w:pPr>
      <w:r>
        <w:rPr>
          <w:rFonts w:hint="eastAsia" w:hAnsi="Times New Roman" w:cs="Times New Roman"/>
          <w:sz w:val="24"/>
        </w:rPr>
        <w:t>(1)</w:t>
      </w:r>
      <w:r>
        <w:rPr>
          <w:rFonts w:hint="eastAsia" w:hAnsi="Times New Roman" w:cs="Times New Roman"/>
          <w:sz w:val="24"/>
          <w:lang w:val="en-US" w:eastAsia="zh-CN"/>
        </w:rPr>
        <w:t>交货</w:t>
      </w:r>
      <w:r>
        <w:rPr>
          <w:rFonts w:hint="eastAsia" w:hAnsi="Times New Roman" w:cs="Times New Roman"/>
          <w:sz w:val="24"/>
        </w:rPr>
        <w:t>安装</w:t>
      </w:r>
      <w:r>
        <w:rPr>
          <w:rFonts w:hAnsi="Times New Roman" w:cs="Times New Roman"/>
          <w:sz w:val="24"/>
        </w:rPr>
        <w:t>期：</w:t>
      </w:r>
      <w:r>
        <w:rPr>
          <w:rFonts w:hint="eastAsia" w:hAnsi="Times New Roman" w:cs="Times New Roman"/>
          <w:sz w:val="24"/>
        </w:rPr>
        <w:t>自采购人通知</w:t>
      </w:r>
      <w:r>
        <w:rPr>
          <w:rFonts w:hAnsi="Times New Roman" w:cs="Times New Roman"/>
          <w:sz w:val="24"/>
        </w:rPr>
        <w:t>之日起30</w:t>
      </w:r>
      <w:r>
        <w:rPr>
          <w:rFonts w:hint="eastAsia" w:hAnsi="Times New Roman" w:cs="Times New Roman"/>
          <w:sz w:val="24"/>
        </w:rPr>
        <w:t>日</w:t>
      </w:r>
      <w:r>
        <w:rPr>
          <w:rFonts w:hAnsi="Times New Roman" w:cs="Times New Roman"/>
          <w:sz w:val="24"/>
        </w:rPr>
        <w:t>内，</w:t>
      </w:r>
      <w:r>
        <w:rPr>
          <w:rFonts w:hint="eastAsia" w:hAnsi="Times New Roman" w:cs="Times New Roman"/>
          <w:sz w:val="24"/>
        </w:rPr>
        <w:t>供货单位</w:t>
      </w:r>
      <w:r>
        <w:rPr>
          <w:rFonts w:hAnsi="Times New Roman" w:cs="Times New Roman"/>
          <w:sz w:val="24"/>
        </w:rPr>
        <w:t>应在此期限内完成</w:t>
      </w:r>
      <w:r>
        <w:rPr>
          <w:rFonts w:hint="eastAsia" w:hAnsi="Times New Roman" w:cs="Times New Roman"/>
          <w:sz w:val="24"/>
        </w:rPr>
        <w:t>供货及现场安装</w:t>
      </w:r>
      <w:r>
        <w:rPr>
          <w:rFonts w:hAnsi="Times New Roman" w:cs="Times New Roman"/>
          <w:sz w:val="24"/>
        </w:rPr>
        <w:t>工作，并通过采购人验收。</w:t>
      </w:r>
    </w:p>
    <w:p w14:paraId="0366DC8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Ansi="Times New Roman" w:cs="Times New Roman"/>
          <w:sz w:val="24"/>
        </w:rPr>
      </w:pPr>
      <w:r>
        <w:rPr>
          <w:rFonts w:hint="eastAsia" w:hAnsi="Times New Roman" w:cs="Times New Roman"/>
          <w:sz w:val="24"/>
        </w:rPr>
        <w:t>(</w:t>
      </w:r>
      <w:r>
        <w:rPr>
          <w:rFonts w:hint="eastAsia" w:hAnsi="Times New Roman" w:cs="Times New Roman"/>
          <w:sz w:val="24"/>
          <w:lang w:val="en-US" w:eastAsia="zh-CN"/>
        </w:rPr>
        <w:t>2</w:t>
      </w:r>
      <w:r>
        <w:rPr>
          <w:rFonts w:hint="eastAsia" w:hAnsi="Times New Roman" w:cs="Times New Roman"/>
          <w:sz w:val="24"/>
        </w:rPr>
        <w:t>)供货单位</w:t>
      </w:r>
      <w:r>
        <w:rPr>
          <w:rFonts w:hAnsi="Times New Roman" w:cs="Times New Roman"/>
          <w:sz w:val="24"/>
        </w:rPr>
        <w:t>确保施工现场的清洁卫生，建筑垃圾须当日处理不得留现场过夜。</w:t>
      </w:r>
      <w:r>
        <w:rPr>
          <w:rFonts w:hint="eastAsia" w:hAnsi="Times New Roman" w:cs="Times New Roman"/>
          <w:sz w:val="24"/>
        </w:rPr>
        <w:t>项目</w:t>
      </w:r>
      <w:r>
        <w:rPr>
          <w:rFonts w:hAnsi="Times New Roman" w:cs="Times New Roman"/>
          <w:sz w:val="24"/>
        </w:rPr>
        <w:t>验收后，须按照采购人要求清洁干净工地现场。</w:t>
      </w:r>
    </w:p>
    <w:p w14:paraId="24416C6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Ansi="Times New Roman" w:cs="Times New Roman"/>
          <w:sz w:val="24"/>
        </w:rPr>
      </w:pPr>
      <w:r>
        <w:rPr>
          <w:rFonts w:hAnsi="Times New Roman" w:cs="Times New Roman"/>
          <w:sz w:val="24"/>
        </w:rPr>
        <w:t>(</w:t>
      </w:r>
      <w:r>
        <w:rPr>
          <w:rFonts w:hint="eastAsia" w:hAnsi="Times New Roman" w:cs="Times New Roman"/>
          <w:sz w:val="24"/>
          <w:lang w:val="en-US" w:eastAsia="zh-CN"/>
        </w:rPr>
        <w:t>3</w:t>
      </w:r>
      <w:r>
        <w:rPr>
          <w:rFonts w:hAnsi="Times New Roman" w:cs="Times New Roman"/>
          <w:sz w:val="24"/>
        </w:rPr>
        <w:t>)</w:t>
      </w:r>
      <w:r>
        <w:rPr>
          <w:rFonts w:hint="eastAsia" w:hAnsi="Times New Roman" w:cs="Times New Roman"/>
          <w:sz w:val="24"/>
          <w:lang w:val="en-US" w:eastAsia="zh-CN"/>
        </w:rPr>
        <w:t>交货</w:t>
      </w:r>
      <w:r>
        <w:rPr>
          <w:rFonts w:hAnsi="Times New Roman" w:cs="Times New Roman"/>
          <w:sz w:val="24"/>
        </w:rPr>
        <w:t>地点：</w:t>
      </w:r>
      <w:r>
        <w:rPr>
          <w:rFonts w:hint="default" w:hAnsi="Times New Roman" w:cs="Times New Roman"/>
          <w:sz w:val="24"/>
          <w:lang w:val="en-US" w:eastAsia="zh-CN"/>
        </w:rPr>
        <w:t>东莞市樟木头镇柏地社区旗岭柏峰路169号樟木头三期污水厂</w:t>
      </w:r>
    </w:p>
    <w:p w14:paraId="0083D618">
      <w:pPr>
        <w:rPr>
          <w:rFonts w:hAnsi="Times New Roman" w:cs="Times New Roman"/>
          <w:szCs w:val="21"/>
        </w:rPr>
      </w:pPr>
    </w:p>
    <w:p w14:paraId="687D94A0">
      <w:pPr>
        <w:numPr>
          <w:ilvl w:val="0"/>
          <w:numId w:val="0"/>
        </w:numPr>
        <w:spacing w:line="360" w:lineRule="auto"/>
        <w:ind w:firstLine="562" w:firstLineChars="200"/>
        <w:rPr>
          <w:rFonts w:hAnsi="Times New Roman" w:cs="Times New Roman"/>
          <w:b/>
          <w:color w:val="000000"/>
          <w:sz w:val="28"/>
          <w:szCs w:val="28"/>
          <w:lang w:val="zh-CN"/>
        </w:rPr>
      </w:pPr>
      <w:r>
        <w:rPr>
          <w:rFonts w:hint="eastAsia" w:hAnsi="Times New Roman" w:cs="Times New Roman"/>
          <w:b/>
          <w:color w:val="000000"/>
          <w:sz w:val="28"/>
          <w:szCs w:val="28"/>
          <w:lang w:val="en-US" w:eastAsia="zh-CN" w:bidi="ar-SA"/>
        </w:rPr>
        <w:t>7</w:t>
      </w:r>
      <w:r>
        <w:rPr>
          <w:rFonts w:ascii="宋体" w:hAnsi="Times New Roman" w:eastAsia="宋体" w:cs="Times New Roman"/>
          <w:b/>
          <w:color w:val="000000"/>
          <w:sz w:val="28"/>
          <w:szCs w:val="28"/>
          <w:lang w:val="zh-CN" w:eastAsia="zh-CN" w:bidi="ar-SA"/>
        </w:rPr>
        <w:t>.</w:t>
      </w:r>
      <w:r>
        <w:rPr>
          <w:rFonts w:hAnsi="Times New Roman" w:cs="Times New Roman"/>
          <w:b/>
          <w:color w:val="000000"/>
          <w:sz w:val="28"/>
          <w:szCs w:val="28"/>
          <w:lang w:val="zh-CN"/>
        </w:rPr>
        <w:t>验收要求</w:t>
      </w:r>
    </w:p>
    <w:p w14:paraId="0AD1EB90">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(1)验收分为货到交货地点的初步验收和最终验收。</w:t>
      </w:r>
    </w:p>
    <w:p w14:paraId="6BF24093">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①初步验收：货物运抵交货地点后3日内，采购人（含采购人委托的第三方）、供货单位代表共同开箱验货。采购人按照合同及采购文件、国家相关法律法规以及规范的要求等相关的规定，对货物的品种、品牌、产地、型号规格、数量、外观质量、资料等进行清点和全面的检验，并作详细的记录。</w:t>
      </w:r>
    </w:p>
    <w:p w14:paraId="551C5CA3">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初步验收如发现货物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负担，与采购人无关。</w:t>
      </w:r>
    </w:p>
    <w:p w14:paraId="418EFFE6">
      <w:pPr>
        <w:spacing w:line="360" w:lineRule="auto"/>
        <w:ind w:firstLine="480" w:firstLineChars="200"/>
        <w:rPr>
          <w:rFonts w:ascii="宋体" w:hAnsi="宋体" w:cs="宋体"/>
          <w:color w:val="000000"/>
          <w:kern w:val="0"/>
          <w:sz w:val="24"/>
        </w:rPr>
      </w:pPr>
      <w:r>
        <w:rPr>
          <w:rFonts w:hint="default" w:ascii="Times New Roman" w:hAnsi="Times New Roman" w:cs="Times New Roman"/>
          <w:color w:val="000000"/>
          <w:kern w:val="0"/>
          <w:sz w:val="24"/>
          <w:highlight w:val="none"/>
        </w:rPr>
        <w:t>初步验收合格后，</w:t>
      </w:r>
      <w:r>
        <w:rPr>
          <w:rFonts w:hint="default" w:ascii="Times New Roman" w:hAnsi="Times New Roman" w:cs="Times New Roman"/>
          <w:color w:val="000000"/>
          <w:kern w:val="0"/>
          <w:sz w:val="24"/>
          <w:highlight w:val="none"/>
          <w:lang w:eastAsia="zh-CN"/>
        </w:rPr>
        <w:t>甲</w:t>
      </w:r>
      <w:r>
        <w:rPr>
          <w:rFonts w:hint="eastAsia" w:ascii="Times New Roman" w:hAnsi="Times New Roman" w:cs="Times New Roman"/>
          <w:color w:val="000000"/>
          <w:kern w:val="0"/>
          <w:sz w:val="24"/>
          <w:highlight w:val="none"/>
          <w:lang w:eastAsia="zh-CN"/>
        </w:rPr>
        <w:t>、</w:t>
      </w:r>
      <w:r>
        <w:rPr>
          <w:rFonts w:hint="eastAsia" w:ascii="Times New Roman" w:hAnsi="Times New Roman" w:cs="Times New Roman"/>
          <w:color w:val="000000"/>
          <w:kern w:val="0"/>
          <w:sz w:val="24"/>
          <w:highlight w:val="none"/>
          <w:lang w:val="en-US" w:eastAsia="zh-CN"/>
        </w:rPr>
        <w:t>乙</w:t>
      </w:r>
      <w:r>
        <w:rPr>
          <w:rFonts w:hint="eastAsia" w:ascii="宋体" w:hAnsi="宋体" w:cs="宋体"/>
          <w:color w:val="000000"/>
          <w:sz w:val="24"/>
          <w:szCs w:val="24"/>
        </w:rPr>
        <w:t>双方共同出具初步验收报告并由双方书面确认</w:t>
      </w:r>
      <w:r>
        <w:rPr>
          <w:rFonts w:hint="eastAsia" w:ascii="宋体" w:hAnsi="宋体" w:cs="宋体"/>
          <w:color w:val="000000"/>
          <w:sz w:val="24"/>
          <w:szCs w:val="24"/>
          <w:lang w:val="en-US" w:eastAsia="zh-CN"/>
        </w:rPr>
        <w:t>初步</w:t>
      </w:r>
      <w:r>
        <w:rPr>
          <w:rFonts w:hint="eastAsia" w:ascii="宋体" w:hAnsi="宋体" w:cs="宋体"/>
          <w:color w:val="000000"/>
          <w:sz w:val="24"/>
          <w:szCs w:val="24"/>
        </w:rPr>
        <w:t>验收结果</w:t>
      </w:r>
      <w:r>
        <w:rPr>
          <w:rFonts w:hint="eastAsia" w:ascii="宋体" w:hAnsi="宋体" w:cs="宋体"/>
          <w:color w:val="000000"/>
          <w:kern w:val="0"/>
          <w:sz w:val="24"/>
        </w:rPr>
        <w:t>。</w:t>
      </w:r>
    </w:p>
    <w:p w14:paraId="04369811">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②最终验收：供货货物在完成安装调试、性能测试合格后，采购人、供货单位对货物调试的测试结果进行检验。货物经采购人根据上述约定验收符合全部要求，供货单位移交完所有资料文档后，采购人向供货单位出具书面的验收合格报告。</w:t>
      </w:r>
    </w:p>
    <w:p w14:paraId="019F347B">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(2)由于非采购人原因而引起货物的修理或更换的时间，以不影响生产为原则，否则将视为逾期交货。</w:t>
      </w:r>
    </w:p>
    <w:p w14:paraId="61DA10A8">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(3)采购人根据本条规定对货物所做出的验收，仅作为起算付款及质保期之用，不为双方对于货物质量的最终认定。货物经验收合格后，供货单位仍应在质保期内对产品质量承担保证责任。</w:t>
      </w:r>
    </w:p>
    <w:p w14:paraId="604AD5D4">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(4)货物在全部经验收合格前，其损耗、毁损、灭失等风险及责任由供货单位承担，如因发生前述情形，导致供货单位所供应的货物不能通过采购人验收的，供货单位应按采购人要求予以更换或退货。</w:t>
      </w:r>
    </w:p>
    <w:p w14:paraId="495C3250">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(5)验收过程中，如对检验记录不能取得一致意见时，一方可委托货物交付地的权威的第三方检验机构联合进行检验。检验结果具有约束力，检验费用由责任方负担。</w:t>
      </w:r>
    </w:p>
    <w:p w14:paraId="3F7FB9A3">
      <w:pPr>
        <w:widowControl w:val="0"/>
        <w:tabs>
          <w:tab w:val="left" w:pos="1218"/>
          <w:tab w:val="left" w:pos="3544"/>
        </w:tabs>
        <w:autoSpaceDE/>
        <w:autoSpaceDN/>
        <w:adjustRightInd w:val="0"/>
        <w:snapToGrid w:val="0"/>
        <w:spacing w:line="300" w:lineRule="auto"/>
        <w:ind w:left="0" w:firstLine="0" w:firstLineChars="0"/>
        <w:jc w:val="both"/>
        <w:rPr>
          <w:rFonts w:ascii="宋体" w:hAnsi="宋体" w:eastAsia="宋体" w:cs="Times New Roman"/>
          <w:kern w:val="2"/>
          <w:sz w:val="21"/>
          <w:szCs w:val="21"/>
          <w:lang w:val="en-US" w:eastAsia="zh-CN" w:bidi="ar-SA"/>
        </w:rPr>
      </w:pPr>
    </w:p>
    <w:p w14:paraId="31630E9D">
      <w:pPr>
        <w:spacing w:line="360" w:lineRule="auto"/>
        <w:ind w:firstLine="562" w:firstLineChars="200"/>
        <w:rPr>
          <w:rFonts w:hAnsi="Times New Roman" w:cs="Times New Roman"/>
          <w:b/>
          <w:bCs/>
          <w:sz w:val="28"/>
          <w:szCs w:val="28"/>
        </w:rPr>
      </w:pPr>
      <w:r>
        <w:rPr>
          <w:rFonts w:hAnsi="Times New Roman" w:cs="Times New Roman"/>
          <w:b/>
          <w:bCs/>
          <w:sz w:val="28"/>
          <w:szCs w:val="28"/>
        </w:rPr>
        <w:t>8.</w:t>
      </w:r>
      <w:r>
        <w:rPr>
          <w:rFonts w:hAnsi="Times New Roman" w:cs="Times New Roman"/>
          <w:b/>
          <w:sz w:val="28"/>
          <w:szCs w:val="28"/>
          <w:lang w:val="zh-CN"/>
        </w:rPr>
        <w:t>质保及售后要求</w:t>
      </w:r>
    </w:p>
    <w:p w14:paraId="677C59A2">
      <w:pPr>
        <w:spacing w:line="360" w:lineRule="auto"/>
        <w:ind w:firstLine="492"/>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本项目质保期从项目经采购人最终验收合格之日起1年。质保期内，</w:t>
      </w:r>
      <w:r>
        <w:rPr>
          <w:rFonts w:hint="eastAsia" w:ascii="宋体" w:hAnsi="宋体" w:cs="宋体"/>
          <w:color w:val="000000"/>
          <w:kern w:val="0"/>
          <w:sz w:val="24"/>
        </w:rPr>
        <w:t>供货单位</w:t>
      </w:r>
      <w:r>
        <w:rPr>
          <w:rFonts w:ascii="宋体" w:hAnsi="宋体" w:cs="宋体"/>
          <w:color w:val="000000"/>
          <w:kern w:val="0"/>
          <w:sz w:val="24"/>
        </w:rPr>
        <w:t>须免费提供本采购服务清单项目正常使用情况下的维修服务。</w:t>
      </w:r>
    </w:p>
    <w:p w14:paraId="39F6E443">
      <w:pPr>
        <w:spacing w:line="360" w:lineRule="auto"/>
        <w:ind w:firstLine="492"/>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质量保修责任：在质量保证期内发现项目无论由于任何原因存在隐藏缺陷、安装问题、工艺问题或使用不良的，或出现其他质量问题的，</w:t>
      </w:r>
      <w:r>
        <w:rPr>
          <w:rFonts w:hint="eastAsia" w:ascii="宋体" w:hAnsi="宋体" w:cs="宋体"/>
          <w:color w:val="000000"/>
          <w:kern w:val="0"/>
          <w:sz w:val="24"/>
        </w:rPr>
        <w:t>供货单位</w:t>
      </w:r>
      <w:r>
        <w:rPr>
          <w:rFonts w:ascii="宋体" w:hAnsi="宋体" w:cs="宋体"/>
          <w:color w:val="000000"/>
          <w:kern w:val="0"/>
          <w:sz w:val="24"/>
        </w:rPr>
        <w:t>应根据采购人指示无条件在3个工作日内进行维修或更换。</w:t>
      </w:r>
    </w:p>
    <w:p w14:paraId="1823C03B">
      <w:pPr>
        <w:spacing w:line="360" w:lineRule="auto"/>
        <w:ind w:firstLine="492"/>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当项目出现障碍，</w:t>
      </w:r>
      <w:r>
        <w:rPr>
          <w:rFonts w:hint="eastAsia" w:ascii="宋体" w:hAnsi="宋体" w:cs="宋体"/>
          <w:color w:val="000000"/>
          <w:kern w:val="0"/>
          <w:sz w:val="24"/>
        </w:rPr>
        <w:t>供货单位</w:t>
      </w:r>
      <w:r>
        <w:rPr>
          <w:rFonts w:ascii="宋体" w:hAnsi="宋体" w:cs="宋体"/>
          <w:color w:val="000000"/>
          <w:kern w:val="0"/>
          <w:sz w:val="24"/>
        </w:rPr>
        <w:t>接到采购人通知后4小时内赶到现场维修，保证项目的正常使用。</w:t>
      </w:r>
    </w:p>
    <w:p w14:paraId="0830840A">
      <w:pPr>
        <w:spacing w:line="360" w:lineRule="auto"/>
        <w:ind w:firstLine="492"/>
        <w:rPr>
          <w:rFonts w:ascii="宋体" w:hAnsi="宋体" w:cs="宋体"/>
          <w:color w:val="000000"/>
          <w:kern w:val="0"/>
          <w:sz w:val="24"/>
        </w:rPr>
      </w:pPr>
      <w:r>
        <w:rPr>
          <w:rFonts w:hint="eastAsia" w:ascii="宋体" w:hAnsi="宋体" w:cs="宋体"/>
          <w:color w:val="000000"/>
          <w:kern w:val="0"/>
          <w:sz w:val="24"/>
        </w:rPr>
        <w:t>(4)供货单位</w:t>
      </w:r>
      <w:r>
        <w:rPr>
          <w:rFonts w:ascii="宋体" w:hAnsi="宋体" w:cs="宋体"/>
          <w:color w:val="000000"/>
          <w:kern w:val="0"/>
          <w:sz w:val="24"/>
        </w:rPr>
        <w:t>未按上述要求提供售后服务的，采购人有权委托其他第三方提供相关服务，因此产生的费用全部由</w:t>
      </w:r>
      <w:r>
        <w:rPr>
          <w:rFonts w:hint="eastAsia" w:ascii="宋体" w:hAnsi="宋体" w:cs="宋体"/>
          <w:color w:val="000000"/>
          <w:kern w:val="0"/>
          <w:sz w:val="24"/>
        </w:rPr>
        <w:t>供货单位</w:t>
      </w:r>
      <w:r>
        <w:rPr>
          <w:rFonts w:ascii="宋体" w:hAnsi="宋体" w:cs="宋体"/>
          <w:color w:val="000000"/>
          <w:kern w:val="0"/>
          <w:sz w:val="24"/>
        </w:rPr>
        <w:t>承担。</w:t>
      </w:r>
    </w:p>
    <w:p w14:paraId="6C8F5A14">
      <w:pPr>
        <w:widowControl w:val="0"/>
        <w:tabs>
          <w:tab w:val="left" w:pos="1218"/>
          <w:tab w:val="left" w:pos="3544"/>
        </w:tabs>
        <w:autoSpaceDE/>
        <w:autoSpaceDN/>
        <w:adjustRightInd w:val="0"/>
        <w:snapToGrid w:val="0"/>
        <w:spacing w:line="300" w:lineRule="auto"/>
        <w:ind w:left="0" w:firstLine="0" w:firstLineChars="0"/>
        <w:jc w:val="both"/>
        <w:rPr>
          <w:rFonts w:ascii="宋体" w:hAnsi="宋体" w:eastAsia="宋体" w:cs="Times New Roman"/>
          <w:b/>
          <w:bCs/>
          <w:kern w:val="2"/>
          <w:sz w:val="28"/>
          <w:szCs w:val="21"/>
          <w:lang w:val="en-US" w:eastAsia="zh-CN" w:bidi="ar-SA"/>
        </w:rPr>
      </w:pPr>
    </w:p>
    <w:p w14:paraId="4F708858">
      <w:pPr>
        <w:spacing w:line="360" w:lineRule="auto"/>
        <w:ind w:firstLine="562" w:firstLineChars="200"/>
        <w:rPr>
          <w:rFonts w:hAnsi="Times New Roman" w:cs="Times New Roman"/>
          <w:b/>
          <w:bCs/>
          <w:sz w:val="28"/>
          <w:szCs w:val="28"/>
        </w:rPr>
      </w:pPr>
      <w:r>
        <w:rPr>
          <w:rFonts w:hAnsi="Times New Roman" w:cs="Times New Roman"/>
          <w:b/>
          <w:bCs/>
          <w:sz w:val="28"/>
          <w:szCs w:val="28"/>
        </w:rPr>
        <w:t>9.价款要求</w:t>
      </w:r>
    </w:p>
    <w:p w14:paraId="660E8948">
      <w:pPr>
        <w:spacing w:line="360" w:lineRule="auto"/>
        <w:ind w:firstLine="480" w:firstLineChars="200"/>
        <w:rPr>
          <w:rFonts w:hAnsi="Times New Roman" w:cs="宋体"/>
          <w:color w:val="000000"/>
          <w:kern w:val="0"/>
          <w:sz w:val="24"/>
        </w:rPr>
      </w:pPr>
      <w:r>
        <w:rPr>
          <w:rFonts w:hAnsi="Times New Roman" w:cs="宋体"/>
          <w:color w:val="000000"/>
          <w:kern w:val="0"/>
          <w:sz w:val="24"/>
        </w:rPr>
        <w:t>(</w:t>
      </w:r>
      <w:r>
        <w:rPr>
          <w:rFonts w:hint="eastAsia" w:hAnsi="Times New Roman" w:cs="宋体"/>
          <w:color w:val="000000"/>
          <w:kern w:val="0"/>
          <w:sz w:val="24"/>
        </w:rPr>
        <w:t>1</w:t>
      </w:r>
      <w:r>
        <w:rPr>
          <w:rFonts w:hAnsi="Times New Roman" w:cs="宋体"/>
          <w:color w:val="000000"/>
          <w:kern w:val="0"/>
          <w:sz w:val="24"/>
        </w:rPr>
        <w:t>)本项目的报价为总包价</w:t>
      </w:r>
      <w:r>
        <w:rPr>
          <w:rFonts w:hint="eastAsia" w:hAnsi="Times New Roman" w:cs="宋体"/>
          <w:color w:val="000000"/>
          <w:kern w:val="0"/>
          <w:sz w:val="24"/>
        </w:rPr>
        <w:t>（包括但不限于因项目所产生的人工费、安装费、拆除费、物料费、运输费、餐费、住宿费、销项税额以外的税费、保险费等）</w:t>
      </w:r>
      <w:r>
        <w:rPr>
          <w:rFonts w:hAnsi="Times New Roman" w:cs="宋体"/>
          <w:color w:val="000000"/>
          <w:kern w:val="0"/>
          <w:sz w:val="24"/>
        </w:rPr>
        <w:t>，未经采购人书面确认，</w:t>
      </w:r>
      <w:r>
        <w:rPr>
          <w:rFonts w:hint="eastAsia" w:hAnsi="Times New Roman" w:cs="宋体"/>
          <w:color w:val="000000"/>
          <w:kern w:val="0"/>
          <w:sz w:val="24"/>
        </w:rPr>
        <w:t>供货单位</w:t>
      </w:r>
      <w:r>
        <w:rPr>
          <w:rFonts w:hAnsi="Times New Roman" w:cs="宋体"/>
          <w:color w:val="000000"/>
          <w:kern w:val="0"/>
          <w:sz w:val="24"/>
        </w:rPr>
        <w:t>无权另行收取其它任何费用。</w:t>
      </w:r>
    </w:p>
    <w:p w14:paraId="04BCE623">
      <w:pPr>
        <w:spacing w:line="360" w:lineRule="auto"/>
        <w:ind w:firstLine="480" w:firstLineChars="200"/>
        <w:rPr>
          <w:rFonts w:hAnsi="Times New Roman" w:cs="Times New Roman"/>
          <w:sz w:val="32"/>
          <w:szCs w:val="32"/>
        </w:rPr>
      </w:pPr>
      <w:r>
        <w:rPr>
          <w:rFonts w:hAnsi="Times New Roman" w:cs="宋体"/>
          <w:color w:val="000000"/>
          <w:kern w:val="0"/>
          <w:sz w:val="24"/>
        </w:rPr>
        <w:t>(</w:t>
      </w:r>
      <w:r>
        <w:rPr>
          <w:rFonts w:hint="eastAsia" w:hAnsi="Times New Roman" w:cs="宋体"/>
          <w:color w:val="000000"/>
          <w:kern w:val="0"/>
          <w:sz w:val="24"/>
        </w:rPr>
        <w:t>2</w:t>
      </w:r>
      <w:r>
        <w:rPr>
          <w:rFonts w:hAnsi="Times New Roman" w:cs="宋体"/>
          <w:color w:val="000000"/>
          <w:kern w:val="0"/>
          <w:sz w:val="24"/>
        </w:rPr>
        <w:t>)</w:t>
      </w:r>
      <w:r>
        <w:rPr>
          <w:rFonts w:hint="eastAsia" w:hAnsi="Times New Roman" w:cs="宋体"/>
          <w:color w:val="000000"/>
          <w:kern w:val="0"/>
          <w:sz w:val="24"/>
        </w:rPr>
        <w:t>所有项目最终验收合格后，供货单位向采购人提交请款报告及合同总金额、合法、有效的增值税专用发票，采购人在收到前述材料并确认无误后</w:t>
      </w:r>
      <w:r>
        <w:rPr>
          <w:rFonts w:hint="eastAsia" w:hAnsi="Times New Roman" w:cs="宋体"/>
          <w:color w:val="000000"/>
          <w:kern w:val="0"/>
          <w:sz w:val="24"/>
          <w:lang w:val="en-US" w:eastAsia="zh-CN"/>
        </w:rPr>
        <w:t>30</w:t>
      </w:r>
      <w:r>
        <w:rPr>
          <w:rFonts w:hint="eastAsia" w:hAnsi="Times New Roman" w:cs="宋体"/>
          <w:color w:val="000000"/>
          <w:kern w:val="0"/>
          <w:sz w:val="24"/>
        </w:rPr>
        <w:t>个工作日内，采购人支付合同价的9</w:t>
      </w:r>
      <w:r>
        <w:rPr>
          <w:rFonts w:hint="eastAsia" w:hAnsi="Times New Roman" w:cs="宋体"/>
          <w:color w:val="000000"/>
          <w:kern w:val="0"/>
          <w:sz w:val="24"/>
          <w:lang w:val="en-US" w:eastAsia="zh-CN"/>
        </w:rPr>
        <w:t>7</w:t>
      </w:r>
      <w:r>
        <w:rPr>
          <w:rFonts w:hint="eastAsia" w:hAnsi="Times New Roman" w:cs="宋体"/>
          <w:color w:val="000000"/>
          <w:kern w:val="0"/>
          <w:sz w:val="24"/>
        </w:rPr>
        <w:t>%及对应税额款项给供货单位，剩余合同价的</w:t>
      </w:r>
      <w:r>
        <w:rPr>
          <w:rFonts w:hint="eastAsia" w:hAnsi="Times New Roman" w:cs="宋体"/>
          <w:color w:val="000000"/>
          <w:kern w:val="0"/>
          <w:sz w:val="24"/>
          <w:lang w:val="en-US" w:eastAsia="zh-CN"/>
        </w:rPr>
        <w:t>3</w:t>
      </w:r>
      <w:r>
        <w:rPr>
          <w:rFonts w:hint="eastAsia" w:hAnsi="Times New Roman" w:cs="宋体"/>
          <w:color w:val="000000"/>
          <w:kern w:val="0"/>
          <w:sz w:val="24"/>
        </w:rPr>
        <w:t>%及对应税额款项作为质保金。在质保期届满时，项目无质量问题且供货单位无违约行为的，由供货单位提供相关请款资料，采购人将质保金</w:t>
      </w:r>
      <w:r>
        <w:rPr>
          <w:rFonts w:hint="eastAsia" w:hAnsi="Times New Roman" w:cs="宋体"/>
          <w:color w:val="000000"/>
          <w:kern w:val="0"/>
          <w:sz w:val="24"/>
          <w:lang w:val="en-US" w:eastAsia="zh-CN"/>
        </w:rPr>
        <w:t>无息</w:t>
      </w:r>
      <w:r>
        <w:rPr>
          <w:rFonts w:hint="eastAsia" w:hAnsi="Times New Roman" w:cs="宋体"/>
          <w:color w:val="000000"/>
          <w:kern w:val="0"/>
          <w:sz w:val="24"/>
        </w:rPr>
        <w:t>支付给供货单位。供货单位逾期提交请款资料及发票或提交资料不符合采购人要求的，采购人有权顺延付款时间，并不承担逾期付款违约责任。由于供货单位提供的发票不符合税法规定，给采购人造成的损失由供货单位承担赔偿责任，供货单位不得以此延迟而拒绝履行合同义务。</w:t>
      </w:r>
    </w:p>
    <w:p w14:paraId="17570CCC">
      <w:pPr>
        <w:numPr>
          <w:ilvl w:val="255"/>
          <w:numId w:val="0"/>
        </w:numPr>
        <w:spacing w:line="360" w:lineRule="auto"/>
        <w:ind w:firstLine="562" w:firstLineChars="200"/>
        <w:rPr>
          <w:rFonts w:hAnsi="Times New Roman" w:cs="Times New Roman"/>
          <w:b/>
          <w:bCs/>
          <w:sz w:val="28"/>
          <w:szCs w:val="28"/>
        </w:rPr>
      </w:pPr>
    </w:p>
    <w:p w14:paraId="2FC9EDC6">
      <w:pPr>
        <w:spacing w:line="360" w:lineRule="auto"/>
        <w:ind w:firstLine="640" w:firstLineChars="200"/>
        <w:rPr>
          <w:rFonts w:hAnsi="Times New Roman" w:cs="Times New Roman"/>
          <w:sz w:val="32"/>
          <w:szCs w:val="32"/>
        </w:rPr>
      </w:pPr>
    </w:p>
    <w:p w14:paraId="5B16D074">
      <w:pPr>
        <w:spacing w:line="360" w:lineRule="auto"/>
        <w:ind w:firstLine="640" w:firstLineChars="200"/>
        <w:rPr>
          <w:rFonts w:hAnsi="Times New Roman" w:cs="Times New Roman"/>
          <w:sz w:val="32"/>
          <w:szCs w:val="32"/>
        </w:rPr>
      </w:pPr>
    </w:p>
    <w:p w14:paraId="4B65653A">
      <w:pPr>
        <w:spacing w:line="360" w:lineRule="auto"/>
        <w:ind w:firstLine="480" w:firstLineChars="200"/>
        <w:rPr>
          <w:rFonts w:hAnsi="Times New Roman" w:cs="Times New Roman"/>
        </w:rPr>
      </w:pPr>
    </w:p>
    <w:p w14:paraId="456CF75A">
      <w:pPr>
        <w:widowControl w:val="0"/>
        <w:tabs>
          <w:tab w:val="left" w:pos="1218"/>
          <w:tab w:val="left" w:pos="3544"/>
        </w:tabs>
        <w:autoSpaceDE/>
        <w:autoSpaceDN/>
        <w:adjustRightInd w:val="0"/>
        <w:snapToGrid w:val="0"/>
        <w:spacing w:line="300" w:lineRule="auto"/>
        <w:ind w:left="0" w:firstLine="0" w:firstLineChars="0"/>
        <w:jc w:val="both"/>
        <w:rPr>
          <w:rFonts w:ascii="宋体" w:hAnsi="宋体" w:eastAsia="宋体" w:cs="Times New Roman"/>
          <w:kern w:val="2"/>
          <w:sz w:val="28"/>
          <w:szCs w:val="28"/>
          <w:lang w:val="en-US" w:eastAsia="zh-CN" w:bidi="ar-SA"/>
        </w:rPr>
      </w:pPr>
    </w:p>
    <w:p w14:paraId="326E5A73">
      <w:pPr>
        <w:spacing w:line="360" w:lineRule="auto"/>
        <w:ind w:firstLine="640" w:firstLineChars="200"/>
        <w:rPr>
          <w:rFonts w:hAnsi="Times New Roman" w:cs="Times New Roman"/>
          <w:sz w:val="32"/>
          <w:szCs w:val="32"/>
        </w:rPr>
      </w:pPr>
    </w:p>
    <w:p w14:paraId="364F926A">
      <w:pPr>
        <w:spacing w:line="360" w:lineRule="auto"/>
        <w:ind w:firstLine="480" w:firstLineChars="200"/>
        <w:rPr>
          <w:rFonts w:hAnsi="Times New Roman" w:cs="Times New Roman"/>
        </w:rPr>
      </w:pPr>
    </w:p>
    <w:p w14:paraId="1B1D96AD">
      <w:pPr>
        <w:widowControl w:val="0"/>
        <w:tabs>
          <w:tab w:val="left" w:pos="1218"/>
          <w:tab w:val="left" w:pos="3544"/>
        </w:tabs>
        <w:autoSpaceDE/>
        <w:autoSpaceDN/>
        <w:adjustRightInd w:val="0"/>
        <w:snapToGrid w:val="0"/>
        <w:spacing w:line="300" w:lineRule="auto"/>
        <w:ind w:left="0" w:firstLine="0" w:firstLineChars="0"/>
        <w:jc w:val="both"/>
        <w:rPr>
          <w:rFonts w:ascii="宋体" w:hAnsi="宋体" w:eastAsia="宋体" w:cs="Times New Roman"/>
          <w:kern w:val="2"/>
          <w:sz w:val="28"/>
          <w:szCs w:val="28"/>
          <w:lang w:val="en-US" w:eastAsia="zh-CN" w:bidi="ar-SA"/>
        </w:rPr>
      </w:pPr>
    </w:p>
    <w:p w14:paraId="76EC9E61">
      <w:pPr>
        <w:spacing w:line="360" w:lineRule="auto"/>
        <w:ind w:firstLine="640" w:firstLineChars="200"/>
        <w:rPr>
          <w:rFonts w:hAnsi="Times New Roman" w:cs="Times New Roman"/>
          <w:sz w:val="32"/>
          <w:szCs w:val="32"/>
        </w:rPr>
      </w:pPr>
    </w:p>
    <w:p w14:paraId="36320277">
      <w:pPr>
        <w:spacing w:line="420" w:lineRule="exact"/>
        <w:jc w:val="left"/>
        <w:rPr>
          <w:rFonts w:hAnsi="Times New Roman" w:cs="Times New Roman"/>
        </w:rPr>
      </w:pPr>
      <w:r>
        <w:rPr>
          <w:rFonts w:hint="eastAsia" w:ascii="仿宋_GB2312" w:hAnsi="仿宋_GB2312" w:eastAsia="仿宋_GB2312" w:cs="仿宋_GB2312"/>
          <w:b/>
          <w:bCs/>
          <w:sz w:val="28"/>
          <w:szCs w:val="28"/>
          <w:lang w:val="en-US" w:eastAsia="zh-CN"/>
        </w:rPr>
        <w:t>附件三：</w:t>
      </w:r>
    </w:p>
    <w:p w14:paraId="6CD2371C">
      <w:pPr>
        <w:spacing w:line="42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安全生产管理协议</w:t>
      </w:r>
    </w:p>
    <w:p w14:paraId="668BF88A">
      <w:pPr>
        <w:spacing w:line="420" w:lineRule="exact"/>
        <w:rPr>
          <w:rFonts w:ascii="仿宋_GB2312" w:hAnsi="仿宋_GB2312" w:eastAsia="仿宋_GB2312" w:cs="仿宋_GB2312"/>
          <w:sz w:val="28"/>
          <w:szCs w:val="28"/>
        </w:rPr>
      </w:pPr>
    </w:p>
    <w:p w14:paraId="1C71DFBD">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甲方：</w:t>
      </w:r>
      <w:r>
        <w:rPr>
          <w:rFonts w:hint="eastAsia" w:ascii="仿宋_GB2312" w:hAnsi="仿宋" w:eastAsia="仿宋_GB2312" w:cs="仿宋"/>
          <w:color w:val="000000"/>
          <w:sz w:val="28"/>
          <w:szCs w:val="28"/>
          <w:u w:val="single"/>
          <w:lang w:val="en-US" w:eastAsia="zh-CN"/>
        </w:rPr>
        <w:t xml:space="preserve"> </w:t>
      </w:r>
      <w:r>
        <w:rPr>
          <w:rFonts w:hint="eastAsia" w:ascii="仿宋_GB2312" w:hAnsi="仿宋" w:eastAsia="仿宋_GB2312" w:cs="仿宋"/>
          <w:color w:val="000000"/>
          <w:sz w:val="28"/>
          <w:szCs w:val="28"/>
          <w:u w:val="single"/>
        </w:rPr>
        <w:t>东莞市石鼓净水有限公司</w:t>
      </w:r>
      <w:r>
        <w:rPr>
          <w:rFonts w:ascii="仿宋_GB2312" w:hAnsi="仿宋" w:eastAsia="仿宋_GB2312" w:cs="仿宋"/>
          <w:color w:val="000000"/>
          <w:sz w:val="28"/>
          <w:szCs w:val="28"/>
          <w:u w:val="single"/>
        </w:rPr>
        <w:t xml:space="preserve"> </w:t>
      </w:r>
    </w:p>
    <w:p w14:paraId="268C40F9">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 xml:space="preserve">: </w:t>
      </w:r>
      <w:r>
        <w:rPr>
          <w:rFonts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rPr>
        <w:t>广东省东莞市南城街道滨河路100号一期1号楼101室</w:t>
      </w:r>
      <w:r>
        <w:rPr>
          <w:rFonts w:ascii="仿宋_GB2312" w:hAnsi="仿宋" w:eastAsia="仿宋_GB2312" w:cs="仿宋"/>
          <w:color w:val="000000"/>
          <w:sz w:val="28"/>
          <w:szCs w:val="28"/>
          <w:u w:val="single"/>
        </w:rPr>
        <w:t xml:space="preserve"> </w:t>
      </w:r>
    </w:p>
    <w:p w14:paraId="3F6CAC66">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lang w:val="en-US" w:eastAsia="zh-CN"/>
        </w:rPr>
        <w:t>电话：</w:t>
      </w:r>
      <w:r>
        <w:rPr>
          <w:rFonts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rPr>
        <w:t>0769-28823292</w:t>
      </w:r>
      <w:r>
        <w:rPr>
          <w:rFonts w:ascii="仿宋_GB2312" w:hAnsi="仿宋" w:eastAsia="仿宋_GB2312" w:cs="仿宋"/>
          <w:color w:val="000000"/>
          <w:sz w:val="28"/>
          <w:szCs w:val="28"/>
          <w:u w:val="single"/>
        </w:rPr>
        <w:t xml:space="preserve">     </w:t>
      </w:r>
    </w:p>
    <w:p w14:paraId="0BE940E6">
      <w:pPr>
        <w:spacing w:line="420" w:lineRule="exact"/>
        <w:rPr>
          <w:rFonts w:ascii="仿宋_GB2312" w:hAnsi="仿宋_GB2312" w:eastAsia="仿宋_GB2312" w:cs="仿宋_GB2312"/>
          <w:sz w:val="28"/>
          <w:szCs w:val="28"/>
        </w:rPr>
      </w:pPr>
    </w:p>
    <w:p w14:paraId="7A68352A">
      <w:pPr>
        <w:spacing w:line="42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u w:val="single"/>
          <w:lang w:val="en-US" w:eastAsia="zh-CN"/>
        </w:rPr>
        <w:t xml:space="preserve">                         </w:t>
      </w:r>
    </w:p>
    <w:p w14:paraId="52115CD0">
      <w:pPr>
        <w:spacing w:line="42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lang w:val="en-US" w:eastAsia="zh-CN"/>
        </w:rPr>
        <w:t xml:space="preserve">                                            </w:t>
      </w:r>
    </w:p>
    <w:p w14:paraId="51725471">
      <w:pPr>
        <w:spacing w:line="42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lang w:val="en-US" w:eastAsia="zh-CN"/>
        </w:rPr>
        <w:t xml:space="preserve">               </w:t>
      </w:r>
    </w:p>
    <w:p w14:paraId="6F18E594">
      <w:pPr>
        <w:widowControl w:val="0"/>
        <w:autoSpaceDE/>
        <w:autoSpaceDN/>
        <w:adjustRightInd/>
        <w:spacing w:line="276" w:lineRule="auto"/>
        <w:ind w:firstLine="560" w:firstLineChars="200"/>
        <w:jc w:val="both"/>
        <w:rPr>
          <w:rFonts w:hint="eastAsia" w:ascii="仿宋" w:hAnsi="仿宋" w:eastAsia="仿宋" w:cs="仿宋"/>
          <w:color w:val="000000"/>
          <w:kern w:val="0"/>
          <w:sz w:val="28"/>
          <w:szCs w:val="28"/>
          <w:lang w:val="en-US" w:eastAsia="zh-CN" w:bidi="ar-SA"/>
        </w:rPr>
      </w:pPr>
    </w:p>
    <w:p w14:paraId="6449FDF2">
      <w:pPr>
        <w:keepNext w:val="0"/>
        <w:keepLines w:val="0"/>
        <w:pageBreakBefore w:val="0"/>
        <w:widowControl w:val="0"/>
        <w:kinsoku/>
        <w:wordWrap/>
        <w:overflowPunct/>
        <w:topLinePunct w:val="0"/>
        <w:autoSpaceDE/>
        <w:autoSpaceDN/>
        <w:bidi w:val="0"/>
        <w:adjustRightInd/>
        <w:snapToGrid w:val="0"/>
        <w:spacing w:before="0" w:line="420" w:lineRule="exact"/>
        <w:ind w:firstLine="560" w:firstLineChars="200"/>
        <w:jc w:val="both"/>
        <w:textAlignment w:val="auto"/>
        <w:rPr>
          <w:rFonts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val="en-US" w:eastAsia="zh-CN" w:bidi="ar-SA"/>
        </w:rPr>
        <w:t>根据《中华人民共和国安全生产法》和《建设工程安全生产管理条例》等法规要求，为加强作业现场的安全管理，落实各自</w:t>
      </w:r>
      <w:r>
        <w:rPr>
          <w:rFonts w:hint="eastAsia" w:ascii="仿宋" w:hAnsi="仿宋" w:eastAsia="仿宋" w:cs="仿宋"/>
          <w:color w:val="000000"/>
          <w:kern w:val="2"/>
          <w:sz w:val="28"/>
          <w:szCs w:val="28"/>
          <w:lang w:val="en-US" w:eastAsia="zh-CN" w:bidi="ar-SA"/>
        </w:rPr>
        <w:t>的安全生产职责，进一步加强作业的安全管理，杜绝作业人员因安全管理不善而引发的各类安全事故，保证甲、乙双方的财产和员工的人身安全不受侵害，经甲乙双方协商一致，签订协议如下：</w:t>
      </w:r>
    </w:p>
    <w:p w14:paraId="6C1DB770">
      <w:pPr>
        <w:keepNext w:val="0"/>
        <w:keepLines w:val="0"/>
        <w:pageBreakBefore w:val="0"/>
        <w:widowControl w:val="0"/>
        <w:kinsoku/>
        <w:wordWrap/>
        <w:overflowPunct/>
        <w:topLinePunct w:val="0"/>
        <w:autoSpaceDE/>
        <w:autoSpaceDN/>
        <w:bidi w:val="0"/>
        <w:adjustRightInd/>
        <w:snapToGrid w:val="0"/>
        <w:spacing w:line="420" w:lineRule="exact"/>
        <w:ind w:left="557" w:leftChars="232" w:firstLine="0" w:firstLineChars="0"/>
        <w:jc w:val="both"/>
        <w:textAlignment w:val="auto"/>
        <w:rPr>
          <w:rFonts w:hint="default" w:ascii="Times New Roman" w:hAnsi="Times New Roman" w:eastAsia="宋体" w:cs="Times New Roman"/>
          <w:highlight w:val="none"/>
          <w:lang w:val="en-US" w:eastAsia="zh-CN"/>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w:t>
      </w:r>
      <w:r>
        <w:rPr>
          <w:rFonts w:hint="eastAsia" w:ascii="Times New Roman" w:hAnsi="Times New Roman" w:cs="Times New Roman"/>
          <w:b w:val="0"/>
          <w:bCs w:val="0"/>
          <w:sz w:val="24"/>
          <w:szCs w:val="24"/>
          <w:highlight w:val="none"/>
          <w:lang w:val="en-US" w:eastAsia="zh-CN"/>
        </w:rPr>
        <w:t>樟木头</w:t>
      </w:r>
      <w:r>
        <w:rPr>
          <w:rFonts w:hint="eastAsia" w:ascii="Times New Roman" w:hAnsi="Times New Roman" w:eastAsia="宋体" w:cs="Times New Roman"/>
          <w:b w:val="0"/>
          <w:bCs w:val="0"/>
          <w:sz w:val="24"/>
          <w:szCs w:val="24"/>
          <w:highlight w:val="none"/>
          <w:lang w:val="en-US" w:eastAsia="zh-CN"/>
        </w:rPr>
        <w:t>三期生产区域盖板重置采购项目</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项目地点：</w:t>
      </w:r>
      <w:r>
        <w:rPr>
          <w:rFonts w:hint="eastAsia" w:ascii="Times New Roman" w:hAnsi="Times New Roman" w:eastAsia="宋体" w:cs="Times New Roman"/>
          <w:highlight w:val="none"/>
          <w:lang w:val="en-US" w:eastAsia="zh-CN"/>
        </w:rPr>
        <w:t>东莞市</w:t>
      </w:r>
      <w:r>
        <w:rPr>
          <w:rFonts w:hint="eastAsia" w:ascii="Times New Roman" w:hAnsi="Times New Roman" w:cs="Times New Roman"/>
          <w:highlight w:val="none"/>
          <w:lang w:val="en-US" w:eastAsia="zh-CN"/>
        </w:rPr>
        <w:t>樟木头镇柏地社区旗岭柏峰路169号</w:t>
      </w:r>
    </w:p>
    <w:p w14:paraId="752D60B1">
      <w:pPr>
        <w:keepNext w:val="0"/>
        <w:keepLines w:val="0"/>
        <w:pageBreakBefore w:val="0"/>
        <w:widowControl w:val="0"/>
        <w:kinsoku/>
        <w:wordWrap/>
        <w:overflowPunct/>
        <w:topLinePunct w:val="0"/>
        <w:autoSpaceDE/>
        <w:autoSpaceDN/>
        <w:bidi w:val="0"/>
        <w:adjustRightInd/>
        <w:snapToGrid w:val="0"/>
        <w:spacing w:line="420" w:lineRule="exact"/>
        <w:ind w:left="557" w:leftChars="232" w:firstLine="0" w:firstLineChars="0"/>
        <w:jc w:val="both"/>
        <w:textAlignment w:val="auto"/>
        <w:rPr>
          <w:rFonts w:ascii="仿宋" w:hAnsi="仿宋" w:eastAsia="仿宋" w:cs="仿宋"/>
          <w:color w:val="000000"/>
          <w:sz w:val="28"/>
          <w:szCs w:val="28"/>
        </w:rPr>
      </w:pPr>
      <w:r>
        <w:rPr>
          <w:rFonts w:hint="eastAsia" w:ascii="仿宋" w:hAnsi="仿宋" w:eastAsia="仿宋" w:cs="仿宋"/>
          <w:color w:val="000000"/>
          <w:sz w:val="28"/>
          <w:szCs w:val="28"/>
        </w:rPr>
        <w:t>项目时间：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日</w:t>
      </w:r>
      <w:r>
        <w:rPr>
          <w:rFonts w:ascii="仿宋" w:hAnsi="仿宋" w:eastAsia="仿宋" w:cs="仿宋"/>
          <w:color w:val="000000"/>
          <w:sz w:val="28"/>
          <w:szCs w:val="28"/>
        </w:rPr>
        <w:t>至</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日</w:t>
      </w:r>
    </w:p>
    <w:p w14:paraId="114B308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一、污水处理厂风险辨识</w:t>
      </w:r>
    </w:p>
    <w:p w14:paraId="2D714EFA">
      <w:pPr>
        <w:keepNext w:val="0"/>
        <w:keepLines w:val="0"/>
        <w:pageBreakBefore w:val="0"/>
        <w:widowControl w:val="0"/>
        <w:kinsoku/>
        <w:wordWrap/>
        <w:overflowPunct/>
        <w:topLinePunct w:val="0"/>
        <w:autoSpaceDE w:val="0"/>
        <w:autoSpaceDN w:val="0"/>
        <w:bidi w:val="0"/>
        <w:adjustRightInd w:val="0"/>
        <w:snapToGrid w:val="0"/>
        <w:spacing w:line="420" w:lineRule="exact"/>
        <w:ind w:left="100" w:right="99" w:firstLine="600" w:firstLineChars="200"/>
        <w:jc w:val="both"/>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kern w:val="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61B13484">
      <w:pPr>
        <w:keepNext w:val="0"/>
        <w:keepLines w:val="0"/>
        <w:pageBreakBefore w:val="0"/>
        <w:widowControl w:val="0"/>
        <w:kinsoku/>
        <w:wordWrap/>
        <w:overflowPunct/>
        <w:topLinePunct w:val="0"/>
        <w:autoSpaceDE w:val="0"/>
        <w:autoSpaceDN w:val="0"/>
        <w:bidi w:val="0"/>
        <w:adjustRightInd w:val="0"/>
        <w:snapToGrid w:val="0"/>
        <w:spacing w:line="420" w:lineRule="exact"/>
        <w:ind w:left="100" w:right="99" w:firstLine="600" w:firstLineChars="200"/>
        <w:jc w:val="both"/>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2、其他有限空间辨识，如:建筑施工未完工的地下暗室、管道及管道井等封闭、半封闭的设施及场所（地下隐蔽工程、</w:t>
      </w:r>
      <w:r>
        <w:rPr>
          <w:rFonts w:hint="eastAsia" w:ascii="仿宋" w:hAnsi="仿宋" w:eastAsia="仿宋" w:cs="仿宋"/>
          <w:color w:val="000000"/>
          <w:kern w:val="0"/>
          <w:sz w:val="30"/>
          <w:szCs w:val="30"/>
        </w:rPr>
        <w:t>密闭容器、长期不用的设施或通风不畅的场所等）等。</w:t>
      </w:r>
    </w:p>
    <w:p w14:paraId="3D50911D">
      <w:pPr>
        <w:keepNext w:val="0"/>
        <w:keepLines w:val="0"/>
        <w:pageBreakBefore w:val="0"/>
        <w:widowControl w:val="0"/>
        <w:kinsoku/>
        <w:wordWrap/>
        <w:overflowPunct/>
        <w:topLinePunct w:val="0"/>
        <w:autoSpaceDE w:val="0"/>
        <w:autoSpaceDN w:val="0"/>
        <w:bidi w:val="0"/>
        <w:adjustRightInd w:val="0"/>
        <w:snapToGrid w:val="0"/>
        <w:spacing w:line="420" w:lineRule="exact"/>
        <w:jc w:val="left"/>
        <w:textAlignment w:val="auto"/>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二、危害因素分析</w:t>
      </w:r>
    </w:p>
    <w:p w14:paraId="44D0103E">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jc w:val="both"/>
        <w:textAlignment w:val="auto"/>
        <w:rPr>
          <w:rFonts w:hint="eastAsia" w:ascii="仿宋" w:hAnsi="仿宋" w:eastAsia="仿宋" w:cs="仿宋"/>
          <w:color w:val="000000"/>
          <w:kern w:val="0"/>
          <w:sz w:val="30"/>
          <w:szCs w:val="30"/>
          <w:lang w:eastAsia="zh-CN"/>
        </w:rPr>
      </w:pPr>
      <w:r>
        <w:rPr>
          <w:rFonts w:ascii="仿宋" w:hAnsi="仿宋" w:eastAsia="仿宋" w:cs="仿宋"/>
          <w:color w:val="000000"/>
          <w:kern w:val="0"/>
          <w:sz w:val="30"/>
          <w:szCs w:val="30"/>
        </w:rPr>
        <w:t>实施作业前，乙方应当对作业环境进行评估，分析存在的危险有害因素，列出危害因素清单</w:t>
      </w:r>
      <w:r>
        <w:rPr>
          <w:rFonts w:hint="eastAsia" w:ascii="仿宋" w:hAnsi="仿宋" w:eastAsia="仿宋" w:cs="仿宋"/>
          <w:color w:val="000000"/>
          <w:kern w:val="0"/>
          <w:sz w:val="30"/>
          <w:szCs w:val="30"/>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kern w:val="0"/>
          <w:sz w:val="30"/>
          <w:szCs w:val="30"/>
          <w:lang w:eastAsia="zh-CN"/>
        </w:rPr>
        <w:t>。</w:t>
      </w:r>
    </w:p>
    <w:p w14:paraId="55DA847C">
      <w:pPr>
        <w:keepNext w:val="0"/>
        <w:keepLines w:val="0"/>
        <w:pageBreakBefore w:val="0"/>
        <w:widowControl w:val="0"/>
        <w:numPr>
          <w:ilvl w:val="255"/>
          <w:numId w:val="0"/>
        </w:numPr>
        <w:kinsoku/>
        <w:wordWrap/>
        <w:overflowPunct/>
        <w:topLinePunct w:val="0"/>
        <w:autoSpaceDE/>
        <w:autoSpaceDN/>
        <w:bidi w:val="0"/>
        <w:adjustRightInd/>
        <w:snapToGrid w:val="0"/>
        <w:spacing w:line="420" w:lineRule="exact"/>
        <w:jc w:val="both"/>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三、协议实施条款</w:t>
      </w:r>
    </w:p>
    <w:p w14:paraId="1D4AD1FA">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“相关方”是指：在公司从事与公司生产经营活动有关的、在公司内从事各种公务活动和进行业务往来的外部单位和个人</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以下简称“相关方”</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 xml:space="preserve">。主要包括： </w:t>
      </w:r>
    </w:p>
    <w:p w14:paraId="5B6CA241">
      <w:pPr>
        <w:keepNext w:val="0"/>
        <w:keepLines w:val="0"/>
        <w:pageBreakBefore w:val="0"/>
        <w:widowControl w:val="0"/>
        <w:numPr>
          <w:ilvl w:val="-1"/>
          <w:numId w:val="0"/>
        </w:numPr>
        <w:kinsoku/>
        <w:wordWrap/>
        <w:overflowPunct/>
        <w:topLinePunct w:val="0"/>
        <w:autoSpaceDE w:val="0"/>
        <w:autoSpaceDN w:val="0"/>
        <w:bidi w:val="0"/>
        <w:adjustRightInd w:val="0"/>
        <w:snapToGrid w:val="0"/>
        <w:spacing w:line="420" w:lineRule="exact"/>
        <w:ind w:left="0"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（1）依照与公司订立的有关合同，在公司内从事基建、设</w:t>
      </w:r>
    </w:p>
    <w:p w14:paraId="0C3E67DB">
      <w:pPr>
        <w:keepNext w:val="0"/>
        <w:keepLines w:val="0"/>
        <w:pageBreakBefore w:val="0"/>
        <w:widowControl w:val="0"/>
        <w:numPr>
          <w:ilvl w:val="-1"/>
          <w:numId w:val="0"/>
        </w:numPr>
        <w:kinsoku/>
        <w:wordWrap/>
        <w:overflowPunct/>
        <w:topLinePunct w:val="0"/>
        <w:autoSpaceDE w:val="0"/>
        <w:autoSpaceDN w:val="0"/>
        <w:bidi w:val="0"/>
        <w:adjustRightInd w:val="0"/>
        <w:snapToGrid w:val="0"/>
        <w:spacing w:line="420" w:lineRule="exact"/>
        <w:ind w:left="0"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备安装、维修保养、运输、后勤服务、劳务输出以及其他承包各种项目的外来单位或个人。 </w:t>
      </w:r>
    </w:p>
    <w:p w14:paraId="2B36EB7B">
      <w:pPr>
        <w:keepNext w:val="0"/>
        <w:keepLines w:val="0"/>
        <w:pageBreakBefore w:val="0"/>
        <w:widowControl w:val="0"/>
        <w:numPr>
          <w:ilvl w:val="0"/>
          <w:numId w:val="12"/>
        </w:numPr>
        <w:kinsoku/>
        <w:wordWrap/>
        <w:overflowPunct/>
        <w:topLinePunct w:val="0"/>
        <w:autoSpaceDE/>
        <w:autoSpaceDN/>
        <w:bidi w:val="0"/>
        <w:adjustRightInd/>
        <w:snapToGrid w:val="0"/>
        <w:spacing w:line="42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进入单位内进行商务洽谈、参观访问、工作检查、学习交流及其他各类公务活动的外来单位或个人。</w:t>
      </w:r>
    </w:p>
    <w:p w14:paraId="232702CE">
      <w:pPr>
        <w:keepNext w:val="0"/>
        <w:keepLines w:val="0"/>
        <w:pageBreakBefore w:val="0"/>
        <w:widowControl w:val="0"/>
        <w:numPr>
          <w:ilvl w:val="0"/>
          <w:numId w:val="12"/>
        </w:numPr>
        <w:kinsoku/>
        <w:wordWrap/>
        <w:overflowPunct/>
        <w:topLinePunct w:val="0"/>
        <w:autoSpaceDE/>
        <w:autoSpaceDN/>
        <w:bidi w:val="0"/>
        <w:adjustRightInd/>
        <w:snapToGrid w:val="0"/>
        <w:spacing w:line="42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目前我司相关方包括但不限于保安人员、绿化环卫人员、安装施工人员、配送人员、参观人员等。</w:t>
      </w:r>
    </w:p>
    <w:p w14:paraId="25DD1AC6">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危险作业包括但不限于以下内容：临水作业、进入受限空间作业、临时用电作业、高处作业、断路作业、破土作业、吊装作业、盲板抽堵作业。（以下简称：危险作业）</w:t>
      </w:r>
    </w:p>
    <w:p w14:paraId="54F48A64">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ascii="仿宋" w:hAnsi="仿宋" w:eastAsia="仿宋" w:cs="仿宋"/>
          <w:color w:val="000000"/>
          <w:kern w:val="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0C03CB62">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安全交底。每次进行危险作业等其他可能存在危险的作业前需由乙方的带班人员对作业人员进行安全交底。</w:t>
      </w:r>
    </w:p>
    <w:p w14:paraId="430761A2">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乙方需完善并加强对</w:t>
      </w:r>
      <w:r>
        <w:rPr>
          <w:rFonts w:hint="eastAsia" w:ascii="仿宋" w:hAnsi="仿宋" w:eastAsia="仿宋" w:cs="仿宋"/>
          <w:color w:val="000000"/>
          <w:kern w:val="0"/>
          <w:sz w:val="30"/>
          <w:szCs w:val="30"/>
          <w:lang w:val="en-US" w:eastAsia="zh-CN"/>
        </w:rPr>
        <w:t>相关方的的日常考勤管理，严格遵守厂区对进出人员的管理要求。</w:t>
      </w:r>
    </w:p>
    <w:p w14:paraId="737A697A">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w:t>
      </w:r>
      <w:r>
        <w:rPr>
          <w:rFonts w:hint="eastAsia" w:ascii="仿宋" w:hAnsi="仿宋" w:eastAsia="仿宋" w:cs="仿宋"/>
          <w:color w:val="000000"/>
          <w:kern w:val="0"/>
          <w:sz w:val="30"/>
          <w:szCs w:val="30"/>
          <w:lang w:val="en-US" w:eastAsia="zh-CN"/>
        </w:rPr>
        <w:t>在</w:t>
      </w:r>
      <w:r>
        <w:rPr>
          <w:rFonts w:hint="eastAsia" w:ascii="仿宋" w:hAnsi="仿宋" w:eastAsia="仿宋" w:cs="仿宋"/>
          <w:color w:val="000000"/>
          <w:kern w:val="0"/>
          <w:sz w:val="30"/>
          <w:szCs w:val="30"/>
        </w:rPr>
        <w:t>作业场所配备</w:t>
      </w:r>
      <w:r>
        <w:rPr>
          <w:rFonts w:hint="eastAsia" w:ascii="仿宋" w:hAnsi="仿宋" w:eastAsia="仿宋" w:cs="仿宋"/>
          <w:color w:val="000000"/>
          <w:kern w:val="0"/>
          <w:sz w:val="30"/>
          <w:szCs w:val="30"/>
          <w:lang w:val="en-US" w:eastAsia="zh-CN"/>
        </w:rPr>
        <w:t>专职或兼职</w:t>
      </w:r>
      <w:r>
        <w:rPr>
          <w:rFonts w:hint="eastAsia" w:ascii="仿宋" w:hAnsi="仿宋" w:eastAsia="仿宋" w:cs="仿宋"/>
          <w:color w:val="000000"/>
          <w:kern w:val="0"/>
          <w:sz w:val="30"/>
          <w:szCs w:val="30"/>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kern w:val="0"/>
          <w:sz w:val="30"/>
          <w:szCs w:val="30"/>
          <w:lang w:val="en-US" w:eastAsia="zh-CN"/>
        </w:rPr>
        <w:t>进行维修作业</w:t>
      </w:r>
      <w:r>
        <w:rPr>
          <w:rFonts w:hint="eastAsia" w:ascii="仿宋" w:hAnsi="仿宋" w:eastAsia="仿宋" w:cs="仿宋"/>
          <w:color w:val="000000"/>
          <w:kern w:val="0"/>
          <w:sz w:val="30"/>
          <w:szCs w:val="30"/>
        </w:rPr>
        <w:t>等其他可能存在危险的作业前需由</w:t>
      </w:r>
      <w:r>
        <w:rPr>
          <w:rFonts w:hint="eastAsia" w:ascii="仿宋" w:hAnsi="仿宋" w:eastAsia="仿宋" w:cs="仿宋"/>
          <w:color w:val="000000"/>
          <w:kern w:val="0"/>
          <w:sz w:val="30"/>
          <w:szCs w:val="30"/>
          <w:lang w:val="en-US" w:eastAsia="zh-CN"/>
        </w:rPr>
        <w:t>乙方的</w:t>
      </w:r>
      <w:r>
        <w:rPr>
          <w:rFonts w:hint="eastAsia" w:ascii="仿宋" w:hAnsi="仿宋" w:eastAsia="仿宋" w:cs="仿宋"/>
          <w:color w:val="000000"/>
          <w:kern w:val="0"/>
          <w:sz w:val="30"/>
          <w:szCs w:val="30"/>
        </w:rPr>
        <w:t>带班</w:t>
      </w:r>
      <w:r>
        <w:rPr>
          <w:rFonts w:hint="eastAsia" w:ascii="仿宋" w:hAnsi="仿宋" w:eastAsia="仿宋" w:cs="仿宋"/>
          <w:color w:val="000000"/>
          <w:kern w:val="0"/>
          <w:sz w:val="30"/>
          <w:szCs w:val="30"/>
          <w:lang w:val="en-US" w:eastAsia="zh-CN"/>
        </w:rPr>
        <w:t>人员</w:t>
      </w:r>
      <w:r>
        <w:rPr>
          <w:rFonts w:hint="eastAsia" w:ascii="仿宋" w:hAnsi="仿宋" w:eastAsia="仿宋" w:cs="仿宋"/>
          <w:color w:val="000000"/>
          <w:kern w:val="0"/>
          <w:sz w:val="30"/>
          <w:szCs w:val="30"/>
        </w:rPr>
        <w:t>对作业人员进行安全交底。</w:t>
      </w:r>
    </w:p>
    <w:p w14:paraId="4DDB3509">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乙方使用被派遣劳动者的，应当将被派遣劳动者纳入本单位从业人员统一管理，对被派遣劳动者进行岗位安全操作规程和安全操作技能的教育和培训。</w:t>
      </w:r>
    </w:p>
    <w:p w14:paraId="2F56515E">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乙方应制定与作业范围相适应的应急处置预案，并定期组织演练或者参加甲方组织的演练。</w:t>
      </w:r>
    </w:p>
    <w:p w14:paraId="07BAAEC4">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1C2EAD4C">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乙方应当教育和督促从业人员严格执行本单位的安全生产规章制度和安全操作规程；并向从业人员如实告知作业场所和工作岗位存在的危险因素、防范措施以及事故应急措施。</w:t>
      </w:r>
    </w:p>
    <w:p w14:paraId="70200892">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乙方依法参加工伤保险，为从业人员缴纳保险费，并应当为从事危险作业的人员办理意外伤害保险。</w:t>
      </w:r>
    </w:p>
    <w:p w14:paraId="5844A31C">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乙方应严格遵守国家、地方政府有关安全生产及劳动保护的法律法规、标准、规定，贯彻执行甲方的各项安全管理规章制度，严格按照生产场所操作规程制度。</w:t>
      </w:r>
    </w:p>
    <w:p w14:paraId="0E302240">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BEBCC4B">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6534E5F">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7AA8EB1C">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kern w:val="0"/>
          <w:sz w:val="30"/>
          <w:szCs w:val="30"/>
          <w:lang w:val="en-US" w:eastAsia="zh-CN"/>
        </w:rPr>
        <w:t>单方</w:t>
      </w:r>
      <w:r>
        <w:rPr>
          <w:rFonts w:hint="eastAsia" w:ascii="仿宋" w:hAnsi="仿宋" w:eastAsia="仿宋" w:cs="仿宋"/>
          <w:color w:val="000000"/>
          <w:kern w:val="0"/>
          <w:sz w:val="30"/>
          <w:szCs w:val="30"/>
        </w:rPr>
        <w:t>解除合同，并要求乙方清退出场。</w:t>
      </w:r>
    </w:p>
    <w:p w14:paraId="394C1471">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169E69F6">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w:t>
      </w:r>
      <w:r>
        <w:rPr>
          <w:rFonts w:hint="eastAsia" w:ascii="仿宋" w:hAnsi="仿宋" w:eastAsia="仿宋" w:cs="仿宋"/>
          <w:color w:val="000000"/>
          <w:kern w:val="0"/>
          <w:sz w:val="30"/>
          <w:szCs w:val="30"/>
          <w:lang w:val="en-US" w:eastAsia="zh-CN"/>
        </w:rPr>
        <w:t>作业人员在甲方区域内</w:t>
      </w:r>
      <w:r>
        <w:rPr>
          <w:rFonts w:hint="eastAsia" w:ascii="仿宋" w:hAnsi="仿宋" w:eastAsia="仿宋" w:cs="仿宋"/>
          <w:color w:val="000000"/>
          <w:kern w:val="0"/>
          <w:sz w:val="30"/>
          <w:szCs w:val="30"/>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kern w:val="0"/>
          <w:sz w:val="28"/>
          <w:szCs w:val="28"/>
        </w:rPr>
        <w:t>若甲方代为承担相应责任的，有权全部向乙方追偿</w:t>
      </w:r>
      <w:r>
        <w:rPr>
          <w:rFonts w:hint="eastAsia" w:ascii="Times New Roman" w:hAnsi="Times New Roman" w:eastAsia="仿宋" w:cs="Times New Roman"/>
          <w:kern w:val="0"/>
          <w:sz w:val="28"/>
          <w:szCs w:val="28"/>
          <w:lang w:val="en-US" w:eastAsia="zh-CN"/>
        </w:rPr>
        <w:t>并要求乙方承担违约责任</w:t>
      </w:r>
      <w:r>
        <w:rPr>
          <w:rFonts w:hint="default" w:ascii="Times New Roman" w:hAnsi="Times New Roman" w:eastAsia="仿宋" w:cs="Times New Roman"/>
          <w:kern w:val="0"/>
          <w:sz w:val="28"/>
          <w:szCs w:val="28"/>
        </w:rPr>
        <w:t>。</w:t>
      </w:r>
    </w:p>
    <w:p w14:paraId="360018A7">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12E84CEB">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20B84384">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因乙方原因，造成乙方损失，由乙方自负，给甲方造成财产损失和人员伤害，乙方要负全部责任，并全额赔偿甲方。</w:t>
      </w:r>
    </w:p>
    <w:p w14:paraId="3F9F4971">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非因甲方原因，造成乙方损失的，甲方不承担任何责任，由乙方自行承担全部责任。</w:t>
      </w:r>
    </w:p>
    <w:p w14:paraId="3DBD396C">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乙方应严格遵守法律法规以及甲方的安全管理要求，并接受甲方的安全生产工作协调和监督，积极消除安全隐患。安全管理的基本要求包括但不限于以下条款：</w:t>
      </w:r>
    </w:p>
    <w:p w14:paraId="198B9B84">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①禁火区内严禁吸烟、动火。有火灾危险的作业区域，乙方必须配置足够的灭火设施。</w:t>
      </w:r>
    </w:p>
    <w:p w14:paraId="3AEF7A62">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②焊接、气割作业时两瓶距离必须达到</w:t>
      </w:r>
      <w:r>
        <w:rPr>
          <w:rFonts w:ascii="仿宋" w:hAnsi="仿宋" w:eastAsia="仿宋" w:cs="仿宋"/>
          <w:color w:val="000000"/>
          <w:kern w:val="0"/>
          <w:sz w:val="30"/>
          <w:szCs w:val="30"/>
        </w:rPr>
        <w:t>5M及以上，气瓶距可能产生火花的电器、设备和其它火源的间距必须达到10M及以上。</w:t>
      </w:r>
    </w:p>
    <w:p w14:paraId="25C2C568">
      <w:pPr>
        <w:keepNext w:val="0"/>
        <w:keepLines w:val="0"/>
        <w:pageBreakBefore w:val="0"/>
        <w:widowControl w:val="0"/>
        <w:kinsoku/>
        <w:wordWrap/>
        <w:overflowPunct/>
        <w:topLinePunct w:val="0"/>
        <w:autoSpaceDE w:val="0"/>
        <w:autoSpaceDN w:val="0"/>
        <w:bidi w:val="0"/>
        <w:adjustRightInd w:val="0"/>
        <w:snapToGrid w:val="0"/>
        <w:spacing w:line="420" w:lineRule="exact"/>
        <w:ind w:left="600" w:leftChars="250" w:firstLine="0" w:firstLineChars="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③严禁</w:t>
      </w:r>
      <w:r>
        <w:rPr>
          <w:rFonts w:hint="default" w:ascii="仿宋" w:hAnsi="仿宋" w:eastAsia="仿宋" w:cs="仿宋"/>
          <w:color w:val="000000"/>
          <w:kern w:val="0"/>
          <w:sz w:val="30"/>
          <w:szCs w:val="30"/>
          <w:lang w:val="en-US"/>
        </w:rPr>
        <w:t>在厂内道路、消防通道内搭建临时建筑或堆放物资</w:t>
      </w:r>
      <w:r>
        <w:rPr>
          <w:rFonts w:hint="eastAsia" w:ascii="仿宋" w:hAnsi="仿宋" w:eastAsia="仿宋" w:cs="仿宋"/>
          <w:color w:val="000000"/>
          <w:kern w:val="0"/>
          <w:sz w:val="30"/>
          <w:szCs w:val="30"/>
          <w:lang w:val="en-US" w:eastAsia="zh-CN"/>
        </w:rPr>
        <w:t>；</w:t>
      </w:r>
    </w:p>
    <w:p w14:paraId="60A572DD">
      <w:pPr>
        <w:keepNext w:val="0"/>
        <w:keepLines w:val="0"/>
        <w:pageBreakBefore w:val="0"/>
        <w:widowControl w:val="0"/>
        <w:kinsoku/>
        <w:wordWrap/>
        <w:overflowPunct/>
        <w:topLinePunct w:val="0"/>
        <w:autoSpaceDE w:val="0"/>
        <w:autoSpaceDN w:val="0"/>
        <w:bidi w:val="0"/>
        <w:adjustRightInd w:val="0"/>
        <w:snapToGrid w:val="0"/>
        <w:spacing w:line="420" w:lineRule="exact"/>
        <w:ind w:left="0" w:leftChars="0" w:firstLine="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严禁</w:t>
      </w:r>
      <w:r>
        <w:rPr>
          <w:rFonts w:hint="eastAsia" w:ascii="仿宋" w:hAnsi="仿宋" w:eastAsia="仿宋" w:cs="仿宋"/>
          <w:color w:val="000000"/>
          <w:kern w:val="0"/>
          <w:sz w:val="30"/>
          <w:szCs w:val="30"/>
        </w:rPr>
        <w:t>占用、堵塞、遮掩、挪用、损毁、破坏</w:t>
      </w:r>
      <w:r>
        <w:rPr>
          <w:rFonts w:hint="eastAsia" w:ascii="仿宋" w:hAnsi="仿宋" w:eastAsia="仿宋" w:cs="仿宋"/>
          <w:color w:val="000000"/>
          <w:kern w:val="0"/>
          <w:sz w:val="30"/>
          <w:szCs w:val="30"/>
          <w:lang w:val="en-US" w:eastAsia="zh-CN"/>
        </w:rPr>
        <w:t>或因装修作业等工作或其他原因导致消防设施设备损坏</w:t>
      </w:r>
      <w:r>
        <w:rPr>
          <w:rFonts w:hint="eastAsia" w:ascii="仿宋" w:hAnsi="仿宋" w:eastAsia="仿宋" w:cs="仿宋"/>
          <w:color w:val="000000"/>
          <w:kern w:val="0"/>
          <w:sz w:val="30"/>
          <w:szCs w:val="30"/>
        </w:rPr>
        <w:t>。</w:t>
      </w:r>
    </w:p>
    <w:p w14:paraId="1151DDEC">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④作业场所的电动工具、电焊机等须有漏电保护器和相应的安全防护装置。</w:t>
      </w:r>
    </w:p>
    <w:p w14:paraId="42DD4AED">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⑤作业现场及居住室、办公室内的用电设施必须符合要求，严禁电线乱接、乱拉，刀闸和开关无盖，在电器设施上堆放物品。</w:t>
      </w:r>
    </w:p>
    <w:p w14:paraId="21BC4363">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⑥防雷、防静电设施及用电设施要有良好接地。</w:t>
      </w:r>
    </w:p>
    <w:p w14:paraId="38931969">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⑦作业现场的危险区域，如临边、深坑、土方堆填区等，必须设置围栏和危险标志，夜间要设信号灯。</w:t>
      </w:r>
    </w:p>
    <w:p w14:paraId="05330C13">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41835B3F">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04E7ABF8">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6EC0E9EB">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8E074DF">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乙方必须接受甲方的检查与监督，并应主动配合，做好安全工作。乙方若有出现违反本协议</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第三条，</w:t>
      </w:r>
      <w:r>
        <w:rPr>
          <w:rFonts w:hint="eastAsia" w:ascii="仿宋" w:hAnsi="仿宋" w:eastAsia="仿宋" w:cs="仿宋"/>
          <w:color w:val="000000"/>
          <w:kern w:val="0"/>
          <w:sz w:val="30"/>
          <w:szCs w:val="30"/>
        </w:rPr>
        <w:t>协议实施条款</w:t>
      </w:r>
      <w:r>
        <w:rPr>
          <w:rFonts w:hint="eastAsia" w:ascii="仿宋" w:hAnsi="仿宋" w:eastAsia="仿宋" w:cs="仿宋"/>
          <w:color w:val="000000"/>
          <w:kern w:val="0"/>
          <w:sz w:val="30"/>
          <w:szCs w:val="30"/>
          <w:lang w:eastAsia="zh-CN"/>
        </w:rPr>
        <w:t>”</w:t>
      </w:r>
      <w:r>
        <w:rPr>
          <w:rFonts w:ascii="仿宋" w:hAnsi="仿宋" w:eastAsia="仿宋" w:cs="仿宋"/>
          <w:color w:val="000000"/>
          <w:kern w:val="0"/>
          <w:sz w:val="30"/>
          <w:szCs w:val="30"/>
        </w:rPr>
        <w:t>任一情形的，甲方有权要求乙方立即整改，且甲方有权视情况从工程结算款/服务价款中扣除（1000-2000）元/次作为违约金。</w:t>
      </w:r>
    </w:p>
    <w:p w14:paraId="196C88D8">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若乙方有下列情形之一的或在整改后仍违反协议的，甲方有权单方解除合同，</w:t>
      </w:r>
      <w:r>
        <w:rPr>
          <w:rFonts w:hint="eastAsia" w:ascii="仿宋" w:hAnsi="仿宋" w:eastAsia="仿宋" w:cs="仿宋"/>
          <w:color w:val="000000"/>
          <w:kern w:val="0"/>
          <w:sz w:val="30"/>
          <w:szCs w:val="30"/>
          <w:lang w:val="en-US" w:eastAsia="zh-CN"/>
        </w:rPr>
        <w:t>甲方有权要求</w:t>
      </w:r>
      <w:r>
        <w:rPr>
          <w:rFonts w:hint="eastAsia" w:ascii="仿宋" w:hAnsi="仿宋" w:eastAsia="仿宋" w:cs="仿宋"/>
          <w:color w:val="000000"/>
          <w:kern w:val="0"/>
          <w:sz w:val="30"/>
          <w:szCs w:val="30"/>
        </w:rPr>
        <w:t>乙方向甲方支付</w:t>
      </w:r>
      <w:r>
        <w:rPr>
          <w:rFonts w:hint="eastAsia" w:ascii="仿宋" w:hAnsi="仿宋" w:eastAsia="仿宋" w:cs="仿宋"/>
          <w:color w:val="000000"/>
          <w:kern w:val="0"/>
          <w:sz w:val="30"/>
          <w:szCs w:val="30"/>
          <w:lang w:val="en-US" w:eastAsia="zh-CN"/>
        </w:rPr>
        <w:t>本合同总金额的10%</w:t>
      </w:r>
      <w:r>
        <w:rPr>
          <w:rFonts w:hint="eastAsia" w:ascii="仿宋" w:hAnsi="仿宋" w:eastAsia="仿宋" w:cs="仿宋"/>
          <w:color w:val="000000"/>
          <w:kern w:val="0"/>
          <w:sz w:val="30"/>
          <w:szCs w:val="30"/>
        </w:rPr>
        <w:t>作为违约金，同时甲方有权要求乙方承担第</w:t>
      </w:r>
      <w:r>
        <w:rPr>
          <w:rFonts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5</w:t>
      </w:r>
      <w:r>
        <w:rPr>
          <w:rFonts w:ascii="仿宋" w:hAnsi="仿宋" w:eastAsia="仿宋" w:cs="仿宋"/>
          <w:color w:val="000000"/>
          <w:kern w:val="0"/>
          <w:sz w:val="30"/>
          <w:szCs w:val="30"/>
        </w:rPr>
        <w:t>条的违约金。造成甲方损失的，乙方需另行赔偿：</w:t>
      </w:r>
    </w:p>
    <w:p w14:paraId="247C86A3">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①乙方不能提供与项目相匹配的营业执照、施工资质、安全生产许可证、技术人员、特种作业人员、安全员和设备设施的；</w:t>
      </w:r>
    </w:p>
    <w:p w14:paraId="04EBDBA5">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②乙方未对作业人员进行岗位安全操作规程和安全操作技能的教育和培训的；没有向作业人员提供劳动防护用品的；</w:t>
      </w:r>
    </w:p>
    <w:p w14:paraId="10582760">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③乙方未对所属员工定期开展安全教育培训的；</w:t>
      </w:r>
    </w:p>
    <w:p w14:paraId="1EAAF251">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④在开展涉及危险性较高的作业时，乙方未在作业前报甲方的；</w:t>
      </w:r>
    </w:p>
    <w:p w14:paraId="2073F383">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⑤乙方违章作业或违章指挥作业的；</w:t>
      </w:r>
    </w:p>
    <w:p w14:paraId="5F7B6AF4">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⑥乙方现场安全管理不到位或不服从甲方安全管理的；</w:t>
      </w:r>
    </w:p>
    <w:p w14:paraId="4EAC4B4C">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⑦发生事故后，乙方未及时开展应急救援工作的；</w:t>
      </w:r>
    </w:p>
    <w:p w14:paraId="3854B74C">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⑨未制定与作业范围相适应的应急处置预案；</w:t>
      </w:r>
    </w:p>
    <w:p w14:paraId="2D926213">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⑩乙方不履行协议义务或者未按协议约定履行义务的其他情况。</w:t>
      </w:r>
    </w:p>
    <w:p w14:paraId="147E0371">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乙方需</w:t>
      </w:r>
      <w:r>
        <w:rPr>
          <w:rFonts w:hint="eastAsia" w:ascii="仿宋" w:hAnsi="仿宋" w:eastAsia="仿宋" w:cs="仿宋"/>
          <w:color w:val="000000"/>
          <w:kern w:val="0"/>
          <w:sz w:val="30"/>
          <w:szCs w:val="30"/>
        </w:rPr>
        <w:t>做好</w:t>
      </w:r>
      <w:r>
        <w:rPr>
          <w:rFonts w:hint="eastAsia" w:ascii="仿宋" w:hAnsi="仿宋" w:eastAsia="仿宋" w:cs="仿宋"/>
          <w:color w:val="000000"/>
          <w:kern w:val="0"/>
          <w:sz w:val="30"/>
          <w:szCs w:val="30"/>
          <w:lang w:val="en-US" w:eastAsia="zh-CN"/>
        </w:rPr>
        <w:t>临水</w:t>
      </w:r>
      <w:r>
        <w:rPr>
          <w:rFonts w:hint="eastAsia" w:ascii="仿宋" w:hAnsi="仿宋" w:eastAsia="仿宋" w:cs="仿宋"/>
          <w:color w:val="000000"/>
          <w:kern w:val="0"/>
          <w:sz w:val="30"/>
          <w:szCs w:val="30"/>
        </w:rPr>
        <w:t>作业安全保障工作，</w:t>
      </w:r>
      <w:r>
        <w:rPr>
          <w:rFonts w:hint="eastAsia" w:ascii="仿宋" w:hAnsi="仿宋" w:eastAsia="仿宋" w:cs="仿宋"/>
          <w:color w:val="000000"/>
          <w:kern w:val="0"/>
          <w:sz w:val="30"/>
          <w:szCs w:val="30"/>
          <w:lang w:val="en-US" w:eastAsia="zh-CN"/>
        </w:rPr>
        <w:t>临水</w:t>
      </w:r>
      <w:r>
        <w:rPr>
          <w:rFonts w:hint="eastAsia" w:ascii="仿宋" w:hAnsi="仿宋" w:eastAsia="仿宋" w:cs="仿宋"/>
          <w:color w:val="000000"/>
          <w:kern w:val="0"/>
          <w:sz w:val="30"/>
          <w:szCs w:val="30"/>
        </w:rPr>
        <w:t>作业的范围包括但不限于：构筑物水面垃圾的打捞（含粗格栅、细格栅、生化池、沉淀池/二沉池；生化池、二沉池、滤布滤池、出水明渠、硝化池、反硝化池等构筑物）的池内清洗等。具体要求如下：</w:t>
      </w:r>
    </w:p>
    <w:p w14:paraId="1BB8ED21">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42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乙方在实施</w:t>
      </w:r>
      <w:r>
        <w:rPr>
          <w:rFonts w:hint="eastAsia" w:ascii="仿宋" w:hAnsi="仿宋" w:eastAsia="仿宋" w:cs="仿宋"/>
          <w:color w:val="000000"/>
          <w:kern w:val="0"/>
          <w:sz w:val="30"/>
          <w:szCs w:val="30"/>
          <w:lang w:val="en-US" w:eastAsia="zh-CN"/>
        </w:rPr>
        <w:t>临水</w:t>
      </w:r>
      <w:r>
        <w:rPr>
          <w:rFonts w:hint="eastAsia" w:ascii="仿宋" w:hAnsi="仿宋" w:eastAsia="仿宋" w:cs="仿宋"/>
          <w:color w:val="000000"/>
          <w:kern w:val="0"/>
          <w:sz w:val="30"/>
          <w:szCs w:val="30"/>
        </w:rPr>
        <w:t>作业时，需设一名或以上监护人员</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作业</w:t>
      </w:r>
      <w:r>
        <w:rPr>
          <w:rFonts w:hint="eastAsia" w:ascii="仿宋" w:hAnsi="仿宋" w:eastAsia="仿宋" w:cs="仿宋"/>
          <w:color w:val="000000"/>
          <w:kern w:val="0"/>
          <w:sz w:val="30"/>
          <w:szCs w:val="30"/>
        </w:rPr>
        <w:t>存在</w:t>
      </w:r>
      <w:r>
        <w:rPr>
          <w:rFonts w:hint="eastAsia" w:ascii="仿宋" w:hAnsi="仿宋" w:eastAsia="仿宋" w:cs="仿宋"/>
          <w:color w:val="000000"/>
          <w:kern w:val="0"/>
          <w:sz w:val="30"/>
          <w:szCs w:val="30"/>
          <w:lang w:val="en-US" w:eastAsia="zh-CN"/>
        </w:rPr>
        <w:t>多种</w:t>
      </w:r>
      <w:r>
        <w:rPr>
          <w:rFonts w:hint="eastAsia" w:ascii="仿宋" w:hAnsi="仿宋" w:eastAsia="仿宋" w:cs="仿宋"/>
          <w:color w:val="000000"/>
          <w:kern w:val="0"/>
          <w:sz w:val="30"/>
          <w:szCs w:val="30"/>
        </w:rPr>
        <w:t>危险作业</w:t>
      </w:r>
      <w:r>
        <w:rPr>
          <w:rFonts w:hint="eastAsia" w:ascii="仿宋" w:hAnsi="仿宋" w:eastAsia="仿宋" w:cs="仿宋"/>
          <w:color w:val="000000"/>
          <w:kern w:val="0"/>
          <w:sz w:val="30"/>
          <w:szCs w:val="30"/>
          <w:lang w:val="en-US" w:eastAsia="zh-CN"/>
        </w:rPr>
        <w:t>情况下，</w:t>
      </w:r>
      <w:r>
        <w:rPr>
          <w:rFonts w:hint="eastAsia" w:ascii="仿宋" w:hAnsi="仿宋" w:eastAsia="仿宋" w:cs="仿宋"/>
          <w:color w:val="000000"/>
          <w:kern w:val="0"/>
          <w:sz w:val="30"/>
          <w:szCs w:val="30"/>
        </w:rPr>
        <w:t>需严格落实2人或2人以上为一组协同作业</w:t>
      </w:r>
      <w:r>
        <w:rPr>
          <w:rFonts w:hint="eastAsia" w:ascii="仿宋" w:hAnsi="仿宋" w:eastAsia="仿宋" w:cs="仿宋"/>
          <w:color w:val="000000"/>
          <w:kern w:val="0"/>
          <w:sz w:val="30"/>
          <w:szCs w:val="30"/>
          <w:lang w:val="en-US" w:eastAsia="zh-CN"/>
        </w:rPr>
        <w:t>或交替作业</w:t>
      </w:r>
      <w:r>
        <w:rPr>
          <w:rFonts w:hint="eastAsia" w:ascii="仿宋" w:hAnsi="仿宋" w:eastAsia="仿宋" w:cs="仿宋"/>
          <w:color w:val="000000"/>
          <w:kern w:val="0"/>
          <w:sz w:val="30"/>
          <w:szCs w:val="30"/>
        </w:rPr>
        <w:t>，不能单独作业。</w:t>
      </w:r>
    </w:p>
    <w:p w14:paraId="47C112FD">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420" w:lineRule="exact"/>
        <w:ind w:firstLine="600" w:firstLineChars="200"/>
        <w:jc w:val="lef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危险作业前，必须检查作业工具是否完好，做好交底工作。</w:t>
      </w:r>
    </w:p>
    <w:p w14:paraId="5C59E1F3">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）危险作业时，必须做好安全防护措施（穿戴救生衣、安全绳（带）、水鞋、手套、不得穿拖鞋或凉鞋等），严格落实2人或2人以上为一组进行协同作业，不得单独作业。</w:t>
      </w:r>
    </w:p>
    <w:p w14:paraId="5EDF9E89">
      <w:pPr>
        <w:keepNext w:val="0"/>
        <w:keepLines w:val="0"/>
        <w:pageBreakBefore w:val="0"/>
        <w:widowControl w:val="0"/>
        <w:kinsoku/>
        <w:wordWrap/>
        <w:overflowPunct/>
        <w:topLinePunct w:val="0"/>
        <w:autoSpaceDE w:val="0"/>
        <w:autoSpaceDN w:val="0"/>
        <w:bidi w:val="0"/>
        <w:adjustRightInd w:val="0"/>
        <w:snapToGrid w:val="0"/>
        <w:spacing w:line="420" w:lineRule="exact"/>
        <w:ind w:firstLine="600" w:firstLineChars="20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）如遇阴雨及大雾、雷暴雨、台风等恶劣天气，禁止危险作业。</w:t>
      </w:r>
    </w:p>
    <w:p w14:paraId="3E262547">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乙方对作业过程中潜在的安全风险不明确的，不可盲目作业，否则，造成的后果由乙方独自承担。</w:t>
      </w:r>
    </w:p>
    <w:p w14:paraId="67B130C8">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20" w:lineRule="exact"/>
        <w:ind w:firstLine="400" w:firstLineChars="0"/>
        <w:jc w:val="left"/>
        <w:textAlignment w:val="auto"/>
        <w:rPr>
          <w:rFonts w:ascii="仿宋" w:hAnsi="仿宋" w:eastAsia="仿宋" w:cs="仿宋"/>
          <w:color w:val="000000"/>
          <w:sz w:val="30"/>
          <w:szCs w:val="30"/>
        </w:rPr>
      </w:pPr>
      <w:r>
        <w:rPr>
          <w:rFonts w:hint="eastAsia" w:ascii="仿宋" w:hAnsi="仿宋" w:eastAsia="仿宋" w:cs="仿宋"/>
          <w:color w:val="000000"/>
          <w:kern w:val="0"/>
          <w:sz w:val="30"/>
          <w:szCs w:val="30"/>
        </w:rPr>
        <w:t>本协议一式</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叁</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rPr>
        <w:t>份，甲</w:t>
      </w:r>
      <w:r>
        <w:rPr>
          <w:rFonts w:hint="eastAsia" w:ascii="仿宋" w:hAnsi="仿宋" w:eastAsia="仿宋" w:cs="仿宋"/>
          <w:color w:val="000000"/>
          <w:kern w:val="0"/>
          <w:sz w:val="30"/>
          <w:szCs w:val="30"/>
          <w:lang w:val="en-US" w:eastAsia="zh-CN"/>
        </w:rPr>
        <w:t>方</w:t>
      </w:r>
      <w:r>
        <w:rPr>
          <w:rFonts w:hint="eastAsia" w:ascii="仿宋" w:hAnsi="仿宋" w:eastAsia="仿宋" w:cs="仿宋"/>
          <w:color w:val="000000"/>
          <w:kern w:val="0"/>
          <w:sz w:val="30"/>
          <w:szCs w:val="30"/>
        </w:rPr>
        <w:t>执</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贰</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rPr>
        <w:t>份、乙方执</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壹</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rPr>
        <w:t>份，</w:t>
      </w:r>
      <w:r>
        <w:rPr>
          <w:rFonts w:hint="eastAsia" w:ascii="仿宋" w:hAnsi="仿宋" w:eastAsia="仿宋" w:cs="仿宋"/>
          <w:color w:val="000000"/>
          <w:sz w:val="30"/>
          <w:szCs w:val="30"/>
          <w:highlight w:val="none"/>
          <w:lang w:bidi="ar"/>
        </w:rPr>
        <w:t>本合同经双方盖章、并由双方法定代表人签字后生效</w:t>
      </w:r>
      <w:r>
        <w:rPr>
          <w:rFonts w:hint="eastAsia" w:ascii="仿宋" w:hAnsi="仿宋" w:eastAsia="仿宋" w:cs="仿宋"/>
          <w:color w:val="000000"/>
          <w:kern w:val="0"/>
          <w:sz w:val="30"/>
          <w:szCs w:val="30"/>
        </w:rPr>
        <w:t>。</w:t>
      </w:r>
    </w:p>
    <w:p w14:paraId="37099179">
      <w:pPr>
        <w:spacing w:line="276" w:lineRule="auto"/>
        <w:ind w:firstLine="560" w:firstLineChars="200"/>
        <w:rPr>
          <w:rFonts w:ascii="仿宋" w:hAnsi="仿宋" w:eastAsia="仿宋" w:cs="仿宋"/>
          <w:color w:val="000000"/>
          <w:sz w:val="28"/>
        </w:rPr>
      </w:pPr>
    </w:p>
    <w:p w14:paraId="6BAABAC4">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乙方声明：</w:t>
      </w:r>
    </w:p>
    <w:p w14:paraId="3665F832">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乙方已认真阅读协议内容，对协议条款、现场的安全管理要求、安全风险充分理解，并自愿承担因违约造成的一切后果。</w:t>
      </w:r>
    </w:p>
    <w:p w14:paraId="3D078C07">
      <w:pPr>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lang w:eastAsia="zh-CN"/>
        </w:rPr>
        <w:t>（</w:t>
      </w:r>
      <w:r>
        <w:rPr>
          <w:rFonts w:hint="eastAsia" w:ascii="仿宋_GB2312" w:hAnsi="仿宋" w:eastAsia="仿宋_GB2312" w:cs="仿宋"/>
          <w:color w:val="000000"/>
          <w:sz w:val="28"/>
          <w:szCs w:val="28"/>
          <w:lang w:val="en-US" w:eastAsia="zh-CN"/>
        </w:rPr>
        <w:t>以下无正文</w:t>
      </w:r>
      <w:r>
        <w:rPr>
          <w:rFonts w:hint="eastAsia" w:ascii="仿宋_GB2312" w:hAnsi="仿宋" w:eastAsia="仿宋_GB2312" w:cs="仿宋"/>
          <w:color w:val="000000"/>
          <w:sz w:val="28"/>
          <w:szCs w:val="28"/>
          <w:lang w:eastAsia="zh-CN"/>
        </w:rPr>
        <w:t>）</w:t>
      </w:r>
    </w:p>
    <w:p w14:paraId="573B8834">
      <w:pPr>
        <w:autoSpaceDE/>
        <w:autoSpaceDN/>
        <w:spacing w:line="360" w:lineRule="auto"/>
        <w:ind w:left="6720" w:hanging="6720" w:hangingChars="2400"/>
        <w:rPr>
          <w:rFonts w:hint="eastAsia" w:ascii="仿宋" w:hAnsi="仿宋" w:eastAsia="仿宋" w:cs="仿宋"/>
          <w:color w:val="000000"/>
          <w:sz w:val="28"/>
          <w:szCs w:val="28"/>
        </w:rPr>
      </w:pPr>
    </w:p>
    <w:p w14:paraId="585FFBF3">
      <w:pPr>
        <w:autoSpaceDE/>
        <w:autoSpaceDN/>
        <w:spacing w:line="360" w:lineRule="auto"/>
        <w:ind w:left="6720" w:hanging="6720" w:hangingChars="2400"/>
        <w:rPr>
          <w:rFonts w:hint="default" w:ascii="仿宋" w:hAnsi="仿宋" w:eastAsia="仿宋" w:cs="仿宋"/>
          <w:color w:val="000000"/>
          <w:sz w:val="24"/>
          <w:szCs w:val="24"/>
          <w:lang w:val="en-US" w:eastAsia="zh-CN"/>
        </w:rPr>
      </w:pPr>
      <w:r>
        <w:rPr>
          <w:rFonts w:hint="eastAsia" w:ascii="仿宋" w:hAnsi="仿宋" w:eastAsia="仿宋" w:cs="仿宋"/>
          <w:color w:val="000000"/>
          <w:sz w:val="28"/>
          <w:szCs w:val="28"/>
        </w:rPr>
        <w:t>甲方（盖章）：</w:t>
      </w:r>
      <w:r>
        <w:rPr>
          <w:rFonts w:hint="eastAsia" w:ascii="仿宋" w:hAnsi="仿宋" w:eastAsia="仿宋" w:cs="仿宋"/>
          <w:color w:val="000000"/>
          <w:sz w:val="24"/>
          <w:szCs w:val="24"/>
        </w:rPr>
        <w:t>东莞市石鼓净水</w:t>
      </w:r>
      <w:r>
        <w:rPr>
          <w:rFonts w:hint="eastAsia" w:ascii="仿宋" w:hAnsi="仿宋" w:eastAsia="仿宋" w:cs="仿宋"/>
          <w:color w:val="000000"/>
          <w:sz w:val="24"/>
          <w:szCs w:val="24"/>
          <w:lang w:val="en-US" w:eastAsia="zh-CN"/>
        </w:rPr>
        <w:t xml:space="preserve">    </w:t>
      </w:r>
      <w:r>
        <w:rPr>
          <w:rFonts w:ascii="仿宋" w:hAnsi="仿宋" w:eastAsia="仿宋" w:cs="仿宋"/>
          <w:color w:val="000000"/>
          <w:sz w:val="28"/>
          <w:szCs w:val="28"/>
        </w:rPr>
        <w:t xml:space="preserve">乙方（盖章）： </w:t>
      </w:r>
    </w:p>
    <w:p w14:paraId="0FB18C90">
      <w:pPr>
        <w:autoSpaceDE/>
        <w:autoSpaceDN/>
        <w:spacing w:line="360" w:lineRule="auto"/>
        <w:ind w:left="5760" w:leftChars="800" w:hanging="3840" w:hangingChars="16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有限公司</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u w:val="none"/>
          <w:lang w:val="en-US" w:eastAsia="zh-CN"/>
        </w:rPr>
        <w:t xml:space="preserve"> </w:t>
      </w:r>
    </w:p>
    <w:p w14:paraId="05F809F7">
      <w:pPr>
        <w:autoSpaceDE/>
        <w:autoSpaceDN/>
        <w:spacing w:line="360" w:lineRule="auto"/>
        <w:rPr>
          <w:rFonts w:ascii="仿宋" w:hAnsi="仿宋" w:eastAsia="仿宋" w:cs="仿宋"/>
          <w:color w:val="000000"/>
          <w:sz w:val="28"/>
          <w:szCs w:val="28"/>
        </w:rPr>
      </w:pPr>
      <w:r>
        <w:rPr>
          <w:rFonts w:hint="eastAsia" w:ascii="仿宋" w:hAnsi="仿宋" w:eastAsia="仿宋" w:cs="仿宋"/>
          <w:color w:val="000000"/>
          <w:sz w:val="28"/>
          <w:szCs w:val="28"/>
          <w:lang w:val="en-US" w:eastAsia="zh-CN"/>
        </w:rPr>
        <w:t>法定代表人</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法定代表人</w:t>
      </w:r>
      <w:r>
        <w:rPr>
          <w:rFonts w:hint="eastAsia" w:ascii="仿宋" w:hAnsi="仿宋" w:eastAsia="仿宋" w:cs="仿宋"/>
          <w:color w:val="000000"/>
          <w:sz w:val="28"/>
          <w:szCs w:val="28"/>
        </w:rPr>
        <w:t>：</w:t>
      </w:r>
    </w:p>
    <w:p w14:paraId="44E2BC78">
      <w:pPr>
        <w:autoSpaceDE/>
        <w:autoSpaceDN/>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日期：</w:t>
      </w:r>
      <w:r>
        <w:rPr>
          <w:rFonts w:ascii="仿宋" w:hAnsi="仿宋" w:eastAsia="仿宋" w:cs="仿宋"/>
          <w:color w:val="000000"/>
          <w:sz w:val="28"/>
          <w:szCs w:val="28"/>
        </w:rPr>
        <w:t xml:space="preserve">                            </w:t>
      </w:r>
      <w:r>
        <w:rPr>
          <w:rFonts w:hint="eastAsia" w:ascii="仿宋" w:hAnsi="仿宋" w:eastAsia="仿宋" w:cs="仿宋"/>
          <w:color w:val="000000"/>
          <w:sz w:val="28"/>
          <w:szCs w:val="28"/>
        </w:rPr>
        <w:t>日期：</w:t>
      </w:r>
    </w:p>
    <w:p w14:paraId="66C248C0">
      <w:pPr>
        <w:keepNext w:val="0"/>
        <w:keepLines w:val="0"/>
        <w:pageBreakBefore/>
        <w:widowControl w:val="0"/>
        <w:kinsoku/>
        <w:wordWrap/>
        <w:overflowPunct/>
        <w:topLinePunct w:val="0"/>
        <w:autoSpaceDE w:val="0"/>
        <w:autoSpaceDN w:val="0"/>
        <w:bidi w:val="0"/>
        <w:adjustRightInd w:val="0"/>
        <w:snapToGrid/>
        <w:spacing w:line="420" w:lineRule="exact"/>
        <w:jc w:val="left"/>
        <w:textAlignment w:val="auto"/>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28"/>
          <w:szCs w:val="28"/>
          <w:lang w:val="en-US" w:eastAsia="zh-CN"/>
        </w:rPr>
        <w:t>附件四：</w:t>
      </w:r>
    </w:p>
    <w:p w14:paraId="5161808C">
      <w:pPr>
        <w:spacing w:line="580" w:lineRule="exact"/>
        <w:jc w:val="center"/>
        <w:rPr>
          <w:rFonts w:hAnsi="Times New Roman" w:eastAsia="方正小标宋简体" w:cs="Times New Roman"/>
          <w:bCs/>
          <w:color w:val="000000"/>
          <w:sz w:val="44"/>
          <w:szCs w:val="44"/>
        </w:rPr>
      </w:pPr>
      <w:r>
        <w:rPr>
          <w:rFonts w:hAnsi="Times New Roman" w:eastAsia="方正小标宋简体" w:cs="Times New Roman"/>
          <w:bCs/>
          <w:color w:val="000000"/>
          <w:sz w:val="44"/>
          <w:szCs w:val="44"/>
        </w:rPr>
        <w:t>阳光合作告知函</w:t>
      </w:r>
    </w:p>
    <w:p w14:paraId="051D97D6">
      <w:pPr>
        <w:spacing w:line="560" w:lineRule="exact"/>
        <w:rPr>
          <w:rFonts w:ascii="Times New Roman" w:hAnsi="Times New Roman" w:eastAsia="仿宋_GB2312" w:cs="Times New Roman"/>
          <w:b/>
          <w:bCs/>
          <w:sz w:val="32"/>
          <w:szCs w:val="32"/>
        </w:rPr>
      </w:pPr>
    </w:p>
    <w:p w14:paraId="6554E143">
      <w:pPr>
        <w:spacing w:line="560" w:lineRule="exact"/>
        <w:rPr>
          <w:rFonts w:hint="eastAsia" w:ascii="仿宋_GB2312" w:hAnsi="仿宋_GB2312" w:eastAsia="仿宋_GB2312" w:cs="仿宋_GB2312"/>
          <w:b/>
          <w:bCs/>
          <w:sz w:val="28"/>
          <w:szCs w:val="28"/>
          <w:u w:val="single"/>
        </w:rPr>
      </w:pPr>
      <w:r>
        <w:rPr>
          <w:rFonts w:ascii="Times New Roman" w:hAnsi="Times New Roman" w:eastAsia="仿宋_GB2312" w:cs="Times New Roman"/>
          <w:b/>
          <w:bCs/>
          <w:sz w:val="32"/>
          <w:szCs w:val="32"/>
        </w:rPr>
        <w:t>项目名称：</w:t>
      </w:r>
      <w:r>
        <w:rPr>
          <w:rFonts w:hint="eastAsia" w:ascii="仿宋_GB2312" w:hAnsi="仿宋_GB2312" w:eastAsia="仿宋_GB2312" w:cs="仿宋_GB2312"/>
          <w:b/>
          <w:bCs/>
          <w:sz w:val="28"/>
          <w:szCs w:val="28"/>
          <w:u w:val="single"/>
          <w:lang w:val="en-US" w:eastAsia="zh-CN"/>
        </w:rPr>
        <w:t>樟木头</w:t>
      </w:r>
      <w:r>
        <w:rPr>
          <w:rFonts w:hint="eastAsia" w:ascii="仿宋_GB2312" w:hAnsi="仿宋_GB2312" w:eastAsia="仿宋_GB2312" w:cs="仿宋_GB2312"/>
          <w:b/>
          <w:bCs/>
          <w:sz w:val="28"/>
          <w:szCs w:val="28"/>
          <w:u w:val="single"/>
        </w:rPr>
        <w:t>三期生产区域盖板重置采购项目</w:t>
      </w:r>
    </w:p>
    <w:p w14:paraId="4FADE7DA">
      <w:pPr>
        <w:widowControl/>
        <w:pBdr>
          <w:top w:val="none" w:color="auto" w:sz="0" w:space="0"/>
          <w:left w:val="none" w:color="auto" w:sz="0" w:space="0"/>
          <w:bottom w:val="none" w:color="auto" w:sz="0" w:space="0"/>
          <w:right w:val="none" w:color="auto"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560" w:lineRule="exact"/>
        <w:jc w:val="left"/>
        <w:rPr>
          <w:rFonts w:hint="eastAsia" w:ascii="Times New Roman" w:hAnsi="宋体" w:eastAsia="仿宋_GB2312" w:cs="宋体"/>
          <w:kern w:val="0"/>
          <w:sz w:val="32"/>
          <w:szCs w:val="32"/>
          <w:lang w:val="en-US" w:eastAsia="zh-CN" w:bidi="ar"/>
        </w:rPr>
      </w:pPr>
      <w:r>
        <w:rPr>
          <w:rFonts w:hint="eastAsia" w:ascii="Times New Roman" w:hAnsi="宋体" w:eastAsia="仿宋_GB2312" w:cs="宋体"/>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采购编</w:t>
      </w:r>
      <w:r>
        <w:rPr>
          <w:rFonts w:hint="eastAsia" w:ascii="Times New Roman" w:hAnsi="宋体" w:eastAsia="仿宋_GB2312" w:cs="宋体"/>
          <w:kern w:val="0"/>
          <w:sz w:val="32"/>
          <w:szCs w:val="32"/>
          <w:lang w:val="en-US" w:eastAsia="zh-CN" w:bidi="ar"/>
        </w:rPr>
        <w:t>号：</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JS-2025-151</w:t>
      </w:r>
      <w:r>
        <w:rPr>
          <w:rFonts w:hint="eastAsia" w:ascii="Times New Roman" w:hAnsi="宋体" w:eastAsia="仿宋_GB2312" w:cs="宋体"/>
          <w:kern w:val="0"/>
          <w:sz w:val="32"/>
          <w:szCs w:val="32"/>
          <w:lang w:val="en-US" w:eastAsia="zh-CN" w:bidi="ar"/>
        </w:rPr>
        <w:t>）</w:t>
      </w:r>
    </w:p>
    <w:p w14:paraId="7D318448">
      <w:pPr>
        <w:widowControl w:val="0"/>
        <w:autoSpaceDE w:val="0"/>
        <w:autoSpaceDN w:val="0"/>
        <w:adjustRightInd w:val="0"/>
        <w:snapToGrid w:val="0"/>
        <w:spacing w:line="580" w:lineRule="exact"/>
        <w:ind w:firstLine="0"/>
        <w:textAlignment w:val="baseline"/>
        <w:rPr>
          <w:rFonts w:ascii="仿宋_GB2312" w:hAnsi="Times New Roman" w:eastAsia="仿宋_GB2312" w:cs="Times New Roman"/>
          <w:color w:val="000000"/>
          <w:sz w:val="32"/>
          <w:szCs w:val="32"/>
          <w:u w:val="single"/>
          <w:lang w:val="en-US" w:eastAsia="zh-CN" w:bidi="ar-SA"/>
        </w:rPr>
      </w:pPr>
      <w:r>
        <w:rPr>
          <w:rFonts w:hint="eastAsia" w:ascii="Times New Roman" w:hAnsi="Times New Roman" w:eastAsia="仿宋_GB2312" w:cs="Times New Roman"/>
          <w:kern w:val="0"/>
          <w:sz w:val="32"/>
          <w:szCs w:val="32"/>
          <w:highlight w:val="none"/>
          <w:u w:val="single"/>
          <w:lang w:val="en-US" w:eastAsia="zh-CN" w:bidi="ar-SA"/>
          <w14:ligatures w14:val="none"/>
        </w:rPr>
        <w:t xml:space="preserve">                        </w:t>
      </w:r>
      <w:r>
        <w:rPr>
          <w:rFonts w:hint="eastAsia" w:ascii="仿宋_GB2312" w:hAnsi="Times New Roman" w:eastAsia="仿宋_GB2312" w:cs="Times New Roman"/>
          <w:color w:val="000000"/>
          <w:sz w:val="32"/>
          <w:szCs w:val="32"/>
          <w:highlight w:val="none"/>
          <w:lang w:val="en-US" w:eastAsia="zh-CN" w:bidi="ar-SA"/>
        </w:rPr>
        <w:t xml:space="preserve">：  </w:t>
      </w:r>
      <w:r>
        <w:rPr>
          <w:rFonts w:hint="eastAsia" w:ascii="仿宋_GB2312" w:hAnsi="Times New Roman" w:eastAsia="仿宋_GB2312" w:cs="Times New Roman"/>
          <w:color w:val="000000"/>
          <w:sz w:val="32"/>
          <w:szCs w:val="32"/>
          <w:lang w:val="en-US" w:eastAsia="zh-CN" w:bidi="ar-SA"/>
        </w:rPr>
        <w:t xml:space="preserve">                        </w:t>
      </w:r>
    </w:p>
    <w:p w14:paraId="15CB334F">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为保证我集团人员廉洁从业，规范和鼓励诚信交易行为，防止腐败和商业贿赂发生，推动双方建立阳光合作关系，现将我方推行阳光合作的相关管理规定函告如下：</w:t>
      </w:r>
    </w:p>
    <w:p w14:paraId="7A3C7B90">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一、我方负责对本单位有关人员进行阳光合作教育和管理。</w:t>
      </w:r>
    </w:p>
    <w:p w14:paraId="4D757845">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二、我方人员有责任向贵方介绍本单位有关阳光合作的相关规定。</w:t>
      </w:r>
    </w:p>
    <w:p w14:paraId="64244751">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三、我方人员应本着诚实守信、公平公开、平等互利原则开展交易合作，遵守国家相关法律法规。</w:t>
      </w:r>
    </w:p>
    <w:p w14:paraId="2C85554B">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四、我方人员应廉洁从业，自觉抵制商业贿赂及不正当交易行为，在交易业务中涉及本人、亲属或其他相关人员时，应主动提请回避。</w:t>
      </w:r>
    </w:p>
    <w:p w14:paraId="628B753B">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五、在业务合作过程中，我方人员不得有以下违法违规行为：</w:t>
      </w:r>
    </w:p>
    <w:p w14:paraId="30ADD6BF">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（一）合作过程中通过各种方式向贵方索贿、行贿，或为亲属、其他相关人员索取其他协助或服务； </w:t>
      </w:r>
    </w:p>
    <w:p w14:paraId="5B4B7006">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14:paraId="04ACE6D5">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（三）擅自截留、挪用或侵占贵方财物； </w:t>
      </w:r>
    </w:p>
    <w:p w14:paraId="70990EC4">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（四）以各种形式参与民间借贷，帮助贵方过桥借贷； </w:t>
      </w:r>
    </w:p>
    <w:p w14:paraId="421C7E92">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（五）参与黄、赌、毒等违法犯罪活动；</w:t>
      </w:r>
    </w:p>
    <w:p w14:paraId="22941393">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（六）其他违反国家法律法规和违反廉洁从业的行为。 </w:t>
      </w:r>
    </w:p>
    <w:p w14:paraId="144A7C2D">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14:paraId="0D698D77">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七、烦请贵方及贵方人员在投诉举报时，积极配合我方的相关调查工作，并提供联系方式等，便于我方纪检监察机构联系与调查核实。我方承诺对贵方的投诉举报人进行保密。</w:t>
      </w:r>
    </w:p>
    <w:p w14:paraId="4EAF538E">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八、贵方投诉举报的情况，经查证属实，我方将视情节轻重和影响恶劣程度对相关人员进行内部处理；构成犯罪的，依法移送司法机关处置，并将调查结果及时向贵方反馈。</w:t>
      </w:r>
    </w:p>
    <w:p w14:paraId="30DD7A57">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九、如贵方经办人员或其他相关人员主动诱使我方人员作出本告知函第五点列明的违法违规行为的，我方有权终止双方的合作，由此造成的损失由贵方承担。</w:t>
      </w:r>
    </w:p>
    <w:p w14:paraId="6A190871">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十、我方对如实举报和严格遵守阳光合作精神的合作方，在同等条件下给予后续合作的优先权。</w:t>
      </w:r>
    </w:p>
    <w:p w14:paraId="2FC038C3">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十一、其他</w:t>
      </w:r>
    </w:p>
    <w:p w14:paraId="013694FA">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（一）本告知函所言“其他相关人员”是指经办人以外的与合作项目有直接或间接利益关系的人员，包括但不仅限于项目经办人的亲友。</w:t>
      </w:r>
    </w:p>
    <w:p w14:paraId="2B79C827">
      <w:pPr>
        <w:widowControl w:val="0"/>
        <w:autoSpaceDE w:val="0"/>
        <w:autoSpaceDN w:val="0"/>
        <w:adjustRightInd w:val="0"/>
        <w:snapToGrid w:val="0"/>
        <w:spacing w:line="580" w:lineRule="exact"/>
        <w:ind w:firstLine="640" w:firstLineChars="200"/>
        <w:textAlignment w:val="baseline"/>
        <w:rPr>
          <w:rFonts w:ascii="黑体" w:hAnsi="黑体" w:eastAsia="黑体" w:cs="Times New Roman"/>
          <w:sz w:val="32"/>
          <w:szCs w:val="32"/>
          <w:lang w:val="en-US" w:eastAsia="zh-CN" w:bidi="ar-SA"/>
        </w:rPr>
      </w:pPr>
      <w:r>
        <w:rPr>
          <w:rFonts w:hint="eastAsia" w:ascii="黑体" w:hAnsi="黑体" w:eastAsia="黑体" w:cs="Times New Roman"/>
          <w:sz w:val="32"/>
          <w:szCs w:val="32"/>
          <w:lang w:val="en-US" w:eastAsia="zh-CN" w:bidi="ar-SA"/>
        </w:rPr>
        <w:t xml:space="preserve">（二）我方常设投诉举报受理部门及联系方式： </w:t>
      </w:r>
    </w:p>
    <w:p w14:paraId="362A92FB">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1.投诉举报受理部门：</w:t>
      </w:r>
      <w:r>
        <w:rPr>
          <w:rFonts w:hint="eastAsia" w:ascii="Times New Roman" w:hAnsi="Times New Roman" w:eastAsia="仿宋_GB2312" w:cs="Times New Roman"/>
          <w:sz w:val="32"/>
          <w:szCs w:val="32"/>
          <w:lang w:val="en-US" w:eastAsia="zh-CN" w:bidi="ar-SA"/>
        </w:rPr>
        <w:t>东莞市水务环境投资控股集团有限</w:t>
      </w:r>
      <w:r>
        <w:rPr>
          <w:rFonts w:ascii="Times New Roman" w:hAnsi="Times New Roman" w:eastAsia="仿宋_GB2312" w:cs="Times New Roman"/>
          <w:sz w:val="32"/>
          <w:szCs w:val="32"/>
          <w:lang w:val="en-US" w:eastAsia="zh-CN" w:bidi="ar-SA"/>
        </w:rPr>
        <w:t>公司纪检监察部；</w:t>
      </w:r>
    </w:p>
    <w:p w14:paraId="78726C8C">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2.投诉举报电话：</w:t>
      </w:r>
      <w:r>
        <w:rPr>
          <w:rFonts w:ascii="Times New Roman" w:hAnsi="Times New Roman" w:eastAsia="仿宋_GB2312" w:cs="Times New Roman"/>
          <w:sz w:val="32"/>
          <w:szCs w:val="32"/>
          <w:lang w:val="en-US" w:eastAsia="zh-CN" w:bidi="ar-SA"/>
        </w:rPr>
        <w:t>0769</w:t>
      </w:r>
      <w:r>
        <w:rPr>
          <w:rFonts w:ascii="Times New Roman" w:hAnsi="Times New Roman" w:eastAsia="微软雅黑" w:cs="Times New Roman"/>
          <w:sz w:val="32"/>
          <w:szCs w:val="32"/>
          <w:lang w:val="en-US" w:eastAsia="zh-CN" w:bidi="ar-SA"/>
        </w:rPr>
        <w:t>–</w:t>
      </w:r>
      <w:r>
        <w:rPr>
          <w:rFonts w:hint="eastAsia" w:ascii="Times New Roman" w:hAnsi="Times New Roman" w:eastAsia="仿宋_GB2312" w:cs="Times New Roman"/>
          <w:sz w:val="32"/>
          <w:szCs w:val="32"/>
          <w:lang w:val="en-US" w:eastAsia="zh-CN" w:bidi="ar-SA"/>
        </w:rPr>
        <w:t>28823293</w:t>
      </w:r>
      <w:r>
        <w:rPr>
          <w:rFonts w:ascii="Times New Roman" w:hAnsi="Times New Roman" w:eastAsia="仿宋_GB2312" w:cs="Times New Roman"/>
          <w:sz w:val="32"/>
          <w:szCs w:val="32"/>
          <w:lang w:val="en-US" w:eastAsia="zh-CN" w:bidi="ar-SA"/>
        </w:rPr>
        <w:t>（星期一至星期五：</w:t>
      </w:r>
      <w:r>
        <w:rPr>
          <w:rFonts w:hint="eastAsia" w:ascii="Times New Roman" w:hAnsi="Times New Roman" w:eastAsia="仿宋_GB2312" w:cs="Times New Roman"/>
          <w:sz w:val="32"/>
          <w:szCs w:val="32"/>
          <w:lang w:val="en-US" w:eastAsia="zh-CN" w:bidi="ar-SA"/>
        </w:rPr>
        <w:t>8:30-17:30</w:t>
      </w:r>
      <w:r>
        <w:rPr>
          <w:rFonts w:ascii="Times New Roman" w:hAnsi="Times New Roman" w:eastAsia="仿宋_GB2312" w:cs="Times New Roman"/>
          <w:sz w:val="32"/>
          <w:szCs w:val="32"/>
          <w:lang w:val="en-US" w:eastAsia="zh-CN" w:bidi="ar-SA"/>
        </w:rPr>
        <w:t>）；</w:t>
      </w:r>
    </w:p>
    <w:p w14:paraId="1E30F473">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3.联系地址：</w:t>
      </w:r>
      <w:r>
        <w:rPr>
          <w:rFonts w:ascii="Times New Roman" w:hAnsi="Times New Roman" w:eastAsia="仿宋_GB2312" w:cs="Times New Roman"/>
          <w:sz w:val="32"/>
          <w:szCs w:val="32"/>
          <w:lang w:val="en-US" w:eastAsia="zh-CN" w:bidi="ar-SA"/>
        </w:rPr>
        <w:t>东莞市东城街道育华路1号</w:t>
      </w:r>
      <w:r>
        <w:rPr>
          <w:rFonts w:hint="eastAsia" w:ascii="Times New Roman" w:hAnsi="Times New Roman" w:eastAsia="仿宋_GB2312" w:cs="Times New Roman"/>
          <w:sz w:val="32"/>
          <w:szCs w:val="32"/>
          <w:lang w:val="en-US" w:eastAsia="zh-CN" w:bidi="ar-SA"/>
        </w:rPr>
        <w:t>；</w:t>
      </w:r>
    </w:p>
    <w:p w14:paraId="10D865A5">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4.邮编：</w:t>
      </w:r>
      <w:r>
        <w:rPr>
          <w:rFonts w:hint="eastAsia" w:ascii="Times New Roman" w:hAnsi="Times New Roman" w:eastAsia="仿宋_GB2312" w:cs="Times New Roman"/>
          <w:sz w:val="32"/>
          <w:szCs w:val="32"/>
          <w:lang w:val="en-US" w:eastAsia="zh-CN" w:bidi="ar-SA"/>
        </w:rPr>
        <w:t>523000</w:t>
      </w:r>
      <w:r>
        <w:rPr>
          <w:rFonts w:ascii="Times New Roman" w:hAnsi="Times New Roman" w:eastAsia="仿宋_GB2312" w:cs="Times New Roman"/>
          <w:sz w:val="32"/>
          <w:szCs w:val="32"/>
          <w:lang w:val="en-US" w:eastAsia="zh-CN" w:bidi="ar-SA"/>
        </w:rPr>
        <w:t>。</w:t>
      </w:r>
    </w:p>
    <w:p w14:paraId="2B8F6522">
      <w:pPr>
        <w:widowControl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让我们共同为建立健康、公平的商业秩序和实现双赢而努力。</w:t>
      </w:r>
    </w:p>
    <w:p w14:paraId="63609E26">
      <w:pPr>
        <w:widowControl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特此致函。</w:t>
      </w:r>
    </w:p>
    <w:p w14:paraId="28823A16">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p>
    <w:p w14:paraId="439E5140">
      <w:pPr>
        <w:widowControl w:val="0"/>
        <w:wordWrap w:val="0"/>
        <w:autoSpaceDE w:val="0"/>
        <w:autoSpaceDN w:val="0"/>
        <w:adjustRightInd w:val="0"/>
        <w:snapToGrid w:val="0"/>
        <w:spacing w:line="580" w:lineRule="exact"/>
        <w:ind w:firstLine="0"/>
        <w:jc w:val="right"/>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                         </w:t>
      </w:r>
    </w:p>
    <w:p w14:paraId="4A0683D6">
      <w:pPr>
        <w:widowControl w:val="0"/>
        <w:autoSpaceDE w:val="0"/>
        <w:autoSpaceDN w:val="0"/>
        <w:adjustRightInd w:val="0"/>
        <w:snapToGrid w:val="0"/>
        <w:spacing w:line="580" w:lineRule="exact"/>
        <w:ind w:firstLine="540"/>
        <w:jc w:val="right"/>
        <w:textAlignment w:val="baseline"/>
        <w:rPr>
          <w:rFonts w:ascii="仿宋_GB2312"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年        月       </w:t>
      </w:r>
      <w:r>
        <w:rPr>
          <w:rFonts w:hint="eastAsia" w:ascii="仿宋_GB2312" w:hAnsi="Times New Roman" w:eastAsia="仿宋_GB2312" w:cs="Times New Roman"/>
          <w:sz w:val="32"/>
          <w:szCs w:val="32"/>
          <w:lang w:val="en-US" w:eastAsia="zh-CN" w:bidi="ar-SA"/>
        </w:rPr>
        <w:t>日</w:t>
      </w:r>
    </w:p>
    <w:p w14:paraId="4D98DC65">
      <w:pPr>
        <w:widowControl w:val="0"/>
        <w:autoSpaceDE w:val="0"/>
        <w:autoSpaceDN w:val="0"/>
        <w:adjustRightInd w:val="0"/>
        <w:snapToGrid w:val="0"/>
        <w:spacing w:line="580" w:lineRule="exact"/>
        <w:ind w:firstLine="0"/>
        <w:jc w:val="center"/>
        <w:textAlignment w:val="baseline"/>
        <w:rPr>
          <w:rFonts w:ascii="仿宋_GB2312" w:hAnsi="Times New Roman" w:eastAsia="仿宋_GB2312" w:cs="Times New Roman"/>
          <w:sz w:val="32"/>
          <w:szCs w:val="32"/>
          <w:lang w:val="en-US" w:eastAsia="zh-CN" w:bidi="ar-SA"/>
        </w:rPr>
      </w:pPr>
    </w:p>
    <w:p w14:paraId="3BE6F2CC">
      <w:pPr>
        <w:widowControl w:val="0"/>
        <w:autoSpaceDE w:val="0"/>
        <w:autoSpaceDN w:val="0"/>
        <w:adjustRightInd w:val="0"/>
        <w:snapToGrid w:val="0"/>
        <w:spacing w:line="580" w:lineRule="exact"/>
        <w:ind w:firstLine="2400" w:firstLineChars="500"/>
        <w:jc w:val="both"/>
        <w:textAlignment w:val="baseline"/>
        <w:rPr>
          <w:rFonts w:hint="eastAsia" w:ascii="Times New Roman" w:hAnsi="Times New Roman" w:eastAsia="黑体" w:cs="Times New Roman"/>
          <w:sz w:val="48"/>
          <w:szCs w:val="48"/>
          <w:lang w:val="zh-CN" w:eastAsia="zh-CN" w:bidi="ar-SA"/>
        </w:rPr>
      </w:pPr>
    </w:p>
    <w:p w14:paraId="797FE9BA">
      <w:pPr>
        <w:widowControl w:val="0"/>
        <w:autoSpaceDE w:val="0"/>
        <w:autoSpaceDN w:val="0"/>
        <w:adjustRightInd w:val="0"/>
        <w:snapToGrid w:val="0"/>
        <w:spacing w:line="580" w:lineRule="exact"/>
        <w:ind w:firstLine="2400" w:firstLineChars="500"/>
        <w:jc w:val="both"/>
        <w:textAlignment w:val="baseline"/>
        <w:rPr>
          <w:rFonts w:hint="eastAsia" w:ascii="Times New Roman" w:hAnsi="Times New Roman" w:eastAsia="黑体" w:cs="Times New Roman"/>
          <w:sz w:val="48"/>
          <w:szCs w:val="48"/>
          <w:lang w:val="zh-CN" w:eastAsia="zh-CN" w:bidi="ar-SA"/>
        </w:rPr>
      </w:pPr>
    </w:p>
    <w:p w14:paraId="00E8A4D4">
      <w:pPr>
        <w:widowControl w:val="0"/>
        <w:autoSpaceDE w:val="0"/>
        <w:autoSpaceDN w:val="0"/>
        <w:adjustRightInd w:val="0"/>
        <w:snapToGrid w:val="0"/>
        <w:spacing w:line="580" w:lineRule="exact"/>
        <w:ind w:left="0" w:leftChars="0" w:firstLine="0" w:firstLineChars="0"/>
        <w:jc w:val="both"/>
        <w:textAlignment w:val="baseline"/>
        <w:rPr>
          <w:rFonts w:hint="eastAsia" w:ascii="Times New Roman" w:hAnsi="Times New Roman" w:eastAsia="黑体" w:cs="Times New Roman"/>
          <w:sz w:val="48"/>
          <w:szCs w:val="48"/>
          <w:lang w:val="zh-CN" w:eastAsia="zh-CN" w:bidi="ar-SA"/>
        </w:rPr>
      </w:pPr>
    </w:p>
    <w:p w14:paraId="4935BBF3">
      <w:pPr>
        <w:widowControl w:val="0"/>
        <w:autoSpaceDE w:val="0"/>
        <w:autoSpaceDN w:val="0"/>
        <w:adjustRightInd w:val="0"/>
        <w:snapToGrid w:val="0"/>
        <w:spacing w:line="580" w:lineRule="exact"/>
        <w:ind w:firstLine="2400" w:firstLineChars="500"/>
        <w:jc w:val="both"/>
        <w:textAlignment w:val="baseline"/>
        <w:rPr>
          <w:rFonts w:hint="eastAsia" w:ascii="Times New Roman" w:hAnsi="Times New Roman" w:eastAsia="黑体" w:cs="Times New Roman"/>
          <w:sz w:val="48"/>
          <w:szCs w:val="48"/>
          <w:lang w:val="zh-CN" w:eastAsia="zh-CN" w:bidi="ar-SA"/>
        </w:rPr>
      </w:pPr>
    </w:p>
    <w:p w14:paraId="6F2F222A">
      <w:pPr>
        <w:widowControl w:val="0"/>
        <w:autoSpaceDE w:val="0"/>
        <w:autoSpaceDN w:val="0"/>
        <w:adjustRightInd w:val="0"/>
        <w:snapToGrid w:val="0"/>
        <w:spacing w:line="580" w:lineRule="exact"/>
        <w:ind w:firstLine="2400" w:firstLineChars="500"/>
        <w:jc w:val="both"/>
        <w:textAlignment w:val="baseline"/>
        <w:rPr>
          <w:rFonts w:hint="eastAsia" w:ascii="Times New Roman" w:hAnsi="Times New Roman" w:eastAsia="黑体" w:cs="Times New Roman"/>
          <w:sz w:val="48"/>
          <w:szCs w:val="48"/>
          <w:lang w:val="zh-CN" w:eastAsia="zh-CN" w:bidi="ar-SA"/>
        </w:rPr>
      </w:pPr>
    </w:p>
    <w:p w14:paraId="724DF690">
      <w:pPr>
        <w:widowControl w:val="0"/>
        <w:autoSpaceDE w:val="0"/>
        <w:autoSpaceDN w:val="0"/>
        <w:adjustRightInd w:val="0"/>
        <w:snapToGrid w:val="0"/>
        <w:spacing w:line="580" w:lineRule="exact"/>
        <w:ind w:firstLine="2400" w:firstLineChars="500"/>
        <w:jc w:val="both"/>
        <w:textAlignment w:val="baseline"/>
        <w:rPr>
          <w:rFonts w:hint="eastAsia" w:ascii="Times New Roman" w:hAnsi="Times New Roman" w:eastAsia="黑体" w:cs="Times New Roman"/>
          <w:sz w:val="48"/>
          <w:szCs w:val="48"/>
          <w:lang w:val="zh-CN" w:eastAsia="zh-CN" w:bidi="ar-SA"/>
        </w:rPr>
      </w:pPr>
    </w:p>
    <w:p w14:paraId="3C5BDE7A">
      <w:pPr>
        <w:widowControl w:val="0"/>
        <w:autoSpaceDE w:val="0"/>
        <w:autoSpaceDN w:val="0"/>
        <w:adjustRightInd w:val="0"/>
        <w:snapToGrid w:val="0"/>
        <w:spacing w:line="580" w:lineRule="exact"/>
        <w:ind w:firstLine="2400" w:firstLineChars="500"/>
        <w:jc w:val="both"/>
        <w:textAlignment w:val="baseline"/>
        <w:rPr>
          <w:rFonts w:hint="eastAsia" w:ascii="Times New Roman" w:hAnsi="Times New Roman" w:eastAsia="黑体" w:cs="Times New Roman"/>
          <w:sz w:val="48"/>
          <w:szCs w:val="48"/>
          <w:lang w:val="zh-CN" w:eastAsia="zh-CN" w:bidi="ar-SA"/>
        </w:rPr>
      </w:pPr>
    </w:p>
    <w:p w14:paraId="3292746E">
      <w:pPr>
        <w:widowControl w:val="0"/>
        <w:autoSpaceDE w:val="0"/>
        <w:autoSpaceDN w:val="0"/>
        <w:adjustRightInd w:val="0"/>
        <w:snapToGrid w:val="0"/>
        <w:spacing w:line="580" w:lineRule="exact"/>
        <w:ind w:firstLine="2400" w:firstLineChars="500"/>
        <w:jc w:val="both"/>
        <w:textAlignment w:val="baseline"/>
        <w:rPr>
          <w:rFonts w:hint="eastAsia" w:ascii="Times New Roman" w:hAnsi="Times New Roman" w:eastAsia="黑体" w:cs="Times New Roman"/>
          <w:sz w:val="48"/>
          <w:szCs w:val="48"/>
          <w:lang w:val="zh-CN" w:eastAsia="zh-CN" w:bidi="ar-SA"/>
        </w:rPr>
      </w:pPr>
    </w:p>
    <w:p w14:paraId="128A1447">
      <w:pPr>
        <w:widowControl w:val="0"/>
        <w:autoSpaceDE w:val="0"/>
        <w:autoSpaceDN w:val="0"/>
        <w:adjustRightInd w:val="0"/>
        <w:snapToGrid w:val="0"/>
        <w:spacing w:line="580" w:lineRule="exact"/>
        <w:ind w:firstLine="2400" w:firstLineChars="500"/>
        <w:jc w:val="both"/>
        <w:textAlignment w:val="baseline"/>
        <w:rPr>
          <w:rFonts w:hint="eastAsia" w:ascii="Times New Roman" w:hAnsi="Times New Roman" w:eastAsia="黑体" w:cs="Times New Roman"/>
          <w:sz w:val="48"/>
          <w:szCs w:val="48"/>
          <w:lang w:val="zh-CN" w:eastAsia="zh-CN" w:bidi="ar-SA"/>
        </w:rPr>
      </w:pPr>
    </w:p>
    <w:p w14:paraId="2E49A70C">
      <w:pPr>
        <w:widowControl w:val="0"/>
        <w:autoSpaceDE w:val="0"/>
        <w:autoSpaceDN w:val="0"/>
        <w:adjustRightInd w:val="0"/>
        <w:snapToGrid w:val="0"/>
        <w:spacing w:line="580" w:lineRule="exact"/>
        <w:ind w:firstLine="2400" w:firstLineChars="500"/>
        <w:jc w:val="both"/>
        <w:textAlignment w:val="baseline"/>
        <w:rPr>
          <w:rFonts w:hint="eastAsia" w:ascii="Times New Roman" w:hAnsi="Times New Roman" w:eastAsia="黑体" w:cs="Times New Roman"/>
          <w:sz w:val="48"/>
          <w:szCs w:val="48"/>
          <w:lang w:val="zh-CN" w:eastAsia="zh-CN" w:bidi="ar-SA"/>
        </w:rPr>
      </w:pPr>
    </w:p>
    <w:p w14:paraId="7BF7C9B0">
      <w:pPr>
        <w:widowControl w:val="0"/>
        <w:autoSpaceDE w:val="0"/>
        <w:autoSpaceDN w:val="0"/>
        <w:adjustRightInd w:val="0"/>
        <w:snapToGrid w:val="0"/>
        <w:spacing w:line="580" w:lineRule="exact"/>
        <w:ind w:firstLine="2400" w:firstLineChars="500"/>
        <w:jc w:val="both"/>
        <w:textAlignment w:val="baseline"/>
        <w:rPr>
          <w:rFonts w:ascii="Times New Roman" w:hAnsi="Times New Roman" w:eastAsia="黑体" w:cs="Times New Roman"/>
          <w:sz w:val="48"/>
          <w:szCs w:val="48"/>
          <w:lang w:val="zh-CN" w:eastAsia="zh-CN" w:bidi="ar-SA"/>
        </w:rPr>
      </w:pPr>
      <w:r>
        <w:rPr>
          <w:rFonts w:hint="eastAsia" w:ascii="Times New Roman" w:hAnsi="Times New Roman" w:eastAsia="黑体" w:cs="Times New Roman"/>
          <w:sz w:val="48"/>
          <w:szCs w:val="48"/>
          <w:lang w:val="zh-CN" w:eastAsia="zh-CN" w:bidi="ar-SA"/>
        </w:rPr>
        <w:t>阳光合作告知函回执</w:t>
      </w:r>
    </w:p>
    <w:p w14:paraId="76962D23">
      <w:pPr>
        <w:widowControl w:val="0"/>
        <w:autoSpaceDE w:val="0"/>
        <w:autoSpaceDN w:val="0"/>
        <w:adjustRightInd w:val="0"/>
        <w:snapToGrid w:val="0"/>
        <w:spacing w:line="580" w:lineRule="exact"/>
        <w:ind w:firstLine="0"/>
        <w:jc w:val="center"/>
        <w:textAlignment w:val="baseline"/>
        <w:rPr>
          <w:rFonts w:ascii="Times New Roman" w:hAnsi="Times New Roman" w:eastAsia="仿宋_GB2312" w:cs="Times New Roman"/>
          <w:sz w:val="30"/>
          <w:szCs w:val="30"/>
          <w:lang w:val="en-US" w:eastAsia="zh-CN" w:bidi="ar-SA"/>
        </w:rPr>
      </w:pPr>
      <w:r>
        <w:rPr>
          <w:rFonts w:ascii="Times New Roman" w:hAnsi="Times New Roman" w:eastAsia="仿宋_GB2312" w:cs="Times New Roman"/>
          <w:sz w:val="30"/>
          <w:szCs w:val="30"/>
          <w:lang w:val="en-US" w:eastAsia="zh-CN" w:bidi="ar-SA"/>
        </w:rPr>
        <w:t xml:space="preserve">                            </w:t>
      </w:r>
    </w:p>
    <w:p w14:paraId="636A12FE">
      <w:pPr>
        <w:widowControl w:val="0"/>
        <w:autoSpaceDE w:val="0"/>
        <w:autoSpaceDN w:val="0"/>
        <w:adjustRightInd w:val="0"/>
        <w:snapToGrid w:val="0"/>
        <w:spacing w:line="580" w:lineRule="exact"/>
        <w:ind w:firstLine="0"/>
        <w:jc w:val="center"/>
        <w:textAlignment w:val="baseline"/>
        <w:rPr>
          <w:rFonts w:ascii="楷体_GB2312" w:hAnsi="Times New Roman" w:eastAsia="楷体_GB2312" w:cs="Times New Roman"/>
          <w:sz w:val="28"/>
          <w:szCs w:val="28"/>
          <w:lang w:val="zh-CN" w:eastAsia="zh-CN" w:bidi="ar-SA"/>
        </w:rPr>
      </w:pPr>
      <w:r>
        <w:rPr>
          <w:rFonts w:ascii="Times New Roman" w:hAnsi="Times New Roman" w:eastAsia="仿宋_GB2312" w:cs="Times New Roman"/>
          <w:sz w:val="30"/>
          <w:szCs w:val="30"/>
          <w:lang w:val="en-US" w:eastAsia="zh-CN" w:bidi="ar-SA"/>
        </w:rPr>
        <w:t xml:space="preserve">                   </w:t>
      </w:r>
      <w:r>
        <w:rPr>
          <w:rFonts w:hint="eastAsia" w:ascii="楷体_GB2312" w:hAnsi="Times New Roman" w:eastAsia="楷体_GB2312" w:cs="Times New Roman"/>
          <w:sz w:val="30"/>
          <w:szCs w:val="30"/>
          <w:lang w:val="en-US" w:eastAsia="zh-CN" w:bidi="ar-SA"/>
        </w:rPr>
        <w:t xml:space="preserve"> </w:t>
      </w:r>
      <w:r>
        <w:rPr>
          <w:rFonts w:ascii="楷体_GB2312" w:hAnsi="Times New Roman" w:eastAsia="楷体_GB2312" w:cs="Times New Roman"/>
          <w:sz w:val="30"/>
          <w:szCs w:val="30"/>
          <w:lang w:val="en-US" w:eastAsia="zh-CN" w:bidi="ar-SA"/>
        </w:rPr>
        <w:t xml:space="preserve">        </w:t>
      </w:r>
      <w:r>
        <w:rPr>
          <w:rFonts w:hint="eastAsia" w:ascii="楷体_GB2312" w:hAnsi="Times New Roman" w:eastAsia="楷体_GB2312" w:cs="Times New Roman"/>
          <w:sz w:val="28"/>
          <w:szCs w:val="28"/>
          <w:lang w:val="zh-CN" w:eastAsia="zh-CN" w:bidi="ar-SA"/>
        </w:rPr>
        <w:t>编号：</w:t>
      </w:r>
      <w:r>
        <w:rPr>
          <w:rFonts w:hint="default" w:ascii="Times New Roman" w:hAnsi="Times New Roman" w:eastAsia="楷体_GB2312" w:cs="Times New Roman"/>
          <w:sz w:val="28"/>
          <w:szCs w:val="28"/>
          <w:lang w:val="zh-CN" w:eastAsia="zh-CN" w:bidi="ar-SA"/>
        </w:rPr>
        <w:t>JS-2025-151</w:t>
      </w:r>
      <w:r>
        <w:rPr>
          <w:rFonts w:hint="eastAsia" w:ascii="Times New Roman" w:hAnsi="Times New Roman" w:eastAsia="仿宋_GB2312" w:cs="Times New Roman"/>
          <w:i w:val="0"/>
          <w:iCs w:val="0"/>
          <w:caps w:val="0"/>
          <w:color w:val="333333"/>
          <w:spacing w:val="0"/>
          <w:sz w:val="28"/>
          <w:szCs w:val="28"/>
          <w:shd w:val="clear" w:fill="FFFFFF"/>
          <w:lang w:val="en-US" w:eastAsia="zh-CN" w:bidi="ar-SA"/>
        </w:rPr>
        <w:t xml:space="preserve"> </w:t>
      </w:r>
      <w:r>
        <w:rPr>
          <w:rFonts w:hint="eastAsia" w:ascii="Times New Roman" w:hAnsi="Times New Roman" w:eastAsia="仿宋_GB2312" w:cs="Times New Roman"/>
          <w:i w:val="0"/>
          <w:iCs w:val="0"/>
          <w:caps w:val="0"/>
          <w:color w:val="333333"/>
          <w:spacing w:val="0"/>
          <w:sz w:val="32"/>
          <w:szCs w:val="32"/>
          <w:shd w:val="clear" w:fill="FFFFFF"/>
          <w:lang w:val="en-US" w:eastAsia="zh-CN" w:bidi="ar-SA"/>
        </w:rPr>
        <w:t xml:space="preserve">      </w:t>
      </w:r>
      <w:r>
        <w:rPr>
          <w:rFonts w:hint="eastAsia" w:ascii="楷体_GB2312" w:hAnsi="Times New Roman" w:eastAsia="楷体_GB2312" w:cs="Times New Roman"/>
          <w:sz w:val="28"/>
          <w:szCs w:val="28"/>
          <w:lang w:val="zh-CN" w:eastAsia="zh-CN" w:bidi="ar-SA"/>
        </w:rPr>
        <w:t xml:space="preserve">  </w:t>
      </w:r>
    </w:p>
    <w:p w14:paraId="73062E56">
      <w:pPr>
        <w:widowControl w:val="0"/>
        <w:autoSpaceDE w:val="0"/>
        <w:autoSpaceDN w:val="0"/>
        <w:adjustRightInd w:val="0"/>
        <w:snapToGrid w:val="0"/>
        <w:spacing w:line="580" w:lineRule="exact"/>
        <w:ind w:firstLine="0"/>
        <w:jc w:val="center"/>
        <w:textAlignment w:val="baseline"/>
        <w:rPr>
          <w:rFonts w:ascii="楷体_GB2312" w:hAnsi="Times New Roman" w:eastAsia="楷体_GB2312" w:cs="Times New Roman"/>
          <w:sz w:val="28"/>
          <w:szCs w:val="28"/>
          <w:lang w:val="zh-CN" w:eastAsia="zh-CN" w:bidi="ar-SA"/>
        </w:rPr>
      </w:pPr>
    </w:p>
    <w:p w14:paraId="07DB9772">
      <w:pPr>
        <w:spacing w:line="580" w:lineRule="exact"/>
        <w:ind w:firstLine="600" w:firstLineChars="250"/>
        <w:rPr>
          <w:rFonts w:hAnsi="Times New Roman" w:cs="Times New Roman"/>
          <w:lang w:val="zh-CN"/>
        </w:rPr>
      </w:pPr>
      <w:r>
        <w:rPr>
          <w:rFonts w:hAnsi="Times New Roman" w:cs="Times New Roman"/>
          <w:lang w:val="zh-CN"/>
        </w:rPr>
        <w:t>我单位于</w:t>
      </w:r>
      <w:r>
        <w:rPr>
          <w:rFonts w:hAnsi="Times New Roman" w:cs="Times New Roman"/>
          <w:u w:val="single"/>
          <w:lang w:val="zh-CN"/>
        </w:rPr>
        <w:t xml:space="preserve">       </w:t>
      </w:r>
      <w:r>
        <w:rPr>
          <w:rFonts w:hAnsi="Times New Roman" w:cs="Times New Roman"/>
          <w:lang w:val="zh-CN"/>
        </w:rPr>
        <w:t>年</w:t>
      </w:r>
      <w:r>
        <w:rPr>
          <w:rFonts w:hAnsi="Times New Roman" w:cs="Times New Roman"/>
          <w:u w:val="single"/>
          <w:lang w:val="zh-CN"/>
        </w:rPr>
        <w:t xml:space="preserve">  </w:t>
      </w:r>
      <w:r>
        <w:rPr>
          <w:rFonts w:hint="eastAsia" w:hAnsi="Times New Roman" w:eastAsia="宋体" w:cs="Times New Roman"/>
          <w:u w:val="single"/>
          <w:lang w:val="en-US" w:eastAsia="zh-CN"/>
        </w:rPr>
        <w:t xml:space="preserve">  </w:t>
      </w:r>
      <w:r>
        <w:rPr>
          <w:rFonts w:hAnsi="Times New Roman" w:cs="Times New Roman"/>
          <w:u w:val="single"/>
          <w:lang w:val="zh-CN"/>
        </w:rPr>
        <w:t xml:space="preserve">  </w:t>
      </w:r>
      <w:r>
        <w:rPr>
          <w:rFonts w:hAnsi="Times New Roman" w:cs="Times New Roman"/>
          <w:lang w:val="zh-CN"/>
        </w:rPr>
        <w:t>月</w:t>
      </w:r>
      <w:r>
        <w:rPr>
          <w:rFonts w:hAnsi="Times New Roman" w:cs="Times New Roman"/>
          <w:u w:val="single"/>
          <w:lang w:val="zh-CN"/>
        </w:rPr>
        <w:t xml:space="preserve">  </w:t>
      </w:r>
      <w:r>
        <w:rPr>
          <w:rFonts w:hint="eastAsia" w:hAnsi="Times New Roman" w:eastAsia="宋体" w:cs="Times New Roman"/>
          <w:u w:val="single"/>
          <w:lang w:val="en-US" w:eastAsia="zh-CN"/>
        </w:rPr>
        <w:t xml:space="preserve"> </w:t>
      </w:r>
      <w:r>
        <w:rPr>
          <w:rFonts w:hAnsi="Times New Roman" w:cs="Times New Roman"/>
          <w:u w:val="single"/>
          <w:lang w:val="zh-CN"/>
        </w:rPr>
        <w:t xml:space="preserve">  </w:t>
      </w:r>
      <w:r>
        <w:rPr>
          <w:rFonts w:hAnsi="Times New Roman" w:cs="Times New Roman"/>
          <w:lang w:val="zh-CN"/>
        </w:rPr>
        <w:t>日收到</w:t>
      </w:r>
      <w:r>
        <w:rPr>
          <w:rFonts w:hAnsi="Times New Roman" w:cs="Times New Roman"/>
          <w:u w:val="single"/>
        </w:rPr>
        <w:t xml:space="preserve"> </w:t>
      </w:r>
      <w:r>
        <w:rPr>
          <w:rFonts w:hint="eastAsia" w:ascii="宋体" w:hAnsi="宋体" w:eastAsia="宋体" w:cs="宋体"/>
          <w:color w:val="000000"/>
          <w:sz w:val="24"/>
          <w:szCs w:val="24"/>
          <w:u w:val="single"/>
        </w:rPr>
        <w:t>东莞市石鼓净水有限公司</w:t>
      </w:r>
      <w:r>
        <w:rPr>
          <w:rFonts w:hint="eastAsia" w:hAnsi="Times New Roman" w:cs="Times New Roman"/>
          <w:u w:val="single"/>
        </w:rPr>
        <w:t xml:space="preserve"> </w:t>
      </w:r>
      <w:r>
        <w:rPr>
          <w:rFonts w:hAnsi="Times New Roman" w:cs="Times New Roman"/>
          <w:lang w:val="zh-CN"/>
        </w:rPr>
        <w:t>的《阳光合作告知函》，承诺理解函告内容并告知相关人员严格执行其中规定。</w:t>
      </w:r>
    </w:p>
    <w:p w14:paraId="56A2FA43">
      <w:pPr>
        <w:snapToGrid w:val="0"/>
        <w:spacing w:line="580" w:lineRule="exact"/>
        <w:rPr>
          <w:rFonts w:hAnsi="Times New Roman" w:cs="Times New Roman"/>
          <w:lang w:val="zh-CN"/>
        </w:rPr>
      </w:pPr>
    </w:p>
    <w:p w14:paraId="463EACD0">
      <w:pPr>
        <w:snapToGrid w:val="0"/>
        <w:spacing w:line="580" w:lineRule="exact"/>
        <w:jc w:val="right"/>
        <w:rPr>
          <w:rFonts w:hAnsi="Times New Roman" w:cs="Times New Roman"/>
          <w:lang w:val="zh-CN"/>
        </w:rPr>
      </w:pPr>
      <w:r>
        <w:rPr>
          <w:rFonts w:hint="eastAsia" w:ascii="仿宋_GB2312" w:hAnsi="仿宋" w:eastAsia="宋体" w:cs="仿宋"/>
          <w:bCs/>
          <w:szCs w:val="21"/>
          <w:u w:val="single"/>
          <w:lang w:val="en-US" w:eastAsia="zh-CN"/>
        </w:rPr>
        <w:t xml:space="preserve">                       </w:t>
      </w:r>
      <w:r>
        <w:rPr>
          <w:rFonts w:hint="eastAsia" w:ascii="仿宋_GB2312" w:hAnsi="仿宋" w:cs="仿宋"/>
          <w:bCs/>
          <w:szCs w:val="21"/>
          <w:u w:val="single"/>
        </w:rPr>
        <w:t>公司</w:t>
      </w:r>
      <w:r>
        <w:rPr>
          <w:rFonts w:hAnsi="Times New Roman" w:cs="Times New Roman"/>
          <w:lang w:val="zh-CN"/>
        </w:rPr>
        <w:t>（盖章）</w:t>
      </w:r>
    </w:p>
    <w:p w14:paraId="4AD05AEC">
      <w:pPr>
        <w:snapToGrid w:val="0"/>
        <w:spacing w:line="580" w:lineRule="exact"/>
        <w:rPr>
          <w:rFonts w:hAnsi="Times New Roman" w:cs="Times New Roman"/>
          <w:lang w:val="zh-CN"/>
        </w:rPr>
      </w:pPr>
    </w:p>
    <w:p w14:paraId="60D04AC6">
      <w:pPr>
        <w:snapToGrid w:val="0"/>
        <w:spacing w:line="580" w:lineRule="exact"/>
        <w:ind w:right="1280" w:firstLine="3840" w:firstLineChars="1600"/>
        <w:jc w:val="right"/>
        <w:rPr>
          <w:rFonts w:hAnsi="Times New Roman" w:cs="Times New Roman"/>
        </w:rPr>
      </w:pPr>
      <w:r>
        <w:rPr>
          <w:rFonts w:hAnsi="Times New Roman" w:cs="Times New Roman"/>
        </w:rPr>
        <w:t>法</w:t>
      </w:r>
      <w:r>
        <w:rPr>
          <w:rFonts w:hint="eastAsia" w:hAnsi="Times New Roman" w:cs="Times New Roman"/>
          <w:lang w:val="en-US" w:eastAsia="zh-CN"/>
        </w:rPr>
        <w:t xml:space="preserve">  </w:t>
      </w:r>
      <w:r>
        <w:rPr>
          <w:rFonts w:hAnsi="Times New Roman" w:cs="Times New Roman"/>
        </w:rPr>
        <w:t>定</w:t>
      </w:r>
      <w:r>
        <w:rPr>
          <w:rFonts w:hint="eastAsia" w:hAnsi="Times New Roman" w:cs="Times New Roman"/>
          <w:lang w:val="en-US" w:eastAsia="zh-CN"/>
        </w:rPr>
        <w:t xml:space="preserve">  </w:t>
      </w:r>
      <w:r>
        <w:rPr>
          <w:rFonts w:hAnsi="Times New Roman" w:cs="Times New Roman"/>
        </w:rPr>
        <w:t>代</w:t>
      </w:r>
      <w:r>
        <w:rPr>
          <w:rFonts w:hint="eastAsia" w:hAnsi="Times New Roman" w:cs="Times New Roman"/>
          <w:lang w:val="en-US" w:eastAsia="zh-CN"/>
        </w:rPr>
        <w:t xml:space="preserve">  </w:t>
      </w:r>
      <w:r>
        <w:rPr>
          <w:rFonts w:hAnsi="Times New Roman" w:cs="Times New Roman"/>
        </w:rPr>
        <w:t>表</w:t>
      </w:r>
      <w:r>
        <w:rPr>
          <w:rFonts w:hint="eastAsia" w:hAnsi="Times New Roman" w:cs="Times New Roman"/>
          <w:lang w:val="en-US" w:eastAsia="zh-CN"/>
        </w:rPr>
        <w:t xml:space="preserve">  </w:t>
      </w:r>
      <w:r>
        <w:rPr>
          <w:rFonts w:hAnsi="Times New Roman" w:cs="Times New Roman"/>
        </w:rPr>
        <w:t>人：</w:t>
      </w:r>
      <w:r>
        <w:rPr>
          <w:rFonts w:hint="eastAsia" w:hAnsi="Times New Roman" w:eastAsia="宋体" w:cs="Times New Roman"/>
          <w:lang w:val="en-US" w:eastAsia="zh-CN"/>
        </w:rPr>
        <w:t xml:space="preserve">                                                                                                                         </w:t>
      </w:r>
      <w:r>
        <w:rPr>
          <w:rFonts w:hAnsi="Times New Roman" w:cs="Times New Roman"/>
        </w:rPr>
        <w:t xml:space="preserve">年    </w:t>
      </w:r>
      <w:r>
        <w:rPr>
          <w:rFonts w:hint="eastAsia" w:hAnsi="Times New Roman" w:eastAsia="宋体" w:cs="Times New Roman"/>
          <w:lang w:val="en-US" w:eastAsia="zh-CN"/>
        </w:rPr>
        <w:t xml:space="preserve">     </w:t>
      </w:r>
      <w:r>
        <w:rPr>
          <w:rFonts w:hAnsi="Times New Roman" w:cs="Times New Roman"/>
        </w:rPr>
        <w:t xml:space="preserve">月  </w:t>
      </w:r>
      <w:r>
        <w:rPr>
          <w:rFonts w:hint="eastAsia" w:hAnsi="Times New Roman" w:eastAsia="宋体" w:cs="Times New Roman"/>
          <w:lang w:val="en-US" w:eastAsia="zh-CN"/>
        </w:rPr>
        <w:t xml:space="preserve">    </w:t>
      </w:r>
      <w:r>
        <w:rPr>
          <w:rFonts w:hAnsi="Times New Roman" w:cs="Times New Roman"/>
        </w:rPr>
        <w:t xml:space="preserve">  日</w:t>
      </w:r>
    </w:p>
    <w:p w14:paraId="195B252B">
      <w:pPr>
        <w:spacing w:line="360" w:lineRule="auto"/>
        <w:rPr>
          <w:rFonts w:hint="default" w:ascii="Times New Roman" w:hAnsi="Times New Roman" w:cs="Times New Roman"/>
          <w:color w:val="000000" w:themeColor="text1"/>
          <w14:textFill>
            <w14:solidFill>
              <w14:schemeClr w14:val="tx1"/>
            </w14:solidFill>
          </w14:textFill>
        </w:rPr>
      </w:pPr>
    </w:p>
    <w:p w14:paraId="6ECEEFF3">
      <w:pPr>
        <w:spacing w:line="360" w:lineRule="auto"/>
        <w:rPr>
          <w:rFonts w:hint="default" w:ascii="Times New Roman" w:hAnsi="Times New Roman" w:cs="Times New Roman"/>
          <w:color w:val="000000" w:themeColor="text1"/>
          <w14:textFill>
            <w14:solidFill>
              <w14:schemeClr w14:val="tx1"/>
            </w14:solidFill>
          </w14:textFill>
        </w:rPr>
      </w:pPr>
    </w:p>
    <w:p w14:paraId="33498ABA">
      <w:pPr>
        <w:spacing w:line="360" w:lineRule="auto"/>
        <w:rPr>
          <w:rFonts w:hint="default" w:ascii="Times New Roman" w:hAnsi="Times New Roman" w:cs="Times New Roman"/>
          <w:color w:val="000000" w:themeColor="text1"/>
          <w14:textFill>
            <w14:solidFill>
              <w14:schemeClr w14:val="tx1"/>
            </w14:solidFill>
          </w14:textFill>
        </w:rPr>
      </w:pPr>
    </w:p>
    <w:p w14:paraId="68C80969">
      <w:pPr>
        <w:spacing w:line="360" w:lineRule="auto"/>
        <w:rPr>
          <w:rFonts w:hint="default" w:ascii="Times New Roman" w:hAnsi="Times New Roman" w:cs="Times New Roman"/>
          <w:color w:val="000000" w:themeColor="text1"/>
          <w14:textFill>
            <w14:solidFill>
              <w14:schemeClr w14:val="tx1"/>
            </w14:solidFill>
          </w14:textFill>
        </w:rPr>
      </w:pPr>
    </w:p>
    <w:p w14:paraId="6471EE63">
      <w:pPr>
        <w:spacing w:line="360" w:lineRule="auto"/>
        <w:ind w:firstLine="1800" w:firstLineChars="600"/>
        <w:rPr>
          <w:rFonts w:hint="default" w:ascii="Times New Roman" w:hAnsi="Times New Roman" w:cs="Times New Roman"/>
          <w:color w:val="000000" w:themeColor="text1"/>
          <w:sz w:val="30"/>
          <w:szCs w:val="30"/>
          <w:lang w:val="en-US" w:eastAsia="zh-CN"/>
          <w14:textFill>
            <w14:solidFill>
              <w14:schemeClr w14:val="tx1"/>
            </w14:solidFill>
          </w14:textFill>
        </w:rPr>
      </w:pPr>
    </w:p>
    <w:p w14:paraId="39B45ECF">
      <w:pPr>
        <w:pStyle w:val="3"/>
        <w:keepNext/>
        <w:keepLines/>
        <w:pageBreakBefore/>
        <w:widowControl w:val="0"/>
        <w:kinsoku/>
        <w:wordWrap/>
        <w:overflowPunct/>
        <w:topLinePunct w:val="0"/>
        <w:autoSpaceDE w:val="0"/>
        <w:autoSpaceDN w:val="0"/>
        <w:bidi w:val="0"/>
        <w:adjustRightInd w:val="0"/>
        <w:snapToGrid/>
        <w:spacing w:before="0" w:after="0"/>
        <w:jc w:val="center"/>
        <w:textAlignment w:val="auto"/>
        <w:rPr>
          <w:rFonts w:hAnsi="宋体" w:cs="宋体"/>
          <w:szCs w:val="32"/>
        </w:rPr>
      </w:pPr>
      <w:bookmarkStart w:id="45" w:name="_Toc22842"/>
      <w:r>
        <w:rPr>
          <w:rFonts w:hint="eastAsia" w:hAnsi="宋体" w:cs="宋体"/>
          <w:szCs w:val="32"/>
        </w:rPr>
        <w:t>第四章 报价须知</w:t>
      </w:r>
      <w:bookmarkEnd w:id="45"/>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报价人自</w:t>
      </w:r>
      <w:r>
        <w:rPr>
          <w:rFonts w:ascii="Times New Roman"/>
        </w:rPr>
        <w:t>2022年1月1日以来，至少具备一个</w:t>
      </w:r>
      <w:r>
        <w:rPr>
          <w:rFonts w:hint="eastAsia" w:ascii="Times New Roman"/>
        </w:rPr>
        <w:t>盖板</w:t>
      </w:r>
      <w:r>
        <w:rPr>
          <w:rFonts w:hint="eastAsia" w:ascii="Times New Roman"/>
          <w:lang w:val="en-US" w:eastAsia="zh-CN"/>
        </w:rPr>
        <w:t>供货或相关</w:t>
      </w:r>
      <w:r>
        <w:rPr>
          <w:rFonts w:hint="eastAsia" w:ascii="Times New Roman"/>
        </w:rPr>
        <w:t>业绩</w:t>
      </w:r>
      <w:r>
        <w:rPr>
          <w:rFonts w:ascii="Times New Roman"/>
        </w:rPr>
        <w:t>（合同签订日期为2022年1月1日或以后）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w:t>
      </w:r>
      <w:r>
        <w:rPr>
          <w:rFonts w:hint="eastAsia" w:ascii="Times New Roman" w:cs="宋体"/>
          <w:lang w:eastAsia="zh-CN"/>
        </w:rPr>
        <w:t>，</w:t>
      </w:r>
      <w:r>
        <w:rPr>
          <w:rFonts w:hint="eastAsia" w:ascii="Times New Roman" w:cs="宋体"/>
        </w:rPr>
        <w:t>并密封于“电子文件”内（电子文件的包装封面需注明项目名称、项目编号、报价人单位名称，并盖章）。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2" w:firstLineChars="200"/>
        <w:textAlignment w:val="auto"/>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78069EE3">
      <w:pPr>
        <w:spacing w:line="360" w:lineRule="auto"/>
        <w:ind w:firstLine="481"/>
        <w:rPr>
          <w:rFonts w:hint="eastAsia" w:hAnsi="宋体" w:cs="宋体"/>
          <w:b/>
          <w:highlight w:val="none"/>
        </w:rPr>
      </w:pPr>
      <w:r>
        <w:rPr>
          <w:rFonts w:hint="eastAsia" w:hAnsi="宋体" w:cs="宋体"/>
          <w:b/>
          <w:highlight w:val="none"/>
        </w:rPr>
        <w:t>本项目成交单位会根据项目实际情况与</w:t>
      </w:r>
      <w:r>
        <w:rPr>
          <w:rFonts w:hint="eastAsia" w:hAnsi="宋体" w:cs="宋体"/>
          <w:b/>
          <w:bCs/>
          <w:color w:val="000000" w:themeColor="text1"/>
          <w:highlight w:val="none"/>
          <w14:textFill>
            <w14:solidFill>
              <w14:schemeClr w14:val="tx1"/>
            </w14:solidFill>
          </w14:textFill>
        </w:rPr>
        <w:t>东莞市水务环境投资控股</w:t>
      </w:r>
      <w:r>
        <w:rPr>
          <w:rFonts w:hint="eastAsia" w:hAnsi="宋体" w:cs="宋体"/>
          <w:b/>
          <w:bCs/>
          <w:color w:val="000000" w:themeColor="text1"/>
          <w:highlight w:val="none"/>
          <w:lang w:val="en-US" w:eastAsia="zh-CN"/>
          <w14:textFill>
            <w14:solidFill>
              <w14:schemeClr w14:val="tx1"/>
            </w14:solidFill>
          </w14:textFill>
        </w:rPr>
        <w:t>集团净水有限公</w:t>
      </w:r>
      <w:r>
        <w:rPr>
          <w:rFonts w:hint="eastAsia" w:hAnsi="宋体" w:cs="宋体"/>
          <w:b/>
          <w:bCs/>
          <w:color w:val="000000" w:themeColor="text1"/>
          <w:highlight w:val="none"/>
          <w14:textFill>
            <w14:solidFill>
              <w14:schemeClr w14:val="tx1"/>
            </w14:solidFill>
          </w14:textFill>
        </w:rPr>
        <w:t>司</w:t>
      </w:r>
      <w:r>
        <w:rPr>
          <w:rFonts w:hint="eastAsia" w:hAnsi="宋体" w:cs="宋体"/>
          <w:b/>
          <w:highlight w:val="none"/>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65B5212E">
      <w:pPr>
        <w:spacing w:line="360" w:lineRule="auto"/>
        <w:ind w:firstLine="481"/>
        <w:rPr>
          <w:rFonts w:hint="eastAsia" w:hAnsi="宋体" w:cs="宋体"/>
          <w:b/>
        </w:rPr>
      </w:pPr>
    </w:p>
    <w:p w14:paraId="7E96256A">
      <w:pPr>
        <w:spacing w:line="360" w:lineRule="auto"/>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46" w:name="_Toc24058"/>
      <w:r>
        <w:rPr>
          <w:rFonts w:hint="eastAsia" w:hAnsi="宋体" w:cs="宋体"/>
          <w:szCs w:val="32"/>
        </w:rPr>
        <w:t>第五章 报价文件（格式）</w:t>
      </w:r>
      <w:bookmarkEnd w:id="46"/>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hAnsi="宋体" w:cs="宋体"/>
                <w:color w:val="000000"/>
                <w:szCs w:val="28"/>
              </w:rPr>
              <w:t>樟木头三期生产区域盖板重置采购项目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14"/>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14"/>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ascii="Times New Roman"/>
                <w:b/>
                <w:bCs/>
              </w:rPr>
              <w:t>122,768.15元</w:t>
            </w:r>
            <w:r>
              <w:rPr>
                <w:rFonts w:ascii="Times New Roman"/>
                <w:b w:val="0"/>
                <w:bCs w:val="0"/>
              </w:rPr>
              <w:t>），否则视为无效报价。</w:t>
            </w:r>
          </w:p>
          <w:p w14:paraId="6930ABB6">
            <w:pPr>
              <w:numPr>
                <w:ilvl w:val="0"/>
                <w:numId w:val="14"/>
              </w:numPr>
              <w:autoSpaceDE/>
              <w:autoSpaceDN/>
              <w:adjustRightInd/>
              <w:jc w:val="both"/>
              <w:rPr>
                <w:rFonts w:ascii="Times New Roman"/>
                <w:b w:val="0"/>
                <w:bCs w:val="0"/>
              </w:rPr>
            </w:pPr>
            <w:r>
              <w:rPr>
                <w:rFonts w:ascii="Times New Roman"/>
                <w:b w:val="0"/>
                <w:bCs w:val="0"/>
              </w:rPr>
              <w:t>当分项报价明细表内累计与报价表不符时，以报价表为准，修正分项报价明细表内的各项报价。</w:t>
            </w:r>
          </w:p>
          <w:p w14:paraId="493D6F2E">
            <w:pPr>
              <w:numPr>
                <w:ilvl w:val="0"/>
                <w:numId w:val="14"/>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报价人：（盖章）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6B3210E6">
      <w:pPr>
        <w:spacing w:line="360" w:lineRule="auto"/>
        <w:ind w:right="1680"/>
        <w:rPr>
          <w:rFonts w:hAnsi="宋体" w:cs="宋体"/>
          <w:color w:val="000000"/>
          <w:kern w:val="2"/>
          <w:szCs w:val="28"/>
        </w:rPr>
      </w:pPr>
    </w:p>
    <w:p w14:paraId="70B1A50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b/>
          <w:bCs/>
          <w:color w:val="FF0000"/>
          <w:lang w:eastAsia="zh-CN"/>
        </w:rPr>
        <w:sectPr>
          <w:pgSz w:w="11906" w:h="16838"/>
          <w:pgMar w:top="1440" w:right="1803" w:bottom="1440" w:left="1803" w:header="851" w:footer="992" w:gutter="0"/>
          <w:cols w:space="0" w:num="1"/>
          <w:rtlGutter w:val="0"/>
          <w:docGrid w:type="lines" w:linePitch="332" w:charSpace="0"/>
        </w:sectPr>
      </w:pPr>
      <w:r>
        <w:rPr>
          <w:rFonts w:hint="eastAsia"/>
          <w:b/>
          <w:bCs/>
          <w:color w:val="FF0000"/>
          <w:lang w:val="en-US" w:eastAsia="zh-CN"/>
        </w:rPr>
        <w:t>（详见附件：樟木头三期生产区域盖板重置采购项目</w:t>
      </w:r>
      <w:r>
        <w:rPr>
          <w:rFonts w:hint="eastAsia" w:hAnsi="宋体" w:cs="宋体"/>
          <w:b/>
          <w:bCs/>
          <w:i w:val="0"/>
          <w:iCs w:val="0"/>
          <w:caps w:val="0"/>
          <w:color w:val="FF0000"/>
          <w:spacing w:val="0"/>
          <w:sz w:val="24"/>
          <w:szCs w:val="24"/>
          <w:shd w:val="clear" w:fill="FFFFFF"/>
          <w:lang w:val="en-US" w:eastAsia="zh-CN"/>
        </w:rPr>
        <w:t>分项报价表）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47" w:name="_Hlk26973180"/>
      <w:r>
        <w:rPr>
          <w:rFonts w:hint="eastAsia" w:hAnsi="宋体" w:cs="宋体"/>
          <w:b/>
          <w:color w:val="000000"/>
          <w:sz w:val="28"/>
          <w:szCs w:val="28"/>
        </w:rPr>
        <w:t>响应声明</w:t>
      </w:r>
    </w:p>
    <w:bookmarkEnd w:id="47"/>
    <w:p w14:paraId="5464570B">
      <w:pPr>
        <w:spacing w:line="360" w:lineRule="auto"/>
        <w:ind w:firstLine="480" w:firstLineChars="200"/>
        <w:rPr>
          <w:rFonts w:hAnsi="宋体" w:cs="宋体"/>
        </w:rPr>
      </w:pPr>
      <w:bookmarkStart w:id="48" w:name="_Toc513226437"/>
      <w:bookmarkStart w:id="49" w:name="_Toc534701786"/>
      <w:bookmarkStart w:id="50" w:name="_Toc534278252"/>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报价人：（盖章）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6448200A">
      <w:pPr>
        <w:pStyle w:val="2"/>
      </w:pPr>
    </w:p>
    <w:p w14:paraId="205F5A77">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bidi w:val="0"/>
      </w:pPr>
    </w:p>
    <w:p w14:paraId="17C4C265">
      <w:pPr>
        <w:bidi w:val="0"/>
      </w:pPr>
    </w:p>
    <w:p w14:paraId="60D6FDA0">
      <w:pPr>
        <w:bidi w:val="0"/>
      </w:pPr>
    </w:p>
    <w:p w14:paraId="78082535">
      <w:pPr>
        <w:bidi w:val="0"/>
      </w:pPr>
    </w:p>
    <w:p w14:paraId="50015BD8">
      <w:pPr>
        <w:bidi w:val="0"/>
      </w:pPr>
    </w:p>
    <w:p w14:paraId="49363A27">
      <w:pPr>
        <w:bidi w:val="0"/>
      </w:pPr>
    </w:p>
    <w:p w14:paraId="21E27018">
      <w:pPr>
        <w:bidi w:val="0"/>
      </w:pPr>
    </w:p>
    <w:p w14:paraId="423E8DBC">
      <w:pPr>
        <w:bidi w:val="0"/>
      </w:pPr>
    </w:p>
    <w:p w14:paraId="758CDF07">
      <w:pPr>
        <w:bidi w:val="0"/>
      </w:pPr>
    </w:p>
    <w:p w14:paraId="0A9763F4">
      <w:pPr>
        <w:bidi w:val="0"/>
      </w:pPr>
    </w:p>
    <w:p w14:paraId="080A5FE8">
      <w:pPr>
        <w:bidi w:val="0"/>
      </w:pPr>
    </w:p>
    <w:p w14:paraId="17742FEB">
      <w:pPr>
        <w:bidi w:val="0"/>
      </w:pPr>
    </w:p>
    <w:p w14:paraId="23A2A6F4">
      <w:pPr>
        <w:bidi w:val="0"/>
      </w:pPr>
    </w:p>
    <w:p w14:paraId="0C7A01B1">
      <w:pPr>
        <w:bidi w:val="0"/>
      </w:pPr>
    </w:p>
    <w:p w14:paraId="1B417F84">
      <w:pPr>
        <w:bidi w:val="0"/>
      </w:pPr>
    </w:p>
    <w:p w14:paraId="6A21C9E1">
      <w:pPr>
        <w:bidi w:val="0"/>
      </w:pPr>
    </w:p>
    <w:p w14:paraId="3F6E2F33">
      <w:pPr>
        <w:bidi w:val="0"/>
      </w:pPr>
    </w:p>
    <w:p w14:paraId="6AAA54DE">
      <w:pPr>
        <w:bidi w:val="0"/>
      </w:pPr>
    </w:p>
    <w:p w14:paraId="60EED31F">
      <w:pPr>
        <w:bidi w:val="0"/>
      </w:pPr>
    </w:p>
    <w:p w14:paraId="3CF67262">
      <w:pPr>
        <w:bidi w:val="0"/>
      </w:pPr>
    </w:p>
    <w:p w14:paraId="343EFFBF">
      <w:pPr>
        <w:bidi w:val="0"/>
      </w:pPr>
    </w:p>
    <w:p w14:paraId="434E0FD9">
      <w:pPr>
        <w:bidi w:val="0"/>
      </w:pPr>
    </w:p>
    <w:p w14:paraId="73411DA7">
      <w:pPr>
        <w:bidi w:val="0"/>
      </w:pPr>
    </w:p>
    <w:p w14:paraId="444BE5DA">
      <w:pPr>
        <w:bidi w:val="0"/>
      </w:pPr>
    </w:p>
    <w:p w14:paraId="3493CF63">
      <w:pPr>
        <w:bidi w:val="0"/>
      </w:pPr>
    </w:p>
    <w:p w14:paraId="3477AA51">
      <w:pPr>
        <w:bidi w:val="0"/>
      </w:pPr>
    </w:p>
    <w:p w14:paraId="364EF705">
      <w:pPr>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Ansi="宋体" w:cs="宋体"/>
          <w:b/>
          <w:sz w:val="28"/>
          <w:szCs w:val="28"/>
        </w:rPr>
      </w:pPr>
      <w:r>
        <w:rPr>
          <w:rFonts w:hAnsi="宋体" w:cs="宋体"/>
          <w:b/>
          <w:sz w:val="28"/>
          <w:szCs w:val="28"/>
        </w:rPr>
        <w:t>4.</w:t>
      </w:r>
      <w:r>
        <w:rPr>
          <w:rFonts w:hint="eastAsia" w:hAnsi="宋体" w:cs="宋体"/>
          <w:b/>
          <w:sz w:val="28"/>
          <w:szCs w:val="28"/>
        </w:rPr>
        <w:t>报价人自</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日以来，至少具备一个盖板</w:t>
      </w:r>
      <w:r>
        <w:rPr>
          <w:rFonts w:hint="eastAsia" w:hAnsi="宋体" w:cs="宋体"/>
          <w:b/>
          <w:sz w:val="28"/>
          <w:szCs w:val="28"/>
          <w:lang w:val="en-US" w:eastAsia="zh-CN"/>
        </w:rPr>
        <w:t>供货或相关</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7"/>
        <w:bidi w:val="0"/>
      </w:pPr>
    </w:p>
    <w:p w14:paraId="6B07C831">
      <w:pPr>
        <w:pStyle w:val="7"/>
        <w:bidi w:val="0"/>
      </w:pPr>
    </w:p>
    <w:p w14:paraId="465539F2">
      <w:pPr>
        <w:pStyle w:val="7"/>
        <w:bidi w:val="0"/>
      </w:pPr>
    </w:p>
    <w:p w14:paraId="6A1C40FE">
      <w:pPr>
        <w:pStyle w:val="7"/>
        <w:bidi w:val="0"/>
      </w:pPr>
    </w:p>
    <w:p w14:paraId="67F9434C">
      <w:pPr>
        <w:pStyle w:val="7"/>
        <w:bidi w:val="0"/>
      </w:pPr>
    </w:p>
    <w:p w14:paraId="2442A1BD">
      <w:pPr>
        <w:pStyle w:val="7"/>
        <w:bidi w:val="0"/>
      </w:pPr>
    </w:p>
    <w:p w14:paraId="71781FEA">
      <w:pPr>
        <w:pStyle w:val="7"/>
        <w:bidi w:val="0"/>
      </w:pPr>
    </w:p>
    <w:p w14:paraId="071C1936">
      <w:pPr>
        <w:pStyle w:val="7"/>
        <w:bidi w:val="0"/>
      </w:pPr>
    </w:p>
    <w:p w14:paraId="66C40841">
      <w:pPr>
        <w:pStyle w:val="7"/>
        <w:bidi w:val="0"/>
      </w:pPr>
    </w:p>
    <w:p w14:paraId="23A8E5E2">
      <w:pPr>
        <w:pStyle w:val="7"/>
        <w:bidi w:val="0"/>
      </w:pPr>
    </w:p>
    <w:p w14:paraId="2D4FCA49">
      <w:pPr>
        <w:pStyle w:val="7"/>
        <w:bidi w:val="0"/>
      </w:pPr>
    </w:p>
    <w:p w14:paraId="1590B75B">
      <w:pPr>
        <w:pStyle w:val="7"/>
        <w:bidi w:val="0"/>
      </w:pPr>
    </w:p>
    <w:p w14:paraId="374B2ADB">
      <w:pPr>
        <w:pStyle w:val="7"/>
        <w:bidi w:val="0"/>
      </w:pPr>
    </w:p>
    <w:p w14:paraId="7913907B">
      <w:pPr>
        <w:pStyle w:val="7"/>
        <w:bidi w:val="0"/>
      </w:pPr>
    </w:p>
    <w:p w14:paraId="57884CF8">
      <w:pPr>
        <w:pStyle w:val="7"/>
        <w:bidi w:val="0"/>
      </w:pPr>
    </w:p>
    <w:p w14:paraId="328A25E2">
      <w:pPr>
        <w:pStyle w:val="7"/>
        <w:bidi w:val="0"/>
      </w:pPr>
    </w:p>
    <w:p w14:paraId="56F02EAA">
      <w:pPr>
        <w:pStyle w:val="7"/>
        <w:bidi w:val="0"/>
      </w:pPr>
    </w:p>
    <w:p w14:paraId="77EC4B8C">
      <w:pPr>
        <w:pStyle w:val="7"/>
        <w:bidi w:val="0"/>
      </w:pPr>
    </w:p>
    <w:p w14:paraId="611A4FF6">
      <w:pPr>
        <w:pStyle w:val="7"/>
        <w:bidi w:val="0"/>
      </w:pPr>
    </w:p>
    <w:p w14:paraId="446E5FEF">
      <w:pPr>
        <w:pStyle w:val="7"/>
        <w:bidi w:val="0"/>
      </w:pPr>
    </w:p>
    <w:p w14:paraId="4612E28F">
      <w:pPr>
        <w:pStyle w:val="7"/>
        <w:bidi w:val="0"/>
      </w:pPr>
    </w:p>
    <w:p w14:paraId="37EAF989">
      <w:pPr>
        <w:pStyle w:val="7"/>
        <w:bidi w:val="0"/>
      </w:pPr>
    </w:p>
    <w:p w14:paraId="59A42C71">
      <w:pPr>
        <w:pStyle w:val="7"/>
        <w:bidi w:val="0"/>
      </w:pPr>
    </w:p>
    <w:p w14:paraId="2C212B07">
      <w:pPr>
        <w:pStyle w:val="7"/>
        <w:bidi w:val="0"/>
        <w:rPr>
          <w:lang w:val="zh-CN"/>
        </w:rPr>
      </w:pPr>
    </w:p>
    <w:p w14:paraId="0AB8EBF4">
      <w:pPr>
        <w:pStyle w:val="7"/>
        <w:bidi w:val="0"/>
        <w:rPr>
          <w:lang w:val="zh-CN"/>
        </w:rPr>
      </w:pPr>
    </w:p>
    <w:p w14:paraId="4A213954">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textAlignment w:val="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highlight w:val="none"/>
        </w:rPr>
      </w:pPr>
      <w:r>
        <w:rPr>
          <w:rFonts w:hint="eastAsia" w:hAnsi="宋体" w:cs="宋体"/>
          <w:highlight w:val="none"/>
        </w:rPr>
        <w:t>致</w:t>
      </w:r>
      <w:r>
        <w:rPr>
          <w:rFonts w:hint="eastAsia" w:hAnsi="宋体" w:cs="宋体"/>
          <w:color w:val="000000" w:themeColor="text1"/>
          <w:highlight w:val="none"/>
          <w14:textFill>
            <w14:solidFill>
              <w14:schemeClr w14:val="tx1"/>
            </w14:solidFill>
          </w14:textFill>
        </w:rPr>
        <w:t>东莞市水务环境投资控股</w:t>
      </w:r>
      <w:r>
        <w:rPr>
          <w:rFonts w:hint="eastAsia" w:hAnsi="宋体" w:cs="宋体"/>
          <w:color w:val="000000" w:themeColor="text1"/>
          <w:highlight w:val="none"/>
          <w:lang w:val="en-US" w:eastAsia="zh-CN"/>
          <w14:textFill>
            <w14:solidFill>
              <w14:schemeClr w14:val="tx1"/>
            </w14:solidFill>
          </w14:textFill>
        </w:rPr>
        <w:t>集团净水有限公</w:t>
      </w:r>
      <w:r>
        <w:rPr>
          <w:rFonts w:hint="eastAsia" w:hAnsi="宋体" w:cs="宋体"/>
          <w:color w:val="000000" w:themeColor="text1"/>
          <w:highlight w:val="none"/>
          <w14:textFill>
            <w14:solidFill>
              <w14:schemeClr w14:val="tx1"/>
            </w14:solidFill>
          </w14:textFill>
        </w:rPr>
        <w:t>司</w:t>
      </w:r>
      <w:r>
        <w:rPr>
          <w:rFonts w:hint="eastAsia" w:hAnsi="宋体" w:cs="宋体"/>
          <w:highlight w:val="none"/>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樟木头三期生产区域盖板重置采购项目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承诺人（盖章）：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48"/>
    <w:bookmarkEnd w:id="49"/>
    <w:bookmarkEnd w:id="50"/>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D44FA"/>
    <w:multiLevelType w:val="singleLevel"/>
    <w:tmpl w:val="988D44FA"/>
    <w:lvl w:ilvl="0" w:tentative="0">
      <w:start w:val="1"/>
      <w:numFmt w:val="decimal"/>
      <w:suff w:val="nothing"/>
      <w:lvlText w:val="%1、"/>
      <w:lvlJc w:val="left"/>
      <w:pPr>
        <w:ind w:left="480"/>
      </w:pPr>
    </w:lvl>
  </w:abstractNum>
  <w:abstractNum w:abstractNumId="1">
    <w:nsid w:val="B185AF26"/>
    <w:multiLevelType w:val="multilevel"/>
    <w:tmpl w:val="B185AF26"/>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B4A781F8"/>
    <w:multiLevelType w:val="singleLevel"/>
    <w:tmpl w:val="B4A781F8"/>
    <w:lvl w:ilvl="0" w:tentative="0">
      <w:start w:val="1"/>
      <w:numFmt w:val="decimal"/>
      <w:suff w:val="nothing"/>
      <w:lvlText w:val="%1、"/>
      <w:lvlJc w:val="left"/>
      <w:pPr>
        <w:ind w:left="480"/>
      </w:pPr>
      <w:rPr>
        <w:rFonts w:hint="default" w:ascii="Times New Roman" w:hAnsi="Times New Roman" w:cs="Times New Roman"/>
      </w:rPr>
    </w:lvl>
  </w:abstractNum>
  <w:abstractNum w:abstractNumId="3">
    <w:nsid w:val="D2A40561"/>
    <w:multiLevelType w:val="singleLevel"/>
    <w:tmpl w:val="D2A40561"/>
    <w:lvl w:ilvl="0" w:tentative="0">
      <w:start w:val="1"/>
      <w:numFmt w:val="decimal"/>
      <w:lvlText w:val="(%1)"/>
      <w:lvlJc w:val="left"/>
      <w:pPr>
        <w:tabs>
          <w:tab w:val="left" w:pos="0"/>
        </w:tabs>
        <w:ind w:left="420" w:leftChars="0" w:hanging="420" w:firstLineChars="0"/>
      </w:pPr>
      <w:rPr>
        <w:rFonts w:hint="default"/>
      </w:rPr>
    </w:lvl>
  </w:abstractNum>
  <w:abstractNum w:abstractNumId="4">
    <w:nsid w:val="EEFEB810"/>
    <w:multiLevelType w:val="singleLevel"/>
    <w:tmpl w:val="EEFEB810"/>
    <w:lvl w:ilvl="0" w:tentative="0">
      <w:start w:val="1"/>
      <w:numFmt w:val="decimal"/>
      <w:suff w:val="nothing"/>
      <w:lvlText w:val="（%1）"/>
      <w:lvlJc w:val="left"/>
    </w:lvl>
  </w:abstractNum>
  <w:abstractNum w:abstractNumId="5">
    <w:nsid w:val="FE1D2219"/>
    <w:multiLevelType w:val="singleLevel"/>
    <w:tmpl w:val="FE1D2219"/>
    <w:lvl w:ilvl="0" w:tentative="0">
      <w:start w:val="1"/>
      <w:numFmt w:val="decimal"/>
      <w:suff w:val="space"/>
      <w:lvlText w:val="%1."/>
      <w:lvlJc w:val="left"/>
      <w:rPr>
        <w:rFonts w:hint="default"/>
        <w:b w:val="0"/>
        <w:bCs w:val="0"/>
      </w:rPr>
    </w:lvl>
  </w:abstractNum>
  <w:abstractNum w:abstractNumId="6">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7">
    <w:nsid w:val="1C2C4B00"/>
    <w:multiLevelType w:val="singleLevel"/>
    <w:tmpl w:val="1C2C4B00"/>
    <w:lvl w:ilvl="0" w:tentative="0">
      <w:start w:val="1"/>
      <w:numFmt w:val="decimal"/>
      <w:suff w:val="nothing"/>
      <w:lvlText w:val="%1、"/>
      <w:lvlJc w:val="left"/>
      <w:pPr>
        <w:tabs>
          <w:tab w:val="left" w:pos="0"/>
        </w:tabs>
        <w:ind w:left="420" w:leftChars="0"/>
      </w:pPr>
      <w:rPr>
        <w:rFonts w:hint="default" w:ascii="Times New Roman" w:hAnsi="Times New Roman" w:cs="Times New Roman"/>
      </w:rPr>
    </w:lvl>
  </w:abstractNum>
  <w:abstractNum w:abstractNumId="8">
    <w:nsid w:val="2A08B921"/>
    <w:multiLevelType w:val="singleLevel"/>
    <w:tmpl w:val="2A08B921"/>
    <w:lvl w:ilvl="0" w:tentative="0">
      <w:start w:val="1"/>
      <w:numFmt w:val="decimal"/>
      <w:suff w:val="nothing"/>
      <w:lvlText w:val="%1、"/>
      <w:lvlJc w:val="left"/>
      <w:pPr>
        <w:ind w:left="480"/>
      </w:pPr>
      <w:rPr>
        <w:rFonts w:hint="default" w:ascii="Times New Roman" w:hAnsi="Times New Roman" w:cs="Times New Roman"/>
      </w:rPr>
    </w:lvl>
  </w:abstractNum>
  <w:abstractNum w:abstractNumId="9">
    <w:nsid w:val="2C74D3F5"/>
    <w:multiLevelType w:val="singleLevel"/>
    <w:tmpl w:val="2C74D3F5"/>
    <w:lvl w:ilvl="0" w:tentative="0">
      <w:start w:val="1"/>
      <w:numFmt w:val="decimal"/>
      <w:suff w:val="nothing"/>
      <w:lvlText w:val="%1、"/>
      <w:lvlJc w:val="left"/>
      <w:pPr>
        <w:ind w:left="480"/>
      </w:pPr>
      <w:rPr>
        <w:rFonts w:hint="default" w:ascii="Times New Roman" w:hAnsi="Times New Roman" w:cs="Times New Roman"/>
      </w:rPr>
    </w:lvl>
  </w:abstractNum>
  <w:abstractNum w:abstractNumId="10">
    <w:nsid w:val="4761AE72"/>
    <w:multiLevelType w:val="singleLevel"/>
    <w:tmpl w:val="4761AE72"/>
    <w:lvl w:ilvl="0" w:tentative="0">
      <w:start w:val="1"/>
      <w:numFmt w:val="decimal"/>
      <w:suff w:val="nothing"/>
      <w:lvlText w:val="%1、"/>
      <w:lvlJc w:val="left"/>
      <w:pPr>
        <w:ind w:left="480"/>
      </w:pPr>
      <w:rPr>
        <w:rFonts w:hint="default" w:ascii="Times New Roman" w:hAnsi="Times New Roman" w:cs="Times New Roman"/>
      </w:rPr>
    </w:lvl>
  </w:abstractNum>
  <w:abstractNum w:abstractNumId="11">
    <w:nsid w:val="51F30E8F"/>
    <w:multiLevelType w:val="singleLevel"/>
    <w:tmpl w:val="51F30E8F"/>
    <w:lvl w:ilvl="0" w:tentative="0">
      <w:start w:val="3"/>
      <w:numFmt w:val="decimal"/>
      <w:suff w:val="nothing"/>
      <w:lvlText w:val="（%1）"/>
      <w:lvlJc w:val="left"/>
    </w:lvl>
  </w:abstractNum>
  <w:abstractNum w:abstractNumId="12">
    <w:nsid w:val="669288AD"/>
    <w:multiLevelType w:val="singleLevel"/>
    <w:tmpl w:val="669288AD"/>
    <w:lvl w:ilvl="0" w:tentative="0">
      <w:start w:val="2"/>
      <w:numFmt w:val="decimal"/>
      <w:suff w:val="nothing"/>
      <w:lvlText w:val="（%1）"/>
      <w:lvlJc w:val="left"/>
    </w:lvl>
  </w:abstractNum>
  <w:abstractNum w:abstractNumId="13">
    <w:nsid w:val="66C5F6BC"/>
    <w:multiLevelType w:val="singleLevel"/>
    <w:tmpl w:val="66C5F6BC"/>
    <w:lvl w:ilvl="0" w:tentative="0">
      <w:start w:val="1"/>
      <w:numFmt w:val="decimal"/>
      <w:suff w:val="nothing"/>
      <w:lvlText w:val="%1、"/>
      <w:lvlJc w:val="left"/>
      <w:pPr>
        <w:tabs>
          <w:tab w:val="left" w:pos="0"/>
        </w:tabs>
        <w:ind w:left="420" w:leftChars="0"/>
      </w:pPr>
      <w:rPr>
        <w:rFonts w:hint="default" w:ascii="Times New Roman" w:hAnsi="Times New Roman" w:cs="Times New Roman"/>
      </w:rPr>
    </w:lvl>
  </w:abstractNum>
  <w:num w:numId="1">
    <w:abstractNumId w:val="1"/>
  </w:num>
  <w:num w:numId="2">
    <w:abstractNumId w:val="10"/>
  </w:num>
  <w:num w:numId="3">
    <w:abstractNumId w:val="7"/>
  </w:num>
  <w:num w:numId="4">
    <w:abstractNumId w:val="3"/>
  </w:num>
  <w:num w:numId="5">
    <w:abstractNumId w:val="9"/>
  </w:num>
  <w:num w:numId="6">
    <w:abstractNumId w:val="11"/>
  </w:num>
  <w:num w:numId="7">
    <w:abstractNumId w:val="8"/>
  </w:num>
  <w:num w:numId="8">
    <w:abstractNumId w:val="2"/>
  </w:num>
  <w:num w:numId="9">
    <w:abstractNumId w:val="13"/>
  </w:num>
  <w:num w:numId="10">
    <w:abstractNumId w:val="0"/>
  </w:num>
  <w:num w:numId="11">
    <w:abstractNumId w:val="6"/>
  </w:num>
  <w:num w:numId="12">
    <w:abstractNumId w:val="1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20C70ED"/>
    <w:rsid w:val="02972D9A"/>
    <w:rsid w:val="04775EC4"/>
    <w:rsid w:val="0616335D"/>
    <w:rsid w:val="06D373CC"/>
    <w:rsid w:val="06E27ADA"/>
    <w:rsid w:val="07BE7D13"/>
    <w:rsid w:val="07EF0236"/>
    <w:rsid w:val="08C72F61"/>
    <w:rsid w:val="0957272D"/>
    <w:rsid w:val="0A3E7253"/>
    <w:rsid w:val="0A7E7619"/>
    <w:rsid w:val="0AB86C5C"/>
    <w:rsid w:val="0C752CF5"/>
    <w:rsid w:val="0D763760"/>
    <w:rsid w:val="0E9511BC"/>
    <w:rsid w:val="153100E0"/>
    <w:rsid w:val="15A84FF5"/>
    <w:rsid w:val="166C3E5C"/>
    <w:rsid w:val="166F74AF"/>
    <w:rsid w:val="16F7629E"/>
    <w:rsid w:val="17FB2C27"/>
    <w:rsid w:val="19092FDD"/>
    <w:rsid w:val="1B091FFE"/>
    <w:rsid w:val="1E7D37A6"/>
    <w:rsid w:val="1F2D5E39"/>
    <w:rsid w:val="21217D8A"/>
    <w:rsid w:val="22720D9E"/>
    <w:rsid w:val="2386555D"/>
    <w:rsid w:val="24EC5278"/>
    <w:rsid w:val="26A36964"/>
    <w:rsid w:val="27E162AD"/>
    <w:rsid w:val="28F322D2"/>
    <w:rsid w:val="29E140BF"/>
    <w:rsid w:val="2A631000"/>
    <w:rsid w:val="2A6B27C4"/>
    <w:rsid w:val="2B202426"/>
    <w:rsid w:val="2BA7294A"/>
    <w:rsid w:val="2BCD48D1"/>
    <w:rsid w:val="2DA60AE7"/>
    <w:rsid w:val="2DF53F49"/>
    <w:rsid w:val="2E5C3FC8"/>
    <w:rsid w:val="2E8B665B"/>
    <w:rsid w:val="308679FC"/>
    <w:rsid w:val="30D140CD"/>
    <w:rsid w:val="31E64C63"/>
    <w:rsid w:val="326A72D8"/>
    <w:rsid w:val="327411B4"/>
    <w:rsid w:val="3330157F"/>
    <w:rsid w:val="34ED67A5"/>
    <w:rsid w:val="36C83142"/>
    <w:rsid w:val="37DF63B2"/>
    <w:rsid w:val="37EF40B3"/>
    <w:rsid w:val="39B8474B"/>
    <w:rsid w:val="3C1F4887"/>
    <w:rsid w:val="3D0F48FB"/>
    <w:rsid w:val="3EF3570B"/>
    <w:rsid w:val="3FF41CB3"/>
    <w:rsid w:val="437173A4"/>
    <w:rsid w:val="447450E2"/>
    <w:rsid w:val="45827912"/>
    <w:rsid w:val="46546BB9"/>
    <w:rsid w:val="47CC6C62"/>
    <w:rsid w:val="483C5F05"/>
    <w:rsid w:val="48657AC5"/>
    <w:rsid w:val="4AB958D0"/>
    <w:rsid w:val="4BD27220"/>
    <w:rsid w:val="4DC81F78"/>
    <w:rsid w:val="4F22401A"/>
    <w:rsid w:val="4F7244C4"/>
    <w:rsid w:val="50A1648A"/>
    <w:rsid w:val="51492FE2"/>
    <w:rsid w:val="51B1103D"/>
    <w:rsid w:val="522602C5"/>
    <w:rsid w:val="53C25DCC"/>
    <w:rsid w:val="57646649"/>
    <w:rsid w:val="5A307F33"/>
    <w:rsid w:val="5F9D2B92"/>
    <w:rsid w:val="60A60CCB"/>
    <w:rsid w:val="63143EF4"/>
    <w:rsid w:val="64D37E39"/>
    <w:rsid w:val="65316E3C"/>
    <w:rsid w:val="6AED5C1F"/>
    <w:rsid w:val="6B8E3C7E"/>
    <w:rsid w:val="6D5E2269"/>
    <w:rsid w:val="6DB13DCE"/>
    <w:rsid w:val="6E2A5389"/>
    <w:rsid w:val="6F420807"/>
    <w:rsid w:val="6F5E47A3"/>
    <w:rsid w:val="6FB72105"/>
    <w:rsid w:val="6FC8323B"/>
    <w:rsid w:val="70714B0F"/>
    <w:rsid w:val="71551BD5"/>
    <w:rsid w:val="73353469"/>
    <w:rsid w:val="74A54C22"/>
    <w:rsid w:val="7530530C"/>
    <w:rsid w:val="75862CA5"/>
    <w:rsid w:val="75F57767"/>
    <w:rsid w:val="791F1447"/>
    <w:rsid w:val="79AA3465"/>
    <w:rsid w:val="7A081EDB"/>
    <w:rsid w:val="7B04075A"/>
    <w:rsid w:val="7BC504B0"/>
    <w:rsid w:val="7C963D4A"/>
    <w:rsid w:val="7E4059CF"/>
    <w:rsid w:val="7EB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link w:val="35"/>
    <w:qFormat/>
    <w:uiPriority w:val="0"/>
    <w:pPr>
      <w:spacing w:after="120"/>
    </w:pPr>
    <w:rPr>
      <w:rFonts w:ascii="Times New Roman"/>
    </w:rPr>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1"/>
    <w:qFormat/>
    <w:uiPriority w:val="0"/>
    <w:pPr>
      <w:autoSpaceDE/>
      <w:autoSpaceDN/>
      <w:adjustRightInd/>
      <w:jc w:val="both"/>
    </w:pPr>
    <w:rPr>
      <w:rFonts w:hAnsi="Courier New"/>
      <w:kern w:val="2"/>
      <w:sz w:val="21"/>
      <w:szCs w:val="20"/>
    </w:rPr>
  </w:style>
  <w:style w:type="paragraph" w:styleId="10">
    <w:name w:val="Balloon Text"/>
    <w:basedOn w:val="1"/>
    <w:link w:val="32"/>
    <w:qFormat/>
    <w:uiPriority w:val="0"/>
    <w:rPr>
      <w:sz w:val="18"/>
      <w:szCs w:val="18"/>
    </w:rPr>
  </w:style>
  <w:style w:type="paragraph" w:styleId="11">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8">
    <w:name w:val="annotation subject"/>
    <w:basedOn w:val="6"/>
    <w:next w:val="6"/>
    <w:link w:val="34"/>
    <w:qFormat/>
    <w:uiPriority w:val="0"/>
    <w:rPr>
      <w:b/>
      <w:bCs/>
    </w:rPr>
  </w:style>
  <w:style w:type="paragraph" w:styleId="19">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0"/>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4"/>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9"/>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1"/>
    <w:qFormat/>
    <w:uiPriority w:val="99"/>
    <w:rPr>
      <w:rFonts w:asciiTheme="minorHAnsi" w:hAnsiTheme="minorHAnsi" w:eastAsiaTheme="minorEastAsia" w:cstheme="minorBidi"/>
      <w:kern w:val="2"/>
      <w:sz w:val="18"/>
      <w:szCs w:val="18"/>
    </w:rPr>
  </w:style>
  <w:style w:type="character" w:customStyle="1" w:styleId="44">
    <w:name w:val="页眉 字符"/>
    <w:link w:val="12"/>
    <w:qFormat/>
    <w:uiPriority w:val="99"/>
    <w:rPr>
      <w:rFonts w:ascii="宋体"/>
      <w:sz w:val="18"/>
      <w:szCs w:val="24"/>
    </w:rPr>
  </w:style>
  <w:style w:type="character" w:customStyle="1" w:styleId="45">
    <w:name w:val="HTML 预设格式 字符"/>
    <w:basedOn w:val="23"/>
    <w:link w:val="16"/>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45</Pages>
  <Words>1284</Words>
  <Characters>1445</Characters>
  <Lines>30</Lines>
  <Paragraphs>8</Paragraphs>
  <TotalTime>18</TotalTime>
  <ScaleCrop>false</ScaleCrop>
  <LinksUpToDate>false</LinksUpToDate>
  <CharactersWithSpaces>1524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莫佩欣</cp:lastModifiedBy>
  <cp:lastPrinted>2020-10-15T06:52:00Z</cp:lastPrinted>
  <dcterms:modified xsi:type="dcterms:W3CDTF">2025-12-19T06:51:18Z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eyJoZGlkIjoiNTBkZjg0MTczYWI2OTU4ZWUxNjM1Y2EzMWZmZDZmNDUiLCJ1c2VySWQiOiIxNjAzNDQ0NzIxIn0=</vt:lpwstr>
  </property>
  <property fmtid="{D5CDD505-2E9C-101B-9397-08002B2CF9AE}" pid="4" name="ICV">
    <vt:lpwstr>46284A31800442AA9C8E133882A4214C_12</vt:lpwstr>
  </property>
</Properties>
</file>