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6"/>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6129ED97">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 xml:space="preserve"> 2026年1月生产药剂液体复合碳源</w:t>
      </w:r>
    </w:p>
    <w:p w14:paraId="57CFDDF0">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23</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5"/>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7"/>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5"/>
            <w:rPr>
              <w:rFonts w:ascii="Times New Roman"/>
              <w:kern w:val="2"/>
              <w:sz w:val="22"/>
            </w:rPr>
          </w:pPr>
          <w:r>
            <w:fldChar w:fldCharType="begin"/>
          </w:r>
          <w:r>
            <w:instrText xml:space="preserve"> HYPERLINK \l "_Toc29476691" </w:instrText>
          </w:r>
          <w:r>
            <w:fldChar w:fldCharType="separate"/>
          </w:r>
          <w:r>
            <w:rPr>
              <w:rStyle w:val="27"/>
              <w:rFonts w:ascii="Times New Roman"/>
              <w:sz w:val="28"/>
              <w:szCs w:val="28"/>
            </w:rPr>
            <w:t>第二章 用户需求</w:t>
          </w:r>
          <w:r>
            <w:rPr>
              <w:rStyle w:val="27"/>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5"/>
            <w:rPr>
              <w:rFonts w:hint="eastAsia" w:ascii="Times New Roman" w:eastAsia="宋体"/>
              <w:kern w:val="2"/>
              <w:sz w:val="22"/>
              <w:lang w:val="en-US" w:eastAsia="zh-CN"/>
            </w:rPr>
          </w:pPr>
          <w:r>
            <w:fldChar w:fldCharType="begin"/>
          </w:r>
          <w:r>
            <w:instrText xml:space="preserve"> HYPERLINK \l "_Toc29476692" </w:instrText>
          </w:r>
          <w:r>
            <w:fldChar w:fldCharType="separate"/>
          </w:r>
          <w:r>
            <w:rPr>
              <w:rStyle w:val="27"/>
              <w:rFonts w:ascii="Times New Roman"/>
              <w:sz w:val="28"/>
              <w:szCs w:val="28"/>
            </w:rPr>
            <w:t>第三章 合同条款</w:t>
          </w:r>
          <w:r>
            <w:rPr>
              <w:rFonts w:ascii="Times New Roman"/>
              <w:sz w:val="28"/>
              <w:szCs w:val="28"/>
            </w:rPr>
            <w:tab/>
          </w:r>
          <w:r>
            <w:rPr>
              <w:rFonts w:hint="eastAsia" w:ascii="Times New Roman"/>
              <w:sz w:val="28"/>
              <w:szCs w:val="28"/>
              <w:lang w:val="en-US" w:eastAsia="zh-CN"/>
            </w:rPr>
            <w:t>1</w:t>
          </w:r>
          <w:r>
            <w:rPr>
              <w:rFonts w:ascii="Times New Roman"/>
              <w:sz w:val="28"/>
              <w:szCs w:val="28"/>
            </w:rPr>
            <w:fldChar w:fldCharType="end"/>
          </w:r>
          <w:r>
            <w:rPr>
              <w:rFonts w:hint="eastAsia" w:ascii="Times New Roman"/>
              <w:sz w:val="28"/>
              <w:szCs w:val="28"/>
              <w:lang w:val="en-US" w:eastAsia="zh-CN"/>
            </w:rPr>
            <w:t>4</w:t>
          </w:r>
        </w:p>
        <w:p w14:paraId="0983D28E">
          <w:pPr>
            <w:pStyle w:val="15"/>
            <w:rPr>
              <w:rFonts w:hint="default" w:ascii="Times New Roman" w:eastAsia="宋体"/>
              <w:kern w:val="2"/>
              <w:sz w:val="22"/>
              <w:lang w:val="en-US" w:eastAsia="zh-CN"/>
            </w:rPr>
          </w:pPr>
          <w:r>
            <w:fldChar w:fldCharType="begin"/>
          </w:r>
          <w:r>
            <w:instrText xml:space="preserve"> HYPERLINK \l "_Toc29476707" </w:instrText>
          </w:r>
          <w:r>
            <w:fldChar w:fldCharType="separate"/>
          </w:r>
          <w:r>
            <w:rPr>
              <w:rStyle w:val="27"/>
              <w:rFonts w:ascii="Times New Roman"/>
              <w:sz w:val="28"/>
              <w:szCs w:val="28"/>
            </w:rPr>
            <w:t>第四章 报价须知</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48</w:t>
          </w:r>
        </w:p>
        <w:p w14:paraId="21313687">
          <w:pPr>
            <w:pStyle w:val="15"/>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7"/>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r>
            <w:rPr>
              <w:rFonts w:hint="eastAsia" w:ascii="Times New Roman"/>
              <w:sz w:val="28"/>
              <w:szCs w:val="28"/>
              <w:lang w:val="en-US" w:eastAsia="zh-CN"/>
            </w:rPr>
            <w:t>0</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 2026年1月生产药剂液体复合碳源采购项目”</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ascii="Times New Roman" w:cs="宋体"/>
          <w:color w:val="000000" w:themeColor="text1"/>
          <w:sz w:val="21"/>
          <w:szCs w:val="21"/>
          <w14:textFill>
            <w14:solidFill>
              <w14:schemeClr w14:val="tx1"/>
            </w14:solidFill>
          </w14:textFill>
        </w:rPr>
        <w:t>5</w:t>
      </w:r>
      <w:r>
        <w:rPr>
          <w:rFonts w:hint="eastAsia" w:ascii="Times New Roman" w:cs="宋体"/>
          <w:color w:val="000000" w:themeColor="text1"/>
          <w:sz w:val="21"/>
          <w:szCs w:val="21"/>
          <w14:textFill>
            <w14:solidFill>
              <w14:schemeClr w14:val="tx1"/>
            </w14:solidFill>
          </w14:textFill>
        </w:rPr>
        <w:t>-</w:t>
      </w:r>
      <w:r>
        <w:rPr>
          <w:rFonts w:hint="eastAsia" w:ascii="Times New Roman" w:cs="宋体"/>
          <w:color w:val="000000" w:themeColor="text1"/>
          <w:sz w:val="21"/>
          <w:szCs w:val="21"/>
          <w:lang w:val="en-US" w:eastAsia="zh-CN"/>
          <w14:textFill>
            <w14:solidFill>
              <w14:schemeClr w14:val="tx1"/>
            </w14:solidFill>
          </w14:textFill>
        </w:rPr>
        <w:t>159</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none"/>
        </w:rPr>
        <w:t>2026年1月生产药剂液体复合碳源采购项目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hAnsi="宋体" w:cs="宋体"/>
          <w:b/>
          <w:bCs/>
          <w:sz w:val="21"/>
          <w:szCs w:val="21"/>
        </w:rPr>
        <w:t>：不含税综合单价最高限价为</w:t>
      </w:r>
      <w:r>
        <w:rPr>
          <w:rFonts w:hint="eastAsia" w:ascii="宋体" w:hAnsi="宋体" w:eastAsia="宋体" w:cs="宋体"/>
          <w:b/>
          <w:bCs/>
          <w:color w:val="auto"/>
          <w:kern w:val="2"/>
          <w:sz w:val="21"/>
          <w:szCs w:val="21"/>
          <w:highlight w:val="none"/>
          <w:lang w:val="en-US" w:eastAsia="zh-CN" w:bidi="ar-SA"/>
        </w:rPr>
        <w:t>545.72</w:t>
      </w:r>
      <w:r>
        <w:rPr>
          <w:rFonts w:hint="eastAsia" w:hAnsi="宋体" w:cs="宋体"/>
          <w:b/>
          <w:bCs/>
          <w:sz w:val="21"/>
          <w:szCs w:val="21"/>
        </w:rPr>
        <w:t>元/吨</w:t>
      </w:r>
      <w:r>
        <w:rPr>
          <w:rFonts w:hint="eastAsia"/>
          <w:b/>
          <w:bCs w:val="0"/>
          <w:color w:val="000000"/>
          <w:sz w:val="21"/>
          <w:szCs w:val="21"/>
        </w:rPr>
        <w:t>。</w:t>
      </w:r>
    </w:p>
    <w:p w14:paraId="460D0821">
      <w:pPr>
        <w:spacing w:line="360" w:lineRule="auto"/>
        <w:ind w:firstLine="371" w:firstLineChars="177"/>
        <w:rPr>
          <w:rFonts w:hint="eastAsia" w:hAnsi="宋体" w:cs="宋体"/>
          <w:sz w:val="21"/>
          <w:szCs w:val="21"/>
        </w:rPr>
      </w:pPr>
      <w:r>
        <w:rPr>
          <w:rFonts w:hint="eastAsia" w:hAnsi="宋体" w:cs="宋体"/>
          <w:sz w:val="21"/>
          <w:szCs w:val="21"/>
        </w:rPr>
        <w:t>四、采购内容：</w:t>
      </w:r>
      <w:r>
        <w:rPr>
          <w:rFonts w:hint="eastAsia" w:hAnsi="宋体" w:cs="宋体"/>
          <w:sz w:val="21"/>
          <w:szCs w:val="21"/>
          <w:u w:val="single"/>
        </w:rPr>
        <w:t>液体复合碳源</w:t>
      </w:r>
      <w:r>
        <w:rPr>
          <w:rFonts w:hint="eastAsia" w:hAnsi="宋体" w:cs="宋体"/>
          <w:sz w:val="21"/>
          <w:szCs w:val="21"/>
        </w:rPr>
        <w:t>（具体详见用户需求书）</w:t>
      </w:r>
    </w:p>
    <w:p w14:paraId="19F5496E">
      <w:pPr>
        <w:spacing w:line="300" w:lineRule="auto"/>
        <w:ind w:firstLine="371" w:firstLineChars="177"/>
        <w:rPr>
          <w:rFonts w:hAnsi="宋体" w:cs="宋体"/>
          <w:sz w:val="21"/>
          <w:szCs w:val="21"/>
        </w:rPr>
      </w:pPr>
      <w:r>
        <w:rPr>
          <w:rFonts w:hint="eastAsia" w:hAnsi="宋体" w:cs="宋体"/>
          <w:sz w:val="21"/>
          <w:szCs w:val="21"/>
        </w:rPr>
        <w:t>五、资质要求：</w:t>
      </w:r>
    </w:p>
    <w:p w14:paraId="35AD0F7E">
      <w:pPr>
        <w:spacing w:line="300" w:lineRule="auto"/>
        <w:ind w:firstLine="371" w:firstLineChars="177"/>
        <w:rPr>
          <w:rFonts w:hAnsi="宋体" w:cs="宋体"/>
          <w:sz w:val="21"/>
          <w:szCs w:val="21"/>
        </w:rPr>
      </w:pPr>
      <w:r>
        <w:rPr>
          <w:rFonts w:hAnsi="宋体" w:cs="宋体"/>
          <w:sz w:val="21"/>
          <w:szCs w:val="21"/>
        </w:rPr>
        <w:t>1.</w:t>
      </w:r>
      <w:r>
        <w:rPr>
          <w:rFonts w:hint="eastAsia" w:hAnsi="宋体" w:cs="宋体"/>
          <w:sz w:val="21"/>
          <w:szCs w:val="21"/>
        </w:rPr>
        <w:t>报价人</w:t>
      </w:r>
      <w:r>
        <w:rPr>
          <w:rFonts w:ascii="Times New Roman"/>
          <w:sz w:val="21"/>
          <w:szCs w:val="21"/>
        </w:rPr>
        <w:t>自2022年1月1日以来，</w:t>
      </w:r>
      <w:r>
        <w:rPr>
          <w:rFonts w:hint="eastAsia" w:ascii="Times New Roman"/>
          <w:sz w:val="21"/>
          <w:szCs w:val="21"/>
          <w:lang w:val="en-US" w:eastAsia="zh-CN"/>
        </w:rPr>
        <w:t>至少具备</w:t>
      </w:r>
      <w:r>
        <w:rPr>
          <w:rFonts w:ascii="Times New Roman"/>
          <w:sz w:val="21"/>
          <w:szCs w:val="21"/>
        </w:rPr>
        <w:t>一</w:t>
      </w:r>
      <w:r>
        <w:rPr>
          <w:rFonts w:hint="eastAsia" w:hAnsi="宋体" w:cs="宋体"/>
          <w:sz w:val="21"/>
          <w:szCs w:val="21"/>
          <w:u w:val="none"/>
          <w:lang w:val="en-US" w:eastAsia="zh-CN"/>
        </w:rPr>
        <w:t>份</w:t>
      </w:r>
      <w:r>
        <w:rPr>
          <w:rFonts w:hint="eastAsia" w:hAnsi="宋体" w:cs="宋体"/>
          <w:sz w:val="21"/>
          <w:szCs w:val="21"/>
          <w:u w:val="none"/>
          <w:lang w:val="zh-CN" w:eastAsia="zh-CN"/>
        </w:rPr>
        <w:t>液体复合碳源</w:t>
      </w:r>
      <w:r>
        <w:rPr>
          <w:rFonts w:hint="eastAsia" w:hAnsi="宋体" w:cs="宋体"/>
          <w:sz w:val="21"/>
          <w:szCs w:val="21"/>
          <w:u w:val="none"/>
          <w:lang w:val="en-US" w:eastAsia="zh-CN"/>
        </w:rPr>
        <w:t>供货</w:t>
      </w:r>
      <w:r>
        <w:rPr>
          <w:rFonts w:ascii="Times New Roman"/>
          <w:sz w:val="21"/>
          <w:szCs w:val="21"/>
        </w:rPr>
        <w:t>业绩（合同签订日期为2022年1月1日或以后</w:t>
      </w:r>
      <w:r>
        <w:rPr>
          <w:rFonts w:hint="eastAsia" w:hAnsi="宋体" w:cs="宋体"/>
          <w:sz w:val="21"/>
          <w:szCs w:val="21"/>
        </w:rPr>
        <w:t>）；</w:t>
      </w:r>
    </w:p>
    <w:p w14:paraId="603EF5DB">
      <w:pPr>
        <w:spacing w:line="300" w:lineRule="auto"/>
        <w:ind w:firstLine="371" w:firstLineChars="177"/>
        <w:rPr>
          <w:sz w:val="21"/>
          <w:szCs w:val="21"/>
        </w:rPr>
      </w:pPr>
      <w:r>
        <w:rPr>
          <w:rFonts w:hAnsi="宋体" w:cs="宋体"/>
          <w:sz w:val="21"/>
          <w:szCs w:val="21"/>
        </w:rPr>
        <w:t>2.</w:t>
      </w:r>
      <w:r>
        <w:rPr>
          <w:rFonts w:hint="eastAsia" w:hAnsi="宋体" w:cs="宋体"/>
          <w:sz w:val="21"/>
          <w:szCs w:val="21"/>
        </w:rPr>
        <w:t>报价人未被列入“信用中国”网站（www.creditchina.gov.cn）失信被执行人、重大税收违法失信主体、政府采购严重违法失信行为记录名单（处罚期限届满的除外）。</w:t>
      </w:r>
    </w:p>
    <w:p w14:paraId="7CFDC4E8">
      <w:pPr>
        <w:spacing w:line="360" w:lineRule="auto"/>
        <w:ind w:firstLine="371" w:firstLineChars="177"/>
        <w:rPr>
          <w:rFonts w:ascii="Times New Roman" w:cs="宋体"/>
          <w:sz w:val="21"/>
          <w:szCs w:val="21"/>
        </w:rPr>
      </w:pPr>
      <w:r>
        <w:rPr>
          <w:rFonts w:hint="eastAsia" w:hAnsi="宋体" w:cs="宋体"/>
          <w:sz w:val="21"/>
          <w:szCs w:val="21"/>
          <w:lang w:val="en-US" w:eastAsia="zh-CN"/>
        </w:rPr>
        <w:t>六</w:t>
      </w:r>
      <w:r>
        <w:rPr>
          <w:rFonts w:hint="eastAsia" w:hAnsi="宋体" w:cs="宋体"/>
          <w:sz w:val="21"/>
          <w:szCs w:val="21"/>
        </w:rPr>
        <w:t>、成交原则：</w:t>
      </w:r>
      <w:r>
        <w:rPr>
          <w:rFonts w:hint="eastAsia" w:hAnsi="宋体" w:cs="宋体"/>
          <w:b/>
          <w:sz w:val="21"/>
          <w:szCs w:val="21"/>
        </w:rPr>
        <w:t>从实质性满足采购需求的供应商中，按不含税</w:t>
      </w:r>
      <w:r>
        <w:rPr>
          <w:rFonts w:hint="eastAsia" w:hAnsi="宋体" w:cs="宋体"/>
          <w:b/>
          <w:sz w:val="21"/>
          <w:szCs w:val="21"/>
          <w:lang w:val="en-US" w:eastAsia="zh-CN"/>
        </w:rPr>
        <w:t>综合单</w:t>
      </w:r>
      <w:r>
        <w:rPr>
          <w:rFonts w:hint="eastAsia" w:hAnsi="宋体" w:cs="宋体"/>
          <w:b/>
          <w:sz w:val="21"/>
          <w:szCs w:val="21"/>
        </w:rPr>
        <w:t>价最低成交原则确定成交供应商</w:t>
      </w:r>
      <w:r>
        <w:rPr>
          <w:rFonts w:hint="eastAsia" w:hAnsi="宋体" w:cs="宋体"/>
          <w:sz w:val="21"/>
          <w:szCs w:val="21"/>
        </w:rPr>
        <w:t>。</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七</w:t>
      </w:r>
      <w:r>
        <w:rPr>
          <w:rFonts w:hint="eastAsia" w:hAnsi="宋体" w:cs="宋体"/>
          <w:color w:val="000000" w:themeColor="text1"/>
          <w:sz w:val="21"/>
          <w:szCs w:val="21"/>
          <w14:textFill>
            <w14:solidFill>
              <w14:schemeClr w14:val="tx1"/>
            </w14:solidFill>
          </w14:textFill>
        </w:rPr>
        <w:t>、报价文件递交截止时间：</w:t>
      </w:r>
      <w:bookmarkStart w:id="2" w:name="_Hlk27138379"/>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26</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11</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CAC918C">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八</w:t>
      </w:r>
      <w:r>
        <w:rPr>
          <w:rFonts w:hint="eastAsia" w:hAnsi="宋体" w:cs="宋体"/>
          <w:color w:val="000000" w:themeColor="text1"/>
          <w:sz w:val="21"/>
          <w:szCs w:val="21"/>
          <w14:textFill>
            <w14:solidFill>
              <w14:schemeClr w14:val="tx1"/>
            </w14:solidFill>
          </w14:textFill>
        </w:rPr>
        <w:t>、报价文件递交地点：东莞市水务环境投资控股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r>
        <w:rPr>
          <w:rFonts w:hint="eastAsia" w:hAnsi="宋体" w:cs="宋体"/>
          <w:color w:val="000000" w:themeColor="text1"/>
          <w:sz w:val="21"/>
          <w:szCs w:val="21"/>
          <w:lang w:val="en-US" w:eastAsia="zh-CN"/>
          <w14:textFill>
            <w14:solidFill>
              <w14:schemeClr w14:val="tx1"/>
            </w14:solidFill>
          </w14:textFill>
        </w:rPr>
        <w:t>招标成本部</w:t>
      </w:r>
      <w:r>
        <w:rPr>
          <w:rFonts w:hint="eastAsia" w:hAnsi="宋体" w:cs="宋体"/>
          <w:color w:val="000000" w:themeColor="text1"/>
          <w:sz w:val="21"/>
          <w:szCs w:val="21"/>
          <w14:textFill>
            <w14:solidFill>
              <w14:schemeClr w14:val="tx1"/>
            </w14:solidFill>
          </w14:textFill>
        </w:rPr>
        <w:t>。</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九</w:t>
      </w:r>
      <w:r>
        <w:rPr>
          <w:rFonts w:hint="eastAsia" w:hAnsi="宋体" w:cs="宋体"/>
          <w:color w:val="000000" w:themeColor="text1"/>
          <w:sz w:val="21"/>
          <w:szCs w:val="21"/>
          <w14:textFill>
            <w14:solidFill>
              <w14:schemeClr w14:val="tx1"/>
            </w14:solidFill>
          </w14:textFill>
        </w:rPr>
        <w:t>、报价文件开封时间：</w:t>
      </w: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26</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11</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r>
        <w:rPr>
          <w:rFonts w:ascii="Times New Roman"/>
          <w:color w:val="000000" w:themeColor="text1"/>
          <w:sz w:val="21"/>
          <w:szCs w:val="21"/>
          <w14:textFill>
            <w14:solidFill>
              <w14:schemeClr w14:val="tx1"/>
            </w14:solidFill>
          </w14:textFill>
        </w:rPr>
        <w:t>分</w:t>
      </w:r>
      <w:bookmarkStart w:id="31" w:name="_GoBack"/>
      <w:bookmarkEnd w:id="31"/>
      <w:r>
        <w:rPr>
          <w:rFonts w:hint="eastAsia" w:hAnsi="宋体" w:cs="宋体"/>
          <w:color w:val="000000" w:themeColor="text1"/>
          <w:sz w:val="21"/>
          <w:szCs w:val="21"/>
          <w14:textFill>
            <w14:solidFill>
              <w14:schemeClr w14:val="tx1"/>
            </w14:solidFill>
          </w14:textFill>
        </w:rPr>
        <w:t>。</w:t>
      </w:r>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十</w:t>
      </w:r>
      <w:r>
        <w:rPr>
          <w:rFonts w:hint="eastAsia" w:hAnsi="宋体" w:cs="宋体"/>
          <w:color w:val="000000" w:themeColor="text1"/>
          <w:sz w:val="21"/>
          <w:szCs w:val="21"/>
          <w14:textFill>
            <w14:solidFill>
              <w14:schemeClr w14:val="tx1"/>
            </w14:solidFill>
          </w14:textFill>
        </w:rPr>
        <w:t>、开封地点：东莞市水务环境投资控股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司4楼开标室。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w:t>
      </w:r>
      <w:r>
        <w:rPr>
          <w:rFonts w:hint="eastAsia" w:hAnsi="宋体" w:cs="宋体"/>
          <w:color w:val="000000" w:themeColor="text1"/>
          <w:sz w:val="21"/>
          <w:szCs w:val="21"/>
          <w:lang w:val="en-US" w:eastAsia="zh-CN"/>
          <w14:textFill>
            <w14:solidFill>
              <w14:schemeClr w14:val="tx1"/>
            </w14:solidFill>
          </w14:textFill>
        </w:rPr>
        <w:t>一</w:t>
      </w:r>
      <w:r>
        <w:rPr>
          <w:rFonts w:hint="eastAsia" w:hAnsi="宋体" w:cs="宋体"/>
          <w:color w:val="000000" w:themeColor="text1"/>
          <w:sz w:val="21"/>
          <w:szCs w:val="2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hAnsi="宋体" w:cs="宋体"/>
          <w:color w:val="000000" w:themeColor="text1"/>
          <w:sz w:val="21"/>
          <w:szCs w:val="21"/>
          <w:lang w:val="en-US" w:eastAsia="zh-CN"/>
          <w14:textFill>
            <w14:solidFill>
              <w14:schemeClr w14:val="tx1"/>
            </w14:solidFill>
          </w14:textFill>
        </w:rPr>
        <w:t>0769-2328 6023</w:t>
      </w:r>
    </w:p>
    <w:p w14:paraId="5E4E917E">
      <w:pPr>
        <w:spacing w:line="360" w:lineRule="auto"/>
        <w:ind w:left="566" w:leftChars="236" w:firstLine="285"/>
        <w:rPr>
          <w:rFonts w:hint="eastAsia"/>
          <w:sz w:val="21"/>
          <w:szCs w:val="21"/>
          <w:lang w:val="en-US" w:eastAsia="zh-CN"/>
        </w:rPr>
      </w:pPr>
      <w:r>
        <w:rPr>
          <w:rFonts w:hint="eastAsia" w:hAnsi="宋体" w:cs="宋体"/>
          <w:color w:val="000000" w:themeColor="text1"/>
          <w:sz w:val="21"/>
          <w:szCs w:val="21"/>
          <w14:textFill>
            <w14:solidFill>
              <w14:schemeClr w14:val="tx1"/>
            </w14:solidFill>
          </w14:textFill>
        </w:rPr>
        <w:t>联系地址：东莞市南城街道滨河路</w:t>
      </w:r>
      <w:r>
        <w:rPr>
          <w:rFonts w:ascii="Times New Roman"/>
          <w:color w:val="000000" w:themeColor="text1"/>
          <w:sz w:val="21"/>
          <w:szCs w:val="21"/>
          <w14:textFill>
            <w14:solidFill>
              <w14:schemeClr w14:val="tx1"/>
            </w14:solidFill>
          </w14:textFill>
        </w:rPr>
        <w:t>100</w:t>
      </w:r>
      <w:r>
        <w:rPr>
          <w:rFonts w:hint="eastAsia" w:hAnsi="宋体" w:cs="宋体"/>
          <w:color w:val="000000" w:themeColor="text1"/>
          <w:sz w:val="21"/>
          <w:szCs w:val="21"/>
          <w14:textFill>
            <w14:solidFill>
              <w14:schemeClr w14:val="tx1"/>
            </w14:solidFill>
          </w14:textFill>
        </w:rPr>
        <w:t>号（东莞市水务环境投资控股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bookmarkEnd w:id="3"/>
      <w:r>
        <w:rPr>
          <w:rFonts w:hint="eastAsia" w:hAnsi="宋体" w:cs="宋体"/>
          <w:color w:val="000000" w:themeColor="text1"/>
          <w:sz w:val="21"/>
          <w:szCs w:val="21"/>
          <w:lang w:val="en-US" w:eastAsia="zh-CN"/>
          <w14:textFill>
            <w14:solidFill>
              <w14:schemeClr w14:val="tx1"/>
            </w14:solidFill>
          </w14:textFill>
        </w:rPr>
        <w:tab/>
      </w:r>
    </w:p>
    <w:p w14:paraId="2C3B7999">
      <w:pPr>
        <w:spacing w:line="360" w:lineRule="auto"/>
        <w:jc w:val="right"/>
        <w:rPr>
          <w:rFonts w:hint="eastAsia"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23</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696C50EC">
      <w:pPr>
        <w:spacing w:line="360" w:lineRule="auto"/>
        <w:jc w:val="center"/>
        <w:outlineLvl w:val="9"/>
        <w:rPr>
          <w:rFonts w:hint="eastAsia" w:ascii="宋体" w:hAnsi="宋体" w:eastAsia="宋体" w:cs="宋体"/>
          <w:b/>
          <w:color w:val="auto"/>
          <w:sz w:val="36"/>
          <w:szCs w:val="40"/>
          <w:highlight w:val="none"/>
          <w:lang w:val="zh-CN"/>
        </w:rPr>
      </w:pPr>
      <w:bookmarkStart w:id="6" w:name="_Toc447044600"/>
      <w:bookmarkStart w:id="7" w:name="_Toc447045087"/>
      <w:bookmarkStart w:id="8" w:name="_Toc447044476"/>
      <w:r>
        <w:rPr>
          <w:rFonts w:hint="eastAsia" w:ascii="宋体" w:hAnsi="宋体" w:eastAsia="宋体" w:cs="宋体"/>
          <w:b/>
          <w:color w:val="auto"/>
          <w:sz w:val="36"/>
          <w:szCs w:val="40"/>
          <w:highlight w:val="none"/>
          <w:lang w:val="zh-CN"/>
        </w:rPr>
        <w:t>2026年1月生产药剂液体</w:t>
      </w:r>
      <w:r>
        <w:rPr>
          <w:rFonts w:hint="eastAsia" w:ascii="宋体" w:hAnsi="宋体" w:eastAsia="宋体" w:cs="宋体"/>
          <w:b/>
          <w:color w:val="auto"/>
          <w:sz w:val="36"/>
          <w:szCs w:val="40"/>
          <w:highlight w:val="none"/>
          <w:lang w:val="en-US" w:eastAsia="zh-CN"/>
        </w:rPr>
        <w:t>复合碳源</w:t>
      </w:r>
      <w:r>
        <w:rPr>
          <w:rFonts w:hint="eastAsia" w:ascii="宋体" w:hAnsi="宋体" w:eastAsia="宋体" w:cs="宋体"/>
          <w:b/>
          <w:color w:val="auto"/>
          <w:sz w:val="36"/>
          <w:szCs w:val="40"/>
          <w:highlight w:val="none"/>
          <w:lang w:val="zh-CN"/>
        </w:rPr>
        <w:t>采购项目用户需求书</w:t>
      </w:r>
    </w:p>
    <w:p w14:paraId="45334FC2">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基本要求</w:t>
      </w:r>
    </w:p>
    <w:p w14:paraId="6E24AC30">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公司旗下运营项目所需生产药剂：液体复合碳源。根据实际运营中药剂使用情况，</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目前有</w:t>
      </w:r>
      <w:r>
        <w:rPr>
          <w:rFonts w:hint="eastAsia" w:ascii="宋体" w:hAnsi="宋体" w:eastAsia="宋体" w:cs="宋体"/>
          <w:color w:val="auto"/>
          <w:sz w:val="21"/>
          <w:szCs w:val="21"/>
          <w:highlight w:val="none"/>
          <w:lang w:val="en-US" w:eastAsia="zh-CN"/>
        </w:rPr>
        <w:t>塘厦白泥湖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市区厂提标</w:t>
      </w:r>
      <w:r>
        <w:rPr>
          <w:rFonts w:hint="eastAsia" w:ascii="宋体" w:hAnsi="宋体" w:eastAsia="宋体" w:cs="宋体"/>
          <w:color w:val="auto"/>
          <w:sz w:val="21"/>
          <w:szCs w:val="21"/>
          <w:highlight w:val="none"/>
        </w:rPr>
        <w:t>等污水处理厂及污水处理厂提标项目（以下称作“运营项目”）使用液体复合碳源（以下简称“生产药剂”）作为外加碳源。具体供货项目和供货量根据实际运营需求，并结合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运营项目使用供货单位提供的药剂样品所做的小试、项目实际使用效果确定。</w:t>
      </w:r>
    </w:p>
    <w:p w14:paraId="7AEEBE00">
      <w:pPr>
        <w:pStyle w:val="30"/>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方式确定1家供货单位，分别向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运营项目供货。</w:t>
      </w:r>
      <w:bookmarkStart w:id="9" w:name="OLE_LINK13"/>
      <w:r>
        <w:rPr>
          <w:rFonts w:hint="eastAsia" w:ascii="宋体" w:hAnsi="宋体" w:eastAsia="宋体" w:cs="宋体"/>
          <w:color w:val="auto"/>
          <w:sz w:val="21"/>
          <w:szCs w:val="21"/>
          <w:highlight w:val="none"/>
          <w:lang w:val="en-US" w:eastAsia="zh-CN"/>
        </w:rPr>
        <w:t>采购人或采购人权属子公司与供货单位签订采购合同。</w:t>
      </w:r>
      <w:bookmarkEnd w:id="9"/>
    </w:p>
    <w:p w14:paraId="65018E4A">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供货期：自202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年1月1日起至新的供货单位进场为止，供货</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不超过</w:t>
      </w:r>
      <w:r>
        <w:rPr>
          <w:rFonts w:hint="eastAsia" w:ascii="宋体" w:hAnsi="宋体" w:eastAsia="宋体" w:cs="宋体"/>
          <w:color w:val="auto"/>
          <w:sz w:val="21"/>
          <w:szCs w:val="21"/>
          <w:highlight w:val="none"/>
          <w:lang w:val="en-US" w:eastAsia="zh-CN"/>
        </w:rPr>
        <w:t>50万元</w:t>
      </w:r>
      <w:r>
        <w:rPr>
          <w:rFonts w:hint="eastAsia" w:ascii="宋体" w:hAnsi="宋体" w:eastAsia="宋体" w:cs="宋体"/>
          <w:color w:val="auto"/>
          <w:sz w:val="21"/>
          <w:szCs w:val="21"/>
          <w:highlight w:val="none"/>
        </w:rPr>
        <w:t>。</w:t>
      </w:r>
    </w:p>
    <w:p w14:paraId="56627561">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标的物</w:t>
      </w:r>
    </w:p>
    <w:p w14:paraId="0CD4B3AE">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产品名称：液体复合碳源</w:t>
      </w:r>
    </w:p>
    <w:p w14:paraId="035F28F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2、暂定采购数量：663吨，暂定不含税采购预算单价545.72元/吨，暂定不含税采购金额为361,812.36元。</w:t>
      </w:r>
    </w:p>
    <w:p w14:paraId="487A0A0C">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3、本次采购涉及</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运营项目及采购数量为暂定，仅为便于计算暂定总合同价使用，不作为</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最终采购数量的保证</w:t>
      </w:r>
      <w:bookmarkStart w:id="10" w:name="OLE_LINK24"/>
      <w:bookmarkStart w:id="11" w:name="OLE_LINK40"/>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保留根据运营项目及新增运营项目实际情况，对采购数量进行灵活调整的权利。</w:t>
      </w:r>
      <w:bookmarkEnd w:id="10"/>
      <w:bookmarkEnd w:id="11"/>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lang w:eastAsia="zh-CN"/>
        </w:rPr>
        <w:t>采购人</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根据项目工艺及性质，结合小试及项目实际使用效果选用，</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运营项目每次的供货通知为准，在供货期内</w:t>
      </w:r>
      <w:r>
        <w:rPr>
          <w:rFonts w:hint="eastAsia" w:ascii="宋体" w:hAnsi="宋体" w:eastAsia="宋体" w:cs="宋体"/>
          <w:b/>
          <w:color w:val="auto"/>
          <w:sz w:val="21"/>
          <w:szCs w:val="21"/>
          <w:highlight w:val="none"/>
          <w:lang w:val="en-US" w:eastAsia="zh-CN"/>
        </w:rPr>
        <w:t>供货单位</w:t>
      </w:r>
      <w:r>
        <w:rPr>
          <w:rFonts w:hint="eastAsia" w:ascii="宋体" w:hAnsi="宋体" w:eastAsia="宋体" w:cs="宋体"/>
          <w:b/>
          <w:color w:val="auto"/>
          <w:sz w:val="21"/>
          <w:szCs w:val="21"/>
          <w:highlight w:val="none"/>
        </w:rPr>
        <w:t>不得因</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按暂定采购数量采购相应货物。</w:t>
      </w:r>
    </w:p>
    <w:p w14:paraId="60130B6A">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14:paraId="24D39124">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（1）液体复合碳源产品外观为无色至微黄色透明液体。</w:t>
      </w:r>
    </w:p>
    <w:p w14:paraId="53B6BF2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（2）液体复合碳源产品必须符合《废（污）水处理用复合碳源》（HG/T 5960-2021）质量及检测标准，主要技术指标要求如下：</w:t>
      </w:r>
    </w:p>
    <w:p w14:paraId="6E1F0AF1">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表1  液体复合碳源主要技术指标</w:t>
      </w:r>
    </w:p>
    <w:tbl>
      <w:tblPr>
        <w:tblStyle w:val="22"/>
        <w:tblW w:w="97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6E28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trPr>
        <w:tc>
          <w:tcPr>
            <w:tcW w:w="5507" w:type="dxa"/>
            <w:noWrap w:val="0"/>
            <w:vAlign w:val="center"/>
          </w:tcPr>
          <w:p w14:paraId="4349FA2B">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noWrap w:val="0"/>
            <w:vAlign w:val="center"/>
          </w:tcPr>
          <w:p w14:paraId="3BBE30AE">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6805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67CD5B9E">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化学需氧量（COD</w:t>
            </w:r>
            <w:r>
              <w:rPr>
                <w:rFonts w:hint="eastAsia" w:ascii="宋体" w:hAnsi="宋体" w:eastAsia="宋体" w:cs="宋体"/>
                <w:b/>
                <w:color w:val="auto"/>
                <w:sz w:val="21"/>
                <w:szCs w:val="21"/>
                <w:highlight w:val="none"/>
                <w:vertAlign w:val="subscript"/>
              </w:rPr>
              <w:t>Cr</w:t>
            </w:r>
            <w:r>
              <w:rPr>
                <w:rFonts w:hint="eastAsia" w:ascii="宋体" w:hAnsi="宋体" w:eastAsia="宋体" w:cs="宋体"/>
                <w:b/>
                <w:color w:val="auto"/>
                <w:sz w:val="21"/>
                <w:szCs w:val="21"/>
                <w:highlight w:val="none"/>
              </w:rPr>
              <w:t>），mg/L</w:t>
            </w:r>
          </w:p>
        </w:tc>
        <w:tc>
          <w:tcPr>
            <w:tcW w:w="4281" w:type="dxa"/>
            <w:noWrap w:val="0"/>
            <w:vAlign w:val="center"/>
          </w:tcPr>
          <w:p w14:paraId="0AC65EFC">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≥2.5×10</w:t>
            </w:r>
            <w:r>
              <w:rPr>
                <w:rFonts w:hint="eastAsia" w:ascii="宋体" w:hAnsi="宋体" w:eastAsia="宋体" w:cs="宋体"/>
                <w:b/>
                <w:color w:val="auto"/>
                <w:sz w:val="21"/>
                <w:szCs w:val="21"/>
                <w:highlight w:val="none"/>
                <w:vertAlign w:val="superscript"/>
              </w:rPr>
              <w:t>5</w:t>
            </w:r>
          </w:p>
        </w:tc>
      </w:tr>
      <w:tr w14:paraId="3815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638777A9">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BOD</w:t>
            </w:r>
            <w:r>
              <w:rPr>
                <w:rFonts w:hint="eastAsia" w:ascii="宋体" w:hAnsi="宋体" w:eastAsia="宋体" w:cs="宋体"/>
                <w:b/>
                <w:color w:val="auto"/>
                <w:sz w:val="21"/>
                <w:szCs w:val="21"/>
                <w:highlight w:val="none"/>
                <w:vertAlign w:val="subscript"/>
              </w:rPr>
              <w:t>5</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rPr>
              <w:t>Cr</w:t>
            </w:r>
          </w:p>
        </w:tc>
        <w:tc>
          <w:tcPr>
            <w:tcW w:w="4281" w:type="dxa"/>
            <w:noWrap w:val="0"/>
            <w:vAlign w:val="center"/>
          </w:tcPr>
          <w:p w14:paraId="1CE7A61C">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≥0.55</w:t>
            </w:r>
          </w:p>
        </w:tc>
      </w:tr>
      <w:tr w14:paraId="7EFA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3DC77AF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pH值</w:t>
            </w:r>
          </w:p>
        </w:tc>
        <w:tc>
          <w:tcPr>
            <w:tcW w:w="4281" w:type="dxa"/>
            <w:noWrap w:val="0"/>
            <w:vAlign w:val="center"/>
          </w:tcPr>
          <w:p w14:paraId="2ACC4A01">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4.0~9.0</w:t>
            </w:r>
          </w:p>
        </w:tc>
      </w:tr>
      <w:tr w14:paraId="258B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036AA204">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水不溶物的质量分数，%</w:t>
            </w:r>
          </w:p>
        </w:tc>
        <w:tc>
          <w:tcPr>
            <w:tcW w:w="4281" w:type="dxa"/>
            <w:noWrap w:val="0"/>
            <w:vAlign w:val="center"/>
          </w:tcPr>
          <w:p w14:paraId="2EE4128F">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≤0.2</w:t>
            </w:r>
          </w:p>
        </w:tc>
      </w:tr>
      <w:tr w14:paraId="0C3F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65E6021E">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氯化物（Cl）的质量分数，%</w:t>
            </w:r>
          </w:p>
        </w:tc>
        <w:tc>
          <w:tcPr>
            <w:tcW w:w="4281" w:type="dxa"/>
            <w:noWrap w:val="0"/>
            <w:vAlign w:val="center"/>
          </w:tcPr>
          <w:p w14:paraId="4554672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r w14:paraId="0518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20C47C02">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硫酸盐（SO</w:t>
            </w:r>
            <w:r>
              <w:rPr>
                <w:rFonts w:hint="eastAsia" w:ascii="宋体" w:hAnsi="宋体" w:eastAsia="宋体" w:cs="宋体"/>
                <w:b/>
                <w:color w:val="auto"/>
                <w:sz w:val="21"/>
                <w:szCs w:val="21"/>
                <w:highlight w:val="none"/>
                <w:vertAlign w:val="subscript"/>
              </w:rPr>
              <w:t>4</w:t>
            </w:r>
            <w:r>
              <w:rPr>
                <w:rFonts w:hint="eastAsia" w:ascii="宋体" w:hAnsi="宋体" w:eastAsia="宋体" w:cs="宋体"/>
                <w:b/>
                <w:color w:val="auto"/>
                <w:sz w:val="21"/>
                <w:szCs w:val="21"/>
                <w:highlight w:val="none"/>
              </w:rPr>
              <w:t>）的质量分数，%</w:t>
            </w:r>
          </w:p>
        </w:tc>
        <w:tc>
          <w:tcPr>
            <w:tcW w:w="4281" w:type="dxa"/>
            <w:noWrap w:val="0"/>
            <w:vAlign w:val="center"/>
          </w:tcPr>
          <w:p w14:paraId="349C5C4D">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bl>
    <w:p w14:paraId="790154B4">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（3）供货期间，如有发布最新的行业标准或国家标准，</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有权根据</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运营项目实际情况及有关行业标准或国家标准对合同的主要技术指标进行变更调整，</w:t>
      </w:r>
      <w:r>
        <w:rPr>
          <w:rFonts w:hint="eastAsia" w:ascii="宋体" w:hAnsi="宋体" w:eastAsia="宋体" w:cs="宋体"/>
          <w:b/>
          <w:bCs w:val="0"/>
          <w:color w:val="auto"/>
          <w:sz w:val="21"/>
          <w:szCs w:val="21"/>
          <w:highlight w:val="none"/>
          <w:lang w:eastAsia="zh-CN"/>
        </w:rPr>
        <w:t>供货单位</w:t>
      </w:r>
      <w:r>
        <w:rPr>
          <w:rFonts w:hint="eastAsia" w:ascii="宋体" w:hAnsi="宋体" w:eastAsia="宋体" w:cs="宋体"/>
          <w:b/>
          <w:bCs w:val="0"/>
          <w:color w:val="auto"/>
          <w:sz w:val="21"/>
          <w:szCs w:val="21"/>
          <w:highlight w:val="none"/>
        </w:rPr>
        <w:t>应无条件接受。</w:t>
      </w:r>
    </w:p>
    <w:p w14:paraId="662E758A">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供货单位所供</w:t>
      </w:r>
      <w:r>
        <w:rPr>
          <w:rFonts w:hint="eastAsia" w:ascii="宋体" w:hAnsi="宋体" w:eastAsia="宋体" w:cs="宋体"/>
          <w:b/>
          <w:bCs w:val="0"/>
          <w:color w:val="auto"/>
          <w:sz w:val="21"/>
          <w:szCs w:val="21"/>
          <w:highlight w:val="none"/>
        </w:rPr>
        <w:t>产品必须是无安全风险、稳定、各成分无化学反应的产品。</w:t>
      </w:r>
    </w:p>
    <w:p w14:paraId="3B6E5C1A">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供货单位所供</w:t>
      </w:r>
      <w:r>
        <w:rPr>
          <w:rFonts w:hint="eastAsia" w:ascii="宋体" w:hAnsi="宋体" w:eastAsia="宋体" w:cs="宋体"/>
          <w:b/>
          <w:bCs w:val="0"/>
          <w:color w:val="auto"/>
          <w:sz w:val="21"/>
          <w:szCs w:val="21"/>
          <w:highlight w:val="none"/>
        </w:rPr>
        <w:t>产品不得对</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运营项目活性污泥微生物造成有毒有害影响，不得影响</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运营项目出水总氮、总磷等指标。</w:t>
      </w:r>
    </w:p>
    <w:p w14:paraId="7CFAC5E3">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供货单位</w:t>
      </w:r>
      <w:r>
        <w:rPr>
          <w:rFonts w:hint="eastAsia" w:ascii="宋体" w:hAnsi="宋体" w:eastAsia="宋体" w:cs="宋体"/>
          <w:b/>
          <w:bCs w:val="0"/>
          <w:color w:val="auto"/>
          <w:sz w:val="21"/>
          <w:szCs w:val="21"/>
          <w:highlight w:val="none"/>
        </w:rPr>
        <w:t>所供产品的真实质量，必须满足本用户需求书的所有技术指标。</w:t>
      </w:r>
    </w:p>
    <w:p w14:paraId="67CE309A">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供货单位</w:t>
      </w:r>
      <w:r>
        <w:rPr>
          <w:rFonts w:hint="eastAsia" w:ascii="宋体" w:hAnsi="宋体" w:eastAsia="宋体" w:cs="宋体"/>
          <w:b/>
          <w:bCs w:val="0"/>
          <w:color w:val="auto"/>
          <w:sz w:val="21"/>
          <w:szCs w:val="21"/>
          <w:highlight w:val="none"/>
        </w:rPr>
        <w:t>须根据</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运营项目的情况，提供满足各运营项目正常生产运营的产品。</w:t>
      </w:r>
    </w:p>
    <w:p w14:paraId="05ABD3E1">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交货要求</w:t>
      </w:r>
    </w:p>
    <w:p w14:paraId="28CA535E">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14:paraId="4F84385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运营项目供货通知为准。</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无需因加急供货而额外支付任何费用。</w:t>
      </w:r>
    </w:p>
    <w:p w14:paraId="034F5A3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自行负责将生产药剂运送至</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运营项目指定位置（生产药剂储存罐），未经</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书面同意，</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负责清理收集，避免造成人员伤害或环境污染。</w:t>
      </w:r>
    </w:p>
    <w:p w14:paraId="39887C3C">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承担。实际供货数量以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运营项目和</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val="en-US" w:eastAsia="zh-CN"/>
        </w:rPr>
        <w:t>有电子地磅的，原则上在采购人运营项目过磅；采购人运营项目无电子地磅或电子地磅因检修等原因不可用的，在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lang w:eastAsia="zh-CN"/>
        </w:rPr>
        <w:t>采购人</w:t>
      </w:r>
      <w:r>
        <w:rPr>
          <w:rFonts w:hint="eastAsia" w:ascii="宋体" w:hAnsi="宋体" w:eastAsia="宋体" w:cs="宋体"/>
          <w:color w:val="auto"/>
          <w:szCs w:val="21"/>
        </w:rPr>
        <w:t>电子地磅的称重服务不含税单价为1.51元/吨，称重服务相关条款由</w:t>
      </w:r>
      <w:r>
        <w:rPr>
          <w:rFonts w:hint="eastAsia" w:ascii="宋体" w:hAnsi="宋体" w:eastAsia="宋体" w:cs="宋体"/>
          <w:color w:val="auto"/>
          <w:szCs w:val="21"/>
          <w:lang w:eastAsia="zh-CN"/>
        </w:rPr>
        <w:t>采购人</w:t>
      </w:r>
      <w:r>
        <w:rPr>
          <w:rFonts w:hint="eastAsia" w:ascii="宋体" w:hAnsi="宋体" w:eastAsia="宋体" w:cs="宋体"/>
          <w:color w:val="auto"/>
          <w:szCs w:val="21"/>
        </w:rPr>
        <w:t>或</w:t>
      </w:r>
      <w:r>
        <w:rPr>
          <w:rFonts w:hint="eastAsia" w:ascii="宋体" w:hAnsi="宋体" w:eastAsia="宋体" w:cs="宋体"/>
          <w:color w:val="auto"/>
          <w:szCs w:val="21"/>
          <w:lang w:eastAsia="zh-CN"/>
        </w:rPr>
        <w:t>采购人</w:t>
      </w:r>
      <w:r>
        <w:rPr>
          <w:rFonts w:hint="eastAsia" w:ascii="宋体" w:hAnsi="宋体" w:eastAsia="宋体" w:cs="宋体"/>
          <w:color w:val="auto"/>
          <w:szCs w:val="21"/>
        </w:rPr>
        <w:t>权属子公司与</w:t>
      </w:r>
      <w:r>
        <w:rPr>
          <w:rFonts w:hint="eastAsia" w:ascii="宋体" w:hAnsi="宋体" w:eastAsia="宋体" w:cs="宋体"/>
          <w:color w:val="auto"/>
          <w:szCs w:val="21"/>
          <w:lang w:eastAsia="zh-CN"/>
        </w:rPr>
        <w:t>供货单位</w:t>
      </w:r>
      <w:r>
        <w:rPr>
          <w:rFonts w:hint="eastAsia" w:ascii="宋体" w:hAnsi="宋体" w:eastAsia="宋体" w:cs="宋体"/>
          <w:color w:val="auto"/>
          <w:szCs w:val="21"/>
        </w:rPr>
        <w:t>签订称重服务合同另行约定。</w:t>
      </w:r>
    </w:p>
    <w:p w14:paraId="0F3399F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生产厂家、出厂批号、化学需氧量（COD</w:t>
      </w:r>
      <w:r>
        <w:rPr>
          <w:rFonts w:hint="eastAsia" w:ascii="宋体" w:hAnsi="宋体" w:eastAsia="宋体" w:cs="宋体"/>
          <w:b/>
          <w:bCs/>
          <w:color w:val="auto"/>
          <w:kern w:val="2"/>
          <w:sz w:val="21"/>
          <w:szCs w:val="21"/>
          <w:highlight w:val="none"/>
          <w:vertAlign w:val="subscript"/>
        </w:rPr>
        <w:t>Cr</w:t>
      </w:r>
      <w:r>
        <w:rPr>
          <w:rFonts w:hint="eastAsia" w:ascii="宋体" w:hAnsi="宋体" w:eastAsia="宋体" w:cs="宋体"/>
          <w:b/>
          <w:bCs/>
          <w:color w:val="auto"/>
          <w:kern w:val="2"/>
          <w:sz w:val="21"/>
          <w:szCs w:val="21"/>
          <w:highlight w:val="none"/>
        </w:rPr>
        <w:t>）、pH值、水不溶物、氯化物等主要信息</w:t>
      </w:r>
      <w:r>
        <w:rPr>
          <w:rFonts w:hint="eastAsia" w:ascii="宋体" w:hAnsi="宋体" w:eastAsia="宋体" w:cs="宋体"/>
          <w:color w:val="auto"/>
          <w:kern w:val="2"/>
          <w:sz w:val="21"/>
          <w:szCs w:val="21"/>
          <w:highlight w:val="none"/>
        </w:rPr>
        <w:t>的</w:t>
      </w:r>
      <w:r>
        <w:rPr>
          <w:rFonts w:hint="eastAsia" w:ascii="宋体" w:hAnsi="宋体" w:eastAsia="宋体" w:cs="宋体"/>
          <w:color w:val="auto"/>
          <w:szCs w:val="21"/>
          <w:highlight w:val="none"/>
        </w:rPr>
        <w:t>符合表1《液体复合碳源主要技术指标》要求的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提供的检验报告只作为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7F15CAD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无需为合同履行做准备工作。</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运营项目相关信息见附件，仅供</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报价参考。</w:t>
      </w:r>
    </w:p>
    <w:p w14:paraId="6260412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31F0C9CA">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碱耐腐蚀贮罐等密闭容器装运,运输过程防止药剂泄漏并避免有毒物品的污染，不得与有腐蚀性及强氧化性的物品混装、混运，且</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或其委托的运输单位应当具备国家及行业规定的运输资质。</w:t>
      </w:r>
    </w:p>
    <w:p w14:paraId="0FBF0F38">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验收要求</w:t>
      </w:r>
    </w:p>
    <w:p w14:paraId="420B7DD7">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5D20393C">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62535973">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共同验货。</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运营项目按照本项目合同及</w:t>
      </w:r>
      <w:r>
        <w:rPr>
          <w:rFonts w:hint="eastAsia" w:ascii="宋体" w:hAnsi="宋体" w:eastAsia="宋体" w:cs="宋体"/>
          <w:color w:val="auto"/>
          <w:kern w:val="2"/>
          <w:sz w:val="21"/>
          <w:szCs w:val="21"/>
          <w:highlight w:val="none"/>
          <w:lang w:val="en-US" w:eastAsia="zh-CN"/>
        </w:rPr>
        <w:t>用户需求书</w:t>
      </w:r>
      <w:r>
        <w:rPr>
          <w:rFonts w:hint="eastAsia" w:ascii="宋体" w:hAnsi="宋体" w:eastAsia="宋体" w:cs="宋体"/>
          <w:color w:val="auto"/>
          <w:kern w:val="2"/>
          <w:sz w:val="21"/>
          <w:szCs w:val="21"/>
          <w:highlight w:val="none"/>
        </w:rPr>
        <w:t>，对货物的数量、品种、随车产品质量检验报告、供货单据等进行核对。</w:t>
      </w:r>
    </w:p>
    <w:p w14:paraId="653CCC85">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双方进行相关签收手续。</w:t>
      </w:r>
    </w:p>
    <w:p w14:paraId="43E6EC86">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14:paraId="04E788D9">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液体复合碳源主要技术指标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中选择，其中化学需氧量、</w:t>
      </w:r>
      <w:r>
        <w:rPr>
          <w:rFonts w:hint="eastAsia" w:ascii="宋体" w:hAnsi="宋体" w:eastAsia="宋体" w:cs="宋体"/>
          <w:bCs/>
          <w:color w:val="auto"/>
          <w:sz w:val="21"/>
          <w:szCs w:val="21"/>
          <w:highlight w:val="none"/>
        </w:rPr>
        <w:t>BOD</w:t>
      </w:r>
      <w:r>
        <w:rPr>
          <w:rFonts w:hint="eastAsia" w:ascii="宋体" w:hAnsi="宋体" w:eastAsia="宋体" w:cs="宋体"/>
          <w:bCs/>
          <w:color w:val="auto"/>
          <w:sz w:val="21"/>
          <w:szCs w:val="21"/>
          <w:highlight w:val="none"/>
          <w:vertAlign w:val="subscript"/>
        </w:rPr>
        <w:t>5</w:t>
      </w:r>
      <w:r>
        <w:rPr>
          <w:rFonts w:hint="eastAsia" w:ascii="宋体" w:hAnsi="宋体" w:eastAsia="宋体" w:cs="宋体"/>
          <w:bCs/>
          <w:color w:val="auto"/>
          <w:sz w:val="21"/>
          <w:szCs w:val="21"/>
          <w:highlight w:val="none"/>
        </w:rPr>
        <w:t>/COD</w:t>
      </w:r>
      <w:r>
        <w:rPr>
          <w:rFonts w:hint="eastAsia" w:ascii="宋体" w:hAnsi="宋体" w:eastAsia="宋体" w:cs="宋体"/>
          <w:bCs/>
          <w:color w:val="auto"/>
          <w:sz w:val="21"/>
          <w:szCs w:val="21"/>
          <w:highlight w:val="none"/>
          <w:vertAlign w:val="subscript"/>
        </w:rPr>
        <w:t>Cr</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pH为每次供货货物的批检检验指标，其余指标为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根据需要抽检的按需检验指标，货物批检检验指标和按需检验指标由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kern w:val="0"/>
          <w:sz w:val="21"/>
          <w:szCs w:val="21"/>
          <w:highlight w:val="none"/>
          <w:lang w:val="en-US" w:eastAsia="zh-CN" w:bidi="ar-SA"/>
        </w:rPr>
        <w:t>每次货到现场时应由双方共同取样封存。若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kern w:val="0"/>
          <w:sz w:val="21"/>
          <w:szCs w:val="21"/>
          <w:highlight w:val="none"/>
          <w:lang w:val="en-US" w:eastAsia="zh-CN" w:bidi="ar-SA"/>
        </w:rPr>
        <w:t>无正当理由拒绝或未能按时派员参与共同取样，则视为</w:t>
      </w:r>
      <w:r>
        <w:rPr>
          <w:rFonts w:hint="eastAsia" w:ascii="宋体" w:hAnsi="宋体" w:cs="宋体"/>
          <w:color w:val="auto"/>
          <w:kern w:val="0"/>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授权</w:t>
      </w:r>
      <w:r>
        <w:rPr>
          <w:rFonts w:hint="eastAsia" w:ascii="宋体" w:hAnsi="宋体" w:cs="宋体"/>
          <w:color w:val="auto"/>
          <w:kern w:val="0"/>
          <w:sz w:val="21"/>
          <w:szCs w:val="21"/>
          <w:highlight w:val="none"/>
          <w:lang w:val="en-US" w:eastAsia="zh-CN" w:bidi="ar-SA"/>
        </w:rPr>
        <w:t>采购人</w:t>
      </w:r>
      <w:r>
        <w:rPr>
          <w:rFonts w:hint="eastAsia" w:ascii="宋体" w:hAnsi="宋体" w:eastAsia="宋体" w:cs="宋体"/>
          <w:color w:val="auto"/>
          <w:kern w:val="0"/>
          <w:sz w:val="21"/>
          <w:szCs w:val="21"/>
          <w:highlight w:val="none"/>
          <w:lang w:val="en-US" w:eastAsia="zh-CN" w:bidi="ar-SA"/>
        </w:rPr>
        <w:t>运营项目单独取样，该取样结果及据此进行的检验结果对</w:t>
      </w:r>
      <w:r>
        <w:rPr>
          <w:rFonts w:hint="eastAsia" w:ascii="宋体" w:hAnsi="宋体" w:cs="宋体"/>
          <w:color w:val="auto"/>
          <w:kern w:val="0"/>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具有同等约束力。供货货物合格判定以采购人实验室检验结果为准。采购人根据需要可委托具有CMA认证资质的第三方检测机构检测，采购人委托的具有CMA认证资质的第三方检测机构的检验结果与采购人实验室不一致的，该次的供货货物质量判定以采购人委托的具有CMA认证资质的第三方检测机构的检验结果为准。</w:t>
      </w:r>
      <w:r>
        <w:rPr>
          <w:rFonts w:hint="eastAsia" w:ascii="宋体" w:hAnsi="宋体" w:eastAsia="宋体" w:cs="宋体"/>
          <w:color w:val="auto"/>
          <w:szCs w:val="21"/>
          <w:highlight w:val="none"/>
        </w:rPr>
        <w:t>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运营项目验收结果有异议，</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应自</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运营项目书面告知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检验结果24小时内，书面要求通过</w:t>
      </w:r>
      <w:r>
        <w:rPr>
          <w:rFonts w:hint="eastAsia" w:hAnsi="宋体" w:cs="宋体"/>
          <w:color w:val="auto"/>
          <w:sz w:val="21"/>
          <w:szCs w:val="21"/>
          <w:highlight w:val="none"/>
          <w:lang w:val="en-US" w:eastAsia="zh-CN"/>
        </w:rPr>
        <w:t>供货单位</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双方确认的具有检测产品CMA认证资质的第三方单位对留样货物进行检测，最终供货产品质量判定以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承担。</w:t>
      </w:r>
    </w:p>
    <w:p w14:paraId="25BB130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2）货物检验方法按《废（污）水处理用复合碳源》（HG/T 5960-2021）中的检测方法进行。供货期间，如有发布最新的行业标准或国家标准，货物检验方法按发布的最新行业标准或国家标准执行。</w:t>
      </w:r>
    </w:p>
    <w:p w14:paraId="62A2E71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3）如供货货物符合表1《液体复合碳源主要技术指标》要求则最终验收合格。</w:t>
      </w:r>
    </w:p>
    <w:p w14:paraId="44A3E466">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运营项目向</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sz w:val="21"/>
          <w:szCs w:val="21"/>
          <w:highlight w:val="none"/>
        </w:rPr>
        <w:t>并由</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运营项目、</w:t>
      </w:r>
      <w:r>
        <w:rPr>
          <w:rFonts w:hint="eastAsia" w:hAnsi="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双方对验收报告共同签字确认，</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需对验收报告加盖公章或业务章确认，验收报告（模板）见附件2。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796D1C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运营项目根据本条规定对货物所做出的验收，仅作为起算付款及质保期之用，</w:t>
      </w:r>
      <w:r>
        <w:rPr>
          <w:rFonts w:hint="eastAsia" w:ascii="宋体" w:hAnsi="宋体" w:eastAsia="宋体" w:cs="宋体"/>
          <w:color w:val="auto"/>
          <w:sz w:val="21"/>
          <w:szCs w:val="21"/>
          <w:highlight w:val="none"/>
        </w:rPr>
        <w:t>不能免除</w:t>
      </w:r>
      <w:r>
        <w:rPr>
          <w:rFonts w:hint="eastAsia" w:hAnsi="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的质量责任，也不能排除其后因产品实际情况与要求不符而导致的</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运营项目退货，</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仍应在质保期内对产品质量承担保证责任。</w:t>
      </w:r>
    </w:p>
    <w:p w14:paraId="4B401E1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所提供的货物不能通过</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运营项目验收的，</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运营项目要求无条件予以退换货，给</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须承担全部的赔偿责任。</w:t>
      </w:r>
    </w:p>
    <w:p w14:paraId="0FD99434">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bookmarkStart w:id="12" w:name="OLE_LINK11"/>
      <w:r>
        <w:rPr>
          <w:rFonts w:hint="eastAsia" w:ascii="宋体" w:hAnsi="宋体" w:eastAsia="宋体" w:cs="宋体"/>
          <w:b/>
          <w:color w:val="auto"/>
          <w:sz w:val="21"/>
          <w:szCs w:val="21"/>
          <w:highlight w:val="none"/>
        </w:rPr>
        <w:t>资料要求</w:t>
      </w:r>
      <w:bookmarkEnd w:id="12"/>
    </w:p>
    <w:p w14:paraId="0B4C803A">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需向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运营项目提供但不限于下述技术资料：</w:t>
      </w:r>
    </w:p>
    <w:p w14:paraId="74E8318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3526C05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7AB13FC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15168BC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运营项目要求提供的其他技术资料。</w:t>
      </w:r>
    </w:p>
    <w:p w14:paraId="6CC7377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公章）在交货时交给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运营项目，有关资料的收集和整理由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运营项目予以配合。</w:t>
      </w:r>
    </w:p>
    <w:p w14:paraId="76096328">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提交的技术资料在出现遗漏或发现错误时，应及时补充或更正后提交</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p>
    <w:p w14:paraId="691A02AA">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14:paraId="1BEC0912">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rPr>
        <w:t>完成初步验收之日起六个月</w:t>
      </w:r>
      <w:r>
        <w:rPr>
          <w:rFonts w:hint="eastAsia" w:ascii="宋体" w:hAnsi="宋体" w:eastAsia="宋体" w:cs="宋体"/>
          <w:color w:val="auto"/>
          <w:sz w:val="21"/>
          <w:szCs w:val="21"/>
          <w:highlight w:val="none"/>
        </w:rPr>
        <w:t>，保质期内产品质量须达到本用户需求书所有技术指标要求。</w:t>
      </w:r>
    </w:p>
    <w:p w14:paraId="569F01A4">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应具有相应的技术人员，具备供货及售前售后的服务能力。</w:t>
      </w:r>
    </w:p>
    <w:p w14:paraId="0EE55DB2">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在接到质量问题通知后 4 小时内自费派工程师到达现场对问题进行处理。</w:t>
      </w:r>
    </w:p>
    <w:p w14:paraId="0BE89B79">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运营项目需要免费提供培训，相关费用已计入综合单价，</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无需另行支付任何费用。</w:t>
      </w:r>
    </w:p>
    <w:p w14:paraId="5E3D7520">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5、培训地点、规模及时间由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运营项目指定，根据培训内容复杂程度，</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提供完整的书面培训计划和方案，列明提供培训的技术人员名单及资质，以及培训完成后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运营项目人员可达到的水平等。</w:t>
      </w:r>
    </w:p>
    <w:p w14:paraId="7507AF8F">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运营项目要求、或货物使用过程中出现质量问题，导致</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提供的生产药剂如不能通过</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运营项目可拒绝收货或要求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应该在不影响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运营项目通知之时起4小时内无条件予以退换货，</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不承担因验收造成的货物损耗及运输等一切费用且不对货物承担保管责任，因此产生的费用及风险由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w:t>
      </w:r>
    </w:p>
    <w:p w14:paraId="0DF88AD3">
      <w:pPr>
        <w:pStyle w:val="3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运营项目通知货物检验不合格或货物使用过程中出现质量问题而要求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未将不合格货物运离</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运营项目仓库，</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运营项目可自行或委托第三方对不合格货物进行处置，</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须承担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处置该次不合格货物所需的全部费用，</w:t>
      </w:r>
      <w:r>
        <w:rPr>
          <w:rFonts w:hint="eastAsia" w:ascii="宋体" w:hAnsi="宋体" w:eastAsia="宋体" w:cs="宋体"/>
          <w:color w:val="auto"/>
          <w:kern w:val="0"/>
          <w:sz w:val="21"/>
          <w:szCs w:val="21"/>
          <w:highlight w:val="none"/>
        </w:rPr>
        <w:t>以及给</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造成的一切损失。</w:t>
      </w:r>
    </w:p>
    <w:p w14:paraId="54CF7CD2">
      <w:pPr>
        <w:pStyle w:val="3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8、自</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运营项目通知</w:t>
      </w:r>
      <w:r>
        <w:rPr>
          <w:rFonts w:hint="eastAsia" w:ascii="宋体" w:hAnsi="宋体" w:eastAsia="宋体" w:cs="宋体"/>
          <w:color w:val="auto"/>
          <w:kern w:val="0"/>
          <w:sz w:val="21"/>
          <w:szCs w:val="21"/>
          <w:highlight w:val="none"/>
          <w:lang w:eastAsia="zh-CN"/>
        </w:rPr>
        <w:t>供货单位</w:t>
      </w:r>
      <w:r>
        <w:rPr>
          <w:rFonts w:hint="eastAsia" w:ascii="宋体" w:hAnsi="宋体" w:eastAsia="宋体" w:cs="宋体"/>
          <w:color w:val="auto"/>
          <w:kern w:val="0"/>
          <w:sz w:val="21"/>
          <w:szCs w:val="21"/>
          <w:highlight w:val="none"/>
        </w:rPr>
        <w:t>货物检验不合格或货物使用过程中出现质量问题之时起，</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运营项目有权要求</w:t>
      </w:r>
      <w:r>
        <w:rPr>
          <w:rFonts w:hint="eastAsia" w:ascii="宋体" w:hAnsi="宋体" w:eastAsia="宋体" w:cs="宋体"/>
          <w:color w:val="auto"/>
          <w:kern w:val="0"/>
          <w:sz w:val="21"/>
          <w:szCs w:val="21"/>
          <w:highlight w:val="none"/>
          <w:lang w:eastAsia="zh-CN"/>
        </w:rPr>
        <w:t>供货单位</w:t>
      </w:r>
      <w:r>
        <w:rPr>
          <w:rFonts w:hint="eastAsia" w:ascii="宋体" w:hAnsi="宋体" w:eastAsia="宋体" w:cs="宋体"/>
          <w:color w:val="auto"/>
          <w:kern w:val="0"/>
          <w:sz w:val="21"/>
          <w:szCs w:val="21"/>
          <w:highlight w:val="none"/>
        </w:rPr>
        <w:t>按照加急供货的规定，将等量的合格货物送交</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运营项目，否则按加急供货的违约规定进行处理。</w:t>
      </w:r>
    </w:p>
    <w:p w14:paraId="57A8F49B">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14:paraId="0E62E9F6">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通过以下方式以人民币支付合同款项给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w:t>
      </w:r>
    </w:p>
    <w:p w14:paraId="4E09CB2B">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根据本项目合同书约定需向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必须向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支付完相关款项后，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才根据合同约定向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税额。且</w:t>
      </w:r>
      <w:r>
        <w:rPr>
          <w:rFonts w:hint="eastAsia" w:ascii="宋体" w:hAnsi="宋体" w:eastAsia="宋体" w:cs="宋体"/>
          <w:color w:val="auto"/>
          <w:sz w:val="21"/>
          <w:szCs w:val="21"/>
          <w:highlight w:val="none"/>
          <w:lang w:val="en-US" w:eastAsia="zh-CN"/>
        </w:rPr>
        <w:t>不视为采购人</w:t>
      </w:r>
      <w:r>
        <w:rPr>
          <w:rFonts w:hint="eastAsia" w:ascii="宋体" w:hAnsi="宋体" w:eastAsia="宋体" w:cs="Times New Roman"/>
          <w:b w:val="0"/>
          <w:bCs/>
          <w:color w:val="auto"/>
          <w:szCs w:val="21"/>
          <w:highlight w:val="none"/>
          <w:u w:val="none"/>
          <w:lang w:val="en-US" w:eastAsia="zh-CN"/>
        </w:rPr>
        <w:t>或采购人权属子公司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14:paraId="59D4C1D7">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月</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14:paraId="3C80A59A">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供货单位向采购人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lang w:eastAsia="zh-CN"/>
        </w:rPr>
        <w:t>运营项目提交请款报告和等额的合法、有效的增值税专用发票，采购人</w:t>
      </w:r>
      <w:r>
        <w:rPr>
          <w:rFonts w:hint="eastAsia" w:ascii="宋体" w:hAnsi="宋体" w:eastAsia="宋体" w:cs="宋体"/>
          <w:color w:val="auto"/>
          <w:sz w:val="21"/>
          <w:szCs w:val="21"/>
          <w:highlight w:val="none"/>
          <w:lang w:val="en-US" w:eastAsia="zh-CN"/>
        </w:rPr>
        <w:t>对应运营项目</w:t>
      </w:r>
      <w:r>
        <w:rPr>
          <w:rFonts w:hint="eastAsia" w:ascii="宋体" w:hAnsi="宋体" w:eastAsia="宋体" w:cs="宋体"/>
          <w:color w:val="auto"/>
          <w:sz w:val="21"/>
          <w:szCs w:val="21"/>
          <w:highlight w:val="none"/>
          <w:lang w:eastAsia="zh-CN"/>
        </w:rPr>
        <w:t>在收到前述材料并确认无误后30个工作日内支付结算上月实际供货量的货款和该货款对应的税额给供货单位。</w:t>
      </w:r>
    </w:p>
    <w:p w14:paraId="2B835EDB">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4、支付方式：支付方式为银行转账或银行承兑汇票，汇票期限不超过三个月，每期款项支付方式由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决定。</w:t>
      </w:r>
    </w:p>
    <w:p w14:paraId="409BDE12">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迟延提供发票或提供的请款报告、发票不符合要求的，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的付款时间可相应顺延，且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承担全部的赔偿责任。</w:t>
      </w:r>
    </w:p>
    <w:p w14:paraId="769F2D44">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p w14:paraId="3287E896">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未在约定的时间内完成交货，或未在规定的时间内承担相应的更换、退货责任的，每逾期2小时，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逾期超过12小时的，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结算货款的5%向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w:t>
      </w:r>
      <w:r>
        <w:rPr>
          <w:rFonts w:hint="eastAsia" w:ascii="宋体" w:hAnsi="宋体" w:eastAsia="宋体" w:cs="宋体"/>
          <w:color w:val="auto"/>
          <w:sz w:val="21"/>
          <w:szCs w:val="21"/>
          <w:highlight w:val="none"/>
        </w:rPr>
        <w:t>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78C1D48A">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未在约定的时间内完成交货，或未在规定的时间内承担相应的更换、退货责任的，每逾期1小时，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逾期超过4小时的，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有权单方解除合同，</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除前述逾期违约金外，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以上违约金总额不超过该次货物含税结算货款的【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5E5F460C">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所交货物经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运营项目实验室或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委托的第三方检测机构检验累计出现3次（含）以上不合格的，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5,000.00</w:t>
      </w:r>
      <w:r>
        <w:rPr>
          <w:rFonts w:hint="eastAsia" w:ascii="宋体" w:hAnsi="宋体" w:eastAsia="宋体" w:cs="宋体"/>
          <w:color w:val="auto"/>
          <w:sz w:val="21"/>
          <w:szCs w:val="21"/>
          <w:highlight w:val="none"/>
        </w:rPr>
        <w:t>】元的违约金。</w:t>
      </w:r>
    </w:p>
    <w:p w14:paraId="13E224A8">
      <w:pPr>
        <w:pStyle w:val="3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生产、成本造成影响，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48A466DC">
      <w:pPr>
        <w:pStyle w:val="3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提供的药剂严重影响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运营项目生产或造成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运营项目出水水质指标超标的情况，</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100,000.00</w:t>
      </w:r>
      <w:r>
        <w:rPr>
          <w:rFonts w:hint="eastAsia" w:ascii="宋体" w:hAnsi="宋体" w:eastAsia="宋体" w:cs="宋体"/>
          <w:color w:val="auto"/>
          <w:sz w:val="21"/>
          <w:szCs w:val="21"/>
          <w:highlight w:val="none"/>
        </w:rPr>
        <w:t>】元的违约金。</w:t>
      </w:r>
    </w:p>
    <w:p w14:paraId="7065D676">
      <w:pPr>
        <w:pStyle w:val="30"/>
        <w:widowControl/>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、对于货物最终验收不合格且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运营项目已经开始使用或者使用完毕无法退换的，货款按照以下方式处理：①若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已支付货款的，则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退还已支付的货款；②若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未支付货款的，则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无需支付货款。</w:t>
      </w:r>
    </w:p>
    <w:p w14:paraId="1DDD8112">
      <w:pPr>
        <w:pStyle w:val="3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时提供的分支机构或服务机构的场地、生产/储存/运输设备设施及能力等材料的符合性，若发现虚假将取消</w:t>
      </w:r>
      <w:r>
        <w:rPr>
          <w:rFonts w:hint="eastAsia" w:ascii="宋体" w:hAnsi="宋体" w:eastAsia="宋体" w:cs="宋体"/>
          <w:color w:val="auto"/>
          <w:sz w:val="21"/>
          <w:szCs w:val="21"/>
          <w:highlight w:val="none"/>
          <w:lang w:val="en-US" w:eastAsia="zh-CN"/>
        </w:rPr>
        <w:t>合同供货</w:t>
      </w:r>
      <w:r>
        <w:rPr>
          <w:rFonts w:hint="eastAsia" w:ascii="宋体" w:hAnsi="宋体" w:eastAsia="宋体" w:cs="宋体"/>
          <w:color w:val="auto"/>
          <w:sz w:val="21"/>
          <w:szCs w:val="21"/>
          <w:highlight w:val="none"/>
        </w:rPr>
        <w:t>资格，且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有权终止合同。因此给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w:t>
      </w:r>
    </w:p>
    <w:p w14:paraId="7DC726E2">
      <w:pPr>
        <w:pStyle w:val="30"/>
        <w:widowControl/>
        <w:spacing w:line="360" w:lineRule="auto"/>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全部承担。</w:t>
      </w:r>
    </w:p>
    <w:p w14:paraId="0E0031A0">
      <w:pPr>
        <w:pStyle w:val="30"/>
        <w:widowControl/>
        <w:spacing w:line="360" w:lineRule="auto"/>
        <w:jc w:val="left"/>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有义务接受</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的监督、评价及考核，且同意</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 xml:space="preserve">关于供货资格供应商的管理规则及要求。 </w:t>
      </w:r>
      <w:r>
        <w:rPr>
          <w:rFonts w:hint="eastAsia" w:ascii="宋体" w:hAnsi="宋体" w:eastAsia="宋体" w:cs="宋体"/>
          <w:color w:val="auto"/>
          <w:sz w:val="21"/>
          <w:szCs w:val="21"/>
          <w:highlight w:val="none"/>
          <w:lang w:eastAsia="zh-CN" w:bidi="ar"/>
        </w:rPr>
        <w:t>采购人</w:t>
      </w:r>
      <w:r>
        <w:rPr>
          <w:rFonts w:hint="eastAsia" w:ascii="宋体" w:hAnsi="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14:paraId="6E7E909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运营项目相关信息</w:t>
      </w:r>
    </w:p>
    <w:p w14:paraId="47C6DEE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附件2：验收报告（模板）</w:t>
      </w:r>
    </w:p>
    <w:p w14:paraId="1E11C23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附件3：</w:t>
      </w:r>
      <w:r>
        <w:rPr>
          <w:rFonts w:hint="eastAsia" w:ascii="宋体" w:hAnsi="宋体" w:eastAsia="宋体" w:cs="宋体"/>
          <w:color w:val="auto"/>
          <w:kern w:val="2"/>
          <w:sz w:val="21"/>
          <w:szCs w:val="21"/>
          <w:highlight w:val="none"/>
        </w:rPr>
        <w:t>供应商履约评价表</w:t>
      </w:r>
    </w:p>
    <w:p w14:paraId="141D9AE2">
      <w:pPr>
        <w:pageBreakBefore/>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p>
    <w:tbl>
      <w:tblPr>
        <w:tblStyle w:val="22"/>
        <w:tblW w:w="43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2881"/>
        <w:gridCol w:w="3432"/>
        <w:gridCol w:w="1979"/>
      </w:tblGrid>
      <w:tr w14:paraId="72B3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05E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1A26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EE2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F13C8">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暂定采购量（吨）</w:t>
            </w:r>
          </w:p>
        </w:tc>
      </w:tr>
      <w:tr w14:paraId="526E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90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867A3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5C920">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2C0A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C3B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4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1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F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CC6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1951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833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E7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1E9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B37E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r>
      <w:tr w14:paraId="2ED3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27B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A59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9B6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D8DD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r>
      <w:tr w14:paraId="5224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14C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AFF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691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9B1A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597F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16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AD9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03E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95B7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026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DB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22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AC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F2F1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CA6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65F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80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726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1B37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2AD1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B7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9B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06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99B0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A88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1F0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867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54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B96A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68C7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0E7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ED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838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31AF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r>
      <w:tr w14:paraId="332F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2EA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780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2B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2D29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r>
      <w:tr w14:paraId="0361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FAA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AF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C48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7B3B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r>
      <w:tr w14:paraId="2BAA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24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F85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50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BAEC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7F36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355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BA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A0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5838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3CF5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81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3B5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竹塘污水处理厂三期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1A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5B3F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69EA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CE4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8CB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DD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4CCD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18B3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90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0FC00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二、提标项目</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BA825">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05D2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17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AAD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26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C874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0BFD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75B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ED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447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883E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r>
      <w:tr w14:paraId="1835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26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FDC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0C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3AC3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r>
      <w:tr w14:paraId="04C7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E0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4BC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896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F9A6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r>
    </w:tbl>
    <w:p w14:paraId="4CAC9CBF">
      <w:pPr>
        <w:widowControl/>
        <w:autoSpaceDE/>
        <w:autoSpaceDN/>
        <w:adjustRightInd/>
        <w:spacing w:line="360" w:lineRule="auto"/>
        <w:ind w:left="0" w:leftChars="0" w:firstLine="0" w:firstLineChars="0"/>
        <w:jc w:val="left"/>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w:t>
      </w:r>
    </w:p>
    <w:p w14:paraId="389D4409">
      <w:pPr>
        <w:rPr>
          <w:rFonts w:hint="eastAsia" w:ascii="宋体" w:hAnsi="宋体" w:eastAsia="宋体" w:cs="宋体"/>
          <w:color w:val="auto"/>
          <w:sz w:val="21"/>
          <w:szCs w:val="21"/>
          <w:highlight w:val="none"/>
        </w:rPr>
      </w:pPr>
    </w:p>
    <w:p w14:paraId="0BCF9B51">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2A81439">
      <w:pPr>
        <w:spacing w:line="240" w:lineRule="auto"/>
        <w:ind w:firstLine="0" w:firstLineChars="0"/>
        <w:outlineLvl w:val="1"/>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14:paraId="1CD2B806">
      <w:pPr>
        <w:outlineLvl w:val="9"/>
        <w:rPr>
          <w:color w:val="auto"/>
          <w:lang w:val="zh-CN"/>
        </w:rPr>
      </w:pPr>
    </w:p>
    <w:p w14:paraId="71C109F1">
      <w:pPr>
        <w:jc w:val="center"/>
        <w:rPr>
          <w:rFonts w:ascii="方正小标宋简体" w:eastAsia="方正小标宋简体"/>
          <w:color w:val="auto"/>
          <w:sz w:val="44"/>
          <w:szCs w:val="44"/>
        </w:rPr>
      </w:pPr>
      <w:r>
        <w:rPr>
          <w:rFonts w:hint="eastAsia" w:ascii="方正小标宋简体" w:eastAsia="方正小标宋简体"/>
          <w:color w:val="auto"/>
          <w:sz w:val="44"/>
          <w:szCs w:val="44"/>
        </w:rPr>
        <w:t>验收报告</w:t>
      </w:r>
    </w:p>
    <w:tbl>
      <w:tblPr>
        <w:tblStyle w:val="22"/>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6AA4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819B78F">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r>
              <w:rPr>
                <w:rFonts w:hint="eastAsia" w:ascii="宋体" w:hAnsi="宋体" w:eastAsia="宋体" w:cs="宋体"/>
                <w:b/>
                <w:color w:val="auto"/>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233DDB4">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14:paraId="72AD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9F1582C">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r>
              <w:rPr>
                <w:rFonts w:hint="eastAsia" w:ascii="宋体" w:hAnsi="宋体" w:eastAsia="宋体" w:cs="宋体"/>
                <w:b/>
                <w:color w:val="auto"/>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8980590">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14:paraId="47FF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D1F47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81DA44B">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14:paraId="594D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59E0B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36F229E">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14:paraId="2623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D427921">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r>
              <w:rPr>
                <w:rFonts w:hint="eastAsia" w:ascii="宋体" w:hAnsi="宋体" w:eastAsia="宋体" w:cs="宋体"/>
                <w:b/>
                <w:color w:val="auto"/>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645B7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BDEF5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50A9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r>
      <w:tr w14:paraId="6A80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18928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671D6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1766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5553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r>
      <w:tr w14:paraId="66EE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8FC5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90608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D2592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86CEA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检测值</w:t>
            </w:r>
          </w:p>
        </w:tc>
      </w:tr>
      <w:tr w14:paraId="3BB1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9B28E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rPr>
            </w:pPr>
            <w:r>
              <w:rPr>
                <w:rFonts w:hint="default" w:ascii="宋体" w:hAnsi="宋体" w:eastAsia="宋体" w:cs="宋体"/>
                <w:bCs/>
                <w:color w:val="auto"/>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62BFB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3E99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A00A7AB">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rPr>
            </w:pPr>
          </w:p>
        </w:tc>
      </w:tr>
      <w:tr w14:paraId="5B77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DDDBE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rPr>
            </w:pPr>
            <w:r>
              <w:rPr>
                <w:rFonts w:hint="default" w:ascii="宋体" w:hAnsi="宋体" w:eastAsia="宋体" w:cs="宋体"/>
                <w:bCs/>
                <w:color w:val="auto"/>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DAFB4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12BA2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09713F1">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rPr>
            </w:pPr>
          </w:p>
        </w:tc>
      </w:tr>
      <w:tr w14:paraId="54E7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61735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93363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r>
      <w:tr w14:paraId="3F00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B41B0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63DC4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r>
      <w:tr w14:paraId="2599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B7388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3B2A5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757F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65DF1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FE734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62992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r>
      <w:tr w14:paraId="0092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4002D92C">
            <w:pPr>
              <w:keepNext w:val="0"/>
              <w:keepLines w:val="0"/>
              <w:suppressLineNumbers w:val="0"/>
              <w:spacing w:before="0" w:beforeAutospacing="0" w:after="0" w:afterAutospacing="0"/>
              <w:ind w:left="0" w:right="0"/>
              <w:jc w:val="center"/>
              <w:rPr>
                <w:rFonts w:hint="default"/>
                <w:b/>
                <w:bCs/>
                <w:color w:val="auto"/>
              </w:rPr>
            </w:pPr>
          </w:p>
          <w:p w14:paraId="2D6FD43B">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验收单位：</w:t>
            </w:r>
          </w:p>
          <w:p w14:paraId="58114C8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rPr>
            </w:pPr>
          </w:p>
          <w:p w14:paraId="38A0282F">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验收人1</w:t>
            </w:r>
            <w:r>
              <w:rPr>
                <w:rFonts w:hint="eastAsia" w:ascii="宋体" w:hAnsi="宋体" w:eastAsia="宋体" w:cs="宋体"/>
                <w:b/>
                <w:bCs w:val="0"/>
                <w:color w:val="auto"/>
                <w:sz w:val="21"/>
                <w:szCs w:val="21"/>
              </w:rPr>
              <w:t>（签名）：</w:t>
            </w:r>
          </w:p>
          <w:p w14:paraId="07271C5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rPr>
            </w:pPr>
          </w:p>
          <w:p w14:paraId="0026B68F">
            <w:pPr>
              <w:keepNext w:val="0"/>
              <w:keepLines w:val="0"/>
              <w:widowControl/>
              <w:suppressLineNumbers w:val="0"/>
              <w:spacing w:before="0" w:beforeAutospacing="0" w:after="0" w:afterAutospacing="0"/>
              <w:ind w:left="0" w:right="0"/>
              <w:jc w:val="left"/>
              <w:textAlignment w:val="center"/>
              <w:rPr>
                <w:rFonts w:hint="default"/>
                <w:b/>
                <w:bCs/>
                <w:color w:val="auto"/>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验收人2</w:t>
            </w:r>
            <w:r>
              <w:rPr>
                <w:rFonts w:hint="eastAsia" w:ascii="宋体" w:hAnsi="宋体" w:eastAsia="宋体" w:cs="宋体"/>
                <w:b/>
                <w:bCs w:val="0"/>
                <w:color w:val="auto"/>
                <w:sz w:val="21"/>
                <w:szCs w:val="21"/>
              </w:rPr>
              <w:t xml:space="preserve">（签名）： </w:t>
            </w:r>
          </w:p>
        </w:tc>
        <w:tc>
          <w:tcPr>
            <w:tcW w:w="4720" w:type="dxa"/>
            <w:gridSpan w:val="4"/>
            <w:shd w:val="clear" w:color="auto" w:fill="auto"/>
            <w:noWrap/>
            <w:tcMar>
              <w:top w:w="15" w:type="dxa"/>
              <w:left w:w="15" w:type="dxa"/>
              <w:right w:w="15" w:type="dxa"/>
            </w:tcMar>
          </w:tcPr>
          <w:p w14:paraId="285CDD9B">
            <w:pPr>
              <w:pStyle w:val="7"/>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auto"/>
                <w:szCs w:val="21"/>
              </w:rPr>
            </w:pPr>
          </w:p>
          <w:p w14:paraId="39F2E708">
            <w:pPr>
              <w:pStyle w:val="7"/>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auto"/>
                <w:szCs w:val="21"/>
              </w:rPr>
            </w:pPr>
            <w:r>
              <w:rPr>
                <w:rFonts w:hint="eastAsia" w:ascii="宋体" w:hAnsi="宋体" w:eastAsia="宋体" w:cs="宋体"/>
                <w:b/>
                <w:bCs w:val="0"/>
                <w:color w:val="auto"/>
                <w:szCs w:val="21"/>
              </w:rPr>
              <w:t>供货单位（盖章）：</w:t>
            </w:r>
          </w:p>
          <w:p w14:paraId="6BD16B0C">
            <w:pPr>
              <w:pStyle w:val="7"/>
              <w:keepNext w:val="0"/>
              <w:keepLines w:val="0"/>
              <w:suppressLineNumbers w:val="0"/>
              <w:spacing w:beforeAutospacing="0" w:after="0" w:afterAutospacing="0"/>
              <w:ind w:left="0" w:right="0"/>
              <w:rPr>
                <w:rFonts w:hint="default" w:eastAsia="宋体"/>
                <w:color w:val="auto"/>
                <w:lang w:val="en-US" w:eastAsia="zh-CN"/>
              </w:rPr>
            </w:pPr>
            <w:r>
              <w:rPr>
                <w:rFonts w:hint="eastAsia" w:ascii="宋体" w:hAnsi="宋体" w:eastAsia="宋体" w:cs="宋体"/>
                <w:b/>
                <w:bCs w:val="0"/>
                <w:color w:val="auto"/>
                <w:szCs w:val="21"/>
                <w:lang w:val="en-US" w:eastAsia="zh-CN"/>
              </w:rPr>
              <w:t xml:space="preserve">  供货单位代表</w:t>
            </w:r>
            <w:r>
              <w:rPr>
                <w:rFonts w:hint="eastAsia" w:ascii="宋体" w:hAnsi="宋体" w:eastAsia="宋体" w:cs="宋体"/>
                <w:b/>
                <w:bCs w:val="0"/>
                <w:color w:val="auto"/>
                <w:sz w:val="21"/>
                <w:szCs w:val="21"/>
              </w:rPr>
              <w:t>（签名）</w:t>
            </w:r>
            <w:r>
              <w:rPr>
                <w:rFonts w:hint="eastAsia" w:ascii="宋体" w:hAnsi="宋体" w:eastAsia="宋体" w:cs="宋体"/>
                <w:b/>
                <w:bCs w:val="0"/>
                <w:color w:val="auto"/>
                <w:szCs w:val="21"/>
                <w:lang w:val="en-US" w:eastAsia="zh-CN"/>
              </w:rPr>
              <w:t>：</w:t>
            </w:r>
          </w:p>
        </w:tc>
      </w:tr>
      <w:tr w14:paraId="4302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54339E2F">
            <w:pPr>
              <w:keepNext w:val="0"/>
              <w:keepLines w:val="0"/>
              <w:suppressLineNumbers w:val="0"/>
              <w:spacing w:before="0" w:beforeAutospacing="0" w:after="0" w:afterAutospacing="0"/>
              <w:ind w:left="0" w:right="0" w:firstLine="482" w:firstLineChars="200"/>
              <w:rPr>
                <w:rFonts w:hint="default" w:ascii="Times New Roman" w:hAnsi="Times New Roman" w:eastAsia="宋体" w:cs="Times New Roman"/>
                <w:color w:val="auto"/>
                <w:sz w:val="24"/>
              </w:rPr>
            </w:pPr>
            <w:r>
              <w:rPr>
                <w:rFonts w:hint="eastAsia" w:ascii="宋体" w:hAnsi="宋体" w:eastAsia="宋体" w:cs="宋体"/>
                <w:b/>
                <w:bCs w:val="0"/>
                <w:color w:val="auto"/>
                <w:szCs w:val="21"/>
              </w:rPr>
              <w:t>日期：</w:t>
            </w:r>
          </w:p>
        </w:tc>
        <w:tc>
          <w:tcPr>
            <w:tcW w:w="4720" w:type="dxa"/>
            <w:gridSpan w:val="4"/>
            <w:shd w:val="clear" w:color="auto" w:fill="auto"/>
            <w:noWrap/>
            <w:tcMar>
              <w:top w:w="15" w:type="dxa"/>
              <w:left w:w="15" w:type="dxa"/>
              <w:right w:w="15" w:type="dxa"/>
            </w:tcMar>
            <w:vAlign w:val="center"/>
          </w:tcPr>
          <w:p w14:paraId="0A876741">
            <w:pPr>
              <w:keepNext w:val="0"/>
              <w:keepLines w:val="0"/>
              <w:suppressLineNumbers w:val="0"/>
              <w:spacing w:before="0" w:beforeAutospacing="0" w:after="0" w:afterAutospacing="0"/>
              <w:ind w:left="0" w:right="0" w:firstLine="482" w:firstLineChars="200"/>
              <w:rPr>
                <w:rFonts w:hint="default" w:ascii="Times New Roman" w:hAnsi="Times New Roman" w:eastAsia="宋体" w:cs="Times New Roman"/>
                <w:color w:val="auto"/>
                <w:sz w:val="24"/>
              </w:rPr>
            </w:pPr>
            <w:r>
              <w:rPr>
                <w:rFonts w:hint="eastAsia" w:ascii="宋体" w:hAnsi="宋体" w:eastAsia="宋体" w:cs="宋体"/>
                <w:b/>
                <w:bCs w:val="0"/>
                <w:color w:val="auto"/>
                <w:szCs w:val="21"/>
              </w:rPr>
              <w:t>日期：</w:t>
            </w:r>
          </w:p>
        </w:tc>
      </w:tr>
    </w:tbl>
    <w:p w14:paraId="36B1A511">
      <w:pPr>
        <w:rPr>
          <w:color w:val="auto"/>
          <w:lang w:val="zh-CN"/>
        </w:rPr>
        <w:sectPr>
          <w:footerReference r:id="rId4" w:type="default"/>
          <w:pgSz w:w="12240" w:h="15840"/>
          <w:pgMar w:top="1191" w:right="1043" w:bottom="1191" w:left="1043" w:header="720" w:footer="720" w:gutter="0"/>
          <w:cols w:space="720" w:num="1"/>
          <w:titlePg/>
          <w:docGrid w:linePitch="326" w:charSpace="0"/>
        </w:sectPr>
      </w:pPr>
    </w:p>
    <w:p w14:paraId="798A9933">
      <w:pPr>
        <w:spacing w:line="240" w:lineRule="auto"/>
        <w:ind w:firstLine="0" w:firstLineChars="0"/>
        <w:outlineLvl w:val="1"/>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14:paraId="2B81A366">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22"/>
        <w:tblW w:w="10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66"/>
        <w:gridCol w:w="4980"/>
        <w:gridCol w:w="1710"/>
        <w:gridCol w:w="525"/>
        <w:gridCol w:w="555"/>
        <w:gridCol w:w="771"/>
      </w:tblGrid>
      <w:tr w14:paraId="70E8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2F7344A0">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合同名称</w:t>
            </w:r>
          </w:p>
        </w:tc>
        <w:tc>
          <w:tcPr>
            <w:tcW w:w="8541" w:type="dxa"/>
            <w:gridSpan w:val="5"/>
            <w:vAlign w:val="center"/>
          </w:tcPr>
          <w:p w14:paraId="62EFF77F">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lang w:val="en-US" w:eastAsia="zh-CN"/>
              </w:rPr>
            </w:pPr>
          </w:p>
        </w:tc>
      </w:tr>
      <w:tr w14:paraId="6835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0E0D1FE6">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合同编号</w:t>
            </w:r>
          </w:p>
        </w:tc>
        <w:tc>
          <w:tcPr>
            <w:tcW w:w="8541" w:type="dxa"/>
            <w:gridSpan w:val="5"/>
            <w:vAlign w:val="center"/>
          </w:tcPr>
          <w:p w14:paraId="50CCA26C">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p>
        </w:tc>
      </w:tr>
      <w:tr w14:paraId="48CA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05AFF27C">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甲方名称</w:t>
            </w:r>
          </w:p>
        </w:tc>
        <w:tc>
          <w:tcPr>
            <w:tcW w:w="8541" w:type="dxa"/>
            <w:gridSpan w:val="5"/>
            <w:vAlign w:val="center"/>
          </w:tcPr>
          <w:p w14:paraId="51021DB1">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14:paraId="7F92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5732735C">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8541" w:type="dxa"/>
            <w:gridSpan w:val="5"/>
            <w:vAlign w:val="center"/>
          </w:tcPr>
          <w:p w14:paraId="71FFE1D6">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14:paraId="4B65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3998E7E5">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供应货物名称</w:t>
            </w:r>
          </w:p>
        </w:tc>
        <w:tc>
          <w:tcPr>
            <w:tcW w:w="8541" w:type="dxa"/>
            <w:gridSpan w:val="5"/>
            <w:vAlign w:val="center"/>
          </w:tcPr>
          <w:p w14:paraId="5D5DF4E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27B0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6D61C71E">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lang w:val="en-US"/>
              </w:rPr>
            </w:pPr>
            <w:r>
              <w:rPr>
                <w:rFonts w:hint="eastAsia" w:ascii="宋体" w:hAnsi="宋体" w:eastAsia="宋体"/>
                <w:bCs/>
                <w:color w:val="auto"/>
                <w:highlight w:val="none"/>
                <w:lang w:val="en-US" w:eastAsia="zh-CN"/>
              </w:rPr>
              <w:t>交货月份</w:t>
            </w:r>
          </w:p>
        </w:tc>
        <w:tc>
          <w:tcPr>
            <w:tcW w:w="8541" w:type="dxa"/>
            <w:gridSpan w:val="5"/>
            <w:vAlign w:val="center"/>
          </w:tcPr>
          <w:p w14:paraId="0ED4F0D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4997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2E6C67CD">
            <w:pPr>
              <w:keepNext w:val="0"/>
              <w:keepLines w:val="0"/>
              <w:widowControl/>
              <w:suppressLineNumbers w:val="0"/>
              <w:snapToGrid w:val="0"/>
              <w:spacing w:before="0" w:beforeAutospacing="0" w:after="0" w:afterAutospacing="0"/>
              <w:ind w:left="0" w:right="0"/>
              <w:jc w:val="center"/>
              <w:rPr>
                <w:rFonts w:hint="eastAsia" w:ascii="宋体" w:hAnsi="宋体" w:eastAsia="宋体"/>
                <w:bCs/>
                <w:color w:val="auto"/>
                <w:highlight w:val="none"/>
              </w:rPr>
            </w:pPr>
            <w:r>
              <w:rPr>
                <w:rFonts w:hint="eastAsia" w:ascii="宋体" w:hAnsi="宋体" w:eastAsia="宋体"/>
                <w:bCs/>
                <w:color w:val="auto"/>
                <w:highlight w:val="none"/>
                <w:lang w:val="en-US" w:eastAsia="zh-CN"/>
              </w:rPr>
              <w:t>交货地点</w:t>
            </w:r>
          </w:p>
        </w:tc>
        <w:tc>
          <w:tcPr>
            <w:tcW w:w="8541" w:type="dxa"/>
            <w:gridSpan w:val="5"/>
            <w:vAlign w:val="center"/>
          </w:tcPr>
          <w:p w14:paraId="708A2A4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28B0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C60C822">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序号</w:t>
            </w:r>
          </w:p>
        </w:tc>
        <w:tc>
          <w:tcPr>
            <w:tcW w:w="966" w:type="dxa"/>
            <w:vAlign w:val="center"/>
          </w:tcPr>
          <w:p w14:paraId="69AE43AE">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履约评价项目</w:t>
            </w:r>
          </w:p>
        </w:tc>
        <w:tc>
          <w:tcPr>
            <w:tcW w:w="4980" w:type="dxa"/>
            <w:vAlign w:val="center"/>
          </w:tcPr>
          <w:p w14:paraId="31037909">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评价标准</w:t>
            </w:r>
          </w:p>
        </w:tc>
        <w:tc>
          <w:tcPr>
            <w:tcW w:w="1710" w:type="dxa"/>
            <w:vAlign w:val="center"/>
          </w:tcPr>
          <w:p w14:paraId="0B673FEF">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评分说明</w:t>
            </w:r>
          </w:p>
        </w:tc>
        <w:tc>
          <w:tcPr>
            <w:tcW w:w="525" w:type="dxa"/>
            <w:vAlign w:val="center"/>
          </w:tcPr>
          <w:p w14:paraId="0726607D">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分值</w:t>
            </w:r>
          </w:p>
        </w:tc>
        <w:tc>
          <w:tcPr>
            <w:tcW w:w="555" w:type="dxa"/>
            <w:vAlign w:val="center"/>
          </w:tcPr>
          <w:p w14:paraId="39523CD4">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实得分</w:t>
            </w:r>
          </w:p>
        </w:tc>
        <w:tc>
          <w:tcPr>
            <w:tcW w:w="771" w:type="dxa"/>
            <w:vAlign w:val="center"/>
          </w:tcPr>
          <w:p w14:paraId="5FC5B280">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扣分情况说明</w:t>
            </w:r>
          </w:p>
        </w:tc>
      </w:tr>
      <w:tr w14:paraId="36B1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795" w:type="dxa"/>
            <w:vAlign w:val="center"/>
          </w:tcPr>
          <w:p w14:paraId="3A7F7D42">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p>
        </w:tc>
        <w:tc>
          <w:tcPr>
            <w:tcW w:w="966" w:type="dxa"/>
            <w:vAlign w:val="center"/>
          </w:tcPr>
          <w:p w14:paraId="52207E6A">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质量</w:t>
            </w:r>
          </w:p>
        </w:tc>
        <w:tc>
          <w:tcPr>
            <w:tcW w:w="4980" w:type="dxa"/>
            <w:vAlign w:val="center"/>
          </w:tcPr>
          <w:p w14:paraId="1670073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（1）货物未出现全部拒收或换货等质量问题；</w:t>
            </w:r>
          </w:p>
          <w:p w14:paraId="437AC08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（2）货物主要技术指标符合合同规定；</w:t>
            </w:r>
          </w:p>
          <w:p w14:paraId="0FFF8B55">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1710" w:type="dxa"/>
            <w:vAlign w:val="center"/>
          </w:tcPr>
          <w:p w14:paraId="3AE83FD0">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525" w:type="dxa"/>
            <w:vAlign w:val="center"/>
          </w:tcPr>
          <w:p w14:paraId="3CA26363">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55" w:type="dxa"/>
            <w:vAlign w:val="center"/>
          </w:tcPr>
          <w:p w14:paraId="1B16A9BD">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36C55032">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7594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795" w:type="dxa"/>
            <w:vAlign w:val="center"/>
          </w:tcPr>
          <w:p w14:paraId="150F6F2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2</w:t>
            </w:r>
          </w:p>
        </w:tc>
        <w:tc>
          <w:tcPr>
            <w:tcW w:w="966" w:type="dxa"/>
            <w:vAlign w:val="center"/>
          </w:tcPr>
          <w:p w14:paraId="56E33351">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包装、运输</w:t>
            </w:r>
          </w:p>
        </w:tc>
        <w:tc>
          <w:tcPr>
            <w:tcW w:w="4980" w:type="dxa"/>
            <w:vAlign w:val="center"/>
          </w:tcPr>
          <w:p w14:paraId="5F75C9F5">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14:paraId="5616FAF9">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（1）影响货物输送或储存质量；</w:t>
            </w:r>
          </w:p>
          <w:p w14:paraId="03378E58">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（2）货物质量下降；</w:t>
            </w:r>
          </w:p>
          <w:p w14:paraId="4DED066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（3）货物泄漏导致供货量不足；</w:t>
            </w:r>
          </w:p>
          <w:p w14:paraId="36B31F35">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（4）造成环境污染。</w:t>
            </w:r>
          </w:p>
        </w:tc>
        <w:tc>
          <w:tcPr>
            <w:tcW w:w="1710" w:type="dxa"/>
            <w:vAlign w:val="center"/>
          </w:tcPr>
          <w:p w14:paraId="1F5126C8">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25" w:type="dxa"/>
            <w:vAlign w:val="center"/>
          </w:tcPr>
          <w:p w14:paraId="69CB38EB">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15</w:t>
            </w:r>
          </w:p>
        </w:tc>
        <w:tc>
          <w:tcPr>
            <w:tcW w:w="555" w:type="dxa"/>
            <w:vAlign w:val="center"/>
          </w:tcPr>
          <w:p w14:paraId="2D84BA74">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7A9BD09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67FA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E8FC2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3</w:t>
            </w:r>
          </w:p>
        </w:tc>
        <w:tc>
          <w:tcPr>
            <w:tcW w:w="966" w:type="dxa"/>
            <w:vAlign w:val="center"/>
          </w:tcPr>
          <w:p w14:paraId="22FDF5AA">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货物交付</w:t>
            </w:r>
          </w:p>
        </w:tc>
        <w:tc>
          <w:tcPr>
            <w:tcW w:w="4980" w:type="dxa"/>
            <w:vAlign w:val="center"/>
          </w:tcPr>
          <w:p w14:paraId="070E7115">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（1）按合同要求的期限供货（包括加急供货）；</w:t>
            </w:r>
          </w:p>
          <w:p w14:paraId="149F2F94">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（2）每次供货配合提供电子地磅称重单；</w:t>
            </w:r>
          </w:p>
          <w:p w14:paraId="5DDD065E">
            <w:pPr>
              <w:keepNext w:val="0"/>
              <w:keepLines w:val="0"/>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14:paraId="086969E1">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14:paraId="437F80A6">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1710" w:type="dxa"/>
            <w:vAlign w:val="center"/>
          </w:tcPr>
          <w:p w14:paraId="6DA3C1DD">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25" w:type="dxa"/>
            <w:vAlign w:val="center"/>
          </w:tcPr>
          <w:p w14:paraId="20E4D196">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55" w:type="dxa"/>
            <w:vAlign w:val="center"/>
          </w:tcPr>
          <w:p w14:paraId="20CF16C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7AC7584E">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2BE4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691B050">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4</w:t>
            </w:r>
          </w:p>
        </w:tc>
        <w:tc>
          <w:tcPr>
            <w:tcW w:w="966" w:type="dxa"/>
            <w:vAlign w:val="center"/>
          </w:tcPr>
          <w:p w14:paraId="43FA4F3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验收</w:t>
            </w:r>
          </w:p>
        </w:tc>
        <w:tc>
          <w:tcPr>
            <w:tcW w:w="4980" w:type="dxa"/>
            <w:vAlign w:val="center"/>
          </w:tcPr>
          <w:p w14:paraId="486E8875">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14:paraId="6EE94D93">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14:paraId="6DB4D9B2">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1710" w:type="dxa"/>
            <w:vAlign w:val="center"/>
          </w:tcPr>
          <w:p w14:paraId="30E27D6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525" w:type="dxa"/>
            <w:vAlign w:val="center"/>
          </w:tcPr>
          <w:p w14:paraId="2A96B417">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55" w:type="dxa"/>
            <w:vAlign w:val="center"/>
          </w:tcPr>
          <w:p w14:paraId="10B0BEA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59FAB11D">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5E2C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91F8DD7">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5</w:t>
            </w:r>
          </w:p>
        </w:tc>
        <w:tc>
          <w:tcPr>
            <w:tcW w:w="966" w:type="dxa"/>
            <w:vAlign w:val="center"/>
          </w:tcPr>
          <w:p w14:paraId="5E3E042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安全</w:t>
            </w:r>
          </w:p>
        </w:tc>
        <w:tc>
          <w:tcPr>
            <w:tcW w:w="4980" w:type="dxa"/>
            <w:vAlign w:val="center"/>
          </w:tcPr>
          <w:p w14:paraId="5946F641">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14:paraId="6A136CF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（2）未出现超载或非法运输等情况；</w:t>
            </w:r>
          </w:p>
          <w:p w14:paraId="50886090">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14:paraId="014FD84C">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r>
              <w:rPr>
                <w:rFonts w:hint="eastAsia" w:ascii="宋体" w:hAnsi="宋体" w:eastAsia="宋体"/>
                <w:bCs/>
                <w:color w:val="auto"/>
                <w:highlight w:val="none"/>
              </w:rPr>
              <w:t>（4）未出现卸货安全事故。</w:t>
            </w:r>
          </w:p>
        </w:tc>
        <w:tc>
          <w:tcPr>
            <w:tcW w:w="1710" w:type="dxa"/>
            <w:vAlign w:val="center"/>
          </w:tcPr>
          <w:p w14:paraId="691F8160">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25" w:type="dxa"/>
            <w:vAlign w:val="center"/>
          </w:tcPr>
          <w:p w14:paraId="5DE51887">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15</w:t>
            </w:r>
          </w:p>
        </w:tc>
        <w:tc>
          <w:tcPr>
            <w:tcW w:w="555" w:type="dxa"/>
            <w:vAlign w:val="center"/>
          </w:tcPr>
          <w:p w14:paraId="7A2212A0">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2D3753EC">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0421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23D7D55">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6</w:t>
            </w:r>
          </w:p>
        </w:tc>
        <w:tc>
          <w:tcPr>
            <w:tcW w:w="966" w:type="dxa"/>
            <w:vAlign w:val="center"/>
          </w:tcPr>
          <w:p w14:paraId="485DBF3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售后服务</w:t>
            </w:r>
          </w:p>
        </w:tc>
        <w:tc>
          <w:tcPr>
            <w:tcW w:w="4980" w:type="dxa"/>
            <w:vAlign w:val="center"/>
          </w:tcPr>
          <w:p w14:paraId="397C0E6D">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（1）人员：</w:t>
            </w:r>
          </w:p>
          <w:p w14:paraId="2D5CB62B">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14:paraId="27DDDFAE">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14:paraId="494BF94A">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14:paraId="2AD9290B">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（2）配合：</w:t>
            </w:r>
          </w:p>
          <w:p w14:paraId="54F12F0C">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14:paraId="1D881FA5">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14:paraId="2D1F3D1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14:paraId="1D4F5DB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④能根据甲方要求提供专业培训</w:t>
            </w:r>
            <w:r>
              <w:rPr>
                <w:rFonts w:hint="eastAsia" w:ascii="宋体" w:hAnsi="宋体" w:eastAsia="宋体"/>
                <w:bCs/>
                <w:color w:val="auto"/>
                <w:highlight w:val="none"/>
                <w:lang w:eastAsia="zh-CN"/>
              </w:rPr>
              <w:t>；</w:t>
            </w:r>
          </w:p>
          <w:p w14:paraId="57E6C0F9">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r>
              <w:rPr>
                <w:rFonts w:hint="eastAsia" w:ascii="宋体" w:hAnsi="宋体" w:eastAsia="宋体"/>
                <w:bCs/>
                <w:color w:val="auto"/>
                <w:highlight w:val="none"/>
              </w:rPr>
              <w:t>⑤高效处理退换货工作、态度良好。</w:t>
            </w:r>
          </w:p>
        </w:tc>
        <w:tc>
          <w:tcPr>
            <w:tcW w:w="1710" w:type="dxa"/>
            <w:vAlign w:val="center"/>
          </w:tcPr>
          <w:p w14:paraId="14654E2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525" w:type="dxa"/>
            <w:vAlign w:val="center"/>
          </w:tcPr>
          <w:p w14:paraId="6A3CB9F5">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10</w:t>
            </w:r>
          </w:p>
        </w:tc>
        <w:tc>
          <w:tcPr>
            <w:tcW w:w="555" w:type="dxa"/>
            <w:vAlign w:val="center"/>
          </w:tcPr>
          <w:p w14:paraId="217531C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19D0A90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0BED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51" w:type="dxa"/>
            <w:gridSpan w:val="4"/>
            <w:vAlign w:val="center"/>
          </w:tcPr>
          <w:p w14:paraId="61F1437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合计</w:t>
            </w:r>
          </w:p>
        </w:tc>
        <w:tc>
          <w:tcPr>
            <w:tcW w:w="525" w:type="dxa"/>
            <w:vAlign w:val="center"/>
          </w:tcPr>
          <w:p w14:paraId="4B2B2F69">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r>
              <w:rPr>
                <w:rFonts w:hint="default" w:ascii="宋体" w:hAnsi="宋体" w:eastAsia="宋体"/>
                <w:bCs/>
                <w:color w:val="auto"/>
                <w:highlight w:val="none"/>
              </w:rPr>
              <w:t>00</w:t>
            </w:r>
          </w:p>
        </w:tc>
        <w:tc>
          <w:tcPr>
            <w:tcW w:w="555" w:type="dxa"/>
            <w:vAlign w:val="center"/>
          </w:tcPr>
          <w:p w14:paraId="7F03DEFB">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52C373FB">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37E6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61" w:type="dxa"/>
            <w:gridSpan w:val="2"/>
            <w:vAlign w:val="center"/>
          </w:tcPr>
          <w:p w14:paraId="4E76EA5B">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评审结论</w:t>
            </w:r>
          </w:p>
        </w:tc>
        <w:tc>
          <w:tcPr>
            <w:tcW w:w="8541" w:type="dxa"/>
            <w:gridSpan w:val="5"/>
          </w:tcPr>
          <w:p w14:paraId="7F7C10CD">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□合计分值不低于</w:t>
            </w:r>
            <w:r>
              <w:rPr>
                <w:rFonts w:hint="default"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ascii="宋体" w:hAnsi="宋体" w:eastAsia="宋体"/>
                <w:bCs/>
                <w:color w:val="auto"/>
                <w:highlight w:val="none"/>
              </w:rPr>
              <w:t>□合计分值低于</w:t>
            </w:r>
            <w:r>
              <w:rPr>
                <w:rFonts w:ascii="宋体" w:hAnsi="宋体" w:eastAsia="宋体"/>
                <w:bCs/>
                <w:color w:val="auto"/>
                <w:highlight w:val="none"/>
              </w:rPr>
              <w:t>8</w:t>
            </w:r>
            <w:r>
              <w:rPr>
                <w:rFonts w:hint="eastAsia" w:ascii="宋体" w:hAnsi="宋体" w:eastAsia="宋体"/>
                <w:bCs/>
                <w:color w:val="auto"/>
                <w:highlight w:val="none"/>
              </w:rPr>
              <w:t>0的，评审结论不合格，说明：</w:t>
            </w:r>
            <w:r>
              <w:rPr>
                <w:rFonts w:hint="eastAsia" w:ascii="宋体" w:hAnsi="宋体" w:eastAsia="宋体"/>
                <w:bCs/>
                <w:color w:val="auto"/>
                <w:highlight w:val="none"/>
                <w:u w:val="single"/>
              </w:rPr>
              <w:t xml:space="preserve">              </w:t>
            </w:r>
          </w:p>
        </w:tc>
      </w:tr>
      <w:tr w14:paraId="4493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761" w:type="dxa"/>
            <w:gridSpan w:val="2"/>
            <w:vMerge w:val="restart"/>
            <w:vAlign w:val="center"/>
          </w:tcPr>
          <w:p w14:paraId="628A2858">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4980" w:type="dxa"/>
            <w:vAlign w:val="center"/>
          </w:tcPr>
          <w:p w14:paraId="0DF1236A">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经办人</w:t>
            </w:r>
          </w:p>
        </w:tc>
        <w:tc>
          <w:tcPr>
            <w:tcW w:w="3561" w:type="dxa"/>
            <w:gridSpan w:val="4"/>
            <w:vAlign w:val="center"/>
          </w:tcPr>
          <w:p w14:paraId="455230D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14:paraId="69A4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61" w:type="dxa"/>
            <w:gridSpan w:val="2"/>
            <w:vMerge w:val="continue"/>
          </w:tcPr>
          <w:p w14:paraId="05A81F06">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c>
          <w:tcPr>
            <w:tcW w:w="4980" w:type="dxa"/>
            <w:vAlign w:val="center"/>
          </w:tcPr>
          <w:p w14:paraId="1492E3B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运营项目负责人</w:t>
            </w:r>
          </w:p>
        </w:tc>
        <w:tc>
          <w:tcPr>
            <w:tcW w:w="3561" w:type="dxa"/>
            <w:gridSpan w:val="4"/>
            <w:vAlign w:val="center"/>
          </w:tcPr>
          <w:p w14:paraId="763C3D60">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14:paraId="47A5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61" w:type="dxa"/>
            <w:gridSpan w:val="2"/>
          </w:tcPr>
          <w:p w14:paraId="5B0977BF">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default" w:ascii="宋体" w:hAnsi="宋体" w:eastAsia="宋体"/>
                <w:bCs/>
                <w:color w:val="auto"/>
                <w:highlight w:val="none"/>
              </w:rPr>
              <w:t>供应商确认意见及签署</w:t>
            </w:r>
          </w:p>
        </w:tc>
        <w:tc>
          <w:tcPr>
            <w:tcW w:w="4980" w:type="dxa"/>
            <w:vAlign w:val="center"/>
          </w:tcPr>
          <w:p w14:paraId="794F962C">
            <w:pPr>
              <w:keepNext w:val="0"/>
              <w:keepLines w:val="0"/>
              <w:widowControl/>
              <w:suppressLineNumbers w:val="0"/>
              <w:snapToGrid w:val="0"/>
              <w:spacing w:before="0" w:beforeAutospacing="0" w:after="0" w:afterAutospacing="0"/>
              <w:ind w:left="0" w:right="0"/>
              <w:rPr>
                <w:rFonts w:hint="eastAsia" w:ascii="宋体" w:hAnsi="宋体" w:eastAsia="宋体"/>
                <w:bCs/>
                <w:color w:val="auto"/>
                <w:highlight w:val="none"/>
              </w:rPr>
            </w:pPr>
            <w:r>
              <w:rPr>
                <w:rFonts w:hint="eastAsia" w:ascii="宋体" w:hAnsi="宋体" w:eastAsia="宋体"/>
                <w:bCs/>
                <w:color w:val="auto"/>
                <w:highlight w:val="none"/>
              </w:rPr>
              <w:t>供货单位代表</w:t>
            </w:r>
          </w:p>
        </w:tc>
        <w:tc>
          <w:tcPr>
            <w:tcW w:w="3561" w:type="dxa"/>
            <w:gridSpan w:val="4"/>
            <w:vAlign w:val="center"/>
          </w:tcPr>
          <w:p w14:paraId="272BC0CC">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bl>
    <w:p w14:paraId="069138F5">
      <w:pPr>
        <w:spacing w:after="120"/>
        <w:rPr>
          <w:rFonts w:hAnsi="宋体" w:cs="宋体"/>
        </w:rPr>
      </w:pPr>
    </w:p>
    <w:p w14:paraId="52825705">
      <w:pPr>
        <w:spacing w:after="120"/>
        <w:rPr>
          <w:rFonts w:hAnsi="宋体" w:cs="宋体"/>
        </w:rPr>
      </w:pPr>
    </w:p>
    <w:p w14:paraId="5DBE172C">
      <w:pPr>
        <w:spacing w:after="120"/>
        <w:rPr>
          <w:rFonts w:hAnsi="宋体" w:cs="宋体"/>
        </w:rPr>
      </w:pPr>
    </w:p>
    <w:p w14:paraId="002D82D2">
      <w:pPr>
        <w:spacing w:after="120"/>
        <w:rPr>
          <w:rFonts w:hAnsi="宋体" w:cs="宋体"/>
        </w:rPr>
      </w:pPr>
    </w:p>
    <w:p w14:paraId="25A691AC">
      <w:pPr>
        <w:spacing w:after="120"/>
        <w:rPr>
          <w:rFonts w:hAnsi="宋体" w:cs="宋体"/>
        </w:rPr>
      </w:pPr>
    </w:p>
    <w:bookmarkEnd w:id="6"/>
    <w:bookmarkEnd w:id="7"/>
    <w:bookmarkEnd w:id="8"/>
    <w:p w14:paraId="17C457CD">
      <w:pPr>
        <w:pStyle w:val="3"/>
        <w:spacing w:before="0" w:after="0"/>
        <w:jc w:val="center"/>
        <w:rPr>
          <w:rFonts w:hAnsi="宋体" w:cs="宋体"/>
          <w:szCs w:val="32"/>
        </w:rPr>
      </w:pPr>
      <w:bookmarkStart w:id="13" w:name="_Toc29476692"/>
      <w:bookmarkStart w:id="14" w:name="_Toc27990830"/>
      <w:r>
        <w:rPr>
          <w:rFonts w:hint="eastAsia" w:hAnsi="宋体" w:cs="宋体"/>
          <w:szCs w:val="32"/>
        </w:rPr>
        <w:t>第三章 合同条款</w:t>
      </w:r>
      <w:bookmarkEnd w:id="13"/>
      <w:bookmarkEnd w:id="14"/>
    </w:p>
    <w:p w14:paraId="0B5F8ABF">
      <w:pPr>
        <w:autoSpaceDE w:val="0"/>
        <w:autoSpaceDN w:val="0"/>
        <w:adjustRightInd w:val="0"/>
        <w:spacing w:before="840" w:beforeLines="350" w:after="360" w:afterLines="150" w:line="360" w:lineRule="auto"/>
        <w:jc w:val="center"/>
        <w:rPr>
          <w:rFonts w:hint="eastAsia" w:ascii="宋体" w:hAnsi="宋体" w:eastAsia="宋体" w:cs="Times New Roman"/>
          <w:b/>
          <w:color w:val="auto"/>
          <w:kern w:val="0"/>
          <w:sz w:val="52"/>
          <w:szCs w:val="96"/>
          <w:highlight w:val="none"/>
          <w:lang w:eastAsia="zh-CN"/>
        </w:rPr>
      </w:pPr>
      <w:r>
        <w:rPr>
          <w:rFonts w:hint="eastAsia" w:ascii="Times New Roman" w:cs="Times New Roman"/>
          <w:color w:val="000000" w:themeColor="text1"/>
          <w:lang w:val="en-US" w:eastAsia="zh-CN"/>
          <w14:textFill>
            <w14:solidFill>
              <w14:schemeClr w14:val="tx1"/>
            </w14:solidFill>
          </w14:textFill>
        </w:rPr>
        <w:t xml:space="preserve"> </w:t>
      </w:r>
      <w:bookmarkStart w:id="15" w:name="现场签证通知单"/>
      <w:bookmarkEnd w:id="15"/>
      <w:bookmarkStart w:id="16" w:name="设计变更通知单"/>
      <w:bookmarkEnd w:id="16"/>
      <w:r>
        <w:rPr>
          <w:rFonts w:hint="eastAsia" w:ascii="宋体" w:hAnsi="宋体" w:eastAsia="宋体" w:cs="Times New Roman"/>
          <w:b/>
          <w:color w:val="auto"/>
          <w:kern w:val="0"/>
          <w:sz w:val="52"/>
          <w:szCs w:val="96"/>
          <w:highlight w:val="none"/>
          <w:lang w:eastAsia="zh-CN"/>
        </w:rPr>
        <w:t>2026年1月生产药剂液体复合碳源采购项目</w:t>
      </w:r>
    </w:p>
    <w:p w14:paraId="3ACA5D40">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1D046C9D">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6D95155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BAF811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73D336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D24C31A">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p>
    <w:p w14:paraId="2AEC71CA">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p>
    <w:p w14:paraId="4EFF7CBD">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p>
    <w:p w14:paraId="4616B84F">
      <w:pPr>
        <w:spacing w:line="360" w:lineRule="auto"/>
        <w:ind w:firstLine="1800" w:firstLineChars="600"/>
        <w:rPr>
          <w:rFonts w:hint="default" w:eastAsiaTheme="minorEastAsia"/>
          <w:color w:val="auto"/>
          <w:sz w:val="30"/>
          <w:szCs w:val="30"/>
          <w:u w:val="single"/>
          <w:lang w:val="en-US" w:eastAsia="zh-CN"/>
        </w:rPr>
      </w:pPr>
      <w:r>
        <w:rPr>
          <w:rFonts w:hint="eastAsia"/>
          <w:color w:val="auto"/>
          <w:sz w:val="30"/>
          <w:szCs w:val="30"/>
          <w:lang w:val="en-US" w:eastAsia="zh-CN"/>
        </w:rPr>
        <w:t>甲</w:t>
      </w:r>
      <w:r>
        <w:rPr>
          <w:rFonts w:hint="eastAsia"/>
          <w:color w:val="auto"/>
          <w:sz w:val="30"/>
          <w:szCs w:val="30"/>
        </w:rPr>
        <w:t>方：</w:t>
      </w:r>
      <w:r>
        <w:rPr>
          <w:rFonts w:hint="eastAsia"/>
          <w:color w:val="auto"/>
          <w:sz w:val="30"/>
          <w:szCs w:val="30"/>
          <w:u w:val="single"/>
          <w:lang w:val="en-US" w:eastAsia="zh-CN"/>
        </w:rPr>
        <w:t xml:space="preserve">                      </w:t>
      </w:r>
    </w:p>
    <w:p w14:paraId="786212AF">
      <w:pPr>
        <w:spacing w:line="360" w:lineRule="auto"/>
        <w:ind w:firstLine="1800" w:firstLineChars="600"/>
        <w:rPr>
          <w:rFonts w:hint="default" w:eastAsia="宋体"/>
          <w:color w:val="auto"/>
          <w:sz w:val="30"/>
          <w:szCs w:val="30"/>
          <w:u w:val="single"/>
          <w:lang w:val="en-US" w:eastAsia="zh-CN"/>
        </w:rPr>
      </w:pPr>
      <w:r>
        <w:rPr>
          <w:rFonts w:hint="eastAsia"/>
          <w:color w:val="auto"/>
          <w:sz w:val="30"/>
          <w:szCs w:val="30"/>
          <w:lang w:val="en-US" w:eastAsia="zh-CN"/>
        </w:rPr>
        <w:t>乙</w:t>
      </w:r>
      <w:r>
        <w:rPr>
          <w:rFonts w:hint="eastAsia"/>
          <w:color w:val="auto"/>
          <w:sz w:val="30"/>
          <w:szCs w:val="30"/>
        </w:rPr>
        <w:t>方：</w:t>
      </w:r>
      <w:r>
        <w:rPr>
          <w:rFonts w:hint="eastAsia"/>
          <w:color w:val="auto"/>
          <w:sz w:val="30"/>
          <w:szCs w:val="30"/>
          <w:u w:val="single"/>
          <w:lang w:val="en-US" w:eastAsia="zh-CN"/>
        </w:rPr>
        <w:t xml:space="preserve">                      </w:t>
      </w:r>
    </w:p>
    <w:p w14:paraId="2E71BAC5">
      <w:pPr>
        <w:spacing w:line="360" w:lineRule="auto"/>
        <w:ind w:firstLine="1800" w:firstLineChars="600"/>
        <w:rPr>
          <w:color w:val="auto"/>
          <w:sz w:val="30"/>
          <w:szCs w:val="30"/>
        </w:rPr>
      </w:pPr>
    </w:p>
    <w:p w14:paraId="2F298002">
      <w:pPr>
        <w:autoSpaceDE w:val="0"/>
        <w:autoSpaceDN w:val="0"/>
        <w:adjustRightInd w:val="0"/>
        <w:spacing w:line="360" w:lineRule="auto"/>
        <w:ind w:firstLine="1420" w:firstLineChars="592"/>
        <w:jc w:val="left"/>
        <w:rPr>
          <w:rFonts w:ascii="宋体" w:hAnsi="宋体" w:eastAsia="宋体" w:cs="宋体"/>
          <w:b/>
          <w:bCs/>
          <w:color w:val="auto"/>
          <w:kern w:val="0"/>
          <w:sz w:val="28"/>
          <w:szCs w:val="28"/>
          <w:highlight w:val="none"/>
        </w:rPr>
      </w:pPr>
      <w:r>
        <w:rPr>
          <w:color w:val="auto"/>
        </w:rPr>
        <w:t xml:space="preserve"> </w:t>
      </w:r>
    </w:p>
    <w:p w14:paraId="66B48D8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000837E">
      <w:pPr>
        <w:spacing w:line="360" w:lineRule="auto"/>
        <w:ind w:left="-210" w:firstLine="480" w:firstLineChars="200"/>
        <w:rPr>
          <w:rFonts w:ascii="宋体" w:hAnsi="宋体" w:eastAsia="宋体" w:cs="宋体"/>
          <w:b w:val="0"/>
          <w:bCs w:val="0"/>
          <w:color w:val="auto"/>
          <w:szCs w:val="21"/>
          <w:highlight w:val="none"/>
          <w:u w:val="single"/>
        </w:rPr>
      </w:pPr>
      <w:r>
        <w:rPr>
          <w:rFonts w:hint="eastAsia" w:ascii="宋体" w:hAnsi="宋体" w:eastAsia="宋体" w:cs="宋体"/>
          <w:b w:val="0"/>
          <w:bCs w:val="0"/>
          <w:color w:val="auto"/>
          <w:szCs w:val="21"/>
          <w:highlight w:val="none"/>
        </w:rPr>
        <w:t>甲方：</w:t>
      </w:r>
      <w:r>
        <w:rPr>
          <w:rFonts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u w:val="single"/>
          <w:lang w:val="en-US" w:eastAsia="zh-CN"/>
        </w:rPr>
        <w:t xml:space="preserve">    </w:t>
      </w:r>
      <w:r>
        <w:rPr>
          <w:rFonts w:ascii="宋体" w:hAnsi="宋体" w:eastAsia="宋体" w:cs="宋体"/>
          <w:b w:val="0"/>
          <w:bCs w:val="0"/>
          <w:color w:val="auto"/>
          <w:szCs w:val="21"/>
          <w:highlight w:val="none"/>
          <w:u w:val="single"/>
        </w:rPr>
        <w:t xml:space="preserve">   </w:t>
      </w:r>
    </w:p>
    <w:p w14:paraId="080A9640">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6DFD91F9">
      <w:pPr>
        <w:snapToGrid w:val="0"/>
        <w:spacing w:line="360" w:lineRule="auto"/>
        <w:rPr>
          <w:rFonts w:hint="eastAsia" w:ascii="宋体" w:hAnsi="宋体" w:eastAsia="宋体" w:cs="宋体"/>
          <w:color w:val="auto"/>
          <w:sz w:val="21"/>
          <w:szCs w:val="21"/>
          <w:highlight w:val="none"/>
        </w:rPr>
      </w:pPr>
    </w:p>
    <w:p w14:paraId="54821840">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经甲方询价采购，现确定甲方向乙方采购生产药剂</w:t>
      </w:r>
      <w:r>
        <w:rPr>
          <w:rFonts w:hint="eastAsia" w:ascii="宋体" w:hAnsi="宋体" w:eastAsia="宋体" w:cs="宋体"/>
          <w:color w:val="auto"/>
          <w:sz w:val="21"/>
          <w:szCs w:val="21"/>
          <w:highlight w:val="none"/>
          <w:lang w:val="en-US" w:eastAsia="zh-CN"/>
        </w:rPr>
        <w:t>液体复合碳源</w:t>
      </w:r>
      <w:r>
        <w:rPr>
          <w:rFonts w:hint="eastAsia" w:ascii="宋体" w:hAnsi="宋体" w:eastAsia="宋体" w:cs="宋体"/>
          <w:color w:val="auto"/>
          <w:sz w:val="21"/>
          <w:szCs w:val="21"/>
          <w:highlight w:val="none"/>
        </w:rPr>
        <w:t>。根据《中华人民共和国民法典》等法律、法规的规定，经双方平等协商，双方就生产药剂</w:t>
      </w:r>
      <w:r>
        <w:rPr>
          <w:rFonts w:hint="eastAsia" w:ascii="宋体" w:hAnsi="宋体" w:eastAsia="宋体" w:cs="宋体"/>
          <w:color w:val="auto"/>
          <w:sz w:val="21"/>
          <w:szCs w:val="21"/>
          <w:highlight w:val="none"/>
          <w:lang w:val="en-US" w:eastAsia="zh-CN"/>
        </w:rPr>
        <w:t>液体复合碳源</w:t>
      </w:r>
      <w:r>
        <w:rPr>
          <w:rFonts w:hint="eastAsia" w:ascii="宋体" w:hAnsi="宋体" w:eastAsia="宋体" w:cs="宋体"/>
          <w:color w:val="auto"/>
          <w:sz w:val="21"/>
          <w:szCs w:val="21"/>
          <w:highlight w:val="none"/>
        </w:rPr>
        <w:t>（以下称“货物”）采购事宜，签订本合同。</w:t>
      </w:r>
    </w:p>
    <w:p w14:paraId="75ED1DEE">
      <w:pPr>
        <w:snapToGrid w:val="0"/>
        <w:spacing w:line="360" w:lineRule="auto"/>
        <w:ind w:firstLine="371" w:firstLineChars="177"/>
        <w:outlineLvl w:val="9"/>
        <w:rPr>
          <w:rFonts w:hint="eastAsia" w:ascii="宋体" w:hAnsi="宋体" w:eastAsia="宋体" w:cs="宋体"/>
          <w:color w:val="auto"/>
          <w:sz w:val="21"/>
          <w:szCs w:val="21"/>
          <w:highlight w:val="none"/>
        </w:rPr>
      </w:pPr>
    </w:p>
    <w:p w14:paraId="50ED414F">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36CB7631">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1386"/>
        <w:gridCol w:w="1386"/>
        <w:gridCol w:w="1386"/>
        <w:gridCol w:w="1389"/>
        <w:gridCol w:w="2107"/>
      </w:tblGrid>
      <w:tr w14:paraId="3EF3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14:paraId="33A03642">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386" w:type="dxa"/>
            <w:tcBorders>
              <w:top w:val="single" w:color="auto" w:sz="4" w:space="0"/>
              <w:left w:val="single" w:color="auto" w:sz="4" w:space="0"/>
              <w:bottom w:val="single" w:color="auto" w:sz="4" w:space="0"/>
              <w:right w:val="single" w:color="auto" w:sz="4" w:space="0"/>
            </w:tcBorders>
            <w:vAlign w:val="center"/>
          </w:tcPr>
          <w:p w14:paraId="5DE827F6">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386" w:type="dxa"/>
            <w:tcBorders>
              <w:top w:val="single" w:color="auto" w:sz="4" w:space="0"/>
              <w:left w:val="single" w:color="auto" w:sz="4" w:space="0"/>
              <w:bottom w:val="single" w:color="auto" w:sz="4" w:space="0"/>
              <w:right w:val="single" w:color="auto" w:sz="4" w:space="0"/>
            </w:tcBorders>
            <w:vAlign w:val="center"/>
          </w:tcPr>
          <w:p w14:paraId="1C44C07E">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386" w:type="dxa"/>
            <w:tcBorders>
              <w:top w:val="single" w:color="auto" w:sz="4" w:space="0"/>
              <w:left w:val="single" w:color="auto" w:sz="4" w:space="0"/>
              <w:bottom w:val="single" w:color="auto" w:sz="4" w:space="0"/>
              <w:right w:val="single" w:color="auto" w:sz="4" w:space="0"/>
            </w:tcBorders>
            <w:vAlign w:val="center"/>
          </w:tcPr>
          <w:p w14:paraId="69FE47FD">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389" w:type="dxa"/>
            <w:tcBorders>
              <w:top w:val="single" w:color="auto" w:sz="4" w:space="0"/>
              <w:left w:val="single" w:color="auto" w:sz="4" w:space="0"/>
              <w:bottom w:val="single" w:color="auto" w:sz="4" w:space="0"/>
              <w:right w:val="single" w:color="auto" w:sz="4" w:space="0"/>
            </w:tcBorders>
            <w:vAlign w:val="center"/>
          </w:tcPr>
          <w:p w14:paraId="29A4BB98">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暂定数量</w:t>
            </w:r>
          </w:p>
        </w:tc>
        <w:tc>
          <w:tcPr>
            <w:tcW w:w="2107" w:type="dxa"/>
            <w:tcBorders>
              <w:top w:val="single" w:color="auto" w:sz="4" w:space="0"/>
              <w:left w:val="single" w:color="auto" w:sz="4" w:space="0"/>
              <w:bottom w:val="single" w:color="auto" w:sz="4" w:space="0"/>
              <w:right w:val="single" w:color="auto" w:sz="4" w:space="0"/>
            </w:tcBorders>
            <w:vAlign w:val="top"/>
          </w:tcPr>
          <w:p w14:paraId="11DCD722">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14:paraId="40C0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14:paraId="3EA2C1D9">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液体复合碳源</w:t>
            </w:r>
          </w:p>
        </w:tc>
        <w:tc>
          <w:tcPr>
            <w:tcW w:w="1386" w:type="dxa"/>
            <w:tcBorders>
              <w:top w:val="single" w:color="auto" w:sz="4" w:space="0"/>
              <w:left w:val="single" w:color="auto" w:sz="4" w:space="0"/>
              <w:bottom w:val="single" w:color="auto" w:sz="4" w:space="0"/>
              <w:right w:val="single" w:color="auto" w:sz="4" w:space="0"/>
            </w:tcBorders>
            <w:vAlign w:val="center"/>
          </w:tcPr>
          <w:p w14:paraId="09C0A491">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4DB1E55F">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22E9525E">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吨</w:t>
            </w:r>
          </w:p>
        </w:tc>
        <w:tc>
          <w:tcPr>
            <w:tcW w:w="1389" w:type="dxa"/>
            <w:tcBorders>
              <w:top w:val="single" w:color="auto" w:sz="4" w:space="0"/>
              <w:left w:val="single" w:color="auto" w:sz="4" w:space="0"/>
              <w:bottom w:val="single" w:color="auto" w:sz="4" w:space="0"/>
              <w:right w:val="single" w:color="auto" w:sz="4" w:space="0"/>
            </w:tcBorders>
            <w:vAlign w:val="center"/>
          </w:tcPr>
          <w:p w14:paraId="3F99CB31">
            <w:pPr>
              <w:autoSpaceDE/>
              <w:autoSpaceDN/>
              <w:adjustRightInd/>
              <w:snapToGrid w:val="0"/>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663</w:t>
            </w:r>
          </w:p>
        </w:tc>
        <w:tc>
          <w:tcPr>
            <w:tcW w:w="2107" w:type="dxa"/>
            <w:tcBorders>
              <w:top w:val="single" w:color="auto" w:sz="4" w:space="0"/>
              <w:left w:val="single" w:color="auto" w:sz="4" w:space="0"/>
              <w:bottom w:val="single" w:color="auto" w:sz="4" w:space="0"/>
              <w:right w:val="single" w:color="auto" w:sz="4" w:space="0"/>
            </w:tcBorders>
            <w:vAlign w:val="top"/>
          </w:tcPr>
          <w:p w14:paraId="69D59F6B">
            <w:pPr>
              <w:autoSpaceDE/>
              <w:autoSpaceDN/>
              <w:adjustRightInd/>
              <w:snapToGrid w:val="0"/>
              <w:spacing w:line="360" w:lineRule="auto"/>
              <w:jc w:val="center"/>
              <w:rPr>
                <w:rFonts w:hint="eastAsia" w:ascii="宋体" w:hAnsi="宋体" w:eastAsia="宋体" w:cs="宋体"/>
                <w:color w:val="auto"/>
                <w:sz w:val="21"/>
                <w:szCs w:val="21"/>
                <w:highlight w:val="none"/>
              </w:rPr>
            </w:pPr>
          </w:p>
        </w:tc>
      </w:tr>
    </w:tbl>
    <w:p w14:paraId="39C47253">
      <w:pPr>
        <w:snapToGri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运营项目及采购数量为暂定，仅为便于计算暂定总合同价使用，不作为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保留根据运营项目及新增运营项目实际情况，对采购数量进行灵活调整的权利。实际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运营项目根据项目工艺及性质，结合小试及项目实际使用效果选用，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w:t>
      </w:r>
      <w:r>
        <w:rPr>
          <w:rFonts w:hint="eastAsia" w:ascii="宋体" w:hAnsi="宋体" w:eastAsia="宋体" w:cs="宋体"/>
          <w:b/>
          <w:color w:val="auto"/>
          <w:sz w:val="21"/>
          <w:szCs w:val="21"/>
          <w:highlight w:val="none"/>
          <w:lang w:val="en-US" w:eastAsia="zh-CN"/>
        </w:rPr>
        <w:t>乙方</w:t>
      </w:r>
      <w:r>
        <w:rPr>
          <w:rFonts w:hint="eastAsia" w:ascii="宋体" w:hAnsi="宋体" w:eastAsia="宋体" w:cs="宋体"/>
          <w:b/>
          <w:color w:val="auto"/>
          <w:sz w:val="21"/>
          <w:szCs w:val="21"/>
          <w:highlight w:val="none"/>
        </w:rPr>
        <w:t>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08066BEA">
      <w:pPr>
        <w:snapToGrid w:val="0"/>
        <w:spacing w:line="360" w:lineRule="auto"/>
        <w:ind w:firstLine="420" w:firstLineChars="200"/>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、本合同的供货期</w:t>
      </w:r>
    </w:p>
    <w:p w14:paraId="1DE291AA">
      <w:pPr>
        <w:snapToGrid w:val="0"/>
        <w:spacing w:line="360" w:lineRule="auto"/>
        <w:ind w:firstLine="48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rPr>
        <w:t>供货期自2026年1月1日起至新的供货单位进场为止，供货金额不超过50万元。</w:t>
      </w:r>
    </w:p>
    <w:p w14:paraId="2D4301B5">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Cs w:val="21"/>
          <w:highlight w:val="none"/>
        </w:rPr>
        <w:t>合同履行中，甲方在本合同约定的供货期限和采购范围内，有权根据运营项目实际情况及有关法律法规、政策的规定对合同的相应条款进行变更调整，变更内容限于非实质性内容。甲方应在变更需求确定后</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14:paraId="4E33B7C2">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4、乙方应承担完成合同义务的全部费用，包括但不限于：</w:t>
      </w:r>
    </w:p>
    <w:p w14:paraId="2097DDEB">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（1）合同范围内所有货物的研究、采购、制造、检验、配合试验（含小试及中试）、包装、储存、运输（退换货运输）、称重、装卸、安全、保险、培训、验收等费用；</w:t>
      </w:r>
    </w:p>
    <w:p w14:paraId="120C6487">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应急供货费用、为满足项目调试需求导致的小批量、多频次分散供货的成本以及货物运输、货物验收合格前发生的安全事故所产生的一切费用；</w:t>
      </w:r>
    </w:p>
    <w:p w14:paraId="48B3138D">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）货物及其工艺所有制造方、使用方应支付的对专有技术、商标权、专利权和版权、设计或其他知识产权而需要向其他方支付的版税；</w:t>
      </w:r>
    </w:p>
    <w:p w14:paraId="2AD770D0">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（4）日常技术指导，免费的质保服务，包括但不限于免费对具有质量问题的货物进行处理或更换</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rPr>
        <w:t>按甲方要求小试及中试，并以甲方确认的最优化的产品成分配比向甲方供货</w:t>
      </w:r>
      <w:r>
        <w:rPr>
          <w:rFonts w:hint="eastAsia" w:ascii="宋体" w:hAnsi="宋体" w:eastAsia="宋体" w:cs="宋体"/>
          <w:color w:val="auto"/>
          <w:sz w:val="21"/>
          <w:szCs w:val="21"/>
          <w:highlight w:val="none"/>
          <w:lang w:val="zh-CN"/>
        </w:rPr>
        <w:t>；</w:t>
      </w:r>
    </w:p>
    <w:p w14:paraId="43F645AE">
      <w:pPr>
        <w:snapToGrid w:val="0"/>
        <w:spacing w:line="360" w:lineRule="auto"/>
        <w:ind w:left="1089" w:leftChars="235" w:hanging="525" w:hanging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等；</w:t>
      </w:r>
    </w:p>
    <w:p w14:paraId="50A2CB6D">
      <w:pPr>
        <w:snapToGrid w:val="0"/>
        <w:spacing w:line="360" w:lineRule="auto"/>
        <w:ind w:left="1089" w:leftChars="235"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（6）法律法规、商业公认、</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文件规定由乙方承担的其他直接及间接费用</w:t>
      </w:r>
      <w:r>
        <w:rPr>
          <w:rFonts w:hint="eastAsia" w:ascii="宋体" w:hAnsi="宋体" w:eastAsia="宋体" w:cs="宋体"/>
          <w:color w:val="auto"/>
          <w:kern w:val="2"/>
          <w:sz w:val="21"/>
          <w:szCs w:val="21"/>
          <w:highlight w:val="none"/>
          <w:lang w:val="zh-CN"/>
        </w:rPr>
        <w:t>。</w:t>
      </w:r>
    </w:p>
    <w:p w14:paraId="069901C3">
      <w:pPr>
        <w:autoSpaceDE/>
        <w:autoSpaceDN/>
        <w:adjustRightInd/>
        <w:spacing w:line="360" w:lineRule="auto"/>
        <w:ind w:left="142" w:leftChars="59" w:firstLine="424" w:firstLineChars="201"/>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2"/>
          <w:sz w:val="21"/>
          <w:szCs w:val="21"/>
          <w:highlight w:val="none"/>
          <w:lang w:val="zh-CN"/>
        </w:rPr>
        <w:t>5、液体复合碳源的供货须按照甲方运营项目的实际供货需求，将会存在不同项目、不同时间</w:t>
      </w:r>
      <w:r>
        <w:rPr>
          <w:rFonts w:hint="eastAsia" w:ascii="宋体" w:hAnsi="宋体" w:eastAsia="宋体" w:cs="宋体"/>
          <w:b/>
          <w:color w:val="auto"/>
          <w:kern w:val="2"/>
          <w:sz w:val="21"/>
          <w:szCs w:val="21"/>
          <w:highlight w:val="none"/>
        </w:rPr>
        <w:t>分</w:t>
      </w:r>
      <w:r>
        <w:rPr>
          <w:rFonts w:hint="eastAsia" w:ascii="宋体" w:hAnsi="宋体" w:eastAsia="宋体" w:cs="宋体"/>
          <w:b/>
          <w:color w:val="auto"/>
          <w:kern w:val="2"/>
          <w:sz w:val="21"/>
          <w:szCs w:val="21"/>
          <w:highlight w:val="none"/>
          <w:lang w:val="zh-CN"/>
        </w:rPr>
        <w:t>次供货的情况，乙方应充分考虑上述因素可能导致的增加成本，并且该成本已包含在上述全部费用内。</w:t>
      </w:r>
    </w:p>
    <w:p w14:paraId="626A4E99">
      <w:pPr>
        <w:snapToGrid w:val="0"/>
        <w:spacing w:line="360" w:lineRule="auto"/>
        <w:ind w:firstLine="420" w:firstLineChars="200"/>
        <w:rPr>
          <w:rFonts w:hint="eastAsia" w:ascii="宋体" w:hAnsi="宋体" w:eastAsia="宋体" w:cs="宋体"/>
          <w:color w:val="auto"/>
          <w:sz w:val="21"/>
          <w:szCs w:val="21"/>
          <w:highlight w:val="none"/>
        </w:rPr>
      </w:pPr>
    </w:p>
    <w:p w14:paraId="730D50FA">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11FB982E">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在本合同履行过程中，综合单</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14:paraId="1E8E1E7A">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1071C20C">
      <w:pPr>
        <w:spacing w:line="360" w:lineRule="auto"/>
        <w:ind w:firstLine="476" w:firstLineChars="22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17BA2945">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本合同综合单价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7D641F04">
      <w:pPr>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4、采购合同下暂定采购数量对应的</w:t>
      </w:r>
      <w:bookmarkStart w:id="17" w:name="OLE_LINK18"/>
      <w:r>
        <w:rPr>
          <w:rFonts w:hint="eastAsia" w:ascii="宋体" w:hAnsi="宋体" w:eastAsia="宋体" w:cs="宋体"/>
          <w:color w:val="auto"/>
          <w:sz w:val="21"/>
          <w:szCs w:val="21"/>
          <w:highlight w:val="none"/>
        </w:rPr>
        <w:t>暂定合同价</w:t>
      </w:r>
      <w:bookmarkEnd w:id="17"/>
      <w:r>
        <w:rPr>
          <w:rFonts w:hint="eastAsia" w:ascii="宋体" w:hAnsi="宋体" w:eastAsia="宋体" w:cs="宋体"/>
          <w:color w:val="auto"/>
          <w:sz w:val="21"/>
          <w:szCs w:val="21"/>
          <w:highlight w:val="none"/>
        </w:rPr>
        <w:t>为</w:t>
      </w:r>
      <w:bookmarkStart w:id="18" w:name="OLE_LINK17"/>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bookmarkEnd w:id="18"/>
      <w:r>
        <w:rPr>
          <w:rFonts w:hint="eastAsia" w:ascii="宋体" w:hAnsi="宋体" w:eastAsia="宋体" w:cs="宋体"/>
          <w:color w:val="auto"/>
          <w:sz w:val="21"/>
          <w:szCs w:val="21"/>
          <w:highlight w:val="none"/>
        </w:rPr>
        <w:t>）</w:t>
      </w:r>
      <w:bookmarkStart w:id="19" w:name="OLE_LINK23"/>
      <w:bookmarkStart w:id="20" w:name="OLE_LINK19"/>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暂定采购数量对应的暂定合同价</w:t>
      </w:r>
      <w:r>
        <w:rPr>
          <w:rFonts w:hint="eastAsia" w:ascii="宋体" w:hAnsi="宋体" w:eastAsia="宋体" w:cs="宋体"/>
          <w:color w:val="auto"/>
          <w:sz w:val="21"/>
          <w:szCs w:val="21"/>
          <w:highlight w:val="none"/>
          <w:lang w:val="en-US" w:eastAsia="zh-CN"/>
        </w:rPr>
        <w:t>税合计</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bookmarkEnd w:id="19"/>
      <w:bookmarkEnd w:id="20"/>
      <w:r>
        <w:rPr>
          <w:rFonts w:hint="eastAsia" w:ascii="宋体" w:hAnsi="宋体" w:eastAsia="宋体" w:cs="宋体"/>
          <w:color w:val="auto"/>
          <w:sz w:val="21"/>
          <w:szCs w:val="21"/>
          <w:highlight w:val="none"/>
          <w:lang w:val="en-US" w:eastAsia="zh-CN"/>
        </w:rPr>
        <w:t>。</w:t>
      </w:r>
    </w:p>
    <w:p w14:paraId="301B1D86">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5、合同履约过程中，在供货期内按综合单价乘以实际供货数量进行结算。</w:t>
      </w:r>
    </w:p>
    <w:p w14:paraId="0749AFFD">
      <w:pPr>
        <w:spacing w:line="360" w:lineRule="auto"/>
        <w:ind w:firstLine="476" w:firstLineChars="227"/>
        <w:rPr>
          <w:rFonts w:hint="eastAsia" w:ascii="宋体" w:hAnsi="宋体" w:eastAsia="宋体" w:cs="宋体"/>
          <w:color w:val="auto"/>
          <w:sz w:val="21"/>
          <w:szCs w:val="21"/>
          <w:highlight w:val="none"/>
        </w:rPr>
      </w:pPr>
    </w:p>
    <w:p w14:paraId="74468F6C">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705CCF8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所有附件</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本合同不可分割之一部分，合同附件、采购文件、报价文件等其他文件与本合同正文约定不一致的，以有利于甲方的约定为准。</w:t>
      </w:r>
    </w:p>
    <w:p w14:paraId="17C92B81">
      <w:pPr>
        <w:snapToGrid w:val="0"/>
        <w:spacing w:line="360" w:lineRule="auto"/>
        <w:ind w:firstLine="422" w:firstLineChars="200"/>
        <w:rPr>
          <w:rFonts w:hint="eastAsia" w:ascii="宋体" w:hAnsi="宋体" w:eastAsia="宋体" w:cs="宋体"/>
          <w:b/>
          <w:color w:val="auto"/>
          <w:sz w:val="21"/>
          <w:szCs w:val="21"/>
          <w:highlight w:val="none"/>
        </w:rPr>
      </w:pPr>
    </w:p>
    <w:p w14:paraId="17974146">
      <w:pPr>
        <w:snapToGrid w:val="0"/>
        <w:spacing w:line="360" w:lineRule="auto"/>
        <w:ind w:firstLine="373" w:firstLineChars="177"/>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第四条 技术要求</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质量要求</w:t>
      </w:r>
    </w:p>
    <w:p w14:paraId="0C8554E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0E532BB8">
      <w:pPr>
        <w:snapToGrid w:val="0"/>
        <w:spacing w:line="360" w:lineRule="auto"/>
        <w:ind w:firstLine="0" w:firstLineChars="0"/>
        <w:rPr>
          <w:rFonts w:hint="eastAsia" w:ascii="宋体" w:hAnsi="宋体" w:eastAsia="宋体" w:cs="宋体"/>
          <w:color w:val="auto"/>
          <w:sz w:val="21"/>
          <w:szCs w:val="21"/>
          <w:highlight w:val="none"/>
        </w:rPr>
      </w:pPr>
    </w:p>
    <w:p w14:paraId="3C664393">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交货要求</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14:paraId="4079109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2D25B2C2">
      <w:pPr>
        <w:snapToGrid w:val="0"/>
        <w:spacing w:line="360" w:lineRule="auto"/>
        <w:ind w:firstLine="422" w:firstLineChars="200"/>
        <w:outlineLvl w:val="9"/>
        <w:rPr>
          <w:rFonts w:hint="eastAsia" w:ascii="宋体" w:hAnsi="宋体" w:eastAsia="宋体" w:cs="宋体"/>
          <w:b/>
          <w:color w:val="auto"/>
          <w:sz w:val="21"/>
          <w:szCs w:val="21"/>
          <w:highlight w:val="none"/>
        </w:rPr>
      </w:pPr>
    </w:p>
    <w:p w14:paraId="5B854974">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储存</w:t>
      </w:r>
    </w:p>
    <w:p w14:paraId="3BE56A6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0AE802E9">
      <w:pPr>
        <w:snapToGrid w:val="0"/>
        <w:spacing w:line="360" w:lineRule="auto"/>
        <w:ind w:firstLine="373" w:firstLineChars="177"/>
        <w:rPr>
          <w:rFonts w:hint="eastAsia" w:ascii="宋体" w:hAnsi="宋体" w:eastAsia="宋体" w:cs="宋体"/>
          <w:b/>
          <w:color w:val="auto"/>
          <w:sz w:val="21"/>
          <w:szCs w:val="21"/>
          <w:highlight w:val="none"/>
        </w:rPr>
      </w:pPr>
    </w:p>
    <w:p w14:paraId="509AAC8E">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资料要求</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14:paraId="70BE092C">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758ADCDB">
      <w:pPr>
        <w:rPr>
          <w:rFonts w:hint="eastAsia"/>
          <w:color w:val="auto"/>
          <w:highlight w:val="none"/>
        </w:rPr>
      </w:pPr>
    </w:p>
    <w:p w14:paraId="14EE77C2">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验收要求</w:t>
      </w:r>
    </w:p>
    <w:p w14:paraId="4FAA13D6">
      <w:pPr>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21EB9044">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（1）初步验收：</w:t>
      </w:r>
    </w:p>
    <w:p w14:paraId="15F9E0C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1）货物运抵交货地点，甲方运营项目、乙方共同验货。甲方运营项目按照本合同及</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rPr>
        <w:t>文件，对货物的数量、品种、随车产品质量检验报告、供货单据等进行核对。</w:t>
      </w:r>
    </w:p>
    <w:p w14:paraId="43D05DD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p>
    <w:p w14:paraId="2FFAACB8">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（2）最终验收</w:t>
      </w:r>
    </w:p>
    <w:p w14:paraId="7B9E3AF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对每次供货货物检验，检验指标由甲方</w:t>
      </w:r>
      <w:r>
        <w:rPr>
          <w:rFonts w:hint="eastAsia" w:ascii="宋体" w:hAnsi="宋体" w:eastAsia="宋体" w:cs="宋体"/>
          <w:color w:val="auto"/>
          <w:sz w:val="21"/>
          <w:szCs w:val="21"/>
          <w:highlight w:val="none"/>
          <w:lang w:val="en-US" w:eastAsia="zh-CN"/>
        </w:rPr>
        <w:t>在用户需求书</w:t>
      </w:r>
      <w:bookmarkStart w:id="21" w:name="OLE_LINK12"/>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液体复合碳源主要技术指标</w:t>
      </w:r>
      <w:r>
        <w:rPr>
          <w:rFonts w:hint="eastAsia" w:ascii="宋体" w:hAnsi="宋体" w:eastAsia="宋体" w:cs="宋体"/>
          <w:b/>
          <w:bCs/>
          <w:color w:val="auto"/>
          <w:sz w:val="21"/>
          <w:szCs w:val="21"/>
          <w:highlight w:val="none"/>
          <w:lang w:eastAsia="zh-CN"/>
        </w:rPr>
        <w:t>》</w:t>
      </w:r>
      <w:bookmarkEnd w:id="21"/>
      <w:r>
        <w:rPr>
          <w:rFonts w:hint="eastAsia" w:ascii="宋体" w:hAnsi="宋体" w:eastAsia="宋体" w:cs="宋体"/>
          <w:b/>
          <w:bCs/>
          <w:color w:val="auto"/>
          <w:sz w:val="21"/>
          <w:szCs w:val="21"/>
          <w:highlight w:val="none"/>
        </w:rPr>
        <w:t>中选择，</w:t>
      </w:r>
      <w:r>
        <w:rPr>
          <w:rFonts w:hint="eastAsia" w:ascii="宋体" w:hAnsi="宋体" w:eastAsia="宋体" w:cs="宋体"/>
          <w:color w:val="auto"/>
          <w:sz w:val="21"/>
          <w:szCs w:val="21"/>
          <w:highlight w:val="none"/>
        </w:rPr>
        <w:t>其中化学需氧量、</w:t>
      </w:r>
      <w:r>
        <w:rPr>
          <w:rFonts w:hint="eastAsia" w:ascii="宋体" w:hAnsi="宋体" w:eastAsia="宋体" w:cs="宋体"/>
          <w:bCs/>
          <w:color w:val="auto"/>
          <w:sz w:val="21"/>
          <w:szCs w:val="21"/>
          <w:highlight w:val="none"/>
        </w:rPr>
        <w:t>BOD</w:t>
      </w:r>
      <w:r>
        <w:rPr>
          <w:rFonts w:hint="eastAsia" w:ascii="宋体" w:hAnsi="宋体" w:eastAsia="宋体" w:cs="宋体"/>
          <w:bCs/>
          <w:color w:val="auto"/>
          <w:sz w:val="21"/>
          <w:szCs w:val="21"/>
          <w:highlight w:val="none"/>
          <w:vertAlign w:val="subscript"/>
        </w:rPr>
        <w:t>5</w:t>
      </w:r>
      <w:r>
        <w:rPr>
          <w:rFonts w:hint="eastAsia" w:ascii="宋体" w:hAnsi="宋体" w:eastAsia="宋体" w:cs="宋体"/>
          <w:bCs/>
          <w:color w:val="auto"/>
          <w:sz w:val="21"/>
          <w:szCs w:val="21"/>
          <w:highlight w:val="none"/>
        </w:rPr>
        <w:t>/COD</w:t>
      </w:r>
      <w:r>
        <w:rPr>
          <w:rFonts w:hint="eastAsia" w:ascii="宋体" w:hAnsi="宋体" w:eastAsia="宋体" w:cs="宋体"/>
          <w:bCs/>
          <w:color w:val="auto"/>
          <w:sz w:val="21"/>
          <w:szCs w:val="21"/>
          <w:highlight w:val="none"/>
          <w:vertAlign w:val="subscript"/>
        </w:rPr>
        <w:t>Cr</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pH为每次供货货物的批检检验指标，其余指标为甲方根据需要抽检的按需检验指标，货物批检检验指标和按需检验指标由甲方根据甲方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乙方无正当理由拒绝或未能按时派员参与共同取样，则视为乙方授权甲方单独取样，该取样结果及据此进行的检验结果对乙方具有同等约束力。供货货物合格判定以甲方实验室检验结果为准</w:t>
      </w:r>
      <w:r>
        <w:rPr>
          <w:rFonts w:hint="eastAsia" w:ascii="宋体" w:hAnsi="宋体" w:eastAsia="宋体" w:cs="宋体"/>
          <w:color w:val="auto"/>
          <w:sz w:val="21"/>
          <w:szCs w:val="21"/>
          <w:highlight w:val="none"/>
        </w:rPr>
        <w:t>。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乙方对甲方</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验收结果有异议，乙方应自甲方</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7553502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货物检验方法按《废（污）水处理用复合碳源》（HG/T 5960-2021）中的检测方法进行</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14:paraId="283A14B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bookmarkStart w:id="22" w:name="OLE_LINK20"/>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b/>
          <w:color w:val="auto"/>
          <w:sz w:val="21"/>
          <w:szCs w:val="21"/>
          <w:highlight w:val="none"/>
        </w:rPr>
        <w:t>表1《液体复合碳源主要技术指标》</w:t>
      </w:r>
      <w:bookmarkEnd w:id="22"/>
      <w:r>
        <w:rPr>
          <w:rFonts w:hint="eastAsia" w:ascii="宋体" w:hAnsi="宋体" w:eastAsia="宋体" w:cs="宋体"/>
          <w:color w:val="auto"/>
          <w:sz w:val="21"/>
          <w:szCs w:val="21"/>
          <w:highlight w:val="none"/>
        </w:rPr>
        <w:t>要求则最终验收合格。</w:t>
      </w:r>
    </w:p>
    <w:p w14:paraId="1AFFAEE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2、货物按上述程序验收后，甲方运营项目向乙方出具书面的验收报告</w:t>
      </w:r>
      <w:r>
        <w:rPr>
          <w:rFonts w:hint="eastAsia" w:ascii="宋体" w:hAnsi="宋体" w:eastAsia="宋体" w:cs="宋体"/>
          <w:color w:val="auto"/>
          <w:kern w:val="2"/>
          <w:sz w:val="21"/>
          <w:szCs w:val="21"/>
          <w:highlight w:val="none"/>
          <w:lang w:val="en-US" w:eastAsia="zh-CN"/>
        </w:rPr>
        <w:t>并由甲</w:t>
      </w:r>
      <w:r>
        <w:rPr>
          <w:rFonts w:hint="eastAsia" w:ascii="宋体" w:hAnsi="宋体" w:eastAsia="宋体" w:cs="宋体"/>
          <w:color w:val="auto"/>
          <w:kern w:val="2"/>
          <w:sz w:val="21"/>
          <w:szCs w:val="21"/>
          <w:highlight w:val="none"/>
        </w:rPr>
        <w:t>乙</w:t>
      </w:r>
      <w:r>
        <w:rPr>
          <w:rFonts w:hint="eastAsia" w:ascii="宋体" w:hAnsi="宋体" w:eastAsia="宋体" w:cs="宋体"/>
          <w:color w:val="auto"/>
          <w:kern w:val="2"/>
          <w:sz w:val="21"/>
          <w:szCs w:val="21"/>
          <w:highlight w:val="none"/>
          <w:lang w:val="en-US" w:eastAsia="zh-CN"/>
        </w:rPr>
        <w:t>双</w:t>
      </w:r>
      <w:r>
        <w:rPr>
          <w:rFonts w:hint="eastAsia" w:ascii="宋体" w:hAnsi="宋体" w:eastAsia="宋体" w:cs="宋体"/>
          <w:color w:val="auto"/>
          <w:kern w:val="2"/>
          <w:sz w:val="21"/>
          <w:szCs w:val="21"/>
          <w:highlight w:val="none"/>
        </w:rPr>
        <w:t>方对验收报告</w:t>
      </w:r>
      <w:r>
        <w:rPr>
          <w:rFonts w:hint="eastAsia" w:ascii="宋体" w:hAnsi="宋体" w:eastAsia="宋体" w:cs="宋体"/>
          <w:color w:val="auto"/>
          <w:kern w:val="2"/>
          <w:sz w:val="21"/>
          <w:szCs w:val="21"/>
          <w:highlight w:val="none"/>
          <w:lang w:val="en-US" w:eastAsia="zh-CN"/>
        </w:rPr>
        <w:t>共同签字确认，且乙方需对验收报告加盖公章或业务章确认</w:t>
      </w:r>
      <w:r>
        <w:rPr>
          <w:rFonts w:hint="eastAsia" w:ascii="宋体" w:hAnsi="宋体" w:eastAsia="宋体" w:cs="宋体"/>
          <w:color w:val="auto"/>
          <w:kern w:val="2"/>
          <w:sz w:val="21"/>
          <w:szCs w:val="21"/>
          <w:highlight w:val="none"/>
        </w:rPr>
        <w:t>，</w:t>
      </w:r>
      <w:r>
        <w:rPr>
          <w:rFonts w:hint="eastAsia" w:ascii="宋体" w:hAnsi="宋体" w:eastAsia="宋体" w:cs="宋体"/>
          <w:color w:val="auto"/>
          <w:szCs w:val="21"/>
          <w:highlight w:val="none"/>
          <w:lang w:val="en-US" w:eastAsia="zh-CN"/>
        </w:rPr>
        <w:t>验收报告（模板）见用户需求书附件2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18BDE8D4">
      <w:pPr>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3、甲方运营项目根据本条规定对货物所做出的验收，仅作为起算付款及质保期之用，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kern w:val="2"/>
          <w:sz w:val="21"/>
          <w:szCs w:val="21"/>
          <w:highlight w:val="none"/>
        </w:rPr>
        <w:t>，乙方仍应在质保期内对产品质量承担保证责任。</w:t>
      </w:r>
    </w:p>
    <w:p w14:paraId="12C7B45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r>
        <w:rPr>
          <w:rFonts w:hint="eastAsia" w:ascii="宋体" w:hAnsi="宋体" w:eastAsia="宋体" w:cs="宋体"/>
          <w:color w:val="auto"/>
          <w:sz w:val="21"/>
          <w:szCs w:val="21"/>
          <w:highlight w:val="none"/>
        </w:rPr>
        <w:t>。</w:t>
      </w:r>
    </w:p>
    <w:p w14:paraId="1F4F5833">
      <w:pPr>
        <w:snapToGrid w:val="0"/>
        <w:spacing w:line="360" w:lineRule="auto"/>
        <w:ind w:firstLine="0" w:firstLineChars="0"/>
        <w:rPr>
          <w:rFonts w:hint="eastAsia" w:ascii="宋体" w:hAnsi="宋体" w:eastAsia="宋体" w:cs="宋体"/>
          <w:color w:val="auto"/>
          <w:sz w:val="21"/>
          <w:szCs w:val="21"/>
          <w:highlight w:val="none"/>
        </w:rPr>
      </w:pPr>
    </w:p>
    <w:p w14:paraId="470C99D5">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权利保证</w:t>
      </w:r>
    </w:p>
    <w:p w14:paraId="569C3128">
      <w:pPr>
        <w:snapToGrid w:val="0"/>
        <w:spacing w:line="360" w:lineRule="auto"/>
        <w:ind w:firstLine="371" w:firstLineChars="17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4B02E462">
      <w:pPr>
        <w:snapToGrid w:val="0"/>
        <w:spacing w:line="360" w:lineRule="auto"/>
        <w:ind w:firstLine="373" w:firstLineChars="177"/>
        <w:outlineLvl w:val="9"/>
        <w:rPr>
          <w:rFonts w:hint="eastAsia" w:ascii="宋体" w:hAnsi="宋体" w:eastAsia="宋体" w:cs="宋体"/>
          <w:b/>
          <w:color w:val="auto"/>
          <w:sz w:val="21"/>
          <w:szCs w:val="21"/>
          <w:highlight w:val="none"/>
        </w:rPr>
      </w:pPr>
    </w:p>
    <w:p w14:paraId="2090114D">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质量保证及售后服务</w:t>
      </w:r>
    </w:p>
    <w:p w14:paraId="0AE8902A">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合格</w:t>
      </w:r>
      <w:r>
        <w:rPr>
          <w:rFonts w:hint="eastAsia" w:ascii="宋体" w:hAnsi="宋体" w:eastAsia="宋体" w:cs="宋体"/>
          <w:b/>
          <w:color w:val="auto"/>
          <w:sz w:val="21"/>
          <w:szCs w:val="21"/>
          <w:highlight w:val="none"/>
        </w:rPr>
        <w:t>之日起六个月</w:t>
      </w:r>
      <w:r>
        <w:rPr>
          <w:rFonts w:hint="eastAsia" w:ascii="宋体" w:hAnsi="宋体" w:eastAsia="宋体" w:cs="宋体"/>
          <w:color w:val="auto"/>
          <w:sz w:val="21"/>
          <w:szCs w:val="21"/>
          <w:highlight w:val="none"/>
        </w:rPr>
        <w:t>，保质期内产品质量须达到本合同所有技术指标要求。</w:t>
      </w:r>
    </w:p>
    <w:p w14:paraId="0A3B370A">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2、乙方应具有相应的技术人员，具备供货及售前售后的服务能力。</w:t>
      </w:r>
    </w:p>
    <w:p w14:paraId="67930ABB">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3、乙方在接到质量问题通知后 4 小时内自费派工程师到达现场对问题进行处理。</w:t>
      </w:r>
    </w:p>
    <w:p w14:paraId="754872B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应根据甲方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需要免费提供培训，相关费用已计入综合单价，甲方无需另行支付任何费用。</w:t>
      </w:r>
    </w:p>
    <w:p w14:paraId="6C94566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w:t>
      </w:r>
      <w:r>
        <w:rPr>
          <w:rFonts w:hint="eastAsia" w:ascii="宋体" w:hAnsi="宋体" w:eastAsia="宋体" w:cs="宋体"/>
          <w:color w:val="auto"/>
          <w:sz w:val="21"/>
          <w:szCs w:val="21"/>
          <w:highlight w:val="none"/>
        </w:rPr>
        <w:t>甲方运营项目</w:t>
      </w:r>
      <w:r>
        <w:rPr>
          <w:rFonts w:hint="eastAsia" w:ascii="宋体" w:hAnsi="宋体" w:eastAsia="宋体" w:cs="宋体"/>
          <w:color w:val="auto"/>
          <w:kern w:val="2"/>
          <w:sz w:val="21"/>
          <w:szCs w:val="21"/>
          <w:highlight w:val="none"/>
        </w:rPr>
        <w:t>指定，根据培训内容复杂程度，甲方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有权要求乙方提供完整的书面培训计划和方案，列明提供培训的技术人员名单及资质，以及培训完成后甲方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547144D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运营项目要求、或货物使用过程中出现质量问题，导致乙方提供的生产药剂如不能通过</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运营项目可拒绝收货或要求乙方承担退换货责任。原则上乙方应该在不影响</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费用且不对货物承担保管责任，因此产生的费用及风险由乙方承担。</w:t>
      </w:r>
    </w:p>
    <w:p w14:paraId="6B0CEF91">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通知货物检验不合格或货物使用过程中出现质量问题而要求乙方按照前述条款进行退换货之时起4小时之内乙方未将不合格货物运离</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仓库，</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可自行或委托第三方对不合格货物进行处置，乙方须承担</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处置该次不合格货物所需的全部费用，以及给甲方造成的一切损失。</w:t>
      </w:r>
    </w:p>
    <w:p w14:paraId="74BCCDA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通知乙方货物检验不合格或货物使用过程中出现质量问题之时起，</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有权要求乙方按照加急供货的规定，将等量的合格货物送交</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，否则按加急供货的违约规定进行处理。</w:t>
      </w:r>
    </w:p>
    <w:p w14:paraId="2EBBCCEF">
      <w:pPr>
        <w:rPr>
          <w:rFonts w:hint="eastAsia" w:ascii="宋体" w:hAnsi="宋体" w:eastAsia="宋体" w:cs="宋体"/>
          <w:color w:val="auto"/>
          <w:highlight w:val="none"/>
        </w:rPr>
      </w:pPr>
    </w:p>
    <w:p w14:paraId="680BDBA6">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付款方式</w:t>
      </w:r>
    </w:p>
    <w:p w14:paraId="791848B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双方一致同意，甲方通过以下方式以人民币支付合同款项给乙方：</w:t>
      </w:r>
    </w:p>
    <w:p w14:paraId="4AC6C9EB">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1、合同的履约过程中，乙方根据本项目合同书约定需向甲方支付违约金、赔偿金、或其他应付费用等款项的，乙方必须向甲方支付完相关款项后，甲方才根据本合同书约定向乙方支付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且不视为甲方违约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乙方必须按照扣除前述费用前的合同价（销售额）开具增值税专用发票，保证增值税税额符合法律规定。</w:t>
      </w:r>
    </w:p>
    <w:p w14:paraId="3B307212">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2、货物供货的款项按甲方单个运营项目按月结算。甲方</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14:paraId="549BBF68">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3、乙方向甲方</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运营项目提交请款报告和请款金额等额的合法、有效的增值税专用发票，甲方对应运营项目在收到前述材料并确认无误后30个工作日内支付结算上月实际供货量的</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rPr>
        <w:t>货款和该货款对应的税额给乙方。</w:t>
      </w:r>
    </w:p>
    <w:p w14:paraId="03C0E584">
      <w:pPr>
        <w:pStyle w:val="30"/>
        <w:autoSpaceDE/>
        <w:autoSpaceDN/>
        <w:adjustRightInd/>
        <w:spacing w:line="360" w:lineRule="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通过银行转账或</w:t>
      </w:r>
      <w:bookmarkStart w:id="23" w:name="OLE_LINK7"/>
      <w:r>
        <w:rPr>
          <w:rFonts w:hint="eastAsia" w:ascii="宋体" w:hAnsi="宋体" w:eastAsia="宋体" w:cs="宋体"/>
          <w:color w:val="auto"/>
          <w:sz w:val="21"/>
          <w:szCs w:val="21"/>
          <w:highlight w:val="none"/>
          <w:lang w:val="en-US" w:eastAsia="zh-CN"/>
        </w:rPr>
        <w:t>银行承兑汇票</w:t>
      </w:r>
      <w:bookmarkEnd w:id="23"/>
      <w:r>
        <w:rPr>
          <w:rFonts w:hint="eastAsia" w:ascii="宋体" w:hAnsi="宋体" w:eastAsia="宋体" w:cs="宋体"/>
          <w:color w:val="auto"/>
          <w:sz w:val="21"/>
          <w:szCs w:val="21"/>
          <w:highlight w:val="none"/>
          <w:lang w:val="en-US" w:eastAsia="zh-CN"/>
        </w:rPr>
        <w:t>方式支付相应款项至</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银行账户中，汇票期限不超过三个月，每期款项支付方式由甲方决定。</w:t>
      </w:r>
    </w:p>
    <w:p w14:paraId="048313B6">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、乙方迟延提供发票或提供的请款报告、发票不符合要求的，甲方的付款时间可相应顺延，且甲方不因此承担任何责任。</w:t>
      </w:r>
      <w:r>
        <w:rPr>
          <w:rFonts w:hint="eastAsia" w:ascii="宋体" w:hAnsi="宋体" w:eastAsia="宋体" w:cs="宋体"/>
          <w:color w:val="auto"/>
          <w:szCs w:val="21"/>
          <w:highlight w:val="none"/>
        </w:rPr>
        <w:t>因支付产生的相关银行手续费用，根据有关银行规定执行</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由于乙方提供的发票不符合税法规定，给甲方造成的损失由乙方承担全部的赔偿责任。</w:t>
      </w:r>
    </w:p>
    <w:p w14:paraId="1DBAAD9E">
      <w:pPr>
        <w:snapToGrid w:val="0"/>
        <w:spacing w:line="360" w:lineRule="auto"/>
        <w:ind w:firstLine="373" w:firstLineChars="177"/>
        <w:outlineLvl w:val="9"/>
        <w:rPr>
          <w:rFonts w:hint="eastAsia" w:ascii="宋体" w:hAnsi="宋体" w:eastAsia="宋体" w:cs="宋体"/>
          <w:b/>
          <w:color w:val="auto"/>
          <w:sz w:val="21"/>
          <w:szCs w:val="21"/>
          <w:highlight w:val="none"/>
        </w:rPr>
      </w:pPr>
    </w:p>
    <w:p w14:paraId="3F578860">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不可抗力</w:t>
      </w:r>
    </w:p>
    <w:p w14:paraId="5DEC640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4F28FFE">
      <w:pPr>
        <w:snapToGrid w:val="0"/>
        <w:spacing w:line="360" w:lineRule="auto"/>
        <w:ind w:firstLine="373" w:firstLineChars="177"/>
        <w:outlineLvl w:val="9"/>
        <w:rPr>
          <w:rFonts w:hint="eastAsia" w:ascii="宋体" w:hAnsi="宋体" w:eastAsia="宋体" w:cs="宋体"/>
          <w:b/>
          <w:color w:val="auto"/>
          <w:sz w:val="21"/>
          <w:szCs w:val="21"/>
          <w:highlight w:val="none"/>
        </w:rPr>
      </w:pPr>
    </w:p>
    <w:p w14:paraId="39AC7DF6">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索赔</w:t>
      </w:r>
    </w:p>
    <w:p w14:paraId="1191A6A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2ECE4C2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14:paraId="135973B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5DDD4C6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（2）根据甲方要求予以退回相应合同货物，并返还甲方已支付的相应货款（含合同价及</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w:t>
      </w:r>
      <w:r>
        <w:rPr>
          <w:rFonts w:hint="eastAsia" w:ascii="宋体" w:hAnsi="宋体" w:eastAsia="宋体" w:cs="宋体"/>
          <w:color w:val="auto"/>
          <w:sz w:val="21"/>
          <w:szCs w:val="21"/>
          <w:highlight w:val="none"/>
          <w:lang w:val="en-US" w:eastAsia="zh-CN"/>
        </w:rPr>
        <w:t>额</w:t>
      </w:r>
      <w:r>
        <w:rPr>
          <w:rFonts w:hint="eastAsia" w:ascii="宋体" w:hAnsi="宋体" w:eastAsia="宋体" w:cs="宋体"/>
          <w:color w:val="auto"/>
          <w:sz w:val="21"/>
          <w:szCs w:val="21"/>
          <w:highlight w:val="none"/>
        </w:rPr>
        <w:t>）。如造成甲方其他损失的，由乙方承担赔偿责任。</w:t>
      </w:r>
    </w:p>
    <w:p w14:paraId="2672897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（3）甲方可根据货物低劣程度、损坏程度以及甲方所遭受损失的数额，要求乙方承担赔偿责任。</w:t>
      </w:r>
    </w:p>
    <w:p w14:paraId="1DF9AF8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3、如果在甲方发出索赔通知后7日内，乙方未作答复或未配合现场确认的，视为乙方确认相关违约事实及认可甲方索赔要求。</w:t>
      </w:r>
    </w:p>
    <w:p w14:paraId="32986519">
      <w:pPr>
        <w:snapToGrid w:val="0"/>
        <w:spacing w:line="360" w:lineRule="auto"/>
        <w:ind w:firstLine="373" w:firstLineChars="177"/>
        <w:rPr>
          <w:rFonts w:hint="eastAsia" w:ascii="宋体" w:hAnsi="宋体" w:eastAsia="宋体" w:cs="宋体"/>
          <w:b/>
          <w:color w:val="auto"/>
          <w:sz w:val="21"/>
          <w:szCs w:val="21"/>
          <w:highlight w:val="none"/>
        </w:rPr>
      </w:pPr>
    </w:p>
    <w:p w14:paraId="7C1C5B3B">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违约责任</w:t>
      </w:r>
    </w:p>
    <w:p w14:paraId="306550E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1、日常供货（非加急供货）时，乙方</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结算货款的1%向甲方支付违约金。乙方逾期超过12小时的，甲方有权要求乙方额外按该次货物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5 %向甲方支付违约金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以上违约金总额不超过该次货物含税结算货款的【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违约金不足以弥补甲方损失的，</w:t>
      </w:r>
      <w:r>
        <w:rPr>
          <w:rFonts w:hint="eastAsia" w:ascii="宋体" w:hAnsi="宋体" w:eastAsia="宋体" w:cs="宋体"/>
          <w:color w:val="auto"/>
          <w:sz w:val="21"/>
          <w:szCs w:val="21"/>
          <w:highlight w:val="none"/>
          <w:lang w:val="en-US" w:eastAsia="zh-CN"/>
        </w:rPr>
        <w:t>乙方还需足额赔偿。</w:t>
      </w:r>
    </w:p>
    <w:p w14:paraId="4DB25074">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结算货款的10%向甲方支付违约金。乙方逾期超过4小时的，甲方有权单方解除合同，</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w:t>
      </w:r>
      <w:r>
        <w:rPr>
          <w:rFonts w:hint="eastAsia"/>
          <w:lang w:eastAsia="zh-CN"/>
        </w:rPr>
        <w:t>。</w:t>
      </w:r>
      <w:r>
        <w:rPr>
          <w:rFonts w:hint="eastAsia" w:ascii="宋体" w:hAnsi="宋体" w:eastAsia="宋体" w:cs="宋体"/>
          <w:color w:val="auto"/>
          <w:sz w:val="21"/>
          <w:szCs w:val="21"/>
          <w:highlight w:val="none"/>
        </w:rPr>
        <w:t>以上违约金总额不超过该次货物含税结算货款的【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违约金不足以弥补甲方损失的，乙方还需足额赔偿。</w:t>
      </w:r>
    </w:p>
    <w:p w14:paraId="662052DC">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3、乙方所交货物经甲方实验室或甲方委托的第三方检测机构检验累计出现3次（含）以上不合格的，甲方有权单方中止或解除合同，暂停或取消乙方的供货资格，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5,000.00</w:t>
      </w:r>
      <w:r>
        <w:rPr>
          <w:rFonts w:hint="eastAsia" w:ascii="宋体" w:hAnsi="宋体" w:eastAsia="宋体" w:cs="宋体"/>
          <w:color w:val="auto"/>
          <w:sz w:val="21"/>
          <w:szCs w:val="21"/>
          <w:highlight w:val="none"/>
        </w:rPr>
        <w:t>】元的违约金。</w:t>
      </w:r>
    </w:p>
    <w:p w14:paraId="5EDADDF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如因药剂问题对甲方生产、成本造成影响，甲方有权要求乙方按该次货物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结算货款的20%向甲方支付违约金，前述违约金不足以弥补甲方损失的，乙方还需足额赔偿。</w:t>
      </w:r>
    </w:p>
    <w:p w14:paraId="126E08C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、如乙方提供的药剂严重影响甲方运营项目生产或造成甲方运营项目出水水质指标超标的情况，甲方有权追究乙方由此造成的损失，并有权单方面中止或解除合同，取消其供货资格，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100,000.00</w:t>
      </w:r>
      <w:r>
        <w:rPr>
          <w:rFonts w:hint="eastAsia" w:ascii="宋体" w:hAnsi="宋体" w:eastAsia="宋体" w:cs="宋体"/>
          <w:color w:val="auto"/>
          <w:sz w:val="21"/>
          <w:szCs w:val="21"/>
          <w:highlight w:val="none"/>
        </w:rPr>
        <w:t>】元的违约金。</w:t>
      </w:r>
    </w:p>
    <w:p w14:paraId="3E4F78A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6E89950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、授予合同前或合同履行中，甲方有权实地核查乙方在</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时提供的分支机构或服务机构的场地、生产/储存/运输设备设施及能力等材料的符合性，若发现虚假将取消</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资格，且甲方有权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终止合同。因此给甲方造成损失的，全部由乙方承担。</w:t>
      </w:r>
    </w:p>
    <w:p w14:paraId="29B3442B">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r>
        <w:rPr>
          <w:rFonts w:hint="eastAsia" w:ascii="宋体" w:hAnsi="宋体" w:eastAsia="宋体" w:cs="宋体"/>
          <w:color w:val="auto"/>
          <w:sz w:val="21"/>
          <w:szCs w:val="21"/>
          <w:highlight w:val="none"/>
          <w:lang w:eastAsia="zh-CN"/>
        </w:rPr>
        <w:t>。</w:t>
      </w:r>
    </w:p>
    <w:p w14:paraId="032C7CA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、乙方有义务接受甲方的监督、评价及考核，且同意甲方关于供货资格供应商的管理规则及要求。甲方</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运营项目每月在付款手续前对乙方的履约情况进行评价，填写《供应商履约评价表》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详见用户需求书 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bookmarkStart w:id="24" w:name="OLE_LINK8"/>
      <w:r>
        <w:rPr>
          <w:rFonts w:hint="eastAsia" w:ascii="宋体" w:hAnsi="宋体" w:eastAsia="宋体" w:cs="宋体"/>
          <w:color w:val="auto"/>
          <w:sz w:val="21"/>
          <w:szCs w:val="21"/>
          <w:highlight w:val="none"/>
          <w:lang w:bidi="ar"/>
        </w:rPr>
        <w:t>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结算货款的20%向甲方</w:t>
      </w:r>
      <w:r>
        <w:rPr>
          <w:rFonts w:hint="eastAsia" w:ascii="宋体" w:hAnsi="宋体" w:eastAsia="宋体" w:cs="宋体"/>
          <w:color w:val="auto"/>
          <w:sz w:val="21"/>
          <w:szCs w:val="21"/>
          <w:highlight w:val="none"/>
          <w:lang w:val="en-US" w:eastAsia="zh-CN" w:bidi="ar"/>
        </w:rPr>
        <w:t>对应运营项目</w:t>
      </w:r>
      <w:r>
        <w:rPr>
          <w:rFonts w:hint="eastAsia" w:ascii="宋体" w:hAnsi="宋体" w:eastAsia="宋体" w:cs="宋体"/>
          <w:color w:val="auto"/>
          <w:sz w:val="21"/>
          <w:szCs w:val="21"/>
          <w:highlight w:val="none"/>
          <w:lang w:bidi="ar"/>
        </w:rPr>
        <w:t>支付违约金；</w:t>
      </w:r>
      <w:bookmarkEnd w:id="24"/>
      <w:r>
        <w:rPr>
          <w:rFonts w:hint="eastAsia" w:ascii="宋体" w:hAnsi="宋体" w:eastAsia="宋体" w:cs="宋体"/>
          <w:color w:val="auto"/>
          <w:sz w:val="21"/>
          <w:szCs w:val="21"/>
          <w:highlight w:val="none"/>
          <w:lang w:bidi="ar"/>
        </w:rPr>
        <w:t>考核评分分数低于60分时，乙方应按该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结算货款的30%向甲方对应运营项目支付违约金。若供货期内累计出现3次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，甲方有权取消乙方的供货资格并单方解除合同、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14:paraId="2BC13FF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0A94E13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color w:val="auto"/>
          <w:sz w:val="21"/>
          <w:szCs w:val="21"/>
          <w:highlight w:val="none"/>
          <w:lang w:eastAsia="zh-Hans"/>
        </w:rPr>
        <w:t>同时甲方有权单方解除本合同且要求乙方一次性支付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default" w:ascii="宋体" w:hAnsi="宋体" w:eastAsia="宋体" w:cs="宋体"/>
          <w:color w:val="auto"/>
          <w:sz w:val="21"/>
          <w:szCs w:val="21"/>
          <w:highlight w:val="none"/>
          <w:u w:val="single"/>
          <w:lang w:val="en-US" w:eastAsia="zh-Hans"/>
        </w:rPr>
        <w:t>10</w:t>
      </w:r>
      <w:r>
        <w:rPr>
          <w:rFonts w:hint="eastAsia" w:ascii="宋体" w:hAnsi="宋体" w:eastAsia="宋体" w:cs="宋体"/>
          <w:color w:val="auto"/>
          <w:sz w:val="21"/>
          <w:szCs w:val="21"/>
          <w:highlight w:val="none"/>
          <w:u w:val="single"/>
          <w:lang w:eastAsia="zh-Hans"/>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eastAsia="zh-Hans"/>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Hans"/>
        </w:rPr>
        <w:t>元</w:t>
      </w:r>
      <w:r>
        <w:rPr>
          <w:rFonts w:hint="eastAsia" w:ascii="宋体" w:hAnsi="宋体" w:eastAsia="宋体" w:cs="宋体"/>
          <w:color w:val="auto"/>
          <w:sz w:val="21"/>
          <w:szCs w:val="21"/>
          <w:highlight w:val="none"/>
          <w:lang w:eastAsia="zh-Hans"/>
        </w:rPr>
        <w:t>的违约金</w:t>
      </w:r>
      <w:r>
        <w:rPr>
          <w:rFonts w:hint="eastAsia" w:ascii="宋体" w:hAnsi="宋体" w:eastAsia="宋体" w:cs="宋体"/>
          <w:color w:val="auto"/>
          <w:sz w:val="21"/>
          <w:szCs w:val="21"/>
          <w:highlight w:val="none"/>
        </w:rPr>
        <w:t>。</w:t>
      </w:r>
    </w:p>
    <w:p w14:paraId="61058C5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14:paraId="4A7CDFD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的违约金，违约金不够赔偿甲方损失的，乙方需继续赔偿，且甲方有权单方解除合同，并要求乙方一次性支付【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p>
    <w:p w14:paraId="02E86AAE">
      <w:pPr>
        <w:snapToGrid w:val="0"/>
        <w:spacing w:line="360" w:lineRule="auto"/>
        <w:ind w:firstLine="371" w:firstLineChars="177"/>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要求及国家规定的，甲方有权单方解除合同，要求乙方一次性支付【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r>
        <w:rPr>
          <w:rFonts w:hint="default" w:ascii="宋体" w:hAnsi="宋体" w:eastAsia="宋体" w:cs="宋体"/>
          <w:color w:val="auto"/>
          <w:sz w:val="21"/>
          <w:szCs w:val="21"/>
          <w:highlight w:val="none"/>
          <w:lang w:val="en-US"/>
        </w:rPr>
        <w:t>并</w:t>
      </w:r>
      <w:r>
        <w:rPr>
          <w:rFonts w:hint="eastAsia" w:ascii="宋体" w:hAnsi="宋体" w:eastAsia="宋体" w:cs="宋体"/>
          <w:color w:val="auto"/>
          <w:sz w:val="21"/>
          <w:szCs w:val="21"/>
          <w:highlight w:val="none"/>
        </w:rPr>
        <w:t>有权依法委托有资质的第三方继续履行本合同义务，由此造成的一切损失（包括但不限于重新采购的差价、委托第三方的费用）由乙方全部承担。</w:t>
      </w:r>
    </w:p>
    <w:p w14:paraId="145B69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赔偿责任。</w:t>
      </w:r>
    </w:p>
    <w:p w14:paraId="0917EC6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、乙方违反约定将合同项下乙方的权利义务全部转让给第三方，或未经甲方书面同意将部分权利义务转让给第三方的，甲方有权要求乙方支付暂定合同价【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】%的违约金，前述违约金不足以弥补甲方损失的，乙方还需足额赔偿。</w:t>
      </w:r>
    </w:p>
    <w:p w14:paraId="25F7855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、因乙方违反本合同约定导致甲方权益受损的，甲方为维护自身权益所支付的所有费用均由乙方承担，包括但不限于甲方为此支付的诉讼费、律师费、鉴定费、公证费、交通住宿费等全部费用。</w:t>
      </w:r>
    </w:p>
    <w:p w14:paraId="47044F0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7F06413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乙方违反本合同约定或未按</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文件中承诺的事项履约，合同对违约责任有特别约定的，适用该特别约定；无特别约定的，甲方有权要求乙方向甲方支付暂定合同价【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】%作为违约金。违约金不足以弥补甲方因此所受损失的，乙方应予以补足。</w:t>
      </w:r>
    </w:p>
    <w:p w14:paraId="73D86FCF">
      <w:pPr>
        <w:snapToGrid w:val="0"/>
        <w:spacing w:line="360" w:lineRule="auto"/>
        <w:ind w:firstLine="373" w:firstLineChars="177"/>
        <w:rPr>
          <w:rFonts w:hint="eastAsia" w:ascii="宋体" w:hAnsi="宋体" w:eastAsia="宋体" w:cs="宋体"/>
          <w:b/>
          <w:color w:val="auto"/>
          <w:sz w:val="21"/>
          <w:szCs w:val="21"/>
          <w:highlight w:val="none"/>
        </w:rPr>
      </w:pPr>
    </w:p>
    <w:p w14:paraId="266BEB5D">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争议解决</w:t>
      </w:r>
    </w:p>
    <w:p w14:paraId="55FC668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21305D0D">
      <w:pPr>
        <w:snapToGrid w:val="0"/>
        <w:spacing w:line="360" w:lineRule="auto"/>
        <w:ind w:firstLine="371" w:firstLineChars="177"/>
        <w:rPr>
          <w:rFonts w:hint="eastAsia" w:ascii="宋体" w:hAnsi="宋体" w:eastAsia="宋体" w:cs="宋体"/>
          <w:color w:val="auto"/>
          <w:sz w:val="21"/>
          <w:szCs w:val="21"/>
          <w:highlight w:val="none"/>
        </w:rPr>
      </w:pPr>
    </w:p>
    <w:p w14:paraId="4CAA3221">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其他</w:t>
      </w:r>
    </w:p>
    <w:p w14:paraId="0A61B260">
      <w:pPr>
        <w:snapToGrid w:val="0"/>
        <w:spacing w:line="360" w:lineRule="auto"/>
        <w:ind w:firstLine="371" w:firstLineChars="17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本合同不具排他性，甲方对本合同范围内的具体项目享有自主选择的权利。</w:t>
      </w:r>
      <w:r>
        <w:rPr>
          <w:rFonts w:hint="eastAsia" w:ascii="宋体" w:hAnsi="宋体" w:eastAsia="宋体" w:cs="宋体"/>
          <w:bCs/>
          <w:color w:val="auto"/>
          <w:sz w:val="21"/>
          <w:szCs w:val="21"/>
          <w:highlight w:val="none"/>
        </w:rPr>
        <w:t>本合同仅作为乙方在本合同期限内取得向甲方供应</w:t>
      </w:r>
      <w:r>
        <w:rPr>
          <w:rFonts w:hint="eastAsia" w:ascii="宋体" w:hAnsi="宋体" w:eastAsia="宋体" w:cs="宋体"/>
          <w:b/>
          <w:color w:val="auto"/>
          <w:sz w:val="21"/>
          <w:szCs w:val="21"/>
          <w:highlight w:val="none"/>
        </w:rPr>
        <w:t>液体复合碳源</w:t>
      </w:r>
      <w:r>
        <w:rPr>
          <w:rFonts w:hint="eastAsia" w:ascii="宋体" w:hAnsi="宋体" w:eastAsia="宋体" w:cs="宋体"/>
          <w:bCs/>
          <w:color w:val="auto"/>
          <w:sz w:val="21"/>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68CC7BD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237094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451FCA9A">
      <w:pPr>
        <w:spacing w:line="360" w:lineRule="auto"/>
        <w:ind w:firstLine="420" w:firstLineChars="200"/>
        <w:rPr>
          <w:color w:val="auto"/>
        </w:rPr>
      </w:pPr>
      <w:r>
        <w:rPr>
          <w:rFonts w:hint="eastAsia" w:ascii="宋体" w:hAnsi="宋体" w:eastAsia="宋体" w:cs="宋体"/>
          <w:color w:val="auto"/>
          <w:sz w:val="21"/>
          <w:szCs w:val="21"/>
          <w:highlight w:val="none"/>
        </w:rPr>
        <w:t>4、乙方应根据甲方运营项目工艺以及性质，配合甲方运营项目进行小试、中试，提供符合技术指标的药剂，保证供货的药剂在甲方运营项目良好的使用效果。</w:t>
      </w:r>
    </w:p>
    <w:p w14:paraId="0951F15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14:paraId="79442F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6、基于乙方的专业特长，甲方代表（合同签字者）对关于产品质量指标的确认、变更等，仅是程序性行为，并非就是对乙方产品质量责任的免除，乙方仍要对所供的产品承担全部责任。</w:t>
      </w:r>
    </w:p>
    <w:p w14:paraId="242DB2E8">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7、合同履约过程中，若发现</w:t>
      </w:r>
      <w:r>
        <w:rPr>
          <w:rFonts w:hint="eastAsia" w:ascii="宋体" w:hAnsi="宋体" w:eastAsia="宋体" w:cs="宋体"/>
          <w:b/>
          <w:bCs/>
          <w:color w:val="auto"/>
          <w:kern w:val="2"/>
          <w:sz w:val="21"/>
          <w:szCs w:val="21"/>
          <w:highlight w:val="none"/>
          <w:lang w:val="zh-CN"/>
        </w:rPr>
        <w:t>同一种货物或服务存在有选择性的报价或</w:t>
      </w:r>
      <w:r>
        <w:rPr>
          <w:rFonts w:hint="eastAsia" w:ascii="宋体" w:hAnsi="宋体" w:eastAsia="宋体" w:cs="宋体"/>
          <w:b/>
          <w:bCs/>
          <w:color w:val="auto"/>
          <w:sz w:val="21"/>
          <w:szCs w:val="21"/>
          <w:highlight w:val="none"/>
          <w:lang w:val="zh-CN"/>
        </w:rPr>
        <w:t>不是固定的报价的</w:t>
      </w:r>
      <w:r>
        <w:rPr>
          <w:rFonts w:hint="eastAsia" w:ascii="宋体" w:hAnsi="宋体" w:eastAsia="宋体" w:cs="宋体"/>
          <w:b/>
          <w:bCs/>
          <w:color w:val="auto"/>
          <w:kern w:val="2"/>
          <w:sz w:val="21"/>
          <w:szCs w:val="21"/>
          <w:highlight w:val="none"/>
          <w:lang w:val="zh-CN"/>
        </w:rPr>
        <w:t>，或存在</w:t>
      </w:r>
      <w:r>
        <w:rPr>
          <w:rFonts w:hint="eastAsia" w:ascii="宋体" w:hAnsi="宋体" w:eastAsia="宋体" w:cs="宋体"/>
          <w:b/>
          <w:bCs/>
          <w:color w:val="auto"/>
          <w:sz w:val="21"/>
          <w:szCs w:val="21"/>
          <w:highlight w:val="none"/>
        </w:rPr>
        <w:t>多种理解方式的情况发生时，按最有利甲方的方式解释。</w:t>
      </w:r>
    </w:p>
    <w:p w14:paraId="3F7296D5">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8、合同所有附件</w:t>
      </w:r>
      <w:r>
        <w:rPr>
          <w:rFonts w:hint="eastAsia" w:ascii="宋体" w:hAnsi="宋体" w:eastAsia="宋体" w:cs="宋体"/>
          <w:b/>
          <w:bCs/>
          <w:color w:val="auto"/>
          <w:sz w:val="21"/>
          <w:szCs w:val="21"/>
          <w:highlight w:val="none"/>
          <w:lang w:val="en-US" w:eastAsia="zh-CN"/>
        </w:rPr>
        <w:t>是</w:t>
      </w:r>
      <w:r>
        <w:rPr>
          <w:rFonts w:hint="eastAsia" w:ascii="宋体" w:hAnsi="宋体" w:eastAsia="宋体" w:cs="宋体"/>
          <w:b/>
          <w:bCs/>
          <w:color w:val="auto"/>
          <w:sz w:val="21"/>
          <w:szCs w:val="21"/>
          <w:highlight w:val="none"/>
        </w:rPr>
        <w:t>本合同有效组成部分，与本合同同具法律效力，合同附件、采购文件、报价文件等其他文件与本合同正文约定不一致的，以有利于甲方的约定为准。</w:t>
      </w:r>
    </w:p>
    <w:p w14:paraId="274C4B8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7956352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10、本合同自双方盖章、并经</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法定代表人签字之日起生效,有效期至全部合同义务履行完毕时终止。</w:t>
      </w:r>
    </w:p>
    <w:p w14:paraId="33DE72CE">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11、本合同未尽事宜，由双方协商处理。</w:t>
      </w:r>
    </w:p>
    <w:p w14:paraId="780EF14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12、合同附件：1.用户需求书；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.安全生产管理协议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阳光合作告知函</w:t>
      </w:r>
      <w:r>
        <w:rPr>
          <w:rFonts w:hint="eastAsia" w:ascii="宋体" w:hAnsi="宋体" w:eastAsia="宋体" w:cs="宋体"/>
          <w:color w:val="auto"/>
          <w:sz w:val="21"/>
          <w:szCs w:val="21"/>
          <w:highlight w:val="none"/>
        </w:rPr>
        <w:t>。</w:t>
      </w:r>
    </w:p>
    <w:p w14:paraId="08490A46">
      <w:pPr>
        <w:ind w:firstLine="420" w:firstLineChars="200"/>
        <w:rPr>
          <w:rFonts w:hint="eastAsia" w:ascii="宋体" w:hAnsi="宋体" w:eastAsia="宋体" w:cs="宋体"/>
          <w:color w:val="auto"/>
          <w:sz w:val="21"/>
          <w:szCs w:val="21"/>
          <w:highlight w:val="none"/>
        </w:rPr>
      </w:pPr>
    </w:p>
    <w:p w14:paraId="3283E5C2">
      <w:pPr>
        <w:spacing w:line="360" w:lineRule="auto"/>
        <w:ind w:left="317" w:hanging="527"/>
        <w:rPr>
          <w:rFonts w:ascii="宋体" w:hAnsi="宋体" w:eastAsia="宋体" w:cs="宋体"/>
          <w:b/>
          <w:bCs/>
          <w:color w:val="auto"/>
          <w:szCs w:val="21"/>
          <w:highlight w:val="none"/>
        </w:rPr>
      </w:pPr>
      <w:r>
        <w:rPr>
          <w:rFonts w:ascii="宋体" w:hAnsi="宋体" w:eastAsia="宋体" w:cs="宋体"/>
          <w:b/>
          <w:bCs/>
          <w:color w:val="auto"/>
          <w:szCs w:val="21"/>
          <w:highlight w:val="none"/>
        </w:rPr>
        <w:t>（以下无正文</w:t>
      </w:r>
      <w:r>
        <w:rPr>
          <w:rFonts w:hint="eastAsia" w:ascii="宋体" w:hAnsi="宋体" w:eastAsia="宋体" w:cs="宋体"/>
          <w:b/>
          <w:bCs/>
          <w:color w:val="auto"/>
          <w:szCs w:val="21"/>
          <w:highlight w:val="none"/>
        </w:rPr>
        <w:t>内容为签字盖章页</w:t>
      </w:r>
      <w:r>
        <w:rPr>
          <w:rFonts w:ascii="宋体" w:hAnsi="宋体" w:eastAsia="宋体" w:cs="宋体"/>
          <w:b/>
          <w:bCs/>
          <w:color w:val="auto"/>
          <w:szCs w:val="21"/>
          <w:highlight w:val="none"/>
        </w:rPr>
        <w:t>）</w:t>
      </w:r>
    </w:p>
    <w:p w14:paraId="4DC3B2EC">
      <w:pPr>
        <w:ind w:firstLine="420" w:firstLineChars="200"/>
        <w:rPr>
          <w:rFonts w:hint="eastAsia" w:ascii="宋体" w:hAnsi="宋体" w:eastAsia="宋体" w:cs="宋体"/>
          <w:color w:val="auto"/>
          <w:sz w:val="21"/>
          <w:szCs w:val="21"/>
          <w:highlight w:val="none"/>
        </w:rPr>
      </w:pPr>
    </w:p>
    <w:p w14:paraId="6DB5CB22">
      <w:pPr>
        <w:ind w:firstLine="420" w:firstLineChars="200"/>
        <w:rPr>
          <w:rFonts w:hint="eastAsia" w:ascii="宋体" w:hAnsi="宋体" w:eastAsia="宋体" w:cs="宋体"/>
          <w:color w:val="auto"/>
          <w:sz w:val="21"/>
          <w:szCs w:val="21"/>
          <w:highlight w:val="none"/>
        </w:rPr>
      </w:pPr>
    </w:p>
    <w:p w14:paraId="09B7DE3F">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甲方：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乙方</w:t>
      </w:r>
      <w:r>
        <w:rPr>
          <w:rFonts w:hint="eastAsia" w:ascii="宋体" w:hAnsi="宋体" w:eastAsia="宋体" w:cs="宋体"/>
          <w:b/>
          <w:color w:val="auto"/>
          <w:sz w:val="21"/>
          <w:szCs w:val="21"/>
          <w:highlight w:val="none"/>
        </w:rPr>
        <w:t>：</w:t>
      </w:r>
    </w:p>
    <w:p w14:paraId="198294CE">
      <w:pPr>
        <w:snapToGrid w:val="0"/>
        <w:spacing w:line="360" w:lineRule="auto"/>
        <w:ind w:firstLine="424" w:firstLineChars="202"/>
        <w:rPr>
          <w:rFonts w:hint="eastAsia" w:ascii="宋体" w:hAnsi="宋体" w:eastAsia="宋体" w:cs="宋体"/>
          <w:color w:val="auto"/>
          <w:sz w:val="21"/>
          <w:szCs w:val="21"/>
          <w:highlight w:val="none"/>
        </w:rPr>
      </w:pPr>
    </w:p>
    <w:p w14:paraId="730CF62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                           </w:t>
      </w:r>
    </w:p>
    <w:p w14:paraId="76D91AB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1AB5F5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0A77955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122C1C8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5F58FF9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160540D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7CC0A560">
      <w:pPr>
        <w:snapToGrid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CC6073">
      <w:pPr>
        <w:snapToGrid/>
        <w:spacing w:line="240" w:lineRule="auto"/>
        <w:ind w:firstLine="420" w:firstLineChars="200"/>
        <w:rPr>
          <w:rFonts w:hint="eastAsia" w:ascii="宋体" w:hAnsi="宋体" w:eastAsia="宋体" w:cs="宋体"/>
          <w:color w:val="auto"/>
          <w:sz w:val="21"/>
          <w:szCs w:val="21"/>
          <w:highlight w:val="none"/>
        </w:rPr>
      </w:pPr>
    </w:p>
    <w:p w14:paraId="3CE4C3A9">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w:t>
      </w:r>
    </w:p>
    <w:p w14:paraId="5A7A8582">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签约地点：</w:t>
      </w:r>
    </w:p>
    <w:p w14:paraId="6FAE32C1">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3CDDD017">
      <w:pPr>
        <w:pageBreakBefore/>
        <w:outlineLvl w:val="9"/>
        <w:rPr>
          <w:rFonts w:hint="default" w:ascii="宋体" w:hAnsi="宋体" w:eastAsia="宋体" w:cs="宋体"/>
          <w:b/>
          <w:color w:val="auto"/>
          <w:highlight w:val="none"/>
          <w:lang w:val="en-US" w:eastAsia="zh-CN"/>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用户需求书</w:t>
      </w:r>
    </w:p>
    <w:p w14:paraId="75CDFEC0">
      <w:pPr>
        <w:spacing w:line="360" w:lineRule="auto"/>
        <w:jc w:val="left"/>
        <w:outlineLvl w:val="9"/>
        <w:rPr>
          <w:rFonts w:hint="eastAsia" w:ascii="宋体" w:hAnsi="宋体" w:eastAsia="宋体" w:cs="宋体"/>
          <w:b/>
          <w:color w:val="auto"/>
          <w:sz w:val="36"/>
          <w:szCs w:val="40"/>
          <w:highlight w:val="none"/>
          <w:lang w:val="zh-CN"/>
        </w:rPr>
      </w:pPr>
    </w:p>
    <w:p w14:paraId="3DC0EDF0">
      <w:pPr>
        <w:spacing w:line="360" w:lineRule="auto"/>
        <w:jc w:val="center"/>
        <w:outlineLvl w:val="9"/>
        <w:rPr>
          <w:rFonts w:hint="eastAsia" w:ascii="宋体" w:hAnsi="宋体" w:eastAsia="宋体" w:cs="宋体"/>
          <w:b/>
          <w:color w:val="auto"/>
          <w:sz w:val="36"/>
          <w:szCs w:val="40"/>
          <w:highlight w:val="none"/>
          <w:lang w:val="zh-CN"/>
        </w:rPr>
      </w:pPr>
      <w:r>
        <w:rPr>
          <w:rFonts w:hint="eastAsia" w:ascii="宋体" w:hAnsi="宋体" w:eastAsia="宋体" w:cs="宋体"/>
          <w:b/>
          <w:color w:val="auto"/>
          <w:sz w:val="36"/>
          <w:szCs w:val="40"/>
          <w:highlight w:val="none"/>
          <w:lang w:val="zh-CN"/>
        </w:rPr>
        <w:t>2026年1月生产药剂液体</w:t>
      </w:r>
      <w:r>
        <w:rPr>
          <w:rFonts w:hint="eastAsia" w:ascii="宋体" w:hAnsi="宋体" w:eastAsia="宋体" w:cs="宋体"/>
          <w:b/>
          <w:color w:val="auto"/>
          <w:sz w:val="36"/>
          <w:szCs w:val="40"/>
          <w:highlight w:val="none"/>
          <w:lang w:val="en-US" w:eastAsia="zh-CN"/>
        </w:rPr>
        <w:t>复合碳源</w:t>
      </w:r>
      <w:r>
        <w:rPr>
          <w:rFonts w:hint="eastAsia" w:ascii="宋体" w:hAnsi="宋体" w:eastAsia="宋体" w:cs="宋体"/>
          <w:b/>
          <w:color w:val="auto"/>
          <w:sz w:val="36"/>
          <w:szCs w:val="40"/>
          <w:highlight w:val="none"/>
          <w:lang w:val="zh-CN"/>
        </w:rPr>
        <w:t>采购项目用户需求书</w:t>
      </w:r>
    </w:p>
    <w:p w14:paraId="1BB5DE3D">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基本要求</w:t>
      </w:r>
    </w:p>
    <w:p w14:paraId="5917E35C">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公司旗下运营项目所需生产药剂：液体复合碳源。根据实际运营中药剂使用情况，</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目前有</w:t>
      </w:r>
      <w:r>
        <w:rPr>
          <w:rFonts w:hint="eastAsia" w:ascii="宋体" w:hAnsi="宋体" w:eastAsia="宋体" w:cs="宋体"/>
          <w:color w:val="auto"/>
          <w:sz w:val="21"/>
          <w:szCs w:val="21"/>
          <w:highlight w:val="none"/>
          <w:lang w:val="en-US" w:eastAsia="zh-CN"/>
        </w:rPr>
        <w:t>塘厦白泥湖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市区厂提标</w:t>
      </w:r>
      <w:r>
        <w:rPr>
          <w:rFonts w:hint="eastAsia" w:ascii="宋体" w:hAnsi="宋体" w:eastAsia="宋体" w:cs="宋体"/>
          <w:color w:val="auto"/>
          <w:sz w:val="21"/>
          <w:szCs w:val="21"/>
          <w:highlight w:val="none"/>
        </w:rPr>
        <w:t>等污水处理厂及污水处理厂提标项目（以下称作“运营项目”）使用液体复合碳源（以下简称“生产药剂”）作为外加碳源。具体供货项目和供货量根据实际运营需求，并结合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运营项目使用供货单位提供的药剂样品所做的小试、项目实际使用效果确定。</w:t>
      </w:r>
    </w:p>
    <w:p w14:paraId="12E08B76">
      <w:pPr>
        <w:pStyle w:val="30"/>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方式确定1家供货单位，分别向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运营项目供货。</w:t>
      </w:r>
      <w:r>
        <w:rPr>
          <w:rFonts w:hint="eastAsia" w:ascii="宋体" w:hAnsi="宋体" w:eastAsia="宋体" w:cs="宋体"/>
          <w:color w:val="auto"/>
          <w:sz w:val="21"/>
          <w:szCs w:val="21"/>
          <w:highlight w:val="none"/>
          <w:lang w:val="en-US" w:eastAsia="zh-CN"/>
        </w:rPr>
        <w:t>采购人或采购人权属子公司与供货单位签订采购合同。</w:t>
      </w:r>
    </w:p>
    <w:p w14:paraId="3CD3AFB0">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供货期：自202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年1月1日起至新的供货单位进场为止，供货</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不超过</w:t>
      </w:r>
      <w:r>
        <w:rPr>
          <w:rFonts w:hint="eastAsia" w:ascii="宋体" w:hAnsi="宋体" w:eastAsia="宋体" w:cs="宋体"/>
          <w:color w:val="auto"/>
          <w:sz w:val="21"/>
          <w:szCs w:val="21"/>
          <w:highlight w:val="none"/>
          <w:lang w:val="en-US" w:eastAsia="zh-CN"/>
        </w:rPr>
        <w:t>50万元</w:t>
      </w:r>
      <w:r>
        <w:rPr>
          <w:rFonts w:hint="eastAsia" w:ascii="宋体" w:hAnsi="宋体" w:eastAsia="宋体" w:cs="宋体"/>
          <w:color w:val="auto"/>
          <w:sz w:val="21"/>
          <w:szCs w:val="21"/>
          <w:highlight w:val="none"/>
        </w:rPr>
        <w:t>。</w:t>
      </w:r>
    </w:p>
    <w:p w14:paraId="30E8C71D">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标的物</w:t>
      </w:r>
    </w:p>
    <w:p w14:paraId="1103F808">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产品名称：液体复合碳源</w:t>
      </w:r>
    </w:p>
    <w:p w14:paraId="064480B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2、暂定采购数量：663吨，暂定不含税采购预算单价545.72元/吨，暂定不含税采购金额为361,812.36元。</w:t>
      </w:r>
    </w:p>
    <w:p w14:paraId="701D0FD9">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3、本次采购涉及</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运营项目及采购数量为暂定，仅为便于计算暂定总合同价使用，不作为</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保留根据运营项目及新增运营项目实际情况，对采购数量进行灵活调整的权利。实际</w:t>
      </w:r>
      <w:r>
        <w:rPr>
          <w:rFonts w:hint="eastAsia" w:ascii="宋体" w:hAnsi="宋体" w:eastAsia="宋体" w:cs="宋体"/>
          <w:b/>
          <w:bCs/>
          <w:color w:val="auto"/>
          <w:kern w:val="2"/>
          <w:sz w:val="21"/>
          <w:szCs w:val="21"/>
          <w:highlight w:val="none"/>
          <w:lang w:eastAsia="zh-CN"/>
        </w:rPr>
        <w:t>采购人</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根据项目工艺及性质，结合小试及项目实际使用效果选用，</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运营项目每次的供货通知为准，在供货期内</w:t>
      </w:r>
      <w:r>
        <w:rPr>
          <w:rFonts w:hint="eastAsia" w:ascii="宋体" w:hAnsi="宋体" w:eastAsia="宋体" w:cs="宋体"/>
          <w:b/>
          <w:color w:val="auto"/>
          <w:sz w:val="21"/>
          <w:szCs w:val="21"/>
          <w:highlight w:val="none"/>
          <w:lang w:val="en-US" w:eastAsia="zh-CN"/>
        </w:rPr>
        <w:t>供货单位</w:t>
      </w:r>
      <w:r>
        <w:rPr>
          <w:rFonts w:hint="eastAsia" w:ascii="宋体" w:hAnsi="宋体" w:eastAsia="宋体" w:cs="宋体"/>
          <w:b/>
          <w:color w:val="auto"/>
          <w:sz w:val="21"/>
          <w:szCs w:val="21"/>
          <w:highlight w:val="none"/>
        </w:rPr>
        <w:t>不得因</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按暂定采购数量采购相应货物。</w:t>
      </w:r>
    </w:p>
    <w:p w14:paraId="04D6AADF">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14:paraId="7EFCFEB5">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（1）液体复合碳源产品外观为无色至微黄色透明液体。</w:t>
      </w:r>
    </w:p>
    <w:p w14:paraId="6ED07F6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（2）液体复合碳源产品必须符合《废（污）水处理用复合碳源》（HG/T 5960-2021）质量及检测标准，主要技术指标要求如下：</w:t>
      </w:r>
    </w:p>
    <w:p w14:paraId="2A4D8A70">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表1  液体复合碳源主要技术指标</w:t>
      </w:r>
    </w:p>
    <w:tbl>
      <w:tblPr>
        <w:tblStyle w:val="22"/>
        <w:tblW w:w="97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1CF9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14:paraId="6B046072">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noWrap w:val="0"/>
            <w:vAlign w:val="center"/>
          </w:tcPr>
          <w:p w14:paraId="0DCE4FDF">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620A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2228C2C4">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化学需氧量（COD</w:t>
            </w:r>
            <w:r>
              <w:rPr>
                <w:rFonts w:hint="eastAsia" w:ascii="宋体" w:hAnsi="宋体" w:eastAsia="宋体" w:cs="宋体"/>
                <w:b/>
                <w:color w:val="auto"/>
                <w:sz w:val="21"/>
                <w:szCs w:val="21"/>
                <w:highlight w:val="none"/>
                <w:vertAlign w:val="subscript"/>
              </w:rPr>
              <w:t>Cr</w:t>
            </w:r>
            <w:r>
              <w:rPr>
                <w:rFonts w:hint="eastAsia" w:ascii="宋体" w:hAnsi="宋体" w:eastAsia="宋体" w:cs="宋体"/>
                <w:b/>
                <w:color w:val="auto"/>
                <w:sz w:val="21"/>
                <w:szCs w:val="21"/>
                <w:highlight w:val="none"/>
              </w:rPr>
              <w:t>），mg/L</w:t>
            </w:r>
          </w:p>
        </w:tc>
        <w:tc>
          <w:tcPr>
            <w:tcW w:w="4281" w:type="dxa"/>
            <w:noWrap w:val="0"/>
            <w:vAlign w:val="center"/>
          </w:tcPr>
          <w:p w14:paraId="4DA1087E">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≥2.5×10</w:t>
            </w:r>
            <w:r>
              <w:rPr>
                <w:rFonts w:hint="eastAsia" w:ascii="宋体" w:hAnsi="宋体" w:eastAsia="宋体" w:cs="宋体"/>
                <w:b/>
                <w:color w:val="auto"/>
                <w:sz w:val="21"/>
                <w:szCs w:val="21"/>
                <w:highlight w:val="none"/>
                <w:vertAlign w:val="superscript"/>
              </w:rPr>
              <w:t>5</w:t>
            </w:r>
          </w:p>
        </w:tc>
      </w:tr>
      <w:tr w14:paraId="442E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3D910574">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BOD</w:t>
            </w:r>
            <w:r>
              <w:rPr>
                <w:rFonts w:hint="eastAsia" w:ascii="宋体" w:hAnsi="宋体" w:eastAsia="宋体" w:cs="宋体"/>
                <w:b/>
                <w:color w:val="auto"/>
                <w:sz w:val="21"/>
                <w:szCs w:val="21"/>
                <w:highlight w:val="none"/>
                <w:vertAlign w:val="subscript"/>
              </w:rPr>
              <w:t>5</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rPr>
              <w:t>Cr</w:t>
            </w:r>
          </w:p>
        </w:tc>
        <w:tc>
          <w:tcPr>
            <w:tcW w:w="4281" w:type="dxa"/>
            <w:noWrap w:val="0"/>
            <w:vAlign w:val="center"/>
          </w:tcPr>
          <w:p w14:paraId="0C4AB9C4">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≥0.55</w:t>
            </w:r>
          </w:p>
        </w:tc>
      </w:tr>
      <w:tr w14:paraId="66C7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3405B33C">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pH值</w:t>
            </w:r>
          </w:p>
        </w:tc>
        <w:tc>
          <w:tcPr>
            <w:tcW w:w="4281" w:type="dxa"/>
            <w:noWrap w:val="0"/>
            <w:vAlign w:val="center"/>
          </w:tcPr>
          <w:p w14:paraId="43BEDED5">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4.0~9.0</w:t>
            </w:r>
          </w:p>
        </w:tc>
      </w:tr>
      <w:tr w14:paraId="4EDC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16F59EC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水不溶物的质量分数，%</w:t>
            </w:r>
          </w:p>
        </w:tc>
        <w:tc>
          <w:tcPr>
            <w:tcW w:w="4281" w:type="dxa"/>
            <w:noWrap w:val="0"/>
            <w:vAlign w:val="center"/>
          </w:tcPr>
          <w:p w14:paraId="64B5A450">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≤0.2</w:t>
            </w:r>
          </w:p>
        </w:tc>
      </w:tr>
      <w:tr w14:paraId="652D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639B7CD9">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氯化物（Cl）的质量分数，%</w:t>
            </w:r>
          </w:p>
        </w:tc>
        <w:tc>
          <w:tcPr>
            <w:tcW w:w="4281" w:type="dxa"/>
            <w:noWrap w:val="0"/>
            <w:vAlign w:val="center"/>
          </w:tcPr>
          <w:p w14:paraId="3E012ABE">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r w14:paraId="2322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09A92EBD">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硫酸盐（SO</w:t>
            </w:r>
            <w:r>
              <w:rPr>
                <w:rFonts w:hint="eastAsia" w:ascii="宋体" w:hAnsi="宋体" w:eastAsia="宋体" w:cs="宋体"/>
                <w:b/>
                <w:color w:val="auto"/>
                <w:sz w:val="21"/>
                <w:szCs w:val="21"/>
                <w:highlight w:val="none"/>
                <w:vertAlign w:val="subscript"/>
              </w:rPr>
              <w:t>4</w:t>
            </w:r>
            <w:r>
              <w:rPr>
                <w:rFonts w:hint="eastAsia" w:ascii="宋体" w:hAnsi="宋体" w:eastAsia="宋体" w:cs="宋体"/>
                <w:b/>
                <w:color w:val="auto"/>
                <w:sz w:val="21"/>
                <w:szCs w:val="21"/>
                <w:highlight w:val="none"/>
              </w:rPr>
              <w:t>）的质量分数，%</w:t>
            </w:r>
          </w:p>
        </w:tc>
        <w:tc>
          <w:tcPr>
            <w:tcW w:w="4281" w:type="dxa"/>
            <w:noWrap w:val="0"/>
            <w:vAlign w:val="center"/>
          </w:tcPr>
          <w:p w14:paraId="7275D84C">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bl>
    <w:p w14:paraId="42D046C6">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（3）供货期间，如有发布最新的行业标准或国家标准，</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有权根据</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运营项目实际情况及有关行业标准或国家标准对合同的主要技术指标进行变更调整，</w:t>
      </w:r>
      <w:r>
        <w:rPr>
          <w:rFonts w:hint="eastAsia" w:ascii="宋体" w:hAnsi="宋体" w:eastAsia="宋体" w:cs="宋体"/>
          <w:b/>
          <w:bCs w:val="0"/>
          <w:color w:val="auto"/>
          <w:sz w:val="21"/>
          <w:szCs w:val="21"/>
          <w:highlight w:val="none"/>
          <w:lang w:eastAsia="zh-CN"/>
        </w:rPr>
        <w:t>供货单位</w:t>
      </w:r>
      <w:r>
        <w:rPr>
          <w:rFonts w:hint="eastAsia" w:ascii="宋体" w:hAnsi="宋体" w:eastAsia="宋体" w:cs="宋体"/>
          <w:b/>
          <w:bCs w:val="0"/>
          <w:color w:val="auto"/>
          <w:sz w:val="21"/>
          <w:szCs w:val="21"/>
          <w:highlight w:val="none"/>
        </w:rPr>
        <w:t>应无条件接受。</w:t>
      </w:r>
    </w:p>
    <w:p w14:paraId="2FC12D70">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供货单位所供</w:t>
      </w:r>
      <w:r>
        <w:rPr>
          <w:rFonts w:hint="eastAsia" w:ascii="宋体" w:hAnsi="宋体" w:eastAsia="宋体" w:cs="宋体"/>
          <w:b/>
          <w:bCs w:val="0"/>
          <w:color w:val="auto"/>
          <w:sz w:val="21"/>
          <w:szCs w:val="21"/>
          <w:highlight w:val="none"/>
        </w:rPr>
        <w:t>产品必须是无安全风险、稳定、各成分无化学反应的产品。</w:t>
      </w:r>
    </w:p>
    <w:p w14:paraId="7C49B495">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供货单位所供</w:t>
      </w:r>
      <w:r>
        <w:rPr>
          <w:rFonts w:hint="eastAsia" w:ascii="宋体" w:hAnsi="宋体" w:eastAsia="宋体" w:cs="宋体"/>
          <w:b/>
          <w:bCs w:val="0"/>
          <w:color w:val="auto"/>
          <w:sz w:val="21"/>
          <w:szCs w:val="21"/>
          <w:highlight w:val="none"/>
        </w:rPr>
        <w:t>产品不得对</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运营项目活性污泥微生物造成有毒有害影响，不得影响</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运营项目出水总氮、总磷等指标。</w:t>
      </w:r>
    </w:p>
    <w:p w14:paraId="55433346">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供货单位</w:t>
      </w:r>
      <w:r>
        <w:rPr>
          <w:rFonts w:hint="eastAsia" w:ascii="宋体" w:hAnsi="宋体" w:eastAsia="宋体" w:cs="宋体"/>
          <w:b/>
          <w:bCs w:val="0"/>
          <w:color w:val="auto"/>
          <w:sz w:val="21"/>
          <w:szCs w:val="21"/>
          <w:highlight w:val="none"/>
        </w:rPr>
        <w:t>所供产品的真实质量，必须满足本用户需求书的所有技术指标。</w:t>
      </w:r>
    </w:p>
    <w:p w14:paraId="2AD8F377">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供货单位</w:t>
      </w:r>
      <w:r>
        <w:rPr>
          <w:rFonts w:hint="eastAsia" w:ascii="宋体" w:hAnsi="宋体" w:eastAsia="宋体" w:cs="宋体"/>
          <w:b/>
          <w:bCs w:val="0"/>
          <w:color w:val="auto"/>
          <w:sz w:val="21"/>
          <w:szCs w:val="21"/>
          <w:highlight w:val="none"/>
        </w:rPr>
        <w:t>须根据</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运营项目的情况，提供满足各运营项目正常生产运营的产品。</w:t>
      </w:r>
    </w:p>
    <w:p w14:paraId="2204F074">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交货要求</w:t>
      </w:r>
    </w:p>
    <w:p w14:paraId="69D1415C">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14:paraId="1454D0A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运营项目供货通知为准。</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无需因加急供货而额外支付任何费用。</w:t>
      </w:r>
    </w:p>
    <w:p w14:paraId="03A8001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自行负责将生产药剂运送至</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运营项目指定位置（生产药剂储存罐），未经</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书面同意，</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负责清理收集，避免造成人员伤害或环境污染。</w:t>
      </w:r>
    </w:p>
    <w:p w14:paraId="5A0F0A52">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承担。实际供货数量以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运营项目和</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val="en-US" w:eastAsia="zh-CN"/>
        </w:rPr>
        <w:t>有电子地磅的，原则上在采购人运营项目过磅；采购人运营项目无电子地磅或电子地磅因检修等原因不可用的，在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lang w:eastAsia="zh-CN"/>
        </w:rPr>
        <w:t>采购人</w:t>
      </w:r>
      <w:r>
        <w:rPr>
          <w:rFonts w:hint="eastAsia" w:ascii="宋体" w:hAnsi="宋体" w:eastAsia="宋体" w:cs="宋体"/>
          <w:color w:val="auto"/>
          <w:szCs w:val="21"/>
        </w:rPr>
        <w:t>电子地磅的称重服务不含税单价为1.51元/吨，称重服务相关条款由</w:t>
      </w:r>
      <w:r>
        <w:rPr>
          <w:rFonts w:hint="eastAsia" w:ascii="宋体" w:hAnsi="宋体" w:eastAsia="宋体" w:cs="宋体"/>
          <w:color w:val="auto"/>
          <w:szCs w:val="21"/>
          <w:lang w:eastAsia="zh-CN"/>
        </w:rPr>
        <w:t>采购人</w:t>
      </w:r>
      <w:r>
        <w:rPr>
          <w:rFonts w:hint="eastAsia" w:ascii="宋体" w:hAnsi="宋体" w:eastAsia="宋体" w:cs="宋体"/>
          <w:color w:val="auto"/>
          <w:szCs w:val="21"/>
        </w:rPr>
        <w:t>或</w:t>
      </w:r>
      <w:r>
        <w:rPr>
          <w:rFonts w:hint="eastAsia" w:ascii="宋体" w:hAnsi="宋体" w:eastAsia="宋体" w:cs="宋体"/>
          <w:color w:val="auto"/>
          <w:szCs w:val="21"/>
          <w:lang w:eastAsia="zh-CN"/>
        </w:rPr>
        <w:t>采购人</w:t>
      </w:r>
      <w:r>
        <w:rPr>
          <w:rFonts w:hint="eastAsia" w:ascii="宋体" w:hAnsi="宋体" w:eastAsia="宋体" w:cs="宋体"/>
          <w:color w:val="auto"/>
          <w:szCs w:val="21"/>
        </w:rPr>
        <w:t>权属子公司与</w:t>
      </w:r>
      <w:r>
        <w:rPr>
          <w:rFonts w:hint="eastAsia" w:ascii="宋体" w:hAnsi="宋体" w:eastAsia="宋体" w:cs="宋体"/>
          <w:color w:val="auto"/>
          <w:szCs w:val="21"/>
          <w:lang w:eastAsia="zh-CN"/>
        </w:rPr>
        <w:t>供货单位</w:t>
      </w:r>
      <w:r>
        <w:rPr>
          <w:rFonts w:hint="eastAsia" w:ascii="宋体" w:hAnsi="宋体" w:eastAsia="宋体" w:cs="宋体"/>
          <w:color w:val="auto"/>
          <w:szCs w:val="21"/>
        </w:rPr>
        <w:t>签订称重服务合同另行约定。</w:t>
      </w:r>
    </w:p>
    <w:p w14:paraId="3B86A77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生产厂家、出厂批号、化学需氧量（COD</w:t>
      </w:r>
      <w:r>
        <w:rPr>
          <w:rFonts w:hint="eastAsia" w:ascii="宋体" w:hAnsi="宋体" w:eastAsia="宋体" w:cs="宋体"/>
          <w:b/>
          <w:bCs/>
          <w:color w:val="auto"/>
          <w:kern w:val="2"/>
          <w:sz w:val="21"/>
          <w:szCs w:val="21"/>
          <w:highlight w:val="none"/>
          <w:vertAlign w:val="subscript"/>
        </w:rPr>
        <w:t>Cr</w:t>
      </w:r>
      <w:r>
        <w:rPr>
          <w:rFonts w:hint="eastAsia" w:ascii="宋体" w:hAnsi="宋体" w:eastAsia="宋体" w:cs="宋体"/>
          <w:b/>
          <w:bCs/>
          <w:color w:val="auto"/>
          <w:kern w:val="2"/>
          <w:sz w:val="21"/>
          <w:szCs w:val="21"/>
          <w:highlight w:val="none"/>
        </w:rPr>
        <w:t>）、pH值、水不溶物、氯化物等主要信息</w:t>
      </w:r>
      <w:r>
        <w:rPr>
          <w:rFonts w:hint="eastAsia" w:ascii="宋体" w:hAnsi="宋体" w:eastAsia="宋体" w:cs="宋体"/>
          <w:color w:val="auto"/>
          <w:kern w:val="2"/>
          <w:sz w:val="21"/>
          <w:szCs w:val="21"/>
          <w:highlight w:val="none"/>
        </w:rPr>
        <w:t>的</w:t>
      </w:r>
      <w:r>
        <w:rPr>
          <w:rFonts w:hint="eastAsia" w:ascii="宋体" w:hAnsi="宋体" w:eastAsia="宋体" w:cs="宋体"/>
          <w:color w:val="auto"/>
          <w:szCs w:val="21"/>
          <w:highlight w:val="none"/>
        </w:rPr>
        <w:t>符合表1《液体复合碳源主要技术指标》要求的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提供的检验报告只作为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22FEF23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无需为合同履行做准备工作。</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运营项目相关信息见附件，仅供</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报价参考。</w:t>
      </w:r>
    </w:p>
    <w:p w14:paraId="3DF23D6A">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76FF596B">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碱耐腐蚀贮罐等密闭容器装运,运输过程防止药剂泄漏并避免有毒物品的污染，不得与有腐蚀性及强氧化性的物品混装、混运，且</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或其委托的运输单位应当具备国家及行业规定的运输资质。</w:t>
      </w:r>
    </w:p>
    <w:p w14:paraId="6EF8D4CF">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验收要求</w:t>
      </w:r>
    </w:p>
    <w:p w14:paraId="41F918AA">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5039B440">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6B6B6CCC">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共同验货。</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运营项目按照本项目合同及</w:t>
      </w:r>
      <w:r>
        <w:rPr>
          <w:rFonts w:hint="eastAsia" w:ascii="宋体" w:hAnsi="宋体" w:eastAsia="宋体" w:cs="宋体"/>
          <w:color w:val="auto"/>
          <w:kern w:val="2"/>
          <w:sz w:val="21"/>
          <w:szCs w:val="21"/>
          <w:highlight w:val="none"/>
          <w:lang w:val="en-US" w:eastAsia="zh-CN"/>
        </w:rPr>
        <w:t>用户需求书</w:t>
      </w:r>
      <w:r>
        <w:rPr>
          <w:rFonts w:hint="eastAsia" w:ascii="宋体" w:hAnsi="宋体" w:eastAsia="宋体" w:cs="宋体"/>
          <w:color w:val="auto"/>
          <w:kern w:val="2"/>
          <w:sz w:val="21"/>
          <w:szCs w:val="21"/>
          <w:highlight w:val="none"/>
        </w:rPr>
        <w:t>，对货物的数量、品种、随车产品质量检验报告、供货单据等进行核对。</w:t>
      </w:r>
    </w:p>
    <w:p w14:paraId="5FE3E62A">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双方进行相关签收手续。</w:t>
      </w:r>
    </w:p>
    <w:p w14:paraId="04CCB8E2">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14:paraId="53A5C548">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液体复合碳源主要技术指标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中选择，其中化学需氧量、</w:t>
      </w:r>
      <w:r>
        <w:rPr>
          <w:rFonts w:hint="eastAsia" w:ascii="宋体" w:hAnsi="宋体" w:eastAsia="宋体" w:cs="宋体"/>
          <w:bCs/>
          <w:color w:val="auto"/>
          <w:sz w:val="21"/>
          <w:szCs w:val="21"/>
          <w:highlight w:val="none"/>
        </w:rPr>
        <w:t>BOD</w:t>
      </w:r>
      <w:r>
        <w:rPr>
          <w:rFonts w:hint="eastAsia" w:ascii="宋体" w:hAnsi="宋体" w:eastAsia="宋体" w:cs="宋体"/>
          <w:bCs/>
          <w:color w:val="auto"/>
          <w:sz w:val="21"/>
          <w:szCs w:val="21"/>
          <w:highlight w:val="none"/>
          <w:vertAlign w:val="subscript"/>
        </w:rPr>
        <w:t>5</w:t>
      </w:r>
      <w:r>
        <w:rPr>
          <w:rFonts w:hint="eastAsia" w:ascii="宋体" w:hAnsi="宋体" w:eastAsia="宋体" w:cs="宋体"/>
          <w:bCs/>
          <w:color w:val="auto"/>
          <w:sz w:val="21"/>
          <w:szCs w:val="21"/>
          <w:highlight w:val="none"/>
        </w:rPr>
        <w:t>/COD</w:t>
      </w:r>
      <w:r>
        <w:rPr>
          <w:rFonts w:hint="eastAsia" w:ascii="宋体" w:hAnsi="宋体" w:eastAsia="宋体" w:cs="宋体"/>
          <w:bCs/>
          <w:color w:val="auto"/>
          <w:sz w:val="21"/>
          <w:szCs w:val="21"/>
          <w:highlight w:val="none"/>
          <w:vertAlign w:val="subscript"/>
        </w:rPr>
        <w:t>Cr</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pH为每次供货货物的批检检验指标，其余指标为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根据需要抽检的按需检验指标，货物批检检验指标和按需检验指标由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kern w:val="0"/>
          <w:sz w:val="21"/>
          <w:szCs w:val="21"/>
          <w:highlight w:val="none"/>
          <w:lang w:val="en-US" w:eastAsia="zh-CN" w:bidi="ar-SA"/>
        </w:rPr>
        <w:t>每次货到现场时应由双方共同取样封存。若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kern w:val="0"/>
          <w:sz w:val="21"/>
          <w:szCs w:val="21"/>
          <w:highlight w:val="none"/>
          <w:lang w:val="en-US" w:eastAsia="zh-CN" w:bidi="ar-SA"/>
        </w:rPr>
        <w:t>无正当理由拒绝或未能按时派员参与共同取样，则视为</w:t>
      </w:r>
      <w:r>
        <w:rPr>
          <w:rFonts w:hint="eastAsia" w:ascii="宋体" w:hAnsi="宋体" w:cs="宋体"/>
          <w:color w:val="auto"/>
          <w:kern w:val="0"/>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授权</w:t>
      </w:r>
      <w:r>
        <w:rPr>
          <w:rFonts w:hint="eastAsia" w:ascii="宋体" w:hAnsi="宋体" w:cs="宋体"/>
          <w:color w:val="auto"/>
          <w:kern w:val="0"/>
          <w:sz w:val="21"/>
          <w:szCs w:val="21"/>
          <w:highlight w:val="none"/>
          <w:lang w:val="en-US" w:eastAsia="zh-CN" w:bidi="ar-SA"/>
        </w:rPr>
        <w:t>采购人</w:t>
      </w:r>
      <w:r>
        <w:rPr>
          <w:rFonts w:hint="eastAsia" w:ascii="宋体" w:hAnsi="宋体" w:eastAsia="宋体" w:cs="宋体"/>
          <w:color w:val="auto"/>
          <w:kern w:val="0"/>
          <w:sz w:val="21"/>
          <w:szCs w:val="21"/>
          <w:highlight w:val="none"/>
          <w:lang w:val="en-US" w:eastAsia="zh-CN" w:bidi="ar-SA"/>
        </w:rPr>
        <w:t>运营项目单独取样，该取样结果及据此进行的检验结果对</w:t>
      </w:r>
      <w:r>
        <w:rPr>
          <w:rFonts w:hint="eastAsia" w:ascii="宋体" w:hAnsi="宋体" w:cs="宋体"/>
          <w:color w:val="auto"/>
          <w:kern w:val="0"/>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具有同等约束力。供货货物合格判定以采购人实验室检验结果为准。采购人根据需要可委托具有CMA认证资质的第三方检测机构检测，采购人委托的具有CMA认证资质的第三方检测机构的检验结果与采购人实验室不一致的，该次的供货货物质量判定以采购人委托的具有CMA认证资质的第三方检测机构的检验结果为准。</w:t>
      </w:r>
      <w:r>
        <w:rPr>
          <w:rFonts w:hint="eastAsia" w:ascii="宋体" w:hAnsi="宋体" w:eastAsia="宋体" w:cs="宋体"/>
          <w:color w:val="auto"/>
          <w:szCs w:val="21"/>
          <w:highlight w:val="none"/>
        </w:rPr>
        <w:t>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运营项目验收结果有异议，</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应自</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运营项目书面告知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检验结果24小时内，书面要求通过</w:t>
      </w:r>
      <w:r>
        <w:rPr>
          <w:rFonts w:hint="eastAsia" w:hAnsi="宋体" w:cs="宋体"/>
          <w:color w:val="auto"/>
          <w:sz w:val="21"/>
          <w:szCs w:val="21"/>
          <w:highlight w:val="none"/>
          <w:lang w:val="en-US" w:eastAsia="zh-CN"/>
        </w:rPr>
        <w:t>供货单位</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双方确认的具有检测产品CMA认证资质的第三方单位对留样货物进行检测，最终供货产品质量判定以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承担。</w:t>
      </w:r>
    </w:p>
    <w:p w14:paraId="4BCF984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2）货物检验方法按《废（污）水处理用复合碳源》（HG/T 5960-2021）中的检测方法进行。供货期间，如有发布最新的行业标准或国家标准，货物检验方法按发布的最新行业标准或国家标准执行。</w:t>
      </w:r>
    </w:p>
    <w:p w14:paraId="706795E8">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3）如供货货物符合表1《液体复合碳源主要技术指标》要求则最终验收合格。</w:t>
      </w:r>
    </w:p>
    <w:p w14:paraId="301CBAD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运营项目向</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sz w:val="21"/>
          <w:szCs w:val="21"/>
          <w:highlight w:val="none"/>
        </w:rPr>
        <w:t>并由</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运营项目、</w:t>
      </w:r>
      <w:r>
        <w:rPr>
          <w:rFonts w:hint="eastAsia" w:hAnsi="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双方对验收报告共同签字确认，</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需对验收报告加盖公章或业务章确认，验收报告（模板）见附件2。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3A161B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运营项目根据本条规定对货物所做出的验收，仅作为起算付款及质保期之用，</w:t>
      </w:r>
      <w:r>
        <w:rPr>
          <w:rFonts w:hint="eastAsia" w:ascii="宋体" w:hAnsi="宋体" w:eastAsia="宋体" w:cs="宋体"/>
          <w:color w:val="auto"/>
          <w:sz w:val="21"/>
          <w:szCs w:val="21"/>
          <w:highlight w:val="none"/>
        </w:rPr>
        <w:t>不能免除</w:t>
      </w:r>
      <w:r>
        <w:rPr>
          <w:rFonts w:hint="eastAsia" w:hAnsi="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的质量责任，也不能排除其后因产品实际情况与要求不符而导致的</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运营项目退货，</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仍应在质保期内对产品质量承担保证责任。</w:t>
      </w:r>
    </w:p>
    <w:p w14:paraId="1D3C344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所提供的货物不能通过</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运营项目验收的，</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运营项目要求无条件予以退换货，给</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须承担全部的赔偿责任。</w:t>
      </w:r>
    </w:p>
    <w:p w14:paraId="6EC25578">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五、资料要求</w:t>
      </w:r>
    </w:p>
    <w:p w14:paraId="09F004BD">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需向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运营项目提供但不限于下述技术资料：</w:t>
      </w:r>
    </w:p>
    <w:p w14:paraId="29D26FC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6033382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3EA9818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5A10137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运营项目要求提供的其他技术资料。</w:t>
      </w:r>
    </w:p>
    <w:p w14:paraId="04F3EF4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公章）在交货时交给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运营项目，有关资料的收集和整理由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运营项目予以配合。</w:t>
      </w:r>
    </w:p>
    <w:p w14:paraId="2C0E482D">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提交的技术资料在出现遗漏或发现错误时，应及时补充或更正后提交</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p>
    <w:p w14:paraId="29436AF5">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14:paraId="3848FB5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rPr>
        <w:t>完成初步验收之日起六个月</w:t>
      </w:r>
      <w:r>
        <w:rPr>
          <w:rFonts w:hint="eastAsia" w:ascii="宋体" w:hAnsi="宋体" w:eastAsia="宋体" w:cs="宋体"/>
          <w:color w:val="auto"/>
          <w:sz w:val="21"/>
          <w:szCs w:val="21"/>
          <w:highlight w:val="none"/>
        </w:rPr>
        <w:t>，保质期内产品质量须达到本用户需求书所有技术指标要求。</w:t>
      </w:r>
    </w:p>
    <w:p w14:paraId="0921BDD4">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应具有相应的技术人员，具备供货及售前售后的服务能力。</w:t>
      </w:r>
    </w:p>
    <w:p w14:paraId="423F0EE8">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在接到质量问题通知后 4 小时内自费派工程师到达现场对问题进行处理。</w:t>
      </w:r>
    </w:p>
    <w:p w14:paraId="3B8269C0">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运营项目需要免费提供培训，相关费用已计入综合单价，</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无需另行支付任何费用。</w:t>
      </w:r>
    </w:p>
    <w:p w14:paraId="7F328F6C">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5、培训地点、规模及时间由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运营项目指定，根据培训内容复杂程度，</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提供完整的书面培训计划和方案，列明提供培训的技术人员名单及资质，以及培训完成后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运营项目人员可达到的水平等。</w:t>
      </w:r>
    </w:p>
    <w:p w14:paraId="14DC5070">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运营项目要求、或货物使用过程中出现质量问题，导致</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提供的生产药剂如不能通过</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运营项目可拒绝收货或要求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应该在不影响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运营项目通知之时起4小时内无条件予以退换货，</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不承担因验收造成的货物损耗及运输等一切费用且不对货物承担保管责任，因此产生的费用及风险由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w:t>
      </w:r>
    </w:p>
    <w:p w14:paraId="7ACC83FE">
      <w:pPr>
        <w:pStyle w:val="3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运营项目通知货物检验不合格或货物使用过程中出现质量问题而要求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未将不合格货物运离</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运营项目仓库，</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运营项目可自行或委托第三方对不合格货物进行处置，</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须承担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处置该次不合格货物所需的全部费用，</w:t>
      </w:r>
      <w:r>
        <w:rPr>
          <w:rFonts w:hint="eastAsia" w:ascii="宋体" w:hAnsi="宋体" w:eastAsia="宋体" w:cs="宋体"/>
          <w:color w:val="auto"/>
          <w:kern w:val="0"/>
          <w:sz w:val="21"/>
          <w:szCs w:val="21"/>
          <w:highlight w:val="none"/>
        </w:rPr>
        <w:t>以及给</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造成的一切损失。</w:t>
      </w:r>
    </w:p>
    <w:p w14:paraId="1452F81A">
      <w:pPr>
        <w:pStyle w:val="3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8、自</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运营项目通知</w:t>
      </w:r>
      <w:r>
        <w:rPr>
          <w:rFonts w:hint="eastAsia" w:ascii="宋体" w:hAnsi="宋体" w:eastAsia="宋体" w:cs="宋体"/>
          <w:color w:val="auto"/>
          <w:kern w:val="0"/>
          <w:sz w:val="21"/>
          <w:szCs w:val="21"/>
          <w:highlight w:val="none"/>
          <w:lang w:eastAsia="zh-CN"/>
        </w:rPr>
        <w:t>供货单位</w:t>
      </w:r>
      <w:r>
        <w:rPr>
          <w:rFonts w:hint="eastAsia" w:ascii="宋体" w:hAnsi="宋体" w:eastAsia="宋体" w:cs="宋体"/>
          <w:color w:val="auto"/>
          <w:kern w:val="0"/>
          <w:sz w:val="21"/>
          <w:szCs w:val="21"/>
          <w:highlight w:val="none"/>
        </w:rPr>
        <w:t>货物检验不合格或货物使用过程中出现质量问题之时起，</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运营项目有权要求</w:t>
      </w:r>
      <w:r>
        <w:rPr>
          <w:rFonts w:hint="eastAsia" w:ascii="宋体" w:hAnsi="宋体" w:eastAsia="宋体" w:cs="宋体"/>
          <w:color w:val="auto"/>
          <w:kern w:val="0"/>
          <w:sz w:val="21"/>
          <w:szCs w:val="21"/>
          <w:highlight w:val="none"/>
          <w:lang w:eastAsia="zh-CN"/>
        </w:rPr>
        <w:t>供货单位</w:t>
      </w:r>
      <w:r>
        <w:rPr>
          <w:rFonts w:hint="eastAsia" w:ascii="宋体" w:hAnsi="宋体" w:eastAsia="宋体" w:cs="宋体"/>
          <w:color w:val="auto"/>
          <w:kern w:val="0"/>
          <w:sz w:val="21"/>
          <w:szCs w:val="21"/>
          <w:highlight w:val="none"/>
        </w:rPr>
        <w:t>按照加急供货的规定，将等量的合格货物送交</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运营项目，否则按加急供货的违约规定进行处理。</w:t>
      </w:r>
    </w:p>
    <w:p w14:paraId="06C4A6DD">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14:paraId="2F4317CB">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通过以下方式以人民币支付合同款项给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w:t>
      </w:r>
    </w:p>
    <w:p w14:paraId="5668C2C3">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根据本项目合同书约定需向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必须向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支付完相关款项后，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才根据合同约定向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税额。且</w:t>
      </w:r>
      <w:r>
        <w:rPr>
          <w:rFonts w:hint="eastAsia" w:ascii="宋体" w:hAnsi="宋体" w:eastAsia="宋体" w:cs="宋体"/>
          <w:color w:val="auto"/>
          <w:sz w:val="21"/>
          <w:szCs w:val="21"/>
          <w:highlight w:val="none"/>
          <w:lang w:val="en-US" w:eastAsia="zh-CN"/>
        </w:rPr>
        <w:t>不视为采购人</w:t>
      </w:r>
      <w:r>
        <w:rPr>
          <w:rFonts w:hint="eastAsia" w:ascii="宋体" w:hAnsi="宋体" w:eastAsia="宋体" w:cs="Times New Roman"/>
          <w:b w:val="0"/>
          <w:bCs/>
          <w:color w:val="auto"/>
          <w:szCs w:val="21"/>
          <w:highlight w:val="none"/>
          <w:u w:val="none"/>
          <w:lang w:val="en-US" w:eastAsia="zh-CN"/>
        </w:rPr>
        <w:t>或采购人权属子公司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14:paraId="7BCAFE7B">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月</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14:paraId="0A812B3B">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供货单位向采购人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lang w:eastAsia="zh-CN"/>
        </w:rPr>
        <w:t>运营项目提交请款报告和等额的合法、有效的增值税专用发票，采购人</w:t>
      </w:r>
      <w:r>
        <w:rPr>
          <w:rFonts w:hint="eastAsia" w:ascii="宋体" w:hAnsi="宋体" w:eastAsia="宋体" w:cs="宋体"/>
          <w:color w:val="auto"/>
          <w:sz w:val="21"/>
          <w:szCs w:val="21"/>
          <w:highlight w:val="none"/>
          <w:lang w:val="en-US" w:eastAsia="zh-CN"/>
        </w:rPr>
        <w:t>对应运营项目</w:t>
      </w:r>
      <w:r>
        <w:rPr>
          <w:rFonts w:hint="eastAsia" w:ascii="宋体" w:hAnsi="宋体" w:eastAsia="宋体" w:cs="宋体"/>
          <w:color w:val="auto"/>
          <w:sz w:val="21"/>
          <w:szCs w:val="21"/>
          <w:highlight w:val="none"/>
          <w:lang w:eastAsia="zh-CN"/>
        </w:rPr>
        <w:t>在收到前述材料并确认无误后30个工作日内支付结算上月实际供货量的货款和该货款对应的税额给供货单位。</w:t>
      </w:r>
    </w:p>
    <w:p w14:paraId="13EF7CF1">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4、支付方式：支付方式为银行转账或银行承兑汇票，汇票期限不超过三个月，每期款项支付方式由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决定。</w:t>
      </w:r>
    </w:p>
    <w:p w14:paraId="045E9684">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迟延提供发票或提供的请款报告、发票不符合要求的，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的付款时间可相应顺延，且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承担全部的赔偿责任。</w:t>
      </w:r>
    </w:p>
    <w:p w14:paraId="07D84755">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p w14:paraId="1CAB029C">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未在约定的时间内完成交货，或未在规定的时间内承担相应的更换、退货责任的，每逾期2小时，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逾期超过12小时的，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结算货款的5%向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w:t>
      </w:r>
      <w:r>
        <w:rPr>
          <w:rFonts w:hint="eastAsia" w:ascii="宋体" w:hAnsi="宋体" w:eastAsia="宋体" w:cs="宋体"/>
          <w:color w:val="auto"/>
          <w:sz w:val="21"/>
          <w:szCs w:val="21"/>
          <w:highlight w:val="none"/>
        </w:rPr>
        <w:t>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50EA7220">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未在约定的时间内完成交货，或未在规定的时间内承担相应的更换、退货责任的，每逾期1小时，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逾期超过4小时的，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有权单方解除合同，</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除前述逾期违约金外，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以上违约金总额不超过该次货物含税结算货款的【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03AAECA7">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所交货物经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运营项目实验室或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委托的第三方检测机构检验累计出现3次（含）以上不合格的，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5,000.00</w:t>
      </w:r>
      <w:r>
        <w:rPr>
          <w:rFonts w:hint="eastAsia" w:ascii="宋体" w:hAnsi="宋体" w:eastAsia="宋体" w:cs="宋体"/>
          <w:color w:val="auto"/>
          <w:sz w:val="21"/>
          <w:szCs w:val="21"/>
          <w:highlight w:val="none"/>
        </w:rPr>
        <w:t>】元的违约金。</w:t>
      </w:r>
    </w:p>
    <w:p w14:paraId="4F839B6A">
      <w:pPr>
        <w:pStyle w:val="3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生产、成本造成影响，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5C793323">
      <w:pPr>
        <w:pStyle w:val="3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提供的药剂严重影响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运营项目生产或造成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运营项目出水水质指标超标的情况，</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100,000.00</w:t>
      </w:r>
      <w:r>
        <w:rPr>
          <w:rFonts w:hint="eastAsia" w:ascii="宋体" w:hAnsi="宋体" w:eastAsia="宋体" w:cs="宋体"/>
          <w:color w:val="auto"/>
          <w:sz w:val="21"/>
          <w:szCs w:val="21"/>
          <w:highlight w:val="none"/>
        </w:rPr>
        <w:t>】元的违约金。</w:t>
      </w:r>
    </w:p>
    <w:p w14:paraId="2BF40D09">
      <w:pPr>
        <w:pStyle w:val="30"/>
        <w:widowControl/>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、对于货物最终验收不合格且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运营项目已经开始使用或者使用完毕无法退换的，货款按照以下方式处理：①若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已支付货款的，则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退还已支付的货款；②若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未支付货款的，则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无需支付货款。</w:t>
      </w:r>
    </w:p>
    <w:p w14:paraId="6D086141">
      <w:pPr>
        <w:pStyle w:val="3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时提供的分支机构或服务机构的场地、生产/储存/运输设备设施及能力等材料的符合性，若发现虚假将取消</w:t>
      </w:r>
      <w:r>
        <w:rPr>
          <w:rFonts w:hint="eastAsia" w:ascii="宋体" w:hAnsi="宋体" w:eastAsia="宋体" w:cs="宋体"/>
          <w:color w:val="auto"/>
          <w:sz w:val="21"/>
          <w:szCs w:val="21"/>
          <w:highlight w:val="none"/>
          <w:lang w:val="en-US" w:eastAsia="zh-CN"/>
        </w:rPr>
        <w:t>合同供货</w:t>
      </w:r>
      <w:r>
        <w:rPr>
          <w:rFonts w:hint="eastAsia" w:ascii="宋体" w:hAnsi="宋体" w:eastAsia="宋体" w:cs="宋体"/>
          <w:color w:val="auto"/>
          <w:sz w:val="21"/>
          <w:szCs w:val="21"/>
          <w:highlight w:val="none"/>
        </w:rPr>
        <w:t>资格，且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有权终止合同。因此给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w:t>
      </w:r>
    </w:p>
    <w:p w14:paraId="1BD35F7D">
      <w:pPr>
        <w:pStyle w:val="30"/>
        <w:widowControl/>
        <w:spacing w:line="360" w:lineRule="auto"/>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全部承担。</w:t>
      </w:r>
    </w:p>
    <w:p w14:paraId="72EDABA5">
      <w:pPr>
        <w:pStyle w:val="30"/>
        <w:widowControl/>
        <w:spacing w:line="360" w:lineRule="auto"/>
        <w:jc w:val="left"/>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有义务接受</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的监督、评价及考核，且同意</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 xml:space="preserve">关于供货资格供应商的管理规则及要求。 </w:t>
      </w:r>
      <w:r>
        <w:rPr>
          <w:rFonts w:hint="eastAsia" w:ascii="宋体" w:hAnsi="宋体" w:eastAsia="宋体" w:cs="宋体"/>
          <w:color w:val="auto"/>
          <w:sz w:val="21"/>
          <w:szCs w:val="21"/>
          <w:highlight w:val="none"/>
          <w:lang w:eastAsia="zh-CN" w:bidi="ar"/>
        </w:rPr>
        <w:t>采购人</w:t>
      </w:r>
      <w:r>
        <w:rPr>
          <w:rFonts w:hint="eastAsia" w:ascii="宋体" w:hAnsi="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14:paraId="290A384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运营项目相关信息</w:t>
      </w:r>
    </w:p>
    <w:p w14:paraId="214649F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附件2：验收报告（模板）</w:t>
      </w:r>
    </w:p>
    <w:p w14:paraId="0F9881C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附件3：</w:t>
      </w:r>
      <w:r>
        <w:rPr>
          <w:rFonts w:hint="eastAsia" w:ascii="宋体" w:hAnsi="宋体" w:eastAsia="宋体" w:cs="宋体"/>
          <w:color w:val="auto"/>
          <w:kern w:val="2"/>
          <w:sz w:val="21"/>
          <w:szCs w:val="21"/>
          <w:highlight w:val="none"/>
        </w:rPr>
        <w:t>供应商履约评价表</w:t>
      </w:r>
    </w:p>
    <w:p w14:paraId="2E646BB1">
      <w:pPr>
        <w:pageBreakBefore/>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p>
    <w:tbl>
      <w:tblPr>
        <w:tblStyle w:val="22"/>
        <w:tblW w:w="43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2881"/>
        <w:gridCol w:w="3432"/>
        <w:gridCol w:w="1979"/>
      </w:tblGrid>
      <w:tr w14:paraId="1E75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55A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8D4F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A332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B9918">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暂定采购量（吨）</w:t>
            </w:r>
          </w:p>
        </w:tc>
      </w:tr>
      <w:tr w14:paraId="362E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90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10114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42204">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1E7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1F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9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1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7B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FE1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67FB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C7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A9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8B5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FF19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r>
      <w:tr w14:paraId="2F03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515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D47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B54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1128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r>
      <w:tr w14:paraId="64FA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49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7D9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6F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74D3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4481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FF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E16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E13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D5EF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350F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176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2A5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5B5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0C5D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5835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E5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C69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8C7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0D04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925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BD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8E9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046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CF86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5F71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FBA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3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1A1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2753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211A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BE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A6C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9D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8FC7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r>
      <w:tr w14:paraId="3387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D6C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EF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A79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1278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r>
      <w:tr w14:paraId="466F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35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CE6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ABB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5491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r>
      <w:tr w14:paraId="5141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0B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E7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8EF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96CD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0F61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AD3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F3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52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DDC9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CC3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912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001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竹塘污水处理厂三期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07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472F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1F3B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7F0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DE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AA6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F196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8A8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90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985BA9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二、提标项目</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2EF5A">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2C5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C02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D9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AA0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3BAC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27E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115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739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127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2BEF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r>
      <w:tr w14:paraId="3A71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20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DF3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78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F9CE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r>
      <w:tr w14:paraId="6561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57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C9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18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E70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5A36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r>
    </w:tbl>
    <w:p w14:paraId="412A44AF">
      <w:pPr>
        <w:widowControl/>
        <w:autoSpaceDE/>
        <w:autoSpaceDN/>
        <w:adjustRightInd/>
        <w:spacing w:line="360" w:lineRule="auto"/>
        <w:ind w:left="0" w:leftChars="0" w:firstLine="0" w:firstLineChars="0"/>
        <w:jc w:val="left"/>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w:t>
      </w:r>
    </w:p>
    <w:p w14:paraId="49EBC0E7">
      <w:pPr>
        <w:rPr>
          <w:rFonts w:hint="eastAsia" w:ascii="宋体" w:hAnsi="宋体" w:eastAsia="宋体" w:cs="宋体"/>
          <w:color w:val="auto"/>
          <w:sz w:val="21"/>
          <w:szCs w:val="21"/>
          <w:highlight w:val="none"/>
        </w:rPr>
      </w:pPr>
    </w:p>
    <w:p w14:paraId="41BE6F5C">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127FB56">
      <w:pPr>
        <w:spacing w:line="240" w:lineRule="auto"/>
        <w:ind w:firstLine="0" w:firstLineChars="0"/>
        <w:outlineLvl w:val="1"/>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14:paraId="7F1AC9E9">
      <w:pPr>
        <w:outlineLvl w:val="9"/>
        <w:rPr>
          <w:color w:val="auto"/>
          <w:lang w:val="zh-CN"/>
        </w:rPr>
      </w:pPr>
    </w:p>
    <w:p w14:paraId="1E31E8A7">
      <w:pPr>
        <w:jc w:val="center"/>
        <w:rPr>
          <w:rFonts w:ascii="方正小标宋简体" w:eastAsia="方正小标宋简体"/>
          <w:color w:val="auto"/>
          <w:sz w:val="44"/>
          <w:szCs w:val="44"/>
        </w:rPr>
      </w:pPr>
      <w:r>
        <w:rPr>
          <w:rFonts w:hint="eastAsia" w:ascii="方正小标宋简体" w:eastAsia="方正小标宋简体"/>
          <w:color w:val="auto"/>
          <w:sz w:val="44"/>
          <w:szCs w:val="44"/>
        </w:rPr>
        <w:t>验收报告</w:t>
      </w:r>
    </w:p>
    <w:tbl>
      <w:tblPr>
        <w:tblStyle w:val="22"/>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4147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6C78374">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r>
              <w:rPr>
                <w:rFonts w:hint="eastAsia" w:ascii="宋体" w:hAnsi="宋体" w:eastAsia="宋体" w:cs="宋体"/>
                <w:b/>
                <w:color w:val="auto"/>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4EC80C0">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14:paraId="3D12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DAF1D1F">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r>
              <w:rPr>
                <w:rFonts w:hint="eastAsia" w:ascii="宋体" w:hAnsi="宋体" w:eastAsia="宋体" w:cs="宋体"/>
                <w:b/>
                <w:color w:val="auto"/>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933785E">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14:paraId="4613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664F8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9F2E34A">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14:paraId="574C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27515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C258B4A">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14:paraId="03B6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E2487E">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r>
              <w:rPr>
                <w:rFonts w:hint="eastAsia" w:ascii="宋体" w:hAnsi="宋体" w:eastAsia="宋体" w:cs="宋体"/>
                <w:b/>
                <w:color w:val="auto"/>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DD431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9BFA5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DB9B6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r>
      <w:tr w14:paraId="4392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C3B0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2230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46C8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40641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r>
      <w:tr w14:paraId="1BD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08375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D3633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1D640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61D76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检测值</w:t>
            </w:r>
          </w:p>
        </w:tc>
      </w:tr>
      <w:tr w14:paraId="6595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3EF4B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rPr>
            </w:pPr>
            <w:r>
              <w:rPr>
                <w:rFonts w:hint="default" w:ascii="宋体" w:hAnsi="宋体" w:eastAsia="宋体" w:cs="宋体"/>
                <w:bCs/>
                <w:color w:val="auto"/>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596C7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C2840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E840779">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rPr>
            </w:pPr>
          </w:p>
        </w:tc>
      </w:tr>
      <w:tr w14:paraId="4B54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9C2DF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rPr>
            </w:pPr>
            <w:r>
              <w:rPr>
                <w:rFonts w:hint="default" w:ascii="宋体" w:hAnsi="宋体" w:eastAsia="宋体" w:cs="宋体"/>
                <w:bCs/>
                <w:color w:val="auto"/>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30BA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ADA5F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0C66A7D">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rPr>
            </w:pPr>
          </w:p>
        </w:tc>
      </w:tr>
      <w:tr w14:paraId="4E50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5657A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A1E6B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r>
      <w:tr w14:paraId="31C7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233B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5B1BF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r>
      <w:tr w14:paraId="2206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EDAD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A896A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CAD04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0EA4E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F645D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6F672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r>
      <w:tr w14:paraId="23CB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0523AC13">
            <w:pPr>
              <w:keepNext w:val="0"/>
              <w:keepLines w:val="0"/>
              <w:suppressLineNumbers w:val="0"/>
              <w:spacing w:before="0" w:beforeAutospacing="0" w:after="0" w:afterAutospacing="0"/>
              <w:ind w:left="0" w:right="0"/>
              <w:jc w:val="center"/>
              <w:rPr>
                <w:rFonts w:hint="default"/>
                <w:b/>
                <w:bCs/>
                <w:color w:val="auto"/>
              </w:rPr>
            </w:pPr>
          </w:p>
          <w:p w14:paraId="252247AE">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验收单位：</w:t>
            </w:r>
          </w:p>
          <w:p w14:paraId="6407394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rPr>
            </w:pPr>
          </w:p>
          <w:p w14:paraId="04B4CDDE">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验收人1</w:t>
            </w:r>
            <w:r>
              <w:rPr>
                <w:rFonts w:hint="eastAsia" w:ascii="宋体" w:hAnsi="宋体" w:eastAsia="宋体" w:cs="宋体"/>
                <w:b/>
                <w:bCs w:val="0"/>
                <w:color w:val="auto"/>
                <w:sz w:val="21"/>
                <w:szCs w:val="21"/>
              </w:rPr>
              <w:t>（签名）：</w:t>
            </w:r>
          </w:p>
          <w:p w14:paraId="1CC7478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rPr>
            </w:pPr>
          </w:p>
          <w:p w14:paraId="10BD5253">
            <w:pPr>
              <w:keepNext w:val="0"/>
              <w:keepLines w:val="0"/>
              <w:widowControl/>
              <w:suppressLineNumbers w:val="0"/>
              <w:spacing w:before="0" w:beforeAutospacing="0" w:after="0" w:afterAutospacing="0"/>
              <w:ind w:left="0" w:right="0"/>
              <w:jc w:val="left"/>
              <w:textAlignment w:val="center"/>
              <w:rPr>
                <w:rFonts w:hint="default"/>
                <w:b/>
                <w:bCs/>
                <w:color w:val="auto"/>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验收人2</w:t>
            </w:r>
            <w:r>
              <w:rPr>
                <w:rFonts w:hint="eastAsia" w:ascii="宋体" w:hAnsi="宋体" w:eastAsia="宋体" w:cs="宋体"/>
                <w:b/>
                <w:bCs w:val="0"/>
                <w:color w:val="auto"/>
                <w:sz w:val="21"/>
                <w:szCs w:val="21"/>
              </w:rPr>
              <w:t xml:space="preserve">（签名）： </w:t>
            </w:r>
          </w:p>
        </w:tc>
        <w:tc>
          <w:tcPr>
            <w:tcW w:w="4720" w:type="dxa"/>
            <w:gridSpan w:val="4"/>
            <w:shd w:val="clear" w:color="auto" w:fill="auto"/>
            <w:noWrap/>
            <w:tcMar>
              <w:top w:w="15" w:type="dxa"/>
              <w:left w:w="15" w:type="dxa"/>
              <w:right w:w="15" w:type="dxa"/>
            </w:tcMar>
          </w:tcPr>
          <w:p w14:paraId="75343089">
            <w:pPr>
              <w:pStyle w:val="7"/>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auto"/>
                <w:szCs w:val="21"/>
              </w:rPr>
            </w:pPr>
          </w:p>
          <w:p w14:paraId="028FF54D">
            <w:pPr>
              <w:pStyle w:val="7"/>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auto"/>
                <w:szCs w:val="21"/>
              </w:rPr>
            </w:pPr>
            <w:r>
              <w:rPr>
                <w:rFonts w:hint="eastAsia" w:ascii="宋体" w:hAnsi="宋体" w:eastAsia="宋体" w:cs="宋体"/>
                <w:b/>
                <w:bCs w:val="0"/>
                <w:color w:val="auto"/>
                <w:szCs w:val="21"/>
              </w:rPr>
              <w:t>供货单位（盖章）：</w:t>
            </w:r>
          </w:p>
          <w:p w14:paraId="2275043E">
            <w:pPr>
              <w:pStyle w:val="7"/>
              <w:keepNext w:val="0"/>
              <w:keepLines w:val="0"/>
              <w:suppressLineNumbers w:val="0"/>
              <w:spacing w:beforeAutospacing="0" w:after="0" w:afterAutospacing="0"/>
              <w:ind w:left="0" w:right="0"/>
              <w:rPr>
                <w:rFonts w:hint="default" w:eastAsia="宋体"/>
                <w:color w:val="auto"/>
                <w:lang w:val="en-US" w:eastAsia="zh-CN"/>
              </w:rPr>
            </w:pPr>
            <w:r>
              <w:rPr>
                <w:rFonts w:hint="eastAsia" w:ascii="宋体" w:hAnsi="宋体" w:eastAsia="宋体" w:cs="宋体"/>
                <w:b/>
                <w:bCs w:val="0"/>
                <w:color w:val="auto"/>
                <w:szCs w:val="21"/>
                <w:lang w:val="en-US" w:eastAsia="zh-CN"/>
              </w:rPr>
              <w:t xml:space="preserve">  供货单位代表</w:t>
            </w:r>
            <w:r>
              <w:rPr>
                <w:rFonts w:hint="eastAsia" w:ascii="宋体" w:hAnsi="宋体" w:eastAsia="宋体" w:cs="宋体"/>
                <w:b/>
                <w:bCs w:val="0"/>
                <w:color w:val="auto"/>
                <w:sz w:val="21"/>
                <w:szCs w:val="21"/>
              </w:rPr>
              <w:t>（签名）</w:t>
            </w:r>
            <w:r>
              <w:rPr>
                <w:rFonts w:hint="eastAsia" w:ascii="宋体" w:hAnsi="宋体" w:eastAsia="宋体" w:cs="宋体"/>
                <w:b/>
                <w:bCs w:val="0"/>
                <w:color w:val="auto"/>
                <w:szCs w:val="21"/>
                <w:lang w:val="en-US" w:eastAsia="zh-CN"/>
              </w:rPr>
              <w:t>：</w:t>
            </w:r>
          </w:p>
        </w:tc>
      </w:tr>
      <w:tr w14:paraId="190B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57F38FAC">
            <w:pPr>
              <w:keepNext w:val="0"/>
              <w:keepLines w:val="0"/>
              <w:suppressLineNumbers w:val="0"/>
              <w:spacing w:before="0" w:beforeAutospacing="0" w:after="0" w:afterAutospacing="0"/>
              <w:ind w:left="0" w:right="0" w:firstLine="482" w:firstLineChars="200"/>
              <w:rPr>
                <w:rFonts w:hint="default" w:ascii="Times New Roman" w:hAnsi="Times New Roman" w:eastAsia="宋体" w:cs="Times New Roman"/>
                <w:color w:val="auto"/>
                <w:sz w:val="24"/>
              </w:rPr>
            </w:pPr>
            <w:r>
              <w:rPr>
                <w:rFonts w:hint="eastAsia" w:ascii="宋体" w:hAnsi="宋体" w:eastAsia="宋体" w:cs="宋体"/>
                <w:b/>
                <w:bCs w:val="0"/>
                <w:color w:val="auto"/>
                <w:szCs w:val="21"/>
              </w:rPr>
              <w:t>日期：</w:t>
            </w:r>
          </w:p>
        </w:tc>
        <w:tc>
          <w:tcPr>
            <w:tcW w:w="4720" w:type="dxa"/>
            <w:gridSpan w:val="4"/>
            <w:shd w:val="clear" w:color="auto" w:fill="auto"/>
            <w:noWrap/>
            <w:tcMar>
              <w:top w:w="15" w:type="dxa"/>
              <w:left w:w="15" w:type="dxa"/>
              <w:right w:w="15" w:type="dxa"/>
            </w:tcMar>
            <w:vAlign w:val="center"/>
          </w:tcPr>
          <w:p w14:paraId="0CD29C79">
            <w:pPr>
              <w:keepNext w:val="0"/>
              <w:keepLines w:val="0"/>
              <w:suppressLineNumbers w:val="0"/>
              <w:spacing w:before="0" w:beforeAutospacing="0" w:after="0" w:afterAutospacing="0"/>
              <w:ind w:left="0" w:right="0" w:firstLine="482" w:firstLineChars="200"/>
              <w:rPr>
                <w:rFonts w:hint="default" w:ascii="Times New Roman" w:hAnsi="Times New Roman" w:eastAsia="宋体" w:cs="Times New Roman"/>
                <w:color w:val="auto"/>
                <w:sz w:val="24"/>
              </w:rPr>
            </w:pPr>
            <w:r>
              <w:rPr>
                <w:rFonts w:hint="eastAsia" w:ascii="宋体" w:hAnsi="宋体" w:eastAsia="宋体" w:cs="宋体"/>
                <w:b/>
                <w:bCs w:val="0"/>
                <w:color w:val="auto"/>
                <w:szCs w:val="21"/>
              </w:rPr>
              <w:t>日期：</w:t>
            </w:r>
          </w:p>
        </w:tc>
      </w:tr>
    </w:tbl>
    <w:p w14:paraId="7FDA6284">
      <w:pPr>
        <w:rPr>
          <w:color w:val="auto"/>
          <w:lang w:val="zh-CN"/>
        </w:rPr>
        <w:sectPr>
          <w:footerReference r:id="rId5" w:type="default"/>
          <w:pgSz w:w="12240" w:h="15840"/>
          <w:pgMar w:top="1191" w:right="1043" w:bottom="1191" w:left="1043" w:header="720" w:footer="720" w:gutter="0"/>
          <w:cols w:space="720" w:num="1"/>
          <w:titlePg/>
          <w:docGrid w:linePitch="326" w:charSpace="0"/>
        </w:sectPr>
      </w:pPr>
    </w:p>
    <w:p w14:paraId="583C7D72">
      <w:pPr>
        <w:spacing w:line="240" w:lineRule="auto"/>
        <w:ind w:firstLine="0" w:firstLineChars="0"/>
        <w:outlineLvl w:val="1"/>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14:paraId="03023B48">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22"/>
        <w:tblW w:w="10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66"/>
        <w:gridCol w:w="4980"/>
        <w:gridCol w:w="1710"/>
        <w:gridCol w:w="525"/>
        <w:gridCol w:w="555"/>
        <w:gridCol w:w="771"/>
      </w:tblGrid>
      <w:tr w14:paraId="6975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3141BC99">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合同名称</w:t>
            </w:r>
          </w:p>
        </w:tc>
        <w:tc>
          <w:tcPr>
            <w:tcW w:w="8541" w:type="dxa"/>
            <w:gridSpan w:val="5"/>
            <w:vAlign w:val="center"/>
          </w:tcPr>
          <w:p w14:paraId="07A5FA69">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lang w:val="en-US" w:eastAsia="zh-CN"/>
              </w:rPr>
            </w:pPr>
          </w:p>
        </w:tc>
      </w:tr>
      <w:tr w14:paraId="0742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6A7A7FCD">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合同编号</w:t>
            </w:r>
          </w:p>
        </w:tc>
        <w:tc>
          <w:tcPr>
            <w:tcW w:w="8541" w:type="dxa"/>
            <w:gridSpan w:val="5"/>
            <w:vAlign w:val="center"/>
          </w:tcPr>
          <w:p w14:paraId="54933174">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p>
        </w:tc>
      </w:tr>
      <w:tr w14:paraId="299F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43383F2F">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甲方名称</w:t>
            </w:r>
          </w:p>
        </w:tc>
        <w:tc>
          <w:tcPr>
            <w:tcW w:w="8541" w:type="dxa"/>
            <w:gridSpan w:val="5"/>
            <w:vAlign w:val="center"/>
          </w:tcPr>
          <w:p w14:paraId="6EB0AB32">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14:paraId="0B69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771CE80D">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8541" w:type="dxa"/>
            <w:gridSpan w:val="5"/>
            <w:vAlign w:val="center"/>
          </w:tcPr>
          <w:p w14:paraId="4356528F">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14:paraId="5879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28358E4D">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供应货物名称</w:t>
            </w:r>
          </w:p>
        </w:tc>
        <w:tc>
          <w:tcPr>
            <w:tcW w:w="8541" w:type="dxa"/>
            <w:gridSpan w:val="5"/>
            <w:vAlign w:val="center"/>
          </w:tcPr>
          <w:p w14:paraId="4537615C">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7409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7DDD87F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lang w:val="en-US"/>
              </w:rPr>
            </w:pPr>
            <w:r>
              <w:rPr>
                <w:rFonts w:hint="eastAsia" w:ascii="宋体" w:hAnsi="宋体" w:eastAsia="宋体"/>
                <w:bCs/>
                <w:color w:val="auto"/>
                <w:highlight w:val="none"/>
                <w:lang w:val="en-US" w:eastAsia="zh-CN"/>
              </w:rPr>
              <w:t>交货月份</w:t>
            </w:r>
          </w:p>
        </w:tc>
        <w:tc>
          <w:tcPr>
            <w:tcW w:w="8541" w:type="dxa"/>
            <w:gridSpan w:val="5"/>
            <w:vAlign w:val="center"/>
          </w:tcPr>
          <w:p w14:paraId="7178833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705D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vAlign w:val="center"/>
          </w:tcPr>
          <w:p w14:paraId="09231751">
            <w:pPr>
              <w:keepNext w:val="0"/>
              <w:keepLines w:val="0"/>
              <w:widowControl/>
              <w:suppressLineNumbers w:val="0"/>
              <w:snapToGrid w:val="0"/>
              <w:spacing w:before="0" w:beforeAutospacing="0" w:after="0" w:afterAutospacing="0"/>
              <w:ind w:left="0" w:right="0"/>
              <w:jc w:val="center"/>
              <w:rPr>
                <w:rFonts w:hint="eastAsia" w:ascii="宋体" w:hAnsi="宋体" w:eastAsia="宋体"/>
                <w:bCs/>
                <w:color w:val="auto"/>
                <w:highlight w:val="none"/>
              </w:rPr>
            </w:pPr>
            <w:r>
              <w:rPr>
                <w:rFonts w:hint="eastAsia" w:ascii="宋体" w:hAnsi="宋体" w:eastAsia="宋体"/>
                <w:bCs/>
                <w:color w:val="auto"/>
                <w:highlight w:val="none"/>
                <w:lang w:val="en-US" w:eastAsia="zh-CN"/>
              </w:rPr>
              <w:t>交货地点</w:t>
            </w:r>
          </w:p>
        </w:tc>
        <w:tc>
          <w:tcPr>
            <w:tcW w:w="8541" w:type="dxa"/>
            <w:gridSpan w:val="5"/>
            <w:vAlign w:val="center"/>
          </w:tcPr>
          <w:p w14:paraId="08F702EF">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2E9F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2C8AEF2">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序号</w:t>
            </w:r>
          </w:p>
        </w:tc>
        <w:tc>
          <w:tcPr>
            <w:tcW w:w="966" w:type="dxa"/>
            <w:vAlign w:val="center"/>
          </w:tcPr>
          <w:p w14:paraId="0C7FE549">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履约评价项目</w:t>
            </w:r>
          </w:p>
        </w:tc>
        <w:tc>
          <w:tcPr>
            <w:tcW w:w="4980" w:type="dxa"/>
            <w:vAlign w:val="center"/>
          </w:tcPr>
          <w:p w14:paraId="06D51450">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评价标准</w:t>
            </w:r>
          </w:p>
        </w:tc>
        <w:tc>
          <w:tcPr>
            <w:tcW w:w="1710" w:type="dxa"/>
            <w:vAlign w:val="center"/>
          </w:tcPr>
          <w:p w14:paraId="3CA2AA0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评分说明</w:t>
            </w:r>
          </w:p>
        </w:tc>
        <w:tc>
          <w:tcPr>
            <w:tcW w:w="525" w:type="dxa"/>
            <w:vAlign w:val="center"/>
          </w:tcPr>
          <w:p w14:paraId="5AACD2FA">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分值</w:t>
            </w:r>
          </w:p>
        </w:tc>
        <w:tc>
          <w:tcPr>
            <w:tcW w:w="555" w:type="dxa"/>
            <w:vAlign w:val="center"/>
          </w:tcPr>
          <w:p w14:paraId="75C0145C">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实得分</w:t>
            </w:r>
          </w:p>
        </w:tc>
        <w:tc>
          <w:tcPr>
            <w:tcW w:w="771" w:type="dxa"/>
            <w:vAlign w:val="center"/>
          </w:tcPr>
          <w:p w14:paraId="245764D6">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扣分情况说明</w:t>
            </w:r>
          </w:p>
        </w:tc>
      </w:tr>
      <w:tr w14:paraId="5557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795" w:type="dxa"/>
            <w:vAlign w:val="center"/>
          </w:tcPr>
          <w:p w14:paraId="5808E3D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p>
        </w:tc>
        <w:tc>
          <w:tcPr>
            <w:tcW w:w="966" w:type="dxa"/>
            <w:vAlign w:val="center"/>
          </w:tcPr>
          <w:p w14:paraId="14AE353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质量</w:t>
            </w:r>
          </w:p>
        </w:tc>
        <w:tc>
          <w:tcPr>
            <w:tcW w:w="4980" w:type="dxa"/>
            <w:vAlign w:val="center"/>
          </w:tcPr>
          <w:p w14:paraId="459FEA53">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（1）货物未出现全部拒收或换货等质量问题；</w:t>
            </w:r>
          </w:p>
          <w:p w14:paraId="7D56CD66">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（2）货物主要技术指标符合合同规定；</w:t>
            </w:r>
          </w:p>
          <w:p w14:paraId="552CE14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1710" w:type="dxa"/>
            <w:vAlign w:val="center"/>
          </w:tcPr>
          <w:p w14:paraId="0BA4E4C1">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525" w:type="dxa"/>
            <w:vAlign w:val="center"/>
          </w:tcPr>
          <w:p w14:paraId="731BE2C9">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55" w:type="dxa"/>
            <w:vAlign w:val="center"/>
          </w:tcPr>
          <w:p w14:paraId="1BB9F3D2">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37764F4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017C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795" w:type="dxa"/>
            <w:vAlign w:val="center"/>
          </w:tcPr>
          <w:p w14:paraId="5B130730">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2</w:t>
            </w:r>
          </w:p>
        </w:tc>
        <w:tc>
          <w:tcPr>
            <w:tcW w:w="966" w:type="dxa"/>
            <w:vAlign w:val="center"/>
          </w:tcPr>
          <w:p w14:paraId="2994295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包装、运输</w:t>
            </w:r>
          </w:p>
        </w:tc>
        <w:tc>
          <w:tcPr>
            <w:tcW w:w="4980" w:type="dxa"/>
            <w:vAlign w:val="center"/>
          </w:tcPr>
          <w:p w14:paraId="49705492">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14:paraId="3C6275EB">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（1）影响货物输送或储存质量；</w:t>
            </w:r>
          </w:p>
          <w:p w14:paraId="2BB5D8D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（2）货物质量下降；</w:t>
            </w:r>
          </w:p>
          <w:p w14:paraId="505E2340">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（3）货物泄漏导致供货量不足；</w:t>
            </w:r>
          </w:p>
          <w:p w14:paraId="14537912">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（4）造成环境污染。</w:t>
            </w:r>
          </w:p>
        </w:tc>
        <w:tc>
          <w:tcPr>
            <w:tcW w:w="1710" w:type="dxa"/>
            <w:vAlign w:val="center"/>
          </w:tcPr>
          <w:p w14:paraId="78AD5CBE">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25" w:type="dxa"/>
            <w:vAlign w:val="center"/>
          </w:tcPr>
          <w:p w14:paraId="10F91BFA">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15</w:t>
            </w:r>
          </w:p>
        </w:tc>
        <w:tc>
          <w:tcPr>
            <w:tcW w:w="555" w:type="dxa"/>
            <w:vAlign w:val="center"/>
          </w:tcPr>
          <w:p w14:paraId="11AD3A92">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58EBFE5A">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1E94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501EF1">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3</w:t>
            </w:r>
          </w:p>
        </w:tc>
        <w:tc>
          <w:tcPr>
            <w:tcW w:w="966" w:type="dxa"/>
            <w:vAlign w:val="center"/>
          </w:tcPr>
          <w:p w14:paraId="261A1209">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货物交付</w:t>
            </w:r>
          </w:p>
        </w:tc>
        <w:tc>
          <w:tcPr>
            <w:tcW w:w="4980" w:type="dxa"/>
            <w:vAlign w:val="center"/>
          </w:tcPr>
          <w:p w14:paraId="4B0E4C9B">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（1）按合同要求的期限供货（包括加急供货）；</w:t>
            </w:r>
          </w:p>
          <w:p w14:paraId="47A3A9DD">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（2）每次供货配合提供电子地磅称重单；</w:t>
            </w:r>
          </w:p>
          <w:p w14:paraId="058E8529">
            <w:pPr>
              <w:keepNext w:val="0"/>
              <w:keepLines w:val="0"/>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14:paraId="783FF7B2">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14:paraId="7F3DD500">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1710" w:type="dxa"/>
            <w:vAlign w:val="center"/>
          </w:tcPr>
          <w:p w14:paraId="4118F9C6">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25" w:type="dxa"/>
            <w:vAlign w:val="center"/>
          </w:tcPr>
          <w:p w14:paraId="5BAE4A7D">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55" w:type="dxa"/>
            <w:vAlign w:val="center"/>
          </w:tcPr>
          <w:p w14:paraId="5A1E7CB1">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575CCBA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7FD3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F3641B">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4</w:t>
            </w:r>
          </w:p>
        </w:tc>
        <w:tc>
          <w:tcPr>
            <w:tcW w:w="966" w:type="dxa"/>
            <w:vAlign w:val="center"/>
          </w:tcPr>
          <w:p w14:paraId="7E29C3CD">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验收</w:t>
            </w:r>
          </w:p>
        </w:tc>
        <w:tc>
          <w:tcPr>
            <w:tcW w:w="4980" w:type="dxa"/>
            <w:vAlign w:val="center"/>
          </w:tcPr>
          <w:p w14:paraId="69DF1A22">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14:paraId="314D528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14:paraId="78A63222">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1710" w:type="dxa"/>
            <w:vAlign w:val="center"/>
          </w:tcPr>
          <w:p w14:paraId="1469A69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525" w:type="dxa"/>
            <w:vAlign w:val="center"/>
          </w:tcPr>
          <w:p w14:paraId="7367936C">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55" w:type="dxa"/>
            <w:vAlign w:val="center"/>
          </w:tcPr>
          <w:p w14:paraId="2A01D06C">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2C6AD141">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0F03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B4D98AE">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5</w:t>
            </w:r>
          </w:p>
        </w:tc>
        <w:tc>
          <w:tcPr>
            <w:tcW w:w="966" w:type="dxa"/>
            <w:vAlign w:val="center"/>
          </w:tcPr>
          <w:p w14:paraId="4C4A9BB9">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安全</w:t>
            </w:r>
          </w:p>
        </w:tc>
        <w:tc>
          <w:tcPr>
            <w:tcW w:w="4980" w:type="dxa"/>
            <w:vAlign w:val="center"/>
          </w:tcPr>
          <w:p w14:paraId="47B09111">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14:paraId="4EC46169">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（2）未出现超载或非法运输等情况；</w:t>
            </w:r>
          </w:p>
          <w:p w14:paraId="60A363BB">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14:paraId="3EE53F05">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r>
              <w:rPr>
                <w:rFonts w:hint="eastAsia" w:ascii="宋体" w:hAnsi="宋体" w:eastAsia="宋体"/>
                <w:bCs/>
                <w:color w:val="auto"/>
                <w:highlight w:val="none"/>
              </w:rPr>
              <w:t>（4）未出现卸货安全事故。</w:t>
            </w:r>
          </w:p>
        </w:tc>
        <w:tc>
          <w:tcPr>
            <w:tcW w:w="1710" w:type="dxa"/>
            <w:vAlign w:val="center"/>
          </w:tcPr>
          <w:p w14:paraId="745D98E8">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25" w:type="dxa"/>
            <w:vAlign w:val="center"/>
          </w:tcPr>
          <w:p w14:paraId="6D5A5A3A">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15</w:t>
            </w:r>
          </w:p>
        </w:tc>
        <w:tc>
          <w:tcPr>
            <w:tcW w:w="555" w:type="dxa"/>
            <w:vAlign w:val="center"/>
          </w:tcPr>
          <w:p w14:paraId="32EB103E">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6DDFBE9A">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1ACD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9186ADF">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6</w:t>
            </w:r>
          </w:p>
        </w:tc>
        <w:tc>
          <w:tcPr>
            <w:tcW w:w="966" w:type="dxa"/>
            <w:vAlign w:val="center"/>
          </w:tcPr>
          <w:p w14:paraId="3B3BF254">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售后服务</w:t>
            </w:r>
          </w:p>
        </w:tc>
        <w:tc>
          <w:tcPr>
            <w:tcW w:w="4980" w:type="dxa"/>
            <w:vAlign w:val="center"/>
          </w:tcPr>
          <w:p w14:paraId="2DCACC10">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（1）人员：</w:t>
            </w:r>
          </w:p>
          <w:p w14:paraId="6F69E6E6">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14:paraId="1EBA5E5B">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14:paraId="5DE78C75">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14:paraId="4163D5C2">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（2）配合：</w:t>
            </w:r>
          </w:p>
          <w:p w14:paraId="0546471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14:paraId="54E4FE85">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14:paraId="30CB0A0E">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14:paraId="169D28B3">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④能根据甲方要求提供专业培训</w:t>
            </w:r>
            <w:r>
              <w:rPr>
                <w:rFonts w:hint="eastAsia" w:ascii="宋体" w:hAnsi="宋体" w:eastAsia="宋体"/>
                <w:bCs/>
                <w:color w:val="auto"/>
                <w:highlight w:val="none"/>
                <w:lang w:eastAsia="zh-CN"/>
              </w:rPr>
              <w:t>；</w:t>
            </w:r>
          </w:p>
          <w:p w14:paraId="291AA866">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r>
              <w:rPr>
                <w:rFonts w:hint="eastAsia" w:ascii="宋体" w:hAnsi="宋体" w:eastAsia="宋体"/>
                <w:bCs/>
                <w:color w:val="auto"/>
                <w:highlight w:val="none"/>
              </w:rPr>
              <w:t>⑤高效处理退换货工作、态度良好。</w:t>
            </w:r>
          </w:p>
        </w:tc>
        <w:tc>
          <w:tcPr>
            <w:tcW w:w="1710" w:type="dxa"/>
            <w:vAlign w:val="center"/>
          </w:tcPr>
          <w:p w14:paraId="1EB29E9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525" w:type="dxa"/>
            <w:vAlign w:val="center"/>
          </w:tcPr>
          <w:p w14:paraId="025416B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10</w:t>
            </w:r>
          </w:p>
        </w:tc>
        <w:tc>
          <w:tcPr>
            <w:tcW w:w="555" w:type="dxa"/>
            <w:vAlign w:val="center"/>
          </w:tcPr>
          <w:p w14:paraId="2BD12470">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1887CA3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7C9D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51" w:type="dxa"/>
            <w:gridSpan w:val="4"/>
            <w:vAlign w:val="center"/>
          </w:tcPr>
          <w:p w14:paraId="6CA3D3F4">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合计</w:t>
            </w:r>
          </w:p>
        </w:tc>
        <w:tc>
          <w:tcPr>
            <w:tcW w:w="525" w:type="dxa"/>
            <w:vAlign w:val="center"/>
          </w:tcPr>
          <w:p w14:paraId="2DEFABFE">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r>
              <w:rPr>
                <w:rFonts w:hint="default" w:ascii="宋体" w:hAnsi="宋体" w:eastAsia="宋体"/>
                <w:bCs/>
                <w:color w:val="auto"/>
                <w:highlight w:val="none"/>
              </w:rPr>
              <w:t>00</w:t>
            </w:r>
          </w:p>
        </w:tc>
        <w:tc>
          <w:tcPr>
            <w:tcW w:w="555" w:type="dxa"/>
            <w:vAlign w:val="center"/>
          </w:tcPr>
          <w:p w14:paraId="0235E32E">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71" w:type="dxa"/>
            <w:vAlign w:val="center"/>
          </w:tcPr>
          <w:p w14:paraId="278953FA">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3B09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61" w:type="dxa"/>
            <w:gridSpan w:val="2"/>
            <w:vAlign w:val="center"/>
          </w:tcPr>
          <w:p w14:paraId="18128762">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评审结论</w:t>
            </w:r>
          </w:p>
        </w:tc>
        <w:tc>
          <w:tcPr>
            <w:tcW w:w="8541" w:type="dxa"/>
            <w:gridSpan w:val="5"/>
          </w:tcPr>
          <w:p w14:paraId="1AD01958">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□合计分值不低于</w:t>
            </w:r>
            <w:r>
              <w:rPr>
                <w:rFonts w:hint="default"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ascii="宋体" w:hAnsi="宋体" w:eastAsia="宋体"/>
                <w:bCs/>
                <w:color w:val="auto"/>
                <w:highlight w:val="none"/>
              </w:rPr>
              <w:t>□合计分值低于</w:t>
            </w:r>
            <w:r>
              <w:rPr>
                <w:rFonts w:ascii="宋体" w:hAnsi="宋体" w:eastAsia="宋体"/>
                <w:bCs/>
                <w:color w:val="auto"/>
                <w:highlight w:val="none"/>
              </w:rPr>
              <w:t>8</w:t>
            </w:r>
            <w:r>
              <w:rPr>
                <w:rFonts w:hint="eastAsia" w:ascii="宋体" w:hAnsi="宋体" w:eastAsia="宋体"/>
                <w:bCs/>
                <w:color w:val="auto"/>
                <w:highlight w:val="none"/>
              </w:rPr>
              <w:t>0的，评审结论不合格，说明：</w:t>
            </w:r>
            <w:r>
              <w:rPr>
                <w:rFonts w:hint="eastAsia" w:ascii="宋体" w:hAnsi="宋体" w:eastAsia="宋体"/>
                <w:bCs/>
                <w:color w:val="auto"/>
                <w:highlight w:val="none"/>
                <w:u w:val="single"/>
              </w:rPr>
              <w:t xml:space="preserve">              </w:t>
            </w:r>
          </w:p>
        </w:tc>
      </w:tr>
      <w:tr w14:paraId="3CFD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761" w:type="dxa"/>
            <w:gridSpan w:val="2"/>
            <w:vMerge w:val="restart"/>
            <w:vAlign w:val="center"/>
          </w:tcPr>
          <w:p w14:paraId="5D02DE1C">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4980" w:type="dxa"/>
            <w:vAlign w:val="center"/>
          </w:tcPr>
          <w:p w14:paraId="4DF3F5C7">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经办人</w:t>
            </w:r>
          </w:p>
        </w:tc>
        <w:tc>
          <w:tcPr>
            <w:tcW w:w="3561" w:type="dxa"/>
            <w:gridSpan w:val="4"/>
            <w:vAlign w:val="center"/>
          </w:tcPr>
          <w:p w14:paraId="214151A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14:paraId="1EF0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61" w:type="dxa"/>
            <w:gridSpan w:val="2"/>
            <w:vMerge w:val="continue"/>
          </w:tcPr>
          <w:p w14:paraId="7098F4B1">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c>
          <w:tcPr>
            <w:tcW w:w="4980" w:type="dxa"/>
            <w:vAlign w:val="center"/>
          </w:tcPr>
          <w:p w14:paraId="4928AFE2">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运营项目负责人</w:t>
            </w:r>
          </w:p>
        </w:tc>
        <w:tc>
          <w:tcPr>
            <w:tcW w:w="3561" w:type="dxa"/>
            <w:gridSpan w:val="4"/>
            <w:vAlign w:val="center"/>
          </w:tcPr>
          <w:p w14:paraId="60F54F8A">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14:paraId="0DA8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61" w:type="dxa"/>
            <w:gridSpan w:val="2"/>
          </w:tcPr>
          <w:p w14:paraId="2475E5F1">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default" w:ascii="宋体" w:hAnsi="宋体" w:eastAsia="宋体"/>
                <w:bCs/>
                <w:color w:val="auto"/>
                <w:highlight w:val="none"/>
              </w:rPr>
              <w:t>供应商确认意见及签署</w:t>
            </w:r>
          </w:p>
        </w:tc>
        <w:tc>
          <w:tcPr>
            <w:tcW w:w="4980" w:type="dxa"/>
            <w:vAlign w:val="center"/>
          </w:tcPr>
          <w:p w14:paraId="246F96A0">
            <w:pPr>
              <w:keepNext w:val="0"/>
              <w:keepLines w:val="0"/>
              <w:widowControl/>
              <w:suppressLineNumbers w:val="0"/>
              <w:snapToGrid w:val="0"/>
              <w:spacing w:before="0" w:beforeAutospacing="0" w:after="0" w:afterAutospacing="0"/>
              <w:ind w:left="0" w:right="0"/>
              <w:rPr>
                <w:rFonts w:hint="eastAsia" w:ascii="宋体" w:hAnsi="宋体" w:eastAsia="宋体"/>
                <w:bCs/>
                <w:color w:val="auto"/>
                <w:highlight w:val="none"/>
              </w:rPr>
            </w:pPr>
            <w:r>
              <w:rPr>
                <w:rFonts w:hint="eastAsia" w:ascii="宋体" w:hAnsi="宋体" w:eastAsia="宋体"/>
                <w:bCs/>
                <w:color w:val="auto"/>
                <w:highlight w:val="none"/>
              </w:rPr>
              <w:t>供货单位代表</w:t>
            </w:r>
          </w:p>
        </w:tc>
        <w:tc>
          <w:tcPr>
            <w:tcW w:w="3561" w:type="dxa"/>
            <w:gridSpan w:val="4"/>
            <w:vAlign w:val="center"/>
          </w:tcPr>
          <w:p w14:paraId="4FB126F8">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bl>
    <w:p w14:paraId="6FFC4D91">
      <w:pPr>
        <w:rPr>
          <w:rFonts w:hint="eastAsia"/>
          <w:color w:val="auto"/>
          <w:lang w:val="zh-CN"/>
        </w:rPr>
      </w:pPr>
    </w:p>
    <w:p w14:paraId="4D85490B">
      <w:pPr>
        <w:rPr>
          <w:color w:val="auto"/>
        </w:rPr>
      </w:pPr>
    </w:p>
    <w:p w14:paraId="0A02F1AA">
      <w:pPr>
        <w:rPr>
          <w:color w:val="auto"/>
          <w:lang w:val="zh-CN"/>
        </w:rPr>
      </w:pPr>
    </w:p>
    <w:p w14:paraId="1D237634">
      <w:pPr>
        <w:rPr>
          <w:color w:val="auto"/>
          <w:lang w:val="zh-CN"/>
        </w:rPr>
      </w:pPr>
    </w:p>
    <w:p w14:paraId="08B8E567">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0EE0162A">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：安全生产管理协议</w:t>
      </w:r>
    </w:p>
    <w:p w14:paraId="2532CAC1">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7B6299B4">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14:textFill>
            <w14:solidFill>
              <w14:schemeClr w14:val="tx1"/>
            </w14:solidFill>
          </w14:textFill>
        </w:rPr>
        <w:t>甲方：</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008B7EBA">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14:textFill>
            <w14:solidFill>
              <w14:schemeClr w14:val="tx1"/>
            </w14:solidFill>
          </w14:textFill>
        </w:rPr>
        <w:t>地址</w:t>
      </w:r>
      <w:r>
        <w:rPr>
          <w:rFonts w:ascii="仿宋_GB2312" w:hAnsi="仿宋" w:eastAsia="仿宋_GB2312" w:cs="仿宋"/>
          <w:color w:val="000000" w:themeColor="text1"/>
          <w:sz w:val="30"/>
          <w:szCs w:val="30"/>
          <w14:textFill>
            <w14:solidFill>
              <w14:schemeClr w14:val="tx1"/>
            </w14:solidFill>
          </w14:textFill>
        </w:rPr>
        <w:t xml:space="preserve">: </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12F21AE8">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lang w:val="en-US" w:eastAsia="zh-CN"/>
          <w14:textFill>
            <w14:solidFill>
              <w14:schemeClr w14:val="tx1"/>
            </w14:solidFill>
          </w14:textFill>
        </w:rPr>
        <w:t>电话：</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7637DE17">
      <w:pPr>
        <w:spacing w:line="360" w:lineRule="auto"/>
        <w:rPr>
          <w:rFonts w:hint="default" w:ascii="仿宋_GB2312" w:hAnsi="仿宋" w:eastAsia="仿宋_GB2312" w:cs="仿宋"/>
          <w:color w:val="000000" w:themeColor="text1"/>
          <w:sz w:val="30"/>
          <w:szCs w:val="30"/>
          <w:u w:val="single"/>
          <w:lang w:val="en-US" w:eastAsia="zh-CN"/>
          <w14:textFill>
            <w14:solidFill>
              <w14:schemeClr w14:val="tx1"/>
            </w14:solidFill>
          </w14:textFill>
        </w:rPr>
      </w:pPr>
    </w:p>
    <w:p w14:paraId="27AE239F">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14:textFill>
            <w14:solidFill>
              <w14:schemeClr w14:val="tx1"/>
            </w14:solidFill>
          </w14:textFill>
        </w:rPr>
        <w:t>乙方：</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33697892">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14:textFill>
            <w14:solidFill>
              <w14:schemeClr w14:val="tx1"/>
            </w14:solidFill>
          </w14:textFill>
        </w:rPr>
        <w:t>地址</w:t>
      </w:r>
      <w:r>
        <w:rPr>
          <w:rFonts w:ascii="仿宋_GB2312" w:hAnsi="仿宋" w:eastAsia="仿宋_GB2312" w:cs="仿宋"/>
          <w:color w:val="000000" w:themeColor="text1"/>
          <w:sz w:val="30"/>
          <w:szCs w:val="30"/>
          <w14:textFill>
            <w14:solidFill>
              <w14:schemeClr w14:val="tx1"/>
            </w14:solidFill>
          </w14:textFill>
        </w:rPr>
        <w:t>:</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359026A5">
      <w:pPr>
        <w:spacing w:line="360" w:lineRule="auto"/>
        <w:rPr>
          <w:rFonts w:hint="default" w:ascii="仿宋_GB2312" w:hAnsi="仿宋" w:eastAsia="仿宋_GB2312" w:cs="仿宋"/>
          <w:color w:val="000000" w:themeColor="text1"/>
          <w:sz w:val="30"/>
          <w:szCs w:val="30"/>
          <w:lang w:val="en-US" w:eastAsia="zh-CN"/>
          <w14:textFill>
            <w14:solidFill>
              <w14:schemeClr w14:val="tx1"/>
            </w14:solidFill>
          </w14:textFill>
        </w:rPr>
      </w:pPr>
      <w:r>
        <w:rPr>
          <w:rFonts w:hint="eastAsia" w:ascii="仿宋_GB2312" w:hAnsi="仿宋" w:eastAsia="仿宋_GB2312" w:cs="仿宋"/>
          <w:color w:val="000000" w:themeColor="text1"/>
          <w:sz w:val="30"/>
          <w:szCs w:val="30"/>
          <w:lang w:val="en-US" w:eastAsia="zh-CN"/>
          <w14:textFill>
            <w14:solidFill>
              <w14:schemeClr w14:val="tx1"/>
            </w14:solidFill>
          </w14:textFill>
        </w:rPr>
        <w:t>电话：</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230DA588">
      <w:pPr>
        <w:spacing w:line="360" w:lineRule="auto"/>
        <w:rPr>
          <w:rFonts w:ascii="仿宋_GB2312" w:hAnsi="仿宋" w:eastAsia="仿宋_GB2312" w:cs="仿宋"/>
          <w:color w:val="000000" w:themeColor="text1"/>
          <w:sz w:val="28"/>
          <w:szCs w:val="28"/>
          <w14:textFill>
            <w14:solidFill>
              <w14:schemeClr w14:val="tx1"/>
            </w14:solidFill>
          </w14:textFill>
        </w:rPr>
      </w:pPr>
    </w:p>
    <w:p w14:paraId="7AF7B21B">
      <w:pPr>
        <w:pStyle w:val="10"/>
        <w:spacing w:line="276" w:lineRule="auto"/>
        <w:ind w:left="0" w:leftChars="0" w:firstLine="600" w:firstLineChars="2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7FF9720C">
      <w:pPr>
        <w:autoSpaceDE/>
        <w:autoSpaceDN/>
        <w:adjustRightInd/>
        <w:spacing w:line="500" w:lineRule="exact"/>
        <w:ind w:firstLine="600" w:firstLineChars="200"/>
        <w:jc w:val="both"/>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项目名称：</w:t>
      </w:r>
      <w:r>
        <w:rPr>
          <w:rFonts w:hint="eastAsia" w:ascii="仿宋" w:hAnsi="仿宋" w:eastAsia="仿宋" w:cs="仿宋"/>
          <w:color w:val="000000" w:themeColor="text1"/>
          <w:kern w:val="0"/>
          <w:sz w:val="30"/>
          <w:szCs w:val="30"/>
          <w:u w:val="single"/>
          <w14:textFill>
            <w14:solidFill>
              <w14:schemeClr w14:val="tx1"/>
            </w14:solidFill>
          </w14:textFill>
        </w:rPr>
        <w:t xml:space="preserve">                                   </w:t>
      </w:r>
    </w:p>
    <w:p w14:paraId="4848B19C">
      <w:pPr>
        <w:autoSpaceDE/>
        <w:autoSpaceDN/>
        <w:adjustRightInd/>
        <w:spacing w:line="500" w:lineRule="exact"/>
        <w:ind w:firstLine="600" w:firstLineChars="200"/>
        <w:jc w:val="both"/>
        <w:rPr>
          <w:rFonts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项目地点：</w:t>
      </w:r>
      <w:r>
        <w:rPr>
          <w:rFonts w:ascii="仿宋" w:hAnsi="仿宋" w:eastAsia="仿宋" w:cs="仿宋"/>
          <w:color w:val="000000" w:themeColor="text1"/>
          <w:sz w:val="30"/>
          <w:szCs w:val="30"/>
          <w:u w:val="single"/>
          <w14:textFill>
            <w14:solidFill>
              <w14:schemeClr w14:val="tx1"/>
            </w14:solidFill>
          </w14:textFill>
        </w:rPr>
        <w:t xml:space="preserve">                                   </w:t>
      </w:r>
    </w:p>
    <w:p w14:paraId="150F10B2">
      <w:pPr>
        <w:autoSpaceDE/>
        <w:autoSpaceDN/>
        <w:adjustRightInd/>
        <w:spacing w:line="500" w:lineRule="exact"/>
        <w:ind w:firstLine="60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项目时间：</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年</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r>
        <w:rPr>
          <w:rFonts w:ascii="仿宋" w:hAnsi="仿宋" w:eastAsia="仿宋" w:cs="仿宋"/>
          <w:color w:val="000000" w:themeColor="text1"/>
          <w:sz w:val="30"/>
          <w:szCs w:val="30"/>
          <w14:textFill>
            <w14:solidFill>
              <w14:schemeClr w14:val="tx1"/>
            </w14:solidFill>
          </w14:textFill>
        </w:rPr>
        <w:t xml:space="preserve">  至 </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年</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p>
    <w:p w14:paraId="5AF14F47">
      <w:pPr>
        <w:autoSpaceDE/>
        <w:autoSpaceDN/>
        <w:adjustRightInd/>
        <w:spacing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067EF68B">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0AB6E5E0">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1D779A59">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0991675D">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14:paraId="0C78509F">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5A0EA8B8">
      <w:pPr>
        <w:numPr>
          <w:ilvl w:val="0"/>
          <w:numId w:val="3"/>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14:paraId="54E5631A">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14:paraId="7B3FDFE8">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28066521">
      <w:pPr>
        <w:numPr>
          <w:ilvl w:val="0"/>
          <w:numId w:val="4"/>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35469EC0">
      <w:pPr>
        <w:numPr>
          <w:ilvl w:val="0"/>
          <w:numId w:val="4"/>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4F63896B">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3621763E">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6DE6C5C0">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4A500876">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14:paraId="11B9268A">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14:paraId="1BB77B35">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5F537175">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2A8CA56F">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6BCE8669">
      <w:pPr>
        <w:numPr>
          <w:ilvl w:val="0"/>
          <w:numId w:val="3"/>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058A06CC">
      <w:pPr>
        <w:numPr>
          <w:ilvl w:val="0"/>
          <w:numId w:val="3"/>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539BFFDC">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4F883FF3">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57B0760D">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F0ADB74">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687E437A">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14:paraId="182D6FB7">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0859FD93">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418C4B06">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462E2DB9">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7043D8CF">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7A03B946">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167456C1">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5C4A62E6">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38773D9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7E7DACA4">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14:paraId="5B34E50B">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14:paraId="32CDFA6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28FC405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2802B0A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7F2283A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156C8083">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D9A31B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10046BF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345ABE5">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5F849FD">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062686E3">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1FEFB96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530FB6D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12FEAF0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6859B99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78B9C49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466FFF6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0F223CA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37398F5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6E46434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36E1B4C1">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4519E212">
      <w:pPr>
        <w:numPr>
          <w:ilvl w:val="0"/>
          <w:numId w:val="5"/>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14:paraId="6FF84888">
      <w:pPr>
        <w:numPr>
          <w:ilvl w:val="0"/>
          <w:numId w:val="5"/>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4C2A232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058B6C1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14:paraId="30024E71">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56D0D050">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份，甲、乙双方各执</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份，自双方法定代表人或负责人签字并盖章后生效。</w:t>
      </w:r>
    </w:p>
    <w:p w14:paraId="021671D4">
      <w:pPr>
        <w:spacing w:line="276" w:lineRule="auto"/>
        <w:ind w:firstLine="560" w:firstLineChars="200"/>
        <w:rPr>
          <w:rFonts w:ascii="仿宋" w:hAnsi="仿宋" w:eastAsia="仿宋" w:cs="仿宋"/>
          <w:color w:val="000000" w:themeColor="text1"/>
          <w:sz w:val="28"/>
          <w14:textFill>
            <w14:solidFill>
              <w14:schemeClr w14:val="tx1"/>
            </w14:solidFill>
          </w14:textFill>
        </w:rPr>
      </w:pPr>
    </w:p>
    <w:p w14:paraId="124556BC">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3635C0E2">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4BD964EA">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2630C655">
      <w:pPr>
        <w:ind w:firstLine="560" w:firstLineChars="200"/>
        <w:rPr>
          <w:rFonts w:ascii="仿宋_GB2312" w:hAnsi="仿宋" w:eastAsia="仿宋_GB2312" w:cs="仿宋"/>
          <w:color w:val="000000" w:themeColor="text1"/>
          <w:sz w:val="28"/>
          <w:szCs w:val="28"/>
          <w14:textFill>
            <w14:solidFill>
              <w14:schemeClr w14:val="tx1"/>
            </w14:solidFill>
          </w14:textFill>
        </w:rPr>
      </w:pPr>
    </w:p>
    <w:p w14:paraId="1A0D8A25">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59EFA0AB">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法定代表人或</w:t>
      </w:r>
      <w:r>
        <w:rPr>
          <w:rFonts w:hint="eastAsia" w:ascii="仿宋" w:hAnsi="仿宋" w:eastAsia="仿宋" w:cs="仿宋"/>
          <w:color w:val="000000" w:themeColor="text1"/>
          <w:sz w:val="28"/>
          <w:szCs w:val="28"/>
          <w14:textFill>
            <w14:solidFill>
              <w14:schemeClr w14:val="tx1"/>
            </w14:solidFill>
          </w14:textFill>
        </w:rPr>
        <w:t>负责人：</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法定代表人或</w:t>
      </w:r>
      <w:r>
        <w:rPr>
          <w:rFonts w:hint="eastAsia" w:ascii="仿宋" w:hAnsi="仿宋" w:eastAsia="仿宋" w:cs="仿宋"/>
          <w:color w:val="000000" w:themeColor="text1"/>
          <w:sz w:val="28"/>
          <w:szCs w:val="28"/>
          <w14:textFill>
            <w14:solidFill>
              <w14:schemeClr w14:val="tx1"/>
            </w14:solidFill>
          </w14:textFill>
        </w:rPr>
        <w:t>负责人：</w:t>
      </w:r>
    </w:p>
    <w:p w14:paraId="4A2F0AD9">
      <w:pPr>
        <w:spacing w:line="360" w:lineRule="exact"/>
        <w:rPr>
          <w:rFonts w:hint="eastAsia" w:ascii="仿宋" w:hAnsi="仿宋" w:eastAsia="仿宋" w:cs="仿宋"/>
          <w:color w:val="000000" w:themeColor="text1"/>
          <w:sz w:val="28"/>
          <w:szCs w:val="28"/>
          <w14:textFill>
            <w14:solidFill>
              <w14:schemeClr w14:val="tx1"/>
            </w14:solidFill>
          </w14:textFill>
        </w:rPr>
      </w:pPr>
    </w:p>
    <w:p w14:paraId="1F71DB07">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p>
    <w:p w14:paraId="1514AE0F">
      <w:pPr>
        <w:spacing w:line="360" w:lineRule="exac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签订地址：广东省东莞市</w:t>
      </w:r>
    </w:p>
    <w:p w14:paraId="5F715ED1">
      <w:pPr>
        <w:rPr>
          <w:rFonts w:hint="eastAsia" w:ascii="宋体" w:hAnsi="宋体" w:eastAsia="宋体" w:cs="宋体"/>
          <w:color w:val="auto"/>
          <w:sz w:val="21"/>
          <w:szCs w:val="21"/>
          <w:highlight w:val="none"/>
        </w:rPr>
      </w:pPr>
      <w:r>
        <w:rPr>
          <w:rFonts w:ascii="仿宋" w:hAnsi="仿宋" w:eastAsia="仿宋" w:cs="仿宋"/>
          <w:color w:val="000000" w:themeColor="text1"/>
          <w:sz w:val="28"/>
          <w:szCs w:val="28"/>
          <w14:textFill>
            <w14:solidFill>
              <w14:schemeClr w14:val="tx1"/>
            </w14:solidFill>
          </w14:textFill>
        </w:rPr>
        <w:t xml:space="preserve">                  </w:t>
      </w:r>
      <w:r>
        <w:rPr>
          <w:rFonts w:hint="eastAsia" w:ascii="宋体" w:hAnsi="宋体" w:eastAsia="宋体" w:cs="宋体"/>
          <w:color w:val="auto"/>
          <w:sz w:val="21"/>
          <w:szCs w:val="21"/>
          <w:highlight w:val="none"/>
        </w:rPr>
        <w:br w:type="page"/>
      </w:r>
    </w:p>
    <w:p w14:paraId="5DFE154D">
      <w:pPr>
        <w:widowControl/>
        <w:autoSpaceDE/>
        <w:autoSpaceDN/>
        <w:adjustRightInd/>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附件</w:t>
      </w:r>
      <w:r>
        <w:rPr>
          <w:rFonts w:hint="eastAsia" w:ascii="宋体" w:hAnsi="宋体" w:eastAsia="宋体" w:cs="Times New Roman"/>
          <w:b/>
          <w:color w:val="auto"/>
          <w:kern w:val="0"/>
          <w:sz w:val="24"/>
          <w:szCs w:val="24"/>
          <w:lang w:val="en-US" w:eastAsia="zh-CN"/>
        </w:rPr>
        <w:t>3</w:t>
      </w:r>
      <w:r>
        <w:rPr>
          <w:rFonts w:hint="eastAsia" w:ascii="宋体" w:hAnsi="宋体" w:eastAsia="宋体" w:cs="Times New Roman"/>
          <w:b/>
          <w:color w:val="auto"/>
          <w:kern w:val="0"/>
          <w:sz w:val="24"/>
          <w:szCs w:val="24"/>
        </w:rPr>
        <w:t>：阳光合作告知函</w:t>
      </w:r>
    </w:p>
    <w:p w14:paraId="0ABDB0DD">
      <w:pPr>
        <w:pStyle w:val="5"/>
        <w:rPr>
          <w:rFonts w:hint="eastAsia"/>
          <w:color w:val="auto"/>
        </w:rPr>
      </w:pPr>
    </w:p>
    <w:p w14:paraId="644000B7">
      <w:pPr>
        <w:spacing w:line="580" w:lineRule="exact"/>
        <w:jc w:val="center"/>
        <w:rPr>
          <w:rFonts w:eastAsia="方正小标宋简体" w:cs="Times New Roman"/>
          <w:bCs/>
          <w:color w:val="auto"/>
          <w:sz w:val="44"/>
          <w:szCs w:val="44"/>
        </w:rPr>
      </w:pPr>
      <w:r>
        <w:rPr>
          <w:rFonts w:eastAsia="方正小标宋简体" w:cs="Times New Roman"/>
          <w:bCs/>
          <w:color w:val="auto"/>
          <w:sz w:val="44"/>
          <w:szCs w:val="44"/>
        </w:rPr>
        <w:t>阳光合作告知函</w:t>
      </w:r>
    </w:p>
    <w:p w14:paraId="3F91827A">
      <w:pPr>
        <w:spacing w:line="560" w:lineRule="exact"/>
        <w:rPr>
          <w:rFonts w:cs="Times New Roman"/>
          <w:b/>
          <w:bCs/>
          <w:color w:val="auto"/>
        </w:rPr>
      </w:pPr>
    </w:p>
    <w:p w14:paraId="6FE75ADF">
      <w:pPr>
        <w:spacing w:line="560" w:lineRule="exact"/>
        <w:rPr>
          <w:rFonts w:cs="Times New Roman"/>
          <w:color w:val="auto"/>
        </w:rPr>
      </w:pPr>
      <w:r>
        <w:rPr>
          <w:rFonts w:ascii="宋体" w:hAnsi="Times New Roman" w:eastAsia="宋体" w:cs="Times New Roman"/>
          <w:b/>
          <w:bCs/>
          <w:color w:val="auto"/>
          <w:kern w:val="0"/>
          <w:sz w:val="24"/>
          <w:szCs w:val="24"/>
        </w:rPr>
        <w:t>项目名称：</w:t>
      </w:r>
      <w:r>
        <w:rPr>
          <w:rFonts w:hint="eastAsia" w:ascii="宋体" w:hAnsi="Times New Roman" w:eastAsia="宋体" w:cs="Times New Roman"/>
          <w:b/>
          <w:bCs/>
          <w:color w:val="auto"/>
          <w:kern w:val="0"/>
          <w:sz w:val="24"/>
          <w:szCs w:val="24"/>
          <w:lang w:val="en-US" w:eastAsia="zh-CN"/>
        </w:rPr>
        <w:t xml:space="preserve">                </w:t>
      </w:r>
      <w:r>
        <w:rPr>
          <w:rFonts w:hint="eastAsia" w:cs="Times New Roman"/>
          <w:color w:val="auto"/>
        </w:rPr>
        <w:t>（采购编号：</w:t>
      </w:r>
      <w:r>
        <w:rPr>
          <w:rFonts w:hint="eastAsia" w:cs="Times New Roman"/>
          <w:color w:val="auto"/>
          <w:lang w:val="en-US" w:eastAsia="zh-CN"/>
        </w:rPr>
        <w:t xml:space="preserve">    </w:t>
      </w:r>
      <w:r>
        <w:rPr>
          <w:rFonts w:hint="eastAsia" w:cs="Times New Roman"/>
          <w:color w:val="auto"/>
        </w:rPr>
        <w:t>）</w:t>
      </w:r>
    </w:p>
    <w:p w14:paraId="399F9292">
      <w:pPr>
        <w:pStyle w:val="58"/>
        <w:snapToGrid w:val="0"/>
        <w:spacing w:line="580" w:lineRule="exact"/>
        <w:ind w:firstLine="0"/>
        <w:rPr>
          <w:rFonts w:ascii="仿宋_GB2312" w:hAnsi="Times New Roman" w:eastAsia="仿宋_GB2312"/>
          <w:color w:val="auto"/>
          <w:sz w:val="32"/>
          <w:szCs w:val="32"/>
          <w:u w:val="single"/>
        </w:rPr>
      </w:pPr>
      <w:r>
        <w:rPr>
          <w:rFonts w:hint="eastAsia" w:ascii="仿宋_GB2312" w:hAnsi="Times New Roman" w:eastAsia="仿宋_GB2312"/>
          <w:color w:val="auto"/>
          <w:sz w:val="32"/>
          <w:szCs w:val="32"/>
          <w:u w:val="single"/>
          <w:lang w:val="en-US" w:eastAsia="zh-CN"/>
        </w:rPr>
        <w:t xml:space="preserve">                      </w:t>
      </w:r>
      <w:r>
        <w:rPr>
          <w:rFonts w:hint="eastAsia" w:ascii="仿宋_GB2312" w:hAnsi="Times New Roman" w:eastAsia="仿宋_GB2312"/>
          <w:color w:val="auto"/>
          <w:sz w:val="32"/>
          <w:szCs w:val="32"/>
        </w:rPr>
        <w:t xml:space="preserve">：                          </w:t>
      </w:r>
    </w:p>
    <w:p w14:paraId="4FBD54E8">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为保证我集团人员廉洁从业，规范和鼓励诚信交易行为，防止腐败和商业贿赂发生，推动双方建立阳光合作关系，现将我方推行阳光合作的相关管理规定函告如下：</w:t>
      </w:r>
    </w:p>
    <w:p w14:paraId="1AF21546">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一、我方负责对本单位有关人员进行阳光合作教育和管理。</w:t>
      </w:r>
    </w:p>
    <w:p w14:paraId="14616C5D">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二、我方人员有责任向贵方介绍本单位有关阳光合作的相关规定。</w:t>
      </w:r>
    </w:p>
    <w:p w14:paraId="232E4DC3">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三、我方人员应本着诚实守信、公平公开、平等互利原则开展交易合作，遵守国家相关法律法规。</w:t>
      </w:r>
    </w:p>
    <w:p w14:paraId="0FD478F5">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四、我方人员应廉洁从业，自觉抵制商业贿赂及不正当交易行为，在交易业务中涉及本人、亲属或其他相关人员时，应主动提请回避。</w:t>
      </w:r>
    </w:p>
    <w:p w14:paraId="42D6AD62">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五、在业务合作过程中，我方人员不得有以下违法违规行为：</w:t>
      </w:r>
    </w:p>
    <w:p w14:paraId="254B0528">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（一）合作过程中通过各种方式向贵方索贿、行贿，或为亲属、其他相关人员索取其他协助或服务； </w:t>
      </w:r>
    </w:p>
    <w:p w14:paraId="5121A803">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5B59256E">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（三）擅自截留、挪用或侵占贵方财物； </w:t>
      </w:r>
    </w:p>
    <w:p w14:paraId="1F082F97">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（四）以各种形式参与民间借贷，帮助贵方过桥借贷； </w:t>
      </w:r>
    </w:p>
    <w:p w14:paraId="2B2BD515">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（五）参与黄、赌、毒等违法犯罪活动；</w:t>
      </w:r>
    </w:p>
    <w:p w14:paraId="6C02D592">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（六）其他违反国家法律法规和违反廉洁从业的行为。 </w:t>
      </w:r>
    </w:p>
    <w:p w14:paraId="02F5B7D9">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六、在业务合作期间，我方有权通过回访等方式监督阳光合作执行情况。贵方及贵方人员发现我方任何人员任何形式的行贿、索贿、受贿或其他违反阳光合作的行为，可及时向我方举报。</w:t>
      </w:r>
    </w:p>
    <w:p w14:paraId="6044E7BE">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七、烦请贵方及贵方人员在投诉举报时，积极配合我方的相关调查工作，并提供联系方式等，便于我方纪检监察机构联系与调查核实。我方承诺对贵方的投诉举报人进行保密。</w:t>
      </w:r>
    </w:p>
    <w:p w14:paraId="71E04EC1">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八、贵方投诉举报的情况，经查证属实，我方将视情节轻重和影响恶劣程度对相关人员进行内部处理；构成犯罪的，依法移送司法机关处置，并将调查结果及时向贵方反馈。</w:t>
      </w:r>
    </w:p>
    <w:p w14:paraId="565FC967">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九、如贵方经办人员或其他相关人员主动诱使我方人员作出本告知函第五点列明的违法违规行为的，我方有权终止双方的合作，由此造成的损失由贵方承担。</w:t>
      </w:r>
    </w:p>
    <w:p w14:paraId="7F27A04A">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十、我方对如实举报和严格遵守阳光合作精神的合作方，在同等条件下给予后续合作的优先权。</w:t>
      </w:r>
    </w:p>
    <w:p w14:paraId="04E9216A">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十一、其他</w:t>
      </w:r>
    </w:p>
    <w:p w14:paraId="2364F27B">
      <w:pPr>
        <w:pStyle w:val="58"/>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（一）本告知函所言“其他相关人员”是指经办人以外的与合作项目有直接或间接利益关系的人员，包括但不仅限于项目经办人的亲友。</w:t>
      </w:r>
    </w:p>
    <w:p w14:paraId="52877AD0">
      <w:pPr>
        <w:pStyle w:val="58"/>
        <w:snapToGrid w:val="0"/>
        <w:spacing w:line="5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 xml:space="preserve">（二）我方常设投诉举报受理部门及联系方式： </w:t>
      </w:r>
    </w:p>
    <w:p w14:paraId="796CA429">
      <w:pPr>
        <w:pStyle w:val="58"/>
        <w:snapToGrid w:val="0"/>
        <w:spacing w:line="58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1.投诉举报受理部门：</w:t>
      </w:r>
      <w:r>
        <w:rPr>
          <w:rFonts w:hint="eastAsia" w:ascii="Times New Roman" w:hAnsi="Times New Roman" w:eastAsia="仿宋_GB2312"/>
          <w:color w:val="auto"/>
          <w:sz w:val="32"/>
          <w:szCs w:val="32"/>
        </w:rPr>
        <w:t>东莞市水务环境投资控股集团有限公司纪检监察部</w:t>
      </w:r>
      <w:r>
        <w:rPr>
          <w:rFonts w:ascii="Times New Roman" w:hAnsi="Times New Roman" w:eastAsia="仿宋_GB2312"/>
          <w:color w:val="auto"/>
          <w:sz w:val="32"/>
          <w:szCs w:val="32"/>
        </w:rPr>
        <w:t>；</w:t>
      </w:r>
    </w:p>
    <w:p w14:paraId="2EB23489">
      <w:pPr>
        <w:pStyle w:val="58"/>
        <w:snapToGrid w:val="0"/>
        <w:spacing w:line="58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2.投诉举报电话：</w:t>
      </w:r>
      <w:r>
        <w:rPr>
          <w:rFonts w:ascii="Times New Roman" w:hAnsi="Times New Roman" w:eastAsia="仿宋_GB2312"/>
          <w:color w:val="auto"/>
          <w:sz w:val="32"/>
          <w:szCs w:val="32"/>
        </w:rPr>
        <w:t>0769</w:t>
      </w:r>
      <w:r>
        <w:rPr>
          <w:rFonts w:ascii="Times New Roman" w:hAnsi="Times New Roman" w:eastAsia="微软雅黑"/>
          <w:color w:val="auto"/>
          <w:sz w:val="32"/>
          <w:szCs w:val="32"/>
        </w:rPr>
        <w:t>–</w:t>
      </w:r>
      <w:r>
        <w:rPr>
          <w:rFonts w:hint="eastAsia" w:ascii="Times New Roman" w:hAnsi="Times New Roman" w:eastAsia="仿宋_GB2312"/>
          <w:color w:val="auto"/>
          <w:sz w:val="32"/>
          <w:szCs w:val="32"/>
        </w:rPr>
        <w:t>28823293</w:t>
      </w:r>
      <w:r>
        <w:rPr>
          <w:rFonts w:ascii="Times New Roman" w:hAnsi="Times New Roman" w:eastAsia="仿宋_GB2312"/>
          <w:color w:val="auto"/>
          <w:sz w:val="32"/>
          <w:szCs w:val="32"/>
        </w:rPr>
        <w:t>（星期一至星期五：</w:t>
      </w:r>
      <w:r>
        <w:rPr>
          <w:rFonts w:hint="eastAsia" w:ascii="Times New Roman" w:hAnsi="Times New Roman" w:eastAsia="仿宋_GB2312"/>
          <w:color w:val="auto"/>
          <w:sz w:val="32"/>
          <w:szCs w:val="32"/>
        </w:rPr>
        <w:t>8:30-17:30</w:t>
      </w:r>
      <w:r>
        <w:rPr>
          <w:rFonts w:ascii="Times New Roman" w:hAnsi="Times New Roman" w:eastAsia="仿宋_GB2312"/>
          <w:color w:val="auto"/>
          <w:sz w:val="32"/>
          <w:szCs w:val="32"/>
        </w:rPr>
        <w:t>）；</w:t>
      </w:r>
    </w:p>
    <w:p w14:paraId="0F088F88">
      <w:pPr>
        <w:pStyle w:val="58"/>
        <w:snapToGrid w:val="0"/>
        <w:spacing w:line="58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3.联系地址：</w:t>
      </w:r>
      <w:r>
        <w:rPr>
          <w:rFonts w:ascii="Times New Roman" w:hAnsi="Times New Roman" w:eastAsia="仿宋_GB2312"/>
          <w:color w:val="auto"/>
          <w:sz w:val="32"/>
          <w:szCs w:val="32"/>
        </w:rPr>
        <w:t>东莞市东城街道育华路1号</w:t>
      </w:r>
      <w:r>
        <w:rPr>
          <w:rFonts w:hint="eastAsia" w:ascii="Times New Roman" w:hAnsi="Times New Roman" w:eastAsia="仿宋_GB2312"/>
          <w:color w:val="auto"/>
          <w:sz w:val="32"/>
          <w:szCs w:val="32"/>
        </w:rPr>
        <w:t>；</w:t>
      </w:r>
    </w:p>
    <w:p w14:paraId="5AFF88F4">
      <w:pPr>
        <w:pStyle w:val="58"/>
        <w:snapToGrid w:val="0"/>
        <w:spacing w:line="58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4.邮编：</w:t>
      </w:r>
      <w:r>
        <w:rPr>
          <w:rFonts w:hint="eastAsia" w:ascii="Times New Roman" w:hAnsi="Times New Roman" w:eastAsia="仿宋_GB2312"/>
          <w:color w:val="auto"/>
          <w:sz w:val="32"/>
          <w:szCs w:val="32"/>
        </w:rPr>
        <w:t>523000</w:t>
      </w:r>
      <w:r>
        <w:rPr>
          <w:rFonts w:ascii="Times New Roman" w:hAnsi="Times New Roman" w:eastAsia="仿宋_GB2312"/>
          <w:color w:val="auto"/>
          <w:sz w:val="32"/>
          <w:szCs w:val="32"/>
        </w:rPr>
        <w:t>。</w:t>
      </w:r>
    </w:p>
    <w:p w14:paraId="1FB2F862">
      <w:pPr>
        <w:pStyle w:val="58"/>
        <w:snapToGrid w:val="0"/>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让我们共同为建立健康、公平的商业秩序和实现双赢而努力。</w:t>
      </w:r>
    </w:p>
    <w:p w14:paraId="637DF6F7">
      <w:pPr>
        <w:pStyle w:val="58"/>
        <w:snapToGrid w:val="0"/>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特此致函。</w:t>
      </w:r>
    </w:p>
    <w:p w14:paraId="4607C5CF">
      <w:pPr>
        <w:pStyle w:val="58"/>
        <w:snapToGrid w:val="0"/>
        <w:spacing w:line="580" w:lineRule="exact"/>
        <w:ind w:firstLine="640" w:firstLineChars="200"/>
        <w:rPr>
          <w:rFonts w:ascii="仿宋_GB2312" w:hAnsi="Times New Roman" w:eastAsia="仿宋_GB2312"/>
          <w:color w:val="auto"/>
          <w:sz w:val="32"/>
          <w:szCs w:val="32"/>
        </w:rPr>
      </w:pPr>
    </w:p>
    <w:p w14:paraId="660D14A4">
      <w:pPr>
        <w:pStyle w:val="58"/>
        <w:snapToGrid w:val="0"/>
        <w:spacing w:line="580" w:lineRule="exact"/>
        <w:ind w:firstLine="640" w:firstLineChars="200"/>
        <w:rPr>
          <w:rFonts w:ascii="仿宋_GB2312" w:hAnsi="Times New Roman" w:eastAsia="仿宋_GB2312"/>
          <w:color w:val="auto"/>
          <w:sz w:val="32"/>
          <w:szCs w:val="32"/>
        </w:rPr>
      </w:pPr>
    </w:p>
    <w:p w14:paraId="436EF529">
      <w:pPr>
        <w:pStyle w:val="58"/>
        <w:wordWrap w:val="0"/>
        <w:snapToGrid w:val="0"/>
        <w:spacing w:line="580" w:lineRule="exact"/>
        <w:ind w:firstLine="0"/>
        <w:jc w:val="right"/>
        <w:rPr>
          <w:rFonts w:ascii="仿宋_GB2312" w:hAnsi="Times New Roman" w:eastAsia="仿宋_GB2312"/>
          <w:color w:val="auto"/>
          <w:sz w:val="32"/>
          <w:szCs w:val="32"/>
          <w:u w:val="single"/>
        </w:rPr>
      </w:pPr>
      <w:r>
        <w:rPr>
          <w:rFonts w:hint="eastAsia" w:ascii="仿宋_GB2312" w:hAnsi="Times New Roman" w:eastAsia="仿宋_GB2312"/>
          <w:color w:val="auto"/>
          <w:sz w:val="32"/>
          <w:szCs w:val="32"/>
          <w:u w:val="single"/>
          <w:lang w:val="en-US" w:eastAsia="zh-CN"/>
        </w:rPr>
        <w:t xml:space="preserve">                   </w:t>
      </w:r>
    </w:p>
    <w:p w14:paraId="10A741E5">
      <w:pPr>
        <w:pStyle w:val="58"/>
        <w:snapToGrid w:val="0"/>
        <w:spacing w:line="580" w:lineRule="exact"/>
        <w:ind w:left="0" w:leftChars="0" w:firstLine="6080" w:firstLineChars="1900"/>
        <w:rPr>
          <w:rFonts w:ascii="仿宋_GB2312" w:hAnsi="Times New Roman" w:eastAsia="仿宋_GB2312"/>
          <w:color w:val="auto"/>
          <w:sz w:val="32"/>
          <w:szCs w:val="32"/>
        </w:rPr>
      </w:pP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日</w:t>
      </w:r>
    </w:p>
    <w:p w14:paraId="06DBBBF8">
      <w:pPr>
        <w:pStyle w:val="58"/>
        <w:snapToGrid w:val="0"/>
        <w:spacing w:line="580" w:lineRule="exact"/>
        <w:ind w:firstLine="6080" w:firstLineChars="1900"/>
        <w:jc w:val="both"/>
        <w:rPr>
          <w:rFonts w:ascii="仿宋_GB2312" w:hAnsi="Times New Roman" w:eastAsia="仿宋_GB2312"/>
          <w:sz w:val="32"/>
          <w:szCs w:val="32"/>
        </w:rPr>
      </w:pPr>
    </w:p>
    <w:p w14:paraId="0B051719">
      <w:pPr>
        <w:pStyle w:val="58"/>
        <w:snapToGrid w:val="0"/>
        <w:spacing w:line="580" w:lineRule="exact"/>
        <w:ind w:firstLine="5932" w:firstLineChars="1854"/>
        <w:jc w:val="right"/>
        <w:rPr>
          <w:rFonts w:ascii="仿宋_GB2312" w:hAnsi="Times New Roman" w:eastAsia="仿宋_GB2312"/>
          <w:sz w:val="32"/>
          <w:szCs w:val="32"/>
        </w:rPr>
      </w:pPr>
    </w:p>
    <w:p w14:paraId="304DEBC4">
      <w:pPr>
        <w:pStyle w:val="58"/>
        <w:snapToGrid w:val="0"/>
        <w:spacing w:line="580" w:lineRule="exact"/>
        <w:ind w:firstLine="0"/>
        <w:jc w:val="center"/>
        <w:rPr>
          <w:rFonts w:ascii="Times New Roman" w:hAnsi="Times New Roman" w:eastAsia="黑体"/>
          <w:sz w:val="48"/>
          <w:szCs w:val="48"/>
          <w:lang w:val="zh-CN"/>
        </w:rPr>
      </w:pPr>
    </w:p>
    <w:p w14:paraId="6327A918">
      <w:pPr>
        <w:pStyle w:val="58"/>
        <w:snapToGrid w:val="0"/>
        <w:spacing w:line="580" w:lineRule="exact"/>
        <w:ind w:firstLine="0"/>
        <w:jc w:val="center"/>
        <w:rPr>
          <w:rFonts w:ascii="Times New Roman" w:hAnsi="Times New Roman" w:eastAsia="黑体"/>
          <w:sz w:val="48"/>
          <w:szCs w:val="48"/>
          <w:lang w:val="zh-CN"/>
        </w:rPr>
      </w:pPr>
    </w:p>
    <w:p w14:paraId="17CE1CB5">
      <w:pPr>
        <w:pStyle w:val="58"/>
        <w:snapToGrid w:val="0"/>
        <w:spacing w:line="580" w:lineRule="exact"/>
        <w:ind w:firstLine="0"/>
        <w:jc w:val="center"/>
        <w:rPr>
          <w:rFonts w:ascii="Times New Roman" w:hAnsi="Times New Roman" w:eastAsia="黑体"/>
          <w:sz w:val="48"/>
          <w:szCs w:val="48"/>
          <w:lang w:val="zh-CN"/>
        </w:rPr>
      </w:pPr>
    </w:p>
    <w:p w14:paraId="2A728C23">
      <w:pPr>
        <w:pStyle w:val="58"/>
        <w:snapToGrid w:val="0"/>
        <w:spacing w:line="580" w:lineRule="exact"/>
        <w:ind w:firstLine="0"/>
        <w:jc w:val="center"/>
        <w:rPr>
          <w:rFonts w:ascii="Times New Roman" w:hAnsi="Times New Roman" w:eastAsia="黑体"/>
          <w:sz w:val="48"/>
          <w:szCs w:val="48"/>
          <w:lang w:val="zh-CN"/>
        </w:rPr>
      </w:pPr>
    </w:p>
    <w:p w14:paraId="38E9C76F">
      <w:pPr>
        <w:pStyle w:val="58"/>
        <w:snapToGrid w:val="0"/>
        <w:spacing w:line="580" w:lineRule="exact"/>
        <w:ind w:firstLine="0"/>
        <w:jc w:val="center"/>
        <w:rPr>
          <w:rFonts w:ascii="Times New Roman" w:hAnsi="Times New Roman" w:eastAsia="黑体"/>
          <w:sz w:val="48"/>
          <w:szCs w:val="48"/>
          <w:lang w:val="zh-CN"/>
        </w:rPr>
      </w:pPr>
    </w:p>
    <w:p w14:paraId="32903140">
      <w:pPr>
        <w:rPr>
          <w:rFonts w:hint="eastAsia" w:hAnsi="宋体" w:cs="宋体"/>
          <w:szCs w:val="32"/>
        </w:rPr>
      </w:pPr>
      <w:bookmarkStart w:id="25" w:name="_Toc29476707"/>
    </w:p>
    <w:p w14:paraId="39B45ECF">
      <w:pPr>
        <w:pStyle w:val="3"/>
        <w:spacing w:before="0" w:after="0"/>
        <w:jc w:val="center"/>
        <w:rPr>
          <w:rFonts w:hAnsi="宋体" w:cs="宋体"/>
          <w:szCs w:val="32"/>
        </w:rPr>
      </w:pPr>
      <w:r>
        <w:rPr>
          <w:rFonts w:hint="eastAsia" w:hAnsi="宋体" w:cs="宋体"/>
          <w:szCs w:val="32"/>
        </w:rPr>
        <w:t>第四章 报价须知</w:t>
      </w:r>
      <w:bookmarkEnd w:id="25"/>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ascii="Times New Roman"/>
          <w:lang w:val="en-US" w:eastAsia="zh-CN"/>
        </w:rPr>
        <w:t>提供</w:t>
      </w:r>
      <w:r>
        <w:rPr>
          <w:rFonts w:ascii="Times New Roman"/>
        </w:rPr>
        <w:t>一</w:t>
      </w:r>
      <w:r>
        <w:rPr>
          <w:rFonts w:hint="eastAsia" w:ascii="Times New Roman"/>
          <w:lang w:val="en-US" w:eastAsia="zh-CN"/>
        </w:rPr>
        <w:t>份</w:t>
      </w:r>
      <w:r>
        <w:rPr>
          <w:rFonts w:hint="eastAsia" w:ascii="Times New Roman" w:hAnsi="Times New Roman" w:eastAsia="宋体" w:cs="Times New Roman"/>
          <w:sz w:val="24"/>
          <w:szCs w:val="24"/>
          <w:lang w:val="zh-CN" w:eastAsia="zh-CN" w:bidi="ar-SA"/>
        </w:rPr>
        <w:t>液体复合碳源</w:t>
      </w:r>
      <w:r>
        <w:rPr>
          <w:rFonts w:hint="eastAsia" w:ascii="Times New Roman"/>
          <w:lang w:val="en-US" w:eastAsia="zh-CN"/>
        </w:rPr>
        <w:t>供货</w:t>
      </w:r>
      <w:r>
        <w:rPr>
          <w:rFonts w:ascii="Times New Roman"/>
        </w:rPr>
        <w:t>业绩（合同签订日期为2022年1月1日或以后）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w:t>
      </w:r>
      <w:r>
        <w:rPr>
          <w:rFonts w:hint="eastAsia" w:ascii="Times New Roman" w:cs="宋体"/>
          <w:lang w:val="en-US" w:eastAsia="zh-CN"/>
        </w:rPr>
        <w:t>公</w:t>
      </w:r>
      <w:r>
        <w:rPr>
          <w:rFonts w:hint="eastAsia" w:ascii="Times New Roman" w:cs="宋体"/>
        </w:rPr>
        <w:t>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eastAsia" w:ascii="Times New Roman" w:cs="宋体"/>
          <w:lang w:val="en-US" w:eastAsia="zh-CN"/>
        </w:rPr>
        <w:t>公</w:t>
      </w:r>
      <w:r>
        <w:rPr>
          <w:rFonts w:hint="eastAsia" w:ascii="Times New Roman" w:cs="宋体"/>
        </w:rPr>
        <w:t>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w:t>
      </w:r>
      <w:r>
        <w:rPr>
          <w:rFonts w:hint="eastAsia" w:ascii="Times New Roman"/>
          <w:b/>
          <w:bCs/>
          <w:lang w:val="en-US" w:eastAsia="zh-CN"/>
        </w:rPr>
        <w:t>综合单价</w:t>
      </w:r>
      <w:r>
        <w:rPr>
          <w:rFonts w:ascii="Times New Roman"/>
          <w:b/>
          <w:bCs/>
        </w:rPr>
        <w:t>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w:t>
      </w:r>
      <w:r>
        <w:rPr>
          <w:rFonts w:hint="eastAsia" w:hAnsi="宋体" w:cs="宋体"/>
          <w:b/>
          <w:lang w:val="en-US" w:eastAsia="zh-CN"/>
        </w:rPr>
        <w:t>或东莞市众源环境投资有限公司或东莞市尚源环能科技有限公司</w:t>
      </w:r>
      <w:r>
        <w:rPr>
          <w:rFonts w:hint="eastAsia" w:hAnsi="宋体" w:cs="宋体"/>
          <w:b/>
        </w:rPr>
        <w:t>签署合同签署合同。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107ACE53">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26" w:name="_Toc29476708"/>
      <w:r>
        <w:rPr>
          <w:rFonts w:hint="eastAsia" w:hAnsi="宋体" w:cs="宋体"/>
          <w:szCs w:val="32"/>
        </w:rPr>
        <w:t>第五章 报价文件（格式）</w:t>
      </w:r>
      <w:bookmarkEnd w:id="26"/>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360"/>
        <w:gridCol w:w="2360"/>
        <w:gridCol w:w="236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1"/>
              <w:jc w:val="center"/>
              <w:rPr>
                <w:rFonts w:hAnsi="宋体" w:cs="宋体"/>
                <w:color w:val="000000"/>
                <w:sz w:val="24"/>
                <w:szCs w:val="28"/>
              </w:rPr>
            </w:pPr>
            <w:r>
              <w:rPr>
                <w:rFonts w:hint="eastAsia" w:hAnsi="宋体" w:cs="宋体"/>
                <w:color w:val="000000"/>
                <w:sz w:val="24"/>
                <w:szCs w:val="28"/>
              </w:rPr>
              <w:t>项目名称</w:t>
            </w:r>
          </w:p>
        </w:tc>
        <w:tc>
          <w:tcPr>
            <w:tcW w:w="7082" w:type="dxa"/>
            <w:gridSpan w:val="3"/>
            <w:shd w:val="clear" w:color="auto" w:fill="auto"/>
            <w:vAlign w:val="center"/>
          </w:tcPr>
          <w:p w14:paraId="02F7C47D">
            <w:pPr>
              <w:autoSpaceDE/>
              <w:autoSpaceDN/>
              <w:adjustRightInd/>
              <w:jc w:val="center"/>
              <w:rPr>
                <w:rFonts w:hAnsi="宋体" w:cs="宋体"/>
                <w:color w:val="000000"/>
                <w:szCs w:val="28"/>
              </w:rPr>
            </w:pPr>
            <w:r>
              <w:rPr>
                <w:rFonts w:hint="eastAsia"/>
              </w:rPr>
              <w:t>2026年1月生产药剂液体复合碳源采购项目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127" w:type="dxa"/>
            <w:shd w:val="clear" w:color="auto" w:fill="auto"/>
            <w:vAlign w:val="center"/>
          </w:tcPr>
          <w:p w14:paraId="627A2FE7">
            <w:pPr>
              <w:pStyle w:val="11"/>
              <w:keepNext w:val="0"/>
              <w:keepLines w:val="0"/>
              <w:suppressLineNumbers w:val="0"/>
              <w:spacing w:before="0" w:beforeAutospacing="0" w:after="0" w:afterAutospacing="0"/>
              <w:ind w:left="0" w:right="0"/>
              <w:jc w:val="center"/>
              <w:rPr>
                <w:rFonts w:hint="default" w:hAnsi="宋体" w:cs="宋体"/>
                <w:color w:val="000000"/>
                <w:sz w:val="24"/>
                <w:szCs w:val="28"/>
              </w:rPr>
            </w:pPr>
            <w:r>
              <w:rPr>
                <w:rFonts w:hint="eastAsia" w:hAnsi="宋体" w:cs="宋体"/>
                <w:color w:val="000000"/>
                <w:sz w:val="24"/>
                <w:szCs w:val="28"/>
              </w:rPr>
              <w:t>不含税综合单价报价</w:t>
            </w:r>
          </w:p>
          <w:p w14:paraId="666FAD8D">
            <w:pPr>
              <w:pStyle w:val="11"/>
              <w:jc w:val="center"/>
              <w:rPr>
                <w:rFonts w:hAnsi="宋体" w:cs="宋体"/>
                <w:color w:val="000000"/>
                <w:sz w:val="24"/>
                <w:szCs w:val="28"/>
              </w:rPr>
            </w:pPr>
            <w:r>
              <w:rPr>
                <w:rFonts w:hint="eastAsia" w:hAnsi="宋体" w:cs="宋体"/>
                <w:color w:val="000000"/>
                <w:sz w:val="24"/>
                <w:szCs w:val="28"/>
              </w:rPr>
              <w:t>（单位：元/吨）</w:t>
            </w:r>
          </w:p>
        </w:tc>
        <w:tc>
          <w:tcPr>
            <w:tcW w:w="7082" w:type="dxa"/>
            <w:gridSpan w:val="3"/>
            <w:shd w:val="clear" w:color="auto" w:fill="auto"/>
            <w:vAlign w:val="center"/>
          </w:tcPr>
          <w:p w14:paraId="08B46A18">
            <w:pPr>
              <w:pStyle w:val="11"/>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1"/>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127" w:type="dxa"/>
            <w:shd w:val="clear" w:color="auto" w:fill="auto"/>
            <w:vAlign w:val="center"/>
          </w:tcPr>
          <w:p w14:paraId="10BA4E24">
            <w:pPr>
              <w:pStyle w:val="11"/>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gridSpan w:val="3"/>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F2B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127" w:type="dxa"/>
            <w:shd w:val="clear" w:color="auto" w:fill="auto"/>
            <w:vAlign w:val="center"/>
          </w:tcPr>
          <w:p w14:paraId="385685CF">
            <w:pPr>
              <w:pStyle w:val="11"/>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r>
              <w:rPr>
                <w:rFonts w:hint="eastAsia" w:hAnsi="宋体" w:cs="宋体"/>
                <w:color w:val="000000"/>
                <w:sz w:val="24"/>
                <w:szCs w:val="28"/>
              </w:rPr>
              <w:t>品牌</w:t>
            </w:r>
          </w:p>
        </w:tc>
        <w:tc>
          <w:tcPr>
            <w:tcW w:w="2360" w:type="dxa"/>
            <w:shd w:val="clear" w:color="auto" w:fill="auto"/>
            <w:vAlign w:val="center"/>
          </w:tcPr>
          <w:p w14:paraId="4A90CC42">
            <w:pPr>
              <w:pStyle w:val="11"/>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p>
        </w:tc>
        <w:tc>
          <w:tcPr>
            <w:tcW w:w="2360" w:type="dxa"/>
            <w:shd w:val="clear" w:color="auto" w:fill="auto"/>
            <w:vAlign w:val="center"/>
          </w:tcPr>
          <w:p w14:paraId="6C7C69EC">
            <w:pPr>
              <w:pStyle w:val="11"/>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r>
              <w:rPr>
                <w:rFonts w:hint="eastAsia" w:hAnsi="宋体" w:cs="宋体"/>
                <w:color w:val="000000"/>
                <w:sz w:val="24"/>
                <w:szCs w:val="28"/>
              </w:rPr>
              <w:t>产地</w:t>
            </w:r>
          </w:p>
        </w:tc>
        <w:tc>
          <w:tcPr>
            <w:tcW w:w="2362" w:type="dxa"/>
            <w:shd w:val="clear" w:color="auto" w:fill="auto"/>
            <w:vAlign w:val="center"/>
          </w:tcPr>
          <w:p w14:paraId="3B01D91D">
            <w:pPr>
              <w:pStyle w:val="11"/>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1"/>
              <w:jc w:val="center"/>
              <w:rPr>
                <w:rFonts w:hAnsi="宋体" w:cs="宋体"/>
                <w:color w:val="000000"/>
                <w:sz w:val="24"/>
                <w:szCs w:val="28"/>
              </w:rPr>
            </w:pPr>
            <w:r>
              <w:rPr>
                <w:rFonts w:hint="eastAsia" w:hAnsi="宋体" w:cs="宋体"/>
                <w:color w:val="000000"/>
                <w:sz w:val="24"/>
                <w:szCs w:val="28"/>
              </w:rPr>
              <w:t>报价人纳税类型</w:t>
            </w:r>
          </w:p>
        </w:tc>
        <w:tc>
          <w:tcPr>
            <w:tcW w:w="7082" w:type="dxa"/>
            <w:gridSpan w:val="3"/>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1"/>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gridSpan w:val="3"/>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1"/>
              <w:jc w:val="center"/>
              <w:rPr>
                <w:rFonts w:hAnsi="宋体" w:cs="宋体"/>
                <w:color w:val="000000"/>
                <w:sz w:val="24"/>
                <w:szCs w:val="24"/>
              </w:rPr>
            </w:pPr>
            <w:r>
              <w:rPr>
                <w:rFonts w:hint="eastAsia" w:hAnsi="宋体" w:cs="宋体"/>
                <w:color w:val="000000"/>
                <w:sz w:val="24"/>
                <w:szCs w:val="24"/>
              </w:rPr>
              <w:t>备注</w:t>
            </w:r>
          </w:p>
        </w:tc>
        <w:tc>
          <w:tcPr>
            <w:tcW w:w="7082" w:type="dxa"/>
            <w:gridSpan w:val="3"/>
            <w:shd w:val="clear" w:color="auto" w:fill="auto"/>
            <w:vAlign w:val="center"/>
          </w:tcPr>
          <w:p w14:paraId="7B668F06">
            <w:pPr>
              <w:numPr>
                <w:ilvl w:val="0"/>
                <w:numId w:val="0"/>
              </w:numPr>
              <w:autoSpaceDE/>
              <w:autoSpaceDN/>
              <w:adjustRightInd/>
              <w:jc w:val="both"/>
              <w:rPr>
                <w:rFonts w:ascii="Times New Roman"/>
                <w:b w:val="0"/>
                <w:bCs w:val="0"/>
              </w:rPr>
            </w:pPr>
            <w:r>
              <w:rPr>
                <w:rFonts w:hint="eastAsia" w:ascii="Times New Roman"/>
                <w:b w:val="0"/>
                <w:bCs w:val="0"/>
                <w:lang w:val="en-US" w:eastAsia="zh-CN"/>
              </w:rPr>
              <w:t>1.</w:t>
            </w: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6EB3CDB6">
            <w:pPr>
              <w:keepNext w:val="0"/>
              <w:keepLines w:val="0"/>
              <w:numPr>
                <w:ilvl w:val="0"/>
                <w:numId w:val="0"/>
              </w:numPr>
              <w:suppressLineNumbers w:val="0"/>
              <w:autoSpaceDE/>
              <w:autoSpaceDN/>
              <w:adjustRightInd/>
              <w:spacing w:before="0" w:beforeAutospacing="0" w:after="0" w:afterAutospacing="0"/>
              <w:ind w:right="0" w:rightChars="0"/>
              <w:jc w:val="both"/>
              <w:rPr>
                <w:rFonts w:hint="default"/>
              </w:rPr>
            </w:pPr>
            <w:r>
              <w:rPr>
                <w:rFonts w:hint="eastAsia"/>
                <w:lang w:val="en-US" w:eastAsia="zh-CN"/>
              </w:rPr>
              <w:t>2.</w:t>
            </w:r>
            <w:r>
              <w:rPr>
                <w:rFonts w:hint="eastAsia"/>
              </w:rPr>
              <w:t>综合单价不得高于本项目不含税最高限价（</w:t>
            </w:r>
            <w:r>
              <w:rPr>
                <w:rFonts w:hint="eastAsia" w:ascii="宋体" w:hAnsi="宋体" w:eastAsia="宋体" w:cs="宋体"/>
                <w:b/>
                <w:bCs/>
                <w:color w:val="auto"/>
                <w:kern w:val="2"/>
                <w:sz w:val="24"/>
                <w:szCs w:val="24"/>
                <w:highlight w:val="none"/>
                <w:lang w:val="en-US" w:eastAsia="zh-CN" w:bidi="ar-SA"/>
              </w:rPr>
              <w:t>545.72</w:t>
            </w:r>
            <w:r>
              <w:rPr>
                <w:rFonts w:hint="eastAsia"/>
                <w:b/>
                <w:bCs/>
              </w:rPr>
              <w:t>元/吨</w:t>
            </w:r>
            <w:r>
              <w:rPr>
                <w:rFonts w:hint="eastAsia"/>
              </w:rPr>
              <w:t>），否则视为无效报价。</w:t>
            </w:r>
          </w:p>
          <w:p w14:paraId="499731B0">
            <w:pPr>
              <w:pStyle w:val="2"/>
              <w:ind w:left="0" w:leftChars="0" w:firstLine="0" w:firstLineChars="0"/>
              <w:rPr>
                <w:rFonts w:hint="default"/>
              </w:rPr>
            </w:pPr>
            <w:r>
              <w:rPr>
                <w:rFonts w:hint="eastAsia"/>
                <w:lang w:val="en-US" w:eastAsia="zh-CN"/>
              </w:rPr>
              <w:t>3.报价人未填写所报生产药剂品牌及产地的，将视为无效报价。</w:t>
            </w:r>
          </w:p>
          <w:p w14:paraId="17F3910A">
            <w:pPr>
              <w:numPr>
                <w:ilvl w:val="0"/>
                <w:numId w:val="0"/>
              </w:numPr>
              <w:autoSpaceDE/>
              <w:autoSpaceDN/>
              <w:adjustRightInd/>
              <w:jc w:val="both"/>
              <w:rPr>
                <w:rFonts w:hint="default" w:eastAsia="宋体"/>
                <w:lang w:val="en-US" w:eastAsia="zh-CN"/>
              </w:rPr>
            </w:pPr>
            <w:r>
              <w:rPr>
                <w:rFonts w:hint="eastAsia" w:ascii="Times New Roman"/>
                <w:b w:val="0"/>
                <w:bCs w:val="0"/>
                <w:lang w:val="en-US" w:eastAsia="zh-CN"/>
              </w:rPr>
              <w:t>4.</w:t>
            </w:r>
            <w:r>
              <w:rPr>
                <w:rFonts w:hint="eastAsia" w:ascii="Times New Roman"/>
                <w:b w:val="0"/>
                <w:bCs w:val="0"/>
              </w:rPr>
              <w:t>上述报价数值如需保留小数点后2位，从小数点后第3位四舍五入。</w:t>
            </w:r>
          </w:p>
        </w:tc>
      </w:tr>
    </w:tbl>
    <w:p w14:paraId="1571F76D">
      <w:pPr>
        <w:pStyle w:val="11"/>
        <w:spacing w:line="360" w:lineRule="auto"/>
        <w:rPr>
          <w:rFonts w:hAnsi="宋体" w:cs="宋体"/>
          <w:color w:val="000000"/>
          <w:sz w:val="24"/>
          <w:szCs w:val="24"/>
        </w:rPr>
      </w:pPr>
    </w:p>
    <w:p w14:paraId="473FFF10">
      <w:pPr>
        <w:pStyle w:val="11"/>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日</w:t>
      </w:r>
    </w:p>
    <w:p w14:paraId="70B1A50F">
      <w:pPr>
        <w:spacing w:line="360" w:lineRule="auto"/>
        <w:rPr>
          <w:rFonts w:hAnsi="宋体" w:cs="宋体"/>
          <w:b/>
          <w:color w:val="000000"/>
          <w:sz w:val="28"/>
          <w:szCs w:val="28"/>
        </w:rPr>
        <w:sectPr>
          <w:footerReference r:id="rId6" w:type="default"/>
          <w:pgSz w:w="11906" w:h="16838"/>
          <w:pgMar w:top="1440" w:right="1803" w:bottom="1440" w:left="1803" w:header="851" w:footer="992" w:gutter="0"/>
          <w:cols w:space="0" w:num="1"/>
          <w:docGrid w:type="lines" w:linePitch="332" w:charSpace="0"/>
        </w:sectPr>
      </w:pPr>
    </w:p>
    <w:p w14:paraId="100DA078">
      <w:pPr>
        <w:spacing w:line="360" w:lineRule="auto"/>
        <w:ind w:right="1680"/>
        <w:rPr>
          <w:rFonts w:hAnsi="宋体" w:cs="宋体"/>
          <w:color w:val="000000"/>
          <w:kern w:val="2"/>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7" w:name="_Hlk26973180"/>
      <w:r>
        <w:rPr>
          <w:rFonts w:hint="eastAsia" w:hAnsi="宋体" w:cs="宋体"/>
          <w:b/>
          <w:color w:val="000000"/>
          <w:sz w:val="28"/>
          <w:szCs w:val="28"/>
        </w:rPr>
        <w:t>响应声明</w:t>
      </w:r>
    </w:p>
    <w:bookmarkEnd w:id="27"/>
    <w:p w14:paraId="5464570B">
      <w:pPr>
        <w:spacing w:line="360" w:lineRule="auto"/>
        <w:ind w:firstLine="480" w:firstLineChars="200"/>
        <w:rPr>
          <w:rFonts w:hAnsi="宋体" w:cs="宋体"/>
        </w:rPr>
      </w:pPr>
      <w:bookmarkStart w:id="28" w:name="_Toc534701786"/>
      <w:bookmarkStart w:id="29" w:name="_Toc534278252"/>
      <w:bookmarkStart w:id="30"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9"/>
        <w:rPr>
          <w:rFonts w:ascii="Times New Roman"/>
          <w:b/>
          <w:bCs/>
          <w:color w:val="000000"/>
          <w:sz w:val="21"/>
          <w:szCs w:val="21"/>
        </w:rPr>
      </w:pPr>
    </w:p>
    <w:p w14:paraId="78082535">
      <w:pPr>
        <w:pStyle w:val="18"/>
        <w:rPr>
          <w:rFonts w:ascii="Times New Roman"/>
          <w:b/>
          <w:bCs/>
          <w:color w:val="000000"/>
          <w:sz w:val="21"/>
          <w:szCs w:val="21"/>
        </w:rPr>
      </w:pPr>
    </w:p>
    <w:p w14:paraId="50015BD8">
      <w:pPr>
        <w:rPr>
          <w:rFonts w:ascii="Times New Roman"/>
          <w:b/>
          <w:bCs/>
          <w:color w:val="000000"/>
          <w:sz w:val="21"/>
          <w:szCs w:val="21"/>
        </w:rPr>
      </w:pPr>
    </w:p>
    <w:p w14:paraId="49363A27">
      <w:pPr>
        <w:pStyle w:val="9"/>
        <w:rPr>
          <w:rFonts w:ascii="Times New Roman"/>
          <w:b/>
          <w:bCs/>
          <w:color w:val="000000"/>
          <w:sz w:val="21"/>
          <w:szCs w:val="21"/>
        </w:rPr>
      </w:pPr>
    </w:p>
    <w:p w14:paraId="21E27018">
      <w:pPr>
        <w:pStyle w:val="18"/>
        <w:rPr>
          <w:rFonts w:ascii="Times New Roman"/>
          <w:b/>
          <w:bCs/>
          <w:color w:val="000000"/>
          <w:sz w:val="21"/>
          <w:szCs w:val="21"/>
        </w:rPr>
      </w:pPr>
    </w:p>
    <w:p w14:paraId="423E8DBC">
      <w:pPr>
        <w:rPr>
          <w:rFonts w:ascii="Times New Roman"/>
          <w:b/>
          <w:bCs/>
          <w:color w:val="000000"/>
          <w:sz w:val="21"/>
          <w:szCs w:val="21"/>
        </w:rPr>
      </w:pPr>
    </w:p>
    <w:p w14:paraId="758CDF07">
      <w:pPr>
        <w:pStyle w:val="9"/>
        <w:rPr>
          <w:rFonts w:ascii="Times New Roman"/>
          <w:b/>
          <w:bCs/>
          <w:color w:val="000000"/>
          <w:sz w:val="21"/>
          <w:szCs w:val="21"/>
        </w:rPr>
      </w:pPr>
    </w:p>
    <w:p w14:paraId="0A9763F4">
      <w:pPr>
        <w:pStyle w:val="18"/>
        <w:rPr>
          <w:rFonts w:ascii="Times New Roman"/>
          <w:b/>
          <w:bCs/>
          <w:color w:val="000000"/>
          <w:sz w:val="21"/>
          <w:szCs w:val="21"/>
        </w:rPr>
      </w:pPr>
    </w:p>
    <w:p w14:paraId="080A5FE8">
      <w:pPr>
        <w:rPr>
          <w:rFonts w:ascii="Times New Roman"/>
          <w:b/>
          <w:bCs/>
          <w:color w:val="000000"/>
          <w:sz w:val="21"/>
          <w:szCs w:val="21"/>
        </w:rPr>
      </w:pPr>
    </w:p>
    <w:p w14:paraId="17742FEB">
      <w:pPr>
        <w:pStyle w:val="9"/>
        <w:rPr>
          <w:rFonts w:ascii="Times New Roman"/>
          <w:b/>
          <w:bCs/>
          <w:color w:val="000000"/>
          <w:sz w:val="21"/>
          <w:szCs w:val="21"/>
        </w:rPr>
      </w:pPr>
    </w:p>
    <w:p w14:paraId="23A2A6F4">
      <w:pPr>
        <w:pStyle w:val="18"/>
        <w:rPr>
          <w:rFonts w:ascii="Times New Roman"/>
          <w:b/>
          <w:bCs/>
          <w:color w:val="000000"/>
          <w:sz w:val="21"/>
          <w:szCs w:val="21"/>
        </w:rPr>
      </w:pPr>
    </w:p>
    <w:p w14:paraId="0C7A01B1">
      <w:pPr>
        <w:rPr>
          <w:rFonts w:ascii="Times New Roman"/>
          <w:b/>
          <w:bCs/>
          <w:color w:val="000000"/>
          <w:sz w:val="21"/>
          <w:szCs w:val="21"/>
        </w:rPr>
      </w:pPr>
    </w:p>
    <w:p w14:paraId="1B417F84">
      <w:pPr>
        <w:pStyle w:val="9"/>
        <w:rPr>
          <w:rFonts w:ascii="Times New Roman"/>
          <w:b/>
          <w:bCs/>
          <w:color w:val="000000"/>
          <w:sz w:val="21"/>
          <w:szCs w:val="21"/>
        </w:rPr>
      </w:pPr>
    </w:p>
    <w:p w14:paraId="6A21C9E1">
      <w:pPr>
        <w:pStyle w:val="18"/>
        <w:rPr>
          <w:rFonts w:ascii="Times New Roman"/>
          <w:b/>
          <w:bCs/>
          <w:color w:val="000000"/>
          <w:sz w:val="21"/>
          <w:szCs w:val="21"/>
        </w:rPr>
      </w:pPr>
    </w:p>
    <w:p w14:paraId="3F6E2F33">
      <w:pPr>
        <w:rPr>
          <w:rFonts w:ascii="Times New Roman"/>
          <w:b/>
          <w:bCs/>
          <w:color w:val="000000"/>
          <w:sz w:val="21"/>
          <w:szCs w:val="21"/>
        </w:rPr>
      </w:pPr>
    </w:p>
    <w:p w14:paraId="6AAA54DE">
      <w:pPr>
        <w:pStyle w:val="9"/>
        <w:rPr>
          <w:rFonts w:ascii="Times New Roman"/>
          <w:b/>
          <w:bCs/>
          <w:color w:val="000000"/>
          <w:sz w:val="21"/>
          <w:szCs w:val="21"/>
        </w:rPr>
      </w:pPr>
    </w:p>
    <w:p w14:paraId="60EED31F">
      <w:pPr>
        <w:pStyle w:val="18"/>
        <w:rPr>
          <w:rFonts w:ascii="Times New Roman"/>
          <w:b/>
          <w:bCs/>
          <w:color w:val="000000"/>
          <w:sz w:val="21"/>
          <w:szCs w:val="21"/>
        </w:rPr>
      </w:pPr>
    </w:p>
    <w:p w14:paraId="3CF67262">
      <w:pPr>
        <w:rPr>
          <w:rFonts w:ascii="Times New Roman"/>
          <w:b/>
          <w:bCs/>
          <w:color w:val="000000"/>
          <w:sz w:val="21"/>
          <w:szCs w:val="21"/>
        </w:rPr>
      </w:pPr>
    </w:p>
    <w:p w14:paraId="343EFFBF">
      <w:pPr>
        <w:pStyle w:val="9"/>
        <w:rPr>
          <w:rFonts w:ascii="Times New Roman"/>
          <w:b/>
          <w:bCs/>
          <w:color w:val="000000"/>
          <w:sz w:val="21"/>
          <w:szCs w:val="21"/>
        </w:rPr>
      </w:pPr>
    </w:p>
    <w:p w14:paraId="434E0FD9">
      <w:pPr>
        <w:pStyle w:val="18"/>
        <w:rPr>
          <w:rFonts w:ascii="Times New Roman"/>
          <w:b/>
          <w:bCs/>
          <w:color w:val="000000"/>
          <w:sz w:val="21"/>
          <w:szCs w:val="21"/>
        </w:rPr>
      </w:pPr>
    </w:p>
    <w:p w14:paraId="73411DA7">
      <w:pPr>
        <w:rPr>
          <w:rFonts w:ascii="Times New Roman"/>
          <w:b/>
          <w:bCs/>
          <w:color w:val="000000"/>
          <w:sz w:val="21"/>
          <w:szCs w:val="21"/>
        </w:rPr>
      </w:pPr>
    </w:p>
    <w:p w14:paraId="444BE5DA">
      <w:pPr>
        <w:pStyle w:val="9"/>
        <w:rPr>
          <w:rFonts w:ascii="Times New Roman"/>
          <w:b/>
          <w:bCs/>
          <w:color w:val="000000"/>
          <w:sz w:val="21"/>
          <w:szCs w:val="21"/>
        </w:rPr>
      </w:pPr>
    </w:p>
    <w:p w14:paraId="3493CF63">
      <w:pPr>
        <w:pStyle w:val="18"/>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w:t>
      </w:r>
      <w:r>
        <w:rPr>
          <w:rFonts w:hint="eastAsia" w:hAnsi="宋体" w:cs="宋体"/>
          <w:b/>
          <w:sz w:val="28"/>
          <w:szCs w:val="28"/>
          <w:lang w:val="zh-CN" w:eastAsia="zh-CN"/>
        </w:rPr>
        <w:t>液体复合碳源</w:t>
      </w:r>
      <w:r>
        <w:rPr>
          <w:rFonts w:hint="eastAsia" w:hAnsi="宋体" w:cs="宋体"/>
          <w:b/>
          <w:sz w:val="28"/>
          <w:szCs w:val="28"/>
          <w:lang w:val="en-US" w:eastAsia="zh-CN"/>
        </w:rPr>
        <w:t>供货</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9"/>
      </w:pPr>
    </w:p>
    <w:p w14:paraId="6B07C831">
      <w:pPr>
        <w:spacing w:line="360" w:lineRule="auto"/>
        <w:rPr>
          <w:rFonts w:ascii="Times New Roman"/>
          <w:b/>
          <w:bCs/>
          <w:color w:val="000000"/>
          <w:sz w:val="21"/>
          <w:szCs w:val="21"/>
        </w:rPr>
      </w:pPr>
    </w:p>
    <w:p w14:paraId="465539F2">
      <w:pPr>
        <w:pStyle w:val="9"/>
        <w:rPr>
          <w:rFonts w:ascii="Times New Roman"/>
          <w:b/>
          <w:bCs/>
          <w:color w:val="000000"/>
          <w:sz w:val="21"/>
          <w:szCs w:val="21"/>
        </w:rPr>
      </w:pPr>
    </w:p>
    <w:p w14:paraId="6A1C40FE">
      <w:pPr>
        <w:pStyle w:val="18"/>
        <w:rPr>
          <w:rFonts w:ascii="Times New Roman"/>
          <w:b/>
          <w:bCs/>
          <w:color w:val="000000"/>
          <w:sz w:val="21"/>
          <w:szCs w:val="21"/>
        </w:rPr>
      </w:pPr>
    </w:p>
    <w:p w14:paraId="67F9434C">
      <w:pPr>
        <w:rPr>
          <w:rFonts w:ascii="Times New Roman"/>
          <w:b/>
          <w:bCs/>
          <w:color w:val="000000"/>
          <w:sz w:val="21"/>
          <w:szCs w:val="21"/>
        </w:rPr>
      </w:pPr>
    </w:p>
    <w:p w14:paraId="2442A1BD">
      <w:pPr>
        <w:pStyle w:val="9"/>
        <w:rPr>
          <w:rFonts w:ascii="Times New Roman"/>
          <w:b/>
          <w:bCs/>
          <w:color w:val="000000"/>
          <w:sz w:val="21"/>
          <w:szCs w:val="21"/>
        </w:rPr>
      </w:pPr>
    </w:p>
    <w:p w14:paraId="71781FEA">
      <w:pPr>
        <w:pStyle w:val="18"/>
        <w:rPr>
          <w:rFonts w:ascii="Times New Roman"/>
          <w:b/>
          <w:bCs/>
          <w:color w:val="000000"/>
          <w:sz w:val="21"/>
          <w:szCs w:val="21"/>
        </w:rPr>
      </w:pPr>
    </w:p>
    <w:p w14:paraId="071C1936">
      <w:pPr>
        <w:rPr>
          <w:rFonts w:ascii="Times New Roman"/>
          <w:b/>
          <w:bCs/>
          <w:color w:val="000000"/>
          <w:sz w:val="21"/>
          <w:szCs w:val="21"/>
        </w:rPr>
      </w:pPr>
    </w:p>
    <w:p w14:paraId="66C40841">
      <w:pPr>
        <w:pStyle w:val="9"/>
        <w:rPr>
          <w:rFonts w:ascii="Times New Roman"/>
          <w:b/>
          <w:bCs/>
          <w:color w:val="000000"/>
          <w:sz w:val="21"/>
          <w:szCs w:val="21"/>
        </w:rPr>
      </w:pPr>
    </w:p>
    <w:p w14:paraId="23A8E5E2">
      <w:pPr>
        <w:pStyle w:val="18"/>
        <w:rPr>
          <w:rFonts w:ascii="Times New Roman"/>
          <w:b/>
          <w:bCs/>
          <w:color w:val="000000"/>
          <w:sz w:val="21"/>
          <w:szCs w:val="21"/>
        </w:rPr>
      </w:pPr>
    </w:p>
    <w:p w14:paraId="2D4FCA49">
      <w:pPr>
        <w:rPr>
          <w:rFonts w:ascii="Times New Roman"/>
          <w:b/>
          <w:bCs/>
          <w:color w:val="000000"/>
          <w:sz w:val="21"/>
          <w:szCs w:val="21"/>
        </w:rPr>
      </w:pPr>
    </w:p>
    <w:p w14:paraId="1590B75B">
      <w:pPr>
        <w:pStyle w:val="9"/>
        <w:rPr>
          <w:rFonts w:ascii="Times New Roman"/>
          <w:b/>
          <w:bCs/>
          <w:color w:val="000000"/>
          <w:sz w:val="21"/>
          <w:szCs w:val="21"/>
        </w:rPr>
      </w:pPr>
    </w:p>
    <w:p w14:paraId="374B2ADB">
      <w:pPr>
        <w:pStyle w:val="18"/>
        <w:rPr>
          <w:rFonts w:ascii="Times New Roman"/>
          <w:b/>
          <w:bCs/>
          <w:color w:val="000000"/>
          <w:sz w:val="21"/>
          <w:szCs w:val="21"/>
        </w:rPr>
      </w:pPr>
    </w:p>
    <w:p w14:paraId="7913907B">
      <w:pPr>
        <w:rPr>
          <w:rFonts w:ascii="Times New Roman"/>
          <w:b/>
          <w:bCs/>
          <w:color w:val="000000"/>
          <w:sz w:val="21"/>
          <w:szCs w:val="21"/>
        </w:rPr>
      </w:pPr>
    </w:p>
    <w:p w14:paraId="57884CF8">
      <w:pPr>
        <w:pStyle w:val="9"/>
        <w:rPr>
          <w:rFonts w:ascii="Times New Roman"/>
          <w:b/>
          <w:bCs/>
          <w:color w:val="000000"/>
          <w:sz w:val="21"/>
          <w:szCs w:val="21"/>
        </w:rPr>
      </w:pPr>
    </w:p>
    <w:p w14:paraId="328A25E2">
      <w:pPr>
        <w:pStyle w:val="18"/>
        <w:rPr>
          <w:rFonts w:ascii="Times New Roman"/>
          <w:b/>
          <w:bCs/>
          <w:color w:val="000000"/>
          <w:sz w:val="21"/>
          <w:szCs w:val="21"/>
        </w:rPr>
      </w:pPr>
    </w:p>
    <w:p w14:paraId="56F02EAA">
      <w:pPr>
        <w:rPr>
          <w:rFonts w:ascii="Times New Roman"/>
          <w:b/>
          <w:bCs/>
          <w:color w:val="000000"/>
          <w:sz w:val="21"/>
          <w:szCs w:val="21"/>
        </w:rPr>
      </w:pPr>
    </w:p>
    <w:p w14:paraId="77EC4B8C">
      <w:pPr>
        <w:pStyle w:val="9"/>
        <w:rPr>
          <w:rFonts w:ascii="Times New Roman"/>
          <w:b/>
          <w:bCs/>
          <w:color w:val="000000"/>
          <w:sz w:val="21"/>
          <w:szCs w:val="21"/>
        </w:rPr>
      </w:pPr>
    </w:p>
    <w:p w14:paraId="611A4FF6">
      <w:pPr>
        <w:pStyle w:val="18"/>
        <w:rPr>
          <w:rFonts w:ascii="Times New Roman"/>
          <w:b/>
          <w:bCs/>
          <w:color w:val="000000"/>
          <w:sz w:val="21"/>
          <w:szCs w:val="21"/>
        </w:rPr>
      </w:pPr>
    </w:p>
    <w:p w14:paraId="446E5FEF">
      <w:pPr>
        <w:rPr>
          <w:rFonts w:ascii="Times New Roman"/>
          <w:b/>
          <w:bCs/>
          <w:color w:val="000000"/>
          <w:sz w:val="21"/>
          <w:szCs w:val="21"/>
        </w:rPr>
      </w:pPr>
    </w:p>
    <w:p w14:paraId="4612E28F">
      <w:pPr>
        <w:pStyle w:val="9"/>
        <w:rPr>
          <w:rFonts w:ascii="Times New Roman"/>
          <w:b/>
          <w:bCs/>
          <w:color w:val="000000"/>
          <w:sz w:val="21"/>
          <w:szCs w:val="21"/>
        </w:rPr>
      </w:pPr>
    </w:p>
    <w:p w14:paraId="37EAF989">
      <w:pPr>
        <w:pStyle w:val="18"/>
      </w:pPr>
    </w:p>
    <w:p w14:paraId="59A42C71">
      <w:pPr>
        <w:spacing w:line="360" w:lineRule="auto"/>
        <w:rPr>
          <w:rFonts w:ascii="Times New Roman"/>
          <w:b/>
          <w:bCs/>
          <w:color w:val="000000"/>
          <w:sz w:val="21"/>
          <w:szCs w:val="21"/>
        </w:rPr>
      </w:pPr>
    </w:p>
    <w:p w14:paraId="626A6143">
      <w:pPr>
        <w:pStyle w:val="18"/>
        <w:jc w:val="both"/>
        <w:rPr>
          <w:lang w:val="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2026年1月生产药剂液体复合碳源采购项目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8"/>
    <w:bookmarkEnd w:id="29"/>
    <w:bookmarkEnd w:id="30"/>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7B4F">
    <w:pPr>
      <w:pStyle w:val="13"/>
      <w:jc w:val="center"/>
    </w:pPr>
    <w:r>
      <w:rPr>
        <w:rFonts w:hint="eastAsia"/>
      </w:rPr>
      <w:t>第</w:t>
    </w:r>
    <w:r>
      <w:fldChar w:fldCharType="begin"/>
    </w:r>
    <w:r>
      <w:rPr>
        <w:rStyle w:val="25"/>
      </w:rPr>
      <w:instrText xml:space="preserve"> PAGE </w:instrText>
    </w:r>
    <w:r>
      <w:fldChar w:fldCharType="separate"/>
    </w:r>
    <w:r>
      <w:rPr>
        <w:rStyle w:val="25"/>
      </w:rPr>
      <w:t>35</w:t>
    </w:r>
    <w:r>
      <w:fldChar w:fldCharType="end"/>
    </w:r>
    <w:r>
      <w:rPr>
        <w:rStyle w:val="25"/>
        <w:rFonts w:hint="eastAsia"/>
      </w:rPr>
      <w:t>页，共</w:t>
    </w:r>
    <w:r>
      <w:fldChar w:fldCharType="begin"/>
    </w:r>
    <w:r>
      <w:rPr>
        <w:rStyle w:val="25"/>
      </w:rPr>
      <w:instrText xml:space="preserve"> NUMPAGES </w:instrText>
    </w:r>
    <w:r>
      <w:fldChar w:fldCharType="separate"/>
    </w:r>
    <w:r>
      <w:rPr>
        <w:rStyle w:val="25"/>
      </w:rPr>
      <w:t>115</w:t>
    </w:r>
    <w:r>
      <w:fldChar w:fldCharType="end"/>
    </w:r>
    <w:r>
      <w:rPr>
        <w:rStyle w:val="25"/>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63424">
    <w:pPr>
      <w:pStyle w:val="13"/>
      <w:jc w:val="center"/>
    </w:pPr>
    <w:r>
      <w:rPr>
        <w:rFonts w:hint="eastAsia"/>
      </w:rPr>
      <w:t>第</w:t>
    </w:r>
    <w:r>
      <w:fldChar w:fldCharType="begin"/>
    </w:r>
    <w:r>
      <w:rPr>
        <w:rStyle w:val="25"/>
      </w:rPr>
      <w:instrText xml:space="preserve"> PAGE </w:instrText>
    </w:r>
    <w:r>
      <w:fldChar w:fldCharType="separate"/>
    </w:r>
    <w:r>
      <w:rPr>
        <w:rStyle w:val="25"/>
      </w:rPr>
      <w:t>35</w:t>
    </w:r>
    <w:r>
      <w:fldChar w:fldCharType="end"/>
    </w:r>
    <w:r>
      <w:rPr>
        <w:rStyle w:val="25"/>
        <w:rFonts w:hint="eastAsia"/>
      </w:rPr>
      <w:t>页，共</w:t>
    </w:r>
    <w:r>
      <w:fldChar w:fldCharType="begin"/>
    </w:r>
    <w:r>
      <w:rPr>
        <w:rStyle w:val="25"/>
      </w:rPr>
      <w:instrText xml:space="preserve"> NUMPAGES </w:instrText>
    </w:r>
    <w:r>
      <w:fldChar w:fldCharType="separate"/>
    </w:r>
    <w:r>
      <w:rPr>
        <w:rStyle w:val="25"/>
      </w:rPr>
      <w:t>115</w:t>
    </w:r>
    <w:r>
      <w:fldChar w:fldCharType="end"/>
    </w:r>
    <w:r>
      <w:rPr>
        <w:rStyle w:val="25"/>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
    <w:nsid w:val="4A4C114D"/>
    <w:multiLevelType w:val="multilevel"/>
    <w:tmpl w:val="4A4C114D"/>
    <w:lvl w:ilvl="0" w:tentative="0">
      <w:start w:val="1"/>
      <w:numFmt w:val="decimal"/>
      <w:suff w:val="nothing"/>
      <w:lvlText w:val="%1、"/>
      <w:lvlJc w:val="left"/>
      <w:pPr>
        <w:ind w:left="0" w:firstLine="0"/>
      </w:pPr>
      <w:rPr>
        <w:rFonts w:hint="default" w:ascii="宋体" w:hAnsi="宋体" w:eastAsia="宋体" w:cs="Times New Roman"/>
        <w:sz w:val="21"/>
        <w:szCs w:val="21"/>
      </w:rPr>
    </w:lvl>
    <w:lvl w:ilvl="1" w:tentative="0">
      <w:start w:val="1"/>
      <w:numFmt w:val="decimal"/>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B274E8D"/>
    <w:multiLevelType w:val="multilevel"/>
    <w:tmpl w:val="4B274E8D"/>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75481"/>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03026"/>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5B4FE6"/>
    <w:rsid w:val="02972D9A"/>
    <w:rsid w:val="02C91AF7"/>
    <w:rsid w:val="05634469"/>
    <w:rsid w:val="0616335D"/>
    <w:rsid w:val="06D373CC"/>
    <w:rsid w:val="06E27ADA"/>
    <w:rsid w:val="07796682"/>
    <w:rsid w:val="07BE7D13"/>
    <w:rsid w:val="08C72F61"/>
    <w:rsid w:val="09D00B82"/>
    <w:rsid w:val="0A3E7253"/>
    <w:rsid w:val="0AA7304A"/>
    <w:rsid w:val="0ADA4311"/>
    <w:rsid w:val="0AE32F83"/>
    <w:rsid w:val="0BFE6C9A"/>
    <w:rsid w:val="0C752CF5"/>
    <w:rsid w:val="0CA759ED"/>
    <w:rsid w:val="0D43133F"/>
    <w:rsid w:val="0D763760"/>
    <w:rsid w:val="0E60770E"/>
    <w:rsid w:val="100E1475"/>
    <w:rsid w:val="104B17E4"/>
    <w:rsid w:val="10523A58"/>
    <w:rsid w:val="111725AC"/>
    <w:rsid w:val="11E71C7F"/>
    <w:rsid w:val="147321EF"/>
    <w:rsid w:val="153100E0"/>
    <w:rsid w:val="15430492"/>
    <w:rsid w:val="15A84FF5"/>
    <w:rsid w:val="166C3E5C"/>
    <w:rsid w:val="17FB2C27"/>
    <w:rsid w:val="19092FDD"/>
    <w:rsid w:val="1B091FFE"/>
    <w:rsid w:val="1C7A05BE"/>
    <w:rsid w:val="1D2030BF"/>
    <w:rsid w:val="1DD8017D"/>
    <w:rsid w:val="1E25455A"/>
    <w:rsid w:val="1E7D37A6"/>
    <w:rsid w:val="1EB12D29"/>
    <w:rsid w:val="1F1C3BAF"/>
    <w:rsid w:val="1F2D5E39"/>
    <w:rsid w:val="20A777C8"/>
    <w:rsid w:val="21217D8A"/>
    <w:rsid w:val="22720D9E"/>
    <w:rsid w:val="22CA517A"/>
    <w:rsid w:val="2386555D"/>
    <w:rsid w:val="23E17175"/>
    <w:rsid w:val="242F7EE0"/>
    <w:rsid w:val="255045B2"/>
    <w:rsid w:val="260F40AD"/>
    <w:rsid w:val="26A36964"/>
    <w:rsid w:val="27E162AD"/>
    <w:rsid w:val="28497097"/>
    <w:rsid w:val="29D551AF"/>
    <w:rsid w:val="29E140BF"/>
    <w:rsid w:val="2A631000"/>
    <w:rsid w:val="2B202426"/>
    <w:rsid w:val="2B373B1E"/>
    <w:rsid w:val="2CC969F8"/>
    <w:rsid w:val="2D8A6187"/>
    <w:rsid w:val="2DA60AE7"/>
    <w:rsid w:val="2DF53F49"/>
    <w:rsid w:val="2E434920"/>
    <w:rsid w:val="2E496043"/>
    <w:rsid w:val="2E500215"/>
    <w:rsid w:val="2E5C3FC8"/>
    <w:rsid w:val="2E8B665B"/>
    <w:rsid w:val="3069477A"/>
    <w:rsid w:val="30751371"/>
    <w:rsid w:val="308679FC"/>
    <w:rsid w:val="30D140CD"/>
    <w:rsid w:val="30DD4E59"/>
    <w:rsid w:val="31E64C63"/>
    <w:rsid w:val="326A72D8"/>
    <w:rsid w:val="327411B4"/>
    <w:rsid w:val="3330157F"/>
    <w:rsid w:val="342C61EA"/>
    <w:rsid w:val="377C1237"/>
    <w:rsid w:val="37DF63B2"/>
    <w:rsid w:val="37EF40B3"/>
    <w:rsid w:val="3C1F4887"/>
    <w:rsid w:val="3C432323"/>
    <w:rsid w:val="3D8F02D7"/>
    <w:rsid w:val="3E0519D3"/>
    <w:rsid w:val="3E894239"/>
    <w:rsid w:val="3EF3570B"/>
    <w:rsid w:val="3FC27B53"/>
    <w:rsid w:val="3FF41CB3"/>
    <w:rsid w:val="40F2256A"/>
    <w:rsid w:val="42ED4D97"/>
    <w:rsid w:val="42F02AD9"/>
    <w:rsid w:val="437173A4"/>
    <w:rsid w:val="45827912"/>
    <w:rsid w:val="45AF27D7"/>
    <w:rsid w:val="45CD0EAF"/>
    <w:rsid w:val="46546BB9"/>
    <w:rsid w:val="466E4440"/>
    <w:rsid w:val="46853538"/>
    <w:rsid w:val="47CC6C62"/>
    <w:rsid w:val="48657AC5"/>
    <w:rsid w:val="486E1D08"/>
    <w:rsid w:val="487C4D92"/>
    <w:rsid w:val="4AB958D0"/>
    <w:rsid w:val="4B2201D1"/>
    <w:rsid w:val="4B6C4CC7"/>
    <w:rsid w:val="4BD27220"/>
    <w:rsid w:val="4C502F7F"/>
    <w:rsid w:val="4C5F726F"/>
    <w:rsid w:val="4D41465D"/>
    <w:rsid w:val="4D5A571F"/>
    <w:rsid w:val="4DC81F78"/>
    <w:rsid w:val="4E824F2D"/>
    <w:rsid w:val="4F22401A"/>
    <w:rsid w:val="4F4756E4"/>
    <w:rsid w:val="4F7244C4"/>
    <w:rsid w:val="5019366F"/>
    <w:rsid w:val="508807F5"/>
    <w:rsid w:val="50982C04"/>
    <w:rsid w:val="51492FE2"/>
    <w:rsid w:val="51B1103D"/>
    <w:rsid w:val="535F3A8F"/>
    <w:rsid w:val="546B0211"/>
    <w:rsid w:val="554C2007"/>
    <w:rsid w:val="55B97031"/>
    <w:rsid w:val="571C57F3"/>
    <w:rsid w:val="575D6537"/>
    <w:rsid w:val="57AB782F"/>
    <w:rsid w:val="57B343A9"/>
    <w:rsid w:val="57BA2943"/>
    <w:rsid w:val="58B53E16"/>
    <w:rsid w:val="5A307F33"/>
    <w:rsid w:val="5EF52233"/>
    <w:rsid w:val="5EF7101F"/>
    <w:rsid w:val="5F9D2B92"/>
    <w:rsid w:val="60A60CCB"/>
    <w:rsid w:val="61EA4E6B"/>
    <w:rsid w:val="63143EF4"/>
    <w:rsid w:val="64D37E39"/>
    <w:rsid w:val="64F32289"/>
    <w:rsid w:val="65316E3C"/>
    <w:rsid w:val="65366619"/>
    <w:rsid w:val="65387F11"/>
    <w:rsid w:val="67285F44"/>
    <w:rsid w:val="67827BE1"/>
    <w:rsid w:val="67D068B1"/>
    <w:rsid w:val="6A4C4A38"/>
    <w:rsid w:val="6AA16C37"/>
    <w:rsid w:val="6AED5C1F"/>
    <w:rsid w:val="6AF641CC"/>
    <w:rsid w:val="6CEB7CE9"/>
    <w:rsid w:val="6D5E2269"/>
    <w:rsid w:val="6DB13DCE"/>
    <w:rsid w:val="6E1B45FE"/>
    <w:rsid w:val="6E2A5389"/>
    <w:rsid w:val="6F420807"/>
    <w:rsid w:val="6F524050"/>
    <w:rsid w:val="6F5E47A3"/>
    <w:rsid w:val="6FB72105"/>
    <w:rsid w:val="6FC8323B"/>
    <w:rsid w:val="70714B0F"/>
    <w:rsid w:val="71551BD5"/>
    <w:rsid w:val="722E2B52"/>
    <w:rsid w:val="74A54C22"/>
    <w:rsid w:val="7530530C"/>
    <w:rsid w:val="75862CA5"/>
    <w:rsid w:val="75C00121"/>
    <w:rsid w:val="77416534"/>
    <w:rsid w:val="777234E1"/>
    <w:rsid w:val="782C7B34"/>
    <w:rsid w:val="791F1447"/>
    <w:rsid w:val="7A081EDB"/>
    <w:rsid w:val="7B04075A"/>
    <w:rsid w:val="7B675C99"/>
    <w:rsid w:val="7BBC3750"/>
    <w:rsid w:val="7BC504B0"/>
    <w:rsid w:val="7C003083"/>
    <w:rsid w:val="7CC51E3F"/>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link w:val="35"/>
    <w:qFormat/>
    <w:uiPriority w:val="0"/>
  </w:style>
  <w:style w:type="paragraph" w:styleId="9">
    <w:name w:val="Body Text"/>
    <w:basedOn w:val="1"/>
    <w:link w:val="37"/>
    <w:qFormat/>
    <w:uiPriority w:val="0"/>
    <w:pPr>
      <w:spacing w:after="120"/>
    </w:pPr>
    <w:rPr>
      <w:rFonts w:ascii="Times New Roman"/>
    </w:rPr>
  </w:style>
  <w:style w:type="paragraph" w:styleId="10">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1">
    <w:name w:val="Plain Text"/>
    <w:basedOn w:val="1"/>
    <w:link w:val="43"/>
    <w:qFormat/>
    <w:uiPriority w:val="0"/>
    <w:pPr>
      <w:autoSpaceDE/>
      <w:autoSpaceDN/>
      <w:adjustRightInd/>
      <w:jc w:val="both"/>
    </w:pPr>
    <w:rPr>
      <w:rFonts w:hAnsi="Courier New"/>
      <w:kern w:val="2"/>
      <w:sz w:val="21"/>
      <w:szCs w:val="20"/>
    </w:rPr>
  </w:style>
  <w:style w:type="paragraph" w:styleId="12">
    <w:name w:val="Balloon Text"/>
    <w:basedOn w:val="1"/>
    <w:link w:val="34"/>
    <w:qFormat/>
    <w:uiPriority w:val="0"/>
    <w:rPr>
      <w:sz w:val="18"/>
      <w:szCs w:val="18"/>
    </w:rPr>
  </w:style>
  <w:style w:type="paragraph" w:styleId="13">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7">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9">
    <w:name w:val="annotation subject"/>
    <w:basedOn w:val="8"/>
    <w:next w:val="8"/>
    <w:link w:val="36"/>
    <w:qFormat/>
    <w:uiPriority w:val="0"/>
    <w:rPr>
      <w:b/>
      <w:bCs/>
    </w:rPr>
  </w:style>
  <w:style w:type="paragraph" w:styleId="20">
    <w:name w:val="Body Text First Indent"/>
    <w:basedOn w:val="9"/>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1">
    <w:name w:val="Body Text First Indent 2"/>
    <w:basedOn w:val="10"/>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4"/>
    <w:link w:val="32"/>
    <w:qFormat/>
    <w:uiPriority w:val="0"/>
    <w:rPr>
      <w:kern w:val="2"/>
      <w:sz w:val="24"/>
      <w:szCs w:val="28"/>
    </w:rPr>
  </w:style>
  <w:style w:type="character" w:customStyle="1" w:styleId="34">
    <w:name w:val="批注框文本 字符"/>
    <w:basedOn w:val="24"/>
    <w:link w:val="12"/>
    <w:qFormat/>
    <w:uiPriority w:val="0"/>
    <w:rPr>
      <w:rFonts w:ascii="宋体"/>
      <w:sz w:val="18"/>
      <w:szCs w:val="18"/>
    </w:rPr>
  </w:style>
  <w:style w:type="character" w:customStyle="1" w:styleId="35">
    <w:name w:val="批注文字 字符"/>
    <w:basedOn w:val="24"/>
    <w:link w:val="8"/>
    <w:qFormat/>
    <w:uiPriority w:val="0"/>
    <w:rPr>
      <w:rFonts w:ascii="宋体"/>
      <w:sz w:val="24"/>
      <w:szCs w:val="24"/>
    </w:rPr>
  </w:style>
  <w:style w:type="character" w:customStyle="1" w:styleId="36">
    <w:name w:val="批注主题 字符"/>
    <w:basedOn w:val="35"/>
    <w:link w:val="19"/>
    <w:qFormat/>
    <w:uiPriority w:val="0"/>
    <w:rPr>
      <w:rFonts w:ascii="宋体"/>
      <w:b/>
      <w:bCs/>
      <w:sz w:val="24"/>
      <w:szCs w:val="24"/>
    </w:rPr>
  </w:style>
  <w:style w:type="character" w:customStyle="1" w:styleId="37">
    <w:name w:val="正文文本 字符"/>
    <w:basedOn w:val="24"/>
    <w:link w:val="9"/>
    <w:qFormat/>
    <w:uiPriority w:val="0"/>
    <w:rPr>
      <w:sz w:val="24"/>
      <w:szCs w:val="24"/>
    </w:rPr>
  </w:style>
  <w:style w:type="character" w:customStyle="1" w:styleId="38">
    <w:name w:val="正文首行缩进 字符"/>
    <w:basedOn w:val="37"/>
    <w:link w:val="20"/>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6"/>
    <w:qFormat/>
    <w:uiPriority w:val="11"/>
    <w:rPr>
      <w:rFonts w:ascii="Cambria" w:hAnsi="Cambria"/>
      <w:b/>
      <w:bCs/>
      <w:kern w:val="28"/>
      <w:sz w:val="32"/>
      <w:szCs w:val="32"/>
      <w:lang w:val="en-US" w:eastAsia="zh-CN"/>
    </w:rPr>
  </w:style>
  <w:style w:type="character" w:customStyle="1" w:styleId="41">
    <w:name w:val="副标题 字符"/>
    <w:basedOn w:val="24"/>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4"/>
    <w:link w:val="11"/>
    <w:qFormat/>
    <w:uiPriority w:val="0"/>
    <w:rPr>
      <w:rFonts w:ascii="宋体" w:hAnsi="Courier New"/>
      <w:kern w:val="2"/>
      <w:sz w:val="21"/>
    </w:rPr>
  </w:style>
  <w:style w:type="character" w:customStyle="1" w:styleId="44">
    <w:name w:val="标题 9 字符"/>
    <w:basedOn w:val="24"/>
    <w:link w:val="6"/>
    <w:semiHidden/>
    <w:qFormat/>
    <w:uiPriority w:val="0"/>
    <w:rPr>
      <w:rFonts w:ascii="等线 Light" w:hAnsi="等线 Light" w:eastAsia="等线 Light"/>
      <w:kern w:val="2"/>
      <w:sz w:val="21"/>
      <w:szCs w:val="21"/>
    </w:rPr>
  </w:style>
  <w:style w:type="character" w:customStyle="1" w:styleId="45">
    <w:name w:val="页脚 字符"/>
    <w:link w:val="13"/>
    <w:qFormat/>
    <w:uiPriority w:val="99"/>
    <w:rPr>
      <w:rFonts w:asciiTheme="minorHAnsi" w:hAnsiTheme="minorHAnsi" w:eastAsiaTheme="minorEastAsia" w:cstheme="minorBidi"/>
      <w:kern w:val="2"/>
      <w:sz w:val="18"/>
      <w:szCs w:val="18"/>
    </w:rPr>
  </w:style>
  <w:style w:type="character" w:customStyle="1" w:styleId="46">
    <w:name w:val="页眉 字符"/>
    <w:link w:val="14"/>
    <w:qFormat/>
    <w:uiPriority w:val="99"/>
    <w:rPr>
      <w:rFonts w:ascii="宋体"/>
      <w:sz w:val="18"/>
      <w:szCs w:val="24"/>
    </w:rPr>
  </w:style>
  <w:style w:type="character" w:customStyle="1" w:styleId="47">
    <w:name w:val="HTML 预设格式 字符"/>
    <w:basedOn w:val="24"/>
    <w:link w:val="17"/>
    <w:qFormat/>
    <w:uiPriority w:val="99"/>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4"/>
    <w:link w:val="10"/>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4"/>
    <w:semiHidden/>
    <w:qFormat/>
    <w:uiPriority w:val="99"/>
    <w:rPr>
      <w:rFonts w:ascii="Times New Roman" w:hAnsi="Times New Roman"/>
      <w:kern w:val="2"/>
      <w:sz w:val="18"/>
      <w:szCs w:val="18"/>
    </w:rPr>
  </w:style>
  <w:style w:type="character" w:customStyle="1" w:styleId="52">
    <w:name w:val="页眉 字符1"/>
    <w:basedOn w:val="24"/>
    <w:semiHidden/>
    <w:qFormat/>
    <w:uiPriority w:val="99"/>
    <w:rPr>
      <w:rFonts w:ascii="Times New Roman" w:hAnsi="Times New Roman"/>
      <w:kern w:val="2"/>
      <w:sz w:val="18"/>
      <w:szCs w:val="18"/>
    </w:rPr>
  </w:style>
  <w:style w:type="table" w:customStyle="1" w:styleId="53">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1"/>
    <w:qFormat/>
    <w:uiPriority w:val="0"/>
    <w:rPr>
      <w:rFonts w:ascii="宋体" w:hAnsi="宋体"/>
      <w:kern w:val="2"/>
      <w:sz w:val="24"/>
      <w:szCs w:val="24"/>
    </w:rPr>
  </w:style>
  <w:style w:type="character" w:customStyle="1" w:styleId="55">
    <w:name w:val="标题 2 字符"/>
    <w:basedOn w:val="24"/>
    <w:link w:val="4"/>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56</Pages>
  <Words>8683</Words>
  <Characters>8985</Characters>
  <Lines>30</Lines>
  <Paragraphs>8</Paragraphs>
  <TotalTime>0</TotalTime>
  <ScaleCrop>false</ScaleCrop>
  <LinksUpToDate>false</LinksUpToDate>
  <CharactersWithSpaces>9051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2025-12-22T10:21:44Z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