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Style w:val="26"/>
          <w:lang w:val="zh-CN"/>
          <w:woUserID w:val="0"/>
        </w:rPr>
      </w:pPr>
    </w:p>
    <w:p w14:paraId="7C23469C">
      <w:pPr>
        <w:spacing w:line="360" w:lineRule="auto"/>
        <w:ind w:right="-26"/>
        <w:jc w:val="center"/>
        <w:rPr>
          <w:rFonts w:hAnsi="宋体" w:cs="宋体"/>
          <w:b/>
          <w:bCs/>
          <w:kern w:val="2"/>
          <w:sz w:val="48"/>
          <w:szCs w:val="48"/>
          <w:lang w:val="zh-CN"/>
        </w:rPr>
      </w:pPr>
    </w:p>
    <w:p w14:paraId="7058CEF2">
      <w:pPr>
        <w:spacing w:line="360" w:lineRule="auto"/>
        <w:ind w:right="-26"/>
        <w:jc w:val="center"/>
        <w:rPr>
          <w:rFonts w:hAnsi="宋体" w:cs="宋体"/>
          <w:b/>
          <w:bCs/>
          <w:kern w:val="2"/>
          <w:sz w:val="48"/>
          <w:szCs w:val="48"/>
          <w:lang w:val="zh-CN"/>
        </w:rPr>
      </w:pPr>
    </w:p>
    <w:p w14:paraId="1A0818EC">
      <w:pPr>
        <w:spacing w:line="360" w:lineRule="auto"/>
        <w:ind w:right="-26"/>
        <w:jc w:val="center"/>
        <w:rPr>
          <w:rFonts w:hAnsi="宋体" w:cs="宋体"/>
          <w:b/>
          <w:bCs/>
          <w:kern w:val="2"/>
          <w:sz w:val="48"/>
          <w:szCs w:val="48"/>
          <w:lang w:val="zh-CN"/>
        </w:rPr>
      </w:pPr>
    </w:p>
    <w:p w14:paraId="43B0C4B7">
      <w:pPr>
        <w:spacing w:line="360" w:lineRule="auto"/>
        <w:ind w:right="-26"/>
        <w:jc w:val="center"/>
        <w:rPr>
          <w:rFonts w:hAnsi="宋体" w:cs="宋体"/>
          <w:b/>
          <w:bCs/>
          <w:kern w:val="2"/>
          <w:sz w:val="48"/>
          <w:szCs w:val="48"/>
          <w:lang w:val="zh-CN"/>
        </w:rPr>
      </w:pPr>
    </w:p>
    <w:p w14:paraId="1358DF25">
      <w:pPr>
        <w:spacing w:line="360" w:lineRule="auto"/>
        <w:ind w:right="-26"/>
        <w:jc w:val="center"/>
        <w:rPr>
          <w:rFonts w:hint="eastAsia" w:ascii="Times New Roman" w:cs="宋体"/>
          <w:b/>
          <w:bCs/>
          <w:kern w:val="2"/>
          <w:sz w:val="48"/>
          <w:szCs w:val="48"/>
        </w:rPr>
      </w:pPr>
      <w:r>
        <w:rPr>
          <w:rFonts w:hint="eastAsia" w:ascii="Times New Roman" w:cs="宋体"/>
          <w:b/>
          <w:bCs/>
          <w:kern w:val="2"/>
          <w:sz w:val="48"/>
          <w:szCs w:val="48"/>
        </w:rPr>
        <w:t>2026年1月生产药剂液体乙酸钠</w:t>
      </w:r>
    </w:p>
    <w:p w14:paraId="40D0A52B">
      <w:pPr>
        <w:spacing w:line="360" w:lineRule="auto"/>
        <w:ind w:right="-26"/>
        <w:jc w:val="center"/>
        <w:rPr>
          <w:rFonts w:hint="eastAsia" w:ascii="Times New Roman" w:cs="宋体"/>
          <w:b/>
          <w:bCs/>
          <w:kern w:val="2"/>
          <w:sz w:val="48"/>
          <w:szCs w:val="48"/>
        </w:rPr>
      </w:pPr>
      <w:r>
        <w:rPr>
          <w:rFonts w:hint="eastAsia" w:ascii="Times New Roman" w:cs="宋体"/>
          <w:b/>
          <w:bCs/>
          <w:kern w:val="2"/>
          <w:sz w:val="48"/>
          <w:szCs w:val="48"/>
        </w:rPr>
        <w:t>采购项目</w:t>
      </w:r>
    </w:p>
    <w:p w14:paraId="3A99B94C">
      <w:pPr>
        <w:pStyle w:val="2"/>
        <w:rPr>
          <w:rFonts w:hint="eastAsia"/>
        </w:rPr>
      </w:pPr>
    </w:p>
    <w:p w14:paraId="4ACC9F80">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14:paraId="270FD575">
      <w:pPr>
        <w:spacing w:line="360" w:lineRule="auto"/>
        <w:ind w:right="-26"/>
        <w:jc w:val="center"/>
        <w:rPr>
          <w:rFonts w:hAnsi="宋体" w:cs="宋体"/>
          <w:b/>
          <w:bCs/>
          <w:kern w:val="2"/>
          <w:sz w:val="48"/>
          <w:szCs w:val="48"/>
          <w:lang w:val="zh-CN"/>
        </w:rPr>
      </w:pPr>
    </w:p>
    <w:p w14:paraId="257CA8D2">
      <w:pPr>
        <w:spacing w:line="360" w:lineRule="auto"/>
        <w:ind w:right="-26"/>
        <w:jc w:val="center"/>
        <w:rPr>
          <w:rFonts w:hAnsi="宋体" w:cs="宋体"/>
          <w:b/>
          <w:bCs/>
          <w:kern w:val="2"/>
          <w:sz w:val="48"/>
          <w:szCs w:val="48"/>
          <w:lang w:val="zh-CN"/>
        </w:rPr>
      </w:pPr>
    </w:p>
    <w:p w14:paraId="3A65466C">
      <w:pPr>
        <w:spacing w:line="360" w:lineRule="auto"/>
        <w:ind w:right="-26"/>
        <w:jc w:val="center"/>
        <w:rPr>
          <w:rFonts w:hAnsi="宋体" w:cs="宋体"/>
          <w:b/>
          <w:bCs/>
          <w:kern w:val="2"/>
          <w:sz w:val="48"/>
          <w:szCs w:val="48"/>
          <w:lang w:val="zh-CN"/>
        </w:rPr>
      </w:pPr>
    </w:p>
    <w:p w14:paraId="5A4B77AC">
      <w:pPr>
        <w:spacing w:line="360" w:lineRule="auto"/>
        <w:ind w:right="-26"/>
        <w:jc w:val="center"/>
        <w:rPr>
          <w:rFonts w:hAnsi="宋体" w:cs="宋体"/>
          <w:b/>
          <w:bCs/>
          <w:kern w:val="2"/>
          <w:sz w:val="48"/>
          <w:szCs w:val="48"/>
          <w:lang w:val="zh-CN"/>
        </w:rPr>
      </w:pPr>
    </w:p>
    <w:p w14:paraId="1C3AE48B">
      <w:pPr>
        <w:spacing w:line="360" w:lineRule="auto"/>
        <w:ind w:right="-26"/>
        <w:jc w:val="center"/>
        <w:rPr>
          <w:rFonts w:hAnsi="宋体" w:cs="宋体"/>
          <w:b/>
          <w:bCs/>
          <w:kern w:val="2"/>
          <w:sz w:val="48"/>
          <w:szCs w:val="48"/>
          <w:lang w:val="zh-CN"/>
        </w:rPr>
      </w:pPr>
    </w:p>
    <w:p w14:paraId="1A5E60EB">
      <w:pPr>
        <w:spacing w:line="360" w:lineRule="auto"/>
        <w:ind w:right="-26"/>
        <w:jc w:val="center"/>
        <w:rPr>
          <w:rFonts w:hAnsi="宋体" w:cs="宋体"/>
          <w:b/>
          <w:bCs/>
          <w:kern w:val="2"/>
          <w:sz w:val="48"/>
          <w:szCs w:val="48"/>
          <w:lang w:val="zh-CN"/>
        </w:rPr>
      </w:pPr>
    </w:p>
    <w:p w14:paraId="31B8E898">
      <w:pPr>
        <w:spacing w:line="360" w:lineRule="auto"/>
        <w:ind w:right="-26"/>
        <w:jc w:val="center"/>
        <w:rPr>
          <w:rFonts w:hAnsi="宋体" w:cs="宋体"/>
          <w:b/>
          <w:bCs/>
          <w:kern w:val="2"/>
          <w:sz w:val="48"/>
          <w:szCs w:val="48"/>
          <w:lang w:val="zh-CN"/>
        </w:rPr>
      </w:pPr>
    </w:p>
    <w:p w14:paraId="358608B6">
      <w:pPr>
        <w:spacing w:after="156" w:line="360" w:lineRule="auto"/>
        <w:jc w:val="center"/>
        <w:rPr>
          <w:rFonts w:hAnsi="宋体" w:cs="宋体"/>
          <w:b/>
          <w:bCs/>
          <w:sz w:val="32"/>
          <w:szCs w:val="32"/>
        </w:rPr>
      </w:pPr>
      <w:bookmarkStart w:id="0" w:name="_Hlk26971294"/>
      <w:r>
        <w:rPr>
          <w:rFonts w:hint="eastAsia" w:hAnsi="宋体" w:cs="宋体"/>
          <w:b/>
          <w:bCs/>
          <w:spacing w:val="28"/>
          <w:sz w:val="32"/>
          <w:szCs w:val="32"/>
        </w:rPr>
        <w:t>东莞市水务环境投资控股集团净水有限公司</w:t>
      </w:r>
    </w:p>
    <w:bookmarkEnd w:id="0"/>
    <w:p w14:paraId="13783752">
      <w:pPr>
        <w:spacing w:after="156" w:line="360" w:lineRule="auto"/>
        <w:jc w:val="center"/>
        <w:rPr>
          <w:rFonts w:hAnsi="宋体" w:cs="宋体"/>
          <w:b/>
          <w:bCs/>
          <w:kern w:val="2"/>
          <w:sz w:val="32"/>
          <w:szCs w:val="32"/>
          <w:lang w:val="zh-CN"/>
        </w:rPr>
        <w:sectPr>
          <w:footerReference r:id="rId3" w:type="default"/>
          <w:pgSz w:w="11906" w:h="16838"/>
          <w:pgMar w:top="1440" w:right="1800" w:bottom="1440" w:left="1800" w:header="851" w:footer="992" w:gutter="0"/>
          <w:cols w:space="0" w:num="1"/>
          <w:docGrid w:type="lines" w:linePitch="332" w:charSpace="0"/>
        </w:sectPr>
      </w:pPr>
      <w:r>
        <w:rPr>
          <w:rFonts w:ascii="Times New Roman"/>
          <w:b/>
          <w:bCs/>
          <w:kern w:val="2"/>
          <w:sz w:val="32"/>
          <w:szCs w:val="32"/>
          <w:lang w:val="zh-CN"/>
        </w:rPr>
        <w:t>2025年</w:t>
      </w:r>
      <w:r>
        <w:rPr>
          <w:rFonts w:hint="eastAsia" w:ascii="Times New Roman"/>
          <w:b/>
          <w:bCs/>
          <w:color w:val="000000" w:themeColor="text1"/>
          <w:kern w:val="2"/>
          <w:sz w:val="32"/>
          <w:szCs w:val="32"/>
          <w:lang w:val="en-US" w:eastAsia="zh-CN"/>
          <w14:textFill>
            <w14:solidFill>
              <w14:schemeClr w14:val="tx1"/>
            </w14:solidFill>
          </w14:textFill>
        </w:rPr>
        <w:t>12</w:t>
      </w:r>
      <w:r>
        <w:rPr>
          <w:rFonts w:ascii="Times New Roman"/>
          <w:b/>
          <w:bCs/>
          <w:kern w:val="2"/>
          <w:sz w:val="32"/>
          <w:szCs w:val="32"/>
          <w:lang w:val="zh-CN"/>
        </w:rPr>
        <w:t>月</w:t>
      </w:r>
      <w:r>
        <w:rPr>
          <w:rFonts w:hint="eastAsia" w:ascii="Times New Roman"/>
          <w:b/>
          <w:bCs/>
          <w:color w:val="000000" w:themeColor="text1"/>
          <w:kern w:val="2"/>
          <w:sz w:val="32"/>
          <w:szCs w:val="32"/>
          <w:lang w:val="en-US" w:eastAsia="zh-CN"/>
          <w14:textFill>
            <w14:solidFill>
              <w14:schemeClr w14:val="tx1"/>
            </w14:solidFill>
          </w14:textFill>
        </w:rPr>
        <w:t>23</w:t>
      </w:r>
      <w:bookmarkStart w:id="64" w:name="_GoBack"/>
      <w:bookmarkEnd w:id="64"/>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27761A57">
          <w:pPr>
            <w:pStyle w:val="29"/>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78DD3659">
          <w:pPr>
            <w:pStyle w:val="15"/>
            <w:rPr>
              <w:rFonts w:ascii="Times New Roman"/>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fldChar w:fldCharType="begin"/>
          </w:r>
          <w:r>
            <w:instrText xml:space="preserve"> HYPERLINK \l "_Toc29476690" </w:instrText>
          </w:r>
          <w:r>
            <w:fldChar w:fldCharType="separate"/>
          </w:r>
          <w:r>
            <w:rPr>
              <w:rStyle w:val="27"/>
              <w:rFonts w:ascii="Times New Roman"/>
              <w:sz w:val="28"/>
              <w:szCs w:val="28"/>
            </w:rPr>
            <w:t>第一章 询价邀请函</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_Toc29476690 \h </w:instrText>
          </w:r>
          <w:r>
            <w:rPr>
              <w:rFonts w:ascii="Times New Roman"/>
              <w:sz w:val="28"/>
              <w:szCs w:val="28"/>
            </w:rPr>
            <w:fldChar w:fldCharType="separate"/>
          </w:r>
          <w:r>
            <w:rPr>
              <w:rFonts w:ascii="Times New Roman"/>
              <w:sz w:val="28"/>
              <w:szCs w:val="28"/>
            </w:rPr>
            <w:t>3</w:t>
          </w:r>
          <w:r>
            <w:rPr>
              <w:rFonts w:ascii="Times New Roman"/>
              <w:sz w:val="28"/>
              <w:szCs w:val="28"/>
            </w:rPr>
            <w:fldChar w:fldCharType="end"/>
          </w:r>
          <w:r>
            <w:rPr>
              <w:rFonts w:ascii="Times New Roman"/>
              <w:sz w:val="28"/>
              <w:szCs w:val="28"/>
            </w:rPr>
            <w:fldChar w:fldCharType="end"/>
          </w:r>
        </w:p>
        <w:p w14:paraId="597ADDC1">
          <w:pPr>
            <w:pStyle w:val="15"/>
            <w:rPr>
              <w:rFonts w:ascii="Times New Roman"/>
              <w:kern w:val="2"/>
              <w:sz w:val="22"/>
            </w:rPr>
          </w:pPr>
          <w:r>
            <w:fldChar w:fldCharType="begin"/>
          </w:r>
          <w:r>
            <w:instrText xml:space="preserve"> HYPERLINK \l "_Toc29476691" </w:instrText>
          </w:r>
          <w:r>
            <w:fldChar w:fldCharType="separate"/>
          </w:r>
          <w:r>
            <w:rPr>
              <w:rStyle w:val="27"/>
              <w:rFonts w:ascii="Times New Roman"/>
              <w:sz w:val="28"/>
              <w:szCs w:val="28"/>
            </w:rPr>
            <w:t>第二章 用户需求</w:t>
          </w:r>
          <w:r>
            <w:rPr>
              <w:rStyle w:val="27"/>
              <w:rFonts w:hint="eastAsia" w:ascii="Times New Roman"/>
              <w:sz w:val="28"/>
              <w:szCs w:val="28"/>
            </w:rPr>
            <w:t>书</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_Toc29476691 \h </w:instrText>
          </w:r>
          <w:r>
            <w:rPr>
              <w:rFonts w:ascii="Times New Roman"/>
              <w:sz w:val="28"/>
              <w:szCs w:val="28"/>
            </w:rPr>
            <w:fldChar w:fldCharType="separate"/>
          </w:r>
          <w:r>
            <w:rPr>
              <w:rFonts w:ascii="Times New Roman"/>
              <w:sz w:val="28"/>
              <w:szCs w:val="28"/>
            </w:rPr>
            <w:t>4</w:t>
          </w:r>
          <w:r>
            <w:rPr>
              <w:rFonts w:ascii="Times New Roman"/>
              <w:sz w:val="28"/>
              <w:szCs w:val="28"/>
            </w:rPr>
            <w:fldChar w:fldCharType="end"/>
          </w:r>
          <w:r>
            <w:rPr>
              <w:rFonts w:ascii="Times New Roman"/>
              <w:sz w:val="28"/>
              <w:szCs w:val="28"/>
            </w:rPr>
            <w:fldChar w:fldCharType="end"/>
          </w:r>
        </w:p>
        <w:p w14:paraId="599A24D5">
          <w:pPr>
            <w:pStyle w:val="15"/>
            <w:rPr>
              <w:rFonts w:hint="eastAsia" w:ascii="Times New Roman" w:eastAsia="宋体"/>
              <w:kern w:val="2"/>
              <w:sz w:val="22"/>
              <w:lang w:val="en-US" w:eastAsia="zh-CN"/>
            </w:rPr>
          </w:pPr>
          <w:r>
            <w:fldChar w:fldCharType="begin"/>
          </w:r>
          <w:r>
            <w:instrText xml:space="preserve"> HYPERLINK \l "_Toc29476692" </w:instrText>
          </w:r>
          <w:r>
            <w:fldChar w:fldCharType="separate"/>
          </w:r>
          <w:r>
            <w:rPr>
              <w:rStyle w:val="27"/>
              <w:rFonts w:ascii="Times New Roman"/>
              <w:sz w:val="28"/>
              <w:szCs w:val="28"/>
            </w:rPr>
            <w:t>第三章 合同条款</w:t>
          </w:r>
          <w:r>
            <w:rPr>
              <w:rFonts w:ascii="Times New Roman"/>
              <w:sz w:val="28"/>
              <w:szCs w:val="28"/>
            </w:rPr>
            <w:tab/>
          </w:r>
          <w:r>
            <w:rPr>
              <w:rFonts w:hint="eastAsia" w:ascii="Times New Roman"/>
              <w:sz w:val="28"/>
              <w:szCs w:val="28"/>
              <w:lang w:val="en-US" w:eastAsia="zh-CN"/>
            </w:rPr>
            <w:t>1</w:t>
          </w:r>
          <w:r>
            <w:rPr>
              <w:rFonts w:ascii="Times New Roman"/>
              <w:sz w:val="28"/>
              <w:szCs w:val="28"/>
            </w:rPr>
            <w:fldChar w:fldCharType="end"/>
          </w:r>
          <w:r>
            <w:rPr>
              <w:rFonts w:hint="eastAsia" w:ascii="Times New Roman"/>
              <w:sz w:val="28"/>
              <w:szCs w:val="28"/>
              <w:lang w:val="en-US" w:eastAsia="zh-CN"/>
            </w:rPr>
            <w:t>4</w:t>
          </w:r>
        </w:p>
        <w:p w14:paraId="0983D28E">
          <w:pPr>
            <w:pStyle w:val="15"/>
            <w:rPr>
              <w:rFonts w:hint="eastAsia" w:ascii="Times New Roman" w:eastAsia="宋体"/>
              <w:kern w:val="2"/>
              <w:sz w:val="22"/>
              <w:lang w:val="en-US" w:eastAsia="zh-CN"/>
            </w:rPr>
          </w:pPr>
          <w:r>
            <w:fldChar w:fldCharType="begin"/>
          </w:r>
          <w:r>
            <w:instrText xml:space="preserve"> HYPERLINK \l "_Toc29476707" </w:instrText>
          </w:r>
          <w:r>
            <w:fldChar w:fldCharType="separate"/>
          </w:r>
          <w:r>
            <w:rPr>
              <w:rStyle w:val="27"/>
              <w:rFonts w:ascii="Times New Roman"/>
              <w:sz w:val="28"/>
              <w:szCs w:val="28"/>
            </w:rPr>
            <w:t>第四章 报价须知</w:t>
          </w:r>
          <w:r>
            <w:rPr>
              <w:rFonts w:ascii="Times New Roman"/>
              <w:sz w:val="28"/>
              <w:szCs w:val="28"/>
            </w:rPr>
            <w:tab/>
          </w:r>
          <w:r>
            <w:rPr>
              <w:rFonts w:hint="eastAsia" w:ascii="Times New Roman"/>
              <w:sz w:val="28"/>
              <w:szCs w:val="28"/>
              <w:lang w:val="en-US" w:eastAsia="zh-CN"/>
            </w:rPr>
            <w:t>5</w:t>
          </w:r>
          <w:r>
            <w:rPr>
              <w:rFonts w:ascii="Times New Roman"/>
              <w:sz w:val="28"/>
              <w:szCs w:val="28"/>
            </w:rPr>
            <w:fldChar w:fldCharType="end"/>
          </w:r>
          <w:r>
            <w:rPr>
              <w:rFonts w:hint="eastAsia" w:ascii="Times New Roman"/>
              <w:sz w:val="28"/>
              <w:szCs w:val="28"/>
              <w:lang w:val="en-US" w:eastAsia="zh-CN"/>
            </w:rPr>
            <w:t>0</w:t>
          </w:r>
        </w:p>
        <w:p w14:paraId="21313687">
          <w:pPr>
            <w:pStyle w:val="15"/>
            <w:rPr>
              <w:rFonts w:hint="eastAsia" w:ascii="Times New Roman" w:eastAsia="宋体"/>
              <w:kern w:val="2"/>
              <w:sz w:val="22"/>
              <w:lang w:val="en-US" w:eastAsia="zh-CN"/>
            </w:rPr>
          </w:pPr>
          <w:r>
            <w:fldChar w:fldCharType="begin"/>
          </w:r>
          <w:r>
            <w:instrText xml:space="preserve"> HYPERLINK \l "_Toc29476708" </w:instrText>
          </w:r>
          <w:r>
            <w:fldChar w:fldCharType="separate"/>
          </w:r>
          <w:r>
            <w:rPr>
              <w:rStyle w:val="27"/>
              <w:rFonts w:ascii="Times New Roman"/>
              <w:sz w:val="28"/>
              <w:szCs w:val="28"/>
            </w:rPr>
            <w:t>第五章 报价文件（格式）</w:t>
          </w:r>
          <w:r>
            <w:rPr>
              <w:rFonts w:ascii="Times New Roman"/>
              <w:sz w:val="28"/>
              <w:szCs w:val="28"/>
            </w:rPr>
            <w:tab/>
          </w:r>
          <w:r>
            <w:rPr>
              <w:rFonts w:hint="eastAsia" w:ascii="Times New Roman"/>
              <w:sz w:val="28"/>
              <w:szCs w:val="28"/>
              <w:lang w:val="en-US" w:eastAsia="zh-CN"/>
            </w:rPr>
            <w:t>52</w:t>
          </w:r>
          <w:r>
            <w:rPr>
              <w:rFonts w:ascii="Times New Roman"/>
              <w:sz w:val="28"/>
              <w:szCs w:val="28"/>
            </w:rPr>
            <w:fldChar w:fldCharType="end"/>
          </w:r>
        </w:p>
        <w:p w14:paraId="2C5FCF5B">
          <w:pPr>
            <w:spacing w:line="360" w:lineRule="auto"/>
            <w:rPr>
              <w:rFonts w:ascii="Times New Roman"/>
              <w:sz w:val="32"/>
              <w:szCs w:val="32"/>
            </w:rPr>
            <w:sectPr>
              <w:pgSz w:w="11906" w:h="16838"/>
              <w:pgMar w:top="1440" w:right="1803" w:bottom="1440" w:left="1803" w:header="851" w:footer="992" w:gutter="0"/>
              <w:cols w:space="0" w:num="1"/>
              <w:docGrid w:type="lines" w:linePitch="332" w:charSpace="0"/>
            </w:sectPr>
          </w:pPr>
          <w:r>
            <w:rPr>
              <w:rFonts w:ascii="Times New Roman"/>
              <w:sz w:val="40"/>
              <w:szCs w:val="40"/>
              <w:lang w:val="zh-CN"/>
            </w:rPr>
            <w:fldChar w:fldCharType="end"/>
          </w:r>
        </w:p>
      </w:sdtContent>
    </w:sdt>
    <w:p w14:paraId="3076CB0C">
      <w:pPr>
        <w:pStyle w:val="3"/>
        <w:spacing w:before="0" w:after="0"/>
        <w:jc w:val="center"/>
        <w:rPr>
          <w:rFonts w:hAnsi="宋体" w:cs="宋体"/>
          <w:b w:val="0"/>
          <w:bCs w:val="0"/>
          <w:szCs w:val="32"/>
        </w:rPr>
      </w:pPr>
      <w:bookmarkStart w:id="1" w:name="_Toc29476690"/>
      <w:r>
        <w:rPr>
          <w:rFonts w:hint="eastAsia" w:hAnsi="宋体" w:cs="宋体"/>
          <w:szCs w:val="32"/>
        </w:rPr>
        <w:t>第一章 询价邀请函</w:t>
      </w:r>
      <w:bookmarkEnd w:id="1"/>
    </w:p>
    <w:p w14:paraId="58585ADB">
      <w:pPr>
        <w:spacing w:line="360" w:lineRule="auto"/>
        <w:rPr>
          <w:rFonts w:hAnsi="宋体" w:cs="宋体"/>
        </w:rPr>
      </w:pPr>
      <w:r>
        <w:rPr>
          <w:rFonts w:hint="eastAsia" w:hAnsi="宋体" w:cs="宋体"/>
        </w:rPr>
        <w:t>各供应商：</w:t>
      </w:r>
    </w:p>
    <w:p w14:paraId="50A2790C">
      <w:pPr>
        <w:spacing w:line="360" w:lineRule="auto"/>
        <w:ind w:firstLine="420" w:firstLineChars="200"/>
        <w:rPr>
          <w:rFonts w:hAnsi="宋体" w:cs="宋体"/>
          <w:sz w:val="21"/>
          <w:szCs w:val="21"/>
        </w:rPr>
      </w:pPr>
      <w:r>
        <w:rPr>
          <w:rFonts w:hint="eastAsia" w:hAnsi="宋体" w:cs="宋体"/>
          <w:sz w:val="21"/>
          <w:szCs w:val="21"/>
        </w:rPr>
        <w:t>我公司的</w:t>
      </w:r>
      <w:r>
        <w:rPr>
          <w:rFonts w:hint="eastAsia" w:hAnsi="宋体" w:cs="宋体"/>
          <w:sz w:val="21"/>
          <w:szCs w:val="21"/>
          <w:u w:val="single"/>
        </w:rPr>
        <w:t>“ 2026年1月生产药剂液体乙酸钠采购项目”</w:t>
      </w:r>
      <w:r>
        <w:rPr>
          <w:rFonts w:hint="eastAsia" w:hAnsi="宋体" w:cs="宋体"/>
          <w:sz w:val="21"/>
          <w:szCs w:val="21"/>
        </w:rPr>
        <w:t>正式开展，现邀请贵司参与本项目的询价采购。具体采购信息如下：</w:t>
      </w:r>
    </w:p>
    <w:p w14:paraId="040A9402">
      <w:pPr>
        <w:spacing w:line="360" w:lineRule="auto"/>
        <w:ind w:firstLine="371" w:firstLineChars="177"/>
        <w:rPr>
          <w:rFonts w:hint="default" w:hAnsi="宋体" w:eastAsia="宋体" w:cs="宋体"/>
          <w:sz w:val="21"/>
          <w:szCs w:val="21"/>
          <w:lang w:val="en-US" w:eastAsia="zh-CN"/>
        </w:rPr>
      </w:pPr>
      <w:r>
        <w:rPr>
          <w:rFonts w:hint="eastAsia" w:hAnsi="宋体" w:cs="宋体"/>
          <w:sz w:val="21"/>
          <w:szCs w:val="21"/>
        </w:rPr>
        <w:t>一、采购项目编号</w:t>
      </w:r>
      <w:r>
        <w:rPr>
          <w:rFonts w:hint="eastAsia" w:hAnsi="宋体" w:cs="宋体"/>
          <w:color w:val="000000" w:themeColor="text1"/>
          <w:sz w:val="21"/>
          <w:szCs w:val="21"/>
          <w14:textFill>
            <w14:solidFill>
              <w14:schemeClr w14:val="tx1"/>
            </w14:solidFill>
          </w14:textFill>
        </w:rPr>
        <w:t>：</w:t>
      </w:r>
      <w:r>
        <w:rPr>
          <w:rFonts w:hint="eastAsia" w:ascii="Times New Roman" w:cs="宋体"/>
          <w:color w:val="000000" w:themeColor="text1"/>
          <w:sz w:val="21"/>
          <w:szCs w:val="21"/>
          <w14:textFill>
            <w14:solidFill>
              <w14:schemeClr w14:val="tx1"/>
            </w14:solidFill>
          </w14:textFill>
        </w:rPr>
        <w:t>JS-202</w:t>
      </w:r>
      <w:r>
        <w:rPr>
          <w:rFonts w:ascii="Times New Roman" w:cs="宋体"/>
          <w:color w:val="000000" w:themeColor="text1"/>
          <w:sz w:val="21"/>
          <w:szCs w:val="21"/>
          <w14:textFill>
            <w14:solidFill>
              <w14:schemeClr w14:val="tx1"/>
            </w14:solidFill>
          </w14:textFill>
        </w:rPr>
        <w:t>5</w:t>
      </w:r>
      <w:r>
        <w:rPr>
          <w:rFonts w:hint="eastAsia" w:ascii="Times New Roman" w:cs="宋体"/>
          <w:color w:val="000000" w:themeColor="text1"/>
          <w:sz w:val="21"/>
          <w:szCs w:val="21"/>
          <w14:textFill>
            <w14:solidFill>
              <w14:schemeClr w14:val="tx1"/>
            </w14:solidFill>
          </w14:textFill>
        </w:rPr>
        <w:t>-</w:t>
      </w:r>
      <w:r>
        <w:rPr>
          <w:rFonts w:hint="eastAsia" w:ascii="Times New Roman" w:cs="宋体"/>
          <w:color w:val="000000" w:themeColor="text1"/>
          <w:sz w:val="21"/>
          <w:szCs w:val="21"/>
          <w:lang w:val="en-US" w:eastAsia="zh-CN"/>
          <w14:textFill>
            <w14:solidFill>
              <w14:schemeClr w14:val="tx1"/>
            </w14:solidFill>
          </w14:textFill>
        </w:rPr>
        <w:t>160</w:t>
      </w:r>
    </w:p>
    <w:p w14:paraId="24DCD19E">
      <w:pPr>
        <w:spacing w:line="360" w:lineRule="auto"/>
        <w:ind w:firstLine="371" w:firstLineChars="177"/>
        <w:rPr>
          <w:rFonts w:hAnsi="宋体" w:cs="宋体"/>
          <w:sz w:val="21"/>
          <w:szCs w:val="21"/>
        </w:rPr>
      </w:pPr>
      <w:r>
        <w:rPr>
          <w:rFonts w:hint="eastAsia" w:hAnsi="宋体" w:cs="宋体"/>
          <w:sz w:val="21"/>
          <w:szCs w:val="21"/>
        </w:rPr>
        <w:t>二、采购项目名称：</w:t>
      </w:r>
      <w:r>
        <w:rPr>
          <w:rFonts w:hint="eastAsia" w:ascii="Times New Roman" w:cs="宋体"/>
          <w:sz w:val="21"/>
          <w:szCs w:val="21"/>
          <w:u w:val="none"/>
        </w:rPr>
        <w:t>2026年1月生产药剂液体乙酸钠采购项目</w:t>
      </w:r>
    </w:p>
    <w:p w14:paraId="4662596A">
      <w:pPr>
        <w:spacing w:line="360" w:lineRule="auto"/>
        <w:ind w:firstLine="371" w:firstLineChars="177"/>
        <w:rPr>
          <w:rFonts w:hAnsi="宋体" w:cs="宋体"/>
          <w:sz w:val="21"/>
          <w:szCs w:val="21"/>
        </w:rPr>
      </w:pPr>
      <w:r>
        <w:rPr>
          <w:rFonts w:hint="eastAsia" w:hAnsi="宋体" w:cs="宋体"/>
          <w:sz w:val="21"/>
          <w:szCs w:val="21"/>
        </w:rPr>
        <w:t>三、采购预算</w:t>
      </w:r>
      <w:r>
        <w:rPr>
          <w:rFonts w:hint="eastAsia" w:hAnsi="宋体" w:cs="宋体"/>
          <w:b/>
          <w:bCs/>
          <w:sz w:val="21"/>
          <w:szCs w:val="21"/>
        </w:rPr>
        <w:t>：不含税综合单价最高限价为</w:t>
      </w:r>
      <w:r>
        <w:rPr>
          <w:rFonts w:hint="eastAsia" w:hAnsi="宋体" w:cs="宋体"/>
          <w:b/>
          <w:bCs/>
          <w:sz w:val="21"/>
          <w:szCs w:val="21"/>
          <w:lang w:val="en-US" w:eastAsia="zh-CN"/>
        </w:rPr>
        <w:t>895</w:t>
      </w:r>
      <w:r>
        <w:rPr>
          <w:rFonts w:hint="eastAsia" w:ascii="宋体" w:hAnsi="宋体" w:eastAsia="宋体" w:cs="宋体"/>
          <w:b/>
          <w:bCs/>
          <w:color w:val="auto"/>
          <w:kern w:val="2"/>
          <w:sz w:val="21"/>
          <w:szCs w:val="21"/>
          <w:highlight w:val="none"/>
          <w:lang w:val="en-US" w:eastAsia="zh-CN" w:bidi="ar-SA"/>
        </w:rPr>
        <w:t>.</w:t>
      </w:r>
      <w:r>
        <w:rPr>
          <w:rFonts w:hint="eastAsia" w:hAnsi="宋体" w:cs="宋体"/>
          <w:b/>
          <w:bCs/>
          <w:color w:val="auto"/>
          <w:kern w:val="2"/>
          <w:sz w:val="21"/>
          <w:szCs w:val="21"/>
          <w:highlight w:val="none"/>
          <w:lang w:val="en-US" w:eastAsia="zh-CN" w:bidi="ar-SA"/>
        </w:rPr>
        <w:t>60</w:t>
      </w:r>
      <w:r>
        <w:rPr>
          <w:rFonts w:hint="eastAsia" w:hAnsi="宋体" w:cs="宋体"/>
          <w:b/>
          <w:bCs/>
          <w:sz w:val="21"/>
          <w:szCs w:val="21"/>
        </w:rPr>
        <w:t>元/吨</w:t>
      </w:r>
      <w:r>
        <w:rPr>
          <w:rFonts w:hint="eastAsia"/>
          <w:b/>
          <w:bCs w:val="0"/>
          <w:color w:val="000000"/>
          <w:sz w:val="21"/>
          <w:szCs w:val="21"/>
        </w:rPr>
        <w:t>。</w:t>
      </w:r>
    </w:p>
    <w:p w14:paraId="460D0821">
      <w:pPr>
        <w:spacing w:line="360" w:lineRule="auto"/>
        <w:ind w:firstLine="371" w:firstLineChars="177"/>
        <w:rPr>
          <w:rFonts w:hint="eastAsia" w:hAnsi="宋体" w:cs="宋体"/>
          <w:sz w:val="21"/>
          <w:szCs w:val="21"/>
        </w:rPr>
      </w:pPr>
      <w:r>
        <w:rPr>
          <w:rFonts w:hint="eastAsia" w:hAnsi="宋体" w:cs="宋体"/>
          <w:sz w:val="21"/>
          <w:szCs w:val="21"/>
        </w:rPr>
        <w:t>四、采购内容：</w:t>
      </w:r>
      <w:r>
        <w:rPr>
          <w:rFonts w:hint="eastAsia" w:ascii="Times New Roman" w:cs="宋体"/>
          <w:sz w:val="21"/>
          <w:szCs w:val="21"/>
          <w:u w:val="single"/>
        </w:rPr>
        <w:t>液体乙酸钠</w:t>
      </w:r>
      <w:r>
        <w:rPr>
          <w:rFonts w:hint="eastAsia" w:hAnsi="宋体" w:cs="宋体"/>
          <w:sz w:val="21"/>
          <w:szCs w:val="21"/>
        </w:rPr>
        <w:t>（具体详见用户需求书）</w:t>
      </w:r>
    </w:p>
    <w:p w14:paraId="19F5496E">
      <w:pPr>
        <w:spacing w:line="300" w:lineRule="auto"/>
        <w:ind w:firstLine="371" w:firstLineChars="177"/>
        <w:rPr>
          <w:rFonts w:hAnsi="宋体" w:cs="宋体"/>
          <w:sz w:val="21"/>
          <w:szCs w:val="21"/>
        </w:rPr>
      </w:pPr>
      <w:r>
        <w:rPr>
          <w:rFonts w:hint="eastAsia" w:hAnsi="宋体" w:cs="宋体"/>
          <w:sz w:val="21"/>
          <w:szCs w:val="21"/>
        </w:rPr>
        <w:t>五、资质要求：</w:t>
      </w:r>
    </w:p>
    <w:p w14:paraId="35AD0F7E">
      <w:pPr>
        <w:spacing w:line="300" w:lineRule="auto"/>
        <w:ind w:firstLine="371" w:firstLineChars="177"/>
        <w:rPr>
          <w:rFonts w:hAnsi="宋体" w:cs="宋体"/>
          <w:sz w:val="21"/>
          <w:szCs w:val="21"/>
        </w:rPr>
      </w:pPr>
      <w:r>
        <w:rPr>
          <w:rFonts w:hAnsi="宋体" w:cs="宋体"/>
          <w:sz w:val="21"/>
          <w:szCs w:val="21"/>
        </w:rPr>
        <w:t>1.</w:t>
      </w:r>
      <w:r>
        <w:rPr>
          <w:rFonts w:hint="eastAsia" w:hAnsi="宋体" w:cs="宋体"/>
          <w:sz w:val="21"/>
          <w:szCs w:val="21"/>
        </w:rPr>
        <w:t>报价人</w:t>
      </w:r>
      <w:r>
        <w:rPr>
          <w:rFonts w:ascii="Times New Roman"/>
          <w:sz w:val="21"/>
          <w:szCs w:val="21"/>
        </w:rPr>
        <w:t>自2022年1月1日以来，</w:t>
      </w:r>
      <w:r>
        <w:rPr>
          <w:rFonts w:hint="eastAsia" w:ascii="Times New Roman"/>
          <w:sz w:val="21"/>
          <w:szCs w:val="21"/>
          <w:lang w:val="en-US" w:eastAsia="zh-CN"/>
        </w:rPr>
        <w:t>至少具备</w:t>
      </w:r>
      <w:r>
        <w:rPr>
          <w:rFonts w:ascii="Times New Roman"/>
          <w:sz w:val="21"/>
          <w:szCs w:val="21"/>
        </w:rPr>
        <w:t>一</w:t>
      </w:r>
      <w:r>
        <w:rPr>
          <w:rFonts w:hint="eastAsia" w:ascii="Times New Roman"/>
          <w:sz w:val="21"/>
          <w:szCs w:val="21"/>
          <w:lang w:val="en-US" w:eastAsia="zh-CN"/>
        </w:rPr>
        <w:t>份</w:t>
      </w:r>
      <w:r>
        <w:rPr>
          <w:rFonts w:hint="eastAsia" w:ascii="Times New Roman" w:cs="宋体"/>
          <w:sz w:val="21"/>
          <w:szCs w:val="21"/>
          <w:u w:val="none"/>
        </w:rPr>
        <w:t>液体乙酸钠</w:t>
      </w:r>
      <w:r>
        <w:rPr>
          <w:rFonts w:hint="eastAsia" w:hAnsi="宋体" w:cs="宋体"/>
          <w:sz w:val="21"/>
          <w:szCs w:val="21"/>
          <w:u w:val="none"/>
          <w:lang w:val="en-US" w:eastAsia="zh-CN"/>
        </w:rPr>
        <w:t>供货</w:t>
      </w:r>
      <w:r>
        <w:rPr>
          <w:rFonts w:ascii="Times New Roman"/>
          <w:sz w:val="21"/>
          <w:szCs w:val="21"/>
        </w:rPr>
        <w:t>业绩（合同签订日期为2022年1月1日或以后</w:t>
      </w:r>
      <w:r>
        <w:rPr>
          <w:rFonts w:hint="eastAsia" w:hAnsi="宋体" w:cs="宋体"/>
          <w:sz w:val="21"/>
          <w:szCs w:val="21"/>
        </w:rPr>
        <w:t>）；</w:t>
      </w:r>
    </w:p>
    <w:p w14:paraId="603EF5DB">
      <w:pPr>
        <w:spacing w:line="300" w:lineRule="auto"/>
        <w:ind w:firstLine="371" w:firstLineChars="177"/>
        <w:rPr>
          <w:sz w:val="21"/>
          <w:szCs w:val="21"/>
        </w:rPr>
      </w:pPr>
      <w:r>
        <w:rPr>
          <w:rFonts w:hAnsi="宋体" w:cs="宋体"/>
          <w:sz w:val="21"/>
          <w:szCs w:val="21"/>
        </w:rPr>
        <w:t>2.</w:t>
      </w:r>
      <w:r>
        <w:rPr>
          <w:rFonts w:hint="eastAsia" w:hAnsi="宋体" w:cs="宋体"/>
          <w:sz w:val="21"/>
          <w:szCs w:val="21"/>
        </w:rPr>
        <w:t>报价人未被列入“信用中国”网站（www.creditchina.gov.cn）失信被执行人、重大税收违法失信主体、政府采购严重违法失信行为记录名单（处罚期限届满的除外）。</w:t>
      </w:r>
    </w:p>
    <w:p w14:paraId="7CFDC4E8">
      <w:pPr>
        <w:spacing w:line="360" w:lineRule="auto"/>
        <w:ind w:firstLine="371" w:firstLineChars="177"/>
        <w:rPr>
          <w:rFonts w:ascii="Times New Roman" w:cs="宋体"/>
          <w:sz w:val="21"/>
          <w:szCs w:val="21"/>
        </w:rPr>
      </w:pPr>
      <w:r>
        <w:rPr>
          <w:rFonts w:hint="eastAsia" w:hAnsi="宋体" w:cs="宋体"/>
          <w:sz w:val="21"/>
          <w:szCs w:val="21"/>
          <w:lang w:val="en-US" w:eastAsia="zh-CN"/>
        </w:rPr>
        <w:t>六</w:t>
      </w:r>
      <w:r>
        <w:rPr>
          <w:rFonts w:hint="eastAsia" w:hAnsi="宋体" w:cs="宋体"/>
          <w:sz w:val="21"/>
          <w:szCs w:val="21"/>
        </w:rPr>
        <w:t>、成交原则：</w:t>
      </w:r>
      <w:r>
        <w:rPr>
          <w:rFonts w:hint="eastAsia" w:hAnsi="宋体" w:cs="宋体"/>
          <w:b/>
          <w:sz w:val="21"/>
          <w:szCs w:val="21"/>
        </w:rPr>
        <w:t>从实质性满足采购需求的供应商中，按不含税</w:t>
      </w:r>
      <w:r>
        <w:rPr>
          <w:rFonts w:hint="eastAsia" w:hAnsi="宋体" w:cs="宋体"/>
          <w:b/>
          <w:sz w:val="21"/>
          <w:szCs w:val="21"/>
          <w:lang w:val="en-US" w:eastAsia="zh-CN"/>
        </w:rPr>
        <w:t>综合单</w:t>
      </w:r>
      <w:r>
        <w:rPr>
          <w:rFonts w:hint="eastAsia" w:hAnsi="宋体" w:cs="宋体"/>
          <w:b/>
          <w:sz w:val="21"/>
          <w:szCs w:val="21"/>
        </w:rPr>
        <w:t>价最低成交原则确定成交供应商</w:t>
      </w:r>
      <w:r>
        <w:rPr>
          <w:rFonts w:hint="eastAsia" w:hAnsi="宋体" w:cs="宋体"/>
          <w:sz w:val="21"/>
          <w:szCs w:val="21"/>
        </w:rPr>
        <w:t>。</w:t>
      </w:r>
    </w:p>
    <w:p w14:paraId="2E780034">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七</w:t>
      </w:r>
      <w:r>
        <w:rPr>
          <w:rFonts w:hint="eastAsia" w:hAnsi="宋体" w:cs="宋体"/>
          <w:color w:val="000000" w:themeColor="text1"/>
          <w:sz w:val="21"/>
          <w:szCs w:val="21"/>
          <w14:textFill>
            <w14:solidFill>
              <w14:schemeClr w14:val="tx1"/>
            </w14:solidFill>
          </w14:textFill>
        </w:rPr>
        <w:t>、报价文件递交截止时间：</w:t>
      </w:r>
      <w:bookmarkStart w:id="2" w:name="_Hlk27138379"/>
      <w:r>
        <w:rPr>
          <w:rFonts w:ascii="Times New Roman"/>
          <w:color w:val="000000" w:themeColor="text1"/>
          <w:sz w:val="21"/>
          <w:szCs w:val="21"/>
          <w14:textFill>
            <w14:solidFill>
              <w14:schemeClr w14:val="tx1"/>
            </w14:solidFill>
          </w14:textFill>
        </w:rPr>
        <w:t>2025年</w:t>
      </w:r>
      <w:r>
        <w:rPr>
          <w:rFonts w:hint="eastAsia" w:ascii="Times New Roman"/>
          <w:color w:val="000000" w:themeColor="text1"/>
          <w:sz w:val="21"/>
          <w:szCs w:val="21"/>
          <w:lang w:val="en-US" w:eastAsia="zh-CN"/>
          <w14:textFill>
            <w14:solidFill>
              <w14:schemeClr w14:val="tx1"/>
            </w14:solidFill>
          </w14:textFill>
        </w:rPr>
        <w:t>12</w:t>
      </w:r>
      <w:r>
        <w:rPr>
          <w:rFonts w:ascii="Times New Roman"/>
          <w:color w:val="000000" w:themeColor="text1"/>
          <w:sz w:val="21"/>
          <w:szCs w:val="21"/>
          <w14:textFill>
            <w14:solidFill>
              <w14:schemeClr w14:val="tx1"/>
            </w14:solidFill>
          </w14:textFill>
        </w:rPr>
        <w:t>月</w:t>
      </w:r>
      <w:r>
        <w:rPr>
          <w:rFonts w:hint="eastAsia" w:ascii="Times New Roman"/>
          <w:color w:val="000000" w:themeColor="text1"/>
          <w:sz w:val="21"/>
          <w:szCs w:val="21"/>
          <w:lang w:val="en-US" w:eastAsia="zh-CN"/>
          <w14:textFill>
            <w14:solidFill>
              <w14:schemeClr w14:val="tx1"/>
            </w14:solidFill>
          </w14:textFill>
        </w:rPr>
        <w:t>26</w:t>
      </w:r>
      <w:r>
        <w:rPr>
          <w:rFonts w:ascii="Times New Roman"/>
          <w:color w:val="000000" w:themeColor="text1"/>
          <w:sz w:val="21"/>
          <w:szCs w:val="21"/>
          <w14:textFill>
            <w14:solidFill>
              <w14:schemeClr w14:val="tx1"/>
            </w14:solidFill>
          </w14:textFill>
        </w:rPr>
        <w:t>日</w:t>
      </w:r>
      <w:r>
        <w:rPr>
          <w:rFonts w:hint="eastAsia" w:ascii="Times New Roman"/>
          <w:color w:val="000000" w:themeColor="text1"/>
          <w:sz w:val="21"/>
          <w:szCs w:val="21"/>
          <w:lang w:val="en-US" w:eastAsia="zh-CN"/>
          <w14:textFill>
            <w14:solidFill>
              <w14:schemeClr w14:val="tx1"/>
            </w14:solidFill>
          </w14:textFill>
        </w:rPr>
        <w:t>11</w:t>
      </w:r>
      <w:r>
        <w:rPr>
          <w:rFonts w:ascii="Times New Roman"/>
          <w:color w:val="000000" w:themeColor="text1"/>
          <w:sz w:val="21"/>
          <w:szCs w:val="21"/>
          <w14:textFill>
            <w14:solidFill>
              <w14:schemeClr w14:val="tx1"/>
            </w14:solidFill>
          </w14:textFill>
        </w:rPr>
        <w:t>时</w:t>
      </w:r>
      <w:r>
        <w:rPr>
          <w:rFonts w:hint="eastAsia" w:ascii="Times New Roman"/>
          <w:color w:val="000000" w:themeColor="text1"/>
          <w:sz w:val="21"/>
          <w:szCs w:val="21"/>
          <w:lang w:val="en-US" w:eastAsia="zh-CN"/>
          <w14:textFill>
            <w14:solidFill>
              <w14:schemeClr w14:val="tx1"/>
            </w14:solidFill>
          </w14:textFill>
        </w:rPr>
        <w:t>30</w:t>
      </w:r>
      <w:r>
        <w:rPr>
          <w:rFonts w:ascii="Times New Roman"/>
          <w:color w:val="000000" w:themeColor="text1"/>
          <w:sz w:val="21"/>
          <w:szCs w:val="21"/>
          <w14:textFill>
            <w14:solidFill>
              <w14:schemeClr w14:val="tx1"/>
            </w14:solidFill>
          </w14:textFill>
        </w:rPr>
        <w:t>分</w:t>
      </w:r>
      <w:bookmarkEnd w:id="2"/>
      <w:r>
        <w:rPr>
          <w:rFonts w:hint="eastAsia" w:hAnsi="宋体" w:cs="宋体"/>
          <w:color w:val="000000" w:themeColor="text1"/>
          <w:sz w:val="21"/>
          <w:szCs w:val="21"/>
          <w14:textFill>
            <w14:solidFill>
              <w14:schemeClr w14:val="tx1"/>
            </w14:solidFill>
          </w14:textFill>
        </w:rPr>
        <w:t>。</w:t>
      </w:r>
    </w:p>
    <w:p w14:paraId="4CAC918C">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八</w:t>
      </w:r>
      <w:r>
        <w:rPr>
          <w:rFonts w:hint="eastAsia" w:hAnsi="宋体" w:cs="宋体"/>
          <w:color w:val="000000" w:themeColor="text1"/>
          <w:sz w:val="21"/>
          <w:szCs w:val="21"/>
          <w14:textFill>
            <w14:solidFill>
              <w14:schemeClr w14:val="tx1"/>
            </w14:solidFill>
          </w14:textFill>
        </w:rPr>
        <w:t>、报价文件递交地点：东莞市水务环境投资控股</w:t>
      </w:r>
      <w:r>
        <w:rPr>
          <w:rFonts w:hint="eastAsia" w:hAnsi="宋体" w:cs="宋体"/>
          <w:color w:val="000000" w:themeColor="text1"/>
          <w:sz w:val="21"/>
          <w:szCs w:val="21"/>
          <w:lang w:val="en-US" w:eastAsia="zh-CN"/>
          <w14:textFill>
            <w14:solidFill>
              <w14:schemeClr w14:val="tx1"/>
            </w14:solidFill>
          </w14:textFill>
        </w:rPr>
        <w:t>集团净水有限公</w:t>
      </w:r>
      <w:r>
        <w:rPr>
          <w:rFonts w:hint="eastAsia" w:hAnsi="宋体" w:cs="宋体"/>
          <w:color w:val="000000" w:themeColor="text1"/>
          <w:sz w:val="21"/>
          <w:szCs w:val="21"/>
          <w14:textFill>
            <w14:solidFill>
              <w14:schemeClr w14:val="tx1"/>
            </w14:solidFill>
          </w14:textFill>
        </w:rPr>
        <w:t>司</w:t>
      </w:r>
      <w:r>
        <w:rPr>
          <w:rFonts w:hint="eastAsia" w:hAnsi="宋体" w:cs="宋体"/>
          <w:color w:val="000000" w:themeColor="text1"/>
          <w:sz w:val="21"/>
          <w:szCs w:val="21"/>
          <w:lang w:val="en-US" w:eastAsia="zh-CN"/>
          <w14:textFill>
            <w14:solidFill>
              <w14:schemeClr w14:val="tx1"/>
            </w14:solidFill>
          </w14:textFill>
        </w:rPr>
        <w:t>招标成本部</w:t>
      </w:r>
      <w:r>
        <w:rPr>
          <w:rFonts w:hint="eastAsia" w:hAnsi="宋体" w:cs="宋体"/>
          <w:color w:val="000000" w:themeColor="text1"/>
          <w:sz w:val="21"/>
          <w:szCs w:val="21"/>
          <w14:textFill>
            <w14:solidFill>
              <w14:schemeClr w14:val="tx1"/>
            </w14:solidFill>
          </w14:textFill>
        </w:rPr>
        <w:t>。</w:t>
      </w:r>
    </w:p>
    <w:p w14:paraId="13588CB7">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九</w:t>
      </w:r>
      <w:r>
        <w:rPr>
          <w:rFonts w:hint="eastAsia" w:hAnsi="宋体" w:cs="宋体"/>
          <w:color w:val="000000" w:themeColor="text1"/>
          <w:sz w:val="21"/>
          <w:szCs w:val="21"/>
          <w14:textFill>
            <w14:solidFill>
              <w14:schemeClr w14:val="tx1"/>
            </w14:solidFill>
          </w14:textFill>
        </w:rPr>
        <w:t>、报价文件开封时间：</w:t>
      </w:r>
      <w:r>
        <w:rPr>
          <w:rFonts w:ascii="Times New Roman"/>
          <w:color w:val="000000" w:themeColor="text1"/>
          <w:sz w:val="21"/>
          <w:szCs w:val="21"/>
          <w14:textFill>
            <w14:solidFill>
              <w14:schemeClr w14:val="tx1"/>
            </w14:solidFill>
          </w14:textFill>
        </w:rPr>
        <w:t>2025年</w:t>
      </w:r>
      <w:r>
        <w:rPr>
          <w:rFonts w:hint="eastAsia" w:ascii="Times New Roman"/>
          <w:color w:val="000000" w:themeColor="text1"/>
          <w:sz w:val="21"/>
          <w:szCs w:val="21"/>
          <w:lang w:val="en-US" w:eastAsia="zh-CN"/>
          <w14:textFill>
            <w14:solidFill>
              <w14:schemeClr w14:val="tx1"/>
            </w14:solidFill>
          </w14:textFill>
        </w:rPr>
        <w:t>12</w:t>
      </w:r>
      <w:r>
        <w:rPr>
          <w:rFonts w:ascii="Times New Roman"/>
          <w:color w:val="000000" w:themeColor="text1"/>
          <w:sz w:val="21"/>
          <w:szCs w:val="21"/>
          <w14:textFill>
            <w14:solidFill>
              <w14:schemeClr w14:val="tx1"/>
            </w14:solidFill>
          </w14:textFill>
        </w:rPr>
        <w:t>月</w:t>
      </w:r>
      <w:r>
        <w:rPr>
          <w:rFonts w:hint="eastAsia" w:ascii="Times New Roman"/>
          <w:color w:val="000000" w:themeColor="text1"/>
          <w:sz w:val="21"/>
          <w:szCs w:val="21"/>
          <w:lang w:val="en-US" w:eastAsia="zh-CN"/>
          <w14:textFill>
            <w14:solidFill>
              <w14:schemeClr w14:val="tx1"/>
            </w14:solidFill>
          </w14:textFill>
        </w:rPr>
        <w:t>26</w:t>
      </w:r>
      <w:r>
        <w:rPr>
          <w:rFonts w:ascii="Times New Roman"/>
          <w:color w:val="000000" w:themeColor="text1"/>
          <w:sz w:val="21"/>
          <w:szCs w:val="21"/>
          <w14:textFill>
            <w14:solidFill>
              <w14:schemeClr w14:val="tx1"/>
            </w14:solidFill>
          </w14:textFill>
        </w:rPr>
        <w:t>日</w:t>
      </w:r>
      <w:r>
        <w:rPr>
          <w:rFonts w:hint="eastAsia" w:ascii="Times New Roman"/>
          <w:color w:val="000000" w:themeColor="text1"/>
          <w:sz w:val="21"/>
          <w:szCs w:val="21"/>
          <w:lang w:val="en-US" w:eastAsia="zh-CN"/>
          <w14:textFill>
            <w14:solidFill>
              <w14:schemeClr w14:val="tx1"/>
            </w14:solidFill>
          </w14:textFill>
        </w:rPr>
        <w:t>11</w:t>
      </w:r>
      <w:r>
        <w:rPr>
          <w:rFonts w:ascii="Times New Roman"/>
          <w:color w:val="000000" w:themeColor="text1"/>
          <w:sz w:val="21"/>
          <w:szCs w:val="21"/>
          <w14:textFill>
            <w14:solidFill>
              <w14:schemeClr w14:val="tx1"/>
            </w14:solidFill>
          </w14:textFill>
        </w:rPr>
        <w:t>时</w:t>
      </w:r>
      <w:r>
        <w:rPr>
          <w:rFonts w:hint="eastAsia" w:ascii="Times New Roman"/>
          <w:color w:val="000000" w:themeColor="text1"/>
          <w:sz w:val="21"/>
          <w:szCs w:val="21"/>
          <w:lang w:val="en-US" w:eastAsia="zh-CN"/>
          <w14:textFill>
            <w14:solidFill>
              <w14:schemeClr w14:val="tx1"/>
            </w14:solidFill>
          </w14:textFill>
        </w:rPr>
        <w:t>30</w:t>
      </w:r>
      <w:r>
        <w:rPr>
          <w:rFonts w:ascii="Times New Roman"/>
          <w:color w:val="000000" w:themeColor="text1"/>
          <w:sz w:val="21"/>
          <w:szCs w:val="21"/>
          <w14:textFill>
            <w14:solidFill>
              <w14:schemeClr w14:val="tx1"/>
            </w14:solidFill>
          </w14:textFill>
        </w:rPr>
        <w:t>分</w:t>
      </w:r>
      <w:r>
        <w:rPr>
          <w:rFonts w:hint="eastAsia" w:hAnsi="宋体" w:cs="宋体"/>
          <w:color w:val="000000" w:themeColor="text1"/>
          <w:sz w:val="21"/>
          <w:szCs w:val="21"/>
          <w14:textFill>
            <w14:solidFill>
              <w14:schemeClr w14:val="tx1"/>
            </w14:solidFill>
          </w14:textFill>
        </w:rPr>
        <w:t>。</w:t>
      </w:r>
    </w:p>
    <w:p w14:paraId="471B0EB0">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十</w:t>
      </w:r>
      <w:r>
        <w:rPr>
          <w:rFonts w:hint="eastAsia" w:hAnsi="宋体" w:cs="宋体"/>
          <w:color w:val="000000" w:themeColor="text1"/>
          <w:sz w:val="21"/>
          <w:szCs w:val="21"/>
          <w14:textFill>
            <w14:solidFill>
              <w14:schemeClr w14:val="tx1"/>
            </w14:solidFill>
          </w14:textFill>
        </w:rPr>
        <w:t>、开封地点：东莞市水务环境投资控股</w:t>
      </w:r>
      <w:r>
        <w:rPr>
          <w:rFonts w:hint="eastAsia" w:hAnsi="宋体" w:cs="宋体"/>
          <w:color w:val="000000" w:themeColor="text1"/>
          <w:sz w:val="21"/>
          <w:szCs w:val="21"/>
          <w:lang w:val="en-US" w:eastAsia="zh-CN"/>
          <w14:textFill>
            <w14:solidFill>
              <w14:schemeClr w14:val="tx1"/>
            </w14:solidFill>
          </w14:textFill>
        </w:rPr>
        <w:t>集团净水有限公</w:t>
      </w:r>
      <w:r>
        <w:rPr>
          <w:rFonts w:hint="eastAsia" w:hAnsi="宋体" w:cs="宋体"/>
          <w:color w:val="000000" w:themeColor="text1"/>
          <w:sz w:val="21"/>
          <w:szCs w:val="21"/>
          <w14:textFill>
            <w14:solidFill>
              <w14:schemeClr w14:val="tx1"/>
            </w14:solidFill>
          </w14:textFill>
        </w:rPr>
        <w:t>司4楼开标室。</w:t>
      </w:r>
    </w:p>
    <w:p w14:paraId="740F5757">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十</w:t>
      </w:r>
      <w:r>
        <w:rPr>
          <w:rFonts w:hint="eastAsia" w:hAnsi="宋体" w:cs="宋体"/>
          <w:color w:val="000000" w:themeColor="text1"/>
          <w:sz w:val="21"/>
          <w:szCs w:val="21"/>
          <w:lang w:val="en-US" w:eastAsia="zh-CN"/>
          <w14:textFill>
            <w14:solidFill>
              <w14:schemeClr w14:val="tx1"/>
            </w14:solidFill>
          </w14:textFill>
        </w:rPr>
        <w:t>一</w:t>
      </w:r>
      <w:r>
        <w:rPr>
          <w:rFonts w:hint="eastAsia" w:hAnsi="宋体" w:cs="宋体"/>
          <w:color w:val="000000" w:themeColor="text1"/>
          <w:sz w:val="21"/>
          <w:szCs w:val="21"/>
          <w14:textFill>
            <w14:solidFill>
              <w14:schemeClr w14:val="tx1"/>
            </w14:solidFill>
          </w14:textFill>
        </w:rPr>
        <w:t>、采购人联系方式：</w:t>
      </w:r>
    </w:p>
    <w:p w14:paraId="0B96A9E8">
      <w:pPr>
        <w:spacing w:line="360" w:lineRule="auto"/>
        <w:ind w:left="566" w:leftChars="236" w:firstLine="285"/>
        <w:rPr>
          <w:rFonts w:hint="default" w:hAnsi="宋体" w:eastAsia="宋体" w:cs="宋体"/>
          <w:color w:val="000000" w:themeColor="text1"/>
          <w:sz w:val="21"/>
          <w:szCs w:val="21"/>
          <w:lang w:val="en-US" w:eastAsia="zh-CN"/>
          <w14:textFill>
            <w14:solidFill>
              <w14:schemeClr w14:val="tx1"/>
            </w14:solidFill>
          </w14:textFill>
        </w:rPr>
      </w:pPr>
      <w:bookmarkStart w:id="3" w:name="_Hlk27138405"/>
      <w:r>
        <w:rPr>
          <w:rFonts w:hint="eastAsia" w:hAnsi="宋体" w:cs="宋体"/>
          <w:color w:val="000000" w:themeColor="text1"/>
          <w:sz w:val="21"/>
          <w:szCs w:val="21"/>
          <w14:textFill>
            <w14:solidFill>
              <w14:schemeClr w14:val="tx1"/>
            </w14:solidFill>
          </w14:textFill>
        </w:rPr>
        <w:t>采购联系人：</w:t>
      </w:r>
      <w:r>
        <w:rPr>
          <w:rFonts w:hint="eastAsia" w:hAnsi="宋体" w:cs="宋体"/>
          <w:color w:val="000000" w:themeColor="text1"/>
          <w:sz w:val="21"/>
          <w:szCs w:val="21"/>
          <w:lang w:val="en-US" w:eastAsia="zh-CN"/>
          <w14:textFill>
            <w14:solidFill>
              <w14:schemeClr w14:val="tx1"/>
            </w14:solidFill>
          </w14:textFill>
        </w:rPr>
        <w:t>袁工</w:t>
      </w:r>
    </w:p>
    <w:p w14:paraId="2E00E227">
      <w:pPr>
        <w:spacing w:line="360" w:lineRule="auto"/>
        <w:ind w:left="566" w:leftChars="236" w:firstLine="285"/>
        <w:rPr>
          <w:rFonts w:hint="default"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14:textFill>
            <w14:solidFill>
              <w14:schemeClr w14:val="tx1"/>
            </w14:solidFill>
          </w14:textFill>
        </w:rPr>
        <w:t>联系电话：</w:t>
      </w:r>
      <w:r>
        <w:rPr>
          <w:rFonts w:hint="eastAsia" w:hAnsi="宋体" w:cs="宋体"/>
          <w:color w:val="000000" w:themeColor="text1"/>
          <w:sz w:val="21"/>
          <w:szCs w:val="21"/>
          <w:lang w:val="en-US" w:eastAsia="zh-CN"/>
          <w14:textFill>
            <w14:solidFill>
              <w14:schemeClr w14:val="tx1"/>
            </w14:solidFill>
          </w14:textFill>
        </w:rPr>
        <w:t>0769-2328 6023</w:t>
      </w:r>
    </w:p>
    <w:p w14:paraId="5E4E917E">
      <w:pPr>
        <w:spacing w:line="360" w:lineRule="auto"/>
        <w:ind w:left="566" w:leftChars="236" w:firstLine="285"/>
        <w:rPr>
          <w:rFonts w:hint="eastAsia"/>
          <w:sz w:val="21"/>
          <w:szCs w:val="21"/>
          <w:lang w:val="en-US" w:eastAsia="zh-CN"/>
        </w:rPr>
      </w:pPr>
      <w:r>
        <w:rPr>
          <w:rFonts w:hint="eastAsia" w:hAnsi="宋体" w:cs="宋体"/>
          <w:color w:val="000000" w:themeColor="text1"/>
          <w:sz w:val="21"/>
          <w:szCs w:val="21"/>
          <w14:textFill>
            <w14:solidFill>
              <w14:schemeClr w14:val="tx1"/>
            </w14:solidFill>
          </w14:textFill>
        </w:rPr>
        <w:t>联系地址：东莞市南城街道滨河路</w:t>
      </w:r>
      <w:r>
        <w:rPr>
          <w:rFonts w:ascii="Times New Roman"/>
          <w:color w:val="000000" w:themeColor="text1"/>
          <w:sz w:val="21"/>
          <w:szCs w:val="21"/>
          <w14:textFill>
            <w14:solidFill>
              <w14:schemeClr w14:val="tx1"/>
            </w14:solidFill>
          </w14:textFill>
        </w:rPr>
        <w:t>100</w:t>
      </w:r>
      <w:r>
        <w:rPr>
          <w:rFonts w:hint="eastAsia" w:hAnsi="宋体" w:cs="宋体"/>
          <w:color w:val="000000" w:themeColor="text1"/>
          <w:sz w:val="21"/>
          <w:szCs w:val="21"/>
          <w14:textFill>
            <w14:solidFill>
              <w14:schemeClr w14:val="tx1"/>
            </w14:solidFill>
          </w14:textFill>
        </w:rPr>
        <w:t>号（东莞市水务环境投资控股</w:t>
      </w:r>
      <w:r>
        <w:rPr>
          <w:rFonts w:hint="eastAsia" w:hAnsi="宋体" w:cs="宋体"/>
          <w:color w:val="000000" w:themeColor="text1"/>
          <w:sz w:val="21"/>
          <w:szCs w:val="21"/>
          <w:lang w:val="en-US" w:eastAsia="zh-CN"/>
          <w14:textFill>
            <w14:solidFill>
              <w14:schemeClr w14:val="tx1"/>
            </w14:solidFill>
          </w14:textFill>
        </w:rPr>
        <w:t>集团净水有限公</w:t>
      </w:r>
      <w:r>
        <w:rPr>
          <w:rFonts w:hint="eastAsia" w:hAnsi="宋体" w:cs="宋体"/>
          <w:color w:val="000000" w:themeColor="text1"/>
          <w:sz w:val="21"/>
          <w:szCs w:val="21"/>
          <w14:textFill>
            <w14:solidFill>
              <w14:schemeClr w14:val="tx1"/>
            </w14:solidFill>
          </w14:textFill>
        </w:rPr>
        <w:t>司）</w:t>
      </w:r>
      <w:bookmarkEnd w:id="3"/>
      <w:r>
        <w:rPr>
          <w:rFonts w:hint="eastAsia" w:hAnsi="宋体" w:cs="宋体"/>
          <w:color w:val="000000" w:themeColor="text1"/>
          <w:sz w:val="21"/>
          <w:szCs w:val="21"/>
          <w:lang w:val="en-US" w:eastAsia="zh-CN"/>
          <w14:textFill>
            <w14:solidFill>
              <w14:schemeClr w14:val="tx1"/>
            </w14:solidFill>
          </w14:textFill>
        </w:rPr>
        <w:tab/>
      </w:r>
    </w:p>
    <w:p w14:paraId="2C3B7999">
      <w:pPr>
        <w:spacing w:line="360" w:lineRule="auto"/>
        <w:jc w:val="right"/>
        <w:rPr>
          <w:rFonts w:hint="eastAsia" w:hAnsi="宋体" w:cs="宋体"/>
          <w:color w:val="000000" w:themeColor="text1"/>
          <w:sz w:val="21"/>
          <w:szCs w:val="21"/>
          <w14:textFill>
            <w14:solidFill>
              <w14:schemeClr w14:val="tx1"/>
            </w14:solidFill>
          </w14:textFill>
        </w:rPr>
      </w:pPr>
      <w:bookmarkStart w:id="4" w:name="_Hlk27138410"/>
      <w:r>
        <w:rPr>
          <w:rFonts w:hint="eastAsia" w:hAnsi="宋体" w:cs="宋体"/>
          <w:color w:val="000000" w:themeColor="text1"/>
          <w:sz w:val="21"/>
          <w:szCs w:val="21"/>
          <w14:textFill>
            <w14:solidFill>
              <w14:schemeClr w14:val="tx1"/>
            </w14:solidFill>
          </w14:textFill>
        </w:rPr>
        <w:t>东莞市水务环境投资控股集团净水有限公司</w:t>
      </w:r>
    </w:p>
    <w:p w14:paraId="76D22EC7">
      <w:pPr>
        <w:wordWrap w:val="0"/>
        <w:spacing w:line="360" w:lineRule="auto"/>
        <w:jc w:val="right"/>
        <w:rPr>
          <w:rFonts w:hAnsi="宋体" w:cs="宋体"/>
          <w:color w:val="000000" w:themeColor="text1"/>
          <w14:textFill>
            <w14:solidFill>
              <w14:schemeClr w14:val="tx1"/>
            </w14:solidFill>
          </w14:textFill>
        </w:rPr>
      </w:pPr>
      <w:r>
        <w:rPr>
          <w:rFonts w:ascii="Times New Roman"/>
          <w:color w:val="000000" w:themeColor="text1"/>
          <w:sz w:val="21"/>
          <w:szCs w:val="21"/>
          <w14:textFill>
            <w14:solidFill>
              <w14:schemeClr w14:val="tx1"/>
            </w14:solidFill>
          </w14:textFill>
        </w:rPr>
        <w:t>2025年</w:t>
      </w:r>
      <w:r>
        <w:rPr>
          <w:rFonts w:hint="eastAsia" w:ascii="Times New Roman"/>
          <w:color w:val="000000" w:themeColor="text1"/>
          <w:sz w:val="21"/>
          <w:szCs w:val="21"/>
          <w:lang w:val="en-US" w:eastAsia="zh-CN"/>
          <w14:textFill>
            <w14:solidFill>
              <w14:schemeClr w14:val="tx1"/>
            </w14:solidFill>
          </w14:textFill>
        </w:rPr>
        <w:t>12</w:t>
      </w:r>
      <w:r>
        <w:rPr>
          <w:rFonts w:ascii="Times New Roman"/>
          <w:color w:val="000000" w:themeColor="text1"/>
          <w:sz w:val="21"/>
          <w:szCs w:val="21"/>
          <w14:textFill>
            <w14:solidFill>
              <w14:schemeClr w14:val="tx1"/>
            </w14:solidFill>
          </w14:textFill>
        </w:rPr>
        <w:t>月</w:t>
      </w:r>
      <w:r>
        <w:rPr>
          <w:rFonts w:hint="eastAsia" w:ascii="Times New Roman"/>
          <w:color w:val="000000" w:themeColor="text1"/>
          <w:sz w:val="21"/>
          <w:szCs w:val="21"/>
          <w:lang w:val="en-US" w:eastAsia="zh-CN"/>
          <w14:textFill>
            <w14:solidFill>
              <w14:schemeClr w14:val="tx1"/>
            </w14:solidFill>
          </w14:textFill>
        </w:rPr>
        <w:t>23</w:t>
      </w:r>
      <w:r>
        <w:rPr>
          <w:rFonts w:ascii="Times New Roman"/>
          <w:color w:val="000000" w:themeColor="text1"/>
          <w:sz w:val="21"/>
          <w:szCs w:val="2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bookmarkEnd w:id="4"/>
    </w:p>
    <w:p w14:paraId="3F2D2CB8">
      <w:pPr>
        <w:spacing w:line="360" w:lineRule="auto"/>
        <w:rPr>
          <w:rFonts w:hAnsi="宋体" w:cs="宋体"/>
        </w:rPr>
        <w:sectPr>
          <w:pgSz w:w="11906" w:h="16838"/>
          <w:pgMar w:top="1440" w:right="1803" w:bottom="1440" w:left="1803" w:header="851" w:footer="992" w:gutter="0"/>
          <w:cols w:space="0" w:num="1"/>
          <w:docGrid w:type="lines" w:linePitch="332" w:charSpace="0"/>
        </w:sectPr>
      </w:pPr>
    </w:p>
    <w:p w14:paraId="1F3AB1D9">
      <w:pPr>
        <w:pStyle w:val="3"/>
        <w:spacing w:before="0" w:after="0"/>
        <w:jc w:val="center"/>
        <w:rPr>
          <w:rFonts w:hAnsi="宋体" w:cs="宋体"/>
          <w:szCs w:val="32"/>
        </w:rPr>
      </w:pPr>
      <w:bookmarkStart w:id="5" w:name="_Toc29476691"/>
      <w:r>
        <w:rPr>
          <w:rFonts w:hint="eastAsia" w:hAnsi="宋体" w:cs="宋体"/>
          <w:szCs w:val="32"/>
        </w:rPr>
        <w:t>第二章 用户需求</w:t>
      </w:r>
      <w:bookmarkEnd w:id="5"/>
    </w:p>
    <w:p w14:paraId="61B28CD0">
      <w:pPr>
        <w:pageBreakBefore w:val="0"/>
        <w:autoSpaceDE/>
        <w:autoSpaceDN/>
        <w:adjustRightInd/>
        <w:spacing w:line="240" w:lineRule="auto"/>
        <w:ind w:left="0" w:leftChars="0" w:firstLine="0"/>
        <w:jc w:val="center"/>
        <w:outlineLvl w:val="9"/>
        <w:rPr>
          <w:rFonts w:hint="eastAsia" w:ascii="宋体" w:hAnsi="宋体" w:eastAsia="宋体" w:cs="宋体"/>
          <w:b/>
          <w:bCs w:val="0"/>
          <w:color w:val="auto"/>
          <w:kern w:val="2"/>
          <w:sz w:val="32"/>
          <w:szCs w:val="32"/>
          <w:highlight w:val="none"/>
          <w:lang w:val="en-US" w:eastAsia="zh-CN"/>
        </w:rPr>
      </w:pPr>
      <w:bookmarkStart w:id="6" w:name="_Toc447044600"/>
      <w:bookmarkStart w:id="7" w:name="_Toc447044476"/>
      <w:bookmarkStart w:id="8" w:name="_Toc447045087"/>
    </w:p>
    <w:p w14:paraId="15DFEDB8">
      <w:pPr>
        <w:pageBreakBefore w:val="0"/>
        <w:autoSpaceDE/>
        <w:autoSpaceDN/>
        <w:adjustRightInd/>
        <w:spacing w:line="240" w:lineRule="auto"/>
        <w:ind w:left="0" w:leftChars="0" w:firstLine="0"/>
        <w:jc w:val="center"/>
        <w:outlineLvl w:val="9"/>
        <w:rPr>
          <w:rFonts w:hint="eastAsia" w:ascii="宋体" w:hAnsi="宋体" w:eastAsia="宋体" w:cs="宋体"/>
          <w:b/>
          <w:bCs w:val="0"/>
          <w:color w:val="auto"/>
          <w:kern w:val="2"/>
          <w:sz w:val="32"/>
          <w:szCs w:val="32"/>
          <w:highlight w:val="none"/>
          <w:lang w:val="zh-CN"/>
        </w:rPr>
      </w:pPr>
      <w:r>
        <w:rPr>
          <w:rFonts w:hint="eastAsia" w:ascii="宋体" w:hAnsi="宋体" w:eastAsia="宋体" w:cs="宋体"/>
          <w:b/>
          <w:bCs w:val="0"/>
          <w:color w:val="auto"/>
          <w:kern w:val="2"/>
          <w:sz w:val="32"/>
          <w:szCs w:val="32"/>
          <w:highlight w:val="none"/>
          <w:lang w:val="en-US" w:eastAsia="zh-CN"/>
        </w:rPr>
        <w:t>2026年1月</w:t>
      </w:r>
      <w:r>
        <w:rPr>
          <w:rFonts w:hint="eastAsia" w:ascii="宋体" w:hAnsi="宋体" w:eastAsia="宋体" w:cs="宋体"/>
          <w:b/>
          <w:bCs w:val="0"/>
          <w:color w:val="auto"/>
          <w:kern w:val="2"/>
          <w:sz w:val="32"/>
          <w:szCs w:val="32"/>
          <w:highlight w:val="none"/>
          <w:lang w:val="zh-CN"/>
        </w:rPr>
        <w:t>生产药剂液体乙酸钠采购项目用户需求书</w:t>
      </w:r>
    </w:p>
    <w:p w14:paraId="19B1062C">
      <w:pPr>
        <w:numPr>
          <w:ilvl w:val="0"/>
          <w:numId w:val="1"/>
        </w:num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基本要求</w:t>
      </w:r>
    </w:p>
    <w:p w14:paraId="1111CEA5">
      <w:pPr>
        <w:pStyle w:val="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本次采购东莞市</w:t>
      </w:r>
      <w:r>
        <w:rPr>
          <w:rFonts w:hint="eastAsia" w:ascii="宋体" w:hAnsi="宋体" w:eastAsia="宋体" w:cs="宋体"/>
          <w:color w:val="auto"/>
          <w:sz w:val="21"/>
          <w:szCs w:val="21"/>
          <w:highlight w:val="none"/>
          <w:lang w:val="en-US" w:eastAsia="zh-CN"/>
        </w:rPr>
        <w:t>水务集团净水有限</w:t>
      </w:r>
      <w:r>
        <w:rPr>
          <w:rFonts w:hint="eastAsia" w:ascii="宋体" w:hAnsi="宋体" w:eastAsia="宋体" w:cs="宋体"/>
          <w:color w:val="auto"/>
          <w:sz w:val="21"/>
          <w:szCs w:val="21"/>
          <w:highlight w:val="none"/>
        </w:rPr>
        <w:t>公司旗下运营项目所需生产药剂：</w:t>
      </w:r>
      <w:r>
        <w:rPr>
          <w:rFonts w:hint="eastAsia" w:ascii="宋体" w:hAnsi="宋体" w:eastAsia="宋体" w:cs="宋体"/>
          <w:color w:val="auto"/>
          <w:sz w:val="21"/>
          <w:szCs w:val="21"/>
          <w:highlight w:val="none"/>
          <w:lang w:eastAsia="zh-CN"/>
        </w:rPr>
        <w:t>液体乙酸钠</w:t>
      </w:r>
      <w:r>
        <w:rPr>
          <w:rFonts w:hint="eastAsia" w:ascii="宋体" w:hAnsi="宋体" w:eastAsia="宋体" w:cs="宋体"/>
          <w:color w:val="auto"/>
          <w:sz w:val="21"/>
          <w:szCs w:val="21"/>
          <w:highlight w:val="none"/>
        </w:rPr>
        <w:t>。根据各运营项目进水水质及工艺情况，需使用</w:t>
      </w:r>
      <w:r>
        <w:rPr>
          <w:rFonts w:hint="eastAsia" w:ascii="宋体" w:hAnsi="宋体" w:eastAsia="宋体" w:cs="宋体"/>
          <w:color w:val="auto"/>
          <w:sz w:val="21"/>
          <w:szCs w:val="21"/>
          <w:highlight w:val="none"/>
          <w:lang w:eastAsia="zh-CN"/>
        </w:rPr>
        <w:t>液体乙酸钠</w:t>
      </w:r>
      <w:r>
        <w:rPr>
          <w:rFonts w:hint="eastAsia" w:ascii="宋体" w:hAnsi="宋体" w:eastAsia="宋体" w:cs="宋体"/>
          <w:color w:val="auto"/>
          <w:sz w:val="21"/>
          <w:szCs w:val="21"/>
          <w:highlight w:val="none"/>
        </w:rPr>
        <w:t>（以下简称“生产药剂”）作为外加碳源。具体供货项目和供货量根据实际运营需求，并结合</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运营项目使用</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提供的药剂样品所做的小试、项目实际使用效果确定。</w:t>
      </w:r>
    </w:p>
    <w:p w14:paraId="7819CF51">
      <w:pPr>
        <w:pStyle w:val="30"/>
        <w:autoSpaceDE/>
        <w:autoSpaceDN/>
        <w:adjustRightInd/>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本次</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val="en-US" w:eastAsia="zh-CN"/>
        </w:rPr>
        <w:t>询价</w:t>
      </w:r>
      <w:r>
        <w:rPr>
          <w:rFonts w:hint="eastAsia" w:ascii="宋体" w:hAnsi="宋体" w:eastAsia="宋体" w:cs="宋体"/>
          <w:color w:val="auto"/>
          <w:sz w:val="21"/>
          <w:szCs w:val="21"/>
          <w:highlight w:val="none"/>
        </w:rPr>
        <w:t>方式确定1家供货单位，分别向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运营项目供货。</w:t>
      </w:r>
      <w:bookmarkStart w:id="9" w:name="OLE_LINK13"/>
      <w:r>
        <w:rPr>
          <w:rFonts w:hint="eastAsia" w:ascii="宋体" w:hAnsi="宋体" w:eastAsia="宋体" w:cs="宋体"/>
          <w:color w:val="auto"/>
          <w:sz w:val="21"/>
          <w:szCs w:val="21"/>
          <w:highlight w:val="none"/>
          <w:lang w:val="en-US" w:eastAsia="zh-CN"/>
        </w:rPr>
        <w:t>采购人或采购人权属子公司与供货单位签订采购合同。</w:t>
      </w:r>
      <w:bookmarkEnd w:id="9"/>
    </w:p>
    <w:p w14:paraId="656F59B4">
      <w:pPr>
        <w:pStyle w:val="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供货期：自202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年1月1日起至新的供货单位进场为止，供货</w:t>
      </w:r>
      <w:r>
        <w:rPr>
          <w:rFonts w:hint="eastAsia" w:ascii="宋体" w:hAnsi="宋体" w:eastAsia="宋体" w:cs="宋体"/>
          <w:color w:val="auto"/>
          <w:sz w:val="21"/>
          <w:szCs w:val="21"/>
          <w:highlight w:val="none"/>
          <w:lang w:val="en-US" w:eastAsia="zh-CN"/>
        </w:rPr>
        <w:t>总金额</w:t>
      </w:r>
      <w:r>
        <w:rPr>
          <w:rFonts w:hint="eastAsia" w:ascii="宋体" w:hAnsi="宋体" w:eastAsia="宋体" w:cs="宋体"/>
          <w:color w:val="auto"/>
          <w:sz w:val="21"/>
          <w:szCs w:val="21"/>
          <w:highlight w:val="none"/>
        </w:rPr>
        <w:t>不超过</w:t>
      </w:r>
      <w:r>
        <w:rPr>
          <w:rFonts w:hint="eastAsia" w:ascii="宋体" w:hAnsi="宋体" w:eastAsia="宋体" w:cs="宋体"/>
          <w:color w:val="auto"/>
          <w:sz w:val="21"/>
          <w:szCs w:val="21"/>
          <w:highlight w:val="none"/>
          <w:lang w:val="en-US" w:eastAsia="zh-CN"/>
        </w:rPr>
        <w:t>50万元</w:t>
      </w:r>
      <w:r>
        <w:rPr>
          <w:rFonts w:hint="eastAsia" w:ascii="宋体" w:hAnsi="宋体" w:eastAsia="宋体" w:cs="宋体"/>
          <w:color w:val="auto"/>
          <w:sz w:val="21"/>
          <w:szCs w:val="21"/>
          <w:highlight w:val="none"/>
        </w:rPr>
        <w:t>。</w:t>
      </w:r>
    </w:p>
    <w:p w14:paraId="45375B90">
      <w:pPr>
        <w:numPr>
          <w:ilvl w:val="0"/>
          <w:numId w:val="1"/>
        </w:num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标的物</w:t>
      </w:r>
    </w:p>
    <w:p w14:paraId="2AC74ACA">
      <w:pPr>
        <w:numPr>
          <w:ilvl w:val="0"/>
          <w:numId w:val="2"/>
        </w:num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r>
        <w:rPr>
          <w:rFonts w:hint="eastAsia" w:ascii="宋体" w:hAnsi="宋体" w:eastAsia="宋体" w:cs="宋体"/>
          <w:color w:val="auto"/>
          <w:sz w:val="21"/>
          <w:szCs w:val="21"/>
          <w:highlight w:val="none"/>
          <w:lang w:eastAsia="zh-CN"/>
        </w:rPr>
        <w:t>液体乙酸钠</w:t>
      </w:r>
    </w:p>
    <w:p w14:paraId="36665E92">
      <w:pPr>
        <w:numPr>
          <w:ilvl w:val="0"/>
          <w:numId w:val="2"/>
        </w:num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暂定采购数量：</w:t>
      </w:r>
      <w:r>
        <w:rPr>
          <w:rFonts w:hint="eastAsia" w:ascii="宋体" w:hAnsi="宋体" w:eastAsia="宋体" w:cs="宋体"/>
          <w:color w:val="auto"/>
          <w:sz w:val="21"/>
          <w:szCs w:val="21"/>
          <w:highlight w:val="none"/>
          <w:lang w:val="en-US" w:eastAsia="zh-CN"/>
        </w:rPr>
        <w:t>482</w:t>
      </w:r>
      <w:r>
        <w:rPr>
          <w:rFonts w:hint="eastAsia" w:ascii="宋体" w:hAnsi="宋体" w:eastAsia="宋体" w:cs="宋体"/>
          <w:color w:val="auto"/>
          <w:sz w:val="21"/>
          <w:szCs w:val="21"/>
          <w:highlight w:val="none"/>
        </w:rPr>
        <w:t>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暂</w:t>
      </w:r>
      <w:r>
        <w:rPr>
          <w:rFonts w:hint="eastAsia" w:ascii="宋体" w:hAnsi="宋体" w:eastAsia="宋体" w:cs="宋体"/>
          <w:color w:val="auto"/>
          <w:sz w:val="21"/>
          <w:szCs w:val="21"/>
          <w:highlight w:val="none"/>
        </w:rPr>
        <w:t>定</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含税采购预算单价</w:t>
      </w:r>
      <w:r>
        <w:rPr>
          <w:rFonts w:hint="eastAsia" w:ascii="宋体" w:hAnsi="宋体" w:eastAsia="宋体" w:cs="宋体"/>
          <w:color w:val="auto"/>
          <w:sz w:val="21"/>
          <w:szCs w:val="21"/>
          <w:highlight w:val="none"/>
          <w:lang w:val="en-US" w:eastAsia="zh-CN"/>
        </w:rPr>
        <w:t>895.60</w:t>
      </w:r>
      <w:r>
        <w:rPr>
          <w:rFonts w:hint="eastAsia" w:ascii="宋体" w:hAnsi="宋体" w:eastAsia="宋体" w:cs="宋体"/>
          <w:color w:val="auto"/>
          <w:sz w:val="21"/>
          <w:szCs w:val="21"/>
          <w:highlight w:val="none"/>
        </w:rPr>
        <w:t>元/吨，暂定</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含税采购金额为</w:t>
      </w:r>
      <w:r>
        <w:rPr>
          <w:rFonts w:hint="eastAsia" w:ascii="宋体" w:hAnsi="宋体" w:eastAsia="宋体" w:cs="宋体"/>
          <w:color w:val="auto"/>
          <w:sz w:val="21"/>
          <w:szCs w:val="21"/>
          <w:highlight w:val="none"/>
          <w:lang w:val="en-US" w:eastAsia="zh-CN"/>
        </w:rPr>
        <w:t>431,679.20</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p>
    <w:p w14:paraId="11259E1B">
      <w:pPr>
        <w:autoSpaceDE/>
        <w:autoSpaceDN/>
        <w:adjustRightInd/>
        <w:spacing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3、本次采购涉及</w:t>
      </w:r>
      <w:r>
        <w:rPr>
          <w:rFonts w:hint="eastAsia" w:ascii="宋体" w:hAnsi="宋体" w:eastAsia="宋体" w:cs="宋体"/>
          <w:b/>
          <w:color w:val="auto"/>
          <w:sz w:val="21"/>
          <w:szCs w:val="21"/>
          <w:highlight w:val="none"/>
          <w:lang w:eastAsia="zh-CN"/>
        </w:rPr>
        <w:t>采购人</w:t>
      </w:r>
      <w:r>
        <w:rPr>
          <w:rFonts w:hint="eastAsia" w:ascii="宋体" w:hAnsi="宋体" w:eastAsia="宋体" w:cs="宋体"/>
          <w:b/>
          <w:color w:val="auto"/>
          <w:sz w:val="21"/>
          <w:szCs w:val="21"/>
          <w:highlight w:val="none"/>
        </w:rPr>
        <w:t>运营项目及采购数量为暂定，仅为便于计算暂定总合同价使用，不作为</w:t>
      </w:r>
      <w:r>
        <w:rPr>
          <w:rFonts w:hint="eastAsia" w:ascii="宋体" w:hAnsi="宋体" w:eastAsia="宋体" w:cs="宋体"/>
          <w:b/>
          <w:color w:val="auto"/>
          <w:sz w:val="21"/>
          <w:szCs w:val="21"/>
          <w:highlight w:val="none"/>
          <w:lang w:eastAsia="zh-CN"/>
        </w:rPr>
        <w:t>采购人</w:t>
      </w:r>
      <w:r>
        <w:rPr>
          <w:rFonts w:hint="eastAsia" w:ascii="宋体" w:hAnsi="宋体" w:eastAsia="宋体" w:cs="宋体"/>
          <w:b/>
          <w:color w:val="auto"/>
          <w:sz w:val="21"/>
          <w:szCs w:val="21"/>
          <w:highlight w:val="none"/>
        </w:rPr>
        <w:t>最终采购数量的保证</w:t>
      </w:r>
      <w:bookmarkStart w:id="10" w:name="OLE_LINK24"/>
      <w:bookmarkStart w:id="11" w:name="OLE_LINK40"/>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采购人</w:t>
      </w:r>
      <w:r>
        <w:rPr>
          <w:rFonts w:hint="eastAsia" w:ascii="宋体" w:hAnsi="宋体" w:eastAsia="宋体" w:cs="宋体"/>
          <w:b/>
          <w:color w:val="auto"/>
          <w:sz w:val="21"/>
          <w:szCs w:val="21"/>
          <w:highlight w:val="none"/>
        </w:rPr>
        <w:t>保留根据运营项目及新增运营项目实际情况，对采购数量进行灵活调整的权利。</w:t>
      </w:r>
      <w:bookmarkEnd w:id="10"/>
      <w:bookmarkEnd w:id="11"/>
      <w:r>
        <w:rPr>
          <w:rFonts w:hint="eastAsia" w:ascii="宋体" w:hAnsi="宋体" w:eastAsia="宋体" w:cs="宋体"/>
          <w:b/>
          <w:color w:val="auto"/>
          <w:sz w:val="21"/>
          <w:szCs w:val="21"/>
          <w:highlight w:val="none"/>
        </w:rPr>
        <w:t>实际</w:t>
      </w:r>
      <w:r>
        <w:rPr>
          <w:rFonts w:hint="eastAsia" w:ascii="宋体" w:hAnsi="宋体" w:eastAsia="宋体" w:cs="宋体"/>
          <w:b/>
          <w:bCs/>
          <w:color w:val="auto"/>
          <w:kern w:val="2"/>
          <w:sz w:val="21"/>
          <w:szCs w:val="21"/>
          <w:highlight w:val="none"/>
          <w:lang w:eastAsia="zh-CN"/>
        </w:rPr>
        <w:t>采购人</w:t>
      </w:r>
      <w:r>
        <w:rPr>
          <w:rFonts w:hint="eastAsia" w:ascii="宋体" w:hAnsi="宋体" w:eastAsia="宋体" w:cs="宋体"/>
          <w:b/>
          <w:bCs/>
          <w:color w:val="auto"/>
          <w:kern w:val="2"/>
          <w:sz w:val="21"/>
          <w:szCs w:val="21"/>
          <w:highlight w:val="none"/>
        </w:rPr>
        <w:t>运营项目</w:t>
      </w:r>
      <w:r>
        <w:rPr>
          <w:rFonts w:hint="eastAsia" w:ascii="宋体" w:hAnsi="宋体" w:eastAsia="宋体" w:cs="宋体"/>
          <w:b/>
          <w:color w:val="auto"/>
          <w:sz w:val="21"/>
          <w:szCs w:val="21"/>
          <w:highlight w:val="none"/>
        </w:rPr>
        <w:t>根据项目工艺及性质，结合小试及项目实际使用效果选用，</w:t>
      </w:r>
      <w:r>
        <w:rPr>
          <w:rFonts w:hint="eastAsia" w:ascii="宋体" w:hAnsi="宋体" w:eastAsia="宋体" w:cs="宋体"/>
          <w:b/>
          <w:color w:val="auto"/>
          <w:sz w:val="21"/>
          <w:szCs w:val="21"/>
          <w:highlight w:val="none"/>
          <w:lang w:eastAsia="zh-CN"/>
        </w:rPr>
        <w:t>采购人</w:t>
      </w:r>
      <w:r>
        <w:rPr>
          <w:rFonts w:hint="eastAsia" w:ascii="宋体" w:hAnsi="宋体" w:eastAsia="宋体" w:cs="宋体"/>
          <w:b/>
          <w:color w:val="auto"/>
          <w:sz w:val="21"/>
          <w:szCs w:val="21"/>
          <w:highlight w:val="none"/>
        </w:rPr>
        <w:t>的实际需求数量以</w:t>
      </w:r>
      <w:r>
        <w:rPr>
          <w:rFonts w:hint="eastAsia" w:ascii="宋体" w:hAnsi="宋体" w:eastAsia="宋体" w:cs="宋体"/>
          <w:b/>
          <w:color w:val="auto"/>
          <w:sz w:val="21"/>
          <w:szCs w:val="21"/>
          <w:highlight w:val="none"/>
          <w:lang w:eastAsia="zh-CN"/>
        </w:rPr>
        <w:t>采购人</w:t>
      </w:r>
      <w:r>
        <w:rPr>
          <w:rFonts w:hint="eastAsia" w:ascii="宋体" w:hAnsi="宋体" w:eastAsia="宋体" w:cs="宋体"/>
          <w:b/>
          <w:color w:val="auto"/>
          <w:sz w:val="21"/>
          <w:szCs w:val="21"/>
          <w:highlight w:val="none"/>
        </w:rPr>
        <w:t>运营项目每次的供货通知为准，在供货期内</w:t>
      </w:r>
      <w:r>
        <w:rPr>
          <w:rFonts w:hint="eastAsia" w:ascii="宋体" w:hAnsi="宋体" w:eastAsia="宋体" w:cs="宋体"/>
          <w:b/>
          <w:color w:val="auto"/>
          <w:sz w:val="21"/>
          <w:szCs w:val="21"/>
          <w:highlight w:val="none"/>
          <w:lang w:eastAsia="zh-CN"/>
        </w:rPr>
        <w:t>供货单位</w:t>
      </w:r>
      <w:r>
        <w:rPr>
          <w:rFonts w:hint="eastAsia" w:ascii="宋体" w:hAnsi="宋体" w:eastAsia="宋体" w:cs="宋体"/>
          <w:b/>
          <w:color w:val="auto"/>
          <w:sz w:val="21"/>
          <w:szCs w:val="21"/>
          <w:highlight w:val="none"/>
        </w:rPr>
        <w:t>不得因</w:t>
      </w:r>
      <w:r>
        <w:rPr>
          <w:rFonts w:hint="eastAsia" w:ascii="宋体" w:hAnsi="宋体" w:eastAsia="宋体" w:cs="宋体"/>
          <w:b/>
          <w:color w:val="auto"/>
          <w:sz w:val="21"/>
          <w:szCs w:val="21"/>
          <w:highlight w:val="none"/>
          <w:lang w:eastAsia="zh-CN"/>
        </w:rPr>
        <w:t>采购人</w:t>
      </w:r>
      <w:r>
        <w:rPr>
          <w:rFonts w:hint="eastAsia" w:ascii="宋体" w:hAnsi="宋体" w:eastAsia="宋体" w:cs="宋体"/>
          <w:b/>
          <w:color w:val="auto"/>
          <w:sz w:val="21"/>
          <w:szCs w:val="21"/>
          <w:highlight w:val="none"/>
        </w:rPr>
        <w:t>实际采购数量的减少或增加而要求提供任何形式的补偿或赔偿，或要求</w:t>
      </w:r>
      <w:r>
        <w:rPr>
          <w:rFonts w:hint="eastAsia" w:ascii="宋体" w:hAnsi="宋体" w:eastAsia="宋体" w:cs="宋体"/>
          <w:b/>
          <w:color w:val="auto"/>
          <w:sz w:val="21"/>
          <w:szCs w:val="21"/>
          <w:highlight w:val="none"/>
          <w:lang w:eastAsia="zh-CN"/>
        </w:rPr>
        <w:t>采购人</w:t>
      </w:r>
      <w:r>
        <w:rPr>
          <w:rFonts w:hint="eastAsia" w:ascii="宋体" w:hAnsi="宋体" w:eastAsia="宋体" w:cs="宋体"/>
          <w:b/>
          <w:color w:val="auto"/>
          <w:sz w:val="21"/>
          <w:szCs w:val="21"/>
          <w:highlight w:val="none"/>
        </w:rPr>
        <w:t>按暂定采购数量采购相应货物。</w:t>
      </w:r>
    </w:p>
    <w:p w14:paraId="5F0E9352">
      <w:pPr>
        <w:autoSpaceDE/>
        <w:autoSpaceDN/>
        <w:adjustRightInd/>
        <w:spacing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4、主要技术指标</w:t>
      </w:r>
    </w:p>
    <w:p w14:paraId="2BF3F54C">
      <w:pPr>
        <w:spacing w:line="360" w:lineRule="auto"/>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Cs w:val="21"/>
          <w:highlight w:val="none"/>
        </w:rPr>
        <w:t>液体乙酸钠产品外观为无色透明液体。</w:t>
      </w:r>
    </w:p>
    <w:p w14:paraId="066B75E4">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Cs w:val="21"/>
          <w:highlight w:val="none"/>
        </w:rPr>
        <w:t>液体乙酸钠必须符合《生化法处理废（污）水用碳源 乙酸钠》(HG/T 5959-2021 )Ⅱ型产品质量及检测标准，主要技术指标要求如下：</w:t>
      </w:r>
    </w:p>
    <w:p w14:paraId="4373927D">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表1  </w:t>
      </w:r>
      <w:r>
        <w:rPr>
          <w:rFonts w:hint="eastAsia" w:ascii="宋体" w:hAnsi="宋体" w:eastAsia="宋体" w:cs="宋体"/>
          <w:b/>
          <w:color w:val="auto"/>
          <w:sz w:val="21"/>
          <w:szCs w:val="21"/>
          <w:highlight w:val="none"/>
          <w:lang w:eastAsia="zh-CN"/>
        </w:rPr>
        <w:t>液体乙酸钠</w:t>
      </w:r>
      <w:r>
        <w:rPr>
          <w:rFonts w:hint="eastAsia" w:ascii="宋体" w:hAnsi="宋体" w:eastAsia="宋体" w:cs="宋体"/>
          <w:b/>
          <w:color w:val="auto"/>
          <w:sz w:val="21"/>
          <w:szCs w:val="21"/>
          <w:highlight w:val="none"/>
        </w:rPr>
        <w:t>主要技术指标</w:t>
      </w:r>
    </w:p>
    <w:tbl>
      <w:tblPr>
        <w:tblStyle w:val="22"/>
        <w:tblW w:w="990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7"/>
        <w:gridCol w:w="4281"/>
      </w:tblGrid>
      <w:tr w14:paraId="08A46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507" w:type="dxa"/>
            <w:noWrap w:val="0"/>
            <w:vAlign w:val="center"/>
          </w:tcPr>
          <w:p w14:paraId="5553722A">
            <w:pPr>
              <w:spacing w:line="360" w:lineRule="auto"/>
              <w:ind w:firstLine="422" w:firstLineChars="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指标项目</w:t>
            </w:r>
          </w:p>
        </w:tc>
        <w:tc>
          <w:tcPr>
            <w:tcW w:w="4281" w:type="dxa"/>
            <w:noWrap w:val="0"/>
            <w:vAlign w:val="center"/>
          </w:tcPr>
          <w:p w14:paraId="2FF9962C">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w:t>
            </w:r>
          </w:p>
        </w:tc>
      </w:tr>
      <w:tr w14:paraId="783D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507" w:type="dxa"/>
            <w:noWrap w:val="0"/>
            <w:vAlign w:val="center"/>
          </w:tcPr>
          <w:p w14:paraId="32AD7EB7">
            <w:pPr>
              <w:spacing w:line="360" w:lineRule="auto"/>
              <w:ind w:firstLine="422" w:firstLineChars="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乙酸钠</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CH</w:t>
            </w:r>
            <w:r>
              <w:rPr>
                <w:rFonts w:hint="eastAsia" w:ascii="宋体" w:hAnsi="宋体" w:eastAsia="宋体" w:cs="宋体"/>
                <w:b/>
                <w:color w:val="auto"/>
                <w:sz w:val="21"/>
                <w:szCs w:val="21"/>
                <w:highlight w:val="none"/>
                <w:vertAlign w:val="subscript"/>
                <w:lang w:val="en-US" w:eastAsia="zh-CN"/>
              </w:rPr>
              <w:t>3</w:t>
            </w:r>
            <w:r>
              <w:rPr>
                <w:rFonts w:hint="eastAsia" w:ascii="宋体" w:hAnsi="宋体" w:eastAsia="宋体" w:cs="宋体"/>
                <w:b/>
                <w:color w:val="auto"/>
                <w:sz w:val="21"/>
                <w:szCs w:val="21"/>
                <w:highlight w:val="none"/>
                <w:lang w:val="en-US" w:eastAsia="zh-CN"/>
              </w:rPr>
              <w:t>COONa）的</w:t>
            </w:r>
            <w:r>
              <w:rPr>
                <w:rFonts w:hint="eastAsia" w:ascii="宋体" w:hAnsi="宋体" w:eastAsia="宋体" w:cs="宋体"/>
                <w:b/>
                <w:color w:val="auto"/>
                <w:sz w:val="21"/>
                <w:szCs w:val="21"/>
                <w:highlight w:val="none"/>
              </w:rPr>
              <w:t>质量分数，%</w:t>
            </w:r>
          </w:p>
        </w:tc>
        <w:tc>
          <w:tcPr>
            <w:tcW w:w="4281" w:type="dxa"/>
            <w:noWrap w:val="0"/>
            <w:vAlign w:val="center"/>
          </w:tcPr>
          <w:p w14:paraId="25DE16D9">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≥25</w:t>
            </w:r>
          </w:p>
        </w:tc>
      </w:tr>
      <w:tr w14:paraId="7327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5507" w:type="dxa"/>
            <w:noWrap w:val="0"/>
            <w:vAlign w:val="center"/>
          </w:tcPr>
          <w:p w14:paraId="4EFAA49F">
            <w:pPr>
              <w:spacing w:line="360" w:lineRule="auto"/>
              <w:ind w:firstLine="422" w:firstLineChars="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化学需氧量（</w:t>
            </w:r>
            <w:r>
              <w:rPr>
                <w:rFonts w:hint="eastAsia" w:ascii="宋体" w:hAnsi="宋体" w:eastAsia="宋体" w:cs="宋体"/>
                <w:b/>
                <w:color w:val="auto"/>
                <w:sz w:val="21"/>
                <w:szCs w:val="21"/>
                <w:highlight w:val="none"/>
              </w:rPr>
              <w:t>COD</w:t>
            </w:r>
            <w:r>
              <w:rPr>
                <w:rFonts w:hint="eastAsia" w:ascii="宋体" w:hAnsi="宋体" w:eastAsia="宋体" w:cs="宋体"/>
                <w:b/>
                <w:color w:val="auto"/>
                <w:sz w:val="21"/>
                <w:szCs w:val="21"/>
                <w:highlight w:val="none"/>
                <w:vertAlign w:val="subscript"/>
                <w:lang w:val="en-US" w:eastAsia="zh-CN"/>
              </w:rPr>
              <w:t>Cr</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，mg/L</w:t>
            </w:r>
          </w:p>
        </w:tc>
        <w:tc>
          <w:tcPr>
            <w:tcW w:w="4281" w:type="dxa"/>
            <w:noWrap w:val="0"/>
            <w:vAlign w:val="center"/>
          </w:tcPr>
          <w:p w14:paraId="4A2B9346">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1.95×10</w:t>
            </w:r>
            <w:r>
              <w:rPr>
                <w:rFonts w:hint="eastAsia" w:ascii="宋体" w:hAnsi="宋体" w:eastAsia="宋体" w:cs="宋体"/>
                <w:b/>
                <w:color w:val="auto"/>
                <w:sz w:val="21"/>
                <w:szCs w:val="21"/>
                <w:highlight w:val="none"/>
                <w:vertAlign w:val="superscript"/>
                <w:lang w:val="en-US" w:eastAsia="zh-CN"/>
              </w:rPr>
              <w:t>5</w:t>
            </w:r>
          </w:p>
        </w:tc>
      </w:tr>
      <w:tr w14:paraId="0EA3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14:paraId="46419699">
            <w:pPr>
              <w:spacing w:line="360" w:lineRule="auto"/>
              <w:ind w:firstLine="422" w:firstLineChars="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pH</w:t>
            </w:r>
            <w:r>
              <w:rPr>
                <w:rFonts w:hint="eastAsia" w:ascii="宋体" w:hAnsi="宋体" w:eastAsia="宋体" w:cs="宋体"/>
                <w:b/>
                <w:color w:val="auto"/>
                <w:sz w:val="21"/>
                <w:szCs w:val="21"/>
                <w:highlight w:val="none"/>
                <w:lang w:val="en-US" w:eastAsia="zh-CN"/>
              </w:rPr>
              <w:t>值</w:t>
            </w:r>
          </w:p>
        </w:tc>
        <w:tc>
          <w:tcPr>
            <w:tcW w:w="4281" w:type="dxa"/>
            <w:noWrap w:val="0"/>
            <w:vAlign w:val="center"/>
          </w:tcPr>
          <w:p w14:paraId="61914CE9">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7.5~9</w:t>
            </w:r>
          </w:p>
        </w:tc>
      </w:tr>
      <w:tr w14:paraId="4A0B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14:paraId="7D2F8ED8">
            <w:pPr>
              <w:spacing w:line="360" w:lineRule="auto"/>
              <w:ind w:firstLine="422" w:firstLineChars="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水不溶物</w:t>
            </w:r>
            <w:r>
              <w:rPr>
                <w:rFonts w:hint="eastAsia" w:ascii="宋体" w:hAnsi="宋体" w:eastAsia="宋体" w:cs="宋体"/>
                <w:b/>
                <w:color w:val="auto"/>
                <w:sz w:val="21"/>
                <w:szCs w:val="21"/>
                <w:highlight w:val="none"/>
                <w:lang w:val="en-US" w:eastAsia="zh-CN"/>
              </w:rPr>
              <w:t>的质量分数</w:t>
            </w:r>
            <w:r>
              <w:rPr>
                <w:rFonts w:hint="eastAsia" w:ascii="宋体" w:hAnsi="宋体" w:eastAsia="宋体" w:cs="宋体"/>
                <w:b/>
                <w:color w:val="auto"/>
                <w:sz w:val="21"/>
                <w:szCs w:val="21"/>
                <w:highlight w:val="none"/>
              </w:rPr>
              <w:t>，%</w:t>
            </w:r>
          </w:p>
        </w:tc>
        <w:tc>
          <w:tcPr>
            <w:tcW w:w="4281" w:type="dxa"/>
            <w:noWrap w:val="0"/>
            <w:vAlign w:val="center"/>
          </w:tcPr>
          <w:p w14:paraId="2DF8E589">
            <w:pPr>
              <w:spacing w:line="360" w:lineRule="auto"/>
              <w:ind w:firstLine="276" w:firstLineChars="131"/>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0.05</w:t>
            </w:r>
          </w:p>
        </w:tc>
      </w:tr>
      <w:tr w14:paraId="73AA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14:paraId="56DAB1EB">
            <w:pPr>
              <w:spacing w:line="360" w:lineRule="auto"/>
              <w:ind w:firstLine="422" w:firstLineChars="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氯化物（按</w:t>
            </w:r>
            <w:r>
              <w:rPr>
                <w:rFonts w:hint="eastAsia" w:ascii="宋体" w:hAnsi="宋体" w:eastAsia="宋体" w:cs="宋体"/>
                <w:b/>
                <w:color w:val="auto"/>
                <w:sz w:val="21"/>
                <w:szCs w:val="21"/>
                <w:highlight w:val="none"/>
                <w:lang w:val="en-US" w:eastAsia="zh-CN"/>
              </w:rPr>
              <w:t>Cl</w:t>
            </w:r>
            <w:r>
              <w:rPr>
                <w:rFonts w:hint="eastAsia" w:ascii="宋体" w:hAnsi="宋体" w:eastAsia="宋体" w:cs="宋体"/>
                <w:b/>
                <w:color w:val="auto"/>
                <w:sz w:val="21"/>
                <w:szCs w:val="21"/>
                <w:highlight w:val="none"/>
              </w:rPr>
              <w:t>计）</w:t>
            </w:r>
            <w:r>
              <w:rPr>
                <w:rFonts w:hint="eastAsia" w:ascii="宋体" w:hAnsi="宋体" w:eastAsia="宋体" w:cs="宋体"/>
                <w:b/>
                <w:color w:val="auto"/>
                <w:sz w:val="21"/>
                <w:szCs w:val="21"/>
                <w:highlight w:val="none"/>
                <w:lang w:val="en-US" w:eastAsia="zh-CN"/>
              </w:rPr>
              <w:t>的质量分数</w:t>
            </w:r>
            <w:r>
              <w:rPr>
                <w:rFonts w:hint="eastAsia" w:ascii="宋体" w:hAnsi="宋体" w:eastAsia="宋体" w:cs="宋体"/>
                <w:b/>
                <w:color w:val="auto"/>
                <w:sz w:val="21"/>
                <w:szCs w:val="21"/>
                <w:highlight w:val="none"/>
              </w:rPr>
              <w:t>，%</w:t>
            </w:r>
          </w:p>
        </w:tc>
        <w:tc>
          <w:tcPr>
            <w:tcW w:w="4281" w:type="dxa"/>
            <w:noWrap w:val="0"/>
            <w:vAlign w:val="center"/>
          </w:tcPr>
          <w:p w14:paraId="7335DA87">
            <w:pPr>
              <w:spacing w:line="360" w:lineRule="auto"/>
              <w:ind w:firstLine="276" w:firstLineChars="131"/>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0.10</w:t>
            </w:r>
          </w:p>
        </w:tc>
      </w:tr>
    </w:tbl>
    <w:p w14:paraId="4C72D198">
      <w:pPr>
        <w:autoSpaceDE/>
        <w:autoSpaceDN/>
        <w:adjustRightInd/>
        <w:spacing w:line="360" w:lineRule="auto"/>
        <w:ind w:firstLine="48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eastAsia="zh-CN"/>
        </w:rPr>
        <w:t>）供货单位</w:t>
      </w:r>
      <w:r>
        <w:rPr>
          <w:rFonts w:hint="eastAsia" w:ascii="宋体" w:hAnsi="宋体" w:eastAsia="宋体" w:cs="宋体"/>
          <w:b/>
          <w:color w:val="auto"/>
          <w:szCs w:val="21"/>
          <w:highlight w:val="none"/>
        </w:rPr>
        <w:t>供货的药剂的原料应符合《生化法处理废（污）水用碳源 乙酸钠》(HG/T 5959-2021 )标准要求。</w:t>
      </w:r>
    </w:p>
    <w:p w14:paraId="0D3D3C5C">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rPr>
        <w:t>）供货期间，如有发布最新的行业标准或国家标准，</w:t>
      </w:r>
      <w:r>
        <w:rPr>
          <w:rFonts w:hint="eastAsia" w:ascii="宋体" w:hAnsi="宋体" w:eastAsia="宋体" w:cs="宋体"/>
          <w:b/>
          <w:bCs w:val="0"/>
          <w:color w:val="auto"/>
          <w:sz w:val="21"/>
          <w:szCs w:val="21"/>
          <w:highlight w:val="none"/>
          <w:lang w:eastAsia="zh-CN"/>
        </w:rPr>
        <w:t>采购人</w:t>
      </w:r>
      <w:r>
        <w:rPr>
          <w:rFonts w:hint="eastAsia" w:ascii="宋体" w:hAnsi="宋体" w:eastAsia="宋体" w:cs="宋体"/>
          <w:b/>
          <w:bCs w:val="0"/>
          <w:color w:val="auto"/>
          <w:sz w:val="21"/>
          <w:szCs w:val="21"/>
          <w:highlight w:val="none"/>
        </w:rPr>
        <w:t>有权根据</w:t>
      </w:r>
      <w:r>
        <w:rPr>
          <w:rFonts w:hint="eastAsia" w:ascii="宋体" w:hAnsi="宋体" w:eastAsia="宋体" w:cs="宋体"/>
          <w:b/>
          <w:bCs w:val="0"/>
          <w:color w:val="auto"/>
          <w:sz w:val="21"/>
          <w:szCs w:val="21"/>
          <w:highlight w:val="none"/>
          <w:lang w:eastAsia="zh-CN"/>
        </w:rPr>
        <w:t>采购人</w:t>
      </w:r>
      <w:r>
        <w:rPr>
          <w:rFonts w:hint="eastAsia" w:ascii="宋体" w:hAnsi="宋体" w:eastAsia="宋体" w:cs="宋体"/>
          <w:b/>
          <w:bCs w:val="0"/>
          <w:color w:val="auto"/>
          <w:sz w:val="21"/>
          <w:szCs w:val="21"/>
          <w:highlight w:val="none"/>
        </w:rPr>
        <w:t>运营项目实际情况及有关行业标准或国家标准对合同的主要技术指标进行变更调整，</w:t>
      </w:r>
      <w:r>
        <w:rPr>
          <w:rFonts w:hint="eastAsia" w:ascii="宋体" w:hAnsi="宋体" w:eastAsia="宋体" w:cs="宋体"/>
          <w:b/>
          <w:bCs w:val="0"/>
          <w:color w:val="auto"/>
          <w:sz w:val="21"/>
          <w:szCs w:val="21"/>
          <w:highlight w:val="none"/>
          <w:lang w:eastAsia="zh-CN"/>
        </w:rPr>
        <w:t>供货单位</w:t>
      </w:r>
      <w:r>
        <w:rPr>
          <w:rFonts w:hint="eastAsia" w:ascii="宋体" w:hAnsi="宋体" w:eastAsia="宋体" w:cs="宋体"/>
          <w:b/>
          <w:bCs w:val="0"/>
          <w:color w:val="auto"/>
          <w:sz w:val="21"/>
          <w:szCs w:val="21"/>
          <w:highlight w:val="none"/>
        </w:rPr>
        <w:t>应无条件接受。</w:t>
      </w:r>
    </w:p>
    <w:p w14:paraId="577B6721">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rPr>
        <w:t>）</w:t>
      </w:r>
      <w:r>
        <w:rPr>
          <w:rFonts w:hint="eastAsia" w:ascii="宋体" w:hAnsi="宋体" w:eastAsia="宋体" w:cs="宋体"/>
          <w:b/>
          <w:color w:val="auto"/>
          <w:szCs w:val="21"/>
          <w:highlight w:val="none"/>
          <w:lang w:eastAsia="zh-CN"/>
        </w:rPr>
        <w:t>供货单位</w:t>
      </w:r>
      <w:r>
        <w:rPr>
          <w:rFonts w:hint="eastAsia" w:ascii="宋体" w:hAnsi="宋体" w:eastAsia="宋体" w:cs="宋体"/>
          <w:b/>
          <w:color w:val="auto"/>
          <w:szCs w:val="21"/>
          <w:highlight w:val="none"/>
        </w:rPr>
        <w:t>应根据各项目工艺以及性质，提供保证供货的药剂用作碳源达到良好的脱氮效果；</w:t>
      </w:r>
      <w:r>
        <w:rPr>
          <w:rFonts w:hint="eastAsia" w:ascii="宋体" w:hAnsi="宋体" w:eastAsia="宋体" w:cs="宋体"/>
          <w:b/>
          <w:color w:val="auto"/>
          <w:szCs w:val="21"/>
          <w:highlight w:val="none"/>
          <w:lang w:eastAsia="zh-CN"/>
        </w:rPr>
        <w:t>供货单位</w:t>
      </w:r>
      <w:r>
        <w:rPr>
          <w:rFonts w:hint="eastAsia" w:ascii="宋体" w:hAnsi="宋体" w:eastAsia="宋体" w:cs="宋体"/>
          <w:b/>
          <w:color w:val="auto"/>
          <w:szCs w:val="21"/>
          <w:highlight w:val="none"/>
        </w:rPr>
        <w:t>提供的药剂不得造成污水处理厂其他出水水质指标如氨氮、总磷明显升高</w:t>
      </w:r>
      <w:r>
        <w:rPr>
          <w:rFonts w:hint="eastAsia" w:ascii="宋体" w:hAnsi="宋体" w:eastAsia="宋体" w:cs="宋体"/>
          <w:b/>
          <w:bCs w:val="0"/>
          <w:color w:val="auto"/>
          <w:sz w:val="21"/>
          <w:szCs w:val="21"/>
          <w:highlight w:val="none"/>
        </w:rPr>
        <w:t>。</w:t>
      </w:r>
    </w:p>
    <w:p w14:paraId="2DF2A1C3">
      <w:pPr>
        <w:numPr>
          <w:ilvl w:val="0"/>
          <w:numId w:val="1"/>
        </w:num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交货要求</w:t>
      </w:r>
    </w:p>
    <w:p w14:paraId="2476AD18">
      <w:pPr>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1、交货地点：</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kern w:val="2"/>
          <w:sz w:val="21"/>
          <w:szCs w:val="21"/>
          <w:highlight w:val="none"/>
        </w:rPr>
        <w:t>在东莞市范围内的</w:t>
      </w:r>
      <w:r>
        <w:rPr>
          <w:rFonts w:hint="eastAsia" w:ascii="宋体" w:hAnsi="宋体" w:eastAsia="宋体" w:cs="宋体"/>
          <w:color w:val="auto"/>
          <w:sz w:val="21"/>
          <w:szCs w:val="21"/>
          <w:highlight w:val="none"/>
        </w:rPr>
        <w:t>运营项目。</w:t>
      </w:r>
    </w:p>
    <w:p w14:paraId="2503B272">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2、交货时间：日常供货（非加急供货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为接到供货通知24小时内，加急供货为接到供货通知4小时内，具体交货时间以</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运营项目供货通知为准。</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无需因加急供货而额外支付任何费用。</w:t>
      </w:r>
    </w:p>
    <w:p w14:paraId="25A151CE">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自行负责将生产药剂运送至</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运营项目指定位置（生产药剂储存罐），未经</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书面同意，</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不得私自将本合同项下的货物运输义务委托第三方个人或企业。</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承担相应的运输、装卸等费用，运输人员应配备足够防护器具。如在运输及装卸过程中，生产药剂发生泄漏，应由</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负责清理收集，避免造成人员伤害或环境污染。</w:t>
      </w:r>
    </w:p>
    <w:p w14:paraId="433CC118">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4、每次送货，</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须提供电子地磅的称重单（含载货时的称重单和卸货后的称重单），相关费用由</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承担。实际供货数量以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运营项目和</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双方确认的电子地磅的称重单为准。</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kern w:val="2"/>
          <w:sz w:val="21"/>
          <w:szCs w:val="21"/>
          <w:highlight w:val="none"/>
          <w:lang w:val="en-US" w:eastAsia="zh-CN"/>
        </w:rPr>
        <w:t>有电子地磅的，原则上在采购人运营项目过磅；采购人运营项目无电子地磅或电子地磅因检修等原因不可用的，在</w:t>
      </w:r>
      <w:r>
        <w:rPr>
          <w:rFonts w:hint="eastAsia" w:ascii="宋体" w:hAnsi="宋体" w:eastAsia="宋体" w:cs="宋体"/>
          <w:color w:val="auto"/>
          <w:kern w:val="2"/>
          <w:sz w:val="21"/>
          <w:szCs w:val="21"/>
          <w:highlight w:val="none"/>
        </w:rPr>
        <w:t>交货地点附近的</w:t>
      </w:r>
      <w:r>
        <w:rPr>
          <w:rFonts w:hint="eastAsia" w:ascii="宋体" w:hAnsi="宋体" w:eastAsia="宋体" w:cs="宋体"/>
          <w:color w:val="auto"/>
          <w:kern w:val="2"/>
          <w:sz w:val="21"/>
          <w:szCs w:val="21"/>
          <w:highlight w:val="none"/>
          <w:lang w:val="en-US" w:eastAsia="zh-CN"/>
        </w:rPr>
        <w:t>电子地磅过磅。</w:t>
      </w:r>
      <w:r>
        <w:rPr>
          <w:rFonts w:hint="eastAsia" w:ascii="宋体" w:hAnsi="宋体" w:eastAsia="宋体" w:cs="宋体"/>
          <w:color w:val="auto"/>
          <w:szCs w:val="21"/>
          <w:lang w:eastAsia="zh-CN"/>
        </w:rPr>
        <w:t>采购人</w:t>
      </w:r>
      <w:r>
        <w:rPr>
          <w:rFonts w:hint="eastAsia" w:ascii="宋体" w:hAnsi="宋体" w:eastAsia="宋体" w:cs="宋体"/>
          <w:color w:val="auto"/>
          <w:szCs w:val="21"/>
        </w:rPr>
        <w:t>电子地磅的称重服务不含税单价为1.51元/吨，称重服务相关条款由</w:t>
      </w:r>
      <w:r>
        <w:rPr>
          <w:rFonts w:hint="eastAsia" w:ascii="宋体" w:hAnsi="宋体" w:eastAsia="宋体" w:cs="宋体"/>
          <w:color w:val="auto"/>
          <w:szCs w:val="21"/>
          <w:lang w:eastAsia="zh-CN"/>
        </w:rPr>
        <w:t>采购人</w:t>
      </w:r>
      <w:r>
        <w:rPr>
          <w:rFonts w:hint="eastAsia" w:ascii="宋体" w:hAnsi="宋体" w:eastAsia="宋体" w:cs="宋体"/>
          <w:color w:val="auto"/>
          <w:szCs w:val="21"/>
        </w:rPr>
        <w:t>或</w:t>
      </w:r>
      <w:r>
        <w:rPr>
          <w:rFonts w:hint="eastAsia" w:ascii="宋体" w:hAnsi="宋体" w:eastAsia="宋体" w:cs="宋体"/>
          <w:color w:val="auto"/>
          <w:szCs w:val="21"/>
          <w:lang w:eastAsia="zh-CN"/>
        </w:rPr>
        <w:t>采购人</w:t>
      </w:r>
      <w:r>
        <w:rPr>
          <w:rFonts w:hint="eastAsia" w:ascii="宋体" w:hAnsi="宋体" w:eastAsia="宋体" w:cs="宋体"/>
          <w:color w:val="auto"/>
          <w:szCs w:val="21"/>
        </w:rPr>
        <w:t>权属子公司与</w:t>
      </w:r>
      <w:r>
        <w:rPr>
          <w:rFonts w:hint="eastAsia" w:ascii="宋体" w:hAnsi="宋体" w:eastAsia="宋体" w:cs="宋体"/>
          <w:color w:val="auto"/>
          <w:szCs w:val="21"/>
          <w:lang w:eastAsia="zh-CN"/>
        </w:rPr>
        <w:t>供货单位</w:t>
      </w:r>
      <w:r>
        <w:rPr>
          <w:rFonts w:hint="eastAsia" w:ascii="宋体" w:hAnsi="宋体" w:eastAsia="宋体" w:cs="宋体"/>
          <w:color w:val="auto"/>
          <w:szCs w:val="21"/>
        </w:rPr>
        <w:t>签订称重服务合同另行约定。</w:t>
      </w:r>
    </w:p>
    <w:p w14:paraId="7307CEFB">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eastAsia="宋体" w:cs="宋体"/>
          <w:color w:val="auto"/>
          <w:sz w:val="21"/>
          <w:szCs w:val="21"/>
          <w:highlight w:val="none"/>
        </w:rPr>
        <w:t>每次送货，</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须随货提供生产厂家出具的具有</w:t>
      </w:r>
      <w:r>
        <w:rPr>
          <w:rFonts w:hint="eastAsia" w:ascii="宋体" w:hAnsi="宋体" w:eastAsia="宋体" w:cs="宋体"/>
          <w:b/>
          <w:bCs/>
          <w:color w:val="auto"/>
          <w:kern w:val="2"/>
          <w:sz w:val="21"/>
          <w:szCs w:val="21"/>
          <w:highlight w:val="none"/>
        </w:rPr>
        <w:t>生产厂家、出厂批号、</w:t>
      </w:r>
      <w:r>
        <w:rPr>
          <w:rFonts w:hint="eastAsia" w:ascii="宋体" w:hAnsi="宋体" w:eastAsia="宋体" w:cs="宋体"/>
          <w:b/>
          <w:bCs/>
          <w:color w:val="auto"/>
          <w:szCs w:val="21"/>
          <w:highlight w:val="none"/>
        </w:rPr>
        <w:t>乙酸钠质量分数、化学需氧量（COD</w:t>
      </w:r>
      <w:r>
        <w:rPr>
          <w:rFonts w:hint="eastAsia" w:ascii="宋体" w:hAnsi="宋体" w:eastAsia="宋体" w:cs="宋体"/>
          <w:b/>
          <w:bCs/>
          <w:color w:val="auto"/>
          <w:szCs w:val="21"/>
          <w:highlight w:val="none"/>
          <w:vertAlign w:val="subscript"/>
        </w:rPr>
        <w:t>Cr</w:t>
      </w:r>
      <w:r>
        <w:rPr>
          <w:rFonts w:hint="eastAsia" w:ascii="宋体" w:hAnsi="宋体" w:eastAsia="宋体" w:cs="宋体"/>
          <w:b/>
          <w:bCs/>
          <w:color w:val="auto"/>
          <w:szCs w:val="21"/>
          <w:highlight w:val="none"/>
        </w:rPr>
        <w:t>）、pH值、水不溶物的质量分数、氯化物的质量分数</w:t>
      </w:r>
      <w:r>
        <w:rPr>
          <w:rFonts w:hint="eastAsia" w:ascii="宋体" w:hAnsi="宋体" w:eastAsia="宋体" w:cs="宋体"/>
          <w:b/>
          <w:bCs/>
          <w:color w:val="auto"/>
          <w:kern w:val="2"/>
          <w:sz w:val="21"/>
          <w:szCs w:val="21"/>
          <w:highlight w:val="none"/>
        </w:rPr>
        <w:t>等主要信息</w:t>
      </w:r>
      <w:r>
        <w:rPr>
          <w:rFonts w:hint="eastAsia" w:ascii="宋体" w:hAnsi="宋体" w:eastAsia="宋体" w:cs="宋体"/>
          <w:color w:val="auto"/>
          <w:kern w:val="2"/>
          <w:sz w:val="21"/>
          <w:szCs w:val="21"/>
          <w:highlight w:val="none"/>
        </w:rPr>
        <w:t>的</w:t>
      </w:r>
      <w:r>
        <w:rPr>
          <w:rFonts w:hint="eastAsia" w:ascii="宋体" w:hAnsi="宋体" w:eastAsia="宋体" w:cs="宋体"/>
          <w:color w:val="auto"/>
          <w:szCs w:val="21"/>
          <w:highlight w:val="none"/>
        </w:rPr>
        <w:t>符合表1《</w:t>
      </w:r>
      <w:r>
        <w:rPr>
          <w:rFonts w:hint="eastAsia" w:ascii="宋体" w:hAnsi="宋体" w:eastAsia="宋体" w:cs="宋体"/>
          <w:color w:val="auto"/>
          <w:szCs w:val="21"/>
          <w:highlight w:val="none"/>
          <w:lang w:eastAsia="zh-CN"/>
        </w:rPr>
        <w:t>液体乙酸钠</w:t>
      </w:r>
      <w:r>
        <w:rPr>
          <w:rFonts w:hint="eastAsia" w:ascii="宋体" w:hAnsi="宋体" w:eastAsia="宋体" w:cs="宋体"/>
          <w:color w:val="auto"/>
          <w:szCs w:val="21"/>
          <w:highlight w:val="none"/>
        </w:rPr>
        <w:t>主要技术指标》要求的</w:t>
      </w:r>
      <w:r>
        <w:rPr>
          <w:rFonts w:hint="eastAsia" w:ascii="宋体" w:hAnsi="宋体" w:eastAsia="宋体" w:cs="宋体"/>
          <w:color w:val="auto"/>
          <w:kern w:val="2"/>
          <w:sz w:val="21"/>
          <w:szCs w:val="21"/>
          <w:highlight w:val="none"/>
        </w:rPr>
        <w:t>产品质量检验报告（如出厂检验报告、质量检验报告等）、供货单据等资料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提供的检验报告只作为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参考。</w:t>
      </w:r>
    </w:p>
    <w:p w14:paraId="0FE33976">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6、供货期间，在收到</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kern w:val="2"/>
          <w:sz w:val="21"/>
          <w:szCs w:val="21"/>
          <w:highlight w:val="none"/>
        </w:rPr>
        <w:t>运营项目供货</w:t>
      </w:r>
      <w:r>
        <w:rPr>
          <w:rFonts w:hint="eastAsia" w:ascii="宋体" w:hAnsi="宋体" w:eastAsia="宋体" w:cs="宋体"/>
          <w:color w:val="auto"/>
          <w:sz w:val="21"/>
          <w:szCs w:val="21"/>
          <w:highlight w:val="none"/>
        </w:rPr>
        <w:t>通知前，</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无需为合同履行做准备工作。</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运营项目相关信息见附件，仅供</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报价参考。</w:t>
      </w:r>
    </w:p>
    <w:p w14:paraId="62AF700A">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7、关于生产药剂的贮存装置、贮存条件等要求，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应</w:t>
      </w:r>
      <w:r>
        <w:rPr>
          <w:rFonts w:hint="eastAsia" w:ascii="宋体" w:hAnsi="宋体" w:eastAsia="宋体" w:cs="宋体"/>
          <w:color w:val="auto"/>
          <w:kern w:val="2"/>
          <w:sz w:val="21"/>
          <w:szCs w:val="21"/>
          <w:highlight w:val="none"/>
        </w:rPr>
        <w:t>以书面形式</w:t>
      </w:r>
      <w:r>
        <w:rPr>
          <w:rFonts w:hint="eastAsia" w:ascii="宋体" w:hAnsi="宋体" w:eastAsia="宋体" w:cs="宋体"/>
          <w:color w:val="auto"/>
          <w:sz w:val="21"/>
          <w:szCs w:val="21"/>
          <w:highlight w:val="none"/>
        </w:rPr>
        <w:t>详细告知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w:t>
      </w:r>
    </w:p>
    <w:p w14:paraId="73FFAEF3">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8、生产药剂的运送及输送方式应符合国家或行业规范标准。液体药剂采用聚乙烯塑料桶或专用耐酸耐腐蚀贮罐等密闭容器装运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禁止与酸性物质共运，运输过程防止药剂泄漏并避免有毒物品的污染，且</w:t>
      </w:r>
      <w:r>
        <w:rPr>
          <w:rFonts w:hint="eastAsia" w:ascii="宋体" w:hAnsi="宋体" w:eastAsia="宋体" w:cs="宋体"/>
          <w:color w:val="auto"/>
          <w:sz w:val="21"/>
          <w:szCs w:val="21"/>
          <w:highlight w:val="none"/>
          <w:lang w:val="en-US" w:eastAsia="zh-CN"/>
        </w:rPr>
        <w:t>供货单位</w:t>
      </w:r>
      <w:r>
        <w:rPr>
          <w:rFonts w:hint="eastAsia" w:ascii="宋体" w:hAnsi="宋体" w:eastAsia="宋体" w:cs="宋体"/>
          <w:color w:val="auto"/>
          <w:sz w:val="21"/>
          <w:szCs w:val="21"/>
          <w:highlight w:val="none"/>
        </w:rPr>
        <w:t>或其委托的运输单位应当具备国家及行业规定的运输资质。</w:t>
      </w:r>
    </w:p>
    <w:p w14:paraId="361C354F">
      <w:pPr>
        <w:numPr>
          <w:ilvl w:val="0"/>
          <w:numId w:val="1"/>
        </w:num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验收要求</w:t>
      </w:r>
    </w:p>
    <w:p w14:paraId="02BBD166">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1、验收分为货到交货地点的初步验收，和货物检验合格后的最终验收。</w:t>
      </w:r>
    </w:p>
    <w:p w14:paraId="15B7F504">
      <w:pPr>
        <w:autoSpaceDE/>
        <w:autoSpaceDN/>
        <w:adjustRightInd/>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（1）初步验收：</w:t>
      </w:r>
    </w:p>
    <w:p w14:paraId="4C10AC9A">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1）货物运抵交货地点，</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共同验货。</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运营项目按照本项目合同及</w:t>
      </w:r>
      <w:r>
        <w:rPr>
          <w:rFonts w:hint="eastAsia" w:ascii="宋体" w:hAnsi="宋体" w:eastAsia="宋体" w:cs="宋体"/>
          <w:color w:val="auto"/>
          <w:kern w:val="2"/>
          <w:sz w:val="21"/>
          <w:szCs w:val="21"/>
          <w:highlight w:val="none"/>
          <w:lang w:val="en-US" w:eastAsia="zh-CN"/>
        </w:rPr>
        <w:t>用户需求书</w:t>
      </w:r>
      <w:r>
        <w:rPr>
          <w:rFonts w:hint="eastAsia" w:ascii="宋体" w:hAnsi="宋体" w:eastAsia="宋体" w:cs="宋体"/>
          <w:color w:val="auto"/>
          <w:kern w:val="2"/>
          <w:sz w:val="21"/>
          <w:szCs w:val="21"/>
          <w:highlight w:val="none"/>
        </w:rPr>
        <w:t>，对货物的数量、品种、随车产品质量检验报告、供货单据等进行核对。</w:t>
      </w:r>
    </w:p>
    <w:p w14:paraId="7671C2A9">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2）初步验收合格后，</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双方进行相关签收手续。</w:t>
      </w:r>
    </w:p>
    <w:p w14:paraId="6EE771D5">
      <w:pPr>
        <w:autoSpaceDE/>
        <w:autoSpaceDN/>
        <w:adjustRightInd/>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（2）最终验收</w:t>
      </w:r>
    </w:p>
    <w:p w14:paraId="6940A948">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对每次供货货物检验，检验指标由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在表1</w:t>
      </w:r>
      <w:r>
        <w:rPr>
          <w:rFonts w:hint="eastAsia" w:ascii="宋体" w:hAnsi="宋体" w:eastAsia="宋体" w:cs="宋体"/>
          <w:color w:val="auto"/>
          <w:sz w:val="21"/>
          <w:szCs w:val="21"/>
          <w:highlight w:val="none"/>
          <w:lang w:eastAsia="zh-CN"/>
        </w:rPr>
        <w:t>《液体乙酸钠</w:t>
      </w:r>
      <w:r>
        <w:rPr>
          <w:rFonts w:hint="eastAsia" w:ascii="宋体" w:hAnsi="宋体" w:eastAsia="宋体" w:cs="宋体"/>
          <w:color w:val="auto"/>
          <w:sz w:val="21"/>
          <w:szCs w:val="21"/>
          <w:highlight w:val="none"/>
        </w:rPr>
        <w:t>主要技术指标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中选择，其中</w:t>
      </w:r>
      <w:r>
        <w:rPr>
          <w:rFonts w:hint="eastAsia" w:ascii="宋体" w:hAnsi="宋体" w:eastAsia="宋体" w:cs="宋体"/>
          <w:color w:val="auto"/>
          <w:sz w:val="21"/>
          <w:szCs w:val="21"/>
          <w:highlight w:val="none"/>
          <w:lang w:val="en-US" w:eastAsia="zh-CN"/>
        </w:rPr>
        <w:t>乙酸钠的质量分数、化学需氧量（COD</w:t>
      </w:r>
      <w:r>
        <w:rPr>
          <w:rFonts w:hint="eastAsia" w:ascii="宋体" w:hAnsi="宋体" w:eastAsia="宋体" w:cs="宋体"/>
          <w:color w:val="auto"/>
          <w:sz w:val="21"/>
          <w:szCs w:val="21"/>
          <w:highlight w:val="none"/>
          <w:vertAlign w:val="subscript"/>
          <w:lang w:val="en-US" w:eastAsia="zh-CN"/>
        </w:rPr>
        <w:t>Cr</w:t>
      </w:r>
      <w:r>
        <w:rPr>
          <w:rFonts w:hint="eastAsia" w:ascii="宋体" w:hAnsi="宋体" w:eastAsia="宋体" w:cs="宋体"/>
          <w:color w:val="auto"/>
          <w:sz w:val="21"/>
          <w:szCs w:val="21"/>
          <w:highlight w:val="none"/>
          <w:lang w:val="en-US" w:eastAsia="zh-CN"/>
        </w:rPr>
        <w:t>）、pH值</w:t>
      </w:r>
      <w:r>
        <w:rPr>
          <w:rFonts w:hint="eastAsia" w:ascii="宋体" w:hAnsi="宋体" w:eastAsia="宋体" w:cs="宋体"/>
          <w:color w:val="auto"/>
          <w:sz w:val="21"/>
          <w:szCs w:val="21"/>
          <w:highlight w:val="none"/>
        </w:rPr>
        <w:t>为每次供货货物的批检检验指标，其余指标为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根据需要抽检的按需检验指标，货物批检检验指标和按需检验指标由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lang w:bidi="ar"/>
        </w:rPr>
        <w:t>关于药剂的管理制度及要求适时调整。</w:t>
      </w:r>
      <w:r>
        <w:rPr>
          <w:rFonts w:hint="eastAsia" w:ascii="宋体" w:hAnsi="宋体" w:eastAsia="宋体" w:cs="宋体"/>
          <w:color w:val="auto"/>
          <w:kern w:val="0"/>
          <w:sz w:val="21"/>
          <w:szCs w:val="21"/>
          <w:highlight w:val="none"/>
          <w:lang w:val="en-US" w:eastAsia="zh-CN" w:bidi="ar-SA"/>
        </w:rPr>
        <w:t>每次货到现场时应由双方共同取样封存。若</w:t>
      </w:r>
      <w:r>
        <w:rPr>
          <w:rFonts w:hint="eastAsia" w:ascii="宋体" w:hAnsi="宋体" w:cs="宋体"/>
          <w:color w:val="auto"/>
          <w:kern w:val="0"/>
          <w:sz w:val="21"/>
          <w:szCs w:val="21"/>
          <w:highlight w:val="none"/>
          <w:lang w:val="en-US" w:eastAsia="zh-CN" w:bidi="ar-SA"/>
        </w:rPr>
        <w:t>供货单位</w:t>
      </w:r>
      <w:r>
        <w:rPr>
          <w:rFonts w:hint="eastAsia" w:ascii="宋体" w:hAnsi="宋体" w:eastAsia="宋体" w:cs="宋体"/>
          <w:color w:val="auto"/>
          <w:kern w:val="0"/>
          <w:sz w:val="21"/>
          <w:szCs w:val="21"/>
          <w:highlight w:val="none"/>
          <w:lang w:val="en-US" w:eastAsia="zh-CN" w:bidi="ar-SA"/>
        </w:rPr>
        <w:t>无正当理由拒绝或未能按时派员参与共同取样，则视为</w:t>
      </w:r>
      <w:r>
        <w:rPr>
          <w:rFonts w:hint="eastAsia" w:ascii="宋体" w:hAnsi="宋体" w:cs="宋体"/>
          <w:color w:val="auto"/>
          <w:kern w:val="0"/>
          <w:sz w:val="21"/>
          <w:szCs w:val="21"/>
          <w:highlight w:val="none"/>
          <w:lang w:val="en-US" w:eastAsia="zh-CN" w:bidi="ar-SA"/>
        </w:rPr>
        <w:t>供货单位</w:t>
      </w:r>
      <w:r>
        <w:rPr>
          <w:rFonts w:hint="eastAsia" w:ascii="宋体" w:hAnsi="宋体" w:eastAsia="宋体" w:cs="宋体"/>
          <w:color w:val="auto"/>
          <w:kern w:val="0"/>
          <w:sz w:val="21"/>
          <w:szCs w:val="21"/>
          <w:highlight w:val="none"/>
          <w:lang w:val="en-US" w:eastAsia="zh-CN" w:bidi="ar-SA"/>
        </w:rPr>
        <w:t>授权</w:t>
      </w:r>
      <w:r>
        <w:rPr>
          <w:rFonts w:hint="eastAsia" w:ascii="宋体" w:hAnsi="宋体" w:cs="宋体"/>
          <w:color w:val="auto"/>
          <w:kern w:val="0"/>
          <w:sz w:val="21"/>
          <w:szCs w:val="21"/>
          <w:highlight w:val="none"/>
          <w:lang w:val="en-US" w:eastAsia="zh-CN" w:bidi="ar-SA"/>
        </w:rPr>
        <w:t>采购人</w:t>
      </w:r>
      <w:r>
        <w:rPr>
          <w:rFonts w:hint="eastAsia" w:ascii="宋体" w:hAnsi="宋体" w:eastAsia="宋体" w:cs="宋体"/>
          <w:color w:val="auto"/>
          <w:kern w:val="0"/>
          <w:sz w:val="21"/>
          <w:szCs w:val="21"/>
          <w:highlight w:val="none"/>
          <w:lang w:val="en-US" w:eastAsia="zh-CN" w:bidi="ar-SA"/>
        </w:rPr>
        <w:t>运营项目单独取样，该取样结果及据此进行的检验结果对</w:t>
      </w:r>
      <w:r>
        <w:rPr>
          <w:rFonts w:hint="eastAsia" w:ascii="宋体" w:hAnsi="宋体" w:eastAsia="宋体" w:cs="宋体"/>
          <w:color w:val="auto"/>
          <w:kern w:val="2"/>
          <w:sz w:val="21"/>
          <w:szCs w:val="21"/>
          <w:highlight w:val="none"/>
          <w:lang w:val="en-US" w:eastAsia="zh-CN" w:bidi="ar-SA"/>
        </w:rPr>
        <w:t>供货单位</w:t>
      </w:r>
      <w:r>
        <w:rPr>
          <w:rFonts w:hint="eastAsia" w:ascii="宋体" w:hAnsi="宋体" w:eastAsia="宋体" w:cs="宋体"/>
          <w:color w:val="auto"/>
          <w:kern w:val="0"/>
          <w:sz w:val="21"/>
          <w:szCs w:val="21"/>
          <w:highlight w:val="none"/>
          <w:lang w:val="en-US" w:eastAsia="zh-CN" w:bidi="ar-SA"/>
        </w:rPr>
        <w:t>具有同等约束力。供货货物合格判定以采购人实验室检验结果为准。采购人根据需要可委托具有CMA认证资质的第三方检测机构检测，采购人委托的具有CMA认证资质的第三方检测机构的检验结果与采购人实验室不一致的，该次的供货货物质量判定以采购人委托的具有CMA认证资质的第三方检测机构的检验结果为准。</w:t>
      </w:r>
      <w:r>
        <w:rPr>
          <w:rFonts w:hint="eastAsia" w:ascii="宋体" w:hAnsi="宋体" w:eastAsia="宋体" w:cs="宋体"/>
          <w:color w:val="auto"/>
          <w:szCs w:val="21"/>
          <w:highlight w:val="none"/>
        </w:rPr>
        <w:t>若</w:t>
      </w:r>
      <w:r>
        <w:rPr>
          <w:rFonts w:hint="eastAsia" w:ascii="宋体" w:hAnsi="宋体" w:eastAsia="宋体" w:cs="宋体"/>
          <w:color w:val="auto"/>
          <w:sz w:val="21"/>
          <w:szCs w:val="21"/>
          <w:highlight w:val="none"/>
          <w:lang w:val="en-US" w:eastAsia="zh-CN"/>
        </w:rPr>
        <w:t>供货单位</w:t>
      </w:r>
      <w:r>
        <w:rPr>
          <w:rFonts w:hint="eastAsia" w:ascii="宋体" w:hAnsi="宋体" w:eastAsia="宋体" w:cs="宋体"/>
          <w:color w:val="auto"/>
          <w:szCs w:val="21"/>
          <w:highlight w:val="none"/>
        </w:rPr>
        <w:t>对</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运营项目验收结果有</w:t>
      </w:r>
      <w:r>
        <w:rPr>
          <w:rFonts w:hint="eastAsia" w:ascii="宋体" w:hAnsi="宋体" w:eastAsia="宋体" w:cs="宋体"/>
          <w:color w:val="auto"/>
          <w:kern w:val="0"/>
          <w:sz w:val="21"/>
          <w:szCs w:val="21"/>
          <w:highlight w:val="none"/>
          <w:lang w:val="en-US" w:eastAsia="zh-CN" w:bidi="ar-SA"/>
        </w:rPr>
        <w:t>异议，供货单位</w:t>
      </w:r>
      <w:r>
        <w:rPr>
          <w:rFonts w:hint="eastAsia" w:ascii="宋体" w:hAnsi="宋体" w:eastAsia="宋体" w:cs="宋体"/>
          <w:color w:val="auto"/>
          <w:szCs w:val="21"/>
          <w:highlight w:val="none"/>
        </w:rPr>
        <w:t>应自</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运营项目书面告知</w:t>
      </w:r>
      <w:r>
        <w:rPr>
          <w:rFonts w:hint="eastAsia" w:ascii="宋体" w:hAnsi="宋体" w:eastAsia="宋体" w:cs="宋体"/>
          <w:color w:val="auto"/>
          <w:kern w:val="0"/>
          <w:sz w:val="21"/>
          <w:szCs w:val="21"/>
          <w:highlight w:val="none"/>
          <w:lang w:val="en-US" w:eastAsia="zh-CN" w:bidi="ar-SA"/>
        </w:rPr>
        <w:t>供货单位</w:t>
      </w:r>
      <w:r>
        <w:rPr>
          <w:rFonts w:hint="eastAsia" w:ascii="宋体" w:hAnsi="宋体" w:eastAsia="宋体" w:cs="宋体"/>
          <w:color w:val="auto"/>
          <w:szCs w:val="21"/>
          <w:highlight w:val="none"/>
        </w:rPr>
        <w:t>检验结果24小时内，书面要求通过</w:t>
      </w:r>
      <w:r>
        <w:rPr>
          <w:rFonts w:hint="eastAsia" w:hAnsi="宋体" w:cs="宋体"/>
          <w:color w:val="auto"/>
          <w:sz w:val="21"/>
          <w:szCs w:val="21"/>
          <w:highlight w:val="none"/>
          <w:lang w:val="en-US" w:eastAsia="zh-CN"/>
        </w:rPr>
        <w:t>供货单位</w:t>
      </w:r>
      <w:r>
        <w:rPr>
          <w:rFonts w:hint="eastAsia" w:ascii="宋体" w:hAnsi="宋体" w:eastAsia="宋体" w:cs="宋体"/>
          <w:color w:val="auto"/>
          <w:szCs w:val="21"/>
          <w:highlight w:val="none"/>
        </w:rPr>
        <w:t>和</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双方确认的具有检测产品CMA认证资质的第三方单位对留样货物进行检测，最终供货产品质量判定以</w:t>
      </w:r>
      <w:r>
        <w:rPr>
          <w:rFonts w:hint="eastAsia" w:hAnsi="宋体" w:cs="宋体"/>
          <w:color w:val="auto"/>
          <w:sz w:val="21"/>
          <w:szCs w:val="21"/>
          <w:highlight w:val="none"/>
          <w:lang w:val="en-US" w:eastAsia="zh-CN"/>
        </w:rPr>
        <w:t>供货单位</w:t>
      </w:r>
      <w:r>
        <w:rPr>
          <w:rFonts w:hint="eastAsia" w:ascii="宋体" w:hAnsi="宋体" w:eastAsia="宋体" w:cs="宋体"/>
          <w:color w:val="auto"/>
          <w:szCs w:val="21"/>
          <w:highlight w:val="none"/>
        </w:rPr>
        <w:t>和</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双方确认的具有检测产品CMA认证资质的第三方检测机构检验结果为准；因此产生的检测费、运输费等全部费用均由</w:t>
      </w:r>
      <w:r>
        <w:rPr>
          <w:rFonts w:hint="eastAsia" w:ascii="宋体" w:hAnsi="宋体" w:eastAsia="宋体" w:cs="宋体"/>
          <w:color w:val="auto"/>
          <w:kern w:val="0"/>
          <w:sz w:val="21"/>
          <w:szCs w:val="21"/>
          <w:highlight w:val="none"/>
          <w:lang w:val="en-US" w:eastAsia="zh-CN" w:bidi="ar-SA"/>
        </w:rPr>
        <w:t>供货单位</w:t>
      </w:r>
      <w:r>
        <w:rPr>
          <w:rFonts w:hint="eastAsia" w:ascii="宋体" w:hAnsi="宋体" w:eastAsia="宋体" w:cs="宋体"/>
          <w:color w:val="auto"/>
          <w:szCs w:val="21"/>
          <w:highlight w:val="none"/>
        </w:rPr>
        <w:t>承担。</w:t>
      </w:r>
    </w:p>
    <w:p w14:paraId="6B4D646C">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2）货物检验方法按</w:t>
      </w:r>
      <w:r>
        <w:rPr>
          <w:rFonts w:hint="eastAsia" w:ascii="宋体" w:hAnsi="宋体" w:eastAsia="宋体" w:cs="宋体"/>
          <w:color w:val="auto"/>
          <w:sz w:val="21"/>
          <w:szCs w:val="21"/>
          <w:highlight w:val="none"/>
          <w:lang w:eastAsia="zh-CN"/>
        </w:rPr>
        <w:t>《生化法处理废（污）水用碳源 乙酸钠》(HG/T 5959-2021 )</w:t>
      </w:r>
      <w:r>
        <w:rPr>
          <w:rFonts w:hint="eastAsia" w:ascii="宋体" w:hAnsi="宋体" w:eastAsia="宋体" w:cs="宋体"/>
          <w:color w:val="auto"/>
          <w:sz w:val="21"/>
          <w:szCs w:val="21"/>
          <w:highlight w:val="none"/>
        </w:rPr>
        <w:t>中的检测方法进行。供货期间，如有发布最新的行业标准或国家标准，货物检验方法按发布的最新行业标准或国家标准执行。</w:t>
      </w:r>
    </w:p>
    <w:p w14:paraId="1C034D73">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3）如供货货物符合表1《</w:t>
      </w:r>
      <w:r>
        <w:rPr>
          <w:rFonts w:hint="eastAsia" w:ascii="宋体" w:hAnsi="宋体" w:eastAsia="宋体" w:cs="宋体"/>
          <w:color w:val="auto"/>
          <w:sz w:val="21"/>
          <w:szCs w:val="21"/>
          <w:highlight w:val="none"/>
          <w:lang w:eastAsia="zh-CN"/>
        </w:rPr>
        <w:t>液体乙酸钠</w:t>
      </w:r>
      <w:r>
        <w:rPr>
          <w:rFonts w:hint="eastAsia" w:ascii="宋体" w:hAnsi="宋体" w:eastAsia="宋体" w:cs="宋体"/>
          <w:color w:val="auto"/>
          <w:sz w:val="21"/>
          <w:szCs w:val="21"/>
          <w:highlight w:val="none"/>
        </w:rPr>
        <w:t>主要技术指标》要求则最终验收合格。</w:t>
      </w:r>
    </w:p>
    <w:p w14:paraId="367837CB">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2、货物按上述程序验收后，</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运营项目向</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出具书面的验收报告，</w:t>
      </w:r>
      <w:r>
        <w:rPr>
          <w:rFonts w:hint="eastAsia" w:ascii="宋体" w:hAnsi="宋体" w:eastAsia="宋体" w:cs="宋体"/>
          <w:color w:val="auto"/>
          <w:sz w:val="21"/>
          <w:szCs w:val="21"/>
          <w:highlight w:val="none"/>
        </w:rPr>
        <w:t>并由</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运营项目、</w:t>
      </w:r>
      <w:r>
        <w:rPr>
          <w:rFonts w:hint="eastAsia" w:hAnsi="宋体" w:cs="宋体"/>
          <w:color w:val="auto"/>
          <w:sz w:val="21"/>
          <w:szCs w:val="21"/>
          <w:highlight w:val="none"/>
          <w:lang w:val="en-US" w:eastAsia="zh-CN"/>
        </w:rPr>
        <w:t>供货单位</w:t>
      </w:r>
      <w:r>
        <w:rPr>
          <w:rFonts w:hint="eastAsia" w:ascii="宋体" w:hAnsi="宋体" w:eastAsia="宋体" w:cs="宋体"/>
          <w:color w:val="auto"/>
          <w:sz w:val="21"/>
          <w:szCs w:val="21"/>
          <w:highlight w:val="none"/>
        </w:rPr>
        <w:t>双方对验收报告共同签字确</w:t>
      </w:r>
      <w:r>
        <w:rPr>
          <w:rFonts w:hint="eastAsia" w:ascii="宋体" w:hAnsi="宋体" w:eastAsia="宋体" w:cs="宋体"/>
          <w:color w:val="auto"/>
          <w:kern w:val="2"/>
          <w:sz w:val="21"/>
          <w:szCs w:val="21"/>
          <w:highlight w:val="none"/>
          <w:lang w:eastAsia="zh-CN"/>
        </w:rPr>
        <w:t>认，</w:t>
      </w:r>
      <w:r>
        <w:rPr>
          <w:rFonts w:hint="eastAsia" w:ascii="宋体" w:hAnsi="宋体" w:eastAsia="宋体" w:cs="宋体"/>
          <w:color w:val="auto"/>
          <w:kern w:val="2"/>
          <w:sz w:val="21"/>
          <w:szCs w:val="21"/>
          <w:highlight w:val="none"/>
          <w:lang w:val="en-US" w:eastAsia="zh-CN"/>
        </w:rPr>
        <w:t>供货单位</w:t>
      </w:r>
      <w:r>
        <w:rPr>
          <w:rFonts w:hint="eastAsia" w:ascii="宋体" w:hAnsi="宋体" w:eastAsia="宋体" w:cs="宋体"/>
          <w:color w:val="auto"/>
          <w:sz w:val="21"/>
          <w:szCs w:val="21"/>
          <w:highlight w:val="none"/>
        </w:rPr>
        <w:t>需对验收报告加盖公章或业务章确认，验收报告（模板）见附件2。</w:t>
      </w:r>
      <w:r>
        <w:rPr>
          <w:rFonts w:hint="eastAsia" w:ascii="宋体" w:hAnsi="宋体" w:eastAsia="宋体" w:cs="宋体"/>
          <w:color w:val="auto"/>
          <w:kern w:val="2"/>
          <w:sz w:val="21"/>
          <w:szCs w:val="21"/>
          <w:highlight w:val="none"/>
        </w:rPr>
        <w:t>验收报告作为对货物供货数量及主要技术指标验收的证明，不代表对货物使用效果的认可。</w:t>
      </w:r>
    </w:p>
    <w:p w14:paraId="32F0AFA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运营项目根据本条规定对货物所做出的验收，仅作为起算付款及质保期之用，</w:t>
      </w:r>
      <w:r>
        <w:rPr>
          <w:rFonts w:hint="eastAsia" w:ascii="宋体" w:hAnsi="宋体" w:eastAsia="宋体" w:cs="宋体"/>
          <w:color w:val="auto"/>
          <w:sz w:val="21"/>
          <w:szCs w:val="21"/>
          <w:highlight w:val="none"/>
        </w:rPr>
        <w:t>不能免除</w:t>
      </w:r>
      <w:r>
        <w:rPr>
          <w:rFonts w:hint="eastAsia" w:hAnsi="宋体" w:cs="宋体"/>
          <w:color w:val="auto"/>
          <w:sz w:val="21"/>
          <w:szCs w:val="21"/>
          <w:highlight w:val="none"/>
          <w:lang w:val="en-US" w:eastAsia="zh-CN"/>
        </w:rPr>
        <w:t>供货单位</w:t>
      </w:r>
      <w:r>
        <w:rPr>
          <w:rFonts w:hint="eastAsia" w:ascii="宋体" w:hAnsi="宋体" w:eastAsia="宋体" w:cs="宋体"/>
          <w:color w:val="auto"/>
          <w:sz w:val="21"/>
          <w:szCs w:val="21"/>
          <w:highlight w:val="none"/>
        </w:rPr>
        <w:t>的质量责任，也不能排除其后因产品实际情况与要求不符而导致的</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运营项目退货，</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仍应在质保期内对产品质量承担保证责任。</w:t>
      </w:r>
    </w:p>
    <w:p w14:paraId="75A500CA">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4、货物在经最终验收合格前，其损耗、毁损、灭失等风险及责任由</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承担，如因发生前述情形，导致</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所提供的货物不能通过</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运营项目验收的，</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应按</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运营项目要求无条件予以退换货，给</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造成损失的</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须承担全部的赔偿责任。</w:t>
      </w:r>
    </w:p>
    <w:p w14:paraId="23E5CCBE">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w:t>
      </w:r>
      <w:bookmarkStart w:id="12" w:name="OLE_LINK11"/>
      <w:r>
        <w:rPr>
          <w:rFonts w:hint="eastAsia" w:ascii="宋体" w:hAnsi="宋体" w:eastAsia="宋体" w:cs="宋体"/>
          <w:b/>
          <w:color w:val="auto"/>
          <w:sz w:val="21"/>
          <w:szCs w:val="21"/>
          <w:highlight w:val="none"/>
        </w:rPr>
        <w:t>资料要求</w:t>
      </w:r>
      <w:bookmarkEnd w:id="12"/>
    </w:p>
    <w:p w14:paraId="46B5A021">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需向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运营项目提供但不限于下述技术资料：</w:t>
      </w:r>
    </w:p>
    <w:p w14:paraId="5683733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（1）符合第三条交货要求第5点要求的</w:t>
      </w:r>
      <w:r>
        <w:rPr>
          <w:rFonts w:hint="eastAsia" w:ascii="宋体" w:hAnsi="宋体" w:eastAsia="宋体" w:cs="宋体"/>
          <w:color w:val="auto"/>
          <w:kern w:val="2"/>
          <w:sz w:val="21"/>
          <w:szCs w:val="21"/>
          <w:highlight w:val="none"/>
        </w:rPr>
        <w:t>产品质量检验报告（如出厂检验报告、质量检验报告等）</w:t>
      </w:r>
      <w:r>
        <w:rPr>
          <w:rFonts w:hint="eastAsia" w:ascii="宋体" w:hAnsi="宋体" w:eastAsia="宋体" w:cs="宋体"/>
          <w:color w:val="auto"/>
          <w:sz w:val="21"/>
          <w:szCs w:val="21"/>
          <w:highlight w:val="none"/>
        </w:rPr>
        <w:t>、供货单据；</w:t>
      </w:r>
    </w:p>
    <w:p w14:paraId="03BE581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（2）验收报告；</w:t>
      </w:r>
    </w:p>
    <w:p w14:paraId="22FC984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（3）与货物使用相关的其他文件；</w:t>
      </w:r>
    </w:p>
    <w:p w14:paraId="1CBA038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运营项目要求提供的其他技术资料。</w:t>
      </w:r>
    </w:p>
    <w:p w14:paraId="525C865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需将上述资料（若上述资料为复印件的，则须加盖</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公章）在交货时交给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运营项目，有关资料的收集和整理由</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负责，</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运营项目予以配合。</w:t>
      </w:r>
    </w:p>
    <w:p w14:paraId="40FB16D6">
      <w:pPr>
        <w:autoSpaceDE/>
        <w:autoSpaceDN/>
        <w:adjustRightInd/>
        <w:snapToGrid w:val="0"/>
        <w:spacing w:line="360" w:lineRule="auto"/>
        <w:ind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提交的技术资料在出现遗漏或发现错误时，应及时补充或更正后提交</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w:t>
      </w:r>
    </w:p>
    <w:p w14:paraId="70FA584F">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六、质量保证及售后要求</w:t>
      </w:r>
    </w:p>
    <w:p w14:paraId="6DD344AC">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1、药剂保质期：</w:t>
      </w:r>
      <w:r>
        <w:rPr>
          <w:rFonts w:hint="eastAsia" w:ascii="宋体" w:hAnsi="宋体" w:eastAsia="宋体" w:cs="宋体"/>
          <w:bCs/>
          <w:color w:val="auto"/>
          <w:szCs w:val="21"/>
          <w:highlight w:val="none"/>
        </w:rPr>
        <w:t>以</w:t>
      </w:r>
      <w:r>
        <w:rPr>
          <w:rFonts w:hint="eastAsia" w:ascii="宋体" w:hAnsi="宋体" w:eastAsia="宋体" w:cs="宋体"/>
          <w:bCs/>
          <w:color w:val="auto"/>
          <w:szCs w:val="21"/>
          <w:highlight w:val="none"/>
          <w:lang w:val="en-US" w:eastAsia="zh-CN"/>
        </w:rPr>
        <w:t>采购人</w:t>
      </w:r>
      <w:r>
        <w:rPr>
          <w:rFonts w:hint="eastAsia" w:ascii="宋体" w:hAnsi="宋体" w:eastAsia="宋体" w:cs="宋体"/>
          <w:bCs/>
          <w:color w:val="auto"/>
          <w:szCs w:val="21"/>
          <w:highlight w:val="none"/>
        </w:rPr>
        <w:t>运营项目</w:t>
      </w:r>
      <w:r>
        <w:rPr>
          <w:rFonts w:hint="eastAsia" w:ascii="宋体" w:hAnsi="宋体" w:eastAsia="宋体" w:cs="宋体"/>
          <w:bCs/>
          <w:color w:val="auto"/>
          <w:szCs w:val="21"/>
          <w:highlight w:val="none"/>
          <w:lang w:val="en-US" w:eastAsia="zh-CN"/>
        </w:rPr>
        <w:t>最终</w:t>
      </w:r>
      <w:r>
        <w:rPr>
          <w:rFonts w:hint="eastAsia" w:ascii="宋体" w:hAnsi="宋体" w:eastAsia="宋体" w:cs="宋体"/>
          <w:bCs/>
          <w:color w:val="auto"/>
          <w:szCs w:val="21"/>
          <w:highlight w:val="none"/>
        </w:rPr>
        <w:t>验收之日算起12个月，保质期内产品质量须达到所有技术指标要求</w:t>
      </w:r>
      <w:r>
        <w:rPr>
          <w:rFonts w:hint="eastAsia" w:ascii="宋体" w:hAnsi="宋体" w:eastAsia="宋体" w:cs="宋体"/>
          <w:color w:val="auto"/>
          <w:sz w:val="21"/>
          <w:szCs w:val="21"/>
          <w:highlight w:val="none"/>
        </w:rPr>
        <w:t>。</w:t>
      </w:r>
    </w:p>
    <w:p w14:paraId="4F3EAF24">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应具有相应的技术人员，具备供货及售前售后的服务能力。</w:t>
      </w:r>
    </w:p>
    <w:p w14:paraId="1DBD680A">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在接到质量问题通知后 4 小时内自费派工程师到达现场对问题进行处理。</w:t>
      </w:r>
    </w:p>
    <w:p w14:paraId="38F9E78C">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应根据</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运营项目需要免费提供培训，相关费用已计入综合单价，</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无需另行支付任何费用。</w:t>
      </w:r>
    </w:p>
    <w:p w14:paraId="44A1829A">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5、培训地点、规模及时间由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运营项目指定，根据培训内容复杂程度，</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运营项目有权要求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提供完整的书面培训计划和方案，列明提供培训的技术人员名单及资质，以及培训完成后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运营项目人员可达到的水平等。</w:t>
      </w:r>
    </w:p>
    <w:p w14:paraId="0F21D61F">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6、在交货或合同履行过程中，若因所交货物（包括但不限于品种、型号、规格、质量）不符合</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运营项目要求、或货物使用过程中出现质量问题，导致</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提供的生产药剂如不能通过</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运营项目验收的，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运营项目可拒绝收货或要求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承担退换货责任。原则上</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应该在不影响</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运营项目正常生产的情况下，自</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运营项目通知之时起4小时内无条件予以退换货，</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不承担因验收造成的货物损耗及运输等一切费用且不对货物承担保管责任，因此产生的费用及风险由</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承担。</w:t>
      </w:r>
    </w:p>
    <w:p w14:paraId="28BBE3C2">
      <w:pPr>
        <w:pStyle w:val="3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7、自</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运营项目通知货物检验不合格或货物使用过程中出现质量问题而要求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按照前述条款进行退换货之时起4小时之内</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未将不合格货物运离</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运营项目仓库，</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运营项目可自行或委托第三方对不合格货物进行处置，</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须承担</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处置该次不合格货物所需的全部费用，</w:t>
      </w:r>
      <w:r>
        <w:rPr>
          <w:rFonts w:hint="eastAsia" w:ascii="宋体" w:hAnsi="宋体" w:eastAsia="宋体" w:cs="宋体"/>
          <w:color w:val="auto"/>
          <w:kern w:val="0"/>
          <w:sz w:val="21"/>
          <w:szCs w:val="21"/>
          <w:highlight w:val="none"/>
        </w:rPr>
        <w:t>以及给</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造成的一切损失。</w:t>
      </w:r>
    </w:p>
    <w:p w14:paraId="40382ACC">
      <w:pPr>
        <w:pStyle w:val="3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8、自</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运营项目通知</w:t>
      </w:r>
      <w:r>
        <w:rPr>
          <w:rFonts w:hint="eastAsia" w:ascii="宋体" w:hAnsi="宋体" w:eastAsia="宋体" w:cs="宋体"/>
          <w:color w:val="auto"/>
          <w:kern w:val="0"/>
          <w:sz w:val="21"/>
          <w:szCs w:val="21"/>
          <w:highlight w:val="none"/>
          <w:lang w:eastAsia="zh-CN"/>
        </w:rPr>
        <w:t>供货单位</w:t>
      </w:r>
      <w:r>
        <w:rPr>
          <w:rFonts w:hint="eastAsia" w:ascii="宋体" w:hAnsi="宋体" w:eastAsia="宋体" w:cs="宋体"/>
          <w:color w:val="auto"/>
          <w:kern w:val="0"/>
          <w:sz w:val="21"/>
          <w:szCs w:val="21"/>
          <w:highlight w:val="none"/>
        </w:rPr>
        <w:t>货物检验不合格或货物使用过程中出现质量问题之时起，</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运营项目有权要求</w:t>
      </w:r>
      <w:r>
        <w:rPr>
          <w:rFonts w:hint="eastAsia" w:ascii="宋体" w:hAnsi="宋体" w:eastAsia="宋体" w:cs="宋体"/>
          <w:color w:val="auto"/>
          <w:kern w:val="0"/>
          <w:sz w:val="21"/>
          <w:szCs w:val="21"/>
          <w:highlight w:val="none"/>
          <w:lang w:eastAsia="zh-CN"/>
        </w:rPr>
        <w:t>供货单位</w:t>
      </w:r>
      <w:r>
        <w:rPr>
          <w:rFonts w:hint="eastAsia" w:ascii="宋体" w:hAnsi="宋体" w:eastAsia="宋体" w:cs="宋体"/>
          <w:color w:val="auto"/>
          <w:kern w:val="0"/>
          <w:sz w:val="21"/>
          <w:szCs w:val="21"/>
          <w:highlight w:val="none"/>
        </w:rPr>
        <w:t>按照加急供货的规定，将等量的合格货物送交</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运营项目，否则按加急供货的违约规定进行处理。</w:t>
      </w:r>
    </w:p>
    <w:p w14:paraId="4993B0C1">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七、货物的结算</w:t>
      </w:r>
    </w:p>
    <w:p w14:paraId="2A94FC72">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双方一致同意，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通过以下方式以人民币支付合同款项给</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w:t>
      </w:r>
    </w:p>
    <w:p w14:paraId="7EC5B84B">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1、合同的履约过程中，</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根据本项目合同书约定需向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支付违约金、赔偿金、或其他应付费用等款项的，</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必须向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支付完相关款项后，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才根据合同约定向</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合同价和</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税额。且</w:t>
      </w:r>
      <w:r>
        <w:rPr>
          <w:rFonts w:hint="eastAsia" w:ascii="宋体" w:hAnsi="宋体" w:eastAsia="宋体" w:cs="宋体"/>
          <w:color w:val="auto"/>
          <w:sz w:val="21"/>
          <w:szCs w:val="21"/>
          <w:highlight w:val="none"/>
          <w:lang w:val="en-US" w:eastAsia="zh-CN"/>
        </w:rPr>
        <w:t>不视为采购人</w:t>
      </w:r>
      <w:r>
        <w:rPr>
          <w:rFonts w:hint="eastAsia" w:ascii="宋体" w:hAnsi="宋体" w:eastAsia="宋体" w:cs="宋体"/>
          <w:b w:val="0"/>
          <w:bCs/>
          <w:color w:val="auto"/>
          <w:szCs w:val="21"/>
          <w:highlight w:val="none"/>
          <w:u w:val="none"/>
          <w:lang w:val="en-US" w:eastAsia="zh-CN"/>
        </w:rPr>
        <w:t>或采购人权属子公司</w:t>
      </w:r>
      <w:r>
        <w:rPr>
          <w:rFonts w:hint="eastAsia" w:ascii="宋体" w:hAnsi="宋体" w:eastAsia="宋体" w:cs="宋体"/>
          <w:color w:val="auto"/>
          <w:sz w:val="21"/>
          <w:szCs w:val="21"/>
          <w:highlight w:val="none"/>
          <w:lang w:val="en-US" w:eastAsia="zh-CN"/>
        </w:rPr>
        <w:t>违约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必须按照扣除前述费用前的合同价（销售额）开具增值税专用发票，保证增值税税额符合法律规定。</w:t>
      </w:r>
    </w:p>
    <w:p w14:paraId="330E60AB">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2、货物供货的款项按</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lang w:val="en-US" w:eastAsia="zh-CN"/>
        </w:rPr>
        <w:t>单个</w:t>
      </w:r>
      <w:r>
        <w:rPr>
          <w:rFonts w:hint="eastAsia" w:ascii="宋体" w:hAnsi="宋体" w:eastAsia="宋体" w:cs="宋体"/>
          <w:color w:val="auto"/>
          <w:sz w:val="21"/>
          <w:szCs w:val="21"/>
          <w:highlight w:val="none"/>
        </w:rPr>
        <w:t>运营项目</w:t>
      </w:r>
      <w:r>
        <w:rPr>
          <w:rFonts w:hint="eastAsia" w:ascii="宋体" w:hAnsi="宋体" w:eastAsia="宋体" w:cs="宋体"/>
          <w:color w:val="auto"/>
          <w:sz w:val="21"/>
          <w:szCs w:val="21"/>
          <w:highlight w:val="none"/>
          <w:lang w:val="en-US" w:eastAsia="zh-CN"/>
        </w:rPr>
        <w:t>按月</w:t>
      </w:r>
      <w:r>
        <w:rPr>
          <w:rFonts w:hint="eastAsia" w:ascii="宋体" w:hAnsi="宋体" w:eastAsia="宋体" w:cs="宋体"/>
          <w:color w:val="auto"/>
          <w:sz w:val="21"/>
          <w:szCs w:val="21"/>
          <w:highlight w:val="none"/>
        </w:rPr>
        <w:t>结算。</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运营项目收到货物并最终验收合格后，每月中旬办理支付上月实际供货量的款项。</w:t>
      </w:r>
    </w:p>
    <w:p w14:paraId="75ED0A27">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运营项目提交请款报告和等额的合法、有效的增值税专用发票，</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lang w:val="en-US" w:eastAsia="zh-CN"/>
        </w:rPr>
        <w:t>对应运营项目</w:t>
      </w:r>
      <w:r>
        <w:rPr>
          <w:rFonts w:hint="eastAsia" w:ascii="宋体" w:hAnsi="宋体" w:eastAsia="宋体" w:cs="宋体"/>
          <w:color w:val="auto"/>
          <w:sz w:val="21"/>
          <w:szCs w:val="21"/>
          <w:highlight w:val="none"/>
        </w:rPr>
        <w:t>在收到前述材料并确认无误后30个工作日内支付结算上月实际供货量的货款和该货款对应的税额给</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w:t>
      </w:r>
    </w:p>
    <w:p w14:paraId="35C8B52F">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4、支付方式：支付方式为银行转账或银行承兑汇票，汇票期限不超过三个月，每期款项支付方式由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决定。</w:t>
      </w:r>
    </w:p>
    <w:p w14:paraId="0CE732F7">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迟延提供发票或提供的请款报告、发票不符合要求的，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的付款时间可相应顺延，且</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不因此承担任何责任。因支付产生的相关银行手续费用，根据有关银行规定执行，如不能明确的，由双方各承担50%。由于</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提供的发票不符合税法规定，给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造成的损失由</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承担全部的赔偿责任。</w:t>
      </w:r>
    </w:p>
    <w:p w14:paraId="5F332FD3">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八、其它要求</w:t>
      </w:r>
    </w:p>
    <w:p w14:paraId="67F5EAB8">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1、日常供货（非加急供货）时，</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未在约定的时间内完成交货，或未在规定的时间内承担相应的更换、退货责任的，每逾期2小时，</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结算货款的1%向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逾期超过12小时的，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额外按该次货物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结算货款的5%向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。以上违约金总额不超过</w:t>
      </w:r>
      <w:r>
        <w:rPr>
          <w:rFonts w:hint="eastAsia" w:ascii="宋体" w:hAnsi="宋体" w:eastAsia="宋体" w:cs="宋体"/>
          <w:color w:val="auto"/>
          <w:sz w:val="21"/>
          <w:szCs w:val="21"/>
          <w:highlight w:val="none"/>
        </w:rPr>
        <w:t>该次货物含税结算货款的【</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违约金不足以</w:t>
      </w:r>
      <w:r>
        <w:rPr>
          <w:rFonts w:hint="eastAsia" w:ascii="宋体" w:hAnsi="宋体" w:eastAsia="宋体" w:cs="宋体"/>
          <w:color w:val="auto"/>
          <w:sz w:val="21"/>
          <w:szCs w:val="21"/>
          <w:highlight w:val="none"/>
          <w:lang w:val="en-US" w:eastAsia="zh-CN"/>
        </w:rPr>
        <w:t>弥补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rPr>
        <w:t>需足额赔偿。</w:t>
      </w:r>
    </w:p>
    <w:p w14:paraId="6A1D1D25">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2、加急供货时，</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未在约定的时间内完成交货，或未在规定的时间内承担相应的更换、退货责任的，每逾期1小时，</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结算货款的10%向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逾期超过4小时的，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有权单方解除合同，</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除前述逾期违约金外，</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额外按该次货物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结算货款的20%向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以上违约金总额不超过该次货物含税结算货款的【</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，违约金不足以</w:t>
      </w:r>
      <w:r>
        <w:rPr>
          <w:rFonts w:hint="eastAsia" w:ascii="宋体" w:hAnsi="宋体" w:eastAsia="宋体" w:cs="宋体"/>
          <w:color w:val="auto"/>
          <w:sz w:val="21"/>
          <w:szCs w:val="21"/>
          <w:highlight w:val="none"/>
          <w:lang w:val="en-US" w:eastAsia="zh-CN"/>
        </w:rPr>
        <w:t>弥补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rPr>
        <w:t>需足额赔偿。</w:t>
      </w:r>
    </w:p>
    <w:p w14:paraId="6CA7270A">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所交货物经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运营项目实验室或</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委托的第三方检测机构检验累计出现3次（含）以上不合格的，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有权单方中止或解除合同，暂停或取消</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的供货资格，</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bidi="ar"/>
        </w:rPr>
        <w:t>供货单位</w:t>
      </w:r>
      <w:r>
        <w:rPr>
          <w:rFonts w:hint="eastAsia" w:ascii="宋体" w:hAnsi="宋体" w:eastAsia="宋体" w:cs="宋体"/>
          <w:color w:val="auto"/>
          <w:sz w:val="21"/>
          <w:szCs w:val="21"/>
          <w:highlight w:val="none"/>
        </w:rPr>
        <w:t>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5,000.00</w:t>
      </w:r>
      <w:r>
        <w:rPr>
          <w:rFonts w:hint="eastAsia" w:ascii="宋体" w:hAnsi="宋体" w:eastAsia="宋体" w:cs="宋体"/>
          <w:color w:val="auto"/>
          <w:sz w:val="21"/>
          <w:szCs w:val="21"/>
          <w:highlight w:val="none"/>
        </w:rPr>
        <w:t>】元的违约金。</w:t>
      </w:r>
    </w:p>
    <w:p w14:paraId="7BE80D60">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如因药剂问题对</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生产、成本造成影响，</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结算货款的20%向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val="en-US" w:eastAsia="zh-CN"/>
        </w:rPr>
        <w:t>前述</w:t>
      </w:r>
      <w:r>
        <w:rPr>
          <w:rFonts w:hint="eastAsia" w:ascii="宋体" w:hAnsi="宋体" w:eastAsia="宋体" w:cs="宋体"/>
          <w:color w:val="auto"/>
          <w:sz w:val="21"/>
          <w:szCs w:val="21"/>
          <w:highlight w:val="none"/>
        </w:rPr>
        <w:t>违约金不足以</w:t>
      </w:r>
      <w:r>
        <w:rPr>
          <w:rFonts w:hint="eastAsia" w:ascii="宋体" w:hAnsi="宋体" w:eastAsia="宋体" w:cs="宋体"/>
          <w:color w:val="auto"/>
          <w:sz w:val="21"/>
          <w:szCs w:val="21"/>
          <w:highlight w:val="none"/>
          <w:lang w:val="en-US" w:eastAsia="zh-CN"/>
        </w:rPr>
        <w:t>弥补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rPr>
        <w:t>需足额赔偿。</w:t>
      </w:r>
    </w:p>
    <w:p w14:paraId="57ACF457">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提供的药剂严重影响</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运营项目生产或造成</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运营项目出水水质指标超标的情况，</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有权追究</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由此造成的损失，并有权单方面中止或解除合同，取消其供货资格，</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bidi="ar"/>
        </w:rPr>
        <w:t>供货单位</w:t>
      </w:r>
      <w:r>
        <w:rPr>
          <w:rFonts w:hint="eastAsia" w:ascii="宋体" w:hAnsi="宋体" w:eastAsia="宋体" w:cs="宋体"/>
          <w:color w:val="auto"/>
          <w:sz w:val="21"/>
          <w:szCs w:val="21"/>
          <w:highlight w:val="none"/>
        </w:rPr>
        <w:t>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100,000.00</w:t>
      </w:r>
      <w:r>
        <w:rPr>
          <w:rFonts w:hint="eastAsia" w:ascii="宋体" w:hAnsi="宋体" w:eastAsia="宋体" w:cs="宋体"/>
          <w:color w:val="auto"/>
          <w:sz w:val="21"/>
          <w:szCs w:val="21"/>
          <w:highlight w:val="none"/>
        </w:rPr>
        <w:t>】元的违约金。</w:t>
      </w:r>
    </w:p>
    <w:p w14:paraId="349E87EB">
      <w:pPr>
        <w:pStyle w:val="30"/>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、对于货物最终验收不合格且</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运营项目已经开始使用或者使用完毕无法退换的，货款按照以下方式处理：①若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已支付货款的，则</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应向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退还已支付的货款；②若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未支付货款的，则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无需支付货款。</w:t>
      </w:r>
    </w:p>
    <w:p w14:paraId="197F1391">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、授予合同前或合同履行中，</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有权实地核查</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时提供的分支机构或服务机构的场地、生产/储存/运输设备设施及能力等材料的符合性，若发现虚假将取消</w:t>
      </w:r>
      <w:r>
        <w:rPr>
          <w:rFonts w:hint="eastAsia" w:ascii="宋体" w:hAnsi="宋体" w:eastAsia="宋体" w:cs="宋体"/>
          <w:color w:val="auto"/>
          <w:sz w:val="21"/>
          <w:szCs w:val="21"/>
          <w:highlight w:val="none"/>
          <w:lang w:val="en-US" w:eastAsia="zh-CN"/>
        </w:rPr>
        <w:t>合同供货</w:t>
      </w:r>
      <w:r>
        <w:rPr>
          <w:rFonts w:hint="eastAsia" w:ascii="宋体" w:hAnsi="宋体" w:eastAsia="宋体" w:cs="宋体"/>
          <w:color w:val="auto"/>
          <w:sz w:val="21"/>
          <w:szCs w:val="21"/>
          <w:highlight w:val="none"/>
        </w:rPr>
        <w:t>资格，且</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有权终止合同。因此给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造成损失的，全部由</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承担。</w:t>
      </w:r>
    </w:p>
    <w:p w14:paraId="7BE55B51">
      <w:pPr>
        <w:pStyle w:val="30"/>
        <w:widowControl/>
        <w:spacing w:line="360" w:lineRule="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供货单位</w:t>
      </w:r>
      <w:r>
        <w:rPr>
          <w:rFonts w:hint="eastAsia" w:ascii="宋体" w:hAnsi="宋体" w:eastAsia="宋体" w:cs="宋体"/>
          <w:color w:val="auto"/>
          <w:sz w:val="21"/>
          <w:szCs w:val="21"/>
          <w:highlight w:val="none"/>
          <w:lang w:bidi="ar"/>
        </w:rPr>
        <w:t>应当为其工作人员投保足额的社会保险、商业保险及为货物的运输投保足额的商业保险，如在运输及装卸过程中，相关生产药剂发生泄漏而导致的一切人员伤亡或财产损失事故，因此产生的赔偿责任或相关法律责任均由</w:t>
      </w:r>
      <w:r>
        <w:rPr>
          <w:rFonts w:hint="eastAsia" w:ascii="宋体" w:hAnsi="宋体" w:eastAsia="宋体" w:cs="宋体"/>
          <w:color w:val="auto"/>
          <w:sz w:val="21"/>
          <w:szCs w:val="21"/>
          <w:highlight w:val="none"/>
          <w:lang w:eastAsia="zh-CN" w:bidi="ar"/>
        </w:rPr>
        <w:t>供货单位</w:t>
      </w:r>
      <w:r>
        <w:rPr>
          <w:rFonts w:hint="eastAsia" w:ascii="宋体" w:hAnsi="宋体" w:eastAsia="宋体" w:cs="宋体"/>
          <w:color w:val="auto"/>
          <w:sz w:val="21"/>
          <w:szCs w:val="21"/>
          <w:highlight w:val="none"/>
          <w:lang w:bidi="ar"/>
        </w:rPr>
        <w:t>自行承担。凡由于货物包装不良、运输方式不当或非法运输造成的事故、损失、行政处罚和由此产生的其他全部费用均由</w:t>
      </w:r>
      <w:r>
        <w:rPr>
          <w:rFonts w:hint="eastAsia" w:ascii="宋体" w:hAnsi="宋体" w:eastAsia="宋体" w:cs="宋体"/>
          <w:color w:val="auto"/>
          <w:sz w:val="21"/>
          <w:szCs w:val="21"/>
          <w:highlight w:val="none"/>
          <w:lang w:eastAsia="zh-CN" w:bidi="ar"/>
        </w:rPr>
        <w:t>供货单位</w:t>
      </w:r>
      <w:r>
        <w:rPr>
          <w:rFonts w:hint="eastAsia" w:ascii="宋体" w:hAnsi="宋体" w:eastAsia="宋体" w:cs="宋体"/>
          <w:color w:val="auto"/>
          <w:sz w:val="21"/>
          <w:szCs w:val="21"/>
          <w:highlight w:val="none"/>
          <w:lang w:bidi="ar"/>
        </w:rPr>
        <w:t>全部承担。</w:t>
      </w:r>
    </w:p>
    <w:p w14:paraId="101449D8">
      <w:pPr>
        <w:pStyle w:val="30"/>
        <w:widowControl/>
        <w:spacing w:line="360" w:lineRule="auto"/>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9</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供货单位</w:t>
      </w:r>
      <w:r>
        <w:rPr>
          <w:rFonts w:hint="eastAsia" w:ascii="宋体" w:hAnsi="宋体" w:eastAsia="宋体" w:cs="宋体"/>
          <w:color w:val="auto"/>
          <w:sz w:val="21"/>
          <w:szCs w:val="21"/>
          <w:highlight w:val="none"/>
          <w:lang w:bidi="ar"/>
        </w:rPr>
        <w:t>有义务接受</w:t>
      </w:r>
      <w:r>
        <w:rPr>
          <w:rFonts w:hint="eastAsia" w:ascii="宋体" w:hAnsi="宋体" w:eastAsia="宋体" w:cs="宋体"/>
          <w:color w:val="auto"/>
          <w:sz w:val="21"/>
          <w:szCs w:val="21"/>
          <w:highlight w:val="none"/>
          <w:lang w:eastAsia="zh-CN" w:bidi="ar"/>
        </w:rPr>
        <w:t>采购人</w:t>
      </w:r>
      <w:r>
        <w:rPr>
          <w:rFonts w:hint="eastAsia" w:ascii="宋体" w:hAnsi="宋体" w:eastAsia="宋体" w:cs="宋体"/>
          <w:color w:val="auto"/>
          <w:sz w:val="21"/>
          <w:szCs w:val="21"/>
          <w:highlight w:val="none"/>
          <w:lang w:bidi="ar"/>
        </w:rPr>
        <w:t>的监督、评价及考核，且同意</w:t>
      </w:r>
      <w:r>
        <w:rPr>
          <w:rFonts w:hint="eastAsia" w:ascii="宋体" w:hAnsi="宋体" w:eastAsia="宋体" w:cs="宋体"/>
          <w:color w:val="auto"/>
          <w:sz w:val="21"/>
          <w:szCs w:val="21"/>
          <w:highlight w:val="none"/>
          <w:lang w:eastAsia="zh-CN" w:bidi="ar"/>
        </w:rPr>
        <w:t>采购人</w:t>
      </w:r>
      <w:r>
        <w:rPr>
          <w:rFonts w:hint="eastAsia" w:ascii="宋体" w:hAnsi="宋体" w:eastAsia="宋体" w:cs="宋体"/>
          <w:color w:val="auto"/>
          <w:sz w:val="21"/>
          <w:szCs w:val="21"/>
          <w:highlight w:val="none"/>
          <w:lang w:bidi="ar"/>
        </w:rPr>
        <w:t xml:space="preserve">关于供货资格供应商的管理规则及要求。 </w:t>
      </w:r>
      <w:r>
        <w:rPr>
          <w:rFonts w:hint="eastAsia" w:ascii="宋体" w:hAnsi="宋体" w:eastAsia="宋体" w:cs="宋体"/>
          <w:color w:val="auto"/>
          <w:sz w:val="21"/>
          <w:szCs w:val="21"/>
          <w:highlight w:val="none"/>
          <w:lang w:eastAsia="zh-CN" w:bidi="ar"/>
        </w:rPr>
        <w:t>采购人</w:t>
      </w:r>
      <w:r>
        <w:rPr>
          <w:rFonts w:hint="eastAsia" w:ascii="宋体" w:hAnsi="宋体" w:eastAsia="宋体" w:cs="宋体"/>
          <w:color w:val="auto"/>
          <w:sz w:val="21"/>
          <w:szCs w:val="21"/>
          <w:highlight w:val="none"/>
          <w:lang w:val="en-US" w:eastAsia="zh-CN" w:bidi="ar"/>
        </w:rPr>
        <w:t>各</w:t>
      </w:r>
      <w:r>
        <w:rPr>
          <w:rFonts w:hint="eastAsia" w:ascii="宋体" w:hAnsi="宋体" w:eastAsia="宋体" w:cs="宋体"/>
          <w:color w:val="auto"/>
          <w:sz w:val="21"/>
          <w:szCs w:val="21"/>
          <w:highlight w:val="none"/>
          <w:lang w:bidi="ar"/>
        </w:rPr>
        <w:t>运营项目每月在付款手续前对</w:t>
      </w:r>
      <w:r>
        <w:rPr>
          <w:rFonts w:hint="eastAsia" w:ascii="宋体" w:hAnsi="宋体" w:eastAsia="宋体" w:cs="宋体"/>
          <w:color w:val="auto"/>
          <w:sz w:val="21"/>
          <w:szCs w:val="21"/>
          <w:highlight w:val="none"/>
          <w:lang w:eastAsia="zh-CN" w:bidi="ar"/>
        </w:rPr>
        <w:t>供货单位</w:t>
      </w:r>
      <w:r>
        <w:rPr>
          <w:rFonts w:hint="eastAsia" w:ascii="宋体" w:hAnsi="宋体" w:eastAsia="宋体" w:cs="宋体"/>
          <w:color w:val="auto"/>
          <w:sz w:val="21"/>
          <w:szCs w:val="21"/>
          <w:highlight w:val="none"/>
          <w:lang w:bidi="ar"/>
        </w:rPr>
        <w:t>的履约情况进行评价，填写《供应商履约评价表》</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详见附件3</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。考核评分满分为100分，考核评分分数低于80分、达到60分时，</w:t>
      </w:r>
      <w:r>
        <w:rPr>
          <w:rFonts w:hint="eastAsia" w:ascii="宋体" w:hAnsi="宋体" w:eastAsia="宋体" w:cs="宋体"/>
          <w:color w:val="auto"/>
          <w:sz w:val="21"/>
          <w:szCs w:val="21"/>
          <w:highlight w:val="none"/>
          <w:lang w:eastAsia="zh-CN" w:bidi="ar"/>
        </w:rPr>
        <w:t>供货单位</w:t>
      </w:r>
      <w:r>
        <w:rPr>
          <w:rFonts w:hint="eastAsia" w:ascii="宋体" w:hAnsi="宋体" w:eastAsia="宋体" w:cs="宋体"/>
          <w:color w:val="auto"/>
          <w:sz w:val="21"/>
          <w:szCs w:val="21"/>
          <w:highlight w:val="none"/>
          <w:lang w:bidi="ar"/>
        </w:rPr>
        <w:t>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lang w:bidi="ar"/>
        </w:rPr>
        <w:t>结算货款的20%向</w:t>
      </w:r>
      <w:r>
        <w:rPr>
          <w:rFonts w:hint="eastAsia" w:ascii="宋体" w:hAnsi="宋体" w:eastAsia="宋体" w:cs="宋体"/>
          <w:color w:val="auto"/>
          <w:sz w:val="21"/>
          <w:szCs w:val="21"/>
          <w:highlight w:val="none"/>
          <w:lang w:eastAsia="zh-CN" w:bidi="ar"/>
        </w:rPr>
        <w:t>采购人</w:t>
      </w:r>
      <w:r>
        <w:rPr>
          <w:rFonts w:hint="eastAsia" w:ascii="宋体" w:hAnsi="宋体" w:eastAsia="宋体" w:cs="宋体"/>
          <w:color w:val="auto"/>
          <w:sz w:val="21"/>
          <w:szCs w:val="21"/>
          <w:highlight w:val="none"/>
          <w:lang w:bidi="ar"/>
        </w:rPr>
        <w:t>支付违约金；考核评分分数低于60分时，</w:t>
      </w:r>
      <w:r>
        <w:rPr>
          <w:rFonts w:hint="eastAsia" w:ascii="宋体" w:hAnsi="宋体" w:eastAsia="宋体" w:cs="宋体"/>
          <w:color w:val="auto"/>
          <w:sz w:val="21"/>
          <w:szCs w:val="21"/>
          <w:highlight w:val="none"/>
          <w:lang w:eastAsia="zh-CN" w:bidi="ar"/>
        </w:rPr>
        <w:t>供货单位</w:t>
      </w:r>
      <w:r>
        <w:rPr>
          <w:rFonts w:hint="eastAsia" w:ascii="宋体" w:hAnsi="宋体" w:eastAsia="宋体" w:cs="宋体"/>
          <w:color w:val="auto"/>
          <w:sz w:val="21"/>
          <w:szCs w:val="21"/>
          <w:highlight w:val="none"/>
          <w:lang w:bidi="ar"/>
        </w:rPr>
        <w:t>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lang w:bidi="ar"/>
        </w:rPr>
        <w:t>结算货款的30%向</w:t>
      </w:r>
      <w:r>
        <w:rPr>
          <w:rFonts w:hint="eastAsia" w:ascii="宋体" w:hAnsi="宋体" w:eastAsia="宋体" w:cs="宋体"/>
          <w:color w:val="auto"/>
          <w:sz w:val="21"/>
          <w:szCs w:val="21"/>
          <w:highlight w:val="none"/>
          <w:lang w:eastAsia="zh-CN" w:bidi="ar"/>
        </w:rPr>
        <w:t>采购人</w:t>
      </w:r>
      <w:r>
        <w:rPr>
          <w:rFonts w:hint="eastAsia" w:ascii="宋体" w:hAnsi="宋体" w:eastAsia="宋体" w:cs="宋体"/>
          <w:color w:val="auto"/>
          <w:sz w:val="21"/>
          <w:szCs w:val="21"/>
          <w:highlight w:val="none"/>
          <w:lang w:bidi="ar"/>
        </w:rPr>
        <w:t>支付违约金。</w:t>
      </w:r>
      <w:r>
        <w:rPr>
          <w:rFonts w:hint="eastAsia" w:ascii="宋体" w:hAnsi="宋体" w:eastAsia="宋体" w:cs="宋体"/>
          <w:color w:val="auto"/>
          <w:szCs w:val="21"/>
          <w:highlight w:val="none"/>
          <w:lang w:bidi="ar"/>
        </w:rPr>
        <w:t>以上违约金总额不超过暂定合同价的【5】%。</w:t>
      </w:r>
      <w:r>
        <w:rPr>
          <w:rFonts w:hint="eastAsia" w:ascii="宋体" w:hAnsi="宋体" w:eastAsia="宋体" w:cs="宋体"/>
          <w:color w:val="auto"/>
          <w:sz w:val="21"/>
          <w:szCs w:val="21"/>
          <w:highlight w:val="none"/>
          <w:lang w:bidi="ar"/>
        </w:rPr>
        <w:t>若供货期内累计出现3次</w:t>
      </w:r>
      <w:r>
        <w:rPr>
          <w:rFonts w:hint="eastAsia" w:ascii="宋体" w:hAnsi="宋体" w:eastAsia="宋体" w:cs="宋体"/>
          <w:color w:val="auto"/>
          <w:sz w:val="21"/>
          <w:szCs w:val="21"/>
          <w:highlight w:val="none"/>
        </w:rPr>
        <w:t>（含）以上</w:t>
      </w:r>
      <w:r>
        <w:rPr>
          <w:rFonts w:hint="eastAsia" w:ascii="宋体" w:hAnsi="宋体" w:eastAsia="宋体" w:cs="宋体"/>
          <w:color w:val="auto"/>
          <w:sz w:val="21"/>
          <w:szCs w:val="21"/>
          <w:highlight w:val="none"/>
          <w:lang w:bidi="ar"/>
        </w:rPr>
        <w:t>评审结论为不合格的</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考核评分分数低于</w:t>
      </w: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0分</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采购人</w:t>
      </w:r>
      <w:r>
        <w:rPr>
          <w:rFonts w:hint="eastAsia" w:ascii="宋体" w:hAnsi="宋体" w:eastAsia="宋体" w:cs="宋体"/>
          <w:color w:val="auto"/>
          <w:sz w:val="21"/>
          <w:szCs w:val="21"/>
          <w:highlight w:val="none"/>
          <w:lang w:bidi="ar"/>
        </w:rPr>
        <w:t>有权取消</w:t>
      </w:r>
      <w:r>
        <w:rPr>
          <w:rFonts w:hint="eastAsia" w:ascii="宋体" w:hAnsi="宋体" w:eastAsia="宋体" w:cs="宋体"/>
          <w:color w:val="auto"/>
          <w:sz w:val="21"/>
          <w:szCs w:val="21"/>
          <w:highlight w:val="none"/>
          <w:lang w:eastAsia="zh-CN" w:bidi="ar"/>
        </w:rPr>
        <w:t>供货单位</w:t>
      </w:r>
      <w:r>
        <w:rPr>
          <w:rFonts w:hint="eastAsia" w:ascii="宋体" w:hAnsi="宋体" w:eastAsia="宋体" w:cs="宋体"/>
          <w:color w:val="auto"/>
          <w:sz w:val="21"/>
          <w:szCs w:val="21"/>
          <w:highlight w:val="none"/>
          <w:lang w:bidi="ar"/>
        </w:rPr>
        <w:t>的供货资格并单方解除合同、</w:t>
      </w:r>
      <w:r>
        <w:rPr>
          <w:rFonts w:hint="eastAsia" w:ascii="宋体" w:hAnsi="宋体" w:eastAsia="宋体" w:cs="宋体"/>
          <w:color w:val="auto"/>
          <w:sz w:val="21"/>
          <w:szCs w:val="21"/>
          <w:highlight w:val="none"/>
          <w:lang w:val="en-US" w:eastAsia="zh-CN" w:bidi="ar"/>
        </w:rPr>
        <w:t>并</w:t>
      </w:r>
      <w:r>
        <w:rPr>
          <w:rFonts w:hint="eastAsia" w:ascii="宋体" w:hAnsi="宋体" w:eastAsia="宋体" w:cs="宋体"/>
          <w:color w:val="auto"/>
          <w:sz w:val="21"/>
          <w:szCs w:val="21"/>
          <w:highlight w:val="none"/>
          <w:lang w:bidi="ar"/>
        </w:rPr>
        <w:t>要求</w:t>
      </w:r>
      <w:r>
        <w:rPr>
          <w:rFonts w:hint="eastAsia" w:ascii="宋体" w:hAnsi="宋体" w:eastAsia="宋体" w:cs="宋体"/>
          <w:color w:val="auto"/>
          <w:sz w:val="21"/>
          <w:szCs w:val="21"/>
          <w:highlight w:val="none"/>
          <w:lang w:val="en-US" w:eastAsia="zh-CN" w:bidi="ar"/>
        </w:rPr>
        <w:t>供货单位</w:t>
      </w:r>
      <w:r>
        <w:rPr>
          <w:rFonts w:hint="eastAsia" w:ascii="宋体" w:hAnsi="宋体" w:eastAsia="宋体" w:cs="宋体"/>
          <w:color w:val="auto"/>
          <w:sz w:val="21"/>
          <w:szCs w:val="21"/>
          <w:highlight w:val="none"/>
          <w:lang w:bidi="ar"/>
        </w:rPr>
        <w:t>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lang w:bidi="ar"/>
        </w:rPr>
        <w:t>】元的违约金。</w:t>
      </w:r>
    </w:p>
    <w:p w14:paraId="3C66C1E5">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运营项目相关信息</w:t>
      </w:r>
    </w:p>
    <w:p w14:paraId="6A2122EB">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附件2：验收报告（模板）</w:t>
      </w:r>
    </w:p>
    <w:p w14:paraId="37DAC480">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附件3：</w:t>
      </w:r>
      <w:r>
        <w:rPr>
          <w:rFonts w:hint="eastAsia" w:ascii="宋体" w:hAnsi="宋体" w:eastAsia="宋体" w:cs="宋体"/>
          <w:color w:val="auto"/>
          <w:kern w:val="2"/>
          <w:sz w:val="21"/>
          <w:szCs w:val="21"/>
          <w:highlight w:val="none"/>
        </w:rPr>
        <w:t>供应商履约评价表</w:t>
      </w:r>
    </w:p>
    <w:p w14:paraId="42DDF0D5">
      <w:pPr>
        <w:pageBreakBefore/>
        <w:snapToGrid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zh-CN"/>
        </w:rPr>
        <w:t>附件</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lang w:eastAsia="zh-CN"/>
        </w:rPr>
        <w:t>采购人</w:t>
      </w:r>
      <w:r>
        <w:rPr>
          <w:rFonts w:hint="eastAsia" w:ascii="宋体" w:hAnsi="宋体" w:eastAsia="宋体" w:cs="宋体"/>
          <w:b/>
          <w:color w:val="auto"/>
          <w:sz w:val="21"/>
          <w:szCs w:val="21"/>
          <w:highlight w:val="none"/>
          <w:lang w:val="zh-CN"/>
        </w:rPr>
        <w:t>运营项目</w:t>
      </w:r>
      <w:r>
        <w:rPr>
          <w:rFonts w:hint="eastAsia" w:ascii="宋体" w:hAnsi="宋体" w:eastAsia="宋体" w:cs="宋体"/>
          <w:b/>
          <w:color w:val="auto"/>
          <w:sz w:val="21"/>
          <w:szCs w:val="21"/>
          <w:highlight w:val="none"/>
        </w:rPr>
        <w:t>相关信息</w:t>
      </w:r>
    </w:p>
    <w:tbl>
      <w:tblPr>
        <w:tblStyle w:val="22"/>
        <w:tblW w:w="4770" w:type="pct"/>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2907"/>
        <w:gridCol w:w="4550"/>
        <w:gridCol w:w="1763"/>
      </w:tblGrid>
      <w:tr w14:paraId="5AE6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noWrap w:val="0"/>
            <w:vAlign w:val="center"/>
          </w:tcPr>
          <w:p w14:paraId="6A9EEE5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469" w:type="pct"/>
            <w:shd w:val="clear" w:color="auto" w:fill="FFFFFF"/>
            <w:noWrap w:val="0"/>
            <w:vAlign w:val="center"/>
          </w:tcPr>
          <w:p w14:paraId="014F64E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项目名称</w:t>
            </w:r>
          </w:p>
        </w:tc>
        <w:tc>
          <w:tcPr>
            <w:tcW w:w="2299" w:type="pct"/>
            <w:shd w:val="clear" w:color="auto" w:fill="FFFFFF"/>
            <w:noWrap w:val="0"/>
            <w:vAlign w:val="center"/>
          </w:tcPr>
          <w:p w14:paraId="431B9C6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项目地址</w:t>
            </w:r>
          </w:p>
        </w:tc>
        <w:tc>
          <w:tcPr>
            <w:tcW w:w="891" w:type="pct"/>
            <w:shd w:val="clear" w:color="auto" w:fill="FFFFFF"/>
            <w:noWrap w:val="0"/>
            <w:vAlign w:val="center"/>
          </w:tcPr>
          <w:p w14:paraId="3C7D03FA">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暂定采购量（吨）</w:t>
            </w:r>
          </w:p>
        </w:tc>
      </w:tr>
      <w:tr w14:paraId="09D5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noWrap w:val="0"/>
            <w:vAlign w:val="center"/>
          </w:tcPr>
          <w:p w14:paraId="170B99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469" w:type="pct"/>
            <w:shd w:val="clear" w:color="auto" w:fill="FFFFFF"/>
            <w:noWrap w:val="0"/>
            <w:vAlign w:val="center"/>
          </w:tcPr>
          <w:p w14:paraId="3EB895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望洪污水处理厂一期提标工程</w:t>
            </w:r>
          </w:p>
        </w:tc>
        <w:tc>
          <w:tcPr>
            <w:tcW w:w="2299" w:type="pct"/>
            <w:shd w:val="clear" w:color="auto" w:fill="FFFFFF"/>
            <w:noWrap w:val="0"/>
            <w:vAlign w:val="center"/>
          </w:tcPr>
          <w:p w14:paraId="0871A6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东莞市望牛墩镇朱平沙村</w:t>
            </w:r>
          </w:p>
        </w:tc>
        <w:tc>
          <w:tcPr>
            <w:tcW w:w="891" w:type="pct"/>
            <w:shd w:val="clear" w:color="auto" w:fill="FFFFFF"/>
            <w:noWrap w:val="0"/>
            <w:vAlign w:val="center"/>
          </w:tcPr>
          <w:p w14:paraId="4684B76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80</w:t>
            </w:r>
          </w:p>
        </w:tc>
      </w:tr>
      <w:tr w14:paraId="1C8D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noWrap w:val="0"/>
            <w:vAlign w:val="center"/>
          </w:tcPr>
          <w:p w14:paraId="142204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469" w:type="pct"/>
            <w:shd w:val="clear" w:color="auto" w:fill="FFFFFF"/>
            <w:noWrap w:val="0"/>
            <w:vAlign w:val="center"/>
          </w:tcPr>
          <w:p w14:paraId="2AADED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石碣沙腰污水处理厂一期提标工程</w:t>
            </w:r>
          </w:p>
        </w:tc>
        <w:tc>
          <w:tcPr>
            <w:tcW w:w="2299" w:type="pct"/>
            <w:shd w:val="clear" w:color="auto" w:fill="FFFFFF"/>
            <w:noWrap w:val="0"/>
            <w:vAlign w:val="center"/>
          </w:tcPr>
          <w:p w14:paraId="63B626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东莞市石碣镇沙腰村沿江西路2号</w:t>
            </w:r>
          </w:p>
        </w:tc>
        <w:tc>
          <w:tcPr>
            <w:tcW w:w="891" w:type="pct"/>
            <w:shd w:val="clear" w:color="auto" w:fill="FFFFFF"/>
            <w:noWrap w:val="0"/>
            <w:vAlign w:val="center"/>
          </w:tcPr>
          <w:p w14:paraId="418190D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r>
      <w:tr w14:paraId="6B26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noWrap w:val="0"/>
            <w:vAlign w:val="center"/>
          </w:tcPr>
          <w:p w14:paraId="5BCADE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469" w:type="pct"/>
            <w:shd w:val="clear" w:color="auto" w:fill="FFFFFF"/>
            <w:noWrap w:val="0"/>
            <w:vAlign w:val="center"/>
          </w:tcPr>
          <w:p w14:paraId="46EEB4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市区污水处理厂提标工程</w:t>
            </w:r>
          </w:p>
        </w:tc>
        <w:tc>
          <w:tcPr>
            <w:tcW w:w="2299" w:type="pct"/>
            <w:shd w:val="clear" w:color="auto" w:fill="FFFFFF"/>
            <w:noWrap w:val="0"/>
            <w:vAlign w:val="center"/>
          </w:tcPr>
          <w:p w14:paraId="28E8F3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东莞市南城街道滨河路100号</w:t>
            </w:r>
          </w:p>
        </w:tc>
        <w:tc>
          <w:tcPr>
            <w:tcW w:w="891" w:type="pct"/>
            <w:shd w:val="clear" w:color="auto" w:fill="FFFFFF"/>
            <w:noWrap w:val="0"/>
            <w:vAlign w:val="center"/>
          </w:tcPr>
          <w:p w14:paraId="24D5DD6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80</w:t>
            </w:r>
          </w:p>
        </w:tc>
      </w:tr>
      <w:tr w14:paraId="03BC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noWrap w:val="0"/>
            <w:vAlign w:val="center"/>
          </w:tcPr>
          <w:p w14:paraId="73DDBB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469" w:type="pct"/>
            <w:shd w:val="clear" w:color="auto" w:fill="FFFFFF"/>
            <w:noWrap w:val="0"/>
            <w:vAlign w:val="center"/>
          </w:tcPr>
          <w:p w14:paraId="65FDF1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虎门海岛污水处理厂一期提标工程</w:t>
            </w:r>
          </w:p>
        </w:tc>
        <w:tc>
          <w:tcPr>
            <w:tcW w:w="2299" w:type="pct"/>
            <w:shd w:val="clear" w:color="auto" w:fill="FFFFFF"/>
            <w:noWrap w:val="0"/>
            <w:vAlign w:val="center"/>
          </w:tcPr>
          <w:p w14:paraId="4503DC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东莞市虎门镇威远岛武山沙五围</w:t>
            </w:r>
          </w:p>
        </w:tc>
        <w:tc>
          <w:tcPr>
            <w:tcW w:w="891" w:type="pct"/>
            <w:shd w:val="clear" w:color="auto" w:fill="FFFFFF"/>
            <w:noWrap w:val="0"/>
            <w:vAlign w:val="center"/>
          </w:tcPr>
          <w:p w14:paraId="135DF61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r>
      <w:tr w14:paraId="51BDB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noWrap w:val="0"/>
            <w:vAlign w:val="center"/>
          </w:tcPr>
          <w:p w14:paraId="0A7A95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469" w:type="pct"/>
            <w:shd w:val="clear" w:color="auto" w:fill="FFFFFF"/>
            <w:noWrap w:val="0"/>
            <w:vAlign w:val="center"/>
          </w:tcPr>
          <w:p w14:paraId="4DD581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虎门宁洲污水处理厂一期提标工程</w:t>
            </w:r>
          </w:p>
        </w:tc>
        <w:tc>
          <w:tcPr>
            <w:tcW w:w="2299" w:type="pct"/>
            <w:shd w:val="clear" w:color="auto" w:fill="FFFFFF"/>
            <w:noWrap w:val="0"/>
            <w:vAlign w:val="center"/>
          </w:tcPr>
          <w:p w14:paraId="34E1FE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东莞市虎门镇南栅第六工业区民昌路十巷5号</w:t>
            </w:r>
          </w:p>
        </w:tc>
        <w:tc>
          <w:tcPr>
            <w:tcW w:w="891" w:type="pct"/>
            <w:shd w:val="clear" w:color="auto" w:fill="FFFFFF"/>
            <w:noWrap w:val="0"/>
            <w:vAlign w:val="center"/>
          </w:tcPr>
          <w:p w14:paraId="33178AD0">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125</w:t>
            </w:r>
          </w:p>
        </w:tc>
      </w:tr>
      <w:tr w14:paraId="5E66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noWrap w:val="0"/>
            <w:vAlign w:val="center"/>
          </w:tcPr>
          <w:p w14:paraId="016BC8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469" w:type="pct"/>
            <w:shd w:val="clear" w:color="auto" w:fill="FFFFFF"/>
            <w:noWrap w:val="0"/>
            <w:vAlign w:val="center"/>
          </w:tcPr>
          <w:p w14:paraId="5A73DE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长安锦厦三洲水质净化厂提标工程</w:t>
            </w:r>
          </w:p>
        </w:tc>
        <w:tc>
          <w:tcPr>
            <w:tcW w:w="2299" w:type="pct"/>
            <w:shd w:val="clear" w:color="auto" w:fill="FFFFFF"/>
            <w:noWrap w:val="0"/>
            <w:vAlign w:val="center"/>
          </w:tcPr>
          <w:p w14:paraId="2B54AB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东莞市长安镇锦厦三洲路2号</w:t>
            </w:r>
          </w:p>
        </w:tc>
        <w:tc>
          <w:tcPr>
            <w:tcW w:w="891" w:type="pct"/>
            <w:shd w:val="clear" w:color="auto" w:fill="FFFFFF"/>
            <w:noWrap w:val="0"/>
            <w:vAlign w:val="center"/>
          </w:tcPr>
          <w:p w14:paraId="07782D6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r>
      <w:tr w14:paraId="3128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noWrap w:val="0"/>
            <w:vAlign w:val="center"/>
          </w:tcPr>
          <w:p w14:paraId="40F7F5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469" w:type="pct"/>
            <w:shd w:val="clear" w:color="auto" w:fill="FFFFFF"/>
            <w:noWrap w:val="0"/>
            <w:vAlign w:val="center"/>
          </w:tcPr>
          <w:p w14:paraId="2A689D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大朗松山湖南部污水处理厂一期提标工程</w:t>
            </w:r>
          </w:p>
        </w:tc>
        <w:tc>
          <w:tcPr>
            <w:tcW w:w="2299" w:type="pct"/>
            <w:shd w:val="clear" w:color="auto" w:fill="FFFFFF"/>
            <w:noWrap w:val="0"/>
            <w:vAlign w:val="center"/>
          </w:tcPr>
          <w:p w14:paraId="1287FD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东莞市大朗镇沙步村杨沙路153号</w:t>
            </w:r>
          </w:p>
        </w:tc>
        <w:tc>
          <w:tcPr>
            <w:tcW w:w="891" w:type="pct"/>
            <w:shd w:val="clear" w:color="auto" w:fill="FFFFFF"/>
            <w:noWrap w:val="0"/>
            <w:vAlign w:val="center"/>
          </w:tcPr>
          <w:p w14:paraId="1F62A3B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r>
      <w:tr w14:paraId="41E3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noWrap w:val="0"/>
            <w:vAlign w:val="center"/>
          </w:tcPr>
          <w:p w14:paraId="0CE277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469" w:type="pct"/>
            <w:shd w:val="clear" w:color="auto" w:fill="FFFFFF"/>
            <w:noWrap w:val="0"/>
            <w:vAlign w:val="center"/>
          </w:tcPr>
          <w:p w14:paraId="18498D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塘厦林村一期提标</w:t>
            </w:r>
          </w:p>
        </w:tc>
        <w:tc>
          <w:tcPr>
            <w:tcW w:w="2299" w:type="pct"/>
            <w:shd w:val="clear" w:color="auto" w:fill="FFFFFF"/>
            <w:noWrap w:val="0"/>
            <w:vAlign w:val="center"/>
          </w:tcPr>
          <w:p w14:paraId="781344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塘厦镇林村村委会鸡爪桥猪仔沥</w:t>
            </w:r>
          </w:p>
        </w:tc>
        <w:tc>
          <w:tcPr>
            <w:tcW w:w="891" w:type="pct"/>
            <w:shd w:val="clear" w:color="auto" w:fill="FFFFFF"/>
            <w:noWrap w:val="0"/>
            <w:vAlign w:val="center"/>
          </w:tcPr>
          <w:p w14:paraId="55339B9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50</w:t>
            </w:r>
          </w:p>
        </w:tc>
      </w:tr>
      <w:tr w14:paraId="67FE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noWrap w:val="0"/>
            <w:vAlign w:val="center"/>
          </w:tcPr>
          <w:p w14:paraId="6A80AD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469" w:type="pct"/>
            <w:shd w:val="clear" w:color="auto" w:fill="FFFFFF"/>
            <w:noWrap w:val="0"/>
            <w:vAlign w:val="center"/>
          </w:tcPr>
          <w:p w14:paraId="3E8EC6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樟木头污水处理厂一二期提标工程</w:t>
            </w:r>
          </w:p>
        </w:tc>
        <w:tc>
          <w:tcPr>
            <w:tcW w:w="2299" w:type="pct"/>
            <w:shd w:val="clear" w:color="auto" w:fill="FFFFFF"/>
            <w:noWrap w:val="0"/>
            <w:vAlign w:val="center"/>
          </w:tcPr>
          <w:p w14:paraId="5E93F2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东莞市樟木头镇柏地旗岭村柏峰路169号</w:t>
            </w:r>
          </w:p>
        </w:tc>
        <w:tc>
          <w:tcPr>
            <w:tcW w:w="891" w:type="pct"/>
            <w:shd w:val="clear" w:color="auto" w:fill="FFFFFF"/>
            <w:noWrap w:val="0"/>
            <w:vAlign w:val="center"/>
          </w:tcPr>
          <w:p w14:paraId="1FFA24E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75</w:t>
            </w:r>
          </w:p>
        </w:tc>
      </w:tr>
      <w:tr w14:paraId="4E43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noWrap w:val="0"/>
            <w:vAlign w:val="center"/>
          </w:tcPr>
          <w:p w14:paraId="5175B420">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10</w:t>
            </w:r>
          </w:p>
        </w:tc>
        <w:tc>
          <w:tcPr>
            <w:tcW w:w="1469" w:type="pct"/>
            <w:shd w:val="clear" w:color="auto" w:fill="FFFFFF"/>
            <w:noWrap w:val="0"/>
            <w:vAlign w:val="center"/>
          </w:tcPr>
          <w:p w14:paraId="0BEE12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塘厦石桥头污水处理厂提标工程</w:t>
            </w:r>
          </w:p>
        </w:tc>
        <w:tc>
          <w:tcPr>
            <w:tcW w:w="2299" w:type="pct"/>
            <w:shd w:val="clear" w:color="auto" w:fill="FFFFFF"/>
            <w:noWrap w:val="0"/>
            <w:vAlign w:val="center"/>
          </w:tcPr>
          <w:p w14:paraId="271F33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东莞市塘厦镇凤凰岗村环市南路132号</w:t>
            </w:r>
          </w:p>
        </w:tc>
        <w:tc>
          <w:tcPr>
            <w:tcW w:w="891" w:type="pct"/>
            <w:shd w:val="clear" w:color="auto" w:fill="FFFFFF"/>
            <w:noWrap w:val="0"/>
            <w:vAlign w:val="center"/>
          </w:tcPr>
          <w:p w14:paraId="03132F3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9</w:t>
            </w:r>
          </w:p>
        </w:tc>
      </w:tr>
      <w:tr w14:paraId="284B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noWrap w:val="0"/>
            <w:vAlign w:val="center"/>
          </w:tcPr>
          <w:p w14:paraId="21038293">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11</w:t>
            </w:r>
          </w:p>
        </w:tc>
        <w:tc>
          <w:tcPr>
            <w:tcW w:w="1469" w:type="pct"/>
            <w:shd w:val="clear" w:color="auto" w:fill="FFFFFF"/>
            <w:noWrap w:val="0"/>
            <w:vAlign w:val="center"/>
          </w:tcPr>
          <w:p w14:paraId="15AC16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凤岗雁田污水处理厂提标工程</w:t>
            </w:r>
          </w:p>
        </w:tc>
        <w:tc>
          <w:tcPr>
            <w:tcW w:w="2299" w:type="pct"/>
            <w:shd w:val="clear" w:color="auto" w:fill="FFFFFF"/>
            <w:noWrap w:val="0"/>
            <w:vAlign w:val="center"/>
          </w:tcPr>
          <w:p w14:paraId="159EA9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东莞市凤岗雁田污水处理厂（凤深大道310号）</w:t>
            </w:r>
          </w:p>
        </w:tc>
        <w:tc>
          <w:tcPr>
            <w:tcW w:w="891" w:type="pct"/>
            <w:shd w:val="clear" w:color="auto" w:fill="FFFFFF"/>
            <w:noWrap w:val="0"/>
            <w:vAlign w:val="center"/>
          </w:tcPr>
          <w:p w14:paraId="78E3178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r>
    </w:tbl>
    <w:p w14:paraId="5B86548F">
      <w:pPr>
        <w:widowControl/>
        <w:autoSpaceDE/>
        <w:autoSpaceDN/>
        <w:adjustRightInd/>
        <w:spacing w:line="360" w:lineRule="auto"/>
        <w:ind w:left="0" w:leftChars="0" w:firstLine="0" w:firstLineChars="0"/>
        <w:jc w:val="left"/>
        <w:rPr>
          <w:rFonts w:hint="eastAsia" w:ascii="宋体" w:hAnsi="宋体" w:eastAsia="宋体" w:cs="宋体"/>
          <w:color w:val="auto"/>
          <w:kern w:val="2"/>
          <w:sz w:val="21"/>
          <w:szCs w:val="21"/>
          <w:highlight w:val="none"/>
          <w:lang w:val="zh-CN"/>
        </w:rPr>
      </w:pPr>
      <w:r>
        <w:rPr>
          <w:rFonts w:hint="eastAsia" w:ascii="宋体" w:hAnsi="宋体" w:eastAsia="宋体" w:cs="宋体"/>
          <w:b/>
          <w:bCs/>
          <w:color w:val="auto"/>
          <w:sz w:val="21"/>
          <w:szCs w:val="21"/>
          <w:highlight w:val="none"/>
        </w:rPr>
        <w:t>备注：</w:t>
      </w:r>
      <w:r>
        <w:rPr>
          <w:rFonts w:hint="eastAsia" w:ascii="宋体" w:hAnsi="宋体" w:eastAsia="宋体" w:cs="宋体"/>
          <w:b/>
          <w:color w:val="auto"/>
          <w:kern w:val="2"/>
          <w:sz w:val="21"/>
          <w:szCs w:val="21"/>
          <w:highlight w:val="none"/>
        </w:rPr>
        <w:t>以上</w:t>
      </w:r>
      <w:r>
        <w:rPr>
          <w:rFonts w:hint="eastAsia" w:ascii="宋体" w:hAnsi="宋体" w:eastAsia="宋体" w:cs="宋体"/>
          <w:b/>
          <w:color w:val="auto"/>
          <w:kern w:val="2"/>
          <w:sz w:val="21"/>
          <w:szCs w:val="21"/>
          <w:highlight w:val="none"/>
          <w:lang w:val="en-US" w:eastAsia="zh-CN"/>
        </w:rPr>
        <w:t>运营项目为暂定，</w:t>
      </w:r>
      <w:r>
        <w:rPr>
          <w:rFonts w:hint="eastAsia" w:ascii="宋体" w:hAnsi="宋体" w:eastAsia="宋体" w:cs="宋体"/>
          <w:b/>
          <w:bCs/>
          <w:color w:val="auto"/>
          <w:sz w:val="21"/>
          <w:szCs w:val="21"/>
          <w:highlight w:val="none"/>
        </w:rPr>
        <w:t>具体情况以实际为准。</w:t>
      </w:r>
    </w:p>
    <w:p w14:paraId="148CF559">
      <w:pPr>
        <w:spacing w:line="240" w:lineRule="auto"/>
        <w:outlineLvl w:val="9"/>
        <w:rPr>
          <w:rFonts w:hint="eastAsia"/>
          <w:color w:val="auto"/>
          <w:lang w:val="en-US" w:eastAsia="zh-CN"/>
        </w:rPr>
      </w:pPr>
    </w:p>
    <w:p w14:paraId="2DFBA3C5">
      <w:pPr>
        <w:pStyle w:val="5"/>
        <w:rPr>
          <w:color w:val="auto"/>
        </w:rPr>
      </w:pPr>
    </w:p>
    <w:p w14:paraId="04563042">
      <w:pPr>
        <w:spacing w:line="240" w:lineRule="auto"/>
        <w:ind w:firstLine="0" w:firstLineChars="0"/>
        <w:outlineLvl w:val="1"/>
        <w:rPr>
          <w:rFonts w:hint="eastAsia" w:ascii="宋体" w:hAnsi="宋体" w:eastAsia="宋体" w:cs="宋体"/>
          <w:b/>
          <w:color w:val="auto"/>
          <w:szCs w:val="21"/>
          <w:lang w:val="en-US" w:eastAsia="zh-CN"/>
        </w:rPr>
      </w:pPr>
      <w:r>
        <w:rPr>
          <w:color w:val="auto"/>
        </w:rPr>
        <w:br w:type="page"/>
      </w:r>
      <w:r>
        <w:rPr>
          <w:rFonts w:hint="eastAsia" w:ascii="宋体" w:hAnsi="宋体" w:eastAsia="宋体" w:cs="宋体"/>
          <w:b/>
          <w:color w:val="auto"/>
          <w:szCs w:val="21"/>
          <w:lang w:val="en-US" w:eastAsia="zh-CN"/>
        </w:rPr>
        <w:t>附件2：验收报告（模板）</w:t>
      </w:r>
    </w:p>
    <w:p w14:paraId="63108438">
      <w:pPr>
        <w:outlineLvl w:val="9"/>
        <w:rPr>
          <w:lang w:val="zh-CN"/>
        </w:rPr>
      </w:pPr>
    </w:p>
    <w:p w14:paraId="0948892A">
      <w:pPr>
        <w:jc w:val="center"/>
        <w:rPr>
          <w:rFonts w:ascii="方正小标宋简体" w:eastAsia="方正小标宋简体"/>
          <w:sz w:val="44"/>
          <w:szCs w:val="44"/>
        </w:rPr>
      </w:pPr>
      <w:r>
        <w:rPr>
          <w:rFonts w:hint="eastAsia" w:ascii="方正小标宋简体" w:eastAsia="方正小标宋简体"/>
          <w:sz w:val="44"/>
          <w:szCs w:val="44"/>
        </w:rPr>
        <w:t>验收报告</w:t>
      </w:r>
    </w:p>
    <w:tbl>
      <w:tblPr>
        <w:tblStyle w:val="22"/>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1"/>
        <w:gridCol w:w="1072"/>
        <w:gridCol w:w="1572"/>
        <w:gridCol w:w="1572"/>
        <w:gridCol w:w="1572"/>
        <w:gridCol w:w="632"/>
        <w:gridCol w:w="940"/>
        <w:gridCol w:w="1576"/>
      </w:tblGrid>
      <w:tr w14:paraId="1061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30AF130">
            <w:pPr>
              <w:keepNext w:val="0"/>
              <w:keepLines w:val="0"/>
              <w:widowControl/>
              <w:suppressLineNumbers w:val="0"/>
              <w:spacing w:before="0" w:beforeAutospacing="0" w:after="0" w:afterAutospacing="0"/>
              <w:ind w:left="0" w:right="0"/>
              <w:jc w:val="center"/>
              <w:textAlignment w:val="center"/>
              <w:rPr>
                <w:rFonts w:hint="default" w:ascii="宋体" w:hAnsi="宋体"/>
                <w:b/>
                <w:color w:val="000000"/>
                <w:sz w:val="24"/>
              </w:rPr>
            </w:pPr>
            <w:r>
              <w:rPr>
                <w:rFonts w:hint="eastAsia" w:ascii="宋体" w:hAnsi="宋体" w:eastAsia="宋体" w:cs="宋体"/>
                <w:b/>
                <w:color w:val="000000"/>
                <w:sz w:val="24"/>
              </w:rPr>
              <w:t>合同名称</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3BD2DEA">
            <w:pPr>
              <w:keepNext w:val="0"/>
              <w:keepLines w:val="0"/>
              <w:widowControl/>
              <w:suppressLineNumbers w:val="0"/>
              <w:spacing w:before="0" w:beforeAutospacing="0" w:after="0" w:afterAutospacing="0"/>
              <w:ind w:left="0" w:right="0"/>
              <w:jc w:val="center"/>
              <w:textAlignment w:val="center"/>
              <w:rPr>
                <w:rFonts w:hint="default" w:ascii="宋体" w:hAnsi="宋体"/>
                <w:b/>
                <w:color w:val="000000"/>
                <w:sz w:val="24"/>
              </w:rPr>
            </w:pPr>
          </w:p>
        </w:tc>
      </w:tr>
      <w:tr w14:paraId="0AAC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AE3463C">
            <w:pPr>
              <w:keepNext w:val="0"/>
              <w:keepLines w:val="0"/>
              <w:widowControl/>
              <w:suppressLineNumbers w:val="0"/>
              <w:spacing w:before="0" w:beforeAutospacing="0" w:after="0" w:afterAutospacing="0"/>
              <w:ind w:left="0" w:right="0"/>
              <w:jc w:val="center"/>
              <w:textAlignment w:val="center"/>
              <w:rPr>
                <w:rFonts w:hint="default" w:ascii="宋体" w:hAnsi="宋体"/>
                <w:b/>
                <w:color w:val="000000"/>
                <w:sz w:val="24"/>
              </w:rPr>
            </w:pPr>
            <w:r>
              <w:rPr>
                <w:rFonts w:hint="eastAsia" w:ascii="宋体" w:hAnsi="宋体" w:eastAsia="宋体" w:cs="宋体"/>
                <w:b/>
                <w:color w:val="000000"/>
                <w:sz w:val="24"/>
              </w:rPr>
              <w:t>合同编号</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76431FC">
            <w:pPr>
              <w:keepNext w:val="0"/>
              <w:keepLines w:val="0"/>
              <w:widowControl/>
              <w:suppressLineNumbers w:val="0"/>
              <w:spacing w:before="0" w:beforeAutospacing="0" w:after="0" w:afterAutospacing="0"/>
              <w:ind w:left="0" w:right="0"/>
              <w:jc w:val="center"/>
              <w:textAlignment w:val="center"/>
              <w:rPr>
                <w:rFonts w:hint="default" w:ascii="宋体" w:hAnsi="宋体"/>
                <w:b/>
                <w:color w:val="000000"/>
                <w:sz w:val="24"/>
              </w:rPr>
            </w:pPr>
          </w:p>
        </w:tc>
      </w:tr>
      <w:tr w14:paraId="02D2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F2114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供货单位</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E27C33B">
            <w:pPr>
              <w:keepNext w:val="0"/>
              <w:keepLines w:val="0"/>
              <w:widowControl/>
              <w:suppressLineNumbers w:val="0"/>
              <w:spacing w:before="0" w:beforeAutospacing="0" w:after="0" w:afterAutospacing="0"/>
              <w:ind w:left="0" w:right="0"/>
              <w:jc w:val="center"/>
              <w:textAlignment w:val="center"/>
              <w:rPr>
                <w:rFonts w:hint="default" w:ascii="宋体" w:hAnsi="宋体"/>
                <w:b/>
                <w:color w:val="000000"/>
                <w:sz w:val="24"/>
              </w:rPr>
            </w:pPr>
          </w:p>
        </w:tc>
      </w:tr>
      <w:tr w14:paraId="5719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E7DBC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合同供货期</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F6090A0">
            <w:pPr>
              <w:keepNext w:val="0"/>
              <w:keepLines w:val="0"/>
              <w:widowControl/>
              <w:suppressLineNumbers w:val="0"/>
              <w:spacing w:before="0" w:beforeAutospacing="0" w:after="0" w:afterAutospacing="0"/>
              <w:ind w:left="0" w:right="0"/>
              <w:jc w:val="center"/>
              <w:textAlignment w:val="center"/>
              <w:rPr>
                <w:rFonts w:hint="default" w:ascii="宋体" w:hAnsi="宋体"/>
                <w:b/>
                <w:color w:val="000000"/>
                <w:sz w:val="24"/>
              </w:rPr>
            </w:pPr>
          </w:p>
        </w:tc>
      </w:tr>
      <w:tr w14:paraId="4D37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77FBCA1">
            <w:pPr>
              <w:keepNext w:val="0"/>
              <w:keepLines w:val="0"/>
              <w:widowControl/>
              <w:suppressLineNumbers w:val="0"/>
              <w:spacing w:before="0" w:beforeAutospacing="0" w:after="0" w:afterAutospacing="0"/>
              <w:ind w:left="0" w:right="0"/>
              <w:jc w:val="center"/>
              <w:textAlignment w:val="center"/>
              <w:rPr>
                <w:rFonts w:hint="default" w:ascii="宋体" w:hAnsi="宋体"/>
                <w:b/>
                <w:color w:val="000000"/>
                <w:sz w:val="24"/>
              </w:rPr>
            </w:pPr>
            <w:r>
              <w:rPr>
                <w:rFonts w:hint="eastAsia" w:ascii="宋体" w:hAnsi="宋体" w:eastAsia="宋体" w:cs="宋体"/>
                <w:b/>
                <w:color w:val="000000"/>
                <w:sz w:val="24"/>
              </w:rPr>
              <w:t>药剂名称</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E9279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CB329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品    牌</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B4B36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p>
        </w:tc>
      </w:tr>
      <w:tr w14:paraId="6C98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A460C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供货时间</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6E928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05EEF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供货数量（吨）</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00E72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p>
        </w:tc>
      </w:tr>
      <w:tr w14:paraId="179E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A6D9B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序号</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DCC0C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r>
              <w:rPr>
                <w:rFonts w:hint="eastAsia" w:ascii="Times New Roman" w:hAnsi="Times New Roman" w:eastAsia="宋体" w:cs="Times New Roman"/>
                <w:b/>
                <w:bCs/>
                <w:color w:val="000000"/>
                <w:sz w:val="24"/>
              </w:rPr>
              <w:t>指标信息</w:t>
            </w: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B4D08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合同值</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5DBF6B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r>
              <w:rPr>
                <w:rFonts w:hint="eastAsia" w:ascii="Times New Roman" w:hAnsi="Times New Roman" w:eastAsia="宋体" w:cs="Times New Roman"/>
                <w:b/>
                <w:bCs/>
                <w:color w:val="000000"/>
                <w:sz w:val="24"/>
              </w:rPr>
              <w:t>检测值</w:t>
            </w:r>
          </w:p>
        </w:tc>
      </w:tr>
      <w:tr w14:paraId="2E77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9B9D7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000000"/>
                <w:sz w:val="24"/>
              </w:rPr>
            </w:pPr>
            <w:r>
              <w:rPr>
                <w:rFonts w:hint="default" w:ascii="宋体" w:hAnsi="宋体" w:eastAsia="宋体" w:cs="宋体"/>
                <w:bCs/>
                <w:color w:val="000000"/>
                <w:sz w:val="24"/>
              </w:rPr>
              <w:t>1</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77287C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CCD9A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46E1ABC">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000000"/>
                <w:sz w:val="24"/>
              </w:rPr>
            </w:pPr>
          </w:p>
        </w:tc>
      </w:tr>
      <w:tr w14:paraId="25B3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7D89B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000000"/>
                <w:sz w:val="24"/>
              </w:rPr>
            </w:pPr>
            <w:r>
              <w:rPr>
                <w:rFonts w:hint="default" w:ascii="宋体" w:hAnsi="宋体" w:eastAsia="宋体" w:cs="宋体"/>
                <w:bCs/>
                <w:color w:val="000000"/>
                <w:sz w:val="24"/>
              </w:rPr>
              <w:t>2</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DA4AA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65065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64B943C">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000000"/>
                <w:sz w:val="24"/>
              </w:rPr>
            </w:pPr>
          </w:p>
        </w:tc>
      </w:tr>
      <w:tr w14:paraId="350A5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DB3B6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验收结论</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5F3D9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p>
        </w:tc>
      </w:tr>
      <w:tr w14:paraId="352C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3C866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备注</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4FC9F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p>
        </w:tc>
      </w:tr>
      <w:tr w14:paraId="2141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1343F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合同单价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688EA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13974C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r>
              <w:rPr>
                <w:rFonts w:hint="eastAsia" w:ascii="Times New Roman" w:hAnsi="Times New Roman" w:eastAsia="宋体" w:cs="Times New Roman"/>
                <w:b/>
                <w:bCs/>
                <w:color w:val="000000"/>
                <w:sz w:val="24"/>
              </w:rPr>
              <w:t>验收单价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E8DEE7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p>
        </w:tc>
        <w:tc>
          <w:tcPr>
            <w:tcW w:w="1572"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5DA23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r>
              <w:rPr>
                <w:rFonts w:hint="eastAsia" w:ascii="Times New Roman" w:hAnsi="Times New Roman" w:eastAsia="宋体" w:cs="Times New Roman"/>
                <w:b/>
                <w:bCs/>
                <w:color w:val="000000"/>
                <w:sz w:val="24"/>
              </w:rPr>
              <w:t>验收金额</w:t>
            </w:r>
          </w:p>
        </w:tc>
        <w:tc>
          <w:tcPr>
            <w:tcW w:w="1576"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A3C416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p>
        </w:tc>
      </w:tr>
      <w:tr w14:paraId="5D9F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1" w:hRule="atLeast"/>
          <w:jc w:val="center"/>
        </w:trPr>
        <w:tc>
          <w:tcPr>
            <w:tcW w:w="5287" w:type="dxa"/>
            <w:gridSpan w:val="4"/>
            <w:noWrap/>
            <w:tcMar>
              <w:top w:w="15" w:type="dxa"/>
              <w:left w:w="15" w:type="dxa"/>
              <w:right w:w="15" w:type="dxa"/>
            </w:tcMar>
            <w:vAlign w:val="top"/>
          </w:tcPr>
          <w:p w14:paraId="6B896C77">
            <w:pPr>
              <w:keepNext w:val="0"/>
              <w:keepLines w:val="0"/>
              <w:suppressLineNumbers w:val="0"/>
              <w:spacing w:before="0" w:beforeAutospacing="0" w:after="0" w:afterAutospacing="0"/>
              <w:ind w:left="0" w:right="0"/>
              <w:jc w:val="center"/>
              <w:rPr>
                <w:rFonts w:hint="default"/>
                <w:b/>
                <w:bCs/>
              </w:rPr>
            </w:pPr>
          </w:p>
          <w:p w14:paraId="0171D7ED">
            <w:pPr>
              <w:keepNext w:val="0"/>
              <w:keepLines w:val="0"/>
              <w:widowControl/>
              <w:suppressLineNumbers w:val="0"/>
              <w:spacing w:before="0" w:beforeAutospacing="0" w:after="0" w:afterAutospacing="0"/>
              <w:ind w:left="0" w:right="0" w:firstLine="211" w:firstLineChars="100"/>
              <w:jc w:val="left"/>
              <w:textAlignment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验收单位：</w:t>
            </w:r>
          </w:p>
          <w:p w14:paraId="3847F9DD">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b/>
                <w:bCs w:val="0"/>
                <w:color w:val="000000"/>
                <w:sz w:val="21"/>
                <w:szCs w:val="21"/>
              </w:rPr>
            </w:pPr>
          </w:p>
          <w:p w14:paraId="48B6A4B0">
            <w:pPr>
              <w:keepNext w:val="0"/>
              <w:keepLines w:val="0"/>
              <w:widowControl/>
              <w:suppressLineNumbers w:val="0"/>
              <w:spacing w:before="0" w:beforeAutospacing="0" w:after="0" w:afterAutospacing="0"/>
              <w:ind w:left="0" w:right="0" w:firstLine="211" w:firstLineChars="100"/>
              <w:jc w:val="left"/>
              <w:textAlignment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lang w:val="en-US" w:eastAsia="zh-CN"/>
              </w:rPr>
              <w:t>验收人1</w:t>
            </w:r>
            <w:r>
              <w:rPr>
                <w:rFonts w:hint="eastAsia" w:ascii="宋体" w:hAnsi="宋体" w:eastAsia="宋体" w:cs="宋体"/>
                <w:b/>
                <w:bCs w:val="0"/>
                <w:color w:val="000000"/>
                <w:sz w:val="21"/>
                <w:szCs w:val="21"/>
              </w:rPr>
              <w:t>（签名）：</w:t>
            </w:r>
          </w:p>
          <w:p w14:paraId="43227C79">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b/>
                <w:bCs w:val="0"/>
                <w:color w:val="000000"/>
                <w:sz w:val="21"/>
                <w:szCs w:val="21"/>
              </w:rPr>
            </w:pPr>
          </w:p>
          <w:p w14:paraId="336DB59A">
            <w:pPr>
              <w:keepNext w:val="0"/>
              <w:keepLines w:val="0"/>
              <w:widowControl/>
              <w:suppressLineNumbers w:val="0"/>
              <w:spacing w:before="0" w:beforeAutospacing="0" w:after="0" w:afterAutospacing="0"/>
              <w:ind w:left="0" w:right="0"/>
              <w:jc w:val="left"/>
              <w:textAlignment w:val="center"/>
              <w:rPr>
                <w:rFonts w:hint="default"/>
                <w:b/>
                <w:bCs/>
              </w:rPr>
            </w:pPr>
            <w:r>
              <w:rPr>
                <w:rFonts w:hint="eastAsia" w:ascii="宋体" w:hAnsi="宋体" w:eastAsia="宋体" w:cs="宋体"/>
                <w:b/>
                <w:color w:val="000000"/>
                <w:sz w:val="21"/>
                <w:szCs w:val="21"/>
              </w:rPr>
              <w:t xml:space="preserve">  </w:t>
            </w:r>
            <w:r>
              <w:rPr>
                <w:rFonts w:hint="eastAsia" w:ascii="宋体" w:hAnsi="宋体" w:eastAsia="宋体" w:cs="宋体"/>
                <w:b/>
                <w:color w:val="000000"/>
                <w:sz w:val="21"/>
                <w:szCs w:val="21"/>
                <w:lang w:val="en-US" w:eastAsia="zh-CN"/>
              </w:rPr>
              <w:t>验收人2</w:t>
            </w:r>
            <w:r>
              <w:rPr>
                <w:rFonts w:hint="eastAsia" w:ascii="宋体" w:hAnsi="宋体" w:eastAsia="宋体" w:cs="宋体"/>
                <w:b/>
                <w:bCs w:val="0"/>
                <w:color w:val="000000"/>
                <w:sz w:val="21"/>
                <w:szCs w:val="21"/>
              </w:rPr>
              <w:t xml:space="preserve">（签名）： </w:t>
            </w:r>
          </w:p>
        </w:tc>
        <w:tc>
          <w:tcPr>
            <w:tcW w:w="4720" w:type="dxa"/>
            <w:gridSpan w:val="4"/>
            <w:noWrap/>
            <w:tcMar>
              <w:top w:w="15" w:type="dxa"/>
              <w:left w:w="15" w:type="dxa"/>
              <w:right w:w="15" w:type="dxa"/>
            </w:tcMar>
            <w:vAlign w:val="top"/>
          </w:tcPr>
          <w:p w14:paraId="7DB9B9D3">
            <w:pPr>
              <w:pStyle w:val="7"/>
              <w:keepNext w:val="0"/>
              <w:keepLines w:val="0"/>
              <w:suppressLineNumbers w:val="0"/>
              <w:spacing w:before="0" w:beforeAutospacing="0" w:after="0" w:afterAutospacing="0"/>
              <w:ind w:left="0" w:right="0" w:firstLineChars="100"/>
              <w:jc w:val="left"/>
              <w:rPr>
                <w:rFonts w:hint="eastAsia" w:ascii="宋体" w:hAnsi="宋体" w:eastAsia="宋体" w:cs="宋体"/>
                <w:b/>
                <w:bCs w:val="0"/>
                <w:color w:val="000000"/>
                <w:szCs w:val="21"/>
              </w:rPr>
            </w:pPr>
          </w:p>
          <w:p w14:paraId="0B11E13C">
            <w:pPr>
              <w:pStyle w:val="7"/>
              <w:keepNext w:val="0"/>
              <w:keepLines w:val="0"/>
              <w:suppressLineNumbers w:val="0"/>
              <w:spacing w:before="0" w:beforeAutospacing="0" w:after="0" w:afterAutospacing="0"/>
              <w:ind w:left="0" w:right="0" w:firstLineChars="100"/>
              <w:jc w:val="left"/>
              <w:rPr>
                <w:rFonts w:hint="eastAsia" w:ascii="宋体" w:hAnsi="宋体" w:eastAsia="宋体" w:cs="宋体"/>
                <w:b/>
                <w:bCs w:val="0"/>
                <w:color w:val="000000"/>
                <w:szCs w:val="21"/>
              </w:rPr>
            </w:pPr>
            <w:r>
              <w:rPr>
                <w:rFonts w:hint="eastAsia" w:ascii="宋体" w:hAnsi="宋体" w:eastAsia="宋体" w:cs="宋体"/>
                <w:b/>
                <w:bCs w:val="0"/>
                <w:color w:val="000000"/>
                <w:szCs w:val="21"/>
              </w:rPr>
              <w:t>供货单位（盖章）：</w:t>
            </w:r>
          </w:p>
          <w:p w14:paraId="274530A6">
            <w:pPr>
              <w:pStyle w:val="7"/>
              <w:keepNext w:val="0"/>
              <w:keepLines w:val="0"/>
              <w:suppressLineNumbers w:val="0"/>
              <w:spacing w:beforeAutospacing="0" w:after="0" w:afterAutospacing="0"/>
              <w:ind w:left="0" w:right="0"/>
              <w:rPr>
                <w:rFonts w:hint="default" w:eastAsia="宋体"/>
                <w:lang w:val="en-US" w:eastAsia="zh-CN"/>
              </w:rPr>
            </w:pPr>
            <w:r>
              <w:rPr>
                <w:rFonts w:hint="eastAsia" w:ascii="宋体" w:hAnsi="宋体" w:eastAsia="宋体" w:cs="宋体"/>
                <w:b/>
                <w:bCs w:val="0"/>
                <w:color w:val="000000"/>
                <w:szCs w:val="21"/>
                <w:lang w:val="en-US" w:eastAsia="zh-CN"/>
              </w:rPr>
              <w:t xml:space="preserve">  供货单位代表</w:t>
            </w:r>
            <w:r>
              <w:rPr>
                <w:rFonts w:hint="eastAsia" w:ascii="宋体" w:hAnsi="宋体" w:eastAsia="宋体" w:cs="宋体"/>
                <w:b/>
                <w:bCs w:val="0"/>
                <w:color w:val="000000"/>
                <w:sz w:val="21"/>
                <w:szCs w:val="21"/>
              </w:rPr>
              <w:t>（签名）</w:t>
            </w:r>
            <w:r>
              <w:rPr>
                <w:rFonts w:hint="eastAsia" w:ascii="宋体" w:hAnsi="宋体" w:eastAsia="宋体" w:cs="宋体"/>
                <w:b/>
                <w:bCs w:val="0"/>
                <w:color w:val="000000"/>
                <w:szCs w:val="21"/>
                <w:lang w:val="en-US" w:eastAsia="zh-CN"/>
              </w:rPr>
              <w:t>：</w:t>
            </w:r>
          </w:p>
        </w:tc>
      </w:tr>
      <w:tr w14:paraId="501D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5287" w:type="dxa"/>
            <w:gridSpan w:val="4"/>
            <w:noWrap/>
            <w:tcMar>
              <w:top w:w="15" w:type="dxa"/>
              <w:left w:w="15" w:type="dxa"/>
              <w:right w:w="15" w:type="dxa"/>
            </w:tcMar>
            <w:vAlign w:val="center"/>
          </w:tcPr>
          <w:p w14:paraId="13DE0817">
            <w:pPr>
              <w:keepNext w:val="0"/>
              <w:keepLines w:val="0"/>
              <w:suppressLineNumbers w:val="0"/>
              <w:spacing w:before="0" w:beforeAutospacing="0" w:after="0" w:afterAutospacing="0"/>
              <w:ind w:left="0" w:right="0" w:firstLine="482" w:firstLineChars="200"/>
              <w:rPr>
                <w:rFonts w:hint="default" w:ascii="Times New Roman" w:hAnsi="Times New Roman" w:eastAsia="宋体" w:cs="Times New Roman"/>
                <w:color w:val="000000"/>
                <w:sz w:val="24"/>
              </w:rPr>
            </w:pPr>
            <w:r>
              <w:rPr>
                <w:rFonts w:hint="eastAsia" w:ascii="宋体" w:hAnsi="宋体" w:eastAsia="宋体" w:cs="宋体"/>
                <w:b/>
                <w:bCs w:val="0"/>
                <w:color w:val="000000"/>
                <w:szCs w:val="21"/>
              </w:rPr>
              <w:t>日期：</w:t>
            </w:r>
          </w:p>
        </w:tc>
        <w:tc>
          <w:tcPr>
            <w:tcW w:w="4720" w:type="dxa"/>
            <w:gridSpan w:val="4"/>
            <w:noWrap/>
            <w:tcMar>
              <w:top w:w="15" w:type="dxa"/>
              <w:left w:w="15" w:type="dxa"/>
              <w:right w:w="15" w:type="dxa"/>
            </w:tcMar>
            <w:vAlign w:val="center"/>
          </w:tcPr>
          <w:p w14:paraId="0063B829">
            <w:pPr>
              <w:keepNext w:val="0"/>
              <w:keepLines w:val="0"/>
              <w:suppressLineNumbers w:val="0"/>
              <w:spacing w:before="0" w:beforeAutospacing="0" w:after="0" w:afterAutospacing="0"/>
              <w:ind w:left="0" w:right="0" w:firstLine="482" w:firstLineChars="200"/>
              <w:rPr>
                <w:rFonts w:hint="default" w:ascii="Times New Roman" w:hAnsi="Times New Roman" w:eastAsia="宋体" w:cs="Times New Roman"/>
                <w:color w:val="000000"/>
                <w:sz w:val="24"/>
              </w:rPr>
            </w:pPr>
            <w:r>
              <w:rPr>
                <w:rFonts w:hint="eastAsia" w:ascii="宋体" w:hAnsi="宋体" w:eastAsia="宋体" w:cs="宋体"/>
                <w:b/>
                <w:bCs w:val="0"/>
                <w:color w:val="000000"/>
                <w:szCs w:val="21"/>
              </w:rPr>
              <w:t>日期：</w:t>
            </w:r>
          </w:p>
        </w:tc>
      </w:tr>
    </w:tbl>
    <w:p w14:paraId="7C0246C7">
      <w:pPr>
        <w:rPr>
          <w:lang w:val="zh-CN"/>
        </w:rPr>
        <w:sectPr>
          <w:pgSz w:w="12240" w:h="15840"/>
          <w:pgMar w:top="1191" w:right="1043" w:bottom="1191" w:left="1043" w:header="720" w:footer="720" w:gutter="0"/>
          <w:cols w:space="720" w:num="1"/>
          <w:titlePg/>
          <w:docGrid w:linePitch="326" w:charSpace="0"/>
        </w:sectPr>
      </w:pPr>
    </w:p>
    <w:p w14:paraId="7A077419">
      <w:pPr>
        <w:spacing w:line="240" w:lineRule="auto"/>
        <w:ind w:firstLine="0" w:firstLineChars="0"/>
        <w:outlineLvl w:val="1"/>
        <w:rPr>
          <w:rFonts w:hint="eastAsia" w:ascii="宋体" w:hAnsi="宋体" w:eastAsia="宋体" w:cs="宋体"/>
          <w:b/>
          <w:color w:val="auto"/>
          <w:szCs w:val="21"/>
          <w:lang w:bidi="ar"/>
        </w:rPr>
      </w:pPr>
      <w:r>
        <w:rPr>
          <w:rFonts w:hint="eastAsia" w:ascii="宋体" w:hAnsi="宋体" w:eastAsia="宋体" w:cs="宋体"/>
          <w:b/>
          <w:color w:val="auto"/>
          <w:szCs w:val="21"/>
          <w:lang w:val="en-US" w:eastAsia="zh-CN"/>
        </w:rPr>
        <w:t>附件3：</w:t>
      </w:r>
      <w:r>
        <w:rPr>
          <w:rFonts w:hint="eastAsia" w:ascii="宋体" w:hAnsi="宋体" w:eastAsia="宋体" w:cs="宋体"/>
          <w:b/>
          <w:color w:val="auto"/>
          <w:szCs w:val="21"/>
          <w:lang w:bidi="ar"/>
        </w:rPr>
        <w:t>供应商履约评价表</w:t>
      </w:r>
    </w:p>
    <w:p w14:paraId="5DE655F4">
      <w:pPr>
        <w:spacing w:line="360" w:lineRule="auto"/>
        <w:jc w:val="center"/>
        <w:rPr>
          <w:rFonts w:ascii="宋体" w:hAnsi="宋体" w:eastAsia="宋体" w:cs="宋体"/>
          <w:b/>
          <w:sz w:val="32"/>
          <w:szCs w:val="21"/>
          <w:highlight w:val="none"/>
        </w:rPr>
      </w:pPr>
      <w:r>
        <w:rPr>
          <w:rFonts w:hint="eastAsia" w:ascii="宋体" w:hAnsi="宋体" w:eastAsia="宋体" w:cs="宋体"/>
          <w:b/>
          <w:sz w:val="32"/>
          <w:szCs w:val="21"/>
          <w:highlight w:val="none"/>
        </w:rPr>
        <w:t>供应商履约评价表</w:t>
      </w:r>
    </w:p>
    <w:tbl>
      <w:tblPr>
        <w:tblStyle w:val="22"/>
        <w:tblW w:w="10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966"/>
        <w:gridCol w:w="4980"/>
        <w:gridCol w:w="1710"/>
        <w:gridCol w:w="525"/>
        <w:gridCol w:w="555"/>
        <w:gridCol w:w="771"/>
      </w:tblGrid>
      <w:tr w14:paraId="6827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1" w:type="dxa"/>
            <w:gridSpan w:val="2"/>
            <w:noWrap w:val="0"/>
            <w:vAlign w:val="center"/>
          </w:tcPr>
          <w:p w14:paraId="3C6CF81B">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bCs/>
                <w:highlight w:val="none"/>
              </w:rPr>
              <w:t>合同名称</w:t>
            </w:r>
          </w:p>
        </w:tc>
        <w:tc>
          <w:tcPr>
            <w:tcW w:w="8541" w:type="dxa"/>
            <w:gridSpan w:val="5"/>
            <w:noWrap w:val="0"/>
            <w:vAlign w:val="center"/>
          </w:tcPr>
          <w:p w14:paraId="4D8A43B3">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lang w:val="en-US" w:eastAsia="zh-CN"/>
              </w:rPr>
            </w:pPr>
          </w:p>
        </w:tc>
      </w:tr>
      <w:tr w14:paraId="0A28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1" w:type="dxa"/>
            <w:gridSpan w:val="2"/>
            <w:noWrap w:val="0"/>
            <w:vAlign w:val="center"/>
          </w:tcPr>
          <w:p w14:paraId="4381F14C">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bCs/>
                <w:highlight w:val="none"/>
              </w:rPr>
              <w:t>合同编号</w:t>
            </w:r>
          </w:p>
        </w:tc>
        <w:tc>
          <w:tcPr>
            <w:tcW w:w="8541" w:type="dxa"/>
            <w:gridSpan w:val="5"/>
            <w:noWrap w:val="0"/>
            <w:vAlign w:val="center"/>
          </w:tcPr>
          <w:p w14:paraId="20CA41EB">
            <w:pPr>
              <w:keepNext w:val="0"/>
              <w:keepLines w:val="0"/>
              <w:widowControl/>
              <w:suppressLineNumbers w:val="0"/>
              <w:snapToGrid w:val="0"/>
              <w:spacing w:before="0" w:beforeAutospacing="0" w:after="0" w:afterAutospacing="0"/>
              <w:ind w:left="0" w:right="0"/>
              <w:rPr>
                <w:rFonts w:hint="default" w:ascii="宋体" w:hAnsi="宋体" w:eastAsia="宋体"/>
                <w:highlight w:val="none"/>
              </w:rPr>
            </w:pPr>
          </w:p>
        </w:tc>
      </w:tr>
      <w:tr w14:paraId="6B63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1" w:type="dxa"/>
            <w:gridSpan w:val="2"/>
            <w:noWrap w:val="0"/>
            <w:vAlign w:val="center"/>
          </w:tcPr>
          <w:p w14:paraId="034F295E">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甲方名称</w:t>
            </w:r>
          </w:p>
        </w:tc>
        <w:tc>
          <w:tcPr>
            <w:tcW w:w="8541" w:type="dxa"/>
            <w:gridSpan w:val="5"/>
            <w:noWrap w:val="0"/>
            <w:vAlign w:val="center"/>
          </w:tcPr>
          <w:p w14:paraId="545B897F">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p>
        </w:tc>
      </w:tr>
      <w:tr w14:paraId="6DEE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1" w:type="dxa"/>
            <w:gridSpan w:val="2"/>
            <w:noWrap w:val="0"/>
            <w:vAlign w:val="center"/>
          </w:tcPr>
          <w:p w14:paraId="22BD1061">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bCs/>
                <w:highlight w:val="none"/>
              </w:rPr>
              <w:t>供应商</w:t>
            </w:r>
            <w:r>
              <w:rPr>
                <w:rFonts w:hint="eastAsia" w:ascii="宋体" w:hAnsi="宋体" w:eastAsia="宋体"/>
                <w:highlight w:val="none"/>
              </w:rPr>
              <w:t>名称</w:t>
            </w:r>
          </w:p>
        </w:tc>
        <w:tc>
          <w:tcPr>
            <w:tcW w:w="8541" w:type="dxa"/>
            <w:gridSpan w:val="5"/>
            <w:noWrap w:val="0"/>
            <w:vAlign w:val="center"/>
          </w:tcPr>
          <w:p w14:paraId="6598D855">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p>
        </w:tc>
      </w:tr>
      <w:tr w14:paraId="58AF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1" w:type="dxa"/>
            <w:gridSpan w:val="2"/>
            <w:noWrap w:val="0"/>
            <w:vAlign w:val="center"/>
          </w:tcPr>
          <w:p w14:paraId="7098CF74">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供应货物名称</w:t>
            </w:r>
          </w:p>
        </w:tc>
        <w:tc>
          <w:tcPr>
            <w:tcW w:w="8541" w:type="dxa"/>
            <w:gridSpan w:val="5"/>
            <w:noWrap w:val="0"/>
            <w:vAlign w:val="center"/>
          </w:tcPr>
          <w:p w14:paraId="2F286B54">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14:paraId="1473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1" w:type="dxa"/>
            <w:gridSpan w:val="2"/>
            <w:noWrap w:val="0"/>
            <w:vAlign w:val="center"/>
          </w:tcPr>
          <w:p w14:paraId="0D722256">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lang w:val="en-US"/>
              </w:rPr>
            </w:pPr>
            <w:r>
              <w:rPr>
                <w:rFonts w:hint="eastAsia" w:ascii="宋体" w:hAnsi="宋体" w:eastAsia="宋体"/>
                <w:bCs/>
                <w:highlight w:val="none"/>
                <w:lang w:val="en-US" w:eastAsia="zh-CN"/>
              </w:rPr>
              <w:t>交货月份</w:t>
            </w:r>
          </w:p>
        </w:tc>
        <w:tc>
          <w:tcPr>
            <w:tcW w:w="8541" w:type="dxa"/>
            <w:gridSpan w:val="5"/>
            <w:noWrap w:val="0"/>
            <w:vAlign w:val="center"/>
          </w:tcPr>
          <w:p w14:paraId="013E511F">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14:paraId="3E92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1" w:type="dxa"/>
            <w:gridSpan w:val="2"/>
            <w:noWrap w:val="0"/>
            <w:vAlign w:val="center"/>
          </w:tcPr>
          <w:p w14:paraId="5F9C846D">
            <w:pPr>
              <w:keepNext w:val="0"/>
              <w:keepLines w:val="0"/>
              <w:widowControl/>
              <w:suppressLineNumbers w:val="0"/>
              <w:snapToGrid w:val="0"/>
              <w:spacing w:before="0" w:beforeAutospacing="0" w:after="0" w:afterAutospacing="0"/>
              <w:ind w:left="0" w:right="0"/>
              <w:jc w:val="center"/>
              <w:rPr>
                <w:rFonts w:hint="eastAsia" w:ascii="宋体" w:hAnsi="宋体" w:eastAsia="宋体"/>
                <w:bCs/>
                <w:highlight w:val="none"/>
              </w:rPr>
            </w:pPr>
            <w:r>
              <w:rPr>
                <w:rFonts w:hint="eastAsia" w:ascii="宋体" w:hAnsi="宋体" w:eastAsia="宋体"/>
                <w:bCs/>
                <w:highlight w:val="none"/>
                <w:lang w:val="en-US" w:eastAsia="zh-CN"/>
              </w:rPr>
              <w:t>交货地点</w:t>
            </w:r>
          </w:p>
        </w:tc>
        <w:tc>
          <w:tcPr>
            <w:tcW w:w="8541" w:type="dxa"/>
            <w:gridSpan w:val="5"/>
            <w:noWrap w:val="0"/>
            <w:vAlign w:val="center"/>
          </w:tcPr>
          <w:p w14:paraId="370235EE">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14:paraId="47F1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noWrap w:val="0"/>
            <w:vAlign w:val="center"/>
          </w:tcPr>
          <w:p w14:paraId="42CB0241">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序号</w:t>
            </w:r>
          </w:p>
        </w:tc>
        <w:tc>
          <w:tcPr>
            <w:tcW w:w="966" w:type="dxa"/>
            <w:noWrap w:val="0"/>
            <w:vAlign w:val="center"/>
          </w:tcPr>
          <w:p w14:paraId="4EBB2FFE">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履约评价项目</w:t>
            </w:r>
          </w:p>
        </w:tc>
        <w:tc>
          <w:tcPr>
            <w:tcW w:w="4980" w:type="dxa"/>
            <w:noWrap w:val="0"/>
            <w:vAlign w:val="center"/>
          </w:tcPr>
          <w:p w14:paraId="4DDACD62">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评价标准</w:t>
            </w:r>
          </w:p>
        </w:tc>
        <w:tc>
          <w:tcPr>
            <w:tcW w:w="1710" w:type="dxa"/>
            <w:noWrap w:val="0"/>
            <w:vAlign w:val="center"/>
          </w:tcPr>
          <w:p w14:paraId="402AB478">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评分说明</w:t>
            </w:r>
          </w:p>
        </w:tc>
        <w:tc>
          <w:tcPr>
            <w:tcW w:w="525" w:type="dxa"/>
            <w:noWrap w:val="0"/>
            <w:vAlign w:val="center"/>
          </w:tcPr>
          <w:p w14:paraId="05353E2F">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分值</w:t>
            </w:r>
          </w:p>
        </w:tc>
        <w:tc>
          <w:tcPr>
            <w:tcW w:w="555" w:type="dxa"/>
            <w:noWrap w:val="0"/>
            <w:vAlign w:val="center"/>
          </w:tcPr>
          <w:p w14:paraId="422ED67A">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实得分</w:t>
            </w:r>
          </w:p>
        </w:tc>
        <w:tc>
          <w:tcPr>
            <w:tcW w:w="771" w:type="dxa"/>
            <w:noWrap w:val="0"/>
            <w:vAlign w:val="center"/>
          </w:tcPr>
          <w:p w14:paraId="48594E2C">
            <w:pPr>
              <w:keepNext w:val="0"/>
              <w:keepLines w:val="0"/>
              <w:widowControl/>
              <w:suppressLineNumbers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扣分情况说明</w:t>
            </w:r>
          </w:p>
        </w:tc>
      </w:tr>
      <w:tr w14:paraId="071F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jc w:val="center"/>
        </w:trPr>
        <w:tc>
          <w:tcPr>
            <w:tcW w:w="795" w:type="dxa"/>
            <w:noWrap w:val="0"/>
            <w:vAlign w:val="center"/>
          </w:tcPr>
          <w:p w14:paraId="79360B13">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1</w:t>
            </w:r>
          </w:p>
        </w:tc>
        <w:tc>
          <w:tcPr>
            <w:tcW w:w="966" w:type="dxa"/>
            <w:noWrap w:val="0"/>
            <w:vAlign w:val="center"/>
          </w:tcPr>
          <w:p w14:paraId="3E903074">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质量</w:t>
            </w:r>
          </w:p>
        </w:tc>
        <w:tc>
          <w:tcPr>
            <w:tcW w:w="4980" w:type="dxa"/>
            <w:noWrap w:val="0"/>
            <w:vAlign w:val="center"/>
          </w:tcPr>
          <w:p w14:paraId="6B28D5A8">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（1）货物未出现全部拒收或换货等质量问题；</w:t>
            </w:r>
          </w:p>
          <w:p w14:paraId="77E56D84">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（2）货物主要技术指标符合合同规定；</w:t>
            </w:r>
          </w:p>
          <w:p w14:paraId="1AE35E72">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（3）每次货物质量稳定，投加效果良好，未出现由于每次货物质量参差不齐导致厂区药剂投加量增加或产生出水水质风险等情况。</w:t>
            </w:r>
          </w:p>
        </w:tc>
        <w:tc>
          <w:tcPr>
            <w:tcW w:w="1710" w:type="dxa"/>
            <w:noWrap w:val="0"/>
            <w:vAlign w:val="center"/>
          </w:tcPr>
          <w:p w14:paraId="18BD75BC">
            <w:pPr>
              <w:keepNext w:val="0"/>
              <w:keepLines w:val="0"/>
              <w:widowControl/>
              <w:suppressLineNumbers w:val="0"/>
              <w:snapToGrid w:val="0"/>
              <w:spacing w:before="0" w:beforeAutospacing="0" w:after="0" w:afterAutospacing="0"/>
              <w:ind w:left="0" w:right="0"/>
              <w:rPr>
                <w:rFonts w:hint="default" w:ascii="宋体" w:hAnsi="宋体" w:eastAsia="宋体"/>
                <w:highlight w:val="none"/>
              </w:rPr>
            </w:pPr>
            <w:r>
              <w:rPr>
                <w:rFonts w:hint="eastAsia" w:ascii="宋体" w:hAnsi="宋体" w:eastAsia="宋体"/>
                <w:bCs/>
                <w:highlight w:val="none"/>
              </w:rPr>
              <w:t>达到标准的得满分，每月每次货物有一项未达到标准的扣4分，每次货物最多扣4分。</w:t>
            </w:r>
          </w:p>
        </w:tc>
        <w:tc>
          <w:tcPr>
            <w:tcW w:w="525" w:type="dxa"/>
            <w:noWrap w:val="0"/>
            <w:vAlign w:val="center"/>
          </w:tcPr>
          <w:p w14:paraId="5D21032C">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highlight w:val="none"/>
              </w:rPr>
              <w:t>20</w:t>
            </w:r>
          </w:p>
        </w:tc>
        <w:tc>
          <w:tcPr>
            <w:tcW w:w="555" w:type="dxa"/>
            <w:noWrap w:val="0"/>
            <w:vAlign w:val="center"/>
          </w:tcPr>
          <w:p w14:paraId="10BD2C83">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c>
          <w:tcPr>
            <w:tcW w:w="771" w:type="dxa"/>
            <w:noWrap w:val="0"/>
            <w:vAlign w:val="center"/>
          </w:tcPr>
          <w:p w14:paraId="10BDE481">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14:paraId="5658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795" w:type="dxa"/>
            <w:noWrap w:val="0"/>
            <w:vAlign w:val="center"/>
          </w:tcPr>
          <w:p w14:paraId="3D59DB40">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2</w:t>
            </w:r>
          </w:p>
        </w:tc>
        <w:tc>
          <w:tcPr>
            <w:tcW w:w="966" w:type="dxa"/>
            <w:noWrap w:val="0"/>
            <w:vAlign w:val="center"/>
          </w:tcPr>
          <w:p w14:paraId="041E439D">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包装、运输</w:t>
            </w:r>
          </w:p>
        </w:tc>
        <w:tc>
          <w:tcPr>
            <w:tcW w:w="4980" w:type="dxa"/>
            <w:noWrap w:val="0"/>
            <w:vAlign w:val="center"/>
          </w:tcPr>
          <w:p w14:paraId="248540FC">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货物的包装、运输符合合同规定及国家、行业有关标准规范；未出现由于包装、运输方式不当造成以下不良后果：</w:t>
            </w:r>
          </w:p>
          <w:p w14:paraId="129C912E">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（1）影响货物输送或储存质量；</w:t>
            </w:r>
          </w:p>
          <w:p w14:paraId="50A6FE99">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（2）货物质量下降；</w:t>
            </w:r>
          </w:p>
          <w:p w14:paraId="0C160C46">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（3）货物泄漏导致供货量不足；</w:t>
            </w:r>
          </w:p>
          <w:p w14:paraId="3FF95C56">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（4）造成环境污染。</w:t>
            </w:r>
          </w:p>
        </w:tc>
        <w:tc>
          <w:tcPr>
            <w:tcW w:w="1710" w:type="dxa"/>
            <w:noWrap w:val="0"/>
            <w:vAlign w:val="center"/>
          </w:tcPr>
          <w:p w14:paraId="7D34FB0A">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达到标准的得满分，每月每次货物有一项未达到标准的扣3分，每次货物最多扣3分。</w:t>
            </w:r>
          </w:p>
        </w:tc>
        <w:tc>
          <w:tcPr>
            <w:tcW w:w="525" w:type="dxa"/>
            <w:noWrap w:val="0"/>
            <w:vAlign w:val="center"/>
          </w:tcPr>
          <w:p w14:paraId="7FFF1030">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highlight w:val="none"/>
              </w:rPr>
              <w:t>15</w:t>
            </w:r>
          </w:p>
        </w:tc>
        <w:tc>
          <w:tcPr>
            <w:tcW w:w="555" w:type="dxa"/>
            <w:noWrap w:val="0"/>
            <w:vAlign w:val="center"/>
          </w:tcPr>
          <w:p w14:paraId="23C8D897">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c>
          <w:tcPr>
            <w:tcW w:w="771" w:type="dxa"/>
            <w:noWrap w:val="0"/>
            <w:vAlign w:val="center"/>
          </w:tcPr>
          <w:p w14:paraId="501EC269">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14:paraId="3679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noWrap w:val="0"/>
            <w:vAlign w:val="center"/>
          </w:tcPr>
          <w:p w14:paraId="01929445">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3</w:t>
            </w:r>
          </w:p>
        </w:tc>
        <w:tc>
          <w:tcPr>
            <w:tcW w:w="966" w:type="dxa"/>
            <w:noWrap w:val="0"/>
            <w:vAlign w:val="center"/>
          </w:tcPr>
          <w:p w14:paraId="37F9E6C7">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货物交付</w:t>
            </w:r>
          </w:p>
        </w:tc>
        <w:tc>
          <w:tcPr>
            <w:tcW w:w="4980" w:type="dxa"/>
            <w:noWrap w:val="0"/>
            <w:vAlign w:val="center"/>
          </w:tcPr>
          <w:p w14:paraId="1B8D6E2C">
            <w:pPr>
              <w:keepNext w:val="0"/>
              <w:keepLines w:val="0"/>
              <w:widowControl/>
              <w:suppressLineNumbers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（1）按合同要求的期限供货（包括加急供货）；</w:t>
            </w:r>
          </w:p>
          <w:p w14:paraId="2AB246AD">
            <w:pPr>
              <w:keepNext w:val="0"/>
              <w:keepLines w:val="0"/>
              <w:widowControl/>
              <w:suppressLineNumbers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（2）每次供货配合提供电子地磅称重单；</w:t>
            </w:r>
          </w:p>
          <w:p w14:paraId="2AC11883">
            <w:pPr>
              <w:keepNext w:val="0"/>
              <w:keepLines w:val="0"/>
              <w:suppressLineNumbers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（3）每次供货配合提供出厂检验报告或质量合格证等技术资料；</w:t>
            </w:r>
          </w:p>
          <w:p w14:paraId="48524920">
            <w:pPr>
              <w:keepNext w:val="0"/>
              <w:keepLines w:val="0"/>
              <w:widowControl/>
              <w:suppressLineNumbers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（4）交付人员专业性强，工作效率高，熟悉交付操作流程；</w:t>
            </w:r>
          </w:p>
          <w:p w14:paraId="23994B3F">
            <w:pPr>
              <w:keepNext w:val="0"/>
              <w:keepLines w:val="0"/>
              <w:widowControl/>
              <w:suppressLineNumbers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（5）未出现因库存、运力不足等原因影响供货量的情况。</w:t>
            </w:r>
          </w:p>
        </w:tc>
        <w:tc>
          <w:tcPr>
            <w:tcW w:w="1710" w:type="dxa"/>
            <w:noWrap w:val="0"/>
            <w:vAlign w:val="center"/>
          </w:tcPr>
          <w:p w14:paraId="7B2CFAE3">
            <w:pPr>
              <w:keepNext w:val="0"/>
              <w:keepLines w:val="0"/>
              <w:widowControl/>
              <w:suppressLineNumbers w:val="0"/>
              <w:snapToGrid w:val="0"/>
              <w:spacing w:before="0" w:beforeAutospacing="0" w:after="0" w:afterAutospacing="0"/>
              <w:ind w:left="0" w:right="0"/>
              <w:rPr>
                <w:rFonts w:hint="default" w:ascii="宋体" w:hAnsi="宋体" w:eastAsia="宋体"/>
                <w:highlight w:val="none"/>
              </w:rPr>
            </w:pPr>
            <w:r>
              <w:rPr>
                <w:rFonts w:hint="eastAsia" w:ascii="宋体" w:hAnsi="宋体" w:eastAsia="宋体"/>
                <w:bCs/>
                <w:highlight w:val="none"/>
              </w:rPr>
              <w:t>达到标准的得满分，每月每次货物有一项未达到标准的扣3分，每次货物最多扣3分。</w:t>
            </w:r>
          </w:p>
        </w:tc>
        <w:tc>
          <w:tcPr>
            <w:tcW w:w="525" w:type="dxa"/>
            <w:noWrap w:val="0"/>
            <w:vAlign w:val="center"/>
          </w:tcPr>
          <w:p w14:paraId="68268460">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highlight w:val="none"/>
              </w:rPr>
              <w:t>20</w:t>
            </w:r>
          </w:p>
        </w:tc>
        <w:tc>
          <w:tcPr>
            <w:tcW w:w="555" w:type="dxa"/>
            <w:noWrap w:val="0"/>
            <w:vAlign w:val="center"/>
          </w:tcPr>
          <w:p w14:paraId="64CAD274">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c>
          <w:tcPr>
            <w:tcW w:w="771" w:type="dxa"/>
            <w:noWrap w:val="0"/>
            <w:vAlign w:val="center"/>
          </w:tcPr>
          <w:p w14:paraId="7C99727D">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14:paraId="5DCD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noWrap w:val="0"/>
            <w:vAlign w:val="center"/>
          </w:tcPr>
          <w:p w14:paraId="6F797800">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4</w:t>
            </w:r>
          </w:p>
        </w:tc>
        <w:tc>
          <w:tcPr>
            <w:tcW w:w="966" w:type="dxa"/>
            <w:noWrap w:val="0"/>
            <w:vAlign w:val="center"/>
          </w:tcPr>
          <w:p w14:paraId="0F11B61A">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验收</w:t>
            </w:r>
          </w:p>
        </w:tc>
        <w:tc>
          <w:tcPr>
            <w:tcW w:w="4980" w:type="dxa"/>
            <w:noWrap w:val="0"/>
            <w:vAlign w:val="center"/>
          </w:tcPr>
          <w:p w14:paraId="16C25C8B">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（1）及时提供货物的各项技术资料，技术资料齐全、规范；</w:t>
            </w:r>
          </w:p>
          <w:p w14:paraId="7B4C7CCE">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（2）未出现因对检测结果存在异议而影响供货的情况；</w:t>
            </w:r>
          </w:p>
          <w:p w14:paraId="3DEDF377">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（3）未出现因货物检验不合格，或因货物不合格影响厂区生产效果的情况。</w:t>
            </w:r>
          </w:p>
        </w:tc>
        <w:tc>
          <w:tcPr>
            <w:tcW w:w="1710" w:type="dxa"/>
            <w:noWrap w:val="0"/>
            <w:vAlign w:val="center"/>
          </w:tcPr>
          <w:p w14:paraId="03426724">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达到标准的得满分，每月每次货物有一项未达到标准的扣4分，每次货物最多扣4分。</w:t>
            </w:r>
          </w:p>
        </w:tc>
        <w:tc>
          <w:tcPr>
            <w:tcW w:w="525" w:type="dxa"/>
            <w:noWrap w:val="0"/>
            <w:vAlign w:val="center"/>
          </w:tcPr>
          <w:p w14:paraId="0D99A64C">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highlight w:val="none"/>
              </w:rPr>
              <w:t>20</w:t>
            </w:r>
          </w:p>
        </w:tc>
        <w:tc>
          <w:tcPr>
            <w:tcW w:w="555" w:type="dxa"/>
            <w:noWrap w:val="0"/>
            <w:vAlign w:val="center"/>
          </w:tcPr>
          <w:p w14:paraId="29F4B2C3">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c>
          <w:tcPr>
            <w:tcW w:w="771" w:type="dxa"/>
            <w:noWrap w:val="0"/>
            <w:vAlign w:val="center"/>
          </w:tcPr>
          <w:p w14:paraId="02FC1915">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14:paraId="6885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noWrap w:val="0"/>
            <w:vAlign w:val="center"/>
          </w:tcPr>
          <w:p w14:paraId="3AF72D08">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5</w:t>
            </w:r>
          </w:p>
        </w:tc>
        <w:tc>
          <w:tcPr>
            <w:tcW w:w="966" w:type="dxa"/>
            <w:noWrap w:val="0"/>
            <w:vAlign w:val="center"/>
          </w:tcPr>
          <w:p w14:paraId="53343921">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安全</w:t>
            </w:r>
          </w:p>
        </w:tc>
        <w:tc>
          <w:tcPr>
            <w:tcW w:w="4980" w:type="dxa"/>
            <w:noWrap w:val="0"/>
            <w:vAlign w:val="center"/>
          </w:tcPr>
          <w:p w14:paraId="4C62474C">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（1）运输服务商资质、运输人员、运输车辆符合合同规定及国家相关法律法规要求；</w:t>
            </w:r>
          </w:p>
          <w:p w14:paraId="5955A8D2">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（2）未出现超载或非法运输等情况；</w:t>
            </w:r>
          </w:p>
          <w:p w14:paraId="5208AA1C">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（3）未出现由于运输服务商资质不符、超载或非法运输、未按厂区指示行驶及停放造成第三方或厂区事故、损失的情况；</w:t>
            </w:r>
          </w:p>
          <w:p w14:paraId="6DAD1D8F">
            <w:pPr>
              <w:keepNext w:val="0"/>
              <w:keepLines w:val="0"/>
              <w:suppressLineNumbers w:val="0"/>
              <w:spacing w:before="0" w:beforeAutospacing="0" w:after="0" w:afterAutospacing="0"/>
              <w:ind w:left="0" w:right="0"/>
              <w:outlineLvl w:val="2"/>
              <w:rPr>
                <w:rFonts w:hint="default" w:ascii="宋体" w:hAnsi="宋体" w:eastAsia="宋体"/>
                <w:highlight w:val="none"/>
              </w:rPr>
            </w:pPr>
            <w:r>
              <w:rPr>
                <w:rFonts w:hint="eastAsia" w:ascii="宋体" w:hAnsi="宋体" w:eastAsia="宋体"/>
                <w:bCs/>
                <w:highlight w:val="none"/>
              </w:rPr>
              <w:t>（4）未出现卸货安全事故。</w:t>
            </w:r>
          </w:p>
        </w:tc>
        <w:tc>
          <w:tcPr>
            <w:tcW w:w="1710" w:type="dxa"/>
            <w:noWrap w:val="0"/>
            <w:vAlign w:val="center"/>
          </w:tcPr>
          <w:p w14:paraId="267BEC39">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达到标准的得满分，每月每次货物有一项未达到标准的扣3分，每次货物最多扣3分。</w:t>
            </w:r>
          </w:p>
        </w:tc>
        <w:tc>
          <w:tcPr>
            <w:tcW w:w="525" w:type="dxa"/>
            <w:noWrap w:val="0"/>
            <w:vAlign w:val="center"/>
          </w:tcPr>
          <w:p w14:paraId="22D7DA43">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15</w:t>
            </w:r>
          </w:p>
        </w:tc>
        <w:tc>
          <w:tcPr>
            <w:tcW w:w="555" w:type="dxa"/>
            <w:noWrap w:val="0"/>
            <w:vAlign w:val="center"/>
          </w:tcPr>
          <w:p w14:paraId="00838C84">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c>
          <w:tcPr>
            <w:tcW w:w="771" w:type="dxa"/>
            <w:noWrap w:val="0"/>
            <w:vAlign w:val="center"/>
          </w:tcPr>
          <w:p w14:paraId="48AD6492">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14:paraId="581A1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noWrap w:val="0"/>
            <w:vAlign w:val="center"/>
          </w:tcPr>
          <w:p w14:paraId="0FB1A57B">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6</w:t>
            </w:r>
          </w:p>
        </w:tc>
        <w:tc>
          <w:tcPr>
            <w:tcW w:w="966" w:type="dxa"/>
            <w:noWrap w:val="0"/>
            <w:vAlign w:val="center"/>
          </w:tcPr>
          <w:p w14:paraId="51DDDF35">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售后服务</w:t>
            </w:r>
          </w:p>
        </w:tc>
        <w:tc>
          <w:tcPr>
            <w:tcW w:w="4980" w:type="dxa"/>
            <w:noWrap w:val="0"/>
            <w:vAlign w:val="center"/>
          </w:tcPr>
          <w:p w14:paraId="50F3A3AE">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（1）人员：</w:t>
            </w:r>
          </w:p>
          <w:p w14:paraId="5FE6FD11">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①管理、技术及服务人员均符合申请文件的承诺，服务队伍稳定，人员充足、专业性强，充分配合甲方供货需求；</w:t>
            </w:r>
          </w:p>
          <w:p w14:paraId="36DADAE6">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②对接人员与甲方沟通良好、理解到位、执行力强，能及时发现、解决问题，并未雨绸缪地因应各厂区实际情况提供合理化的供配货建议；</w:t>
            </w:r>
          </w:p>
          <w:p w14:paraId="5CA0DDBA">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③未出现推诿，借故不肯签署合同规定的文件或者敷衍了事、置之不理等情况。</w:t>
            </w:r>
          </w:p>
          <w:p w14:paraId="252BC06E">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（2）配合：</w:t>
            </w:r>
          </w:p>
          <w:p w14:paraId="2DE4824F">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①售后服务流程完善，跟踪到位，响应速度快；</w:t>
            </w:r>
          </w:p>
          <w:p w14:paraId="51ABD443">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②就货物储存保质方式、方法提出合理化建议并能提供专业技术指导；</w:t>
            </w:r>
          </w:p>
          <w:p w14:paraId="7A6D98D3">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③积极配合甲方进行试验、积极协助甲方接受政府管理部门的检查工作及提供各类资质证明材料；</w:t>
            </w:r>
          </w:p>
          <w:p w14:paraId="3B44311D">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④能根据甲方要求提供专业培训</w:t>
            </w:r>
            <w:r>
              <w:rPr>
                <w:rFonts w:hint="eastAsia" w:ascii="宋体" w:hAnsi="宋体" w:eastAsia="宋体"/>
                <w:bCs/>
                <w:highlight w:val="none"/>
                <w:lang w:eastAsia="zh-CN"/>
              </w:rPr>
              <w:t>；</w:t>
            </w:r>
          </w:p>
          <w:p w14:paraId="46A3EBF3">
            <w:pPr>
              <w:keepNext w:val="0"/>
              <w:keepLines w:val="0"/>
              <w:suppressLineNumbers w:val="0"/>
              <w:spacing w:before="0" w:beforeAutospacing="0" w:after="0" w:afterAutospacing="0"/>
              <w:ind w:left="0" w:right="0"/>
              <w:outlineLvl w:val="2"/>
              <w:rPr>
                <w:rFonts w:hint="default" w:ascii="宋体" w:hAnsi="宋体" w:eastAsia="宋体"/>
                <w:highlight w:val="none"/>
              </w:rPr>
            </w:pPr>
            <w:r>
              <w:rPr>
                <w:rFonts w:hint="eastAsia" w:ascii="宋体" w:hAnsi="宋体" w:eastAsia="宋体"/>
                <w:bCs/>
                <w:highlight w:val="none"/>
              </w:rPr>
              <w:t>⑤高效处理退换货工作、态度良好。</w:t>
            </w:r>
          </w:p>
        </w:tc>
        <w:tc>
          <w:tcPr>
            <w:tcW w:w="1710" w:type="dxa"/>
            <w:noWrap w:val="0"/>
            <w:vAlign w:val="center"/>
          </w:tcPr>
          <w:p w14:paraId="1F9A2AC3">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达到标准的得满分，每月每次货物有一项未达到标准的扣2分，每次货物最多扣2分。</w:t>
            </w:r>
          </w:p>
        </w:tc>
        <w:tc>
          <w:tcPr>
            <w:tcW w:w="525" w:type="dxa"/>
            <w:noWrap w:val="0"/>
            <w:vAlign w:val="center"/>
          </w:tcPr>
          <w:p w14:paraId="36647AE0">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10</w:t>
            </w:r>
          </w:p>
        </w:tc>
        <w:tc>
          <w:tcPr>
            <w:tcW w:w="555" w:type="dxa"/>
            <w:noWrap w:val="0"/>
            <w:vAlign w:val="center"/>
          </w:tcPr>
          <w:p w14:paraId="03D46624">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c>
          <w:tcPr>
            <w:tcW w:w="771" w:type="dxa"/>
            <w:noWrap w:val="0"/>
            <w:vAlign w:val="center"/>
          </w:tcPr>
          <w:p w14:paraId="0FEA0A8A">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14:paraId="5524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51" w:type="dxa"/>
            <w:gridSpan w:val="4"/>
            <w:noWrap w:val="0"/>
            <w:vAlign w:val="center"/>
          </w:tcPr>
          <w:p w14:paraId="42220AE9">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合计</w:t>
            </w:r>
          </w:p>
        </w:tc>
        <w:tc>
          <w:tcPr>
            <w:tcW w:w="525" w:type="dxa"/>
            <w:noWrap w:val="0"/>
            <w:vAlign w:val="center"/>
          </w:tcPr>
          <w:p w14:paraId="4BC5F09A">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1</w:t>
            </w:r>
            <w:r>
              <w:rPr>
                <w:rFonts w:hint="default" w:ascii="宋体" w:hAnsi="宋体" w:eastAsia="宋体"/>
                <w:bCs/>
                <w:highlight w:val="none"/>
              </w:rPr>
              <w:t>00</w:t>
            </w:r>
          </w:p>
        </w:tc>
        <w:tc>
          <w:tcPr>
            <w:tcW w:w="555" w:type="dxa"/>
            <w:noWrap w:val="0"/>
            <w:vAlign w:val="center"/>
          </w:tcPr>
          <w:p w14:paraId="4365B5BB">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c>
          <w:tcPr>
            <w:tcW w:w="771" w:type="dxa"/>
            <w:noWrap w:val="0"/>
            <w:vAlign w:val="center"/>
          </w:tcPr>
          <w:p w14:paraId="14AAA39D">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14:paraId="3835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761" w:type="dxa"/>
            <w:gridSpan w:val="2"/>
            <w:noWrap w:val="0"/>
            <w:vAlign w:val="center"/>
          </w:tcPr>
          <w:p w14:paraId="0B5E533A">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评审结论</w:t>
            </w:r>
          </w:p>
        </w:tc>
        <w:tc>
          <w:tcPr>
            <w:tcW w:w="8541" w:type="dxa"/>
            <w:gridSpan w:val="5"/>
            <w:noWrap w:val="0"/>
            <w:vAlign w:val="top"/>
          </w:tcPr>
          <w:p w14:paraId="32447E49">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□合计分值不低于</w:t>
            </w:r>
            <w:r>
              <w:rPr>
                <w:rFonts w:hint="default" w:ascii="宋体" w:hAnsi="宋体" w:eastAsia="宋体"/>
                <w:bCs/>
                <w:highlight w:val="none"/>
              </w:rPr>
              <w:t>8</w:t>
            </w:r>
            <w:r>
              <w:rPr>
                <w:rFonts w:hint="eastAsia" w:ascii="宋体" w:hAnsi="宋体" w:eastAsia="宋体"/>
                <w:bCs/>
                <w:highlight w:val="none"/>
              </w:rPr>
              <w:t>0的，评审结论合格</w:t>
            </w:r>
            <w:r>
              <w:rPr>
                <w:rFonts w:hint="eastAsia" w:ascii="宋体" w:hAnsi="宋体" w:eastAsia="宋体"/>
                <w:bCs/>
                <w:highlight w:val="none"/>
              </w:rPr>
              <w:br w:type="textWrapping"/>
            </w:r>
            <w:r>
              <w:rPr>
                <w:rFonts w:hint="eastAsia" w:ascii="宋体" w:hAnsi="宋体" w:eastAsia="宋体"/>
                <w:bCs/>
                <w:highlight w:val="none"/>
              </w:rPr>
              <w:t>□</w:t>
            </w:r>
            <w:r>
              <w:rPr>
                <w:rFonts w:hint="eastAsia" w:ascii="宋体" w:hAnsi="宋体" w:eastAsia="宋体"/>
                <w:bCs/>
                <w:color w:val="auto"/>
                <w:highlight w:val="none"/>
              </w:rPr>
              <w:t>合计分值低于</w:t>
            </w:r>
            <w:r>
              <w:rPr>
                <w:rFonts w:ascii="宋体" w:hAnsi="宋体" w:eastAsia="宋体"/>
                <w:bCs/>
                <w:color w:val="auto"/>
                <w:highlight w:val="none"/>
              </w:rPr>
              <w:t>8</w:t>
            </w:r>
            <w:r>
              <w:rPr>
                <w:rFonts w:hint="eastAsia" w:ascii="宋体" w:hAnsi="宋体" w:eastAsia="宋体"/>
                <w:bCs/>
                <w:color w:val="auto"/>
                <w:highlight w:val="none"/>
              </w:rPr>
              <w:t>0的，</w:t>
            </w:r>
            <w:r>
              <w:rPr>
                <w:rFonts w:hint="eastAsia" w:ascii="宋体" w:hAnsi="宋体" w:eastAsia="宋体"/>
                <w:bCs/>
                <w:highlight w:val="none"/>
              </w:rPr>
              <w:t>评审结论不合格，说明：</w:t>
            </w:r>
            <w:r>
              <w:rPr>
                <w:rFonts w:hint="eastAsia" w:ascii="宋体" w:hAnsi="宋体" w:eastAsia="宋体"/>
                <w:bCs/>
                <w:highlight w:val="none"/>
                <w:u w:val="single"/>
              </w:rPr>
              <w:t xml:space="preserve">              </w:t>
            </w:r>
          </w:p>
        </w:tc>
      </w:tr>
      <w:tr w14:paraId="592D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761" w:type="dxa"/>
            <w:gridSpan w:val="2"/>
            <w:vMerge w:val="restart"/>
            <w:noWrap w:val="0"/>
            <w:vAlign w:val="center"/>
          </w:tcPr>
          <w:p w14:paraId="20373690">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bCs/>
                <w:highlight w:val="none"/>
              </w:rPr>
              <w:t>履约评审运营项目</w:t>
            </w:r>
            <w:r>
              <w:rPr>
                <w:rFonts w:hint="eastAsia" w:ascii="宋体" w:hAnsi="宋体" w:eastAsia="宋体"/>
                <w:highlight w:val="none"/>
              </w:rPr>
              <w:t>其他</w:t>
            </w:r>
            <w:r>
              <w:rPr>
                <w:rFonts w:hint="eastAsia" w:ascii="宋体" w:hAnsi="宋体" w:eastAsia="宋体"/>
                <w:bCs/>
                <w:highlight w:val="none"/>
              </w:rPr>
              <w:t>意见及签署</w:t>
            </w:r>
          </w:p>
        </w:tc>
        <w:tc>
          <w:tcPr>
            <w:tcW w:w="4980" w:type="dxa"/>
            <w:noWrap w:val="0"/>
            <w:vAlign w:val="center"/>
          </w:tcPr>
          <w:p w14:paraId="4D6946C9">
            <w:pPr>
              <w:keepNext w:val="0"/>
              <w:keepLines w:val="0"/>
              <w:widowControl/>
              <w:suppressLineNumbers w:val="0"/>
              <w:snapToGrid w:val="0"/>
              <w:spacing w:before="0" w:beforeAutospacing="0" w:after="0" w:afterAutospacing="0"/>
              <w:ind w:left="0" w:right="0"/>
              <w:rPr>
                <w:rFonts w:hint="default" w:ascii="宋体" w:hAnsi="宋体" w:eastAsia="宋体"/>
                <w:highlight w:val="none"/>
              </w:rPr>
            </w:pPr>
            <w:r>
              <w:rPr>
                <w:rFonts w:hint="eastAsia" w:ascii="宋体" w:hAnsi="宋体" w:eastAsia="宋体"/>
                <w:bCs/>
                <w:highlight w:val="none"/>
              </w:rPr>
              <w:t>经办人</w:t>
            </w:r>
          </w:p>
        </w:tc>
        <w:tc>
          <w:tcPr>
            <w:tcW w:w="3561" w:type="dxa"/>
            <w:gridSpan w:val="4"/>
            <w:noWrap w:val="0"/>
            <w:vAlign w:val="center"/>
          </w:tcPr>
          <w:p w14:paraId="3D74C335">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p>
        </w:tc>
      </w:tr>
      <w:tr w14:paraId="5615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761" w:type="dxa"/>
            <w:gridSpan w:val="2"/>
            <w:vMerge w:val="continue"/>
            <w:noWrap w:val="0"/>
            <w:vAlign w:val="top"/>
          </w:tcPr>
          <w:p w14:paraId="75772F90">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p>
        </w:tc>
        <w:tc>
          <w:tcPr>
            <w:tcW w:w="4980" w:type="dxa"/>
            <w:noWrap w:val="0"/>
            <w:vAlign w:val="center"/>
          </w:tcPr>
          <w:p w14:paraId="286D3E6E">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运营项目负责人</w:t>
            </w:r>
          </w:p>
        </w:tc>
        <w:tc>
          <w:tcPr>
            <w:tcW w:w="3561" w:type="dxa"/>
            <w:gridSpan w:val="4"/>
            <w:noWrap w:val="0"/>
            <w:vAlign w:val="center"/>
          </w:tcPr>
          <w:p w14:paraId="68034565">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p>
        </w:tc>
      </w:tr>
      <w:tr w14:paraId="4A72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761" w:type="dxa"/>
            <w:gridSpan w:val="2"/>
            <w:noWrap w:val="0"/>
            <w:vAlign w:val="top"/>
          </w:tcPr>
          <w:p w14:paraId="19AF713F">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default" w:ascii="宋体" w:hAnsi="宋体" w:eastAsia="宋体"/>
                <w:bCs/>
                <w:highlight w:val="none"/>
              </w:rPr>
              <w:t>供应商确认意见及签署</w:t>
            </w:r>
          </w:p>
        </w:tc>
        <w:tc>
          <w:tcPr>
            <w:tcW w:w="4980" w:type="dxa"/>
            <w:noWrap w:val="0"/>
            <w:vAlign w:val="center"/>
          </w:tcPr>
          <w:p w14:paraId="69BF9359">
            <w:pPr>
              <w:keepNext w:val="0"/>
              <w:keepLines w:val="0"/>
              <w:widowControl/>
              <w:suppressLineNumbers w:val="0"/>
              <w:snapToGrid w:val="0"/>
              <w:spacing w:before="0" w:beforeAutospacing="0" w:after="0" w:afterAutospacing="0"/>
              <w:ind w:left="0" w:right="0"/>
              <w:rPr>
                <w:rFonts w:hint="eastAsia" w:ascii="宋体" w:hAnsi="宋体" w:eastAsia="宋体"/>
                <w:bCs/>
                <w:highlight w:val="none"/>
              </w:rPr>
            </w:pPr>
            <w:r>
              <w:rPr>
                <w:rFonts w:hint="eastAsia" w:ascii="宋体" w:hAnsi="宋体" w:eastAsia="宋体"/>
                <w:bCs/>
                <w:highlight w:val="none"/>
              </w:rPr>
              <w:t>供货单位代表</w:t>
            </w:r>
          </w:p>
        </w:tc>
        <w:tc>
          <w:tcPr>
            <w:tcW w:w="3561" w:type="dxa"/>
            <w:gridSpan w:val="4"/>
            <w:noWrap w:val="0"/>
            <w:vAlign w:val="center"/>
          </w:tcPr>
          <w:p w14:paraId="429B66A9">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p>
        </w:tc>
      </w:tr>
    </w:tbl>
    <w:p w14:paraId="4FDEE11B">
      <w:pPr>
        <w:spacing w:after="120"/>
        <w:rPr>
          <w:rFonts w:hAnsi="宋体" w:cs="宋体"/>
        </w:rPr>
      </w:pPr>
    </w:p>
    <w:p w14:paraId="52825705">
      <w:pPr>
        <w:spacing w:after="120"/>
        <w:rPr>
          <w:rFonts w:hAnsi="宋体" w:cs="宋体"/>
        </w:rPr>
      </w:pPr>
    </w:p>
    <w:p w14:paraId="5DBE172C">
      <w:pPr>
        <w:spacing w:after="120"/>
        <w:rPr>
          <w:rFonts w:hAnsi="宋体" w:cs="宋体"/>
        </w:rPr>
      </w:pPr>
    </w:p>
    <w:p w14:paraId="002D82D2">
      <w:pPr>
        <w:spacing w:after="120"/>
        <w:rPr>
          <w:rFonts w:hAnsi="宋体" w:cs="宋体"/>
        </w:rPr>
      </w:pPr>
    </w:p>
    <w:p w14:paraId="25A691AC">
      <w:pPr>
        <w:spacing w:after="120"/>
        <w:rPr>
          <w:rFonts w:hAnsi="宋体" w:cs="宋体"/>
        </w:rPr>
      </w:pPr>
    </w:p>
    <w:bookmarkEnd w:id="6"/>
    <w:bookmarkEnd w:id="7"/>
    <w:bookmarkEnd w:id="8"/>
    <w:p w14:paraId="17C457CD">
      <w:pPr>
        <w:pStyle w:val="3"/>
        <w:spacing w:before="0" w:after="0"/>
        <w:jc w:val="center"/>
        <w:rPr>
          <w:rFonts w:hAnsi="宋体" w:cs="宋体"/>
          <w:szCs w:val="32"/>
        </w:rPr>
      </w:pPr>
      <w:bookmarkStart w:id="13" w:name="_Toc27990830"/>
      <w:bookmarkStart w:id="14" w:name="_Toc29476692"/>
      <w:r>
        <w:rPr>
          <w:rFonts w:hint="eastAsia" w:hAnsi="宋体" w:cs="宋体"/>
          <w:szCs w:val="32"/>
        </w:rPr>
        <w:t>第三章 合同条款</w:t>
      </w:r>
      <w:bookmarkEnd w:id="13"/>
      <w:bookmarkEnd w:id="14"/>
    </w:p>
    <w:p w14:paraId="3078284A">
      <w:pPr>
        <w:autoSpaceDE w:val="0"/>
        <w:autoSpaceDN w:val="0"/>
        <w:adjustRightInd w:val="0"/>
        <w:spacing w:before="840" w:beforeLines="350" w:after="360" w:afterLines="150"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2026年1月生产药剂液体</w:t>
      </w:r>
      <w:r>
        <w:rPr>
          <w:rFonts w:hint="eastAsia" w:ascii="宋体" w:hAnsi="宋体" w:eastAsia="宋体" w:cs="Times New Roman"/>
          <w:b/>
          <w:color w:val="auto"/>
          <w:kern w:val="0"/>
          <w:sz w:val="52"/>
          <w:szCs w:val="96"/>
          <w:highlight w:val="none"/>
          <w:lang w:val="en-US" w:eastAsia="zh-CN"/>
        </w:rPr>
        <w:t>乙酸钠</w:t>
      </w:r>
      <w:r>
        <w:rPr>
          <w:rFonts w:hint="eastAsia" w:ascii="宋体" w:hAnsi="宋体" w:eastAsia="宋体" w:cs="Times New Roman"/>
          <w:b/>
          <w:color w:val="auto"/>
          <w:kern w:val="0"/>
          <w:sz w:val="52"/>
          <w:szCs w:val="96"/>
          <w:highlight w:val="none"/>
          <w:lang w:eastAsia="zh-CN"/>
        </w:rPr>
        <w:t>采购项目</w:t>
      </w:r>
    </w:p>
    <w:p w14:paraId="2AC23F4E">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62C06341">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564C3AF2">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023BB4BB">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382DBFDF">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3D21AB78">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rPr>
      </w:pPr>
    </w:p>
    <w:p w14:paraId="72F6EE06">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rPr>
      </w:pPr>
    </w:p>
    <w:p w14:paraId="66422E2E">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rPr>
      </w:pPr>
    </w:p>
    <w:p w14:paraId="283DCCAE">
      <w:pPr>
        <w:spacing w:line="360" w:lineRule="auto"/>
        <w:ind w:firstLine="1800" w:firstLineChars="600"/>
        <w:rPr>
          <w:rFonts w:hint="default" w:eastAsiaTheme="minorEastAsia"/>
          <w:color w:val="000000" w:themeColor="text1"/>
          <w:sz w:val="30"/>
          <w:szCs w:val="30"/>
          <w:u w:val="single"/>
          <w:lang w:val="en-US" w:eastAsia="zh-CN"/>
          <w14:textFill>
            <w14:solidFill>
              <w14:schemeClr w14:val="tx1"/>
            </w14:solidFill>
          </w14:textFill>
        </w:rPr>
      </w:pPr>
      <w:r>
        <w:rPr>
          <w:rFonts w:hint="eastAsia"/>
          <w:color w:val="000000" w:themeColor="text1"/>
          <w:sz w:val="30"/>
          <w:szCs w:val="30"/>
          <w:lang w:val="en-US" w:eastAsia="zh-CN"/>
          <w14:textFill>
            <w14:solidFill>
              <w14:schemeClr w14:val="tx1"/>
            </w14:solidFill>
          </w14:textFill>
        </w:rPr>
        <w:t>甲</w:t>
      </w:r>
      <w:r>
        <w:rPr>
          <w:rFonts w:hint="eastAsia"/>
          <w:color w:val="000000" w:themeColor="text1"/>
          <w:sz w:val="30"/>
          <w:szCs w:val="30"/>
          <w14:textFill>
            <w14:solidFill>
              <w14:schemeClr w14:val="tx1"/>
            </w14:solidFill>
          </w14:textFill>
        </w:rPr>
        <w:t>方：</w:t>
      </w:r>
      <w:r>
        <w:rPr>
          <w:rFonts w:hint="eastAsia"/>
          <w:color w:val="000000" w:themeColor="text1"/>
          <w:sz w:val="30"/>
          <w:szCs w:val="30"/>
          <w:u w:val="single"/>
          <w:lang w:val="en-US" w:eastAsia="zh-CN"/>
          <w14:textFill>
            <w14:solidFill>
              <w14:schemeClr w14:val="tx1"/>
            </w14:solidFill>
          </w14:textFill>
        </w:rPr>
        <w:t xml:space="preserve">                      </w:t>
      </w:r>
    </w:p>
    <w:p w14:paraId="69317C5D">
      <w:pPr>
        <w:spacing w:line="360" w:lineRule="auto"/>
        <w:ind w:firstLine="1800" w:firstLineChars="600"/>
        <w:rPr>
          <w:rFonts w:hint="default" w:eastAsia="宋体"/>
          <w:color w:val="000000" w:themeColor="text1"/>
          <w:sz w:val="30"/>
          <w:szCs w:val="30"/>
          <w:u w:val="single"/>
          <w:lang w:val="en-US" w:eastAsia="zh-CN"/>
          <w14:textFill>
            <w14:solidFill>
              <w14:schemeClr w14:val="tx1"/>
            </w14:solidFill>
          </w14:textFill>
        </w:rPr>
      </w:pPr>
      <w:r>
        <w:rPr>
          <w:rFonts w:hint="eastAsia"/>
          <w:color w:val="000000" w:themeColor="text1"/>
          <w:sz w:val="30"/>
          <w:szCs w:val="30"/>
          <w:lang w:val="en-US" w:eastAsia="zh-CN"/>
          <w14:textFill>
            <w14:solidFill>
              <w14:schemeClr w14:val="tx1"/>
            </w14:solidFill>
          </w14:textFill>
        </w:rPr>
        <w:t>乙</w:t>
      </w:r>
      <w:r>
        <w:rPr>
          <w:rFonts w:hint="eastAsia"/>
          <w:color w:val="000000" w:themeColor="text1"/>
          <w:sz w:val="30"/>
          <w:szCs w:val="30"/>
          <w14:textFill>
            <w14:solidFill>
              <w14:schemeClr w14:val="tx1"/>
            </w14:solidFill>
          </w14:textFill>
        </w:rPr>
        <w:t>方：</w:t>
      </w:r>
      <w:r>
        <w:rPr>
          <w:rFonts w:hint="eastAsia"/>
          <w:color w:val="000000" w:themeColor="text1"/>
          <w:sz w:val="30"/>
          <w:szCs w:val="30"/>
          <w:u w:val="single"/>
          <w:lang w:val="en-US" w:eastAsia="zh-CN"/>
          <w14:textFill>
            <w14:solidFill>
              <w14:schemeClr w14:val="tx1"/>
            </w14:solidFill>
          </w14:textFill>
        </w:rPr>
        <w:t xml:space="preserve">                      </w:t>
      </w:r>
    </w:p>
    <w:p w14:paraId="2C4C6B07">
      <w:pPr>
        <w:spacing w:line="360" w:lineRule="auto"/>
        <w:ind w:firstLine="1800" w:firstLineChars="600"/>
        <w:rPr>
          <w:color w:val="000000" w:themeColor="text1"/>
          <w:sz w:val="30"/>
          <w:szCs w:val="30"/>
          <w14:textFill>
            <w14:solidFill>
              <w14:schemeClr w14:val="tx1"/>
            </w14:solidFill>
          </w14:textFill>
        </w:rPr>
      </w:pPr>
    </w:p>
    <w:p w14:paraId="76BC6CD3">
      <w:pPr>
        <w:autoSpaceDE w:val="0"/>
        <w:autoSpaceDN w:val="0"/>
        <w:adjustRightInd w:val="0"/>
        <w:spacing w:line="360" w:lineRule="auto"/>
        <w:ind w:firstLine="1420" w:firstLineChars="592"/>
        <w:jc w:val="left"/>
        <w:rPr>
          <w:rFonts w:ascii="宋体" w:hAnsi="宋体" w:eastAsia="宋体" w:cs="宋体"/>
          <w:b/>
          <w:bCs/>
          <w:color w:val="auto"/>
          <w:kern w:val="0"/>
          <w:sz w:val="28"/>
          <w:szCs w:val="28"/>
          <w:highlight w:val="none"/>
        </w:rPr>
      </w:pPr>
      <w:r>
        <w:rPr>
          <w:color w:val="000000" w:themeColor="text1"/>
          <w14:textFill>
            <w14:solidFill>
              <w14:schemeClr w14:val="tx1"/>
            </w14:solidFill>
          </w14:textFill>
        </w:rPr>
        <w:t xml:space="preserve"> </w:t>
      </w:r>
    </w:p>
    <w:p w14:paraId="03A349D3">
      <w:pP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br w:type="page"/>
      </w:r>
    </w:p>
    <w:p w14:paraId="4A8159C9">
      <w:pPr>
        <w:spacing w:line="360" w:lineRule="auto"/>
        <w:ind w:left="-210" w:firstLine="480" w:firstLineChars="200"/>
        <w:rPr>
          <w:rFonts w:ascii="宋体" w:hAnsi="宋体" w:eastAsia="宋体" w:cs="宋体"/>
          <w:b w:val="0"/>
          <w:bCs w:val="0"/>
          <w:color w:val="auto"/>
          <w:szCs w:val="21"/>
          <w:highlight w:val="none"/>
          <w:u w:val="single"/>
        </w:rPr>
      </w:pPr>
      <w:r>
        <w:rPr>
          <w:rFonts w:hint="eastAsia" w:ascii="宋体" w:hAnsi="宋体" w:eastAsia="宋体" w:cs="宋体"/>
          <w:b w:val="0"/>
          <w:bCs w:val="0"/>
          <w:color w:val="auto"/>
          <w:szCs w:val="21"/>
          <w:highlight w:val="none"/>
        </w:rPr>
        <w:t>甲方：</w:t>
      </w:r>
      <w:r>
        <w:rPr>
          <w:rFonts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u w:val="single"/>
          <w:lang w:val="en-US" w:eastAsia="zh-CN"/>
        </w:rPr>
        <w:t xml:space="preserve">    </w:t>
      </w:r>
      <w:r>
        <w:rPr>
          <w:rFonts w:ascii="宋体" w:hAnsi="宋体" w:eastAsia="宋体" w:cs="宋体"/>
          <w:b w:val="0"/>
          <w:bCs w:val="0"/>
          <w:color w:val="auto"/>
          <w:szCs w:val="21"/>
          <w:highlight w:val="none"/>
          <w:u w:val="single"/>
        </w:rPr>
        <w:t xml:space="preserve">   </w:t>
      </w:r>
    </w:p>
    <w:p w14:paraId="778C0938">
      <w:pPr>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p>
    <w:p w14:paraId="47FE88E2">
      <w:pPr>
        <w:snapToGrid w:val="0"/>
        <w:spacing w:line="360" w:lineRule="auto"/>
        <w:rPr>
          <w:rFonts w:ascii="宋体" w:hAnsi="宋体" w:eastAsia="宋体" w:cs="宋体"/>
          <w:szCs w:val="21"/>
        </w:rPr>
      </w:pPr>
    </w:p>
    <w:p w14:paraId="65314DD1">
      <w:pPr>
        <w:snapToGrid w:val="0"/>
        <w:spacing w:line="360" w:lineRule="auto"/>
        <w:ind w:firstLine="371" w:firstLineChars="17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经甲方询价采购，现确定甲方向乙方采购生产药剂</w:t>
      </w:r>
      <w:r>
        <w:rPr>
          <w:rFonts w:hint="eastAsia" w:ascii="宋体" w:hAnsi="宋体" w:eastAsia="宋体" w:cs="宋体"/>
          <w:color w:val="auto"/>
          <w:sz w:val="21"/>
          <w:szCs w:val="21"/>
          <w:highlight w:val="none"/>
          <w:lang w:val="en-US" w:eastAsia="zh-CN"/>
        </w:rPr>
        <w:t>液体乙酸钠</w:t>
      </w:r>
      <w:r>
        <w:rPr>
          <w:rFonts w:hint="eastAsia" w:ascii="宋体" w:hAnsi="宋体" w:eastAsia="宋体" w:cs="宋体"/>
          <w:color w:val="auto"/>
          <w:sz w:val="21"/>
          <w:szCs w:val="21"/>
          <w:highlight w:val="none"/>
        </w:rPr>
        <w:t>。根据《中华人民共和国民法典》等法律、法规的规定，经双方平等协商，双方就生产药剂</w:t>
      </w:r>
      <w:r>
        <w:rPr>
          <w:rFonts w:hint="eastAsia" w:ascii="宋体" w:hAnsi="宋体" w:eastAsia="宋体" w:cs="宋体"/>
          <w:color w:val="auto"/>
          <w:sz w:val="21"/>
          <w:szCs w:val="21"/>
          <w:highlight w:val="none"/>
          <w:lang w:val="en-US" w:eastAsia="zh-CN"/>
        </w:rPr>
        <w:t>液体乙酸钠</w:t>
      </w:r>
      <w:r>
        <w:rPr>
          <w:rFonts w:hint="eastAsia" w:ascii="宋体" w:hAnsi="宋体" w:eastAsia="宋体" w:cs="宋体"/>
          <w:color w:val="auto"/>
          <w:sz w:val="21"/>
          <w:szCs w:val="21"/>
          <w:highlight w:val="none"/>
        </w:rPr>
        <w:t>（以下称“货物”）采购事宜，签订本合同。</w:t>
      </w:r>
    </w:p>
    <w:p w14:paraId="16B49C60">
      <w:pPr>
        <w:pStyle w:val="5"/>
      </w:pPr>
    </w:p>
    <w:p w14:paraId="278458E3">
      <w:pPr>
        <w:snapToGrid w:val="0"/>
        <w:spacing w:line="360" w:lineRule="auto"/>
        <w:ind w:firstLine="426" w:firstLineChars="177"/>
        <w:rPr>
          <w:rFonts w:ascii="宋体" w:hAnsi="宋体" w:eastAsia="宋体" w:cs="宋体"/>
          <w:b/>
          <w:szCs w:val="21"/>
        </w:rPr>
      </w:pPr>
      <w:r>
        <w:rPr>
          <w:rFonts w:hint="eastAsia" w:ascii="宋体" w:hAnsi="宋体" w:eastAsia="宋体" w:cs="宋体"/>
          <w:b/>
          <w:szCs w:val="21"/>
        </w:rPr>
        <w:t>第一条 合同项目</w:t>
      </w:r>
    </w:p>
    <w:p w14:paraId="248F41BE">
      <w:pPr>
        <w:snapToGrid w:val="0"/>
        <w:spacing w:line="360" w:lineRule="auto"/>
        <w:ind w:firstLine="480" w:firstLineChars="200"/>
        <w:rPr>
          <w:rFonts w:ascii="宋体" w:hAnsi="宋体" w:eastAsia="宋体" w:cs="宋体"/>
          <w:szCs w:val="21"/>
        </w:rPr>
      </w:pPr>
      <w:r>
        <w:rPr>
          <w:rFonts w:hint="eastAsia" w:ascii="宋体" w:hAnsi="宋体" w:eastAsia="宋体" w:cs="宋体"/>
          <w:szCs w:val="21"/>
        </w:rPr>
        <w:t>1、合同货物清单如下：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5"/>
        <w:gridCol w:w="1386"/>
        <w:gridCol w:w="1386"/>
        <w:gridCol w:w="1386"/>
        <w:gridCol w:w="1389"/>
        <w:gridCol w:w="2107"/>
      </w:tblGrid>
      <w:tr w14:paraId="0DD9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5" w:type="dxa"/>
            <w:tcBorders>
              <w:top w:val="single" w:color="auto" w:sz="4" w:space="0"/>
              <w:left w:val="single" w:color="auto" w:sz="4" w:space="0"/>
              <w:bottom w:val="single" w:color="auto" w:sz="4" w:space="0"/>
              <w:right w:val="single" w:color="auto" w:sz="4" w:space="0"/>
            </w:tcBorders>
            <w:vAlign w:val="center"/>
          </w:tcPr>
          <w:p w14:paraId="7D379818">
            <w:pPr>
              <w:snapToGrid w:val="0"/>
              <w:spacing w:line="360" w:lineRule="auto"/>
              <w:jc w:val="center"/>
              <w:rPr>
                <w:rFonts w:ascii="宋体" w:hAnsi="宋体" w:eastAsia="宋体" w:cs="宋体"/>
                <w:b/>
                <w:szCs w:val="21"/>
              </w:rPr>
            </w:pPr>
            <w:r>
              <w:rPr>
                <w:rFonts w:hint="eastAsia" w:ascii="宋体" w:hAnsi="宋体" w:eastAsia="宋体" w:cs="宋体"/>
                <w:b/>
                <w:szCs w:val="21"/>
              </w:rPr>
              <w:t>货物名称</w:t>
            </w:r>
          </w:p>
        </w:tc>
        <w:tc>
          <w:tcPr>
            <w:tcW w:w="1386" w:type="dxa"/>
            <w:tcBorders>
              <w:top w:val="single" w:color="auto" w:sz="4" w:space="0"/>
              <w:left w:val="single" w:color="auto" w:sz="4" w:space="0"/>
              <w:bottom w:val="single" w:color="auto" w:sz="4" w:space="0"/>
              <w:right w:val="single" w:color="auto" w:sz="4" w:space="0"/>
            </w:tcBorders>
            <w:vAlign w:val="center"/>
          </w:tcPr>
          <w:p w14:paraId="008F0D92">
            <w:pPr>
              <w:snapToGrid w:val="0"/>
              <w:spacing w:line="360" w:lineRule="auto"/>
              <w:jc w:val="center"/>
              <w:rPr>
                <w:rFonts w:ascii="宋体" w:hAnsi="宋体" w:eastAsia="宋体" w:cs="宋体"/>
                <w:b/>
                <w:szCs w:val="21"/>
              </w:rPr>
            </w:pPr>
            <w:r>
              <w:rPr>
                <w:rFonts w:hint="eastAsia" w:ascii="宋体" w:hAnsi="宋体" w:eastAsia="宋体" w:cs="宋体"/>
                <w:b/>
                <w:szCs w:val="21"/>
              </w:rPr>
              <w:t>品牌</w:t>
            </w:r>
          </w:p>
        </w:tc>
        <w:tc>
          <w:tcPr>
            <w:tcW w:w="1386" w:type="dxa"/>
            <w:tcBorders>
              <w:top w:val="single" w:color="auto" w:sz="4" w:space="0"/>
              <w:left w:val="single" w:color="auto" w:sz="4" w:space="0"/>
              <w:bottom w:val="single" w:color="auto" w:sz="4" w:space="0"/>
              <w:right w:val="single" w:color="auto" w:sz="4" w:space="0"/>
            </w:tcBorders>
            <w:vAlign w:val="center"/>
          </w:tcPr>
          <w:p w14:paraId="191F8774">
            <w:pPr>
              <w:snapToGrid w:val="0"/>
              <w:spacing w:line="360" w:lineRule="auto"/>
              <w:jc w:val="center"/>
              <w:rPr>
                <w:rFonts w:ascii="宋体" w:hAnsi="宋体" w:eastAsia="宋体" w:cs="宋体"/>
                <w:b/>
                <w:szCs w:val="21"/>
              </w:rPr>
            </w:pPr>
            <w:r>
              <w:rPr>
                <w:rFonts w:hint="eastAsia" w:ascii="宋体" w:hAnsi="宋体" w:eastAsia="宋体" w:cs="宋体"/>
                <w:b/>
                <w:szCs w:val="21"/>
              </w:rPr>
              <w:t>产地</w:t>
            </w:r>
          </w:p>
        </w:tc>
        <w:tc>
          <w:tcPr>
            <w:tcW w:w="1386" w:type="dxa"/>
            <w:tcBorders>
              <w:top w:val="single" w:color="auto" w:sz="4" w:space="0"/>
              <w:left w:val="single" w:color="auto" w:sz="4" w:space="0"/>
              <w:bottom w:val="single" w:color="auto" w:sz="4" w:space="0"/>
              <w:right w:val="single" w:color="auto" w:sz="4" w:space="0"/>
            </w:tcBorders>
            <w:vAlign w:val="center"/>
          </w:tcPr>
          <w:p w14:paraId="52163685">
            <w:pPr>
              <w:snapToGrid w:val="0"/>
              <w:spacing w:line="360" w:lineRule="auto"/>
              <w:jc w:val="center"/>
              <w:rPr>
                <w:rFonts w:ascii="宋体" w:hAnsi="宋体" w:eastAsia="宋体" w:cs="宋体"/>
                <w:b/>
                <w:szCs w:val="21"/>
              </w:rPr>
            </w:pPr>
            <w:r>
              <w:rPr>
                <w:rFonts w:hint="eastAsia" w:ascii="宋体" w:hAnsi="宋体" w:eastAsia="宋体" w:cs="宋体"/>
                <w:b/>
                <w:szCs w:val="21"/>
              </w:rPr>
              <w:t>单位</w:t>
            </w:r>
          </w:p>
        </w:tc>
        <w:tc>
          <w:tcPr>
            <w:tcW w:w="1389" w:type="dxa"/>
            <w:tcBorders>
              <w:top w:val="single" w:color="auto" w:sz="4" w:space="0"/>
              <w:left w:val="single" w:color="auto" w:sz="4" w:space="0"/>
              <w:bottom w:val="single" w:color="auto" w:sz="4" w:space="0"/>
              <w:right w:val="single" w:color="auto" w:sz="4" w:space="0"/>
            </w:tcBorders>
            <w:vAlign w:val="center"/>
          </w:tcPr>
          <w:p w14:paraId="7E4B90F8">
            <w:pPr>
              <w:snapToGrid w:val="0"/>
              <w:spacing w:line="360" w:lineRule="auto"/>
              <w:jc w:val="center"/>
              <w:rPr>
                <w:rFonts w:ascii="宋体" w:hAnsi="宋体" w:eastAsia="宋体" w:cs="宋体"/>
                <w:b/>
                <w:szCs w:val="21"/>
              </w:rPr>
            </w:pPr>
            <w:r>
              <w:rPr>
                <w:rFonts w:hint="eastAsia" w:ascii="宋体" w:hAnsi="宋体" w:eastAsia="宋体" w:cs="宋体"/>
                <w:b/>
                <w:szCs w:val="21"/>
              </w:rPr>
              <w:t>暂定数量</w:t>
            </w:r>
          </w:p>
        </w:tc>
        <w:tc>
          <w:tcPr>
            <w:tcW w:w="2107" w:type="dxa"/>
            <w:tcBorders>
              <w:top w:val="single" w:color="auto" w:sz="4" w:space="0"/>
              <w:left w:val="single" w:color="auto" w:sz="4" w:space="0"/>
              <w:bottom w:val="single" w:color="auto" w:sz="4" w:space="0"/>
              <w:right w:val="single" w:color="auto" w:sz="4" w:space="0"/>
            </w:tcBorders>
          </w:tcPr>
          <w:p w14:paraId="3ED37B91">
            <w:pPr>
              <w:snapToGrid w:val="0"/>
              <w:spacing w:line="360" w:lineRule="auto"/>
              <w:jc w:val="center"/>
              <w:rPr>
                <w:rFonts w:ascii="宋体" w:hAnsi="宋体" w:eastAsia="宋体" w:cs="宋体"/>
                <w:b/>
                <w:szCs w:val="21"/>
              </w:rPr>
            </w:pPr>
            <w:r>
              <w:rPr>
                <w:rFonts w:hint="eastAsia" w:ascii="宋体" w:hAnsi="宋体" w:eastAsia="宋体" w:cs="宋体"/>
                <w:b/>
                <w:szCs w:val="21"/>
              </w:rPr>
              <w:t>综合单价（元/吨）（不含销项税）</w:t>
            </w:r>
          </w:p>
        </w:tc>
      </w:tr>
      <w:tr w14:paraId="0ACD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5" w:type="dxa"/>
            <w:tcBorders>
              <w:top w:val="single" w:color="auto" w:sz="4" w:space="0"/>
              <w:left w:val="single" w:color="auto" w:sz="4" w:space="0"/>
              <w:bottom w:val="single" w:color="auto" w:sz="4" w:space="0"/>
              <w:right w:val="single" w:color="auto" w:sz="4" w:space="0"/>
            </w:tcBorders>
            <w:vAlign w:val="center"/>
          </w:tcPr>
          <w:p w14:paraId="1B020FC9">
            <w:pPr>
              <w:snapToGrid w:val="0"/>
              <w:spacing w:line="360" w:lineRule="auto"/>
              <w:jc w:val="center"/>
              <w:rPr>
                <w:rFonts w:ascii="宋体" w:hAnsi="宋体" w:eastAsia="宋体" w:cs="宋体"/>
                <w:szCs w:val="21"/>
              </w:rPr>
            </w:pPr>
            <w:r>
              <w:rPr>
                <w:rFonts w:hint="eastAsia" w:ascii="宋体" w:hAnsi="宋体" w:eastAsia="宋体" w:cs="宋体"/>
                <w:szCs w:val="21"/>
              </w:rPr>
              <w:t>液体乙酸钠</w:t>
            </w:r>
          </w:p>
        </w:tc>
        <w:tc>
          <w:tcPr>
            <w:tcW w:w="1386" w:type="dxa"/>
            <w:tcBorders>
              <w:top w:val="single" w:color="auto" w:sz="4" w:space="0"/>
              <w:left w:val="single" w:color="auto" w:sz="4" w:space="0"/>
              <w:bottom w:val="single" w:color="auto" w:sz="4" w:space="0"/>
              <w:right w:val="single" w:color="auto" w:sz="4" w:space="0"/>
            </w:tcBorders>
            <w:vAlign w:val="center"/>
          </w:tcPr>
          <w:p w14:paraId="70A273E1">
            <w:pPr>
              <w:snapToGrid w:val="0"/>
              <w:spacing w:line="360" w:lineRule="auto"/>
              <w:jc w:val="center"/>
              <w:rPr>
                <w:rFonts w:ascii="宋体" w:hAnsi="宋体" w:eastAsia="宋体" w:cs="宋体"/>
                <w:szCs w:val="21"/>
              </w:rPr>
            </w:pPr>
          </w:p>
        </w:tc>
        <w:tc>
          <w:tcPr>
            <w:tcW w:w="1386" w:type="dxa"/>
            <w:tcBorders>
              <w:top w:val="single" w:color="auto" w:sz="4" w:space="0"/>
              <w:left w:val="single" w:color="auto" w:sz="4" w:space="0"/>
              <w:bottom w:val="single" w:color="auto" w:sz="4" w:space="0"/>
              <w:right w:val="single" w:color="auto" w:sz="4" w:space="0"/>
            </w:tcBorders>
            <w:vAlign w:val="center"/>
          </w:tcPr>
          <w:p w14:paraId="1E57AB55">
            <w:pPr>
              <w:snapToGrid w:val="0"/>
              <w:spacing w:line="360" w:lineRule="auto"/>
              <w:jc w:val="center"/>
              <w:rPr>
                <w:rFonts w:ascii="宋体" w:hAnsi="宋体" w:eastAsia="宋体" w:cs="宋体"/>
                <w:szCs w:val="21"/>
              </w:rPr>
            </w:pPr>
          </w:p>
        </w:tc>
        <w:tc>
          <w:tcPr>
            <w:tcW w:w="1386" w:type="dxa"/>
            <w:tcBorders>
              <w:top w:val="single" w:color="auto" w:sz="4" w:space="0"/>
              <w:left w:val="single" w:color="auto" w:sz="4" w:space="0"/>
              <w:bottom w:val="single" w:color="auto" w:sz="4" w:space="0"/>
              <w:right w:val="single" w:color="auto" w:sz="4" w:space="0"/>
            </w:tcBorders>
            <w:vAlign w:val="center"/>
          </w:tcPr>
          <w:p w14:paraId="68343305">
            <w:pPr>
              <w:snapToGrid w:val="0"/>
              <w:spacing w:line="360" w:lineRule="auto"/>
              <w:jc w:val="center"/>
              <w:rPr>
                <w:rFonts w:ascii="宋体" w:hAnsi="宋体" w:eastAsia="宋体" w:cs="宋体"/>
                <w:szCs w:val="21"/>
              </w:rPr>
            </w:pPr>
            <w:r>
              <w:rPr>
                <w:rFonts w:hint="eastAsia" w:ascii="宋体" w:hAnsi="宋体" w:eastAsia="宋体" w:cs="宋体"/>
                <w:szCs w:val="21"/>
              </w:rPr>
              <w:t>吨</w:t>
            </w:r>
          </w:p>
        </w:tc>
        <w:tc>
          <w:tcPr>
            <w:tcW w:w="1389" w:type="dxa"/>
            <w:tcBorders>
              <w:top w:val="single" w:color="auto" w:sz="4" w:space="0"/>
              <w:left w:val="single" w:color="auto" w:sz="4" w:space="0"/>
              <w:bottom w:val="single" w:color="auto" w:sz="4" w:space="0"/>
              <w:right w:val="single" w:color="auto" w:sz="4" w:space="0"/>
            </w:tcBorders>
            <w:vAlign w:val="center"/>
          </w:tcPr>
          <w:p w14:paraId="72CF46C5">
            <w:pPr>
              <w:snapToGrid w:val="0"/>
              <w:spacing w:line="36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482</w:t>
            </w:r>
          </w:p>
        </w:tc>
        <w:tc>
          <w:tcPr>
            <w:tcW w:w="2107" w:type="dxa"/>
            <w:tcBorders>
              <w:top w:val="single" w:color="auto" w:sz="4" w:space="0"/>
              <w:left w:val="single" w:color="auto" w:sz="4" w:space="0"/>
              <w:bottom w:val="single" w:color="auto" w:sz="4" w:space="0"/>
              <w:right w:val="single" w:color="auto" w:sz="4" w:space="0"/>
            </w:tcBorders>
          </w:tcPr>
          <w:p w14:paraId="3A523AD6">
            <w:pPr>
              <w:snapToGrid w:val="0"/>
              <w:spacing w:line="360" w:lineRule="auto"/>
              <w:jc w:val="center"/>
              <w:rPr>
                <w:rFonts w:ascii="宋体" w:hAnsi="宋体" w:eastAsia="宋体" w:cs="宋体"/>
                <w:szCs w:val="21"/>
              </w:rPr>
            </w:pPr>
          </w:p>
        </w:tc>
      </w:tr>
    </w:tbl>
    <w:p w14:paraId="29E7359C">
      <w:pPr>
        <w:snapToGrid w:val="0"/>
        <w:spacing w:line="360" w:lineRule="auto"/>
        <w:ind w:firstLine="482" w:firstLineChars="200"/>
        <w:rPr>
          <w:rFonts w:ascii="宋体" w:hAnsi="宋体" w:eastAsia="宋体" w:cs="宋体"/>
          <w:b/>
          <w:szCs w:val="21"/>
        </w:rPr>
      </w:pPr>
      <w:r>
        <w:rPr>
          <w:rFonts w:hint="eastAsia" w:ascii="宋体" w:hAnsi="宋体" w:eastAsia="宋体" w:cs="宋体"/>
          <w:b/>
          <w:szCs w:val="21"/>
        </w:rPr>
        <w:t>备注：</w:t>
      </w:r>
      <w:r>
        <w:rPr>
          <w:rFonts w:hint="eastAsia" w:ascii="宋体" w:hAnsi="宋体" w:eastAsia="宋体" w:cs="宋体"/>
          <w:b/>
          <w:color w:val="auto"/>
          <w:sz w:val="21"/>
          <w:szCs w:val="21"/>
          <w:highlight w:val="none"/>
        </w:rPr>
        <w:t>本次采购涉及</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运营项目及采购数量为暂定，仅为便于计算暂定总合同价使用，不作为</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最终采购数量的保证，</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保留根据运营项目及新增运营项目实际情况，对采购数量进行灵活调整的权利。实际</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运营项目根据项目工艺及性质，结合小试及项目实际使用效果选用，</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的实际需求数量以</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运营项目每次的供货通知为准，在供货期内</w:t>
      </w:r>
      <w:r>
        <w:rPr>
          <w:rFonts w:hint="eastAsia" w:ascii="宋体" w:hAnsi="宋体" w:eastAsia="宋体" w:cs="宋体"/>
          <w:b/>
          <w:color w:val="auto"/>
          <w:sz w:val="21"/>
          <w:szCs w:val="21"/>
          <w:highlight w:val="none"/>
          <w:lang w:val="en-US" w:eastAsia="zh-CN"/>
        </w:rPr>
        <w:t>乙方</w:t>
      </w:r>
      <w:r>
        <w:rPr>
          <w:rFonts w:hint="eastAsia" w:ascii="宋体" w:hAnsi="宋体" w:eastAsia="宋体" w:cs="宋体"/>
          <w:b/>
          <w:color w:val="auto"/>
          <w:sz w:val="21"/>
          <w:szCs w:val="21"/>
          <w:highlight w:val="none"/>
        </w:rPr>
        <w:t>不得因</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实际采购数量的减少或增加而要求提供任何形式的补偿或赔偿，或要求</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按暂定采购数量采购相应货物。</w:t>
      </w:r>
    </w:p>
    <w:p w14:paraId="503DC7DC">
      <w:pPr>
        <w:snapToGrid w:val="0"/>
        <w:spacing w:line="360" w:lineRule="auto"/>
        <w:ind w:firstLine="480" w:firstLineChars="200"/>
        <w:rPr>
          <w:rFonts w:ascii="宋体" w:hAnsi="宋体" w:eastAsia="宋体" w:cs="宋体"/>
          <w:szCs w:val="21"/>
          <w:lang w:val="zh-CN"/>
        </w:rPr>
      </w:pPr>
      <w:r>
        <w:rPr>
          <w:rFonts w:hint="eastAsia" w:ascii="宋体" w:hAnsi="宋体" w:eastAsia="宋体" w:cs="宋体"/>
          <w:szCs w:val="21"/>
        </w:rPr>
        <w:t>2</w:t>
      </w:r>
      <w:r>
        <w:rPr>
          <w:rFonts w:hint="eastAsia" w:ascii="宋体" w:hAnsi="宋体" w:eastAsia="宋体" w:cs="宋体"/>
          <w:szCs w:val="21"/>
          <w:lang w:val="zh-CN"/>
        </w:rPr>
        <w:t>、本合同的供货期</w:t>
      </w:r>
    </w:p>
    <w:p w14:paraId="7374CEFF">
      <w:pPr>
        <w:snapToGrid w:val="0"/>
        <w:spacing w:line="360" w:lineRule="auto"/>
        <w:ind w:firstLine="48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Cs w:val="21"/>
          <w:highlight w:val="none"/>
        </w:rPr>
        <w:t>供货期自2026年1月1日起至新的供货单位进场为止，供货金额不超过50万元。</w:t>
      </w:r>
    </w:p>
    <w:p w14:paraId="2634EA0F">
      <w:pPr>
        <w:snapToGrid w:val="0"/>
        <w:spacing w:line="360" w:lineRule="auto"/>
        <w:ind w:firstLine="482" w:firstLineChars="200"/>
        <w:rPr>
          <w:rFonts w:ascii="宋体" w:hAnsi="宋体" w:eastAsia="宋体" w:cs="宋体"/>
          <w:b/>
          <w:szCs w:val="21"/>
        </w:rPr>
      </w:pPr>
      <w:r>
        <w:rPr>
          <w:rFonts w:hint="eastAsia" w:ascii="宋体" w:hAnsi="宋体" w:eastAsia="宋体" w:cs="宋体"/>
          <w:b/>
          <w:szCs w:val="21"/>
        </w:rPr>
        <w:t>3、合同履行中，甲方在本合同约定的供货期限和采购范围内，有权根据运营项目实际情况及有关法律法规、政策的规定对合同的相应条款进行变更调整，变更内容限于非实质性内容。甲方应在变更需求确定后</w:t>
      </w:r>
      <w:r>
        <w:rPr>
          <w:rFonts w:ascii="宋体" w:hAnsi="宋体" w:eastAsia="宋体" w:cs="宋体"/>
          <w:b/>
          <w:szCs w:val="21"/>
        </w:rPr>
        <w:t>10个工作日内，向乙方出具书面变更方案，经双方协商一致后签订书面补充协议，补充协议生效后，乙方应按补充协议约定执行；若乙方无正当理由违反补充协议约定，除本合同或补充协议另有约定外，甲方有权按本暂定合同价的20%要求乙方承担违约金。</w:t>
      </w:r>
    </w:p>
    <w:p w14:paraId="2EF85EF9">
      <w:pPr>
        <w:snapToGrid w:val="0"/>
        <w:spacing w:line="360" w:lineRule="auto"/>
        <w:ind w:firstLine="480" w:firstLineChars="200"/>
        <w:rPr>
          <w:rFonts w:ascii="宋体" w:hAnsi="宋体" w:eastAsia="宋体" w:cs="宋体"/>
          <w:szCs w:val="21"/>
        </w:rPr>
      </w:pPr>
      <w:r>
        <w:rPr>
          <w:rFonts w:hint="eastAsia" w:ascii="宋体" w:hAnsi="宋体" w:eastAsia="宋体" w:cs="宋体"/>
          <w:szCs w:val="21"/>
        </w:rPr>
        <w:t>4、乙方应承担完成合同义务的全部费用，包括但不限于：</w:t>
      </w:r>
    </w:p>
    <w:p w14:paraId="70767F1E">
      <w:pPr>
        <w:snapToGrid w:val="0"/>
        <w:spacing w:line="360" w:lineRule="auto"/>
        <w:ind w:left="2" w:firstLine="645" w:firstLineChars="269"/>
        <w:rPr>
          <w:rFonts w:ascii="宋体" w:hAnsi="宋体" w:eastAsia="宋体" w:cs="宋体"/>
          <w:szCs w:val="21"/>
          <w:lang w:val="zh-CN"/>
        </w:rPr>
      </w:pPr>
      <w:r>
        <w:rPr>
          <w:rFonts w:hint="eastAsia" w:ascii="宋体" w:hAnsi="宋体" w:eastAsia="宋体" w:cs="宋体"/>
          <w:szCs w:val="21"/>
          <w:lang w:val="zh-CN"/>
        </w:rPr>
        <w:t>（1）合同范围内所有货物的研究、采购、制造、检验、配合试验（含小试）、包装、储存、运输（退换货运输）、称重、装卸、安全、保险、培训、验收等费用；</w:t>
      </w:r>
    </w:p>
    <w:p w14:paraId="108C61CA">
      <w:pPr>
        <w:snapToGrid w:val="0"/>
        <w:spacing w:line="360" w:lineRule="auto"/>
        <w:ind w:left="2" w:firstLine="645" w:firstLineChars="269"/>
        <w:rPr>
          <w:rFonts w:ascii="宋体" w:hAnsi="宋体" w:eastAsia="宋体" w:cs="宋体"/>
          <w:szCs w:val="21"/>
          <w:lang w:val="zh-CN"/>
        </w:rPr>
      </w:pPr>
      <w:r>
        <w:rPr>
          <w:rFonts w:hint="eastAsia" w:ascii="宋体" w:hAnsi="宋体" w:eastAsia="宋体" w:cs="宋体"/>
          <w:szCs w:val="21"/>
          <w:lang w:val="zh-CN"/>
        </w:rPr>
        <w:t>（2）</w:t>
      </w:r>
      <w:r>
        <w:rPr>
          <w:rFonts w:hint="eastAsia" w:ascii="宋体" w:hAnsi="宋体" w:eastAsia="宋体" w:cs="宋体"/>
          <w:szCs w:val="21"/>
        </w:rPr>
        <w:t>应急供货费用、为满足项目调试需求导致的小批量、多频次分散供货的成本以及货物运输、货物验收合格前发生的安全事故所产生的一切费用；</w:t>
      </w:r>
    </w:p>
    <w:p w14:paraId="2A9A6079">
      <w:pPr>
        <w:snapToGrid w:val="0"/>
        <w:spacing w:line="360" w:lineRule="auto"/>
        <w:ind w:left="2" w:firstLine="645" w:firstLineChars="269"/>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3</w:t>
      </w:r>
      <w:r>
        <w:rPr>
          <w:rFonts w:hint="eastAsia" w:ascii="宋体" w:hAnsi="宋体" w:eastAsia="宋体" w:cs="宋体"/>
          <w:szCs w:val="21"/>
          <w:lang w:val="zh-CN"/>
        </w:rPr>
        <w:t>）货物及其工艺所有制造方、使用方应支付的对专有技术、商标权、专利权和版权、设计或其他知识产权而需要向其他方支付的版税；</w:t>
      </w:r>
    </w:p>
    <w:p w14:paraId="48406FB1">
      <w:pPr>
        <w:snapToGrid w:val="0"/>
        <w:spacing w:line="360" w:lineRule="auto"/>
        <w:ind w:left="2" w:firstLine="645" w:firstLineChars="269"/>
        <w:rPr>
          <w:rFonts w:ascii="宋体" w:hAnsi="宋体" w:eastAsia="宋体" w:cs="宋体"/>
          <w:szCs w:val="21"/>
          <w:lang w:val="zh-CN"/>
        </w:rPr>
      </w:pPr>
      <w:r>
        <w:rPr>
          <w:rFonts w:hint="eastAsia" w:ascii="宋体" w:hAnsi="宋体" w:eastAsia="宋体" w:cs="宋体"/>
          <w:szCs w:val="21"/>
          <w:lang w:val="zh-CN"/>
        </w:rPr>
        <w:t>（4）日常技术指导，免费的质保服务，包括但不限于免费对具有质量问题的货物进行处理或更换，</w:t>
      </w:r>
      <w:r>
        <w:rPr>
          <w:rFonts w:hint="eastAsia" w:ascii="宋体" w:hAnsi="宋体" w:eastAsia="宋体" w:cs="宋体"/>
          <w:szCs w:val="21"/>
        </w:rPr>
        <w:t>按甲方要求小试，并以甲方确认的最优化的产品成分配比向甲方供货</w:t>
      </w:r>
      <w:r>
        <w:rPr>
          <w:rFonts w:hint="eastAsia" w:ascii="宋体" w:hAnsi="宋体" w:eastAsia="宋体" w:cs="宋体"/>
          <w:szCs w:val="21"/>
          <w:lang w:val="zh-CN"/>
        </w:rPr>
        <w:t>；</w:t>
      </w:r>
    </w:p>
    <w:p w14:paraId="78A91136">
      <w:pPr>
        <w:snapToGrid w:val="0"/>
        <w:spacing w:line="360" w:lineRule="auto"/>
        <w:ind w:left="1164" w:leftChars="235" w:hanging="600" w:hangingChars="250"/>
        <w:rPr>
          <w:rFonts w:ascii="宋体" w:hAnsi="宋体" w:eastAsia="宋体" w:cs="宋体"/>
          <w:szCs w:val="21"/>
        </w:rPr>
      </w:pPr>
      <w:r>
        <w:rPr>
          <w:rFonts w:hint="eastAsia" w:ascii="宋体" w:hAnsi="宋体" w:eastAsia="宋体" w:cs="宋体"/>
          <w:szCs w:val="21"/>
        </w:rPr>
        <w:t>（5）合理利润、</w:t>
      </w:r>
      <w:r>
        <w:rPr>
          <w:rFonts w:hint="eastAsia" w:ascii="宋体" w:hAnsi="宋体" w:eastAsia="宋体" w:cs="宋体"/>
          <w:szCs w:val="21"/>
          <w:lang w:val="zh-CN"/>
        </w:rPr>
        <w:t>乙方销项税额以外的税费</w:t>
      </w:r>
      <w:r>
        <w:rPr>
          <w:rFonts w:hint="eastAsia" w:ascii="宋体" w:hAnsi="宋体" w:eastAsia="宋体" w:cs="宋体"/>
          <w:szCs w:val="21"/>
        </w:rPr>
        <w:t>等；</w:t>
      </w:r>
    </w:p>
    <w:p w14:paraId="494CBF36">
      <w:pPr>
        <w:snapToGrid w:val="0"/>
        <w:spacing w:line="360" w:lineRule="auto"/>
        <w:ind w:left="1164" w:leftChars="235" w:hanging="600" w:hangingChars="250"/>
        <w:rPr>
          <w:rFonts w:ascii="宋体" w:hAnsi="宋体" w:eastAsia="宋体" w:cs="宋体"/>
          <w:szCs w:val="21"/>
          <w:lang w:val="zh-CN"/>
        </w:rPr>
      </w:pPr>
      <w:r>
        <w:rPr>
          <w:rFonts w:hint="eastAsia" w:ascii="宋体" w:hAnsi="宋体" w:eastAsia="宋体" w:cs="宋体"/>
          <w:szCs w:val="21"/>
          <w:lang w:val="zh-CN"/>
        </w:rPr>
        <w:t>（6）法律法规、商业公认、</w:t>
      </w:r>
      <w:r>
        <w:rPr>
          <w:rFonts w:hint="eastAsia" w:ascii="宋体" w:hAnsi="宋体" w:eastAsia="宋体" w:cs="宋体"/>
          <w:szCs w:val="21"/>
          <w:lang w:val="en-US" w:eastAsia="zh-CN"/>
        </w:rPr>
        <w:t>采购</w:t>
      </w:r>
      <w:r>
        <w:rPr>
          <w:rFonts w:hint="eastAsia" w:ascii="宋体" w:hAnsi="宋体" w:eastAsia="宋体" w:cs="宋体"/>
          <w:szCs w:val="21"/>
          <w:lang w:val="zh-CN"/>
        </w:rPr>
        <w:t>文件规定由乙方承担的其他直接及间接费用。</w:t>
      </w:r>
    </w:p>
    <w:p w14:paraId="7B6374D7">
      <w:pPr>
        <w:spacing w:line="360" w:lineRule="auto"/>
        <w:ind w:left="142" w:leftChars="59" w:firstLine="484" w:firstLineChars="201"/>
        <w:rPr>
          <w:rFonts w:ascii="宋体" w:hAnsi="宋体" w:eastAsia="宋体" w:cs="宋体"/>
          <w:b/>
          <w:bCs/>
          <w:szCs w:val="21"/>
        </w:rPr>
      </w:pPr>
      <w:r>
        <w:rPr>
          <w:rFonts w:hint="eastAsia" w:ascii="宋体" w:hAnsi="宋体" w:eastAsia="宋体" w:cs="宋体"/>
          <w:b/>
          <w:szCs w:val="21"/>
          <w:lang w:val="zh-CN"/>
        </w:rPr>
        <w:t>5、液体乙酸钠的供货须按照甲方运营项目的实际供货需求，将会存在不同项目、不同时间</w:t>
      </w:r>
      <w:r>
        <w:rPr>
          <w:rFonts w:hint="eastAsia" w:ascii="宋体" w:hAnsi="宋体" w:eastAsia="宋体" w:cs="宋体"/>
          <w:b/>
          <w:szCs w:val="21"/>
        </w:rPr>
        <w:t>分</w:t>
      </w:r>
      <w:r>
        <w:rPr>
          <w:rFonts w:hint="eastAsia" w:ascii="宋体" w:hAnsi="宋体" w:eastAsia="宋体" w:cs="宋体"/>
          <w:b/>
          <w:szCs w:val="21"/>
          <w:lang w:val="zh-CN"/>
        </w:rPr>
        <w:t>次供货的情况，乙方应充分考虑上述因素可能导致的增加成本，并且该成本已包含在上述全部费用内。</w:t>
      </w:r>
    </w:p>
    <w:p w14:paraId="1C4C3FF1">
      <w:pPr>
        <w:snapToGrid w:val="0"/>
        <w:spacing w:line="360" w:lineRule="auto"/>
        <w:ind w:firstLine="480" w:firstLineChars="200"/>
        <w:rPr>
          <w:rFonts w:ascii="宋体" w:hAnsi="宋体" w:eastAsia="宋体" w:cs="宋体"/>
          <w:szCs w:val="21"/>
        </w:rPr>
      </w:pPr>
    </w:p>
    <w:p w14:paraId="21987077">
      <w:pPr>
        <w:snapToGrid w:val="0"/>
        <w:spacing w:line="360" w:lineRule="auto"/>
        <w:ind w:firstLine="426" w:firstLineChars="177"/>
        <w:rPr>
          <w:rFonts w:ascii="宋体" w:hAnsi="宋体" w:eastAsia="宋体" w:cs="宋体"/>
          <w:b/>
          <w:szCs w:val="21"/>
        </w:rPr>
      </w:pPr>
      <w:r>
        <w:rPr>
          <w:rFonts w:hint="eastAsia" w:ascii="宋体" w:hAnsi="宋体" w:eastAsia="宋体" w:cs="宋体"/>
          <w:b/>
          <w:szCs w:val="21"/>
        </w:rPr>
        <w:t>第二条 合同价款及销项税价</w:t>
      </w:r>
    </w:p>
    <w:p w14:paraId="361A5607">
      <w:pPr>
        <w:spacing w:line="360" w:lineRule="auto"/>
        <w:ind w:firstLine="544" w:firstLineChars="227"/>
        <w:rPr>
          <w:rFonts w:ascii="宋体" w:hAnsi="宋体" w:eastAsia="宋体" w:cs="宋体"/>
          <w:szCs w:val="21"/>
        </w:rPr>
      </w:pPr>
      <w:r>
        <w:rPr>
          <w:rFonts w:hint="eastAsia" w:ascii="宋体" w:hAnsi="宋体" w:eastAsia="宋体" w:cs="宋体"/>
          <w:szCs w:val="21"/>
        </w:rPr>
        <w:t>1、本合同综合单价（即销售额，不含乙方销项税额）为¥</w:t>
      </w:r>
      <w:r>
        <w:rPr>
          <w:rFonts w:hint="eastAsia" w:ascii="宋体" w:hAnsi="宋体" w:eastAsia="宋体" w:cs="宋体"/>
          <w:szCs w:val="21"/>
          <w:u w:val="single"/>
        </w:rPr>
        <w:t xml:space="preserve">        </w:t>
      </w:r>
      <w:r>
        <w:rPr>
          <w:rFonts w:hint="eastAsia" w:ascii="宋体" w:hAnsi="宋体" w:eastAsia="宋体" w:cs="宋体"/>
          <w:szCs w:val="21"/>
        </w:rPr>
        <w:t>元/吨（大写人民币每吨</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lang w:val="zh-CN"/>
        </w:rPr>
        <w:t>在本合同履行过程中，综合单</w:t>
      </w:r>
      <w:r>
        <w:rPr>
          <w:rFonts w:hint="eastAsia" w:ascii="宋体" w:hAnsi="宋体" w:eastAsia="宋体" w:cs="宋体"/>
          <w:szCs w:val="21"/>
        </w:rPr>
        <w:t>价（即销售额，不含乙方销项税额）</w:t>
      </w:r>
      <w:r>
        <w:rPr>
          <w:rFonts w:hint="eastAsia" w:ascii="宋体" w:hAnsi="宋体" w:eastAsia="宋体" w:cs="宋体"/>
          <w:szCs w:val="21"/>
          <w:lang w:val="zh-CN"/>
        </w:rPr>
        <w:t>固定不变，不因材料、成分比例调整、劳务成本、运输成本、货物等行业标准或国家标准的变动等其他理由予以变更。</w:t>
      </w:r>
      <w:r>
        <w:rPr>
          <w:rFonts w:hint="eastAsia" w:ascii="宋体" w:hAnsi="宋体" w:eastAsia="宋体" w:cs="宋体"/>
          <w:szCs w:val="21"/>
        </w:rPr>
        <w:t>未经甲方书面确认，乙方无权增加任何费用。</w:t>
      </w:r>
    </w:p>
    <w:p w14:paraId="042E2A7B">
      <w:pPr>
        <w:spacing w:line="360" w:lineRule="auto"/>
        <w:ind w:firstLine="544" w:firstLineChars="227"/>
        <w:rPr>
          <w:rFonts w:ascii="宋体" w:hAnsi="宋体" w:eastAsia="宋体" w:cs="宋体"/>
          <w:szCs w:val="21"/>
        </w:rPr>
      </w:pPr>
      <w:r>
        <w:rPr>
          <w:rFonts w:hint="eastAsia" w:ascii="宋体" w:hAnsi="宋体" w:eastAsia="宋体" w:cs="宋体"/>
          <w:szCs w:val="21"/>
        </w:rPr>
        <w:t>2、依法计得并根据本合同约定确定的销项税额由甲方承担。根据</w:t>
      </w:r>
      <w:r>
        <w:rPr>
          <w:rFonts w:hint="eastAsia" w:ascii="宋体" w:hAnsi="宋体" w:eastAsia="宋体" w:cs="宋体"/>
          <w:szCs w:val="21"/>
          <w:lang w:val="zh-CN"/>
        </w:rPr>
        <w:t>《中华人民共和国增值税暂行条例》（国务院令第691号修订版）</w:t>
      </w:r>
      <w:r>
        <w:rPr>
          <w:rFonts w:hint="eastAsia" w:ascii="宋体" w:hAnsi="宋体" w:eastAsia="宋体" w:cs="宋体"/>
          <w:szCs w:val="21"/>
        </w:rPr>
        <w:t>及当前税务部门的相关规定，本合同项目的增值税税率为</w:t>
      </w:r>
      <w:r>
        <w:rPr>
          <w:rFonts w:hint="eastAsia" w:ascii="宋体" w:hAnsi="宋体" w:eastAsia="宋体" w:cs="宋体"/>
          <w:szCs w:val="21"/>
          <w:u w:val="single"/>
        </w:rPr>
        <w:t xml:space="preserve">        </w:t>
      </w:r>
      <w:r>
        <w:rPr>
          <w:rFonts w:hint="eastAsia" w:ascii="宋体" w:hAnsi="宋体" w:eastAsia="宋体" w:cs="宋体"/>
          <w:szCs w:val="21"/>
        </w:rPr>
        <w:t>，对应的销项税额为¥</w:t>
      </w:r>
      <w:r>
        <w:rPr>
          <w:rFonts w:hint="eastAsia" w:ascii="宋体" w:hAnsi="宋体" w:eastAsia="宋体" w:cs="宋体"/>
          <w:szCs w:val="21"/>
          <w:u w:val="single"/>
        </w:rPr>
        <w:t xml:space="preserve">       </w:t>
      </w:r>
      <w:r>
        <w:rPr>
          <w:rFonts w:hint="eastAsia" w:ascii="宋体" w:hAnsi="宋体" w:eastAsia="宋体" w:cs="宋体"/>
          <w:szCs w:val="21"/>
        </w:rPr>
        <w:t>元/吨（大写人民币每吨</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lang w:val="zh-CN"/>
        </w:rPr>
        <w:t>在本合同履行过程中，税收政策变动导致</w:t>
      </w:r>
      <w:r>
        <w:rPr>
          <w:rFonts w:hint="eastAsia" w:ascii="宋体" w:hAnsi="宋体" w:eastAsia="宋体" w:cs="宋体"/>
          <w:szCs w:val="21"/>
        </w:rPr>
        <w:t>增值税</w:t>
      </w:r>
      <w:r>
        <w:rPr>
          <w:rFonts w:hint="eastAsia" w:ascii="宋体" w:hAnsi="宋体" w:eastAsia="宋体" w:cs="宋体"/>
          <w:szCs w:val="21"/>
          <w:lang w:val="zh-CN"/>
        </w:rPr>
        <w:t>税率调整，依法应调整</w:t>
      </w:r>
      <w:r>
        <w:rPr>
          <w:rFonts w:hint="eastAsia" w:ascii="宋体" w:hAnsi="宋体" w:eastAsia="宋体" w:cs="宋体"/>
          <w:szCs w:val="21"/>
        </w:rPr>
        <w:t>销项税额的，依法调整；但因乙方未按合同约定供货、未根据合同约定提供合法、完整的请款资料、货物验收不合格导致的返工或退货、货物验收合格前的非正常损耗等原因导致销项税额增加的，相应损失由乙方承担。</w:t>
      </w:r>
    </w:p>
    <w:p w14:paraId="3F15D519">
      <w:pPr>
        <w:spacing w:line="360" w:lineRule="auto"/>
        <w:ind w:firstLine="544" w:firstLineChars="227"/>
        <w:rPr>
          <w:rFonts w:ascii="宋体" w:hAnsi="宋体" w:eastAsia="宋体" w:cs="宋体"/>
          <w:szCs w:val="21"/>
        </w:rPr>
      </w:pPr>
      <w:r>
        <w:rPr>
          <w:rFonts w:hint="eastAsia" w:ascii="宋体" w:hAnsi="宋体" w:eastAsia="宋体" w:cs="宋体"/>
          <w:szCs w:val="21"/>
        </w:rPr>
        <w:t>因乙方未按法定税率计算税额或未根据本合同约定出具对应税额的增值税专用发票等乙方原因导致甲方多支付税额的，乙方必须退还甲方，给甲方造成损失的，乙方须向甲方赔偿相应损失。</w:t>
      </w:r>
    </w:p>
    <w:p w14:paraId="668D217B">
      <w:pPr>
        <w:spacing w:line="360" w:lineRule="auto"/>
        <w:ind w:firstLine="544" w:firstLineChars="227"/>
        <w:rPr>
          <w:rFonts w:ascii="宋体" w:hAnsi="宋体" w:eastAsia="宋体" w:cs="宋体"/>
          <w:szCs w:val="21"/>
        </w:rPr>
      </w:pPr>
      <w:r>
        <w:rPr>
          <w:rFonts w:hint="eastAsia" w:ascii="宋体" w:hAnsi="宋体" w:eastAsia="宋体" w:cs="宋体"/>
          <w:szCs w:val="21"/>
        </w:rPr>
        <w:t>3、本合同综合单价价税合计为¥</w:t>
      </w:r>
      <w:r>
        <w:rPr>
          <w:rFonts w:hint="eastAsia" w:ascii="宋体" w:hAnsi="宋体" w:eastAsia="宋体" w:cs="宋体"/>
          <w:szCs w:val="21"/>
          <w:u w:val="single"/>
        </w:rPr>
        <w:t xml:space="preserve">        </w:t>
      </w:r>
      <w:r>
        <w:rPr>
          <w:rFonts w:hint="eastAsia" w:ascii="宋体" w:hAnsi="宋体" w:eastAsia="宋体" w:cs="宋体"/>
          <w:szCs w:val="21"/>
        </w:rPr>
        <w:t>元/吨（大写人民币每吨</w:t>
      </w:r>
      <w:r>
        <w:rPr>
          <w:rFonts w:hint="eastAsia" w:ascii="宋体" w:hAnsi="宋体" w:eastAsia="宋体" w:cs="宋体"/>
          <w:szCs w:val="21"/>
          <w:u w:val="single"/>
        </w:rPr>
        <w:t xml:space="preserve">                </w:t>
      </w:r>
      <w:r>
        <w:rPr>
          <w:rFonts w:hint="eastAsia" w:ascii="宋体" w:hAnsi="宋体" w:eastAsia="宋体" w:cs="宋体"/>
          <w:szCs w:val="21"/>
        </w:rPr>
        <w:t>），合同履行期间根据本条第2项规定调整销项税额的，结算合同价税合计对应调整。</w:t>
      </w:r>
    </w:p>
    <w:p w14:paraId="03F6618D">
      <w:pPr>
        <w:spacing w:line="360" w:lineRule="auto"/>
        <w:ind w:left="-210" w:firstLine="480" w:firstLineChars="200"/>
        <w:rPr>
          <w:rFonts w:ascii="宋体" w:hAnsi="宋体" w:eastAsia="宋体" w:cs="宋体"/>
          <w:szCs w:val="21"/>
        </w:rPr>
      </w:pPr>
      <w:r>
        <w:rPr>
          <w:rFonts w:hint="eastAsia" w:ascii="宋体" w:hAnsi="宋体" w:eastAsia="宋体" w:cs="宋体"/>
          <w:szCs w:val="21"/>
        </w:rPr>
        <w:t>4、采购合同下暂定采购数量对应的</w:t>
      </w:r>
      <w:bookmarkStart w:id="15" w:name="OLE_LINK18"/>
      <w:r>
        <w:rPr>
          <w:rFonts w:hint="eastAsia" w:ascii="宋体" w:hAnsi="宋体" w:eastAsia="宋体" w:cs="宋体"/>
          <w:szCs w:val="21"/>
        </w:rPr>
        <w:t>暂定合同价</w:t>
      </w:r>
      <w:bookmarkEnd w:id="15"/>
      <w:r>
        <w:rPr>
          <w:rFonts w:hint="eastAsia" w:ascii="宋体" w:hAnsi="宋体" w:eastAsia="宋体" w:cs="宋体"/>
          <w:szCs w:val="21"/>
        </w:rPr>
        <w:t>为</w:t>
      </w:r>
      <w:bookmarkStart w:id="16" w:name="OLE_LINK17"/>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rPr>
        <w:t>（大写人民币</w:t>
      </w:r>
      <w:r>
        <w:rPr>
          <w:rFonts w:hint="eastAsia" w:ascii="宋体" w:hAnsi="宋体" w:eastAsia="宋体" w:cs="宋体"/>
          <w:szCs w:val="21"/>
          <w:u w:val="single"/>
        </w:rPr>
        <w:t xml:space="preserve">              </w:t>
      </w:r>
      <w:bookmarkEnd w:id="16"/>
      <w:r>
        <w:rPr>
          <w:rFonts w:hint="eastAsia" w:ascii="宋体" w:hAnsi="宋体" w:eastAsia="宋体" w:cs="宋体"/>
          <w:szCs w:val="21"/>
          <w:u w:val="none"/>
        </w:rPr>
        <w:t>）</w:t>
      </w:r>
      <w:bookmarkStart w:id="17" w:name="OLE_LINK23"/>
      <w:r>
        <w:rPr>
          <w:rFonts w:hint="eastAsia" w:ascii="宋体" w:hAnsi="宋体" w:eastAsia="宋体" w:cs="宋体"/>
          <w:szCs w:val="21"/>
        </w:rPr>
        <w:t>；</w:t>
      </w:r>
      <w:bookmarkStart w:id="18" w:name="OLE_LINK19"/>
      <w:r>
        <w:rPr>
          <w:rFonts w:hint="eastAsia" w:ascii="宋体" w:hAnsi="宋体" w:eastAsia="宋体" w:cs="宋体"/>
          <w:szCs w:val="21"/>
        </w:rPr>
        <w:t>暂定采购数量对应的暂定合同价税合计为¥</w:t>
      </w:r>
      <w:r>
        <w:rPr>
          <w:rFonts w:hint="eastAsia" w:ascii="宋体" w:hAnsi="宋体" w:eastAsia="宋体" w:cs="宋体"/>
          <w:szCs w:val="21"/>
          <w:u w:val="single"/>
        </w:rPr>
        <w:t xml:space="preserve">          </w:t>
      </w:r>
      <w:r>
        <w:rPr>
          <w:rFonts w:hint="eastAsia" w:ascii="宋体" w:hAnsi="宋体" w:eastAsia="宋体" w:cs="宋体"/>
          <w:szCs w:val="21"/>
          <w:u w:val="none"/>
        </w:rPr>
        <w:t>（大写人民币</w:t>
      </w:r>
      <w:r>
        <w:rPr>
          <w:rFonts w:hint="eastAsia" w:ascii="宋体" w:hAnsi="宋体" w:eastAsia="宋体" w:cs="宋体"/>
          <w:szCs w:val="21"/>
          <w:u w:val="single"/>
        </w:rPr>
        <w:t xml:space="preserve">              </w:t>
      </w:r>
      <w:r>
        <w:rPr>
          <w:rFonts w:hint="eastAsia" w:ascii="宋体" w:hAnsi="宋体" w:eastAsia="宋体" w:cs="宋体"/>
          <w:szCs w:val="21"/>
          <w:u w:val="none"/>
        </w:rPr>
        <w:t>）</w:t>
      </w:r>
      <w:bookmarkEnd w:id="17"/>
      <w:bookmarkEnd w:id="18"/>
      <w:r>
        <w:rPr>
          <w:rFonts w:hint="eastAsia" w:ascii="宋体" w:hAnsi="宋体" w:eastAsia="宋体" w:cs="宋体"/>
          <w:szCs w:val="21"/>
        </w:rPr>
        <w:t>。</w:t>
      </w:r>
    </w:p>
    <w:p w14:paraId="20E9480B">
      <w:pPr>
        <w:spacing w:line="360" w:lineRule="auto"/>
        <w:ind w:firstLine="544" w:firstLineChars="227"/>
        <w:rPr>
          <w:rFonts w:ascii="宋体" w:hAnsi="宋体" w:eastAsia="宋体" w:cs="宋体"/>
          <w:szCs w:val="21"/>
        </w:rPr>
      </w:pPr>
      <w:r>
        <w:rPr>
          <w:rFonts w:hint="eastAsia" w:ascii="宋体" w:hAnsi="宋体" w:eastAsia="宋体" w:cs="宋体"/>
          <w:szCs w:val="21"/>
        </w:rPr>
        <w:t>5、合同履约过程中，在供货期内按综合单价乘以实际供货数量进行结算。</w:t>
      </w:r>
    </w:p>
    <w:p w14:paraId="6A18B0FE">
      <w:pPr>
        <w:spacing w:line="360" w:lineRule="auto"/>
        <w:ind w:firstLine="544" w:firstLineChars="227"/>
        <w:rPr>
          <w:rFonts w:ascii="宋体" w:hAnsi="宋体" w:eastAsia="宋体" w:cs="宋体"/>
          <w:szCs w:val="21"/>
        </w:rPr>
      </w:pPr>
    </w:p>
    <w:p w14:paraId="74F629FE">
      <w:pPr>
        <w:snapToGrid w:val="0"/>
        <w:spacing w:line="360" w:lineRule="auto"/>
        <w:ind w:firstLine="426" w:firstLineChars="177"/>
        <w:rPr>
          <w:rFonts w:ascii="宋体" w:hAnsi="宋体" w:eastAsia="宋体" w:cs="宋体"/>
          <w:b/>
          <w:szCs w:val="21"/>
        </w:rPr>
      </w:pPr>
      <w:r>
        <w:rPr>
          <w:rFonts w:hint="eastAsia" w:ascii="宋体" w:hAnsi="宋体" w:eastAsia="宋体" w:cs="宋体"/>
          <w:b/>
          <w:szCs w:val="21"/>
        </w:rPr>
        <w:t>第三条 合同组成</w:t>
      </w:r>
    </w:p>
    <w:p w14:paraId="06A4F10C">
      <w:pPr>
        <w:snapToGrid w:val="0"/>
        <w:spacing w:line="360" w:lineRule="auto"/>
        <w:ind w:firstLine="480" w:firstLineChars="200"/>
        <w:rPr>
          <w:rFonts w:ascii="宋体" w:hAnsi="宋体" w:eastAsia="宋体" w:cs="宋体"/>
          <w:szCs w:val="21"/>
        </w:rPr>
      </w:pPr>
      <w:r>
        <w:rPr>
          <w:rFonts w:hint="eastAsia" w:ascii="宋体" w:hAnsi="宋体" w:eastAsia="宋体" w:cs="宋体"/>
          <w:szCs w:val="21"/>
        </w:rPr>
        <w:t>详细价格组成、技术说明及其它有关合同货物的特定信息可由合同附件说明。</w:t>
      </w:r>
      <w:r>
        <w:rPr>
          <w:rFonts w:hint="eastAsia" w:ascii="宋体" w:hAnsi="宋体" w:eastAsia="宋体" w:cs="宋体"/>
          <w:szCs w:val="21"/>
          <w:lang w:val="en-US" w:eastAsia="zh-CN"/>
        </w:rPr>
        <w:t>合同</w:t>
      </w:r>
      <w:r>
        <w:rPr>
          <w:rFonts w:hint="eastAsia" w:ascii="宋体" w:hAnsi="宋体" w:eastAsia="宋体" w:cs="宋体"/>
          <w:szCs w:val="21"/>
        </w:rPr>
        <w:t>所有附件</w:t>
      </w:r>
      <w:r>
        <w:rPr>
          <w:rFonts w:hint="eastAsia" w:ascii="宋体" w:hAnsi="宋体" w:eastAsia="宋体" w:cs="宋体"/>
          <w:szCs w:val="21"/>
          <w:lang w:val="en-US" w:eastAsia="zh-CN"/>
        </w:rPr>
        <w:t>是</w:t>
      </w:r>
      <w:r>
        <w:rPr>
          <w:rFonts w:hint="eastAsia" w:ascii="宋体" w:hAnsi="宋体" w:eastAsia="宋体" w:cs="宋体"/>
          <w:szCs w:val="21"/>
        </w:rPr>
        <w:t>本合同不可分割之一部分，</w:t>
      </w:r>
      <w:r>
        <w:rPr>
          <w:rFonts w:hint="eastAsia" w:ascii="宋体" w:hAnsi="宋体" w:eastAsia="宋体" w:cs="宋体"/>
          <w:color w:val="auto"/>
          <w:sz w:val="21"/>
          <w:szCs w:val="21"/>
          <w:highlight w:val="none"/>
        </w:rPr>
        <w:t>合同附件、采购文件、报价文件等其他文件</w:t>
      </w:r>
      <w:r>
        <w:rPr>
          <w:rFonts w:hint="eastAsia" w:ascii="宋体" w:hAnsi="宋体" w:eastAsia="宋体" w:cs="宋体"/>
          <w:szCs w:val="21"/>
        </w:rPr>
        <w:t>与本合同正文约定不一致的，以有利于甲方的约定为准。</w:t>
      </w:r>
    </w:p>
    <w:p w14:paraId="4D9738CC">
      <w:pPr>
        <w:snapToGrid w:val="0"/>
        <w:spacing w:line="360" w:lineRule="auto"/>
        <w:ind w:firstLine="482" w:firstLineChars="200"/>
        <w:rPr>
          <w:rFonts w:ascii="宋体" w:hAnsi="宋体" w:eastAsia="宋体" w:cs="宋体"/>
          <w:b/>
          <w:szCs w:val="21"/>
        </w:rPr>
      </w:pPr>
    </w:p>
    <w:p w14:paraId="2E1FDAA8">
      <w:pPr>
        <w:snapToGrid w:val="0"/>
        <w:spacing w:line="360" w:lineRule="auto"/>
        <w:ind w:firstLine="426" w:firstLineChars="177"/>
        <w:rPr>
          <w:rFonts w:ascii="宋体" w:hAnsi="宋体" w:eastAsia="宋体" w:cs="宋体"/>
          <w:b/>
          <w:szCs w:val="21"/>
        </w:rPr>
      </w:pPr>
      <w:r>
        <w:rPr>
          <w:rFonts w:hint="eastAsia" w:ascii="宋体" w:hAnsi="宋体" w:eastAsia="宋体" w:cs="宋体"/>
          <w:b/>
          <w:szCs w:val="21"/>
        </w:rPr>
        <w:t>第四条 技术要求及质量要求</w:t>
      </w:r>
    </w:p>
    <w:p w14:paraId="7F8B613C">
      <w:pPr>
        <w:spacing w:line="360" w:lineRule="auto"/>
        <w:ind w:firstLine="480" w:firstLineChars="200"/>
        <w:rPr>
          <w:rFonts w:ascii="宋体" w:hAnsi="宋体" w:eastAsia="宋体" w:cs="宋体"/>
          <w:szCs w:val="21"/>
        </w:rPr>
      </w:pPr>
      <w:r>
        <w:rPr>
          <w:rFonts w:hint="eastAsia" w:ascii="宋体" w:hAnsi="宋体" w:eastAsia="宋体" w:cs="宋体"/>
          <w:szCs w:val="21"/>
        </w:rPr>
        <w:t>详见用户需求书。</w:t>
      </w:r>
    </w:p>
    <w:p w14:paraId="3C09B1AE">
      <w:pPr>
        <w:snapToGrid w:val="0"/>
        <w:spacing w:line="360" w:lineRule="auto"/>
        <w:ind w:firstLine="482" w:firstLineChars="200"/>
        <w:rPr>
          <w:rFonts w:ascii="宋体" w:hAnsi="宋体" w:eastAsia="宋体" w:cs="宋体"/>
          <w:b/>
          <w:szCs w:val="21"/>
        </w:rPr>
      </w:pPr>
    </w:p>
    <w:p w14:paraId="26ECF213">
      <w:pPr>
        <w:snapToGrid w:val="0"/>
        <w:spacing w:line="360" w:lineRule="auto"/>
        <w:ind w:firstLine="482" w:firstLineChars="200"/>
        <w:rPr>
          <w:rFonts w:ascii="宋体" w:hAnsi="宋体" w:eastAsia="宋体" w:cs="宋体"/>
          <w:b/>
          <w:szCs w:val="21"/>
        </w:rPr>
      </w:pPr>
      <w:r>
        <w:rPr>
          <w:rFonts w:hint="eastAsia" w:ascii="宋体" w:hAnsi="宋体" w:eastAsia="宋体" w:cs="宋体"/>
          <w:b/>
          <w:szCs w:val="21"/>
        </w:rPr>
        <w:t xml:space="preserve">第五条 交货要求  </w:t>
      </w:r>
    </w:p>
    <w:p w14:paraId="75C48C32">
      <w:pPr>
        <w:spacing w:line="360" w:lineRule="auto"/>
        <w:ind w:firstLine="480" w:firstLineChars="200"/>
        <w:rPr>
          <w:rFonts w:ascii="宋体" w:hAnsi="宋体" w:eastAsia="宋体" w:cs="宋体"/>
          <w:szCs w:val="21"/>
        </w:rPr>
      </w:pPr>
      <w:r>
        <w:rPr>
          <w:rFonts w:hint="eastAsia" w:ascii="宋体" w:hAnsi="宋体" w:eastAsia="宋体" w:cs="宋体"/>
          <w:szCs w:val="21"/>
        </w:rPr>
        <w:t>详见用户需求书。</w:t>
      </w:r>
    </w:p>
    <w:p w14:paraId="02865E47">
      <w:pPr>
        <w:snapToGrid w:val="0"/>
        <w:spacing w:line="360" w:lineRule="auto"/>
        <w:ind w:firstLine="426" w:firstLineChars="177"/>
        <w:rPr>
          <w:rFonts w:ascii="宋体" w:hAnsi="宋体" w:eastAsia="宋体" w:cs="宋体"/>
          <w:b/>
          <w:szCs w:val="21"/>
        </w:rPr>
      </w:pPr>
    </w:p>
    <w:p w14:paraId="355455F0">
      <w:pPr>
        <w:snapToGrid w:val="0"/>
        <w:spacing w:line="360" w:lineRule="auto"/>
        <w:ind w:firstLine="482" w:firstLineChars="200"/>
        <w:rPr>
          <w:rFonts w:ascii="宋体" w:hAnsi="宋体" w:eastAsia="宋体" w:cs="宋体"/>
          <w:b/>
          <w:szCs w:val="21"/>
        </w:rPr>
      </w:pPr>
      <w:r>
        <w:rPr>
          <w:rFonts w:hint="eastAsia" w:ascii="宋体" w:hAnsi="宋体" w:eastAsia="宋体" w:cs="宋体"/>
          <w:b/>
          <w:szCs w:val="21"/>
        </w:rPr>
        <w:t>第</w:t>
      </w:r>
      <w:r>
        <w:rPr>
          <w:rFonts w:ascii="宋体" w:hAnsi="宋体" w:eastAsia="宋体" w:cs="宋体"/>
          <w:b/>
          <w:szCs w:val="21"/>
        </w:rPr>
        <w:t>六</w:t>
      </w:r>
      <w:r>
        <w:rPr>
          <w:rFonts w:hint="eastAsia" w:ascii="宋体" w:hAnsi="宋体" w:eastAsia="宋体" w:cs="宋体"/>
          <w:b/>
          <w:szCs w:val="21"/>
        </w:rPr>
        <w:t>条 储存</w:t>
      </w:r>
    </w:p>
    <w:p w14:paraId="231D558E">
      <w:pPr>
        <w:snapToGrid w:val="0"/>
        <w:spacing w:line="360" w:lineRule="auto"/>
        <w:ind w:firstLine="480" w:firstLineChars="200"/>
        <w:rPr>
          <w:rFonts w:ascii="宋体" w:hAnsi="宋体" w:eastAsia="宋体" w:cs="宋体"/>
          <w:szCs w:val="21"/>
        </w:rPr>
      </w:pPr>
      <w:r>
        <w:rPr>
          <w:rFonts w:hint="eastAsia" w:ascii="宋体" w:hAnsi="宋体" w:eastAsia="宋体" w:cs="宋体"/>
          <w:szCs w:val="21"/>
        </w:rPr>
        <w:t>乙方应协助和指导甲方进行货物的储存，对甲方的储存方式、方法、储存数量、仓库的安全设施设备、安全生产规章制度等是否符合国家标准或者国家有关规定提出合理的建议，并进行技术指导。</w:t>
      </w:r>
    </w:p>
    <w:p w14:paraId="0A0FB2F4">
      <w:pPr>
        <w:snapToGrid w:val="0"/>
        <w:spacing w:line="360" w:lineRule="auto"/>
        <w:ind w:firstLine="482" w:firstLineChars="200"/>
        <w:rPr>
          <w:rFonts w:ascii="宋体" w:hAnsi="宋体" w:eastAsia="宋体" w:cs="宋体"/>
          <w:b/>
          <w:szCs w:val="21"/>
        </w:rPr>
      </w:pPr>
    </w:p>
    <w:p w14:paraId="48250153">
      <w:pPr>
        <w:snapToGrid w:val="0"/>
        <w:spacing w:line="360" w:lineRule="auto"/>
        <w:ind w:firstLine="482" w:firstLineChars="200"/>
        <w:rPr>
          <w:rFonts w:ascii="宋体" w:hAnsi="宋体" w:eastAsia="宋体" w:cs="宋体"/>
          <w:b/>
          <w:szCs w:val="21"/>
        </w:rPr>
      </w:pPr>
      <w:r>
        <w:rPr>
          <w:rFonts w:hint="eastAsia" w:ascii="宋体" w:hAnsi="宋体" w:eastAsia="宋体" w:cs="宋体"/>
          <w:b/>
          <w:szCs w:val="21"/>
        </w:rPr>
        <w:t xml:space="preserve">第七条 资料要求  </w:t>
      </w:r>
    </w:p>
    <w:p w14:paraId="52578146">
      <w:pPr>
        <w:spacing w:line="360" w:lineRule="auto"/>
        <w:ind w:firstLine="480" w:firstLineChars="200"/>
        <w:rPr>
          <w:rFonts w:ascii="宋体" w:hAnsi="宋体" w:eastAsia="宋体" w:cs="宋体"/>
          <w:szCs w:val="21"/>
        </w:rPr>
      </w:pPr>
      <w:r>
        <w:rPr>
          <w:rFonts w:hint="eastAsia" w:ascii="宋体" w:hAnsi="宋体" w:eastAsia="宋体" w:cs="宋体"/>
          <w:szCs w:val="21"/>
        </w:rPr>
        <w:t>详见用户需求书。</w:t>
      </w:r>
    </w:p>
    <w:p w14:paraId="6405627C">
      <w:pPr>
        <w:snapToGrid w:val="0"/>
        <w:spacing w:line="360" w:lineRule="auto"/>
        <w:ind w:firstLine="426" w:firstLineChars="177"/>
        <w:rPr>
          <w:rFonts w:ascii="宋体" w:hAnsi="宋体" w:eastAsia="宋体" w:cs="宋体"/>
          <w:b/>
          <w:szCs w:val="21"/>
        </w:rPr>
      </w:pPr>
    </w:p>
    <w:p w14:paraId="333AC055">
      <w:pPr>
        <w:snapToGrid w:val="0"/>
        <w:spacing w:line="360" w:lineRule="auto"/>
        <w:ind w:firstLine="426" w:firstLineChars="177"/>
        <w:rPr>
          <w:rFonts w:ascii="宋体" w:hAnsi="宋体" w:eastAsia="宋体" w:cs="宋体"/>
          <w:b/>
          <w:szCs w:val="21"/>
        </w:rPr>
      </w:pPr>
      <w:r>
        <w:rPr>
          <w:rFonts w:hint="eastAsia" w:ascii="宋体" w:hAnsi="宋体" w:eastAsia="宋体" w:cs="宋体"/>
          <w:b/>
          <w:szCs w:val="21"/>
        </w:rPr>
        <w:t>第八条 验收要求</w:t>
      </w:r>
    </w:p>
    <w:p w14:paraId="0D0B5B70">
      <w:pPr>
        <w:spacing w:line="360" w:lineRule="auto"/>
        <w:ind w:firstLine="480" w:firstLineChars="200"/>
        <w:rPr>
          <w:rFonts w:ascii="宋体" w:hAnsi="宋体" w:eastAsia="宋体" w:cs="宋体"/>
        </w:rPr>
      </w:pPr>
      <w:r>
        <w:rPr>
          <w:rFonts w:hint="eastAsia" w:ascii="宋体" w:hAnsi="宋体" w:eastAsia="宋体" w:cs="宋体"/>
          <w:szCs w:val="21"/>
        </w:rPr>
        <w:t>1、验收分为货到交货地点的初步验收，和货物检验合格后的最终验收。</w:t>
      </w:r>
    </w:p>
    <w:p w14:paraId="1E62EB5D">
      <w:pPr>
        <w:spacing w:line="360" w:lineRule="auto"/>
        <w:ind w:firstLine="480" w:firstLineChars="200"/>
        <w:rPr>
          <w:rFonts w:ascii="宋体" w:hAnsi="宋体" w:eastAsia="宋体" w:cs="宋体"/>
          <w:szCs w:val="21"/>
        </w:rPr>
      </w:pPr>
      <w:r>
        <w:rPr>
          <w:rFonts w:hint="eastAsia" w:ascii="宋体" w:hAnsi="宋体" w:eastAsia="宋体" w:cs="宋体"/>
          <w:szCs w:val="21"/>
        </w:rPr>
        <w:t>（1）初步验收：</w:t>
      </w:r>
    </w:p>
    <w:p w14:paraId="55B01694">
      <w:pPr>
        <w:spacing w:line="360" w:lineRule="auto"/>
        <w:ind w:firstLine="480" w:firstLineChars="200"/>
        <w:rPr>
          <w:rFonts w:ascii="宋体" w:hAnsi="宋体" w:eastAsia="宋体" w:cs="宋体"/>
          <w:szCs w:val="21"/>
        </w:rPr>
      </w:pPr>
      <w:r>
        <w:rPr>
          <w:rFonts w:hint="eastAsia" w:ascii="宋体" w:hAnsi="宋体" w:eastAsia="宋体" w:cs="宋体"/>
          <w:szCs w:val="21"/>
        </w:rPr>
        <w:t>1）货物运抵交货地点，甲方运营项目、乙方共同验货。甲方运营项目按照本合同及</w:t>
      </w:r>
      <w:r>
        <w:rPr>
          <w:rFonts w:hint="eastAsia" w:ascii="宋体" w:hAnsi="宋体" w:eastAsia="宋体" w:cs="宋体"/>
          <w:szCs w:val="21"/>
          <w:lang w:val="en-US" w:eastAsia="zh-CN"/>
        </w:rPr>
        <w:t>采购</w:t>
      </w:r>
      <w:r>
        <w:rPr>
          <w:rFonts w:hint="eastAsia" w:ascii="宋体" w:hAnsi="宋体" w:eastAsia="宋体" w:cs="宋体"/>
          <w:szCs w:val="21"/>
        </w:rPr>
        <w:t>文件，对货物的数量、品种、随车产品质量检验报告、供货单据等进行核对。</w:t>
      </w:r>
    </w:p>
    <w:p w14:paraId="759C1799">
      <w:pPr>
        <w:spacing w:line="360" w:lineRule="auto"/>
        <w:ind w:firstLine="480" w:firstLineChars="200"/>
        <w:rPr>
          <w:rFonts w:ascii="宋体" w:hAnsi="宋体" w:eastAsia="宋体" w:cs="宋体"/>
          <w:szCs w:val="21"/>
        </w:rPr>
      </w:pPr>
      <w:r>
        <w:rPr>
          <w:rFonts w:hint="eastAsia" w:ascii="宋体" w:hAnsi="宋体" w:eastAsia="宋体" w:cs="宋体"/>
          <w:szCs w:val="21"/>
        </w:rPr>
        <w:t>2）核对完成后，甲方运营项目、乙方双方对随车产品质量检验报告、供货单据进行签收手续视为完成初步验收，初步验收仅限于双方共同对乙方所供货物数量、品种、随车产品质量检验报告、供货单据等符合合同技术指标要求的书面确认。</w:t>
      </w:r>
    </w:p>
    <w:p w14:paraId="64137A77">
      <w:pPr>
        <w:spacing w:line="360" w:lineRule="auto"/>
        <w:ind w:firstLine="480" w:firstLineChars="200"/>
        <w:rPr>
          <w:rFonts w:ascii="宋体" w:hAnsi="宋体" w:eastAsia="宋体" w:cs="宋体"/>
          <w:szCs w:val="21"/>
        </w:rPr>
      </w:pPr>
      <w:r>
        <w:rPr>
          <w:rFonts w:hint="eastAsia" w:ascii="宋体" w:hAnsi="宋体" w:eastAsia="宋体" w:cs="宋体"/>
          <w:szCs w:val="21"/>
        </w:rPr>
        <w:t>（2）最终验收</w:t>
      </w:r>
    </w:p>
    <w:p w14:paraId="469C290A">
      <w:pPr>
        <w:spacing w:line="360" w:lineRule="auto"/>
        <w:ind w:firstLine="480" w:firstLineChars="200"/>
        <w:rPr>
          <w:rFonts w:ascii="宋体" w:hAnsi="宋体" w:eastAsia="宋体" w:cs="宋体"/>
          <w:szCs w:val="21"/>
        </w:rPr>
      </w:pPr>
      <w:r>
        <w:rPr>
          <w:rFonts w:hint="eastAsia" w:ascii="宋体" w:hAnsi="宋体" w:eastAsia="宋体" w:cs="宋体"/>
          <w:szCs w:val="21"/>
        </w:rPr>
        <w:t>1）甲方运营项目对每次供货货物检验，检验指标由甲方在</w:t>
      </w:r>
      <w:bookmarkStart w:id="19" w:name="OLE_LINK12"/>
      <w:r>
        <w:rPr>
          <w:rFonts w:hint="eastAsia" w:ascii="宋体" w:hAnsi="宋体" w:eastAsia="宋体" w:cs="宋体"/>
          <w:szCs w:val="21"/>
        </w:rPr>
        <w:t>用户需求书</w:t>
      </w:r>
      <w:r>
        <w:rPr>
          <w:rFonts w:hint="eastAsia" w:ascii="宋体" w:hAnsi="宋体" w:eastAsia="宋体" w:cs="宋体"/>
          <w:b/>
          <w:bCs/>
          <w:szCs w:val="21"/>
        </w:rPr>
        <w:t>表1《液体乙酸钠主要技术指标》</w:t>
      </w:r>
      <w:bookmarkEnd w:id="19"/>
      <w:r>
        <w:rPr>
          <w:rFonts w:hint="eastAsia" w:ascii="宋体" w:hAnsi="宋体" w:eastAsia="宋体" w:cs="宋体"/>
          <w:b/>
          <w:bCs/>
          <w:szCs w:val="21"/>
        </w:rPr>
        <w:t>中选择，</w:t>
      </w:r>
      <w:r>
        <w:rPr>
          <w:rFonts w:hint="eastAsia" w:ascii="宋体" w:hAnsi="宋体" w:eastAsia="宋体" w:cs="宋体"/>
          <w:szCs w:val="21"/>
        </w:rPr>
        <w:t>其中乙酸钠的质量分数、化学需氧量（COD</w:t>
      </w:r>
      <w:r>
        <w:rPr>
          <w:rFonts w:hint="eastAsia" w:ascii="宋体" w:hAnsi="宋体" w:eastAsia="宋体" w:cs="宋体"/>
          <w:szCs w:val="21"/>
          <w:vertAlign w:val="subscript"/>
        </w:rPr>
        <w:t>Cr</w:t>
      </w:r>
      <w:r>
        <w:rPr>
          <w:rFonts w:hint="eastAsia" w:ascii="宋体" w:hAnsi="宋体" w:eastAsia="宋体" w:cs="宋体"/>
          <w:szCs w:val="21"/>
        </w:rPr>
        <w:t>）、pH值为每次供货货物的批检检验指标，其余指标为甲方根据需要抽检的按需检验指标，货物批检检验指标和按需检验指标由甲方根据甲方</w:t>
      </w:r>
      <w:r>
        <w:rPr>
          <w:rFonts w:hint="eastAsia" w:ascii="宋体" w:hAnsi="宋体" w:eastAsia="宋体" w:cs="宋体"/>
          <w:szCs w:val="21"/>
          <w:lang w:bidi="ar"/>
        </w:rPr>
        <w:t>关于药剂的管理制度及要求适时调整。</w:t>
      </w:r>
      <w:r>
        <w:rPr>
          <w:rFonts w:hint="eastAsia" w:ascii="宋体" w:hAnsi="宋体" w:eastAsia="宋体" w:cs="宋体"/>
          <w:szCs w:val="21"/>
        </w:rPr>
        <w:t>每次货到现场时应由双方共同取样封存。若乙方无正当理由拒绝或未能按时派员参与共同取样，则视为乙方授权甲方单独取样，该取样结果及据此进行的检验结果对乙方具有同等约束力。供货货物合格判定以甲方实验室检验结果为准。甲方根据需要可委托具有CMA认证资质的第三方检测机构检测，甲方委托的具有CMA认证资质的第三方检测机构的检验结果与甲方实验室不一致的，该次的供货货物质量判定以甲方委托的具有CMA认证资质的第三方检测机构的检验结果为准。若乙方对甲方运营项目验收结果有异议，乙方应自甲方运营项目书面告知乙方检验结果24小时内，书面要求通过乙方和甲方双方确认的具有检测产品CMA认证资质的第三方单位对留样货物进行检测，最终供货产品质量判定以乙方和甲方双方确认的具有检测产品CMA认证资质的第三方检测机构检验结果为准；因此产生的检测费、运输费等全部费用均由乙方承担。</w:t>
      </w:r>
    </w:p>
    <w:p w14:paraId="2D6ED8B3">
      <w:pPr>
        <w:spacing w:line="360" w:lineRule="auto"/>
        <w:ind w:firstLine="480" w:firstLineChars="200"/>
        <w:rPr>
          <w:rFonts w:ascii="宋体" w:hAnsi="宋体" w:eastAsia="宋体" w:cs="宋体"/>
          <w:szCs w:val="21"/>
        </w:rPr>
      </w:pPr>
      <w:r>
        <w:rPr>
          <w:rFonts w:hint="eastAsia" w:ascii="宋体" w:hAnsi="宋体" w:eastAsia="宋体" w:cs="宋体"/>
          <w:szCs w:val="21"/>
        </w:rPr>
        <w:t>2）</w:t>
      </w:r>
      <w:r>
        <w:rPr>
          <w:rFonts w:hint="eastAsia" w:ascii="宋体" w:hAnsi="宋体" w:eastAsia="宋体" w:cs="宋体"/>
          <w:b/>
          <w:szCs w:val="21"/>
        </w:rPr>
        <w:t>货物检验方法按《生化法处理废（污）水用碳源 乙酸钠》(HG/T 5959-2021 ）中的检测方法进行</w:t>
      </w:r>
      <w:r>
        <w:rPr>
          <w:rFonts w:hint="eastAsia" w:ascii="宋体" w:hAnsi="宋体" w:eastAsia="宋体" w:cs="宋体"/>
          <w:szCs w:val="21"/>
        </w:rPr>
        <w:t>。供货期间，如有发布最新的行业标准或国家标准，货物检验方法按发布的最新行业标准或国家标准执行。</w:t>
      </w:r>
    </w:p>
    <w:p w14:paraId="31C9D425">
      <w:pPr>
        <w:spacing w:line="360" w:lineRule="auto"/>
        <w:ind w:firstLine="480" w:firstLineChars="200"/>
        <w:rPr>
          <w:rFonts w:ascii="宋体" w:hAnsi="宋体" w:eastAsia="宋体" w:cs="宋体"/>
          <w:szCs w:val="21"/>
        </w:rPr>
      </w:pPr>
      <w:r>
        <w:rPr>
          <w:rFonts w:hint="eastAsia" w:ascii="宋体" w:hAnsi="宋体" w:eastAsia="宋体" w:cs="宋体"/>
          <w:szCs w:val="21"/>
        </w:rPr>
        <w:t>3）如供货货物符合</w:t>
      </w:r>
      <w:bookmarkStart w:id="20" w:name="OLE_LINK20"/>
      <w:r>
        <w:rPr>
          <w:rFonts w:hint="eastAsia" w:ascii="宋体" w:hAnsi="宋体" w:eastAsia="宋体" w:cs="宋体"/>
          <w:szCs w:val="21"/>
        </w:rPr>
        <w:t>用户需求书</w:t>
      </w:r>
      <w:r>
        <w:rPr>
          <w:rFonts w:hint="eastAsia" w:ascii="宋体" w:hAnsi="宋体" w:eastAsia="宋体" w:cs="宋体"/>
          <w:b/>
          <w:szCs w:val="21"/>
        </w:rPr>
        <w:t>表1《液体乙酸钠主要技术指标》</w:t>
      </w:r>
      <w:bookmarkEnd w:id="20"/>
      <w:r>
        <w:rPr>
          <w:rFonts w:hint="eastAsia" w:ascii="宋体" w:hAnsi="宋体" w:eastAsia="宋体" w:cs="宋体"/>
          <w:szCs w:val="21"/>
        </w:rPr>
        <w:t>要求则最终验收合格。</w:t>
      </w:r>
    </w:p>
    <w:p w14:paraId="64E8FBA9">
      <w:pPr>
        <w:spacing w:line="360" w:lineRule="auto"/>
        <w:ind w:firstLine="480" w:firstLineChars="200"/>
        <w:rPr>
          <w:rFonts w:ascii="宋体" w:hAnsi="宋体" w:eastAsia="宋体" w:cs="宋体"/>
          <w:szCs w:val="21"/>
        </w:rPr>
      </w:pPr>
      <w:r>
        <w:rPr>
          <w:rFonts w:hint="eastAsia" w:ascii="宋体" w:hAnsi="宋体" w:eastAsia="宋体" w:cs="宋体"/>
          <w:szCs w:val="21"/>
        </w:rPr>
        <w:t>2、货物按上述程序验收后，甲方运营项目向乙方出具书面的验收报告并由甲乙双方对验收报告共同签字确认，且乙方需对验收报告加盖公章或业务章</w:t>
      </w:r>
      <w:r>
        <w:rPr>
          <w:rFonts w:ascii="宋体" w:hAnsi="宋体" w:eastAsia="宋体" w:cs="宋体"/>
          <w:szCs w:val="21"/>
        </w:rPr>
        <w:t>确认</w:t>
      </w:r>
      <w:r>
        <w:rPr>
          <w:rFonts w:hint="eastAsia" w:ascii="宋体" w:hAnsi="宋体" w:eastAsia="宋体" w:cs="宋体"/>
          <w:szCs w:val="21"/>
        </w:rPr>
        <w:t>，验收报告（模板）见用户需求书附件2。验收报告作为对货物供货数量及主要技术指标验收的证明，不代表对货物使用效果的认可。</w:t>
      </w:r>
    </w:p>
    <w:p w14:paraId="7BB7B407">
      <w:pPr>
        <w:spacing w:line="360" w:lineRule="auto"/>
        <w:ind w:firstLine="480" w:firstLineChars="200"/>
        <w:rPr>
          <w:rFonts w:ascii="宋体" w:hAnsi="宋体" w:eastAsia="宋体" w:cs="宋体"/>
        </w:rPr>
      </w:pPr>
      <w:r>
        <w:rPr>
          <w:rFonts w:hint="eastAsia" w:ascii="宋体" w:hAnsi="宋体" w:eastAsia="宋体" w:cs="宋体"/>
          <w:szCs w:val="21"/>
        </w:rPr>
        <w:t>3、甲方运营项目根据本条规定对货物所做出的验收，仅作为起算付款及质保期之用，不能免除乙方的质量责任，也不能排除其后因产品实际情况与要求不符而导致的甲方退货，乙方仍应在质保期内对产品质量承担保证责任。</w:t>
      </w:r>
    </w:p>
    <w:p w14:paraId="78D6B2C5">
      <w:pPr>
        <w:spacing w:line="360" w:lineRule="auto"/>
        <w:ind w:firstLine="480" w:firstLineChars="200"/>
        <w:rPr>
          <w:rFonts w:ascii="宋体" w:hAnsi="宋体" w:eastAsia="宋体" w:cs="宋体"/>
          <w:szCs w:val="21"/>
        </w:rPr>
      </w:pPr>
      <w:r>
        <w:rPr>
          <w:rFonts w:hint="eastAsia" w:ascii="宋体" w:hAnsi="宋体" w:eastAsia="宋体" w:cs="宋体"/>
          <w:szCs w:val="21"/>
        </w:rPr>
        <w:t>4、货物在经最终验收合格前，其损耗、毁损、灭失等风险及责任由乙方承担，如因发生前述情形，导致乙方所提供的货物不能通过甲方运营项目验收的，乙方应按甲方运营项目要求无条件予以退换货，给甲方造成损失的乙方须承担全部的赔偿责任。</w:t>
      </w:r>
    </w:p>
    <w:p w14:paraId="2144532C">
      <w:pPr>
        <w:snapToGrid w:val="0"/>
        <w:spacing w:line="360" w:lineRule="auto"/>
        <w:rPr>
          <w:rFonts w:ascii="宋体" w:hAnsi="宋体" w:eastAsia="宋体" w:cs="宋体"/>
          <w:szCs w:val="21"/>
        </w:rPr>
      </w:pPr>
    </w:p>
    <w:p w14:paraId="708E6057">
      <w:pPr>
        <w:snapToGrid w:val="0"/>
        <w:spacing w:line="360" w:lineRule="auto"/>
        <w:ind w:firstLine="482" w:firstLineChars="200"/>
        <w:rPr>
          <w:rFonts w:ascii="宋体" w:hAnsi="宋体" w:eastAsia="宋体" w:cs="宋体"/>
          <w:b/>
          <w:szCs w:val="21"/>
        </w:rPr>
      </w:pPr>
      <w:r>
        <w:rPr>
          <w:rFonts w:hint="eastAsia" w:ascii="宋体" w:hAnsi="宋体" w:eastAsia="宋体" w:cs="宋体"/>
          <w:b/>
          <w:szCs w:val="21"/>
        </w:rPr>
        <w:t>第</w:t>
      </w:r>
      <w:r>
        <w:rPr>
          <w:rFonts w:ascii="宋体" w:hAnsi="宋体" w:eastAsia="宋体" w:cs="宋体"/>
          <w:b/>
          <w:szCs w:val="21"/>
        </w:rPr>
        <w:t>九</w:t>
      </w:r>
      <w:r>
        <w:rPr>
          <w:rFonts w:hint="eastAsia" w:ascii="宋体" w:hAnsi="宋体" w:eastAsia="宋体" w:cs="宋体"/>
          <w:b/>
          <w:szCs w:val="21"/>
        </w:rPr>
        <w:t>条 权利保证</w:t>
      </w:r>
    </w:p>
    <w:p w14:paraId="146E268D">
      <w:pPr>
        <w:snapToGrid w:val="0"/>
        <w:spacing w:line="360" w:lineRule="auto"/>
        <w:ind w:firstLine="424" w:firstLineChars="177"/>
        <w:rPr>
          <w:rFonts w:ascii="宋体" w:hAnsi="宋体" w:eastAsia="宋体" w:cs="宋体"/>
          <w:b/>
          <w:szCs w:val="21"/>
        </w:rPr>
      </w:pPr>
      <w:r>
        <w:rPr>
          <w:rFonts w:hint="eastAsia" w:ascii="宋体" w:hAnsi="宋体" w:eastAsia="宋体" w:cs="宋体"/>
          <w:szCs w:val="21"/>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14:paraId="13440B4C">
      <w:pPr>
        <w:snapToGrid w:val="0"/>
        <w:spacing w:line="360" w:lineRule="auto"/>
        <w:ind w:firstLine="426" w:firstLineChars="177"/>
        <w:rPr>
          <w:rFonts w:ascii="宋体" w:hAnsi="宋体" w:eastAsia="宋体" w:cs="宋体"/>
          <w:b/>
          <w:szCs w:val="21"/>
        </w:rPr>
      </w:pPr>
    </w:p>
    <w:p w14:paraId="7FA2429C">
      <w:pPr>
        <w:snapToGrid w:val="0"/>
        <w:spacing w:line="360" w:lineRule="auto"/>
        <w:ind w:firstLine="426" w:firstLineChars="177"/>
        <w:rPr>
          <w:rFonts w:ascii="宋体" w:hAnsi="宋体" w:eastAsia="宋体" w:cs="宋体"/>
          <w:b/>
          <w:szCs w:val="21"/>
        </w:rPr>
      </w:pPr>
      <w:r>
        <w:rPr>
          <w:rFonts w:hint="eastAsia" w:ascii="宋体" w:hAnsi="宋体" w:eastAsia="宋体" w:cs="宋体"/>
          <w:b/>
          <w:szCs w:val="21"/>
        </w:rPr>
        <w:t>第</w:t>
      </w:r>
      <w:r>
        <w:rPr>
          <w:rFonts w:ascii="宋体" w:hAnsi="宋体" w:eastAsia="宋体" w:cs="宋体"/>
          <w:b/>
          <w:szCs w:val="21"/>
        </w:rPr>
        <w:t>十</w:t>
      </w:r>
      <w:r>
        <w:rPr>
          <w:rFonts w:hint="eastAsia" w:ascii="宋体" w:hAnsi="宋体" w:eastAsia="宋体" w:cs="宋体"/>
          <w:b/>
          <w:szCs w:val="21"/>
        </w:rPr>
        <w:t>条 质量保证及售后服务</w:t>
      </w:r>
    </w:p>
    <w:p w14:paraId="256C3BC9">
      <w:pPr>
        <w:spacing w:line="360" w:lineRule="auto"/>
        <w:ind w:firstLine="480" w:firstLineChars="200"/>
        <w:rPr>
          <w:rFonts w:ascii="宋体" w:hAnsi="宋体" w:eastAsia="宋体" w:cs="宋体"/>
          <w:szCs w:val="21"/>
        </w:rPr>
      </w:pPr>
      <w:r>
        <w:rPr>
          <w:rFonts w:hint="eastAsia" w:ascii="宋体" w:hAnsi="宋体" w:eastAsia="宋体" w:cs="宋体"/>
          <w:szCs w:val="21"/>
        </w:rPr>
        <w:t>1、药剂保质期：</w:t>
      </w:r>
      <w:r>
        <w:rPr>
          <w:rFonts w:hint="eastAsia" w:ascii="宋体" w:hAnsi="宋体" w:eastAsia="宋体" w:cs="宋体"/>
          <w:b/>
          <w:szCs w:val="21"/>
        </w:rPr>
        <w:t>甲方运营项目最终验收合格之日起12个月</w:t>
      </w:r>
      <w:r>
        <w:rPr>
          <w:rFonts w:hint="eastAsia" w:ascii="宋体" w:hAnsi="宋体" w:eastAsia="宋体" w:cs="宋体"/>
          <w:szCs w:val="21"/>
        </w:rPr>
        <w:t>，保质期内产品质量须达到本合同所有技术指标要求。</w:t>
      </w:r>
    </w:p>
    <w:p w14:paraId="7FDD7E16">
      <w:pPr>
        <w:spacing w:line="360" w:lineRule="auto"/>
        <w:ind w:firstLine="480" w:firstLineChars="200"/>
        <w:rPr>
          <w:rFonts w:ascii="宋体" w:hAnsi="宋体" w:eastAsia="宋体" w:cs="宋体"/>
          <w:szCs w:val="21"/>
        </w:rPr>
      </w:pPr>
      <w:r>
        <w:rPr>
          <w:rFonts w:hint="eastAsia" w:ascii="宋体" w:hAnsi="宋体" w:eastAsia="宋体" w:cs="宋体"/>
          <w:szCs w:val="21"/>
        </w:rPr>
        <w:t>2、乙方应具有相应的技术人员，具备供货及售前售后的服务能力。</w:t>
      </w:r>
    </w:p>
    <w:p w14:paraId="4D194B8B">
      <w:pPr>
        <w:spacing w:line="360" w:lineRule="auto"/>
        <w:ind w:firstLine="480" w:firstLineChars="200"/>
        <w:rPr>
          <w:rFonts w:ascii="宋体" w:hAnsi="宋体" w:eastAsia="宋体" w:cs="宋体"/>
          <w:szCs w:val="21"/>
        </w:rPr>
      </w:pPr>
      <w:r>
        <w:rPr>
          <w:rFonts w:hint="eastAsia" w:ascii="宋体" w:hAnsi="宋体" w:eastAsia="宋体" w:cs="宋体"/>
          <w:szCs w:val="21"/>
        </w:rPr>
        <w:t>3、乙方在接到质量问题通知后 4 小时内自费派工程师到达现场对问题进行处理。</w:t>
      </w:r>
    </w:p>
    <w:p w14:paraId="2FA73437">
      <w:pPr>
        <w:spacing w:line="360" w:lineRule="auto"/>
        <w:ind w:firstLine="480" w:firstLineChars="200"/>
        <w:rPr>
          <w:rFonts w:ascii="宋体" w:hAnsi="宋体" w:eastAsia="宋体" w:cs="宋体"/>
          <w:szCs w:val="21"/>
        </w:rPr>
      </w:pPr>
      <w:r>
        <w:rPr>
          <w:rFonts w:hint="eastAsia" w:ascii="宋体" w:hAnsi="宋体" w:eastAsia="宋体" w:cs="宋体"/>
          <w:szCs w:val="21"/>
        </w:rPr>
        <w:t>4、乙方应根据甲方运营项目需要免费提供培训，相关费用已计入综合单价，甲方无需另行支付任何费用。</w:t>
      </w:r>
    </w:p>
    <w:p w14:paraId="3E84AAF5">
      <w:pPr>
        <w:spacing w:line="360" w:lineRule="auto"/>
        <w:ind w:firstLine="480" w:firstLineChars="200"/>
        <w:rPr>
          <w:rFonts w:ascii="宋体" w:hAnsi="宋体" w:eastAsia="宋体" w:cs="宋体"/>
          <w:szCs w:val="21"/>
        </w:rPr>
      </w:pPr>
      <w:r>
        <w:rPr>
          <w:rFonts w:hint="eastAsia" w:ascii="宋体" w:hAnsi="宋体" w:eastAsia="宋体" w:cs="宋体"/>
          <w:szCs w:val="21"/>
        </w:rPr>
        <w:t>5、培训地点、规模及时间由甲方运营项目指定，根据培训内容复杂程度，甲方运营项目有权要求乙方提供完整的书面培训计划和方案，列明提供培训的技术人员名单及资质，以及培训完成后甲方运营项目人员可达到的水平等。</w:t>
      </w:r>
    </w:p>
    <w:p w14:paraId="185206F7">
      <w:pPr>
        <w:spacing w:line="360" w:lineRule="auto"/>
        <w:ind w:firstLine="480" w:firstLineChars="200"/>
        <w:rPr>
          <w:rFonts w:ascii="宋体" w:hAnsi="宋体" w:eastAsia="宋体" w:cs="宋体"/>
          <w:szCs w:val="21"/>
        </w:rPr>
      </w:pPr>
      <w:r>
        <w:rPr>
          <w:rFonts w:hint="eastAsia" w:ascii="宋体" w:hAnsi="宋体" w:eastAsia="宋体" w:cs="宋体"/>
          <w:szCs w:val="21"/>
        </w:rPr>
        <w:t>6、在交货或合同履行过程中，若因所交货物（包括但不限于品种、型号、规格、质量）不符合甲方运营项目要求、或货物使用过程中出现质量问题，导致乙方提供的生产药剂如不能通过甲方运营项目验收的，甲方运营项目可拒绝收货或要求乙方承担退换货责任。原则上乙方应该在不影响甲方运营项目正常生产的情况下，自甲方运营项目通知之时起4小时内无条件予以退换货，甲方不承担因验收造成的货物损耗及运输等一切费用且不对货物承担保管责任，因此产生的费用及风险由乙方承担。</w:t>
      </w:r>
    </w:p>
    <w:p w14:paraId="5CB319C8">
      <w:pPr>
        <w:spacing w:line="360" w:lineRule="auto"/>
        <w:ind w:firstLine="480" w:firstLineChars="200"/>
        <w:rPr>
          <w:rFonts w:ascii="宋体" w:hAnsi="宋体" w:eastAsia="宋体" w:cs="宋体"/>
          <w:szCs w:val="21"/>
        </w:rPr>
      </w:pPr>
      <w:r>
        <w:rPr>
          <w:rFonts w:hint="eastAsia" w:ascii="宋体" w:hAnsi="宋体" w:eastAsia="宋体" w:cs="宋体"/>
          <w:szCs w:val="21"/>
        </w:rPr>
        <w:t>7、自甲方运营项目通知货物检验不合格或货物使用过程中出现质量问题而要求乙方按照前述条款进行退换货之时起4小时之内乙方未将不合格货物运离甲方运营项目仓库，甲方运营项目可自行或委托第三方对不合格货物进行处置，乙方须承担甲方处置该次不合格货物所需的全部费用，以及给甲方造成的一切损失。</w:t>
      </w:r>
    </w:p>
    <w:p w14:paraId="5CFE0C91">
      <w:pPr>
        <w:snapToGrid w:val="0"/>
        <w:spacing w:line="360" w:lineRule="auto"/>
        <w:ind w:firstLine="480" w:firstLineChars="200"/>
        <w:rPr>
          <w:rFonts w:ascii="宋体" w:hAnsi="宋体" w:eastAsia="宋体" w:cs="宋体"/>
          <w:szCs w:val="21"/>
        </w:rPr>
      </w:pPr>
      <w:r>
        <w:rPr>
          <w:rFonts w:hint="eastAsia" w:ascii="宋体" w:hAnsi="宋体" w:eastAsia="宋体" w:cs="宋体"/>
          <w:szCs w:val="21"/>
        </w:rPr>
        <w:t>8、自甲方运营项目通知乙方货物检验不合格或货物使用过程中出现质量问题之时起，甲方运营项目有权要求乙方按照加急供货的规定，将等量的合格货物送交甲方运营项目，否则按加急供货的违约规定进行处理。</w:t>
      </w:r>
    </w:p>
    <w:p w14:paraId="5DFB80E6">
      <w:pPr>
        <w:snapToGrid w:val="0"/>
        <w:spacing w:line="360" w:lineRule="auto"/>
        <w:ind w:firstLine="426" w:firstLineChars="177"/>
        <w:rPr>
          <w:rFonts w:ascii="宋体" w:hAnsi="宋体" w:eastAsia="宋体" w:cs="宋体"/>
          <w:b/>
          <w:szCs w:val="21"/>
        </w:rPr>
      </w:pPr>
    </w:p>
    <w:p w14:paraId="3AE598B4">
      <w:pPr>
        <w:snapToGrid w:val="0"/>
        <w:spacing w:line="360" w:lineRule="auto"/>
        <w:ind w:firstLine="426" w:firstLineChars="177"/>
        <w:rPr>
          <w:rFonts w:ascii="宋体" w:hAnsi="宋体" w:eastAsia="宋体" w:cs="宋体"/>
          <w:b/>
          <w:szCs w:val="21"/>
        </w:rPr>
      </w:pPr>
      <w:r>
        <w:rPr>
          <w:rFonts w:hint="eastAsia" w:ascii="宋体" w:hAnsi="宋体" w:eastAsia="宋体" w:cs="宋体"/>
          <w:b/>
          <w:szCs w:val="21"/>
        </w:rPr>
        <w:t>第十</w:t>
      </w:r>
      <w:r>
        <w:rPr>
          <w:rFonts w:hint="eastAsia" w:ascii="宋体" w:hAnsi="宋体" w:eastAsia="宋体" w:cs="宋体"/>
          <w:b/>
          <w:szCs w:val="21"/>
          <w:lang w:val="en-US" w:eastAsia="zh-CN"/>
        </w:rPr>
        <w:t>一</w:t>
      </w:r>
      <w:r>
        <w:rPr>
          <w:rFonts w:hint="eastAsia" w:ascii="宋体" w:hAnsi="宋体" w:eastAsia="宋体" w:cs="宋体"/>
          <w:b/>
          <w:szCs w:val="21"/>
        </w:rPr>
        <w:t>条 付款方式</w:t>
      </w:r>
    </w:p>
    <w:p w14:paraId="79DFD91C">
      <w:pPr>
        <w:snapToGrid w:val="0"/>
        <w:spacing w:line="360" w:lineRule="auto"/>
        <w:ind w:firstLine="480" w:firstLineChars="200"/>
        <w:rPr>
          <w:rFonts w:ascii="宋体" w:hAnsi="宋体" w:eastAsia="宋体" w:cs="宋体"/>
          <w:szCs w:val="21"/>
        </w:rPr>
      </w:pPr>
      <w:r>
        <w:rPr>
          <w:rFonts w:hint="eastAsia" w:ascii="宋体" w:hAnsi="宋体" w:eastAsia="宋体" w:cs="宋体"/>
          <w:szCs w:val="21"/>
        </w:rPr>
        <w:t>双方一致同意，甲方通过以下方式以人民币支付合同款项给乙方：</w:t>
      </w:r>
    </w:p>
    <w:p w14:paraId="4D82A6E2">
      <w:pPr>
        <w:pStyle w:val="30"/>
        <w:spacing w:line="360" w:lineRule="auto"/>
        <w:rPr>
          <w:rFonts w:ascii="宋体" w:hAnsi="宋体" w:eastAsia="宋体" w:cs="宋体"/>
          <w:szCs w:val="21"/>
        </w:rPr>
      </w:pPr>
      <w:r>
        <w:rPr>
          <w:rFonts w:hint="eastAsia" w:ascii="宋体" w:hAnsi="宋体" w:eastAsia="宋体" w:cs="宋体"/>
          <w:szCs w:val="21"/>
        </w:rPr>
        <w:t>1、合同的履约过程中，乙方根据本项目合同书约定需向甲方支付违约金、赔偿金、或其他应付费用等款项的，乙方必须向甲方支付完相关款项后，甲方才根据本合同书约定向乙方支付对应合同价和对应税额，且不视为甲方违约，同时，乙方必须按照扣除前述费用前的合同价（销售额）开具增值税专用发票，保证增值税税额符合法律规定。</w:t>
      </w:r>
    </w:p>
    <w:p w14:paraId="7BA383E8">
      <w:pPr>
        <w:pStyle w:val="30"/>
        <w:spacing w:line="360" w:lineRule="auto"/>
        <w:rPr>
          <w:rFonts w:ascii="宋体" w:hAnsi="宋体" w:eastAsia="宋体" w:cs="宋体"/>
          <w:szCs w:val="21"/>
        </w:rPr>
      </w:pPr>
      <w:r>
        <w:rPr>
          <w:rFonts w:hint="eastAsia" w:ascii="宋体" w:hAnsi="宋体" w:eastAsia="宋体" w:cs="宋体"/>
          <w:szCs w:val="21"/>
        </w:rPr>
        <w:t>2、货物供货的款项按甲方单个运营项目按月结算。甲方对应运营项目收到货物并最终验收合格后，每月中旬办理支付上月实际供货量的款项。</w:t>
      </w:r>
    </w:p>
    <w:p w14:paraId="770C168C">
      <w:pPr>
        <w:pStyle w:val="30"/>
        <w:spacing w:line="360" w:lineRule="auto"/>
        <w:rPr>
          <w:rFonts w:ascii="宋体" w:hAnsi="宋体" w:eastAsia="宋体" w:cs="宋体"/>
          <w:szCs w:val="21"/>
        </w:rPr>
      </w:pPr>
      <w:r>
        <w:rPr>
          <w:rFonts w:hint="eastAsia" w:ascii="宋体" w:hAnsi="宋体" w:eastAsia="宋体" w:cs="宋体"/>
          <w:szCs w:val="21"/>
        </w:rPr>
        <w:t>3、乙方向甲方对应运营项目提交请款报告和请款金额等额的合法、有效的增值税专用发票，甲方对应运营项目在收到前述材料并确认无误后30个工作日内支付结算上月实际供货量的结算货款和该货款对应的税额给乙方。</w:t>
      </w:r>
    </w:p>
    <w:p w14:paraId="70D76535">
      <w:pPr>
        <w:pStyle w:val="30"/>
        <w:spacing w:line="360" w:lineRule="auto"/>
        <w:rPr>
          <w:rFonts w:ascii="宋体" w:hAnsi="宋体" w:eastAsia="宋体" w:cs="宋体"/>
          <w:szCs w:val="21"/>
        </w:rPr>
      </w:pPr>
      <w:r>
        <w:rPr>
          <w:rFonts w:hint="eastAsia" w:hAnsi="宋体" w:eastAsia="宋体" w:cs="宋体"/>
          <w:szCs w:val="21"/>
        </w:rPr>
        <w:t>4</w:t>
      </w:r>
      <w:r>
        <w:rPr>
          <w:rFonts w:hint="eastAsia" w:ascii="宋体" w:hAnsi="宋体" w:eastAsia="宋体" w:cs="宋体"/>
          <w:szCs w:val="21"/>
        </w:rPr>
        <w:t>、</w:t>
      </w:r>
      <w:r>
        <w:rPr>
          <w:rFonts w:hint="eastAsia" w:hAnsi="宋体" w:eastAsia="宋体" w:cs="宋体"/>
          <w:szCs w:val="21"/>
        </w:rPr>
        <w:t>甲方</w:t>
      </w:r>
      <w:r>
        <w:rPr>
          <w:rFonts w:hint="eastAsia" w:ascii="宋体" w:hAnsi="宋体" w:eastAsia="宋体" w:cs="宋体"/>
          <w:szCs w:val="21"/>
        </w:rPr>
        <w:t>通过银行转账或</w:t>
      </w:r>
      <w:bookmarkStart w:id="21" w:name="OLE_LINK7"/>
      <w:r>
        <w:rPr>
          <w:rFonts w:hint="eastAsia" w:ascii="宋体" w:hAnsi="宋体" w:eastAsia="宋体" w:cs="宋体"/>
          <w:szCs w:val="21"/>
        </w:rPr>
        <w:t>银行承兑汇票</w:t>
      </w:r>
      <w:bookmarkEnd w:id="21"/>
      <w:r>
        <w:rPr>
          <w:rFonts w:hint="eastAsia" w:ascii="宋体" w:hAnsi="宋体" w:eastAsia="宋体" w:cs="宋体"/>
          <w:szCs w:val="21"/>
        </w:rPr>
        <w:t>方式支付相应款项至</w:t>
      </w:r>
      <w:r>
        <w:rPr>
          <w:rFonts w:hint="eastAsia" w:hAnsi="宋体" w:eastAsia="宋体" w:cs="宋体"/>
          <w:szCs w:val="21"/>
        </w:rPr>
        <w:t>乙方</w:t>
      </w:r>
      <w:r>
        <w:rPr>
          <w:rFonts w:hint="eastAsia" w:ascii="宋体" w:hAnsi="宋体" w:eastAsia="宋体" w:cs="宋体"/>
          <w:szCs w:val="21"/>
        </w:rPr>
        <w:t>银行账户中，汇票期限不超过三个月，每期款项支付方式由甲方决定。</w:t>
      </w:r>
    </w:p>
    <w:p w14:paraId="38F5C48F">
      <w:pPr>
        <w:snapToGrid w:val="0"/>
        <w:spacing w:line="360" w:lineRule="auto"/>
        <w:ind w:firstLine="480" w:firstLineChars="200"/>
        <w:rPr>
          <w:rFonts w:ascii="宋体" w:hAnsi="宋体" w:eastAsia="宋体" w:cs="宋体"/>
          <w:szCs w:val="21"/>
        </w:rPr>
      </w:pPr>
      <w:r>
        <w:rPr>
          <w:rFonts w:hint="eastAsia" w:ascii="宋体" w:hAnsi="宋体" w:eastAsia="宋体" w:cs="宋体"/>
          <w:szCs w:val="21"/>
        </w:rPr>
        <w:t>5、乙方迟延提供发票或提供的请款报告、发票不符合要求的，甲方的付款时间可相应顺延，且甲方不因此承担任何责任。因支付产生的相关银行手续费用，根据有关银行规定执行。由于乙方提供的发票不符合税法规定，给甲方造成的损失由乙方承担全部的赔偿责任。</w:t>
      </w:r>
    </w:p>
    <w:p w14:paraId="2D9E5944">
      <w:pPr>
        <w:rPr>
          <w:rFonts w:ascii="宋体" w:hAnsi="宋体" w:eastAsia="宋体" w:cs="宋体"/>
        </w:rPr>
      </w:pPr>
    </w:p>
    <w:p w14:paraId="0EDB7024">
      <w:pPr>
        <w:snapToGrid w:val="0"/>
        <w:spacing w:line="360" w:lineRule="auto"/>
        <w:ind w:firstLine="426" w:firstLineChars="177"/>
        <w:rPr>
          <w:rFonts w:ascii="宋体" w:hAnsi="宋体" w:eastAsia="宋体" w:cs="宋体"/>
          <w:b/>
          <w:szCs w:val="21"/>
        </w:rPr>
      </w:pPr>
      <w:r>
        <w:rPr>
          <w:rFonts w:hint="eastAsia" w:ascii="宋体" w:hAnsi="宋体" w:eastAsia="宋体" w:cs="宋体"/>
          <w:b/>
          <w:szCs w:val="21"/>
        </w:rPr>
        <w:t>第十</w:t>
      </w:r>
      <w:r>
        <w:rPr>
          <w:rFonts w:hint="eastAsia" w:ascii="宋体" w:hAnsi="宋体" w:eastAsia="宋体" w:cs="宋体"/>
          <w:b/>
          <w:szCs w:val="21"/>
          <w:lang w:val="en-US" w:eastAsia="zh-CN"/>
        </w:rPr>
        <w:t>二</w:t>
      </w:r>
      <w:r>
        <w:rPr>
          <w:rFonts w:hint="eastAsia" w:ascii="宋体" w:hAnsi="宋体" w:eastAsia="宋体" w:cs="宋体"/>
          <w:b/>
          <w:szCs w:val="21"/>
        </w:rPr>
        <w:t>条 不可抗力</w:t>
      </w:r>
    </w:p>
    <w:p w14:paraId="4D8C96CF">
      <w:pPr>
        <w:snapToGrid w:val="0"/>
        <w:spacing w:line="360" w:lineRule="auto"/>
        <w:ind w:firstLine="424" w:firstLineChars="177"/>
        <w:rPr>
          <w:rFonts w:ascii="宋体" w:hAnsi="宋体" w:eastAsia="宋体" w:cs="宋体"/>
          <w:szCs w:val="21"/>
        </w:rPr>
      </w:pPr>
      <w:r>
        <w:rPr>
          <w:rFonts w:hint="eastAsia" w:ascii="宋体" w:hAnsi="宋体" w:eastAsia="宋体" w:cs="宋体"/>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3C9414AC">
      <w:pPr>
        <w:snapToGrid w:val="0"/>
        <w:spacing w:line="360" w:lineRule="auto"/>
        <w:ind w:firstLine="424" w:firstLineChars="177"/>
        <w:rPr>
          <w:rFonts w:ascii="宋体" w:hAnsi="宋体" w:eastAsia="宋体" w:cs="宋体"/>
          <w:szCs w:val="21"/>
        </w:rPr>
      </w:pPr>
    </w:p>
    <w:p w14:paraId="3ABE77CC">
      <w:pPr>
        <w:snapToGrid w:val="0"/>
        <w:spacing w:line="360" w:lineRule="auto"/>
        <w:ind w:firstLine="426" w:firstLineChars="177"/>
        <w:rPr>
          <w:rFonts w:ascii="宋体" w:hAnsi="宋体" w:eastAsia="宋体" w:cs="宋体"/>
          <w:b/>
          <w:szCs w:val="21"/>
        </w:rPr>
      </w:pPr>
      <w:r>
        <w:rPr>
          <w:rFonts w:hint="eastAsia" w:ascii="宋体" w:hAnsi="宋体" w:eastAsia="宋体" w:cs="宋体"/>
          <w:b/>
          <w:szCs w:val="21"/>
        </w:rPr>
        <w:t>第十</w:t>
      </w:r>
      <w:r>
        <w:rPr>
          <w:rFonts w:hint="eastAsia" w:ascii="宋体" w:hAnsi="宋体" w:eastAsia="宋体" w:cs="宋体"/>
          <w:b/>
          <w:szCs w:val="21"/>
          <w:lang w:val="en-US" w:eastAsia="zh-CN"/>
        </w:rPr>
        <w:t>三</w:t>
      </w:r>
      <w:r>
        <w:rPr>
          <w:rFonts w:hint="eastAsia" w:ascii="宋体" w:hAnsi="宋体" w:eastAsia="宋体" w:cs="宋体"/>
          <w:b/>
          <w:szCs w:val="21"/>
        </w:rPr>
        <w:t>条 索赔</w:t>
      </w:r>
    </w:p>
    <w:p w14:paraId="72F455A4">
      <w:pPr>
        <w:snapToGrid w:val="0"/>
        <w:spacing w:line="360" w:lineRule="auto"/>
        <w:ind w:firstLine="424" w:firstLineChars="177"/>
        <w:rPr>
          <w:rFonts w:ascii="宋体" w:hAnsi="宋体" w:eastAsia="宋体" w:cs="宋体"/>
          <w:szCs w:val="21"/>
        </w:rPr>
      </w:pPr>
      <w:r>
        <w:rPr>
          <w:rFonts w:hint="eastAsia" w:ascii="宋体" w:hAnsi="宋体" w:eastAsia="宋体" w:cs="宋体"/>
          <w:szCs w:val="21"/>
        </w:rPr>
        <w:t>1、在货物验收、使用过程中，甲方如对货物（包括但不限于其规格、数量、质量等）有异议的，有权向乙方提出索赔，乙方应在甲方发出索赔通知后7日内作出答复，并与甲方现场确认货物的质量问题后进行理赔。乙方根据合同约定应承担退换货责任的，乙方应立即根据本合同的约定承担退换货责任。</w:t>
      </w:r>
    </w:p>
    <w:p w14:paraId="272F7C94">
      <w:pPr>
        <w:snapToGrid w:val="0"/>
        <w:spacing w:line="360" w:lineRule="auto"/>
        <w:ind w:firstLine="424" w:firstLineChars="177"/>
        <w:rPr>
          <w:rFonts w:ascii="宋体" w:hAnsi="宋体" w:eastAsia="宋体" w:cs="宋体"/>
          <w:szCs w:val="21"/>
        </w:rPr>
      </w:pPr>
      <w:r>
        <w:rPr>
          <w:rFonts w:hint="eastAsia" w:ascii="宋体" w:hAnsi="宋体" w:eastAsia="宋体" w:cs="宋体"/>
          <w:szCs w:val="21"/>
        </w:rPr>
        <w:t>2、如果乙方对甲方提出的异议及索赔负有责任，乙方应按照甲方同意的下列一种或多种方式解决索赔事宜：</w:t>
      </w:r>
    </w:p>
    <w:p w14:paraId="1CE47B0F">
      <w:pPr>
        <w:snapToGrid w:val="0"/>
        <w:spacing w:line="360" w:lineRule="auto"/>
        <w:ind w:firstLine="424" w:firstLineChars="177"/>
        <w:rPr>
          <w:rFonts w:ascii="宋体" w:hAnsi="宋体" w:eastAsia="宋体" w:cs="宋体"/>
          <w:szCs w:val="21"/>
        </w:rPr>
      </w:pPr>
      <w:r>
        <w:rPr>
          <w:rFonts w:hint="eastAsia" w:ascii="宋体" w:hAnsi="宋体" w:eastAsia="宋体" w:cs="宋体"/>
          <w:szCs w:val="21"/>
        </w:rPr>
        <w:t>（1）根据甲方要求予以更换相应合同货物，乙方在甲方发出换货通知后未在甲方规定的时间内将换货货物运离甲方及更换等量的合格货物给甲方，乙方应承担因此产生的全部费用并赔偿甲方因此遭受的损失。</w:t>
      </w:r>
    </w:p>
    <w:p w14:paraId="1E6E1A4F">
      <w:pPr>
        <w:snapToGrid w:val="0"/>
        <w:spacing w:line="360" w:lineRule="auto"/>
        <w:ind w:firstLine="424" w:firstLineChars="177"/>
        <w:rPr>
          <w:rFonts w:ascii="宋体" w:hAnsi="宋体" w:eastAsia="宋体" w:cs="宋体"/>
          <w:szCs w:val="21"/>
        </w:rPr>
      </w:pPr>
      <w:r>
        <w:rPr>
          <w:rFonts w:hint="eastAsia" w:ascii="宋体" w:hAnsi="宋体" w:eastAsia="宋体" w:cs="宋体"/>
          <w:szCs w:val="21"/>
        </w:rPr>
        <w:t>（2）根据甲方要求予以退回相应合同货物，并返还甲方已支付的相应货款（含合同价及对应税额）。如造成甲方其他损失的，由乙方承担赔偿责任。</w:t>
      </w:r>
    </w:p>
    <w:p w14:paraId="633D6286">
      <w:pPr>
        <w:snapToGrid w:val="0"/>
        <w:spacing w:line="360" w:lineRule="auto"/>
        <w:ind w:firstLine="424" w:firstLineChars="177"/>
        <w:rPr>
          <w:rFonts w:ascii="宋体" w:hAnsi="宋体" w:eastAsia="宋体" w:cs="宋体"/>
          <w:szCs w:val="21"/>
        </w:rPr>
      </w:pPr>
      <w:r>
        <w:rPr>
          <w:rFonts w:hint="eastAsia" w:ascii="宋体" w:hAnsi="宋体" w:eastAsia="宋体" w:cs="宋体"/>
          <w:szCs w:val="21"/>
        </w:rPr>
        <w:t>（3）甲方可根据货物低劣程度、损坏程度以及甲方所遭受损失的数额，要求乙方承担赔偿责任。</w:t>
      </w:r>
    </w:p>
    <w:p w14:paraId="6B33432A">
      <w:pPr>
        <w:snapToGrid w:val="0"/>
        <w:spacing w:line="360" w:lineRule="auto"/>
        <w:ind w:firstLine="424" w:firstLineChars="177"/>
        <w:rPr>
          <w:rFonts w:ascii="宋体" w:hAnsi="宋体" w:eastAsia="宋体" w:cs="宋体"/>
          <w:szCs w:val="21"/>
        </w:rPr>
      </w:pPr>
      <w:r>
        <w:rPr>
          <w:rFonts w:hint="eastAsia" w:ascii="宋体" w:hAnsi="宋体" w:eastAsia="宋体" w:cs="宋体"/>
          <w:szCs w:val="21"/>
        </w:rPr>
        <w:t>3、如果在甲方发出索赔通知后7日内，乙方未作答复或未配合现场确认的，视为乙方确认相关违约事实及认可甲方索赔要求。</w:t>
      </w:r>
    </w:p>
    <w:p w14:paraId="3DDADC95">
      <w:pPr>
        <w:snapToGrid w:val="0"/>
        <w:spacing w:line="360" w:lineRule="auto"/>
        <w:ind w:firstLine="426" w:firstLineChars="177"/>
        <w:rPr>
          <w:rFonts w:ascii="宋体" w:hAnsi="宋体" w:eastAsia="宋体" w:cs="宋体"/>
          <w:b/>
          <w:szCs w:val="21"/>
        </w:rPr>
      </w:pPr>
    </w:p>
    <w:p w14:paraId="6B909F4D">
      <w:pPr>
        <w:snapToGrid w:val="0"/>
        <w:spacing w:line="360" w:lineRule="auto"/>
        <w:ind w:firstLine="426" w:firstLineChars="177"/>
        <w:rPr>
          <w:rFonts w:ascii="宋体" w:hAnsi="宋体" w:eastAsia="宋体" w:cs="宋体"/>
          <w:b/>
          <w:szCs w:val="21"/>
        </w:rPr>
      </w:pPr>
      <w:r>
        <w:rPr>
          <w:rFonts w:hint="eastAsia" w:ascii="宋体" w:hAnsi="宋体" w:eastAsia="宋体" w:cs="宋体"/>
          <w:b/>
          <w:szCs w:val="21"/>
        </w:rPr>
        <w:t>第十</w:t>
      </w:r>
      <w:r>
        <w:rPr>
          <w:rFonts w:hint="eastAsia" w:ascii="宋体" w:hAnsi="宋体" w:eastAsia="宋体" w:cs="宋体"/>
          <w:b/>
          <w:szCs w:val="21"/>
          <w:lang w:val="en-US" w:eastAsia="zh-CN"/>
        </w:rPr>
        <w:t>四</w:t>
      </w:r>
      <w:r>
        <w:rPr>
          <w:rFonts w:hint="eastAsia" w:ascii="宋体" w:hAnsi="宋体" w:eastAsia="宋体" w:cs="宋体"/>
          <w:b/>
          <w:szCs w:val="21"/>
        </w:rPr>
        <w:t>条 违约责任</w:t>
      </w:r>
    </w:p>
    <w:p w14:paraId="7514A1CC">
      <w:pPr>
        <w:snapToGrid w:val="0"/>
        <w:spacing w:line="360" w:lineRule="auto"/>
        <w:ind w:firstLine="424" w:firstLineChars="177"/>
        <w:rPr>
          <w:rFonts w:ascii="宋体" w:hAnsi="宋体" w:eastAsia="宋体" w:cs="宋体"/>
          <w:szCs w:val="21"/>
        </w:rPr>
      </w:pPr>
      <w:r>
        <w:rPr>
          <w:rFonts w:hint="eastAsia" w:ascii="宋体" w:hAnsi="宋体" w:eastAsia="宋体" w:cs="宋体"/>
          <w:szCs w:val="21"/>
        </w:rPr>
        <w:t>1、日常供货（非加急供货）时，乙方</w:t>
      </w:r>
      <w:r>
        <w:rPr>
          <w:rFonts w:hint="eastAsia" w:ascii="宋体" w:hAnsi="宋体" w:eastAsia="宋体" w:cs="宋体"/>
          <w:szCs w:val="21"/>
          <w:lang w:bidi="ar"/>
        </w:rPr>
        <w:t>未在约定的时间内完成交货，或未在规定的时间内承担相应的更换、退货责任的</w:t>
      </w:r>
      <w:r>
        <w:rPr>
          <w:rFonts w:hint="eastAsia" w:ascii="宋体" w:hAnsi="宋体" w:eastAsia="宋体" w:cs="宋体"/>
          <w:szCs w:val="21"/>
        </w:rPr>
        <w:t>，每逾期2小时，甲方有权要求乙方按该次货物</w:t>
      </w:r>
      <w:r>
        <w:rPr>
          <w:rFonts w:hint="eastAsia" w:ascii="宋体" w:hAnsi="宋体" w:eastAsia="宋体" w:cs="宋体"/>
          <w:szCs w:val="21"/>
          <w:lang w:bidi="ar"/>
        </w:rPr>
        <w:t>含税</w:t>
      </w:r>
      <w:r>
        <w:rPr>
          <w:rFonts w:hint="eastAsia" w:ascii="宋体" w:hAnsi="宋体" w:eastAsia="宋体" w:cs="宋体"/>
          <w:szCs w:val="21"/>
        </w:rPr>
        <w:t>结算货款的1%向甲方支付违约金。乙方逾期超过12小时的，甲方有权要求乙方额外按该次货物</w:t>
      </w:r>
      <w:r>
        <w:rPr>
          <w:rFonts w:hint="eastAsia" w:ascii="宋体" w:hAnsi="宋体" w:eastAsia="宋体" w:cs="宋体"/>
          <w:szCs w:val="21"/>
          <w:lang w:bidi="ar"/>
        </w:rPr>
        <w:t>含税</w:t>
      </w:r>
      <w:r>
        <w:rPr>
          <w:rFonts w:hint="eastAsia" w:ascii="宋体" w:hAnsi="宋体" w:eastAsia="宋体" w:cs="宋体"/>
          <w:szCs w:val="21"/>
        </w:rPr>
        <w:t>结算货款的 5 %向甲方支付违约金。</w:t>
      </w:r>
      <w:r>
        <w:rPr>
          <w:rFonts w:hint="eastAsia" w:ascii="宋体" w:hAnsi="宋体" w:eastAsia="宋体" w:cs="宋体"/>
          <w:color w:val="auto"/>
          <w:sz w:val="21"/>
          <w:szCs w:val="21"/>
          <w:highlight w:val="none"/>
        </w:rPr>
        <w:t>以上违约金总额不超过该次货物含税结算货款的【</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w:t>
      </w:r>
      <w:r>
        <w:rPr>
          <w:rFonts w:hint="eastAsia" w:ascii="宋体" w:hAnsi="宋体" w:eastAsia="宋体" w:cs="宋体"/>
          <w:szCs w:val="21"/>
          <w:lang w:eastAsia="zh-CN"/>
        </w:rPr>
        <w:t>，</w:t>
      </w:r>
      <w:r>
        <w:rPr>
          <w:rFonts w:hint="eastAsia" w:ascii="宋体" w:hAnsi="宋体" w:eastAsia="宋体" w:cs="宋体"/>
          <w:szCs w:val="21"/>
        </w:rPr>
        <w:t>违约金不足以弥补甲方损失的，乙方还需足额赔偿。</w:t>
      </w:r>
    </w:p>
    <w:p w14:paraId="5D1498EB">
      <w:pPr>
        <w:spacing w:line="360" w:lineRule="auto"/>
        <w:ind w:firstLine="480" w:firstLineChars="200"/>
        <w:rPr>
          <w:rFonts w:ascii="宋体" w:hAnsi="宋体" w:eastAsia="宋体" w:cs="宋体"/>
          <w:szCs w:val="21"/>
        </w:rPr>
      </w:pPr>
      <w:r>
        <w:rPr>
          <w:rFonts w:hint="eastAsia" w:ascii="宋体" w:hAnsi="宋体" w:eastAsia="宋体" w:cs="宋体"/>
          <w:szCs w:val="21"/>
        </w:rPr>
        <w:t>2、加急供货时，乙方未在约定的时间内完成交货的，或未在规定的时间内承担相应的更换、退货责任的，每逾期1小时，甲方有权要求乙方按该次货物</w:t>
      </w:r>
      <w:r>
        <w:rPr>
          <w:rFonts w:hint="eastAsia" w:ascii="宋体" w:hAnsi="宋体" w:eastAsia="宋体" w:cs="宋体"/>
          <w:szCs w:val="21"/>
          <w:lang w:bidi="ar"/>
        </w:rPr>
        <w:t>含税</w:t>
      </w:r>
      <w:r>
        <w:rPr>
          <w:rFonts w:hint="eastAsia" w:ascii="宋体" w:hAnsi="宋体" w:eastAsia="宋体" w:cs="宋体"/>
          <w:szCs w:val="21"/>
        </w:rPr>
        <w:t>结算货款的10%向甲方支付违约金</w:t>
      </w:r>
      <w:r>
        <w:rPr>
          <w:rFonts w:hint="eastAsia" w:ascii="宋体" w:hAnsi="宋体" w:eastAsia="宋体" w:cs="宋体"/>
          <w:szCs w:val="21"/>
          <w:lang w:eastAsia="zh-CN"/>
        </w:rPr>
        <w:t>。</w:t>
      </w:r>
      <w:r>
        <w:rPr>
          <w:rFonts w:hint="eastAsia" w:ascii="宋体" w:hAnsi="宋体" w:eastAsia="宋体" w:cs="宋体"/>
          <w:szCs w:val="21"/>
        </w:rPr>
        <w:t>乙方逾期超过4小时的，甲方有权单方解除合同，并要求乙方额外按该次货物</w:t>
      </w:r>
      <w:r>
        <w:rPr>
          <w:rFonts w:hint="eastAsia" w:ascii="宋体" w:hAnsi="宋体" w:eastAsia="宋体" w:cs="宋体"/>
          <w:szCs w:val="21"/>
          <w:lang w:bidi="ar"/>
        </w:rPr>
        <w:t>含税</w:t>
      </w:r>
      <w:r>
        <w:rPr>
          <w:rFonts w:hint="eastAsia" w:ascii="宋体" w:hAnsi="宋体" w:eastAsia="宋体" w:cs="宋体"/>
          <w:szCs w:val="21"/>
        </w:rPr>
        <w:t>结算货款的20%向甲方支付违约金</w:t>
      </w:r>
      <w:r>
        <w:rPr>
          <w:rFonts w:hint="eastAsia" w:ascii="宋体" w:hAnsi="宋体" w:eastAsia="宋体" w:cs="宋体"/>
          <w:szCs w:val="21"/>
          <w:lang w:eastAsia="zh-CN"/>
        </w:rPr>
        <w:t>。</w:t>
      </w:r>
      <w:r>
        <w:rPr>
          <w:rFonts w:hint="eastAsia" w:ascii="宋体" w:hAnsi="宋体" w:eastAsia="宋体" w:cs="宋体"/>
          <w:color w:val="auto"/>
          <w:sz w:val="21"/>
          <w:szCs w:val="21"/>
          <w:highlight w:val="none"/>
        </w:rPr>
        <w:t>以上违约金总额不超过该次货物含税结算货款的【</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szCs w:val="21"/>
        </w:rPr>
        <w:t>违约金不足以弥补甲方损失的，乙方还需足额赔偿。</w:t>
      </w:r>
    </w:p>
    <w:p w14:paraId="2B66E9FE">
      <w:pPr>
        <w:snapToGrid w:val="0"/>
        <w:spacing w:line="360" w:lineRule="auto"/>
        <w:ind w:firstLine="424" w:firstLineChars="177"/>
        <w:rPr>
          <w:rFonts w:ascii="宋体" w:hAnsi="宋体" w:eastAsia="宋体" w:cs="宋体"/>
          <w:szCs w:val="21"/>
        </w:rPr>
      </w:pPr>
      <w:r>
        <w:rPr>
          <w:rFonts w:hint="eastAsia" w:ascii="宋体" w:hAnsi="宋体" w:eastAsia="宋体" w:cs="宋体"/>
          <w:szCs w:val="21"/>
        </w:rPr>
        <w:t>3、乙方所交货物经甲方实验室或甲方委托的第三方检测机构检验累计出现3次（含）以上不合格的，甲方有权单方中止或解除合同，暂停或取消乙方的供货资格，并要求乙方一次性支付【</w:t>
      </w:r>
      <w:r>
        <w:rPr>
          <w:rFonts w:hint="eastAsia" w:ascii="宋体" w:hAnsi="宋体" w:eastAsia="宋体" w:cs="宋体"/>
          <w:color w:val="auto"/>
          <w:sz w:val="21"/>
          <w:szCs w:val="21"/>
          <w:highlight w:val="none"/>
          <w:u w:val="single"/>
        </w:rPr>
        <w:t>¥</w:t>
      </w:r>
      <w:r>
        <w:rPr>
          <w:rFonts w:hint="eastAsia" w:ascii="宋体" w:hAnsi="宋体" w:eastAsia="宋体" w:cs="宋体"/>
          <w:szCs w:val="21"/>
          <w:u w:val="single"/>
        </w:rPr>
        <w:t>5,000.00</w:t>
      </w:r>
      <w:r>
        <w:rPr>
          <w:rFonts w:hint="eastAsia" w:ascii="宋体" w:hAnsi="宋体" w:eastAsia="宋体" w:cs="宋体"/>
          <w:szCs w:val="21"/>
        </w:rPr>
        <w:t>】元的违约金。</w:t>
      </w:r>
    </w:p>
    <w:p w14:paraId="2B81A5EC">
      <w:pPr>
        <w:snapToGrid w:val="0"/>
        <w:spacing w:line="360" w:lineRule="auto"/>
        <w:ind w:firstLine="424" w:firstLineChars="177"/>
        <w:rPr>
          <w:rFonts w:ascii="宋体" w:hAnsi="宋体" w:eastAsia="宋体" w:cs="宋体"/>
          <w:szCs w:val="21"/>
        </w:rPr>
      </w:pPr>
      <w:r>
        <w:rPr>
          <w:rFonts w:hint="eastAsia" w:ascii="宋体" w:hAnsi="宋体" w:eastAsia="宋体" w:cs="宋体"/>
          <w:szCs w:val="21"/>
        </w:rPr>
        <w:t>4、如因药剂问题对甲方生产、成本造成影响，甲方有权要求乙方按该次货物</w:t>
      </w:r>
      <w:r>
        <w:rPr>
          <w:rFonts w:hint="eastAsia" w:ascii="宋体" w:hAnsi="宋体" w:eastAsia="宋体" w:cs="宋体"/>
          <w:szCs w:val="21"/>
          <w:lang w:bidi="ar"/>
        </w:rPr>
        <w:t>含税</w:t>
      </w:r>
      <w:r>
        <w:rPr>
          <w:rFonts w:hint="eastAsia" w:ascii="宋体" w:hAnsi="宋体" w:eastAsia="宋体" w:cs="宋体"/>
          <w:szCs w:val="21"/>
        </w:rPr>
        <w:t>结算货款的20%向甲方支付违约金，前述违约金不足以弥补甲方损失的，乙方还需足额赔偿。</w:t>
      </w:r>
    </w:p>
    <w:p w14:paraId="4802932D">
      <w:pPr>
        <w:snapToGrid w:val="0"/>
        <w:spacing w:line="360" w:lineRule="auto"/>
        <w:ind w:firstLine="424" w:firstLineChars="177"/>
        <w:rPr>
          <w:rFonts w:ascii="宋体" w:hAnsi="宋体" w:eastAsia="宋体" w:cs="宋体"/>
          <w:szCs w:val="21"/>
        </w:rPr>
      </w:pPr>
      <w:r>
        <w:rPr>
          <w:rFonts w:hint="eastAsia" w:ascii="宋体" w:hAnsi="宋体" w:eastAsia="宋体" w:cs="宋体"/>
          <w:szCs w:val="21"/>
        </w:rPr>
        <w:t>5、如乙方提供的药剂严重影响甲方运营项目生产或造成甲方运营项目出水水质指标超标的情况，甲方有权追究乙方由此造成的损失，并有权单方面中止或解除合同，取消其供货资格，并要求乙方一次性支付【</w:t>
      </w:r>
      <w:r>
        <w:rPr>
          <w:rFonts w:hint="eastAsia" w:ascii="宋体" w:hAnsi="宋体" w:eastAsia="宋体" w:cs="宋体"/>
          <w:color w:val="auto"/>
          <w:sz w:val="21"/>
          <w:szCs w:val="21"/>
          <w:highlight w:val="none"/>
          <w:u w:val="single"/>
        </w:rPr>
        <w:t>¥</w:t>
      </w:r>
      <w:r>
        <w:rPr>
          <w:rFonts w:hint="eastAsia" w:ascii="宋体" w:hAnsi="宋体" w:eastAsia="宋体" w:cs="宋体"/>
          <w:szCs w:val="21"/>
          <w:u w:val="single"/>
        </w:rPr>
        <w:t>100,000.00</w:t>
      </w:r>
      <w:r>
        <w:rPr>
          <w:rFonts w:hint="eastAsia" w:ascii="宋体" w:hAnsi="宋体" w:eastAsia="宋体" w:cs="宋体"/>
          <w:szCs w:val="21"/>
        </w:rPr>
        <w:t>】元的违约金。</w:t>
      </w:r>
    </w:p>
    <w:p w14:paraId="144F0544">
      <w:pPr>
        <w:snapToGrid w:val="0"/>
        <w:spacing w:line="360" w:lineRule="auto"/>
        <w:ind w:firstLine="424" w:firstLineChars="177"/>
        <w:rPr>
          <w:rFonts w:ascii="宋体" w:hAnsi="宋体" w:eastAsia="宋体" w:cs="宋体"/>
          <w:szCs w:val="21"/>
        </w:rPr>
      </w:pPr>
      <w:r>
        <w:rPr>
          <w:rFonts w:hint="eastAsia" w:ascii="宋体" w:hAnsi="宋体" w:eastAsia="宋体" w:cs="宋体"/>
          <w:szCs w:val="21"/>
        </w:rPr>
        <w:t>6、对于货物最终验收不合格且甲方运营项目已经开始使用或者使用完毕无法退换的，货款按照以下方式处理：①若甲方已支付货款的，则乙方应向甲方退还已支付的货款；②若甲方未支付货款的，则甲方无需支付货款。</w:t>
      </w:r>
    </w:p>
    <w:p w14:paraId="5B346EA0">
      <w:pPr>
        <w:snapToGrid w:val="0"/>
        <w:spacing w:line="360" w:lineRule="auto"/>
        <w:ind w:firstLine="424" w:firstLineChars="177"/>
        <w:rPr>
          <w:rFonts w:ascii="宋体" w:hAnsi="宋体" w:eastAsia="宋体" w:cs="宋体"/>
          <w:szCs w:val="21"/>
        </w:rPr>
      </w:pPr>
      <w:r>
        <w:rPr>
          <w:rFonts w:hint="eastAsia" w:ascii="宋体" w:hAnsi="宋体" w:eastAsia="宋体" w:cs="宋体"/>
          <w:szCs w:val="21"/>
        </w:rPr>
        <w:t>7、授予合同前或合同履行中，甲方有权实地核查乙方在</w:t>
      </w:r>
      <w:r>
        <w:rPr>
          <w:rFonts w:hint="eastAsia" w:ascii="宋体" w:hAnsi="宋体" w:eastAsia="宋体" w:cs="宋体"/>
          <w:szCs w:val="21"/>
          <w:lang w:val="en-US" w:eastAsia="zh-CN"/>
        </w:rPr>
        <w:t>报价</w:t>
      </w:r>
      <w:r>
        <w:rPr>
          <w:rFonts w:hint="eastAsia" w:ascii="宋体" w:hAnsi="宋体" w:eastAsia="宋体" w:cs="宋体"/>
          <w:szCs w:val="21"/>
        </w:rPr>
        <w:t>时提供的分支机构或服务机构的场地、生产/储存/运输设备设施及能力等材料的符合性，若发现虚假将取消</w:t>
      </w:r>
      <w:r>
        <w:rPr>
          <w:rFonts w:hint="eastAsia" w:ascii="宋体" w:hAnsi="宋体" w:eastAsia="宋体" w:cs="宋体"/>
          <w:szCs w:val="21"/>
          <w:lang w:val="en-US" w:eastAsia="zh-CN"/>
        </w:rPr>
        <w:t>成交</w:t>
      </w:r>
      <w:r>
        <w:rPr>
          <w:rFonts w:hint="eastAsia" w:ascii="宋体" w:hAnsi="宋体" w:eastAsia="宋体" w:cs="宋体"/>
          <w:szCs w:val="21"/>
        </w:rPr>
        <w:t>资格，且甲方有权单方终止合同。因此给甲方造成损失的，全部由乙方承担。</w:t>
      </w:r>
    </w:p>
    <w:p w14:paraId="19BBE396">
      <w:pPr>
        <w:snapToGrid w:val="0"/>
        <w:spacing w:line="360" w:lineRule="auto"/>
        <w:ind w:firstLine="424" w:firstLineChars="177"/>
        <w:rPr>
          <w:rFonts w:ascii="宋体" w:hAnsi="宋体" w:eastAsia="宋体" w:cs="宋体"/>
          <w:szCs w:val="21"/>
        </w:rPr>
      </w:pPr>
      <w:r>
        <w:rPr>
          <w:rFonts w:hint="eastAsia" w:ascii="宋体" w:hAnsi="宋体" w:eastAsia="宋体" w:cs="宋体"/>
          <w:szCs w:val="21"/>
        </w:rPr>
        <w:t>8、乙方应当为其工作人员投保足额的社会保险、商业保险及为货物的运输投保足额的商业保险，如在运输及装卸过程中，相关生产药剂发生泄漏而导致的一切人员伤亡或财产损失事故，因此产生的赔偿责任或相关法律责任均由乙方自行承担。凡由于货物包装不良、运输方式不当或非法运输造成的事故、损失、行政处罚和由此产生的其他全部费用均由乙方全部承担。</w:t>
      </w:r>
    </w:p>
    <w:p w14:paraId="2DCBAF56">
      <w:pPr>
        <w:snapToGrid w:val="0"/>
        <w:spacing w:line="360" w:lineRule="auto"/>
        <w:ind w:firstLine="424" w:firstLineChars="177"/>
        <w:rPr>
          <w:rFonts w:ascii="宋体" w:hAnsi="宋体" w:eastAsia="宋体" w:cs="宋体"/>
          <w:szCs w:val="21"/>
        </w:rPr>
      </w:pPr>
      <w:r>
        <w:rPr>
          <w:rFonts w:hint="eastAsia" w:ascii="宋体" w:hAnsi="宋体" w:eastAsia="宋体" w:cs="宋体"/>
          <w:szCs w:val="21"/>
          <w:lang w:bidi="ar"/>
        </w:rPr>
        <w:t>9、乙方有义务接受甲方的监督、评价及考核，且同意甲方关于供货资格供应商的管理规则及要求。甲方各运营项目每月在付款手续前对乙方的履约情况进行评价，填写《供应商履约评价表》（详见用户需求书 附件3）。考核评分满分为100分，考核评分分数低于80分、达到60分时，</w:t>
      </w:r>
      <w:bookmarkStart w:id="22" w:name="OLE_LINK8"/>
      <w:r>
        <w:rPr>
          <w:rFonts w:hint="eastAsia" w:ascii="宋体" w:hAnsi="宋体" w:eastAsia="宋体" w:cs="宋体"/>
          <w:szCs w:val="21"/>
          <w:lang w:bidi="ar"/>
        </w:rPr>
        <w:t>乙方应按该月货物含税结算货款的20%向甲方对应运营项目支付违约金；</w:t>
      </w:r>
      <w:bookmarkEnd w:id="22"/>
      <w:r>
        <w:rPr>
          <w:rFonts w:hint="eastAsia" w:ascii="宋体" w:hAnsi="宋体" w:eastAsia="宋体" w:cs="宋体"/>
          <w:szCs w:val="21"/>
          <w:lang w:bidi="ar"/>
        </w:rPr>
        <w:t>考核评分分数低于60分时，乙方应按该月货物含税结算货款的30%向甲方对应运营项目支付违约金。以上违约金总额不超过暂定合同价的【5】%。若供货期内累计出现3次</w:t>
      </w:r>
      <w:r>
        <w:rPr>
          <w:rFonts w:hint="eastAsia" w:ascii="宋体" w:hAnsi="宋体" w:eastAsia="宋体" w:cs="宋体"/>
          <w:szCs w:val="21"/>
        </w:rPr>
        <w:t>（含）以上</w:t>
      </w:r>
      <w:r>
        <w:rPr>
          <w:rFonts w:hint="eastAsia" w:ascii="宋体" w:hAnsi="宋体" w:eastAsia="宋体" w:cs="宋体"/>
          <w:szCs w:val="21"/>
          <w:lang w:bidi="ar"/>
        </w:rPr>
        <w:t>评审结论为不合格的（考核评分分数低于80分），甲方有权取消乙方的供货资格并单方解除合同、并要求乙方一次性支付【</w:t>
      </w:r>
      <w:r>
        <w:rPr>
          <w:rFonts w:hint="eastAsia" w:ascii="宋体" w:hAnsi="宋体" w:eastAsia="宋体" w:cs="宋体"/>
          <w:color w:val="auto"/>
          <w:sz w:val="21"/>
          <w:szCs w:val="21"/>
          <w:highlight w:val="none"/>
          <w:u w:val="single"/>
        </w:rPr>
        <w:t>¥</w:t>
      </w:r>
      <w:r>
        <w:rPr>
          <w:rFonts w:hint="eastAsia" w:ascii="宋体" w:hAnsi="宋体" w:eastAsia="宋体" w:cs="宋体"/>
          <w:szCs w:val="21"/>
          <w:u w:val="single"/>
          <w:lang w:val="en-US" w:eastAsia="zh-CN"/>
        </w:rPr>
        <w:t>10</w:t>
      </w:r>
      <w:r>
        <w:rPr>
          <w:rFonts w:hint="eastAsia" w:ascii="宋体" w:hAnsi="宋体" w:eastAsia="宋体" w:cs="宋体"/>
          <w:szCs w:val="21"/>
          <w:u w:val="single"/>
        </w:rPr>
        <w:t>,000.00</w:t>
      </w:r>
      <w:r>
        <w:rPr>
          <w:rFonts w:hint="eastAsia" w:ascii="宋体" w:hAnsi="宋体" w:eastAsia="宋体" w:cs="宋体"/>
          <w:szCs w:val="21"/>
          <w:lang w:bidi="ar"/>
        </w:rPr>
        <w:t>】元的违约金。</w:t>
      </w:r>
    </w:p>
    <w:p w14:paraId="5B6EC489">
      <w:pPr>
        <w:snapToGrid w:val="0"/>
        <w:spacing w:line="360" w:lineRule="auto"/>
        <w:ind w:firstLine="424" w:firstLineChars="177"/>
        <w:rPr>
          <w:rFonts w:hint="eastAsia" w:ascii="宋体" w:hAnsi="宋体" w:eastAsia="宋体" w:cs="宋体"/>
          <w:szCs w:val="21"/>
          <w:lang w:bidi="ar"/>
        </w:rPr>
      </w:pPr>
      <w:r>
        <w:rPr>
          <w:rFonts w:hint="eastAsia" w:ascii="宋体" w:hAnsi="宋体" w:eastAsia="宋体" w:cs="宋体"/>
          <w:szCs w:val="21"/>
          <w:lang w:bidi="ar"/>
        </w:rPr>
        <w:t>10、从合同生效之日起，若因乙方所提供的产品导致甲方运营项目处理系统生产运行出现异常或故障，妨碍水处理系统正常生产运行，甲方将根据需要通知乙方到指定地点提供技术服务，如乙方接到通知，应在4小时内自费派工程师到达现场，并在甲方要求的限期内排除故障，确保不影响甲方运营项目的生产运营，且乙方须承担由此给甲方造成的一切损失。</w:t>
      </w:r>
    </w:p>
    <w:p w14:paraId="2ABA929A">
      <w:pPr>
        <w:snapToGrid w:val="0"/>
        <w:spacing w:line="360" w:lineRule="auto"/>
        <w:ind w:firstLine="424" w:firstLineChars="177"/>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1</w:t>
      </w:r>
      <w:r>
        <w:rPr>
          <w:rFonts w:hint="eastAsia" w:ascii="宋体" w:hAnsi="宋体" w:eastAsia="宋体" w:cs="宋体"/>
          <w:szCs w:val="21"/>
        </w:rPr>
        <w:t>、无论是否在质保期内，因货物质量问题发生安全事故或引起其他损失、造成不良后果的，乙方应承担全部责任及损失赔偿，</w:t>
      </w:r>
      <w:r>
        <w:rPr>
          <w:rFonts w:hint="eastAsia" w:ascii="宋体" w:hAnsi="宋体" w:eastAsia="宋体" w:cs="宋体"/>
          <w:szCs w:val="21"/>
          <w:lang w:eastAsia="zh-Hans"/>
        </w:rPr>
        <w:t>同时甲方有权单方解除本合同且要求乙方一次性支付</w:t>
      </w:r>
      <w:r>
        <w:rPr>
          <w:rFonts w:hint="eastAsia" w:ascii="宋体" w:hAnsi="宋体" w:eastAsia="宋体" w:cs="宋体"/>
          <w:szCs w:val="21"/>
          <w:u w:val="single"/>
        </w:rPr>
        <w:t>【</w:t>
      </w:r>
      <w:r>
        <w:rPr>
          <w:rFonts w:hint="eastAsia" w:ascii="宋体" w:hAnsi="宋体" w:eastAsia="宋体" w:cs="宋体"/>
          <w:color w:val="auto"/>
          <w:sz w:val="21"/>
          <w:szCs w:val="21"/>
          <w:highlight w:val="none"/>
          <w:u w:val="single"/>
        </w:rPr>
        <w:t>¥</w:t>
      </w:r>
      <w:r>
        <w:rPr>
          <w:rFonts w:hint="eastAsia" w:ascii="宋体" w:hAnsi="宋体" w:eastAsia="宋体" w:cs="宋体"/>
          <w:szCs w:val="21"/>
          <w:u w:val="single"/>
          <w:lang w:eastAsia="zh-Hans"/>
        </w:rPr>
        <w:t>100</w:t>
      </w:r>
      <w:r>
        <w:rPr>
          <w:rFonts w:hint="eastAsia" w:ascii="宋体" w:hAnsi="宋体" w:eastAsia="宋体" w:cs="宋体"/>
          <w:szCs w:val="21"/>
          <w:u w:val="single"/>
        </w:rPr>
        <w:t>,</w:t>
      </w:r>
      <w:r>
        <w:rPr>
          <w:rFonts w:hint="eastAsia" w:ascii="宋体" w:hAnsi="宋体" w:eastAsia="宋体" w:cs="宋体"/>
          <w:szCs w:val="21"/>
          <w:u w:val="single"/>
          <w:lang w:eastAsia="zh-Hans"/>
        </w:rPr>
        <w:t>000</w:t>
      </w:r>
      <w:r>
        <w:rPr>
          <w:rFonts w:hint="eastAsia" w:ascii="宋体" w:hAnsi="宋体" w:eastAsia="宋体" w:cs="宋体"/>
          <w:szCs w:val="21"/>
          <w:u w:val="single"/>
        </w:rPr>
        <w:t>.00】</w:t>
      </w:r>
      <w:r>
        <w:rPr>
          <w:rFonts w:hint="eastAsia" w:ascii="宋体" w:hAnsi="宋体" w:eastAsia="宋体" w:cs="宋体"/>
          <w:szCs w:val="21"/>
          <w:u w:val="single"/>
          <w:lang w:eastAsia="zh-Hans"/>
        </w:rPr>
        <w:t>元</w:t>
      </w:r>
      <w:r>
        <w:rPr>
          <w:rFonts w:hint="eastAsia" w:ascii="宋体" w:hAnsi="宋体" w:eastAsia="宋体" w:cs="宋体"/>
          <w:szCs w:val="21"/>
          <w:lang w:eastAsia="zh-Hans"/>
        </w:rPr>
        <w:t>的违约金</w:t>
      </w:r>
      <w:r>
        <w:rPr>
          <w:rFonts w:hint="eastAsia" w:ascii="宋体" w:hAnsi="宋体" w:eastAsia="宋体" w:cs="宋体"/>
          <w:szCs w:val="21"/>
        </w:rPr>
        <w:t>。</w:t>
      </w:r>
    </w:p>
    <w:p w14:paraId="4266A621">
      <w:pPr>
        <w:snapToGrid w:val="0"/>
        <w:spacing w:line="360" w:lineRule="auto"/>
        <w:ind w:firstLine="424" w:firstLineChars="177"/>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2</w:t>
      </w:r>
      <w:r>
        <w:rPr>
          <w:rFonts w:hint="eastAsia" w:ascii="宋体" w:hAnsi="宋体" w:eastAsia="宋体" w:cs="宋体"/>
          <w:szCs w:val="21"/>
        </w:rPr>
        <w:t>、</w:t>
      </w:r>
      <w:r>
        <w:rPr>
          <w:rFonts w:hint="eastAsia" w:ascii="宋体" w:hAnsi="宋体" w:eastAsia="宋体" w:cs="宋体"/>
          <w:bCs/>
          <w:szCs w:val="21"/>
        </w:rPr>
        <w:t>乙方保证对其在讨论、签订、履行本合同过程中所获悉的属于甲方的且无法从公开渠道获得的文件资料及项目信息予以严格保密并应采取相应的保密措施，保证其自身及工作人员不私自使用或向任何第三方泄露，否则，视为乙方违约，甲方有权要求乙方一次性支付</w:t>
      </w:r>
      <w:r>
        <w:rPr>
          <w:rFonts w:hint="eastAsia" w:ascii="宋体" w:hAnsi="宋体" w:eastAsia="宋体" w:cs="宋体"/>
          <w:szCs w:val="21"/>
          <w:u w:val="single"/>
        </w:rPr>
        <w:t>【</w:t>
      </w:r>
      <w:r>
        <w:rPr>
          <w:rFonts w:hint="eastAsia" w:ascii="宋体" w:hAnsi="宋体" w:eastAsia="宋体" w:cs="宋体"/>
          <w:color w:val="auto"/>
          <w:sz w:val="21"/>
          <w:szCs w:val="21"/>
          <w:highlight w:val="none"/>
          <w:u w:val="single"/>
        </w:rPr>
        <w:t>¥</w:t>
      </w:r>
      <w:r>
        <w:rPr>
          <w:rFonts w:hint="eastAsia" w:ascii="宋体" w:hAnsi="宋体" w:eastAsia="宋体" w:cs="宋体"/>
          <w:szCs w:val="21"/>
          <w:u w:val="single"/>
        </w:rPr>
        <w:t>10,000.00】元</w:t>
      </w:r>
      <w:r>
        <w:rPr>
          <w:rFonts w:hint="eastAsia" w:ascii="宋体" w:hAnsi="宋体" w:eastAsia="宋体" w:cs="宋体"/>
          <w:szCs w:val="21"/>
        </w:rPr>
        <w:t>的违约金</w:t>
      </w:r>
      <w:r>
        <w:rPr>
          <w:rFonts w:hint="eastAsia" w:ascii="宋体" w:hAnsi="宋体" w:eastAsia="宋体" w:cs="宋体"/>
          <w:bCs/>
          <w:szCs w:val="21"/>
        </w:rPr>
        <w:t>，且乙方须承担由此给甲方造成的一切损失。乙方及其工作人员的保密义务不因本合同的终止而终止，直至相关保密信息被合法公开时止。</w:t>
      </w:r>
    </w:p>
    <w:p w14:paraId="139511F4">
      <w:pPr>
        <w:snapToGrid w:val="0"/>
        <w:spacing w:line="360" w:lineRule="auto"/>
        <w:ind w:firstLine="424" w:firstLineChars="177"/>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3</w:t>
      </w:r>
      <w:r>
        <w:rPr>
          <w:rFonts w:hint="eastAsia" w:ascii="宋体" w:hAnsi="宋体" w:eastAsia="宋体" w:cs="宋体"/>
          <w:szCs w:val="21"/>
        </w:rPr>
        <w:t>、乙方无条件配合甲方接受安监局等政府管理部门的相关检查工作，提供各类资质证明材料，并对材料的真实性负责，协助甲方办理政府相关部门所要求各类手续、材料事宜。如乙方不配合或提供的资料不符合政府管理部门要求影响甲方业务正常开展的，乙方应向甲方一次性支付</w:t>
      </w:r>
      <w:r>
        <w:rPr>
          <w:rFonts w:hint="eastAsia" w:ascii="宋体" w:hAnsi="宋体" w:eastAsia="宋体" w:cs="宋体"/>
          <w:szCs w:val="21"/>
          <w:u w:val="single"/>
        </w:rPr>
        <w:t>【</w:t>
      </w:r>
      <w:r>
        <w:rPr>
          <w:rFonts w:hint="eastAsia" w:ascii="宋体" w:hAnsi="宋体" w:eastAsia="宋体" w:cs="宋体"/>
          <w:color w:val="auto"/>
          <w:sz w:val="21"/>
          <w:szCs w:val="21"/>
          <w:highlight w:val="none"/>
          <w:u w:val="single"/>
        </w:rPr>
        <w:t>¥</w:t>
      </w:r>
      <w:r>
        <w:rPr>
          <w:rFonts w:hint="eastAsia" w:ascii="宋体" w:hAnsi="宋体" w:eastAsia="宋体" w:cs="宋体"/>
          <w:szCs w:val="21"/>
          <w:u w:val="single"/>
        </w:rPr>
        <w:t>10,000.00】元</w:t>
      </w:r>
      <w:r>
        <w:rPr>
          <w:rFonts w:hint="eastAsia" w:ascii="宋体" w:hAnsi="宋体" w:eastAsia="宋体" w:cs="宋体"/>
          <w:szCs w:val="21"/>
        </w:rPr>
        <w:t>的违约金，违约金不够赔偿甲方损失的，乙方需继续赔偿，且甲方有权单方解除合同，并要求乙方一次性支付【</w:t>
      </w:r>
      <w:r>
        <w:rPr>
          <w:rFonts w:hint="eastAsia" w:ascii="宋体" w:hAnsi="宋体" w:eastAsia="宋体" w:cs="宋体"/>
          <w:color w:val="auto"/>
          <w:sz w:val="21"/>
          <w:szCs w:val="21"/>
          <w:highlight w:val="none"/>
          <w:u w:val="single"/>
        </w:rPr>
        <w:t>¥</w:t>
      </w:r>
      <w:r>
        <w:rPr>
          <w:rFonts w:hint="eastAsia" w:ascii="宋体" w:hAnsi="宋体" w:eastAsia="宋体" w:cs="宋体"/>
          <w:szCs w:val="21"/>
          <w:u w:val="single"/>
        </w:rPr>
        <w:t>20,000.00</w:t>
      </w:r>
      <w:r>
        <w:rPr>
          <w:rFonts w:hint="eastAsia" w:ascii="宋体" w:hAnsi="宋体" w:eastAsia="宋体" w:cs="宋体"/>
          <w:szCs w:val="21"/>
        </w:rPr>
        <w:t>】元的违约金。</w:t>
      </w:r>
    </w:p>
    <w:p w14:paraId="602FC46D">
      <w:pPr>
        <w:snapToGrid w:val="0"/>
        <w:spacing w:line="360" w:lineRule="auto"/>
        <w:ind w:firstLine="424" w:firstLineChars="177"/>
        <w:rPr>
          <w:rFonts w:ascii="宋体" w:hAnsi="宋体" w:eastAsia="宋体" w:cs="宋体"/>
        </w:rPr>
      </w:pPr>
      <w:r>
        <w:rPr>
          <w:rFonts w:hint="eastAsia" w:ascii="宋体" w:hAnsi="宋体" w:eastAsia="宋体" w:cs="宋体"/>
          <w:szCs w:val="21"/>
        </w:rPr>
        <w:t>1</w:t>
      </w:r>
      <w:r>
        <w:rPr>
          <w:rFonts w:hint="eastAsia" w:ascii="宋体" w:hAnsi="宋体" w:eastAsia="宋体" w:cs="宋体"/>
          <w:szCs w:val="21"/>
          <w:lang w:val="en-US" w:eastAsia="zh-CN"/>
        </w:rPr>
        <w:t>4</w:t>
      </w:r>
      <w:r>
        <w:rPr>
          <w:rFonts w:hint="eastAsia" w:ascii="宋体" w:hAnsi="宋体" w:eastAsia="宋体" w:cs="宋体"/>
          <w:szCs w:val="21"/>
        </w:rPr>
        <w:t>、</w:t>
      </w:r>
      <w:r>
        <w:rPr>
          <w:rFonts w:hint="eastAsia" w:ascii="宋体" w:hAnsi="宋体" w:eastAsia="宋体" w:cs="宋体"/>
          <w:bCs/>
          <w:szCs w:val="21"/>
        </w:rPr>
        <w:t>在合同的履行期间，乙方应当保持相应资质的有效性</w:t>
      </w:r>
      <w:r>
        <w:rPr>
          <w:rFonts w:hint="eastAsia" w:ascii="宋体" w:hAnsi="宋体" w:eastAsia="宋体" w:cs="宋体"/>
          <w:szCs w:val="21"/>
        </w:rPr>
        <w:t>，并符合国家的相关规定。若乙方在合同期内有关资质不符合</w:t>
      </w:r>
      <w:r>
        <w:rPr>
          <w:rFonts w:hint="eastAsia" w:ascii="宋体" w:hAnsi="宋体" w:eastAsia="宋体" w:cs="宋体"/>
          <w:szCs w:val="21"/>
          <w:lang w:val="en-US" w:eastAsia="zh-CN"/>
        </w:rPr>
        <w:t>采购</w:t>
      </w:r>
      <w:r>
        <w:rPr>
          <w:rFonts w:hint="eastAsia" w:ascii="宋体" w:hAnsi="宋体" w:eastAsia="宋体" w:cs="宋体"/>
          <w:szCs w:val="21"/>
        </w:rPr>
        <w:t>要求及国家规定的，甲方有权单方解除合同，要求乙方一次性支付【</w:t>
      </w:r>
      <w:r>
        <w:rPr>
          <w:rFonts w:hint="eastAsia" w:ascii="宋体" w:hAnsi="宋体" w:eastAsia="宋体" w:cs="宋体"/>
          <w:color w:val="auto"/>
          <w:sz w:val="21"/>
          <w:szCs w:val="21"/>
          <w:highlight w:val="none"/>
          <w:u w:val="single"/>
        </w:rPr>
        <w:t>¥</w:t>
      </w:r>
      <w:r>
        <w:rPr>
          <w:rFonts w:hint="eastAsia" w:ascii="宋体" w:hAnsi="宋体" w:eastAsia="宋体" w:cs="宋体"/>
          <w:szCs w:val="21"/>
          <w:u w:val="single"/>
        </w:rPr>
        <w:t>20,000.00</w:t>
      </w:r>
      <w:r>
        <w:rPr>
          <w:rFonts w:hint="eastAsia" w:ascii="宋体" w:hAnsi="宋体" w:eastAsia="宋体" w:cs="宋体"/>
          <w:szCs w:val="21"/>
        </w:rPr>
        <w:t>】元的违约金，并有权依法委托有资质的第三方继续履行本合同义务，由此造成的一切损失（包括但不限于重新采购的差价、委托第三方的费用）由乙方全部承担。</w:t>
      </w:r>
    </w:p>
    <w:p w14:paraId="473C08A7">
      <w:pPr>
        <w:spacing w:line="360" w:lineRule="auto"/>
        <w:ind w:firstLine="480" w:firstLineChars="200"/>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5</w:t>
      </w:r>
      <w:r>
        <w:rPr>
          <w:rFonts w:hint="eastAsia" w:ascii="宋体" w:hAnsi="宋体" w:eastAsia="宋体" w:cs="宋体"/>
          <w:szCs w:val="21"/>
        </w:rPr>
        <w:t>、乙方车辆在甲方运营项目行驶时，必须严格遵守厂区道路限行，限速和限重要求，如因乙方未遵守前述要求，对厂区/甲方（含其人员）、乙方人员、第三方造成损失的，乙方须承担全部赔偿责任。</w:t>
      </w:r>
    </w:p>
    <w:p w14:paraId="45A008F6">
      <w:pPr>
        <w:spacing w:line="360" w:lineRule="auto"/>
        <w:ind w:firstLine="480" w:firstLineChars="200"/>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6</w:t>
      </w:r>
      <w:r>
        <w:rPr>
          <w:rFonts w:hint="eastAsia" w:ascii="宋体" w:hAnsi="宋体" w:eastAsia="宋体" w:cs="宋体"/>
          <w:szCs w:val="21"/>
        </w:rPr>
        <w:t>、乙方违反约定将合同项下乙方的权利义务全部转让给第三方，或未经甲方书面同意将部分权利义务转让给第三方的，甲方有权要求乙方支付暂定合同价【</w:t>
      </w:r>
      <w:r>
        <w:rPr>
          <w:rFonts w:hint="eastAsia" w:ascii="宋体" w:hAnsi="宋体" w:eastAsia="宋体" w:cs="宋体"/>
          <w:szCs w:val="21"/>
          <w:lang w:val="en-US" w:eastAsia="zh-CN"/>
        </w:rPr>
        <w:t>1</w:t>
      </w:r>
      <w:r>
        <w:rPr>
          <w:rFonts w:hint="eastAsia" w:ascii="宋体" w:hAnsi="宋体" w:eastAsia="宋体" w:cs="宋体"/>
          <w:szCs w:val="21"/>
        </w:rPr>
        <w:t>】%的违约金，并有权单方解除本合同，若由此给甲方造成损失的，乙方还应当承担全部赔偿责任。如因乙方将乙方本合同项下全部/部分权利义务转让给第三方导致安全事故或人身损害事故的，造成甲方其他损失的或甲方被认定承担赔偿责任的，甲方向乙方追偿并要求乙方另行承担暂定合同价【</w:t>
      </w:r>
      <w:r>
        <w:rPr>
          <w:rFonts w:hint="eastAsia" w:ascii="宋体" w:hAnsi="宋体" w:eastAsia="宋体" w:cs="宋体"/>
          <w:szCs w:val="21"/>
          <w:lang w:val="en-US" w:eastAsia="zh-CN"/>
        </w:rPr>
        <w:t>5</w:t>
      </w:r>
      <w:r>
        <w:rPr>
          <w:rFonts w:hint="eastAsia" w:ascii="宋体" w:hAnsi="宋体" w:eastAsia="宋体" w:cs="宋体"/>
          <w:szCs w:val="21"/>
        </w:rPr>
        <w:t>】%的违约金，前述违约金不足以弥补甲方损失的，乙方还需足额赔偿。</w:t>
      </w:r>
    </w:p>
    <w:p w14:paraId="365D72B4">
      <w:pPr>
        <w:snapToGrid w:val="0"/>
        <w:spacing w:line="360" w:lineRule="auto"/>
        <w:ind w:firstLine="424" w:firstLineChars="177"/>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7</w:t>
      </w:r>
      <w:r>
        <w:rPr>
          <w:rFonts w:hint="eastAsia" w:ascii="宋体" w:hAnsi="宋体" w:eastAsia="宋体" w:cs="宋体"/>
          <w:szCs w:val="21"/>
        </w:rPr>
        <w:t>、因乙方违反本合同约定导致甲方权益受损的，甲方为维护自身权益所支付的所有费用均由乙方承担，包括但不限于甲方为此支付的诉讼费、律师费、鉴定费、公证费、交通住宿费等全部费用。</w:t>
      </w:r>
    </w:p>
    <w:p w14:paraId="3B1CE36A">
      <w:pPr>
        <w:snapToGrid w:val="0"/>
        <w:spacing w:line="360" w:lineRule="auto"/>
        <w:ind w:firstLine="424" w:firstLineChars="177"/>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8</w:t>
      </w:r>
      <w:r>
        <w:rPr>
          <w:rFonts w:hint="eastAsia" w:ascii="宋体" w:hAnsi="宋体" w:eastAsia="宋体" w:cs="宋体"/>
          <w:szCs w:val="21"/>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暂定合同价【</w:t>
      </w:r>
      <w:r>
        <w:rPr>
          <w:rFonts w:hint="eastAsia" w:ascii="宋体" w:hAnsi="宋体" w:eastAsia="宋体" w:cs="宋体"/>
          <w:szCs w:val="21"/>
          <w:lang w:val="en-US" w:eastAsia="zh-CN"/>
        </w:rPr>
        <w:t>5</w:t>
      </w:r>
      <w:r>
        <w:rPr>
          <w:rFonts w:hint="eastAsia" w:ascii="宋体" w:hAnsi="宋体" w:eastAsia="宋体" w:cs="宋体"/>
          <w:szCs w:val="21"/>
        </w:rPr>
        <w:t xml:space="preserve">】%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  </w:t>
      </w:r>
    </w:p>
    <w:p w14:paraId="5F14C8C2">
      <w:pPr>
        <w:snapToGrid w:val="0"/>
        <w:spacing w:line="360" w:lineRule="auto"/>
        <w:ind w:firstLine="424" w:firstLineChars="177"/>
        <w:rPr>
          <w:rFonts w:ascii="宋体" w:hAnsi="宋体" w:eastAsia="宋体" w:cs="宋体"/>
        </w:rPr>
      </w:pPr>
      <w:r>
        <w:rPr>
          <w:rFonts w:hint="eastAsia" w:ascii="宋体" w:hAnsi="宋体" w:eastAsia="宋体" w:cs="宋体"/>
          <w:szCs w:val="21"/>
          <w:lang w:val="en-US" w:eastAsia="zh-CN"/>
        </w:rPr>
        <w:t>19</w:t>
      </w:r>
      <w:r>
        <w:rPr>
          <w:rFonts w:hint="eastAsia" w:ascii="宋体" w:hAnsi="宋体" w:eastAsia="宋体" w:cs="宋体"/>
          <w:szCs w:val="21"/>
        </w:rPr>
        <w:t>、乙方违反本合同约定或未按</w:t>
      </w:r>
      <w:r>
        <w:rPr>
          <w:rFonts w:hint="eastAsia" w:ascii="宋体" w:hAnsi="宋体" w:eastAsia="宋体" w:cs="宋体"/>
          <w:szCs w:val="21"/>
          <w:lang w:val="en-US" w:eastAsia="zh-CN"/>
        </w:rPr>
        <w:t>报价</w:t>
      </w:r>
      <w:r>
        <w:rPr>
          <w:rFonts w:hint="eastAsia" w:ascii="宋体" w:hAnsi="宋体" w:eastAsia="宋体" w:cs="宋体"/>
          <w:szCs w:val="21"/>
        </w:rPr>
        <w:t>文件中承诺的事项履约，合同对违约责任有特别约定的，适用该特别约定；无特别约定的，甲方有权要求乙方向甲方支付暂定合同价【</w:t>
      </w:r>
      <w:r>
        <w:rPr>
          <w:rFonts w:hint="eastAsia" w:ascii="宋体" w:hAnsi="宋体" w:eastAsia="宋体" w:cs="宋体"/>
          <w:szCs w:val="21"/>
          <w:lang w:val="en-US" w:eastAsia="zh-CN"/>
        </w:rPr>
        <w:t>1</w:t>
      </w:r>
      <w:r>
        <w:rPr>
          <w:rFonts w:hint="eastAsia" w:ascii="宋体" w:hAnsi="宋体" w:eastAsia="宋体" w:cs="宋体"/>
          <w:szCs w:val="21"/>
        </w:rPr>
        <w:t>】%作为违约金。违约金不足以弥补甲方因此所受损失的，乙方应予以补足。</w:t>
      </w:r>
    </w:p>
    <w:p w14:paraId="39F5EAE3">
      <w:pPr>
        <w:snapToGrid w:val="0"/>
        <w:spacing w:line="360" w:lineRule="auto"/>
        <w:ind w:firstLine="426" w:firstLineChars="177"/>
        <w:rPr>
          <w:rFonts w:ascii="宋体" w:hAnsi="宋体" w:eastAsia="宋体" w:cs="宋体"/>
          <w:b/>
          <w:szCs w:val="21"/>
        </w:rPr>
      </w:pPr>
    </w:p>
    <w:p w14:paraId="249E9DCA">
      <w:pPr>
        <w:snapToGrid w:val="0"/>
        <w:spacing w:line="360" w:lineRule="auto"/>
        <w:ind w:firstLine="426" w:firstLineChars="177"/>
        <w:rPr>
          <w:rFonts w:ascii="宋体" w:hAnsi="宋体" w:eastAsia="宋体" w:cs="宋体"/>
          <w:b/>
          <w:szCs w:val="21"/>
        </w:rPr>
      </w:pPr>
      <w:r>
        <w:rPr>
          <w:rFonts w:hint="eastAsia" w:ascii="宋体" w:hAnsi="宋体" w:eastAsia="宋体" w:cs="宋体"/>
          <w:b/>
          <w:szCs w:val="21"/>
        </w:rPr>
        <w:t>第十</w:t>
      </w:r>
      <w:r>
        <w:rPr>
          <w:rFonts w:hint="eastAsia" w:ascii="宋体" w:hAnsi="宋体" w:eastAsia="宋体" w:cs="宋体"/>
          <w:b/>
          <w:szCs w:val="21"/>
          <w:lang w:val="en-US" w:eastAsia="zh-CN"/>
        </w:rPr>
        <w:t>五</w:t>
      </w:r>
      <w:r>
        <w:rPr>
          <w:rFonts w:hint="eastAsia" w:ascii="宋体" w:hAnsi="宋体" w:eastAsia="宋体" w:cs="宋体"/>
          <w:b/>
          <w:szCs w:val="21"/>
        </w:rPr>
        <w:t>条 争议解决</w:t>
      </w:r>
    </w:p>
    <w:p w14:paraId="41CF994F">
      <w:pPr>
        <w:snapToGrid w:val="0"/>
        <w:spacing w:line="360" w:lineRule="auto"/>
        <w:ind w:firstLine="424" w:firstLineChars="177"/>
        <w:rPr>
          <w:rFonts w:ascii="宋体" w:hAnsi="宋体" w:eastAsia="宋体" w:cs="宋体"/>
          <w:szCs w:val="21"/>
        </w:rPr>
      </w:pPr>
      <w:r>
        <w:rPr>
          <w:rFonts w:hint="eastAsia" w:ascii="宋体" w:hAnsi="宋体" w:eastAsia="宋体" w:cs="宋体"/>
          <w:szCs w:val="21"/>
        </w:rPr>
        <w:t>双方在履约中发生争执和分歧，双方应通过友好协商解决，如不能通过友好协商解决的，任何一方均可向甲方住所地有管辖权的人民法院提起诉讼解决。</w:t>
      </w:r>
    </w:p>
    <w:p w14:paraId="349BEF4F">
      <w:pPr>
        <w:snapToGrid w:val="0"/>
        <w:spacing w:line="360" w:lineRule="auto"/>
        <w:ind w:firstLine="424" w:firstLineChars="177"/>
        <w:rPr>
          <w:rFonts w:ascii="宋体" w:hAnsi="宋体" w:eastAsia="宋体" w:cs="宋体"/>
          <w:szCs w:val="21"/>
        </w:rPr>
      </w:pPr>
    </w:p>
    <w:p w14:paraId="034BEB4A">
      <w:pPr>
        <w:snapToGrid w:val="0"/>
        <w:spacing w:line="360" w:lineRule="auto"/>
        <w:ind w:firstLine="426" w:firstLineChars="177"/>
        <w:rPr>
          <w:rFonts w:ascii="宋体" w:hAnsi="宋体" w:eastAsia="宋体" w:cs="宋体"/>
          <w:b/>
          <w:szCs w:val="21"/>
        </w:rPr>
      </w:pPr>
      <w:r>
        <w:rPr>
          <w:rFonts w:hint="eastAsia" w:ascii="宋体" w:hAnsi="宋体" w:eastAsia="宋体" w:cs="宋体"/>
          <w:b/>
          <w:szCs w:val="21"/>
        </w:rPr>
        <w:t>第十</w:t>
      </w:r>
      <w:r>
        <w:rPr>
          <w:rFonts w:hint="eastAsia" w:ascii="宋体" w:hAnsi="宋体" w:eastAsia="宋体" w:cs="宋体"/>
          <w:b/>
          <w:szCs w:val="21"/>
          <w:lang w:val="en-US" w:eastAsia="zh-CN"/>
        </w:rPr>
        <w:t>六</w:t>
      </w:r>
      <w:r>
        <w:rPr>
          <w:rFonts w:hint="eastAsia" w:ascii="宋体" w:hAnsi="宋体" w:eastAsia="宋体" w:cs="宋体"/>
          <w:b/>
          <w:szCs w:val="21"/>
        </w:rPr>
        <w:t>条 其他</w:t>
      </w:r>
    </w:p>
    <w:p w14:paraId="74E5180D">
      <w:pPr>
        <w:snapToGrid w:val="0"/>
        <w:spacing w:line="360" w:lineRule="auto"/>
        <w:ind w:firstLine="424" w:firstLineChars="177"/>
        <w:rPr>
          <w:rFonts w:ascii="宋体" w:hAnsi="宋体" w:eastAsia="宋体" w:cs="宋体"/>
          <w:bCs/>
          <w:szCs w:val="21"/>
        </w:rPr>
      </w:pPr>
      <w:r>
        <w:rPr>
          <w:rFonts w:hint="eastAsia" w:ascii="宋体" w:hAnsi="宋体" w:eastAsia="宋体" w:cs="宋体"/>
          <w:bCs/>
          <w:szCs w:val="21"/>
        </w:rPr>
        <w:t>1、乙方必须清楚理解：</w:t>
      </w:r>
      <w:r>
        <w:rPr>
          <w:rFonts w:hint="eastAsia" w:ascii="宋体" w:hAnsi="宋体" w:eastAsia="宋体" w:cs="宋体"/>
          <w:szCs w:val="21"/>
        </w:rPr>
        <w:t>本合同不具排他性，甲方对本合同范围内的具体项目享有自主选择的权利。</w:t>
      </w:r>
      <w:r>
        <w:rPr>
          <w:rFonts w:hint="eastAsia" w:ascii="宋体" w:hAnsi="宋体" w:eastAsia="宋体" w:cs="宋体"/>
          <w:bCs/>
          <w:szCs w:val="21"/>
        </w:rPr>
        <w:t>本合同仅作为乙方在本合同期限内取得向甲方供应</w:t>
      </w:r>
      <w:r>
        <w:rPr>
          <w:rFonts w:hint="eastAsia" w:ascii="宋体" w:hAnsi="宋体" w:eastAsia="宋体" w:cs="宋体"/>
          <w:b/>
          <w:bCs/>
          <w:szCs w:val="21"/>
        </w:rPr>
        <w:t>液体乙酸钠</w:t>
      </w:r>
      <w:r>
        <w:rPr>
          <w:rFonts w:hint="eastAsia" w:ascii="宋体" w:hAnsi="宋体" w:eastAsia="宋体" w:cs="宋体"/>
          <w:bCs/>
          <w:szCs w:val="21"/>
        </w:rPr>
        <w:t>的资格，但并不代表乙方必然取得具体运营项目供货的权利。甲方根据乙方资质条件、履约能力和实际履约情况、甲方根据具体运营项目实际需求仍有权另行采购其他第三方进行本合同范围内的货物供货服务。</w:t>
      </w:r>
    </w:p>
    <w:p w14:paraId="7BA32365">
      <w:pPr>
        <w:snapToGrid w:val="0"/>
        <w:spacing w:line="360" w:lineRule="auto"/>
        <w:ind w:firstLine="424" w:firstLineChars="177"/>
        <w:rPr>
          <w:rFonts w:ascii="宋体" w:hAnsi="宋体" w:eastAsia="宋体" w:cs="宋体"/>
          <w:szCs w:val="21"/>
        </w:rPr>
      </w:pPr>
      <w:r>
        <w:rPr>
          <w:rFonts w:hint="eastAsia" w:ascii="宋体" w:hAnsi="宋体" w:eastAsia="宋体" w:cs="宋体"/>
          <w:szCs w:val="21"/>
        </w:rPr>
        <w:t>2、在合同期内，乙方在进入甲方场地前应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445DC9FA">
      <w:pPr>
        <w:snapToGrid w:val="0"/>
        <w:spacing w:line="360" w:lineRule="auto"/>
        <w:ind w:firstLine="424" w:firstLineChars="177"/>
        <w:rPr>
          <w:rFonts w:ascii="宋体" w:hAnsi="宋体" w:eastAsia="宋体" w:cs="宋体"/>
          <w:szCs w:val="21"/>
        </w:rPr>
      </w:pPr>
      <w:r>
        <w:rPr>
          <w:rFonts w:hint="eastAsia" w:ascii="宋体" w:hAnsi="宋体" w:eastAsia="宋体" w:cs="宋体"/>
          <w:szCs w:val="21"/>
        </w:rPr>
        <w:t>3、乙方有义务配合甲方运营项目进行货物的小试，以确定货物的适用性选型，或者货物的最优化成分配比，并在适用性的前提下按最优化的成分配比进行供货，以实现低药耗、高效率的运营目标，同时合同综合单价固定不变。如果乙方提供的货物无法满足单个项目低耗、高效的要求，或者乙方提供的货物无法达到甲方另行选择的货物的投加综合效益，甲方有权另行选择供应商。</w:t>
      </w:r>
    </w:p>
    <w:p w14:paraId="3665CE12">
      <w:pPr>
        <w:snapToGrid w:val="0"/>
        <w:spacing w:line="360" w:lineRule="auto"/>
        <w:ind w:firstLine="424" w:firstLineChars="177"/>
        <w:rPr>
          <w:rFonts w:ascii="宋体" w:hAnsi="宋体" w:eastAsia="宋体" w:cs="宋体"/>
          <w:bCs/>
          <w:szCs w:val="21"/>
        </w:rPr>
      </w:pPr>
      <w:r>
        <w:rPr>
          <w:rFonts w:hint="eastAsia" w:ascii="宋体" w:hAnsi="宋体" w:eastAsia="宋体" w:cs="宋体"/>
          <w:bCs/>
          <w:szCs w:val="21"/>
        </w:rPr>
        <w:t>4、乙方应根据甲方运营项目工艺以及性质，配合甲方运营项目进行小试，提供符合技术指标的药剂，保证供货的药剂在甲方运营项目良好的使用效果。</w:t>
      </w:r>
    </w:p>
    <w:p w14:paraId="509E8D07">
      <w:pPr>
        <w:spacing w:line="360" w:lineRule="auto"/>
        <w:ind w:firstLine="480" w:firstLineChars="200"/>
        <w:rPr>
          <w:rFonts w:ascii="宋体" w:hAnsi="宋体" w:eastAsia="宋体" w:cs="宋体"/>
          <w:szCs w:val="21"/>
        </w:rPr>
      </w:pPr>
      <w:r>
        <w:rPr>
          <w:rFonts w:hint="eastAsia" w:ascii="宋体" w:hAnsi="宋体" w:eastAsia="宋体" w:cs="宋体"/>
          <w:szCs w:val="21"/>
        </w:rPr>
        <w:t>5、甲方按本合同约定单方解除合同的，乙方应在收到甲方单方解除合同书面通知之日起30日内与甲方共同确认已完成的供货量及金额，未经甲乙双方共同确认的供货量不得再要求结算。</w:t>
      </w:r>
    </w:p>
    <w:p w14:paraId="14D567C6">
      <w:pPr>
        <w:spacing w:line="360" w:lineRule="auto"/>
        <w:ind w:firstLine="480" w:firstLineChars="200"/>
        <w:rPr>
          <w:rFonts w:ascii="宋体" w:hAnsi="宋体" w:eastAsia="宋体" w:cs="宋体"/>
          <w:szCs w:val="21"/>
        </w:rPr>
      </w:pPr>
      <w:r>
        <w:rPr>
          <w:rFonts w:hint="eastAsia" w:ascii="宋体" w:hAnsi="宋体" w:eastAsia="宋体" w:cs="宋体"/>
          <w:szCs w:val="21"/>
        </w:rPr>
        <w:t>6、基于乙方的专业特长，甲方代表（合同签字者）对关于产品质量指标的确认、变更等，仅是程序性行为，并非就是对乙方产品质量责任的免除，乙方仍要对所供的产品承担全部责任。</w:t>
      </w:r>
    </w:p>
    <w:p w14:paraId="423980F3">
      <w:pPr>
        <w:snapToGrid w:val="0"/>
        <w:spacing w:line="360" w:lineRule="auto"/>
        <w:ind w:firstLine="482" w:firstLineChars="200"/>
        <w:rPr>
          <w:rFonts w:ascii="宋体" w:hAnsi="宋体" w:eastAsia="宋体" w:cs="宋体"/>
          <w:b/>
          <w:bCs/>
          <w:szCs w:val="21"/>
        </w:rPr>
      </w:pPr>
      <w:r>
        <w:rPr>
          <w:rFonts w:hint="eastAsia" w:ascii="宋体" w:hAnsi="宋体" w:eastAsia="宋体" w:cs="宋体"/>
          <w:b/>
          <w:bCs/>
          <w:szCs w:val="21"/>
        </w:rPr>
        <w:t>7、合同履约过程中，若发现</w:t>
      </w:r>
      <w:r>
        <w:rPr>
          <w:rFonts w:hint="eastAsia" w:ascii="宋体" w:hAnsi="宋体" w:eastAsia="宋体" w:cs="宋体"/>
          <w:b/>
          <w:bCs/>
          <w:szCs w:val="21"/>
          <w:lang w:val="zh-CN"/>
        </w:rPr>
        <w:t>同一种货物或服务存在有选择性的报价或不是固定的报价的，或存在</w:t>
      </w:r>
      <w:r>
        <w:rPr>
          <w:rFonts w:hint="eastAsia" w:ascii="宋体" w:hAnsi="宋体" w:eastAsia="宋体" w:cs="宋体"/>
          <w:b/>
          <w:bCs/>
          <w:szCs w:val="21"/>
        </w:rPr>
        <w:t>多种理解方式的情况发生时，按最有利甲方的方式解释。</w:t>
      </w:r>
    </w:p>
    <w:p w14:paraId="30D9B6A2">
      <w:pPr>
        <w:snapToGrid w:val="0"/>
        <w:spacing w:line="360" w:lineRule="auto"/>
        <w:ind w:firstLine="482" w:firstLineChars="200"/>
        <w:rPr>
          <w:rFonts w:ascii="宋体" w:hAnsi="宋体" w:eastAsia="宋体" w:cs="宋体"/>
          <w:b/>
          <w:bCs/>
          <w:szCs w:val="21"/>
        </w:rPr>
      </w:pPr>
      <w:r>
        <w:rPr>
          <w:rFonts w:hint="eastAsia" w:ascii="宋体" w:hAnsi="宋体" w:eastAsia="宋体" w:cs="宋体"/>
          <w:b/>
          <w:bCs/>
          <w:szCs w:val="21"/>
        </w:rPr>
        <w:t>8、合同所有附件是本合同有效组成部分，与本合同同具法律效力，合同附件、采购文件、报价文件等其他文件与本合同正文约定不一致的，以有利于甲方的约定为准。</w:t>
      </w:r>
    </w:p>
    <w:p w14:paraId="4CE5E6CC">
      <w:pPr>
        <w:snapToGrid w:val="0"/>
        <w:spacing w:line="360" w:lineRule="auto"/>
        <w:ind w:firstLine="480" w:firstLineChars="200"/>
        <w:rPr>
          <w:rFonts w:ascii="宋体" w:hAnsi="宋体" w:eastAsia="宋体" w:cs="宋体"/>
          <w:szCs w:val="21"/>
        </w:rPr>
      </w:pPr>
      <w:r>
        <w:rPr>
          <w:rFonts w:hint="eastAsia" w:ascii="宋体" w:hAnsi="宋体" w:eastAsia="宋体" w:cs="宋体"/>
          <w:szCs w:val="21"/>
        </w:rPr>
        <w:t>9、本合同壹式</w:t>
      </w:r>
      <w:r>
        <w:rPr>
          <w:rFonts w:hint="eastAsia" w:ascii="宋体" w:hAnsi="宋体" w:eastAsia="宋体" w:cs="宋体"/>
          <w:szCs w:val="21"/>
          <w:u w:val="single"/>
        </w:rPr>
        <w:t xml:space="preserve">   </w:t>
      </w:r>
      <w:r>
        <w:rPr>
          <w:rFonts w:hint="eastAsia" w:ascii="宋体" w:hAnsi="宋体" w:eastAsia="宋体" w:cs="宋体"/>
          <w:szCs w:val="21"/>
        </w:rPr>
        <w:t>份，甲方执</w:t>
      </w:r>
      <w:r>
        <w:rPr>
          <w:rFonts w:hint="eastAsia" w:ascii="宋体" w:hAnsi="宋体" w:eastAsia="宋体" w:cs="宋体"/>
          <w:szCs w:val="21"/>
          <w:u w:val="single"/>
        </w:rPr>
        <w:t xml:space="preserve">   </w:t>
      </w:r>
      <w:r>
        <w:rPr>
          <w:rFonts w:hint="eastAsia" w:ascii="宋体" w:hAnsi="宋体" w:eastAsia="宋体" w:cs="宋体"/>
          <w:szCs w:val="21"/>
        </w:rPr>
        <w:t>份，乙方执</w:t>
      </w:r>
      <w:r>
        <w:rPr>
          <w:rFonts w:hint="eastAsia" w:ascii="宋体" w:hAnsi="宋体" w:eastAsia="宋体" w:cs="宋体"/>
          <w:szCs w:val="21"/>
          <w:u w:val="single"/>
        </w:rPr>
        <w:t xml:space="preserve">   </w:t>
      </w:r>
      <w:r>
        <w:rPr>
          <w:rFonts w:hint="eastAsia" w:ascii="宋体" w:hAnsi="宋体" w:eastAsia="宋体" w:cs="宋体"/>
          <w:szCs w:val="21"/>
        </w:rPr>
        <w:t>份，均具有同等法律效力。</w:t>
      </w:r>
    </w:p>
    <w:p w14:paraId="677AAC28">
      <w:pPr>
        <w:snapToGrid w:val="0"/>
        <w:spacing w:line="360" w:lineRule="auto"/>
        <w:ind w:firstLine="480" w:firstLineChars="200"/>
        <w:rPr>
          <w:rFonts w:ascii="宋体" w:hAnsi="宋体" w:eastAsia="宋体" w:cs="宋体"/>
          <w:szCs w:val="21"/>
        </w:rPr>
      </w:pPr>
      <w:r>
        <w:rPr>
          <w:rFonts w:hint="eastAsia" w:ascii="宋体" w:hAnsi="宋体" w:eastAsia="宋体" w:cs="宋体"/>
          <w:szCs w:val="21"/>
        </w:rPr>
        <w:t>10、本合同自双方盖章、并经</w:t>
      </w:r>
      <w:r>
        <w:rPr>
          <w:rFonts w:hint="eastAsia" w:ascii="宋体" w:hAnsi="宋体" w:eastAsia="宋体" w:cs="宋体"/>
          <w:szCs w:val="21"/>
          <w:lang w:val="en-US" w:eastAsia="zh-CN"/>
        </w:rPr>
        <w:t>双方</w:t>
      </w:r>
      <w:r>
        <w:rPr>
          <w:rFonts w:hint="eastAsia" w:ascii="宋体" w:hAnsi="宋体" w:eastAsia="宋体" w:cs="宋体"/>
          <w:szCs w:val="21"/>
        </w:rPr>
        <w:t>法定代表人签字之日起生效,有效期至全部合同义务履行完毕时终止。</w:t>
      </w:r>
    </w:p>
    <w:p w14:paraId="4F91F0AA">
      <w:pPr>
        <w:snapToGrid w:val="0"/>
        <w:spacing w:line="360" w:lineRule="auto"/>
        <w:ind w:firstLine="480" w:firstLineChars="200"/>
        <w:rPr>
          <w:rFonts w:ascii="宋体" w:hAnsi="宋体" w:eastAsia="宋体" w:cs="宋体"/>
          <w:szCs w:val="21"/>
        </w:rPr>
      </w:pPr>
      <w:r>
        <w:rPr>
          <w:rFonts w:hint="eastAsia" w:ascii="宋体" w:hAnsi="宋体" w:eastAsia="宋体" w:cs="宋体"/>
          <w:szCs w:val="21"/>
        </w:rPr>
        <w:t>11、本合同未尽事宜，由双方协商处理。</w:t>
      </w:r>
    </w:p>
    <w:p w14:paraId="78A1AAB6">
      <w:pPr>
        <w:snapToGrid w:val="0"/>
        <w:spacing w:line="360" w:lineRule="auto"/>
        <w:ind w:firstLine="480" w:firstLineChars="200"/>
        <w:rPr>
          <w:rFonts w:hint="eastAsia" w:ascii="宋体" w:hAnsi="宋体" w:eastAsia="宋体" w:cs="宋体"/>
          <w:color w:val="auto"/>
          <w:sz w:val="21"/>
          <w:szCs w:val="21"/>
          <w:highlight w:val="none"/>
        </w:rPr>
      </w:pPr>
      <w:r>
        <w:rPr>
          <w:rFonts w:hint="eastAsia" w:ascii="宋体" w:hAnsi="宋体" w:eastAsia="宋体" w:cs="宋体"/>
          <w:szCs w:val="21"/>
        </w:rPr>
        <w:t>12、合同附件：</w:t>
      </w:r>
      <w:r>
        <w:rPr>
          <w:rFonts w:hint="eastAsia" w:ascii="宋体" w:hAnsi="宋体" w:eastAsia="宋体" w:cs="宋体"/>
          <w:color w:val="auto"/>
          <w:sz w:val="21"/>
          <w:szCs w:val="21"/>
          <w:highlight w:val="none"/>
        </w:rPr>
        <w:t>1.用户需求书；</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.安全生产管理协议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阳光合作告知函</w:t>
      </w:r>
      <w:r>
        <w:rPr>
          <w:rFonts w:hint="eastAsia" w:ascii="宋体" w:hAnsi="宋体" w:eastAsia="宋体" w:cs="宋体"/>
          <w:color w:val="auto"/>
          <w:sz w:val="21"/>
          <w:szCs w:val="21"/>
          <w:highlight w:val="none"/>
        </w:rPr>
        <w:t>。</w:t>
      </w:r>
    </w:p>
    <w:p w14:paraId="3560342E">
      <w:pPr>
        <w:ind w:firstLine="480" w:firstLineChars="200"/>
        <w:rPr>
          <w:rFonts w:ascii="宋体" w:hAnsi="宋体" w:eastAsia="宋体" w:cs="宋体"/>
          <w:szCs w:val="21"/>
        </w:rPr>
      </w:pPr>
    </w:p>
    <w:p w14:paraId="42F7F04D">
      <w:pPr>
        <w:spacing w:line="360" w:lineRule="auto"/>
        <w:ind w:left="317" w:hanging="527"/>
        <w:rPr>
          <w:rFonts w:ascii="宋体" w:hAnsi="宋体" w:eastAsia="宋体" w:cs="宋体"/>
          <w:b/>
          <w:bCs/>
          <w:szCs w:val="21"/>
        </w:rPr>
      </w:pPr>
      <w:r>
        <w:rPr>
          <w:rFonts w:ascii="宋体" w:hAnsi="宋体" w:eastAsia="宋体" w:cs="宋体"/>
          <w:b/>
          <w:bCs/>
          <w:szCs w:val="21"/>
        </w:rPr>
        <w:t>（以下无正文</w:t>
      </w:r>
      <w:r>
        <w:rPr>
          <w:rFonts w:hint="eastAsia" w:ascii="宋体" w:hAnsi="宋体" w:eastAsia="宋体" w:cs="宋体"/>
          <w:b/>
          <w:bCs/>
          <w:szCs w:val="21"/>
        </w:rPr>
        <w:t>内容为签字盖章页</w:t>
      </w:r>
      <w:r>
        <w:rPr>
          <w:rFonts w:ascii="宋体" w:hAnsi="宋体" w:eastAsia="宋体" w:cs="宋体"/>
          <w:b/>
          <w:bCs/>
          <w:szCs w:val="21"/>
        </w:rPr>
        <w:t>）</w:t>
      </w:r>
    </w:p>
    <w:p w14:paraId="31FB0E97">
      <w:pPr>
        <w:ind w:firstLine="480" w:firstLineChars="200"/>
        <w:rPr>
          <w:rFonts w:ascii="宋体" w:hAnsi="宋体" w:eastAsia="宋体" w:cs="宋体"/>
          <w:szCs w:val="21"/>
        </w:rPr>
      </w:pPr>
    </w:p>
    <w:p w14:paraId="0DEF108A">
      <w:pPr>
        <w:ind w:firstLine="480" w:firstLineChars="200"/>
        <w:rPr>
          <w:rFonts w:ascii="宋体" w:hAnsi="宋体" w:eastAsia="宋体" w:cs="宋体"/>
          <w:szCs w:val="21"/>
        </w:rPr>
      </w:pPr>
    </w:p>
    <w:p w14:paraId="480EB911">
      <w:pPr>
        <w:snapToGrid w:val="0"/>
        <w:spacing w:line="360" w:lineRule="auto"/>
        <w:ind w:firstLine="480" w:firstLineChars="200"/>
        <w:rPr>
          <w:rFonts w:hint="eastAsia" w:ascii="宋体" w:hAnsi="宋体" w:eastAsia="宋体" w:cs="宋体"/>
          <w:color w:val="auto"/>
          <w:sz w:val="21"/>
          <w:szCs w:val="21"/>
          <w:highlight w:val="none"/>
        </w:rPr>
      </w:pPr>
      <w:r>
        <w:rPr>
          <w:rFonts w:hint="eastAsia" w:ascii="宋体" w:hAnsi="宋体" w:eastAsia="宋体" w:cs="宋体"/>
          <w:szCs w:val="21"/>
        </w:rPr>
        <w:t xml:space="preserve"> </w:t>
      </w:r>
      <w:r>
        <w:rPr>
          <w:rFonts w:hint="eastAsia" w:ascii="宋体" w:hAnsi="宋体" w:eastAsia="宋体" w:cs="宋体"/>
          <w:b/>
          <w:color w:val="auto"/>
          <w:sz w:val="21"/>
          <w:szCs w:val="21"/>
          <w:highlight w:val="none"/>
        </w:rPr>
        <w:t xml:space="preserve">甲方：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乙方</w:t>
      </w:r>
      <w:r>
        <w:rPr>
          <w:rFonts w:hint="eastAsia" w:ascii="宋体" w:hAnsi="宋体" w:eastAsia="宋体" w:cs="宋体"/>
          <w:b/>
          <w:color w:val="auto"/>
          <w:sz w:val="21"/>
          <w:szCs w:val="21"/>
          <w:highlight w:val="none"/>
        </w:rPr>
        <w:t>：</w:t>
      </w:r>
    </w:p>
    <w:p w14:paraId="60C76559">
      <w:pPr>
        <w:snapToGrid w:val="0"/>
        <w:spacing w:line="360" w:lineRule="auto"/>
        <w:ind w:firstLine="424" w:firstLineChars="202"/>
        <w:rPr>
          <w:rFonts w:hint="eastAsia" w:ascii="宋体" w:hAnsi="宋体" w:eastAsia="宋体" w:cs="宋体"/>
          <w:color w:val="auto"/>
          <w:sz w:val="21"/>
          <w:szCs w:val="21"/>
          <w:highlight w:val="none"/>
        </w:rPr>
      </w:pPr>
    </w:p>
    <w:p w14:paraId="42C7827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法定代表人：                           </w:t>
      </w:r>
    </w:p>
    <w:p w14:paraId="01B40E7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                                  地址：</w:t>
      </w:r>
    </w:p>
    <w:p w14:paraId="41E3FFA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14:paraId="5785A63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                                  传真：</w:t>
      </w:r>
    </w:p>
    <w:p w14:paraId="0C0152A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                              开户银行：</w:t>
      </w:r>
    </w:p>
    <w:p w14:paraId="6CF75A2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银行账户：                              银行账户：</w:t>
      </w:r>
    </w:p>
    <w:p w14:paraId="27E27AF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                              银行账号：</w:t>
      </w:r>
    </w:p>
    <w:p w14:paraId="66E62848">
      <w:pPr>
        <w:snapToGrid w:val="0"/>
        <w:spacing w:line="360" w:lineRule="auto"/>
        <w:ind w:firstLine="283" w:firstLineChars="1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51515B0">
      <w:pPr>
        <w:snapToGrid/>
        <w:spacing w:line="240" w:lineRule="auto"/>
        <w:ind w:firstLine="420" w:firstLineChars="200"/>
        <w:rPr>
          <w:rFonts w:hint="eastAsia" w:ascii="宋体" w:hAnsi="宋体" w:eastAsia="宋体" w:cs="宋体"/>
          <w:color w:val="auto"/>
          <w:sz w:val="21"/>
          <w:szCs w:val="21"/>
          <w:highlight w:val="none"/>
        </w:rPr>
      </w:pPr>
    </w:p>
    <w:p w14:paraId="7C2D153D">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签约日期：</w:t>
      </w:r>
    </w:p>
    <w:p w14:paraId="6FF5EC62">
      <w:pPr>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签约地点：</w:t>
      </w:r>
    </w:p>
    <w:p w14:paraId="65D4715C">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4FCC264B">
      <w:pPr>
        <w:pageBreakBefore/>
        <w:outlineLvl w:val="9"/>
        <w:rPr>
          <w:rFonts w:hint="default" w:ascii="宋体" w:hAnsi="宋体" w:eastAsia="宋体" w:cs="宋体"/>
          <w:b/>
          <w:color w:val="auto"/>
          <w:highlight w:val="none"/>
          <w:lang w:val="en-US" w:eastAsia="zh-CN"/>
        </w:rPr>
      </w:pPr>
      <w:bookmarkStart w:id="23" w:name="_Toc12014"/>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1</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用户需求书</w:t>
      </w:r>
    </w:p>
    <w:p w14:paraId="41C44A6C">
      <w:pPr>
        <w:pageBreakBefore w:val="0"/>
        <w:autoSpaceDE/>
        <w:autoSpaceDN/>
        <w:adjustRightInd/>
        <w:spacing w:line="240" w:lineRule="auto"/>
        <w:ind w:left="0" w:leftChars="0" w:firstLine="0"/>
        <w:jc w:val="center"/>
        <w:outlineLvl w:val="9"/>
        <w:rPr>
          <w:rFonts w:hint="eastAsia" w:ascii="宋体" w:hAnsi="宋体" w:eastAsia="宋体" w:cs="宋体"/>
          <w:b/>
          <w:bCs w:val="0"/>
          <w:color w:val="auto"/>
          <w:kern w:val="2"/>
          <w:sz w:val="32"/>
          <w:szCs w:val="32"/>
          <w:highlight w:val="none"/>
          <w:lang w:val="en-US" w:eastAsia="zh-CN"/>
        </w:rPr>
      </w:pPr>
    </w:p>
    <w:p w14:paraId="6EB2DC0B">
      <w:pPr>
        <w:pageBreakBefore w:val="0"/>
        <w:autoSpaceDE/>
        <w:autoSpaceDN/>
        <w:adjustRightInd/>
        <w:spacing w:line="240" w:lineRule="auto"/>
        <w:ind w:left="0" w:leftChars="0" w:firstLine="0"/>
        <w:jc w:val="center"/>
        <w:outlineLvl w:val="9"/>
        <w:rPr>
          <w:rFonts w:hint="eastAsia" w:ascii="宋体" w:hAnsi="宋体" w:eastAsia="宋体" w:cs="宋体"/>
          <w:b/>
          <w:bCs w:val="0"/>
          <w:color w:val="auto"/>
          <w:kern w:val="2"/>
          <w:sz w:val="32"/>
          <w:szCs w:val="32"/>
          <w:highlight w:val="none"/>
          <w:lang w:val="zh-CN"/>
        </w:rPr>
      </w:pPr>
      <w:r>
        <w:rPr>
          <w:rFonts w:hint="eastAsia" w:ascii="宋体" w:hAnsi="宋体" w:eastAsia="宋体" w:cs="宋体"/>
          <w:b/>
          <w:bCs w:val="0"/>
          <w:color w:val="auto"/>
          <w:kern w:val="2"/>
          <w:sz w:val="32"/>
          <w:szCs w:val="32"/>
          <w:highlight w:val="none"/>
          <w:lang w:val="en-US" w:eastAsia="zh-CN"/>
        </w:rPr>
        <w:t>2026年1月</w:t>
      </w:r>
      <w:r>
        <w:rPr>
          <w:rFonts w:hint="eastAsia" w:ascii="宋体" w:hAnsi="宋体" w:eastAsia="宋体" w:cs="宋体"/>
          <w:b/>
          <w:bCs w:val="0"/>
          <w:color w:val="auto"/>
          <w:kern w:val="2"/>
          <w:sz w:val="32"/>
          <w:szCs w:val="32"/>
          <w:highlight w:val="none"/>
          <w:lang w:val="zh-CN"/>
        </w:rPr>
        <w:t>生产药剂液体乙酸钠采购项目用户需求书</w:t>
      </w:r>
      <w:bookmarkEnd w:id="23"/>
    </w:p>
    <w:p w14:paraId="58E3EC72">
      <w:pPr>
        <w:numPr>
          <w:ilvl w:val="0"/>
          <w:numId w:val="1"/>
        </w:numPr>
        <w:autoSpaceDE/>
        <w:autoSpaceDN/>
        <w:adjustRightInd/>
        <w:spacing w:line="360" w:lineRule="auto"/>
        <w:jc w:val="both"/>
        <w:outlineLvl w:val="9"/>
        <w:rPr>
          <w:rFonts w:hint="eastAsia" w:ascii="宋体" w:hAnsi="宋体" w:eastAsia="宋体" w:cs="宋体"/>
          <w:b/>
          <w:color w:val="auto"/>
          <w:sz w:val="21"/>
          <w:szCs w:val="21"/>
          <w:highlight w:val="none"/>
        </w:rPr>
      </w:pPr>
      <w:bookmarkStart w:id="24" w:name="_Toc1127"/>
      <w:bookmarkStart w:id="25" w:name="_Toc25536"/>
      <w:r>
        <w:rPr>
          <w:rFonts w:hint="eastAsia" w:ascii="宋体" w:hAnsi="宋体" w:eastAsia="宋体" w:cs="宋体"/>
          <w:b/>
          <w:color w:val="auto"/>
          <w:sz w:val="21"/>
          <w:szCs w:val="21"/>
          <w:highlight w:val="none"/>
        </w:rPr>
        <w:t>基本要求</w:t>
      </w:r>
      <w:bookmarkEnd w:id="24"/>
      <w:bookmarkEnd w:id="25"/>
    </w:p>
    <w:p w14:paraId="07303786">
      <w:pPr>
        <w:pStyle w:val="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本次采购东莞市</w:t>
      </w:r>
      <w:r>
        <w:rPr>
          <w:rFonts w:hint="eastAsia" w:ascii="宋体" w:hAnsi="宋体" w:eastAsia="宋体" w:cs="宋体"/>
          <w:color w:val="auto"/>
          <w:sz w:val="21"/>
          <w:szCs w:val="21"/>
          <w:highlight w:val="none"/>
          <w:lang w:val="en-US" w:eastAsia="zh-CN"/>
        </w:rPr>
        <w:t>水务集团净水有限</w:t>
      </w:r>
      <w:r>
        <w:rPr>
          <w:rFonts w:hint="eastAsia" w:ascii="宋体" w:hAnsi="宋体" w:eastAsia="宋体" w:cs="宋体"/>
          <w:color w:val="auto"/>
          <w:sz w:val="21"/>
          <w:szCs w:val="21"/>
          <w:highlight w:val="none"/>
        </w:rPr>
        <w:t>公司旗下运营项目所需生产药剂：</w:t>
      </w:r>
      <w:r>
        <w:rPr>
          <w:rFonts w:hint="eastAsia" w:ascii="宋体" w:hAnsi="宋体" w:eastAsia="宋体" w:cs="宋体"/>
          <w:color w:val="auto"/>
          <w:sz w:val="21"/>
          <w:szCs w:val="21"/>
          <w:highlight w:val="none"/>
          <w:lang w:eastAsia="zh-CN"/>
        </w:rPr>
        <w:t>液体乙酸钠</w:t>
      </w:r>
      <w:r>
        <w:rPr>
          <w:rFonts w:hint="eastAsia" w:ascii="宋体" w:hAnsi="宋体" w:eastAsia="宋体" w:cs="宋体"/>
          <w:color w:val="auto"/>
          <w:sz w:val="21"/>
          <w:szCs w:val="21"/>
          <w:highlight w:val="none"/>
        </w:rPr>
        <w:t>。根据各运营项目进水水质及工艺情况，需使用</w:t>
      </w:r>
      <w:r>
        <w:rPr>
          <w:rFonts w:hint="eastAsia" w:ascii="宋体" w:hAnsi="宋体" w:eastAsia="宋体" w:cs="宋体"/>
          <w:color w:val="auto"/>
          <w:sz w:val="21"/>
          <w:szCs w:val="21"/>
          <w:highlight w:val="none"/>
          <w:lang w:eastAsia="zh-CN"/>
        </w:rPr>
        <w:t>液体乙酸钠</w:t>
      </w:r>
      <w:r>
        <w:rPr>
          <w:rFonts w:hint="eastAsia" w:ascii="宋体" w:hAnsi="宋体" w:eastAsia="宋体" w:cs="宋体"/>
          <w:color w:val="auto"/>
          <w:sz w:val="21"/>
          <w:szCs w:val="21"/>
          <w:highlight w:val="none"/>
        </w:rPr>
        <w:t>（以下简称“生产药剂”）作为外加碳源。具体供货项目和供货量根据实际运营需求，并结合</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运营项目使用</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提供的药剂样品所做的小试、项目实际使用效果确定。</w:t>
      </w:r>
    </w:p>
    <w:p w14:paraId="1B1016DA">
      <w:pPr>
        <w:pStyle w:val="30"/>
        <w:autoSpaceDE/>
        <w:autoSpaceDN/>
        <w:adjustRightInd/>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本次</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val="en-US" w:eastAsia="zh-CN"/>
        </w:rPr>
        <w:t>询价</w:t>
      </w:r>
      <w:r>
        <w:rPr>
          <w:rFonts w:hint="eastAsia" w:ascii="宋体" w:hAnsi="宋体" w:eastAsia="宋体" w:cs="宋体"/>
          <w:color w:val="auto"/>
          <w:sz w:val="21"/>
          <w:szCs w:val="21"/>
          <w:highlight w:val="none"/>
        </w:rPr>
        <w:t>方式确定1家供货单位，分别向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运营项目供货。</w:t>
      </w:r>
      <w:r>
        <w:rPr>
          <w:rFonts w:hint="eastAsia" w:ascii="宋体" w:hAnsi="宋体" w:eastAsia="宋体" w:cs="宋体"/>
          <w:color w:val="auto"/>
          <w:sz w:val="21"/>
          <w:szCs w:val="21"/>
          <w:highlight w:val="none"/>
          <w:lang w:val="en-US" w:eastAsia="zh-CN"/>
        </w:rPr>
        <w:t>采购人或采购人权属子公司与供货单位签订采购合同。</w:t>
      </w:r>
    </w:p>
    <w:p w14:paraId="2003C1D4">
      <w:pPr>
        <w:pStyle w:val="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供货期：自202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年1月1日起至新的供货单位进场为止，供货</w:t>
      </w:r>
      <w:r>
        <w:rPr>
          <w:rFonts w:hint="eastAsia" w:ascii="宋体" w:hAnsi="宋体" w:eastAsia="宋体" w:cs="宋体"/>
          <w:color w:val="auto"/>
          <w:sz w:val="21"/>
          <w:szCs w:val="21"/>
          <w:highlight w:val="none"/>
          <w:lang w:val="en-US" w:eastAsia="zh-CN"/>
        </w:rPr>
        <w:t>总金额</w:t>
      </w:r>
      <w:r>
        <w:rPr>
          <w:rFonts w:hint="eastAsia" w:ascii="宋体" w:hAnsi="宋体" w:eastAsia="宋体" w:cs="宋体"/>
          <w:color w:val="auto"/>
          <w:sz w:val="21"/>
          <w:szCs w:val="21"/>
          <w:highlight w:val="none"/>
        </w:rPr>
        <w:t>不超过</w:t>
      </w:r>
      <w:r>
        <w:rPr>
          <w:rFonts w:hint="eastAsia" w:ascii="宋体" w:hAnsi="宋体" w:eastAsia="宋体" w:cs="宋体"/>
          <w:color w:val="auto"/>
          <w:sz w:val="21"/>
          <w:szCs w:val="21"/>
          <w:highlight w:val="none"/>
          <w:lang w:val="en-US" w:eastAsia="zh-CN"/>
        </w:rPr>
        <w:t>50万元</w:t>
      </w:r>
      <w:r>
        <w:rPr>
          <w:rFonts w:hint="eastAsia" w:ascii="宋体" w:hAnsi="宋体" w:eastAsia="宋体" w:cs="宋体"/>
          <w:color w:val="auto"/>
          <w:sz w:val="21"/>
          <w:szCs w:val="21"/>
          <w:highlight w:val="none"/>
        </w:rPr>
        <w:t>。</w:t>
      </w:r>
    </w:p>
    <w:p w14:paraId="6A5E3FA9">
      <w:pPr>
        <w:numPr>
          <w:ilvl w:val="0"/>
          <w:numId w:val="1"/>
        </w:numPr>
        <w:autoSpaceDE/>
        <w:autoSpaceDN/>
        <w:adjustRightInd/>
        <w:spacing w:line="360" w:lineRule="auto"/>
        <w:jc w:val="both"/>
        <w:outlineLvl w:val="9"/>
        <w:rPr>
          <w:rFonts w:hint="eastAsia" w:ascii="宋体" w:hAnsi="宋体" w:eastAsia="宋体" w:cs="宋体"/>
          <w:b/>
          <w:color w:val="auto"/>
          <w:sz w:val="21"/>
          <w:szCs w:val="21"/>
          <w:highlight w:val="none"/>
        </w:rPr>
      </w:pPr>
      <w:bookmarkStart w:id="26" w:name="_Toc6720"/>
      <w:bookmarkStart w:id="27" w:name="_Toc5339"/>
      <w:r>
        <w:rPr>
          <w:rFonts w:hint="eastAsia" w:ascii="宋体" w:hAnsi="宋体" w:eastAsia="宋体" w:cs="宋体"/>
          <w:b/>
          <w:color w:val="auto"/>
          <w:sz w:val="21"/>
          <w:szCs w:val="21"/>
          <w:highlight w:val="none"/>
        </w:rPr>
        <w:t>标的物</w:t>
      </w:r>
      <w:bookmarkEnd w:id="26"/>
      <w:bookmarkEnd w:id="27"/>
    </w:p>
    <w:p w14:paraId="33D57681">
      <w:pPr>
        <w:numPr>
          <w:ilvl w:val="0"/>
          <w:numId w:val="2"/>
        </w:num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r>
        <w:rPr>
          <w:rFonts w:hint="eastAsia" w:ascii="宋体" w:hAnsi="宋体" w:eastAsia="宋体" w:cs="宋体"/>
          <w:color w:val="auto"/>
          <w:sz w:val="21"/>
          <w:szCs w:val="21"/>
          <w:highlight w:val="none"/>
          <w:lang w:eastAsia="zh-CN"/>
        </w:rPr>
        <w:t>液体乙酸钠</w:t>
      </w:r>
    </w:p>
    <w:p w14:paraId="19F48A16">
      <w:pPr>
        <w:numPr>
          <w:ilvl w:val="0"/>
          <w:numId w:val="2"/>
        </w:num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暂定采购数量：</w:t>
      </w:r>
      <w:r>
        <w:rPr>
          <w:rFonts w:hint="eastAsia" w:ascii="宋体" w:hAnsi="宋体" w:eastAsia="宋体" w:cs="宋体"/>
          <w:color w:val="auto"/>
          <w:sz w:val="21"/>
          <w:szCs w:val="21"/>
          <w:highlight w:val="none"/>
          <w:lang w:val="en-US" w:eastAsia="zh-CN"/>
        </w:rPr>
        <w:t>482</w:t>
      </w:r>
      <w:r>
        <w:rPr>
          <w:rFonts w:hint="eastAsia" w:ascii="宋体" w:hAnsi="宋体" w:eastAsia="宋体" w:cs="宋体"/>
          <w:color w:val="auto"/>
          <w:sz w:val="21"/>
          <w:szCs w:val="21"/>
          <w:highlight w:val="none"/>
        </w:rPr>
        <w:t>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暂</w:t>
      </w:r>
      <w:r>
        <w:rPr>
          <w:rFonts w:hint="eastAsia" w:ascii="宋体" w:hAnsi="宋体" w:eastAsia="宋体" w:cs="宋体"/>
          <w:color w:val="auto"/>
          <w:sz w:val="21"/>
          <w:szCs w:val="21"/>
          <w:highlight w:val="none"/>
        </w:rPr>
        <w:t>定</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含税采购预算单价</w:t>
      </w:r>
      <w:r>
        <w:rPr>
          <w:rFonts w:hint="eastAsia" w:ascii="宋体" w:hAnsi="宋体" w:eastAsia="宋体" w:cs="宋体"/>
          <w:color w:val="auto"/>
          <w:sz w:val="21"/>
          <w:szCs w:val="21"/>
          <w:highlight w:val="none"/>
          <w:lang w:val="en-US" w:eastAsia="zh-CN"/>
        </w:rPr>
        <w:t>895.60</w:t>
      </w:r>
      <w:r>
        <w:rPr>
          <w:rFonts w:hint="eastAsia" w:ascii="宋体" w:hAnsi="宋体" w:eastAsia="宋体" w:cs="宋体"/>
          <w:color w:val="auto"/>
          <w:sz w:val="21"/>
          <w:szCs w:val="21"/>
          <w:highlight w:val="none"/>
        </w:rPr>
        <w:t>元/吨，暂定</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含税采购金额为</w:t>
      </w:r>
      <w:r>
        <w:rPr>
          <w:rFonts w:hint="eastAsia" w:ascii="宋体" w:hAnsi="宋体" w:eastAsia="宋体" w:cs="宋体"/>
          <w:color w:val="auto"/>
          <w:sz w:val="21"/>
          <w:szCs w:val="21"/>
          <w:highlight w:val="none"/>
          <w:lang w:val="en-US" w:eastAsia="zh-CN"/>
        </w:rPr>
        <w:t>431,679.20</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p>
    <w:p w14:paraId="45C8ED61">
      <w:pPr>
        <w:autoSpaceDE/>
        <w:autoSpaceDN/>
        <w:adjustRightInd/>
        <w:spacing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3、本次采购涉及</w:t>
      </w:r>
      <w:r>
        <w:rPr>
          <w:rFonts w:hint="eastAsia" w:ascii="宋体" w:hAnsi="宋体" w:eastAsia="宋体" w:cs="宋体"/>
          <w:b/>
          <w:color w:val="auto"/>
          <w:sz w:val="21"/>
          <w:szCs w:val="21"/>
          <w:highlight w:val="none"/>
          <w:lang w:eastAsia="zh-CN"/>
        </w:rPr>
        <w:t>采购人</w:t>
      </w:r>
      <w:r>
        <w:rPr>
          <w:rFonts w:hint="eastAsia" w:ascii="宋体" w:hAnsi="宋体" w:eastAsia="宋体" w:cs="宋体"/>
          <w:b/>
          <w:color w:val="auto"/>
          <w:sz w:val="21"/>
          <w:szCs w:val="21"/>
          <w:highlight w:val="none"/>
        </w:rPr>
        <w:t>运营项目及采购数量为暂定，仅为便于计算暂定总合同价使用，不作为</w:t>
      </w:r>
      <w:r>
        <w:rPr>
          <w:rFonts w:hint="eastAsia" w:ascii="宋体" w:hAnsi="宋体" w:eastAsia="宋体" w:cs="宋体"/>
          <w:b/>
          <w:color w:val="auto"/>
          <w:sz w:val="21"/>
          <w:szCs w:val="21"/>
          <w:highlight w:val="none"/>
          <w:lang w:eastAsia="zh-CN"/>
        </w:rPr>
        <w:t>采购人</w:t>
      </w:r>
      <w:r>
        <w:rPr>
          <w:rFonts w:hint="eastAsia" w:ascii="宋体" w:hAnsi="宋体" w:eastAsia="宋体" w:cs="宋体"/>
          <w:b/>
          <w:color w:val="auto"/>
          <w:sz w:val="21"/>
          <w:szCs w:val="21"/>
          <w:highlight w:val="none"/>
        </w:rPr>
        <w:t>最终采购数量的保证</w:t>
      </w:r>
      <w:bookmarkStart w:id="28" w:name="OLE_LINK38"/>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采购人</w:t>
      </w:r>
      <w:r>
        <w:rPr>
          <w:rFonts w:hint="eastAsia" w:ascii="宋体" w:hAnsi="宋体" w:eastAsia="宋体" w:cs="宋体"/>
          <w:b/>
          <w:color w:val="auto"/>
          <w:sz w:val="21"/>
          <w:szCs w:val="21"/>
          <w:highlight w:val="none"/>
        </w:rPr>
        <w:t>保留根据运营项目及新增运营项目实际情况，对采购数量进行灵活调整的权利。</w:t>
      </w:r>
      <w:bookmarkEnd w:id="28"/>
      <w:r>
        <w:rPr>
          <w:rFonts w:hint="eastAsia" w:ascii="宋体" w:hAnsi="宋体" w:eastAsia="宋体" w:cs="宋体"/>
          <w:b/>
          <w:color w:val="auto"/>
          <w:sz w:val="21"/>
          <w:szCs w:val="21"/>
          <w:highlight w:val="none"/>
        </w:rPr>
        <w:t>实际</w:t>
      </w:r>
      <w:r>
        <w:rPr>
          <w:rFonts w:hint="eastAsia" w:ascii="宋体" w:hAnsi="宋体" w:eastAsia="宋体" w:cs="宋体"/>
          <w:b/>
          <w:bCs/>
          <w:color w:val="auto"/>
          <w:kern w:val="2"/>
          <w:sz w:val="21"/>
          <w:szCs w:val="21"/>
          <w:highlight w:val="none"/>
          <w:lang w:eastAsia="zh-CN"/>
        </w:rPr>
        <w:t>采购人</w:t>
      </w:r>
      <w:r>
        <w:rPr>
          <w:rFonts w:hint="eastAsia" w:ascii="宋体" w:hAnsi="宋体" w:eastAsia="宋体" w:cs="宋体"/>
          <w:b/>
          <w:bCs/>
          <w:color w:val="auto"/>
          <w:kern w:val="2"/>
          <w:sz w:val="21"/>
          <w:szCs w:val="21"/>
          <w:highlight w:val="none"/>
        </w:rPr>
        <w:t>运营项目</w:t>
      </w:r>
      <w:r>
        <w:rPr>
          <w:rFonts w:hint="eastAsia" w:ascii="宋体" w:hAnsi="宋体" w:eastAsia="宋体" w:cs="宋体"/>
          <w:b/>
          <w:color w:val="auto"/>
          <w:sz w:val="21"/>
          <w:szCs w:val="21"/>
          <w:highlight w:val="none"/>
        </w:rPr>
        <w:t>根据项目工艺及性质，结合小试及项目实际使用效果选用，</w:t>
      </w:r>
      <w:r>
        <w:rPr>
          <w:rFonts w:hint="eastAsia" w:ascii="宋体" w:hAnsi="宋体" w:eastAsia="宋体" w:cs="宋体"/>
          <w:b/>
          <w:color w:val="auto"/>
          <w:sz w:val="21"/>
          <w:szCs w:val="21"/>
          <w:highlight w:val="none"/>
          <w:lang w:eastAsia="zh-CN"/>
        </w:rPr>
        <w:t>采购人</w:t>
      </w:r>
      <w:r>
        <w:rPr>
          <w:rFonts w:hint="eastAsia" w:ascii="宋体" w:hAnsi="宋体" w:eastAsia="宋体" w:cs="宋体"/>
          <w:b/>
          <w:color w:val="auto"/>
          <w:sz w:val="21"/>
          <w:szCs w:val="21"/>
          <w:highlight w:val="none"/>
        </w:rPr>
        <w:t>的实际需求数量以</w:t>
      </w:r>
      <w:r>
        <w:rPr>
          <w:rFonts w:hint="eastAsia" w:ascii="宋体" w:hAnsi="宋体" w:eastAsia="宋体" w:cs="宋体"/>
          <w:b/>
          <w:color w:val="auto"/>
          <w:sz w:val="21"/>
          <w:szCs w:val="21"/>
          <w:highlight w:val="none"/>
          <w:lang w:eastAsia="zh-CN"/>
        </w:rPr>
        <w:t>采购人</w:t>
      </w:r>
      <w:r>
        <w:rPr>
          <w:rFonts w:hint="eastAsia" w:ascii="宋体" w:hAnsi="宋体" w:eastAsia="宋体" w:cs="宋体"/>
          <w:b/>
          <w:color w:val="auto"/>
          <w:sz w:val="21"/>
          <w:szCs w:val="21"/>
          <w:highlight w:val="none"/>
        </w:rPr>
        <w:t>运营项目每次的供货通知为准，在供货期内</w:t>
      </w:r>
      <w:r>
        <w:rPr>
          <w:rFonts w:hint="eastAsia" w:ascii="宋体" w:hAnsi="宋体" w:eastAsia="宋体" w:cs="宋体"/>
          <w:b/>
          <w:color w:val="auto"/>
          <w:sz w:val="21"/>
          <w:szCs w:val="21"/>
          <w:highlight w:val="none"/>
          <w:lang w:eastAsia="zh-CN"/>
        </w:rPr>
        <w:t>供货单位</w:t>
      </w:r>
      <w:r>
        <w:rPr>
          <w:rFonts w:hint="eastAsia" w:ascii="宋体" w:hAnsi="宋体" w:eastAsia="宋体" w:cs="宋体"/>
          <w:b/>
          <w:color w:val="auto"/>
          <w:sz w:val="21"/>
          <w:szCs w:val="21"/>
          <w:highlight w:val="none"/>
        </w:rPr>
        <w:t>不得因</w:t>
      </w:r>
      <w:r>
        <w:rPr>
          <w:rFonts w:hint="eastAsia" w:ascii="宋体" w:hAnsi="宋体" w:eastAsia="宋体" w:cs="宋体"/>
          <w:b/>
          <w:color w:val="auto"/>
          <w:sz w:val="21"/>
          <w:szCs w:val="21"/>
          <w:highlight w:val="none"/>
          <w:lang w:eastAsia="zh-CN"/>
        </w:rPr>
        <w:t>采购人</w:t>
      </w:r>
      <w:r>
        <w:rPr>
          <w:rFonts w:hint="eastAsia" w:ascii="宋体" w:hAnsi="宋体" w:eastAsia="宋体" w:cs="宋体"/>
          <w:b/>
          <w:color w:val="auto"/>
          <w:sz w:val="21"/>
          <w:szCs w:val="21"/>
          <w:highlight w:val="none"/>
        </w:rPr>
        <w:t>实际采购数量的减少或增加而要求提供任何形式的补偿或赔偿，或要求</w:t>
      </w:r>
      <w:r>
        <w:rPr>
          <w:rFonts w:hint="eastAsia" w:ascii="宋体" w:hAnsi="宋体" w:eastAsia="宋体" w:cs="宋体"/>
          <w:b/>
          <w:color w:val="auto"/>
          <w:sz w:val="21"/>
          <w:szCs w:val="21"/>
          <w:highlight w:val="none"/>
          <w:lang w:eastAsia="zh-CN"/>
        </w:rPr>
        <w:t>采购人</w:t>
      </w:r>
      <w:r>
        <w:rPr>
          <w:rFonts w:hint="eastAsia" w:ascii="宋体" w:hAnsi="宋体" w:eastAsia="宋体" w:cs="宋体"/>
          <w:b/>
          <w:color w:val="auto"/>
          <w:sz w:val="21"/>
          <w:szCs w:val="21"/>
          <w:highlight w:val="none"/>
        </w:rPr>
        <w:t>按暂定采购数量采购相应货物。</w:t>
      </w:r>
    </w:p>
    <w:p w14:paraId="346E7FF3">
      <w:pPr>
        <w:autoSpaceDE/>
        <w:autoSpaceDN/>
        <w:adjustRightInd/>
        <w:spacing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4、主要技术指标</w:t>
      </w:r>
    </w:p>
    <w:p w14:paraId="5B81F1AC">
      <w:pPr>
        <w:spacing w:line="360" w:lineRule="auto"/>
        <w:ind w:firstLine="422" w:firstLineChars="200"/>
        <w:outlineLvl w:val="9"/>
        <w:rPr>
          <w:rFonts w:hint="eastAsia" w:ascii="宋体" w:hAnsi="宋体" w:eastAsia="宋体" w:cs="宋体"/>
          <w:b/>
          <w:color w:val="auto"/>
          <w:sz w:val="21"/>
          <w:szCs w:val="21"/>
          <w:highlight w:val="none"/>
        </w:rPr>
      </w:pPr>
      <w:bookmarkStart w:id="29" w:name="_Toc12795"/>
      <w:bookmarkStart w:id="30" w:name="_Toc7208"/>
      <w:r>
        <w:rPr>
          <w:rFonts w:hint="eastAsia" w:ascii="宋体" w:hAnsi="宋体" w:eastAsia="宋体" w:cs="宋体"/>
          <w:b/>
          <w:color w:val="auto"/>
          <w:sz w:val="21"/>
          <w:szCs w:val="21"/>
          <w:highlight w:val="none"/>
        </w:rPr>
        <w:t>（1）</w:t>
      </w:r>
      <w:r>
        <w:rPr>
          <w:rFonts w:hint="eastAsia" w:ascii="宋体" w:hAnsi="宋体" w:eastAsia="宋体" w:cs="宋体"/>
          <w:b/>
          <w:color w:val="auto"/>
          <w:szCs w:val="21"/>
          <w:highlight w:val="none"/>
        </w:rPr>
        <w:t>液体乙酸钠产品外观为无色透明液体。</w:t>
      </w:r>
      <w:bookmarkEnd w:id="29"/>
      <w:bookmarkEnd w:id="30"/>
    </w:p>
    <w:p w14:paraId="089D0583">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Cs w:val="21"/>
          <w:highlight w:val="none"/>
        </w:rPr>
        <w:t>液体乙酸钠必须符合《生化法处理废（污）水用碳源 乙酸钠》(HG/T 5959-2021 )Ⅱ型产品质量及检测标准，主要技术指标要求如下：</w:t>
      </w:r>
    </w:p>
    <w:p w14:paraId="20DD74D8">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表1  </w:t>
      </w:r>
      <w:r>
        <w:rPr>
          <w:rFonts w:hint="eastAsia" w:ascii="宋体" w:hAnsi="宋体" w:eastAsia="宋体" w:cs="宋体"/>
          <w:b/>
          <w:color w:val="auto"/>
          <w:sz w:val="21"/>
          <w:szCs w:val="21"/>
          <w:highlight w:val="none"/>
          <w:lang w:eastAsia="zh-CN"/>
        </w:rPr>
        <w:t>液体乙酸钠</w:t>
      </w:r>
      <w:r>
        <w:rPr>
          <w:rFonts w:hint="eastAsia" w:ascii="宋体" w:hAnsi="宋体" w:eastAsia="宋体" w:cs="宋体"/>
          <w:b/>
          <w:color w:val="auto"/>
          <w:sz w:val="21"/>
          <w:szCs w:val="21"/>
          <w:highlight w:val="none"/>
        </w:rPr>
        <w:t>主要技术指标</w:t>
      </w:r>
    </w:p>
    <w:tbl>
      <w:tblPr>
        <w:tblStyle w:val="22"/>
        <w:tblW w:w="990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7"/>
        <w:gridCol w:w="4281"/>
      </w:tblGrid>
      <w:tr w14:paraId="48E8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507" w:type="dxa"/>
            <w:noWrap w:val="0"/>
            <w:vAlign w:val="center"/>
          </w:tcPr>
          <w:p w14:paraId="3DA0CADC">
            <w:pPr>
              <w:spacing w:line="360" w:lineRule="auto"/>
              <w:ind w:firstLine="422" w:firstLineChars="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指标项目</w:t>
            </w:r>
          </w:p>
        </w:tc>
        <w:tc>
          <w:tcPr>
            <w:tcW w:w="4281" w:type="dxa"/>
            <w:noWrap w:val="0"/>
            <w:vAlign w:val="center"/>
          </w:tcPr>
          <w:p w14:paraId="33715CA0">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w:t>
            </w:r>
          </w:p>
        </w:tc>
      </w:tr>
      <w:tr w14:paraId="135B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507" w:type="dxa"/>
            <w:noWrap w:val="0"/>
            <w:vAlign w:val="center"/>
          </w:tcPr>
          <w:p w14:paraId="37B71357">
            <w:pPr>
              <w:spacing w:line="360" w:lineRule="auto"/>
              <w:ind w:firstLine="422" w:firstLineChars="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乙酸钠</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CH</w:t>
            </w:r>
            <w:r>
              <w:rPr>
                <w:rFonts w:hint="eastAsia" w:ascii="宋体" w:hAnsi="宋体" w:eastAsia="宋体" w:cs="宋体"/>
                <w:b/>
                <w:color w:val="auto"/>
                <w:sz w:val="21"/>
                <w:szCs w:val="21"/>
                <w:highlight w:val="none"/>
                <w:vertAlign w:val="subscript"/>
                <w:lang w:val="en-US" w:eastAsia="zh-CN"/>
              </w:rPr>
              <w:t>3</w:t>
            </w:r>
            <w:r>
              <w:rPr>
                <w:rFonts w:hint="eastAsia" w:ascii="宋体" w:hAnsi="宋体" w:eastAsia="宋体" w:cs="宋体"/>
                <w:b/>
                <w:color w:val="auto"/>
                <w:sz w:val="21"/>
                <w:szCs w:val="21"/>
                <w:highlight w:val="none"/>
                <w:lang w:val="en-US" w:eastAsia="zh-CN"/>
              </w:rPr>
              <w:t>COONa）的</w:t>
            </w:r>
            <w:r>
              <w:rPr>
                <w:rFonts w:hint="eastAsia" w:ascii="宋体" w:hAnsi="宋体" w:eastAsia="宋体" w:cs="宋体"/>
                <w:b/>
                <w:color w:val="auto"/>
                <w:sz w:val="21"/>
                <w:szCs w:val="21"/>
                <w:highlight w:val="none"/>
              </w:rPr>
              <w:t>质量分数，%</w:t>
            </w:r>
          </w:p>
        </w:tc>
        <w:tc>
          <w:tcPr>
            <w:tcW w:w="4281" w:type="dxa"/>
            <w:noWrap w:val="0"/>
            <w:vAlign w:val="center"/>
          </w:tcPr>
          <w:p w14:paraId="334ECB23">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≥25</w:t>
            </w:r>
          </w:p>
        </w:tc>
      </w:tr>
      <w:tr w14:paraId="0C87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5507" w:type="dxa"/>
            <w:noWrap w:val="0"/>
            <w:vAlign w:val="center"/>
          </w:tcPr>
          <w:p w14:paraId="18835A2D">
            <w:pPr>
              <w:spacing w:line="360" w:lineRule="auto"/>
              <w:ind w:firstLine="422" w:firstLineChars="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化学需氧量（</w:t>
            </w:r>
            <w:r>
              <w:rPr>
                <w:rFonts w:hint="eastAsia" w:ascii="宋体" w:hAnsi="宋体" w:eastAsia="宋体" w:cs="宋体"/>
                <w:b/>
                <w:color w:val="auto"/>
                <w:sz w:val="21"/>
                <w:szCs w:val="21"/>
                <w:highlight w:val="none"/>
              </w:rPr>
              <w:t>COD</w:t>
            </w:r>
            <w:r>
              <w:rPr>
                <w:rFonts w:hint="eastAsia" w:ascii="宋体" w:hAnsi="宋体" w:eastAsia="宋体" w:cs="宋体"/>
                <w:b/>
                <w:color w:val="auto"/>
                <w:sz w:val="21"/>
                <w:szCs w:val="21"/>
                <w:highlight w:val="none"/>
                <w:vertAlign w:val="subscript"/>
                <w:lang w:val="en-US" w:eastAsia="zh-CN"/>
              </w:rPr>
              <w:t>Cr</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，mg/L</w:t>
            </w:r>
          </w:p>
        </w:tc>
        <w:tc>
          <w:tcPr>
            <w:tcW w:w="4281" w:type="dxa"/>
            <w:noWrap w:val="0"/>
            <w:vAlign w:val="center"/>
          </w:tcPr>
          <w:p w14:paraId="33FEBFB1">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1.95×10</w:t>
            </w:r>
            <w:r>
              <w:rPr>
                <w:rFonts w:hint="eastAsia" w:ascii="宋体" w:hAnsi="宋体" w:eastAsia="宋体" w:cs="宋体"/>
                <w:b/>
                <w:color w:val="auto"/>
                <w:sz w:val="21"/>
                <w:szCs w:val="21"/>
                <w:highlight w:val="none"/>
                <w:vertAlign w:val="superscript"/>
                <w:lang w:val="en-US" w:eastAsia="zh-CN"/>
              </w:rPr>
              <w:t>5</w:t>
            </w:r>
          </w:p>
        </w:tc>
      </w:tr>
      <w:tr w14:paraId="37E5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14:paraId="12814827">
            <w:pPr>
              <w:spacing w:line="360" w:lineRule="auto"/>
              <w:ind w:firstLine="422" w:firstLineChars="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pH</w:t>
            </w:r>
            <w:r>
              <w:rPr>
                <w:rFonts w:hint="eastAsia" w:ascii="宋体" w:hAnsi="宋体" w:eastAsia="宋体" w:cs="宋体"/>
                <w:b/>
                <w:color w:val="auto"/>
                <w:sz w:val="21"/>
                <w:szCs w:val="21"/>
                <w:highlight w:val="none"/>
                <w:lang w:val="en-US" w:eastAsia="zh-CN"/>
              </w:rPr>
              <w:t>值</w:t>
            </w:r>
          </w:p>
        </w:tc>
        <w:tc>
          <w:tcPr>
            <w:tcW w:w="4281" w:type="dxa"/>
            <w:noWrap w:val="0"/>
            <w:vAlign w:val="center"/>
          </w:tcPr>
          <w:p w14:paraId="6D81C042">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7.5~9</w:t>
            </w:r>
          </w:p>
        </w:tc>
      </w:tr>
      <w:tr w14:paraId="707F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14:paraId="27C12BAC">
            <w:pPr>
              <w:spacing w:line="360" w:lineRule="auto"/>
              <w:ind w:firstLine="422" w:firstLineChars="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水不溶物</w:t>
            </w:r>
            <w:r>
              <w:rPr>
                <w:rFonts w:hint="eastAsia" w:ascii="宋体" w:hAnsi="宋体" w:eastAsia="宋体" w:cs="宋体"/>
                <w:b/>
                <w:color w:val="auto"/>
                <w:sz w:val="21"/>
                <w:szCs w:val="21"/>
                <w:highlight w:val="none"/>
                <w:lang w:val="en-US" w:eastAsia="zh-CN"/>
              </w:rPr>
              <w:t>的质量分数</w:t>
            </w:r>
            <w:r>
              <w:rPr>
                <w:rFonts w:hint="eastAsia" w:ascii="宋体" w:hAnsi="宋体" w:eastAsia="宋体" w:cs="宋体"/>
                <w:b/>
                <w:color w:val="auto"/>
                <w:sz w:val="21"/>
                <w:szCs w:val="21"/>
                <w:highlight w:val="none"/>
              </w:rPr>
              <w:t>，%</w:t>
            </w:r>
          </w:p>
        </w:tc>
        <w:tc>
          <w:tcPr>
            <w:tcW w:w="4281" w:type="dxa"/>
            <w:noWrap w:val="0"/>
            <w:vAlign w:val="center"/>
          </w:tcPr>
          <w:p w14:paraId="198AC89C">
            <w:pPr>
              <w:spacing w:line="360" w:lineRule="auto"/>
              <w:ind w:firstLine="276" w:firstLineChars="131"/>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0.05</w:t>
            </w:r>
          </w:p>
        </w:tc>
      </w:tr>
      <w:tr w14:paraId="3F30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14:paraId="6AEFECC3">
            <w:pPr>
              <w:spacing w:line="360" w:lineRule="auto"/>
              <w:ind w:firstLine="422" w:firstLineChars="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氯化物（按</w:t>
            </w:r>
            <w:r>
              <w:rPr>
                <w:rFonts w:hint="eastAsia" w:ascii="宋体" w:hAnsi="宋体" w:eastAsia="宋体" w:cs="宋体"/>
                <w:b/>
                <w:color w:val="auto"/>
                <w:sz w:val="21"/>
                <w:szCs w:val="21"/>
                <w:highlight w:val="none"/>
                <w:lang w:val="en-US" w:eastAsia="zh-CN"/>
              </w:rPr>
              <w:t>Cl</w:t>
            </w:r>
            <w:r>
              <w:rPr>
                <w:rFonts w:hint="eastAsia" w:ascii="宋体" w:hAnsi="宋体" w:eastAsia="宋体" w:cs="宋体"/>
                <w:b/>
                <w:color w:val="auto"/>
                <w:sz w:val="21"/>
                <w:szCs w:val="21"/>
                <w:highlight w:val="none"/>
              </w:rPr>
              <w:t>计）</w:t>
            </w:r>
            <w:r>
              <w:rPr>
                <w:rFonts w:hint="eastAsia" w:ascii="宋体" w:hAnsi="宋体" w:eastAsia="宋体" w:cs="宋体"/>
                <w:b/>
                <w:color w:val="auto"/>
                <w:sz w:val="21"/>
                <w:szCs w:val="21"/>
                <w:highlight w:val="none"/>
                <w:lang w:val="en-US" w:eastAsia="zh-CN"/>
              </w:rPr>
              <w:t>的质量分数</w:t>
            </w:r>
            <w:r>
              <w:rPr>
                <w:rFonts w:hint="eastAsia" w:ascii="宋体" w:hAnsi="宋体" w:eastAsia="宋体" w:cs="宋体"/>
                <w:b/>
                <w:color w:val="auto"/>
                <w:sz w:val="21"/>
                <w:szCs w:val="21"/>
                <w:highlight w:val="none"/>
              </w:rPr>
              <w:t>，%</w:t>
            </w:r>
          </w:p>
        </w:tc>
        <w:tc>
          <w:tcPr>
            <w:tcW w:w="4281" w:type="dxa"/>
            <w:noWrap w:val="0"/>
            <w:vAlign w:val="center"/>
          </w:tcPr>
          <w:p w14:paraId="7A866FEC">
            <w:pPr>
              <w:spacing w:line="360" w:lineRule="auto"/>
              <w:ind w:firstLine="276" w:firstLineChars="131"/>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0.10</w:t>
            </w:r>
          </w:p>
        </w:tc>
      </w:tr>
    </w:tbl>
    <w:p w14:paraId="16EEDCC9">
      <w:pPr>
        <w:autoSpaceDE/>
        <w:autoSpaceDN/>
        <w:adjustRightInd/>
        <w:spacing w:line="360" w:lineRule="auto"/>
        <w:ind w:firstLine="48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eastAsia="zh-CN"/>
        </w:rPr>
        <w:t>）供货单位</w:t>
      </w:r>
      <w:r>
        <w:rPr>
          <w:rFonts w:hint="eastAsia" w:ascii="宋体" w:hAnsi="宋体" w:eastAsia="宋体" w:cs="宋体"/>
          <w:b/>
          <w:color w:val="auto"/>
          <w:szCs w:val="21"/>
          <w:highlight w:val="none"/>
        </w:rPr>
        <w:t>供货的药剂的原料应符合《生化法处理废（污）水用碳源 乙酸钠》(HG/T 5959-2021 )标准要求。</w:t>
      </w:r>
    </w:p>
    <w:p w14:paraId="29DA5462">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rPr>
        <w:t>）供货期间，如有发布最新的行业标准或国家标准，</w:t>
      </w:r>
      <w:r>
        <w:rPr>
          <w:rFonts w:hint="eastAsia" w:ascii="宋体" w:hAnsi="宋体" w:eastAsia="宋体" w:cs="宋体"/>
          <w:b/>
          <w:bCs w:val="0"/>
          <w:color w:val="auto"/>
          <w:sz w:val="21"/>
          <w:szCs w:val="21"/>
          <w:highlight w:val="none"/>
          <w:lang w:eastAsia="zh-CN"/>
        </w:rPr>
        <w:t>采购人</w:t>
      </w:r>
      <w:r>
        <w:rPr>
          <w:rFonts w:hint="eastAsia" w:ascii="宋体" w:hAnsi="宋体" w:eastAsia="宋体" w:cs="宋体"/>
          <w:b/>
          <w:bCs w:val="0"/>
          <w:color w:val="auto"/>
          <w:sz w:val="21"/>
          <w:szCs w:val="21"/>
          <w:highlight w:val="none"/>
        </w:rPr>
        <w:t>有权根据</w:t>
      </w:r>
      <w:r>
        <w:rPr>
          <w:rFonts w:hint="eastAsia" w:ascii="宋体" w:hAnsi="宋体" w:eastAsia="宋体" w:cs="宋体"/>
          <w:b/>
          <w:bCs w:val="0"/>
          <w:color w:val="auto"/>
          <w:sz w:val="21"/>
          <w:szCs w:val="21"/>
          <w:highlight w:val="none"/>
          <w:lang w:eastAsia="zh-CN"/>
        </w:rPr>
        <w:t>采购人</w:t>
      </w:r>
      <w:r>
        <w:rPr>
          <w:rFonts w:hint="eastAsia" w:ascii="宋体" w:hAnsi="宋体" w:eastAsia="宋体" w:cs="宋体"/>
          <w:b/>
          <w:bCs w:val="0"/>
          <w:color w:val="auto"/>
          <w:sz w:val="21"/>
          <w:szCs w:val="21"/>
          <w:highlight w:val="none"/>
        </w:rPr>
        <w:t>运营项目实际情况及有关行业标准或国家标准对合同的主要技术指标进行变更调整，</w:t>
      </w:r>
      <w:r>
        <w:rPr>
          <w:rFonts w:hint="eastAsia" w:ascii="宋体" w:hAnsi="宋体" w:eastAsia="宋体" w:cs="宋体"/>
          <w:b/>
          <w:bCs w:val="0"/>
          <w:color w:val="auto"/>
          <w:sz w:val="21"/>
          <w:szCs w:val="21"/>
          <w:highlight w:val="none"/>
          <w:lang w:eastAsia="zh-CN"/>
        </w:rPr>
        <w:t>供货单位</w:t>
      </w:r>
      <w:r>
        <w:rPr>
          <w:rFonts w:hint="eastAsia" w:ascii="宋体" w:hAnsi="宋体" w:eastAsia="宋体" w:cs="宋体"/>
          <w:b/>
          <w:bCs w:val="0"/>
          <w:color w:val="auto"/>
          <w:sz w:val="21"/>
          <w:szCs w:val="21"/>
          <w:highlight w:val="none"/>
        </w:rPr>
        <w:t>应无条件接受。</w:t>
      </w:r>
    </w:p>
    <w:p w14:paraId="6DFBAA59">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rPr>
        <w:t>）</w:t>
      </w:r>
      <w:r>
        <w:rPr>
          <w:rFonts w:hint="eastAsia" w:ascii="宋体" w:hAnsi="宋体" w:eastAsia="宋体" w:cs="宋体"/>
          <w:b/>
          <w:color w:val="auto"/>
          <w:szCs w:val="21"/>
          <w:highlight w:val="none"/>
          <w:lang w:eastAsia="zh-CN"/>
        </w:rPr>
        <w:t>供货单位</w:t>
      </w:r>
      <w:r>
        <w:rPr>
          <w:rFonts w:hint="eastAsia" w:ascii="宋体" w:hAnsi="宋体" w:eastAsia="宋体" w:cs="宋体"/>
          <w:b/>
          <w:color w:val="auto"/>
          <w:szCs w:val="21"/>
          <w:highlight w:val="none"/>
        </w:rPr>
        <w:t>应根据各项目工艺以及性质，提供保证供货的药剂用作碳源达到良好的脱氮效果；</w:t>
      </w:r>
      <w:r>
        <w:rPr>
          <w:rFonts w:hint="eastAsia" w:ascii="宋体" w:hAnsi="宋体" w:eastAsia="宋体" w:cs="宋体"/>
          <w:b/>
          <w:color w:val="auto"/>
          <w:szCs w:val="21"/>
          <w:highlight w:val="none"/>
          <w:lang w:eastAsia="zh-CN"/>
        </w:rPr>
        <w:t>供货单位</w:t>
      </w:r>
      <w:r>
        <w:rPr>
          <w:rFonts w:hint="eastAsia" w:ascii="宋体" w:hAnsi="宋体" w:eastAsia="宋体" w:cs="宋体"/>
          <w:b/>
          <w:color w:val="auto"/>
          <w:szCs w:val="21"/>
          <w:highlight w:val="none"/>
        </w:rPr>
        <w:t>提供的药剂不得造成污水处理厂其他出水水质指标如氨氮、总磷明显升高</w:t>
      </w:r>
      <w:r>
        <w:rPr>
          <w:rFonts w:hint="eastAsia" w:ascii="宋体" w:hAnsi="宋体" w:eastAsia="宋体" w:cs="宋体"/>
          <w:b/>
          <w:bCs w:val="0"/>
          <w:color w:val="auto"/>
          <w:sz w:val="21"/>
          <w:szCs w:val="21"/>
          <w:highlight w:val="none"/>
        </w:rPr>
        <w:t>。</w:t>
      </w:r>
    </w:p>
    <w:p w14:paraId="0A82F55C">
      <w:pPr>
        <w:numPr>
          <w:ilvl w:val="0"/>
          <w:numId w:val="1"/>
        </w:numPr>
        <w:autoSpaceDE/>
        <w:autoSpaceDN/>
        <w:adjustRightInd/>
        <w:spacing w:line="360" w:lineRule="auto"/>
        <w:jc w:val="both"/>
        <w:outlineLvl w:val="9"/>
        <w:rPr>
          <w:rFonts w:hint="eastAsia" w:ascii="宋体" w:hAnsi="宋体" w:eastAsia="宋体" w:cs="宋体"/>
          <w:b/>
          <w:color w:val="auto"/>
          <w:sz w:val="21"/>
          <w:szCs w:val="21"/>
          <w:highlight w:val="none"/>
        </w:rPr>
      </w:pPr>
      <w:bookmarkStart w:id="31" w:name="_Toc7916"/>
      <w:bookmarkStart w:id="32" w:name="_Toc14997"/>
      <w:r>
        <w:rPr>
          <w:rFonts w:hint="eastAsia" w:ascii="宋体" w:hAnsi="宋体" w:eastAsia="宋体" w:cs="宋体"/>
          <w:b/>
          <w:color w:val="auto"/>
          <w:sz w:val="21"/>
          <w:szCs w:val="21"/>
          <w:highlight w:val="none"/>
        </w:rPr>
        <w:t>交货要求</w:t>
      </w:r>
      <w:bookmarkEnd w:id="31"/>
      <w:bookmarkEnd w:id="32"/>
    </w:p>
    <w:p w14:paraId="06E0D486">
      <w:pPr>
        <w:spacing w:line="360" w:lineRule="auto"/>
        <w:ind w:firstLine="420" w:firstLineChars="200"/>
        <w:jc w:val="both"/>
        <w:outlineLvl w:val="9"/>
        <w:rPr>
          <w:rFonts w:hint="eastAsia" w:ascii="宋体" w:hAnsi="宋体" w:eastAsia="宋体" w:cs="宋体"/>
          <w:color w:val="auto"/>
          <w:sz w:val="21"/>
          <w:szCs w:val="21"/>
          <w:highlight w:val="none"/>
        </w:rPr>
      </w:pPr>
      <w:bookmarkStart w:id="33" w:name="_Toc24196"/>
      <w:bookmarkStart w:id="34" w:name="_Toc21273"/>
      <w:r>
        <w:rPr>
          <w:rFonts w:hint="eastAsia" w:ascii="宋体" w:hAnsi="宋体" w:eastAsia="宋体" w:cs="宋体"/>
          <w:color w:val="auto"/>
          <w:sz w:val="21"/>
          <w:szCs w:val="21"/>
          <w:highlight w:val="none"/>
        </w:rPr>
        <w:t>1、交货地点：</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kern w:val="2"/>
          <w:sz w:val="21"/>
          <w:szCs w:val="21"/>
          <w:highlight w:val="none"/>
        </w:rPr>
        <w:t>在东莞市范围内的</w:t>
      </w:r>
      <w:r>
        <w:rPr>
          <w:rFonts w:hint="eastAsia" w:ascii="宋体" w:hAnsi="宋体" w:eastAsia="宋体" w:cs="宋体"/>
          <w:color w:val="auto"/>
          <w:sz w:val="21"/>
          <w:szCs w:val="21"/>
          <w:highlight w:val="none"/>
        </w:rPr>
        <w:t>运营项目。</w:t>
      </w:r>
      <w:bookmarkEnd w:id="33"/>
      <w:bookmarkEnd w:id="34"/>
    </w:p>
    <w:p w14:paraId="5B3534B6">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2、交货时间：日常供货（非加急供货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为接到供货通知24小时内，加急供货为接到供货通知4小时内，具体交货时间以</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运营项目供货通知为准。</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无需因加急供货而额外支付任何费用。</w:t>
      </w:r>
    </w:p>
    <w:p w14:paraId="57C5BBD7">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自行负责将生产药剂运送至</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运营项目指定位置（生产药剂储存罐），未经</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书面同意，</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不得私自将本合同项下的货物运输义务委托第三方个人或企业。</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承担相应的运输、装卸等费用，运输人员应配备足够防护器具。如在运输及装卸过程中，生产药剂发生泄漏，应由</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负责清理收集，避免造成人员伤害或环境污染。</w:t>
      </w:r>
    </w:p>
    <w:p w14:paraId="337D9CC7">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4、每次送货，</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须提供电子地磅的称重单（含载货时的称重单和卸货后的称重单），相关费用由</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承担。实际供货数量以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运营项目和</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双方确认的电子地磅的称重单为准。</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kern w:val="2"/>
          <w:sz w:val="21"/>
          <w:szCs w:val="21"/>
          <w:highlight w:val="none"/>
          <w:lang w:val="en-US" w:eastAsia="zh-CN"/>
        </w:rPr>
        <w:t>有电子地磅的，原则上在采购人运营项目过磅；采购人运营项目无电子地磅或电子地磅因检修等原因不可用的，在</w:t>
      </w:r>
      <w:r>
        <w:rPr>
          <w:rFonts w:hint="eastAsia" w:ascii="宋体" w:hAnsi="宋体" w:eastAsia="宋体" w:cs="宋体"/>
          <w:color w:val="auto"/>
          <w:kern w:val="2"/>
          <w:sz w:val="21"/>
          <w:szCs w:val="21"/>
          <w:highlight w:val="none"/>
        </w:rPr>
        <w:t>交货地点附近的</w:t>
      </w:r>
      <w:r>
        <w:rPr>
          <w:rFonts w:hint="eastAsia" w:ascii="宋体" w:hAnsi="宋体" w:eastAsia="宋体" w:cs="宋体"/>
          <w:color w:val="auto"/>
          <w:kern w:val="2"/>
          <w:sz w:val="21"/>
          <w:szCs w:val="21"/>
          <w:highlight w:val="none"/>
          <w:lang w:val="en-US" w:eastAsia="zh-CN"/>
        </w:rPr>
        <w:t>电子地磅过磅。</w:t>
      </w:r>
      <w:r>
        <w:rPr>
          <w:rFonts w:hint="eastAsia" w:ascii="宋体" w:hAnsi="宋体" w:eastAsia="宋体" w:cs="宋体"/>
          <w:color w:val="auto"/>
          <w:szCs w:val="21"/>
          <w:lang w:eastAsia="zh-CN"/>
        </w:rPr>
        <w:t>采购人</w:t>
      </w:r>
      <w:r>
        <w:rPr>
          <w:rFonts w:hint="eastAsia" w:ascii="宋体" w:hAnsi="宋体" w:eastAsia="宋体" w:cs="宋体"/>
          <w:color w:val="auto"/>
          <w:szCs w:val="21"/>
        </w:rPr>
        <w:t>电子地磅的称重服务不含税单价为1.51元/吨，称重服务相关条款由</w:t>
      </w:r>
      <w:r>
        <w:rPr>
          <w:rFonts w:hint="eastAsia" w:ascii="宋体" w:hAnsi="宋体" w:eastAsia="宋体" w:cs="宋体"/>
          <w:color w:val="auto"/>
          <w:szCs w:val="21"/>
          <w:lang w:eastAsia="zh-CN"/>
        </w:rPr>
        <w:t>采购人</w:t>
      </w:r>
      <w:r>
        <w:rPr>
          <w:rFonts w:hint="eastAsia" w:ascii="宋体" w:hAnsi="宋体" w:eastAsia="宋体" w:cs="宋体"/>
          <w:color w:val="auto"/>
          <w:szCs w:val="21"/>
        </w:rPr>
        <w:t>或</w:t>
      </w:r>
      <w:r>
        <w:rPr>
          <w:rFonts w:hint="eastAsia" w:ascii="宋体" w:hAnsi="宋体" w:eastAsia="宋体" w:cs="宋体"/>
          <w:color w:val="auto"/>
          <w:szCs w:val="21"/>
          <w:lang w:eastAsia="zh-CN"/>
        </w:rPr>
        <w:t>采购人</w:t>
      </w:r>
      <w:r>
        <w:rPr>
          <w:rFonts w:hint="eastAsia" w:ascii="宋体" w:hAnsi="宋体" w:eastAsia="宋体" w:cs="宋体"/>
          <w:color w:val="auto"/>
          <w:szCs w:val="21"/>
        </w:rPr>
        <w:t>权属子公司与</w:t>
      </w:r>
      <w:r>
        <w:rPr>
          <w:rFonts w:hint="eastAsia" w:ascii="宋体" w:hAnsi="宋体" w:eastAsia="宋体" w:cs="宋体"/>
          <w:color w:val="auto"/>
          <w:szCs w:val="21"/>
          <w:lang w:eastAsia="zh-CN"/>
        </w:rPr>
        <w:t>供货单位</w:t>
      </w:r>
      <w:r>
        <w:rPr>
          <w:rFonts w:hint="eastAsia" w:ascii="宋体" w:hAnsi="宋体" w:eastAsia="宋体" w:cs="宋体"/>
          <w:color w:val="auto"/>
          <w:szCs w:val="21"/>
        </w:rPr>
        <w:t>签订称重服务合同另行约定。</w:t>
      </w:r>
    </w:p>
    <w:p w14:paraId="27AAAC82">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eastAsia="宋体" w:cs="宋体"/>
          <w:color w:val="auto"/>
          <w:sz w:val="21"/>
          <w:szCs w:val="21"/>
          <w:highlight w:val="none"/>
        </w:rPr>
        <w:t>每次送货，</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须随货提供生产厂家出具的具有</w:t>
      </w:r>
      <w:r>
        <w:rPr>
          <w:rFonts w:hint="eastAsia" w:ascii="宋体" w:hAnsi="宋体" w:eastAsia="宋体" w:cs="宋体"/>
          <w:b/>
          <w:bCs/>
          <w:color w:val="auto"/>
          <w:kern w:val="2"/>
          <w:sz w:val="21"/>
          <w:szCs w:val="21"/>
          <w:highlight w:val="none"/>
        </w:rPr>
        <w:t>生产厂家、出厂批号、</w:t>
      </w:r>
      <w:r>
        <w:rPr>
          <w:rFonts w:hint="eastAsia" w:ascii="宋体" w:hAnsi="宋体" w:eastAsia="宋体" w:cs="宋体"/>
          <w:b/>
          <w:bCs/>
          <w:color w:val="auto"/>
          <w:szCs w:val="21"/>
          <w:highlight w:val="none"/>
        </w:rPr>
        <w:t>乙酸钠质量分数、化学需氧量（COD</w:t>
      </w:r>
      <w:r>
        <w:rPr>
          <w:rFonts w:hint="eastAsia" w:ascii="宋体" w:hAnsi="宋体" w:eastAsia="宋体" w:cs="宋体"/>
          <w:b/>
          <w:bCs/>
          <w:color w:val="auto"/>
          <w:szCs w:val="21"/>
          <w:highlight w:val="none"/>
          <w:vertAlign w:val="subscript"/>
        </w:rPr>
        <w:t>Cr</w:t>
      </w:r>
      <w:r>
        <w:rPr>
          <w:rFonts w:hint="eastAsia" w:ascii="宋体" w:hAnsi="宋体" w:eastAsia="宋体" w:cs="宋体"/>
          <w:b/>
          <w:bCs/>
          <w:color w:val="auto"/>
          <w:szCs w:val="21"/>
          <w:highlight w:val="none"/>
        </w:rPr>
        <w:t>）、pH值、水不溶物的质量分数、氯化物的质量分数</w:t>
      </w:r>
      <w:r>
        <w:rPr>
          <w:rFonts w:hint="eastAsia" w:ascii="宋体" w:hAnsi="宋体" w:eastAsia="宋体" w:cs="宋体"/>
          <w:b/>
          <w:bCs/>
          <w:color w:val="auto"/>
          <w:kern w:val="2"/>
          <w:sz w:val="21"/>
          <w:szCs w:val="21"/>
          <w:highlight w:val="none"/>
        </w:rPr>
        <w:t>等主要信息</w:t>
      </w:r>
      <w:r>
        <w:rPr>
          <w:rFonts w:hint="eastAsia" w:ascii="宋体" w:hAnsi="宋体" w:eastAsia="宋体" w:cs="宋体"/>
          <w:color w:val="auto"/>
          <w:kern w:val="2"/>
          <w:sz w:val="21"/>
          <w:szCs w:val="21"/>
          <w:highlight w:val="none"/>
        </w:rPr>
        <w:t>的</w:t>
      </w:r>
      <w:r>
        <w:rPr>
          <w:rFonts w:hint="eastAsia" w:ascii="宋体" w:hAnsi="宋体" w:eastAsia="宋体" w:cs="宋体"/>
          <w:color w:val="auto"/>
          <w:szCs w:val="21"/>
          <w:highlight w:val="none"/>
        </w:rPr>
        <w:t>符合表1《</w:t>
      </w:r>
      <w:r>
        <w:rPr>
          <w:rFonts w:hint="eastAsia" w:ascii="宋体" w:hAnsi="宋体" w:eastAsia="宋体" w:cs="宋体"/>
          <w:color w:val="auto"/>
          <w:szCs w:val="21"/>
          <w:highlight w:val="none"/>
          <w:lang w:eastAsia="zh-CN"/>
        </w:rPr>
        <w:t>液体乙酸钠</w:t>
      </w:r>
      <w:r>
        <w:rPr>
          <w:rFonts w:hint="eastAsia" w:ascii="宋体" w:hAnsi="宋体" w:eastAsia="宋体" w:cs="宋体"/>
          <w:color w:val="auto"/>
          <w:szCs w:val="21"/>
          <w:highlight w:val="none"/>
        </w:rPr>
        <w:t>主要技术指标》要求的</w:t>
      </w:r>
      <w:r>
        <w:rPr>
          <w:rFonts w:hint="eastAsia" w:ascii="宋体" w:hAnsi="宋体" w:eastAsia="宋体" w:cs="宋体"/>
          <w:color w:val="auto"/>
          <w:kern w:val="2"/>
          <w:sz w:val="21"/>
          <w:szCs w:val="21"/>
          <w:highlight w:val="none"/>
        </w:rPr>
        <w:t>产品质量检验报告（如出厂检验报告、质量检验报告等）、供货单据等资料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提供的检验报告只作为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参考。</w:t>
      </w:r>
    </w:p>
    <w:p w14:paraId="0C10F0F9">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6、供货期间，在收到</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kern w:val="2"/>
          <w:sz w:val="21"/>
          <w:szCs w:val="21"/>
          <w:highlight w:val="none"/>
        </w:rPr>
        <w:t>运营项目供货</w:t>
      </w:r>
      <w:r>
        <w:rPr>
          <w:rFonts w:hint="eastAsia" w:ascii="宋体" w:hAnsi="宋体" w:eastAsia="宋体" w:cs="宋体"/>
          <w:color w:val="auto"/>
          <w:sz w:val="21"/>
          <w:szCs w:val="21"/>
          <w:highlight w:val="none"/>
        </w:rPr>
        <w:t>通知前，</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无需为合同履行做准备工作。</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运营项目相关信息见附件，仅供</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报价参考。</w:t>
      </w:r>
    </w:p>
    <w:p w14:paraId="1B559BD5">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7、关于生产药剂的贮存装置、</w:t>
      </w:r>
      <w:bookmarkStart w:id="35" w:name="_Hlk111479904"/>
      <w:r>
        <w:rPr>
          <w:rFonts w:hint="eastAsia" w:ascii="宋体" w:hAnsi="宋体" w:eastAsia="宋体" w:cs="宋体"/>
          <w:color w:val="auto"/>
          <w:sz w:val="21"/>
          <w:szCs w:val="21"/>
          <w:highlight w:val="none"/>
        </w:rPr>
        <w:t>贮存</w:t>
      </w:r>
      <w:bookmarkEnd w:id="35"/>
      <w:r>
        <w:rPr>
          <w:rFonts w:hint="eastAsia" w:ascii="宋体" w:hAnsi="宋体" w:eastAsia="宋体" w:cs="宋体"/>
          <w:color w:val="auto"/>
          <w:sz w:val="21"/>
          <w:szCs w:val="21"/>
          <w:highlight w:val="none"/>
        </w:rPr>
        <w:t>条件等要求，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应</w:t>
      </w:r>
      <w:r>
        <w:rPr>
          <w:rFonts w:hint="eastAsia" w:ascii="宋体" w:hAnsi="宋体" w:eastAsia="宋体" w:cs="宋体"/>
          <w:color w:val="auto"/>
          <w:kern w:val="2"/>
          <w:sz w:val="21"/>
          <w:szCs w:val="21"/>
          <w:highlight w:val="none"/>
        </w:rPr>
        <w:t>以书面形式</w:t>
      </w:r>
      <w:r>
        <w:rPr>
          <w:rFonts w:hint="eastAsia" w:ascii="宋体" w:hAnsi="宋体" w:eastAsia="宋体" w:cs="宋体"/>
          <w:color w:val="auto"/>
          <w:sz w:val="21"/>
          <w:szCs w:val="21"/>
          <w:highlight w:val="none"/>
        </w:rPr>
        <w:t>详细告知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w:t>
      </w:r>
    </w:p>
    <w:p w14:paraId="6B29EF81">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8、生产药剂的运送及输送方式应符合国家或行业规范标准。液体药剂采用聚乙烯塑料桶或专用耐酸耐腐蚀贮罐等密闭容器装运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禁止与酸性物质共运，运输过程防止药剂泄漏并避免有毒物品的污染，且</w:t>
      </w:r>
      <w:r>
        <w:rPr>
          <w:rFonts w:hint="eastAsia" w:ascii="宋体" w:hAnsi="宋体" w:eastAsia="宋体" w:cs="宋体"/>
          <w:color w:val="auto"/>
          <w:sz w:val="21"/>
          <w:szCs w:val="21"/>
          <w:highlight w:val="none"/>
          <w:lang w:val="en-US" w:eastAsia="zh-CN"/>
        </w:rPr>
        <w:t>供货单位</w:t>
      </w:r>
      <w:r>
        <w:rPr>
          <w:rFonts w:hint="eastAsia" w:ascii="宋体" w:hAnsi="宋体" w:eastAsia="宋体" w:cs="宋体"/>
          <w:color w:val="auto"/>
          <w:sz w:val="21"/>
          <w:szCs w:val="21"/>
          <w:highlight w:val="none"/>
        </w:rPr>
        <w:t>或其委托的运输单位应当具备国家及行业规定的运输资质。</w:t>
      </w:r>
    </w:p>
    <w:p w14:paraId="21909442">
      <w:pPr>
        <w:numPr>
          <w:ilvl w:val="0"/>
          <w:numId w:val="1"/>
        </w:numPr>
        <w:autoSpaceDE/>
        <w:autoSpaceDN/>
        <w:adjustRightInd/>
        <w:spacing w:line="360" w:lineRule="auto"/>
        <w:jc w:val="both"/>
        <w:outlineLvl w:val="9"/>
        <w:rPr>
          <w:rFonts w:hint="eastAsia" w:ascii="宋体" w:hAnsi="宋体" w:eastAsia="宋体" w:cs="宋体"/>
          <w:b/>
          <w:color w:val="auto"/>
          <w:sz w:val="21"/>
          <w:szCs w:val="21"/>
          <w:highlight w:val="none"/>
        </w:rPr>
      </w:pPr>
      <w:bookmarkStart w:id="36" w:name="_Toc16213"/>
      <w:bookmarkStart w:id="37" w:name="_Toc24688"/>
      <w:r>
        <w:rPr>
          <w:rFonts w:hint="eastAsia" w:ascii="宋体" w:hAnsi="宋体" w:eastAsia="宋体" w:cs="宋体"/>
          <w:b/>
          <w:color w:val="auto"/>
          <w:sz w:val="21"/>
          <w:szCs w:val="21"/>
          <w:highlight w:val="none"/>
        </w:rPr>
        <w:t>验收要求</w:t>
      </w:r>
      <w:bookmarkEnd w:id="36"/>
      <w:bookmarkEnd w:id="37"/>
    </w:p>
    <w:p w14:paraId="46CD65C1">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1、验收分为货到交货地点的初步验收，和货物检验合格后的最终验收。</w:t>
      </w:r>
    </w:p>
    <w:p w14:paraId="0D8D150E">
      <w:pPr>
        <w:autoSpaceDE/>
        <w:autoSpaceDN/>
        <w:adjustRightInd/>
        <w:spacing w:line="360" w:lineRule="auto"/>
        <w:ind w:firstLine="422" w:firstLineChars="200"/>
        <w:jc w:val="both"/>
        <w:outlineLvl w:val="9"/>
        <w:rPr>
          <w:rFonts w:hint="eastAsia" w:ascii="宋体" w:hAnsi="宋体" w:eastAsia="宋体" w:cs="宋体"/>
          <w:b/>
          <w:bCs/>
          <w:color w:val="auto"/>
          <w:kern w:val="2"/>
          <w:sz w:val="21"/>
          <w:szCs w:val="21"/>
          <w:highlight w:val="none"/>
        </w:rPr>
      </w:pPr>
      <w:bookmarkStart w:id="38" w:name="_Toc26056"/>
      <w:bookmarkStart w:id="39" w:name="_Toc23730"/>
      <w:r>
        <w:rPr>
          <w:rFonts w:hint="eastAsia" w:ascii="宋体" w:hAnsi="宋体" w:eastAsia="宋体" w:cs="宋体"/>
          <w:b/>
          <w:bCs/>
          <w:color w:val="auto"/>
          <w:kern w:val="2"/>
          <w:sz w:val="21"/>
          <w:szCs w:val="21"/>
          <w:highlight w:val="none"/>
        </w:rPr>
        <w:t>（1）初步验收：</w:t>
      </w:r>
      <w:bookmarkEnd w:id="38"/>
      <w:bookmarkEnd w:id="39"/>
    </w:p>
    <w:p w14:paraId="794176FF">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1）货物运抵交货地点，</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共同验货。</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运营项目按照本项目合同及</w:t>
      </w:r>
      <w:r>
        <w:rPr>
          <w:rFonts w:hint="eastAsia" w:ascii="宋体" w:hAnsi="宋体" w:eastAsia="宋体" w:cs="宋体"/>
          <w:color w:val="auto"/>
          <w:kern w:val="2"/>
          <w:sz w:val="21"/>
          <w:szCs w:val="21"/>
          <w:highlight w:val="none"/>
          <w:lang w:val="en-US" w:eastAsia="zh-CN"/>
        </w:rPr>
        <w:t>用户需求书</w:t>
      </w:r>
      <w:r>
        <w:rPr>
          <w:rFonts w:hint="eastAsia" w:ascii="宋体" w:hAnsi="宋体" w:eastAsia="宋体" w:cs="宋体"/>
          <w:color w:val="auto"/>
          <w:kern w:val="2"/>
          <w:sz w:val="21"/>
          <w:szCs w:val="21"/>
          <w:highlight w:val="none"/>
        </w:rPr>
        <w:t>，对货物的数量、品种、随车产品质量检验报告、供货单据等进行核对。</w:t>
      </w:r>
    </w:p>
    <w:p w14:paraId="4DD36FD0">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2）初步验收合格后，</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双方进行相关签收手续。</w:t>
      </w:r>
    </w:p>
    <w:p w14:paraId="4D243F73">
      <w:pPr>
        <w:autoSpaceDE/>
        <w:autoSpaceDN/>
        <w:adjustRightInd/>
        <w:spacing w:line="360" w:lineRule="auto"/>
        <w:ind w:firstLine="422" w:firstLineChars="200"/>
        <w:jc w:val="both"/>
        <w:outlineLvl w:val="9"/>
        <w:rPr>
          <w:rFonts w:hint="eastAsia" w:ascii="宋体" w:hAnsi="宋体" w:eastAsia="宋体" w:cs="宋体"/>
          <w:b/>
          <w:bCs/>
          <w:color w:val="auto"/>
          <w:kern w:val="2"/>
          <w:sz w:val="21"/>
          <w:szCs w:val="21"/>
          <w:highlight w:val="none"/>
        </w:rPr>
      </w:pPr>
      <w:bookmarkStart w:id="40" w:name="_Toc16461"/>
      <w:bookmarkStart w:id="41" w:name="_Toc24743"/>
      <w:r>
        <w:rPr>
          <w:rFonts w:hint="eastAsia" w:ascii="宋体" w:hAnsi="宋体" w:eastAsia="宋体" w:cs="宋体"/>
          <w:b/>
          <w:bCs/>
          <w:color w:val="auto"/>
          <w:kern w:val="2"/>
          <w:sz w:val="21"/>
          <w:szCs w:val="21"/>
          <w:highlight w:val="none"/>
        </w:rPr>
        <w:t>（2）最终验收</w:t>
      </w:r>
      <w:bookmarkEnd w:id="40"/>
      <w:bookmarkEnd w:id="41"/>
    </w:p>
    <w:p w14:paraId="50A1EE57">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对每次供货货物检验，检验指标由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在表1</w:t>
      </w:r>
      <w:r>
        <w:rPr>
          <w:rFonts w:hint="eastAsia" w:ascii="宋体" w:hAnsi="宋体" w:eastAsia="宋体" w:cs="宋体"/>
          <w:color w:val="auto"/>
          <w:sz w:val="21"/>
          <w:szCs w:val="21"/>
          <w:highlight w:val="none"/>
          <w:lang w:eastAsia="zh-CN"/>
        </w:rPr>
        <w:t>《液体乙酸钠</w:t>
      </w:r>
      <w:r>
        <w:rPr>
          <w:rFonts w:hint="eastAsia" w:ascii="宋体" w:hAnsi="宋体" w:eastAsia="宋体" w:cs="宋体"/>
          <w:color w:val="auto"/>
          <w:sz w:val="21"/>
          <w:szCs w:val="21"/>
          <w:highlight w:val="none"/>
        </w:rPr>
        <w:t>主要技术指标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中选择，其中</w:t>
      </w:r>
      <w:r>
        <w:rPr>
          <w:rFonts w:hint="eastAsia" w:ascii="宋体" w:hAnsi="宋体" w:eastAsia="宋体" w:cs="宋体"/>
          <w:color w:val="auto"/>
          <w:sz w:val="21"/>
          <w:szCs w:val="21"/>
          <w:highlight w:val="none"/>
          <w:lang w:val="en-US" w:eastAsia="zh-CN"/>
        </w:rPr>
        <w:t>乙酸钠的质量分数、化学需氧量（COD</w:t>
      </w:r>
      <w:r>
        <w:rPr>
          <w:rFonts w:hint="eastAsia" w:ascii="宋体" w:hAnsi="宋体" w:eastAsia="宋体" w:cs="宋体"/>
          <w:color w:val="auto"/>
          <w:sz w:val="21"/>
          <w:szCs w:val="21"/>
          <w:highlight w:val="none"/>
          <w:vertAlign w:val="subscript"/>
          <w:lang w:val="en-US" w:eastAsia="zh-CN"/>
        </w:rPr>
        <w:t>Cr</w:t>
      </w:r>
      <w:r>
        <w:rPr>
          <w:rFonts w:hint="eastAsia" w:ascii="宋体" w:hAnsi="宋体" w:eastAsia="宋体" w:cs="宋体"/>
          <w:color w:val="auto"/>
          <w:sz w:val="21"/>
          <w:szCs w:val="21"/>
          <w:highlight w:val="none"/>
          <w:lang w:val="en-US" w:eastAsia="zh-CN"/>
        </w:rPr>
        <w:t>）、pH值</w:t>
      </w:r>
      <w:r>
        <w:rPr>
          <w:rFonts w:hint="eastAsia" w:ascii="宋体" w:hAnsi="宋体" w:eastAsia="宋体" w:cs="宋体"/>
          <w:color w:val="auto"/>
          <w:sz w:val="21"/>
          <w:szCs w:val="21"/>
          <w:highlight w:val="none"/>
        </w:rPr>
        <w:t>为每次供货货物的批检检验指标，其余指标为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根据需要抽检的按需检验指标，货物批检检验指标和按需检验指标由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lang w:bidi="ar"/>
        </w:rPr>
        <w:t>关于药剂的管理制度及要求适时调整。</w:t>
      </w:r>
      <w:r>
        <w:rPr>
          <w:rFonts w:hint="eastAsia" w:ascii="宋体" w:hAnsi="宋体" w:eastAsia="宋体" w:cs="宋体"/>
          <w:color w:val="auto"/>
          <w:kern w:val="0"/>
          <w:sz w:val="21"/>
          <w:szCs w:val="21"/>
          <w:highlight w:val="none"/>
          <w:lang w:val="en-US" w:eastAsia="zh-CN" w:bidi="ar-SA"/>
        </w:rPr>
        <w:t>每次货到现场时应由双方共同取样封存。若</w:t>
      </w:r>
      <w:r>
        <w:rPr>
          <w:rFonts w:hint="eastAsia" w:ascii="宋体" w:hAnsi="宋体" w:cs="宋体"/>
          <w:color w:val="auto"/>
          <w:kern w:val="0"/>
          <w:sz w:val="21"/>
          <w:szCs w:val="21"/>
          <w:highlight w:val="none"/>
          <w:lang w:val="en-US" w:eastAsia="zh-CN" w:bidi="ar-SA"/>
        </w:rPr>
        <w:t>供货单位</w:t>
      </w:r>
      <w:r>
        <w:rPr>
          <w:rFonts w:hint="eastAsia" w:ascii="宋体" w:hAnsi="宋体" w:eastAsia="宋体" w:cs="宋体"/>
          <w:color w:val="auto"/>
          <w:kern w:val="0"/>
          <w:sz w:val="21"/>
          <w:szCs w:val="21"/>
          <w:highlight w:val="none"/>
          <w:lang w:val="en-US" w:eastAsia="zh-CN" w:bidi="ar-SA"/>
        </w:rPr>
        <w:t>无正当理由拒绝或未能按时派员参与共同取样，则视为</w:t>
      </w:r>
      <w:r>
        <w:rPr>
          <w:rFonts w:hint="eastAsia" w:ascii="宋体" w:hAnsi="宋体" w:cs="宋体"/>
          <w:color w:val="auto"/>
          <w:kern w:val="0"/>
          <w:sz w:val="21"/>
          <w:szCs w:val="21"/>
          <w:highlight w:val="none"/>
          <w:lang w:val="en-US" w:eastAsia="zh-CN" w:bidi="ar-SA"/>
        </w:rPr>
        <w:t>供货单位</w:t>
      </w:r>
      <w:r>
        <w:rPr>
          <w:rFonts w:hint="eastAsia" w:ascii="宋体" w:hAnsi="宋体" w:eastAsia="宋体" w:cs="宋体"/>
          <w:color w:val="auto"/>
          <w:kern w:val="0"/>
          <w:sz w:val="21"/>
          <w:szCs w:val="21"/>
          <w:highlight w:val="none"/>
          <w:lang w:val="en-US" w:eastAsia="zh-CN" w:bidi="ar-SA"/>
        </w:rPr>
        <w:t>授权</w:t>
      </w:r>
      <w:r>
        <w:rPr>
          <w:rFonts w:hint="eastAsia" w:ascii="宋体" w:hAnsi="宋体" w:cs="宋体"/>
          <w:color w:val="auto"/>
          <w:kern w:val="0"/>
          <w:sz w:val="21"/>
          <w:szCs w:val="21"/>
          <w:highlight w:val="none"/>
          <w:lang w:val="en-US" w:eastAsia="zh-CN" w:bidi="ar-SA"/>
        </w:rPr>
        <w:t>采购人</w:t>
      </w:r>
      <w:r>
        <w:rPr>
          <w:rFonts w:hint="eastAsia" w:ascii="宋体" w:hAnsi="宋体" w:eastAsia="宋体" w:cs="宋体"/>
          <w:color w:val="auto"/>
          <w:kern w:val="0"/>
          <w:sz w:val="21"/>
          <w:szCs w:val="21"/>
          <w:highlight w:val="none"/>
          <w:lang w:val="en-US" w:eastAsia="zh-CN" w:bidi="ar-SA"/>
        </w:rPr>
        <w:t>运营项目单独取样，该取样结果及据此进行的检验结果对</w:t>
      </w:r>
      <w:r>
        <w:rPr>
          <w:rFonts w:hint="eastAsia" w:ascii="宋体" w:hAnsi="宋体" w:eastAsia="宋体" w:cs="宋体"/>
          <w:color w:val="auto"/>
          <w:kern w:val="2"/>
          <w:sz w:val="21"/>
          <w:szCs w:val="21"/>
          <w:highlight w:val="none"/>
          <w:lang w:val="en-US" w:eastAsia="zh-CN" w:bidi="ar-SA"/>
        </w:rPr>
        <w:t>供货单位</w:t>
      </w:r>
      <w:r>
        <w:rPr>
          <w:rFonts w:hint="eastAsia" w:ascii="宋体" w:hAnsi="宋体" w:eastAsia="宋体" w:cs="宋体"/>
          <w:color w:val="auto"/>
          <w:kern w:val="0"/>
          <w:sz w:val="21"/>
          <w:szCs w:val="21"/>
          <w:highlight w:val="none"/>
          <w:lang w:val="en-US" w:eastAsia="zh-CN" w:bidi="ar-SA"/>
        </w:rPr>
        <w:t>具有同等约束力。供货货物合格判定以采购人实验室检验结果为准。采购人根据需要可委托具有CMA认证资质的第三方检测机构检测，采购人委托的具有CMA认证资质的第三方检测机构的检验结果与采购人实验室不一致的，该次的供货货物质量判定以采购人委托的具有CMA认证资质的第三方检测机构的检验结果为准。</w:t>
      </w:r>
      <w:r>
        <w:rPr>
          <w:rFonts w:hint="eastAsia" w:ascii="宋体" w:hAnsi="宋体" w:eastAsia="宋体" w:cs="宋体"/>
          <w:color w:val="auto"/>
          <w:szCs w:val="21"/>
          <w:highlight w:val="none"/>
        </w:rPr>
        <w:t>若</w:t>
      </w:r>
      <w:r>
        <w:rPr>
          <w:rFonts w:hint="eastAsia" w:ascii="宋体" w:hAnsi="宋体" w:eastAsia="宋体" w:cs="宋体"/>
          <w:color w:val="auto"/>
          <w:sz w:val="21"/>
          <w:szCs w:val="21"/>
          <w:highlight w:val="none"/>
          <w:lang w:val="en-US" w:eastAsia="zh-CN"/>
        </w:rPr>
        <w:t>供货单位</w:t>
      </w:r>
      <w:r>
        <w:rPr>
          <w:rFonts w:hint="eastAsia" w:ascii="宋体" w:hAnsi="宋体" w:eastAsia="宋体" w:cs="宋体"/>
          <w:color w:val="auto"/>
          <w:szCs w:val="21"/>
          <w:highlight w:val="none"/>
        </w:rPr>
        <w:t>对</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运营项目验收结果有</w:t>
      </w:r>
      <w:r>
        <w:rPr>
          <w:rFonts w:hint="eastAsia" w:ascii="宋体" w:hAnsi="宋体" w:eastAsia="宋体" w:cs="宋体"/>
          <w:color w:val="auto"/>
          <w:kern w:val="0"/>
          <w:sz w:val="21"/>
          <w:szCs w:val="21"/>
          <w:highlight w:val="none"/>
          <w:lang w:val="en-US" w:eastAsia="zh-CN" w:bidi="ar-SA"/>
        </w:rPr>
        <w:t>异议，供货单位</w:t>
      </w:r>
      <w:r>
        <w:rPr>
          <w:rFonts w:hint="eastAsia" w:ascii="宋体" w:hAnsi="宋体" w:eastAsia="宋体" w:cs="宋体"/>
          <w:color w:val="auto"/>
          <w:szCs w:val="21"/>
          <w:highlight w:val="none"/>
        </w:rPr>
        <w:t>应自</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运营项目书面告知</w:t>
      </w:r>
      <w:r>
        <w:rPr>
          <w:rFonts w:hint="eastAsia" w:ascii="宋体" w:hAnsi="宋体" w:eastAsia="宋体" w:cs="宋体"/>
          <w:color w:val="auto"/>
          <w:kern w:val="0"/>
          <w:sz w:val="21"/>
          <w:szCs w:val="21"/>
          <w:highlight w:val="none"/>
          <w:lang w:val="en-US" w:eastAsia="zh-CN" w:bidi="ar-SA"/>
        </w:rPr>
        <w:t>供货单位</w:t>
      </w:r>
      <w:r>
        <w:rPr>
          <w:rFonts w:hint="eastAsia" w:ascii="宋体" w:hAnsi="宋体" w:eastAsia="宋体" w:cs="宋体"/>
          <w:color w:val="auto"/>
          <w:szCs w:val="21"/>
          <w:highlight w:val="none"/>
        </w:rPr>
        <w:t>检验结果24小时内，书面要求通过</w:t>
      </w:r>
      <w:r>
        <w:rPr>
          <w:rFonts w:hint="eastAsia" w:hAnsi="宋体" w:cs="宋体"/>
          <w:color w:val="auto"/>
          <w:sz w:val="21"/>
          <w:szCs w:val="21"/>
          <w:highlight w:val="none"/>
          <w:lang w:val="en-US" w:eastAsia="zh-CN"/>
        </w:rPr>
        <w:t>供货单位</w:t>
      </w:r>
      <w:r>
        <w:rPr>
          <w:rFonts w:hint="eastAsia" w:ascii="宋体" w:hAnsi="宋体" w:eastAsia="宋体" w:cs="宋体"/>
          <w:color w:val="auto"/>
          <w:szCs w:val="21"/>
          <w:highlight w:val="none"/>
        </w:rPr>
        <w:t>和</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双方确认的具有检测产品CMA认证资质的第三方单位对留样货物进行检测，最终供货产品质量判定以</w:t>
      </w:r>
      <w:r>
        <w:rPr>
          <w:rFonts w:hint="eastAsia" w:hAnsi="宋体" w:cs="宋体"/>
          <w:color w:val="auto"/>
          <w:sz w:val="21"/>
          <w:szCs w:val="21"/>
          <w:highlight w:val="none"/>
          <w:lang w:val="en-US" w:eastAsia="zh-CN"/>
        </w:rPr>
        <w:t>供货单位</w:t>
      </w:r>
      <w:r>
        <w:rPr>
          <w:rFonts w:hint="eastAsia" w:ascii="宋体" w:hAnsi="宋体" w:eastAsia="宋体" w:cs="宋体"/>
          <w:color w:val="auto"/>
          <w:szCs w:val="21"/>
          <w:highlight w:val="none"/>
        </w:rPr>
        <w:t>和</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双方确认的具有检测产品CMA认证资质的第三方检测机构检验结果为准；因此产生的检测费、运输费等全部费用均由</w:t>
      </w:r>
      <w:r>
        <w:rPr>
          <w:rFonts w:hint="eastAsia" w:ascii="宋体" w:hAnsi="宋体" w:eastAsia="宋体" w:cs="宋体"/>
          <w:color w:val="auto"/>
          <w:kern w:val="0"/>
          <w:sz w:val="21"/>
          <w:szCs w:val="21"/>
          <w:highlight w:val="none"/>
          <w:lang w:val="en-US" w:eastAsia="zh-CN" w:bidi="ar-SA"/>
        </w:rPr>
        <w:t>供货单位</w:t>
      </w:r>
      <w:r>
        <w:rPr>
          <w:rFonts w:hint="eastAsia" w:ascii="宋体" w:hAnsi="宋体" w:eastAsia="宋体" w:cs="宋体"/>
          <w:color w:val="auto"/>
          <w:szCs w:val="21"/>
          <w:highlight w:val="none"/>
        </w:rPr>
        <w:t>承担。</w:t>
      </w:r>
    </w:p>
    <w:p w14:paraId="601BDC81">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2）货物检验方法按</w:t>
      </w:r>
      <w:r>
        <w:rPr>
          <w:rFonts w:hint="eastAsia" w:ascii="宋体" w:hAnsi="宋体" w:eastAsia="宋体" w:cs="宋体"/>
          <w:color w:val="auto"/>
          <w:sz w:val="21"/>
          <w:szCs w:val="21"/>
          <w:highlight w:val="none"/>
          <w:lang w:eastAsia="zh-CN"/>
        </w:rPr>
        <w:t>《生化法处理废（污）水用碳源 乙酸钠》(HG/T 5959-2021 )</w:t>
      </w:r>
      <w:r>
        <w:rPr>
          <w:rFonts w:hint="eastAsia" w:ascii="宋体" w:hAnsi="宋体" w:eastAsia="宋体" w:cs="宋体"/>
          <w:color w:val="auto"/>
          <w:sz w:val="21"/>
          <w:szCs w:val="21"/>
          <w:highlight w:val="none"/>
        </w:rPr>
        <w:t>中的检测方法进行。供货期间，如有发布最新的行业标准或国家标准，货物检验方法按发布的最新行业标准或国家标准执行。</w:t>
      </w:r>
    </w:p>
    <w:p w14:paraId="52A2DEBF">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3）如供货货物符合表1《</w:t>
      </w:r>
      <w:r>
        <w:rPr>
          <w:rFonts w:hint="eastAsia" w:ascii="宋体" w:hAnsi="宋体" w:eastAsia="宋体" w:cs="宋体"/>
          <w:color w:val="auto"/>
          <w:sz w:val="21"/>
          <w:szCs w:val="21"/>
          <w:highlight w:val="none"/>
          <w:lang w:eastAsia="zh-CN"/>
        </w:rPr>
        <w:t>液体乙酸钠</w:t>
      </w:r>
      <w:r>
        <w:rPr>
          <w:rFonts w:hint="eastAsia" w:ascii="宋体" w:hAnsi="宋体" w:eastAsia="宋体" w:cs="宋体"/>
          <w:color w:val="auto"/>
          <w:sz w:val="21"/>
          <w:szCs w:val="21"/>
          <w:highlight w:val="none"/>
        </w:rPr>
        <w:t>主要技术指标》要求则最终验收合格。</w:t>
      </w:r>
    </w:p>
    <w:p w14:paraId="48B46F57">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2、货物按上述程序验收后，</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运营项目向</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出具书面的验收报告，</w:t>
      </w:r>
      <w:r>
        <w:rPr>
          <w:rFonts w:hint="eastAsia" w:ascii="宋体" w:hAnsi="宋体" w:eastAsia="宋体" w:cs="宋体"/>
          <w:color w:val="auto"/>
          <w:sz w:val="21"/>
          <w:szCs w:val="21"/>
          <w:highlight w:val="none"/>
        </w:rPr>
        <w:t>并由</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运营项目、</w:t>
      </w:r>
      <w:r>
        <w:rPr>
          <w:rFonts w:hint="eastAsia" w:hAnsi="宋体" w:cs="宋体"/>
          <w:color w:val="auto"/>
          <w:sz w:val="21"/>
          <w:szCs w:val="21"/>
          <w:highlight w:val="none"/>
          <w:lang w:val="en-US" w:eastAsia="zh-CN"/>
        </w:rPr>
        <w:t>供货单位</w:t>
      </w:r>
      <w:r>
        <w:rPr>
          <w:rFonts w:hint="eastAsia" w:ascii="宋体" w:hAnsi="宋体" w:eastAsia="宋体" w:cs="宋体"/>
          <w:color w:val="auto"/>
          <w:sz w:val="21"/>
          <w:szCs w:val="21"/>
          <w:highlight w:val="none"/>
        </w:rPr>
        <w:t>双方对验收报告共同签字确</w:t>
      </w:r>
      <w:r>
        <w:rPr>
          <w:rFonts w:hint="eastAsia" w:ascii="宋体" w:hAnsi="宋体" w:eastAsia="宋体" w:cs="宋体"/>
          <w:color w:val="auto"/>
          <w:kern w:val="2"/>
          <w:sz w:val="21"/>
          <w:szCs w:val="21"/>
          <w:highlight w:val="none"/>
          <w:lang w:eastAsia="zh-CN"/>
        </w:rPr>
        <w:t>认，</w:t>
      </w:r>
      <w:r>
        <w:rPr>
          <w:rFonts w:hint="eastAsia" w:ascii="宋体" w:hAnsi="宋体" w:eastAsia="宋体" w:cs="宋体"/>
          <w:color w:val="auto"/>
          <w:kern w:val="2"/>
          <w:sz w:val="21"/>
          <w:szCs w:val="21"/>
          <w:highlight w:val="none"/>
          <w:lang w:val="en-US" w:eastAsia="zh-CN"/>
        </w:rPr>
        <w:t>供货单位</w:t>
      </w:r>
      <w:r>
        <w:rPr>
          <w:rFonts w:hint="eastAsia" w:ascii="宋体" w:hAnsi="宋体" w:eastAsia="宋体" w:cs="宋体"/>
          <w:color w:val="auto"/>
          <w:sz w:val="21"/>
          <w:szCs w:val="21"/>
          <w:highlight w:val="none"/>
        </w:rPr>
        <w:t>需对验收报告加盖公章或业务章确认，验收报告（模板）见附件2。</w:t>
      </w:r>
      <w:r>
        <w:rPr>
          <w:rFonts w:hint="eastAsia" w:ascii="宋体" w:hAnsi="宋体" w:eastAsia="宋体" w:cs="宋体"/>
          <w:color w:val="auto"/>
          <w:kern w:val="2"/>
          <w:sz w:val="21"/>
          <w:szCs w:val="21"/>
          <w:highlight w:val="none"/>
        </w:rPr>
        <w:t>验收报告作为对货物供货数量及主要技术指标验收的证明，不代表对货物使用效果的认可。</w:t>
      </w:r>
    </w:p>
    <w:p w14:paraId="417A34D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运营项目根据本条规定对货物所做出的验收，仅作为起算付款及质保期之用，</w:t>
      </w:r>
      <w:r>
        <w:rPr>
          <w:rFonts w:hint="eastAsia" w:ascii="宋体" w:hAnsi="宋体" w:eastAsia="宋体" w:cs="宋体"/>
          <w:color w:val="auto"/>
          <w:sz w:val="21"/>
          <w:szCs w:val="21"/>
          <w:highlight w:val="none"/>
        </w:rPr>
        <w:t>不能免除</w:t>
      </w:r>
      <w:r>
        <w:rPr>
          <w:rFonts w:hint="eastAsia" w:hAnsi="宋体" w:cs="宋体"/>
          <w:color w:val="auto"/>
          <w:sz w:val="21"/>
          <w:szCs w:val="21"/>
          <w:highlight w:val="none"/>
          <w:lang w:val="en-US" w:eastAsia="zh-CN"/>
        </w:rPr>
        <w:t>供货单位</w:t>
      </w:r>
      <w:r>
        <w:rPr>
          <w:rFonts w:hint="eastAsia" w:ascii="宋体" w:hAnsi="宋体" w:eastAsia="宋体" w:cs="宋体"/>
          <w:color w:val="auto"/>
          <w:sz w:val="21"/>
          <w:szCs w:val="21"/>
          <w:highlight w:val="none"/>
        </w:rPr>
        <w:t>的质量责任，也不能排除其后因产品实际情况与要求不符而导致的</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运营项目退货，</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仍应在质保期内对产品质量承担保证责任。</w:t>
      </w:r>
    </w:p>
    <w:p w14:paraId="6C927E9A">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4、货物在经最终验收合格前，其损耗、毁损、灭失等风险及责任由</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承担，如因发生前述情形，导致</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所提供的货物不能通过</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运营项目验收的，</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应按</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运营项目要求无条件予以退换货，给</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造成损失的</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须承担全部的赔偿责任。</w:t>
      </w:r>
    </w:p>
    <w:p w14:paraId="32235964">
      <w:pPr>
        <w:autoSpaceDE/>
        <w:autoSpaceDN/>
        <w:adjustRightInd/>
        <w:spacing w:line="360" w:lineRule="auto"/>
        <w:jc w:val="both"/>
        <w:outlineLvl w:val="9"/>
        <w:rPr>
          <w:rFonts w:hint="eastAsia" w:ascii="宋体" w:hAnsi="宋体" w:eastAsia="宋体" w:cs="宋体"/>
          <w:b/>
          <w:color w:val="auto"/>
          <w:sz w:val="21"/>
          <w:szCs w:val="21"/>
          <w:highlight w:val="none"/>
        </w:rPr>
      </w:pPr>
      <w:bookmarkStart w:id="42" w:name="_Toc12550"/>
      <w:bookmarkStart w:id="43" w:name="_Toc22100"/>
      <w:bookmarkStart w:id="44" w:name="_Hlk142639147"/>
      <w:r>
        <w:rPr>
          <w:rFonts w:hint="eastAsia" w:ascii="宋体" w:hAnsi="宋体" w:eastAsia="宋体" w:cs="宋体"/>
          <w:b/>
          <w:color w:val="auto"/>
          <w:sz w:val="21"/>
          <w:szCs w:val="21"/>
          <w:highlight w:val="none"/>
        </w:rPr>
        <w:t>五、资料要求</w:t>
      </w:r>
      <w:bookmarkEnd w:id="42"/>
      <w:bookmarkEnd w:id="43"/>
    </w:p>
    <w:p w14:paraId="1D30978E">
      <w:pPr>
        <w:snapToGrid w:val="0"/>
        <w:spacing w:line="360" w:lineRule="auto"/>
        <w:ind w:firstLine="420" w:firstLineChars="200"/>
        <w:outlineLvl w:val="9"/>
        <w:rPr>
          <w:rFonts w:hint="eastAsia" w:ascii="宋体" w:hAnsi="宋体" w:eastAsia="宋体" w:cs="宋体"/>
          <w:color w:val="auto"/>
          <w:sz w:val="21"/>
          <w:szCs w:val="21"/>
          <w:highlight w:val="none"/>
        </w:rPr>
      </w:pPr>
      <w:bookmarkStart w:id="45" w:name="_Toc24104"/>
      <w:bookmarkStart w:id="46" w:name="_Toc28578"/>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需向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运营项目提供但不限于下述技术资料：</w:t>
      </w:r>
      <w:bookmarkEnd w:id="45"/>
      <w:bookmarkEnd w:id="46"/>
    </w:p>
    <w:p w14:paraId="6845F7D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（1）符合第三条交货要求第5点要求的</w:t>
      </w:r>
      <w:r>
        <w:rPr>
          <w:rFonts w:hint="eastAsia" w:ascii="宋体" w:hAnsi="宋体" w:eastAsia="宋体" w:cs="宋体"/>
          <w:color w:val="auto"/>
          <w:kern w:val="2"/>
          <w:sz w:val="21"/>
          <w:szCs w:val="21"/>
          <w:highlight w:val="none"/>
        </w:rPr>
        <w:t>产品质量检验报告（如出厂检验报告、质量检验报告等）</w:t>
      </w:r>
      <w:r>
        <w:rPr>
          <w:rFonts w:hint="eastAsia" w:ascii="宋体" w:hAnsi="宋体" w:eastAsia="宋体" w:cs="宋体"/>
          <w:color w:val="auto"/>
          <w:sz w:val="21"/>
          <w:szCs w:val="21"/>
          <w:highlight w:val="none"/>
        </w:rPr>
        <w:t>、供货单据；</w:t>
      </w:r>
    </w:p>
    <w:p w14:paraId="15937A1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（2）验收报告；</w:t>
      </w:r>
    </w:p>
    <w:p w14:paraId="3F166FE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（3）与货物使用相关的其他文件；</w:t>
      </w:r>
    </w:p>
    <w:p w14:paraId="75C87F6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运营项目要求提供的其他技术资料。</w:t>
      </w:r>
    </w:p>
    <w:p w14:paraId="5A6E7EE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需将上述资料（若上述资料为复印件的，则须加盖</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公章）在交货时交给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运营项目，有关资料的收集和整理由</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负责，</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运营项目予以配合。</w:t>
      </w:r>
    </w:p>
    <w:p w14:paraId="782D82BA">
      <w:pPr>
        <w:autoSpaceDE/>
        <w:autoSpaceDN/>
        <w:adjustRightInd/>
        <w:snapToGrid w:val="0"/>
        <w:spacing w:line="360" w:lineRule="auto"/>
        <w:ind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供货单位</w:t>
      </w:r>
      <w:r>
        <w:rPr>
          <w:rFonts w:hint="eastAsia" w:ascii="宋体" w:hAnsi="宋体" w:eastAsia="宋体" w:cs="宋体"/>
          <w:color w:val="auto"/>
          <w:kern w:val="2"/>
          <w:sz w:val="21"/>
          <w:szCs w:val="21"/>
          <w:highlight w:val="none"/>
        </w:rPr>
        <w:t>提交的技术资料在出现遗漏或发现错误时，应及时补充或更正后提交</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w:t>
      </w:r>
    </w:p>
    <w:bookmarkEnd w:id="44"/>
    <w:p w14:paraId="4258F275">
      <w:pPr>
        <w:autoSpaceDE/>
        <w:autoSpaceDN/>
        <w:adjustRightInd/>
        <w:spacing w:line="360" w:lineRule="auto"/>
        <w:jc w:val="both"/>
        <w:outlineLvl w:val="9"/>
        <w:rPr>
          <w:rFonts w:hint="eastAsia" w:ascii="宋体" w:hAnsi="宋体" w:eastAsia="宋体" w:cs="宋体"/>
          <w:b/>
          <w:color w:val="auto"/>
          <w:sz w:val="21"/>
          <w:szCs w:val="21"/>
          <w:highlight w:val="none"/>
        </w:rPr>
      </w:pPr>
      <w:bookmarkStart w:id="47" w:name="_Toc27949"/>
      <w:bookmarkStart w:id="48" w:name="_Toc8972"/>
      <w:r>
        <w:rPr>
          <w:rFonts w:hint="eastAsia" w:ascii="宋体" w:hAnsi="宋体" w:eastAsia="宋体" w:cs="宋体"/>
          <w:b/>
          <w:color w:val="auto"/>
          <w:sz w:val="21"/>
          <w:szCs w:val="21"/>
          <w:highlight w:val="none"/>
        </w:rPr>
        <w:t>六、质量保证及售后要求</w:t>
      </w:r>
      <w:bookmarkEnd w:id="47"/>
      <w:bookmarkEnd w:id="48"/>
    </w:p>
    <w:p w14:paraId="7375322A">
      <w:pPr>
        <w:spacing w:line="360" w:lineRule="auto"/>
        <w:ind w:firstLine="420" w:firstLineChars="200"/>
        <w:jc w:val="both"/>
        <w:rPr>
          <w:rFonts w:hint="eastAsia" w:ascii="宋体" w:hAnsi="宋体" w:eastAsia="宋体" w:cs="宋体"/>
          <w:color w:val="auto"/>
          <w:sz w:val="21"/>
          <w:szCs w:val="21"/>
          <w:highlight w:val="none"/>
        </w:rPr>
      </w:pPr>
      <w:bookmarkStart w:id="49" w:name="_Hlk142639521"/>
      <w:r>
        <w:rPr>
          <w:rFonts w:hint="eastAsia" w:ascii="宋体" w:hAnsi="宋体" w:eastAsia="宋体" w:cs="宋体"/>
          <w:color w:val="auto"/>
          <w:sz w:val="21"/>
          <w:szCs w:val="21"/>
          <w:highlight w:val="none"/>
        </w:rPr>
        <w:t>1、药剂保质期：</w:t>
      </w:r>
      <w:r>
        <w:rPr>
          <w:rFonts w:hint="eastAsia" w:ascii="宋体" w:hAnsi="宋体" w:eastAsia="宋体" w:cs="宋体"/>
          <w:bCs/>
          <w:color w:val="auto"/>
          <w:szCs w:val="21"/>
          <w:highlight w:val="none"/>
        </w:rPr>
        <w:t>以</w:t>
      </w:r>
      <w:r>
        <w:rPr>
          <w:rFonts w:hint="eastAsia" w:ascii="宋体" w:hAnsi="宋体" w:eastAsia="宋体" w:cs="宋体"/>
          <w:bCs/>
          <w:color w:val="auto"/>
          <w:szCs w:val="21"/>
          <w:highlight w:val="none"/>
          <w:lang w:val="en-US" w:eastAsia="zh-CN"/>
        </w:rPr>
        <w:t>采购人</w:t>
      </w:r>
      <w:r>
        <w:rPr>
          <w:rFonts w:hint="eastAsia" w:ascii="宋体" w:hAnsi="宋体" w:eastAsia="宋体" w:cs="宋体"/>
          <w:bCs/>
          <w:color w:val="auto"/>
          <w:szCs w:val="21"/>
          <w:highlight w:val="none"/>
        </w:rPr>
        <w:t>运营项目</w:t>
      </w:r>
      <w:r>
        <w:rPr>
          <w:rFonts w:hint="eastAsia" w:ascii="宋体" w:hAnsi="宋体" w:eastAsia="宋体" w:cs="宋体"/>
          <w:bCs/>
          <w:color w:val="auto"/>
          <w:szCs w:val="21"/>
          <w:highlight w:val="none"/>
          <w:lang w:val="en-US" w:eastAsia="zh-CN"/>
        </w:rPr>
        <w:t>最终</w:t>
      </w:r>
      <w:r>
        <w:rPr>
          <w:rFonts w:hint="eastAsia" w:ascii="宋体" w:hAnsi="宋体" w:eastAsia="宋体" w:cs="宋体"/>
          <w:bCs/>
          <w:color w:val="auto"/>
          <w:szCs w:val="21"/>
          <w:highlight w:val="none"/>
        </w:rPr>
        <w:t>验收之日算起12个月，保质期内产品质量须达到所有技术指标要求</w:t>
      </w:r>
      <w:r>
        <w:rPr>
          <w:rFonts w:hint="eastAsia" w:ascii="宋体" w:hAnsi="宋体" w:eastAsia="宋体" w:cs="宋体"/>
          <w:color w:val="auto"/>
          <w:sz w:val="21"/>
          <w:szCs w:val="21"/>
          <w:highlight w:val="none"/>
        </w:rPr>
        <w:t>。</w:t>
      </w:r>
    </w:p>
    <w:p w14:paraId="4D6B43EA">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应具有相应的技术人员，具备供货及售前售后的服务能力。</w:t>
      </w:r>
    </w:p>
    <w:p w14:paraId="2583F244">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在接到质量问题通知后 4 小时内自费派工程师到达现场对问题进行处理。</w:t>
      </w:r>
    </w:p>
    <w:p w14:paraId="48E2960C">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应根据</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运营项目需要免费提供培训，相关费用已计入综合单价，</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无需另行支付任何费用。</w:t>
      </w:r>
    </w:p>
    <w:p w14:paraId="4C6FCEC6">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5、培训地点、规模及时间由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运营项目指定，根据培训内容复杂程度，</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运营项目有权要求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提供完整的书面培训计划和方案，列明提供培训的技术人员名单及资质，以及培训完成后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运营项目人员可达到的水平等。</w:t>
      </w:r>
    </w:p>
    <w:p w14:paraId="7596C39A">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6、在交货或合同履行过程中，若因所交货物（包括但不限于品种、型号、规格、质量）不符合</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运营项目要求、或货物使用过程中出现质量问题，导致</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提供的生产药剂如不能通过</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运营项目验收的，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运营项目可拒绝收货或要求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承担退换货责任。原则上</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应该在不影响</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运营项目正常生产的情况下，自</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运营项目通知之时起4小时内无条件予以退换货，</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不承担因验收造成的货物损耗及运输等一切费用且不对货物承担保管责任，因此产生的费用及风险由</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承担。</w:t>
      </w:r>
    </w:p>
    <w:p w14:paraId="2368B8B8">
      <w:pPr>
        <w:pStyle w:val="3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7、自</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运营项目通知货物检验不合格或货物使用过程中出现质量问题而要求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按照前述条款进行退换货之时起4小时之内</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未将不合格货物运离</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运营项目仓库，</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运营项目可自行或委托第三方对不合格货物进行处置，</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须承担</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处置该次不合格货物所需的全部费用，</w:t>
      </w:r>
      <w:r>
        <w:rPr>
          <w:rFonts w:hint="eastAsia" w:ascii="宋体" w:hAnsi="宋体" w:eastAsia="宋体" w:cs="宋体"/>
          <w:color w:val="auto"/>
          <w:kern w:val="0"/>
          <w:sz w:val="21"/>
          <w:szCs w:val="21"/>
          <w:highlight w:val="none"/>
        </w:rPr>
        <w:t>以及给</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造成的一切损失。</w:t>
      </w:r>
    </w:p>
    <w:p w14:paraId="13269F16">
      <w:pPr>
        <w:pStyle w:val="3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8、自</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运营项目通知</w:t>
      </w:r>
      <w:r>
        <w:rPr>
          <w:rFonts w:hint="eastAsia" w:ascii="宋体" w:hAnsi="宋体" w:eastAsia="宋体" w:cs="宋体"/>
          <w:color w:val="auto"/>
          <w:kern w:val="0"/>
          <w:sz w:val="21"/>
          <w:szCs w:val="21"/>
          <w:highlight w:val="none"/>
          <w:lang w:eastAsia="zh-CN"/>
        </w:rPr>
        <w:t>供货单位</w:t>
      </w:r>
      <w:r>
        <w:rPr>
          <w:rFonts w:hint="eastAsia" w:ascii="宋体" w:hAnsi="宋体" w:eastAsia="宋体" w:cs="宋体"/>
          <w:color w:val="auto"/>
          <w:kern w:val="0"/>
          <w:sz w:val="21"/>
          <w:szCs w:val="21"/>
          <w:highlight w:val="none"/>
        </w:rPr>
        <w:t>货物检验不合格或货物使用过程中出现质量问题之时起，</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运营项目有权要求</w:t>
      </w:r>
      <w:r>
        <w:rPr>
          <w:rFonts w:hint="eastAsia" w:ascii="宋体" w:hAnsi="宋体" w:eastAsia="宋体" w:cs="宋体"/>
          <w:color w:val="auto"/>
          <w:kern w:val="0"/>
          <w:sz w:val="21"/>
          <w:szCs w:val="21"/>
          <w:highlight w:val="none"/>
          <w:lang w:eastAsia="zh-CN"/>
        </w:rPr>
        <w:t>供货单位</w:t>
      </w:r>
      <w:r>
        <w:rPr>
          <w:rFonts w:hint="eastAsia" w:ascii="宋体" w:hAnsi="宋体" w:eastAsia="宋体" w:cs="宋体"/>
          <w:color w:val="auto"/>
          <w:kern w:val="0"/>
          <w:sz w:val="21"/>
          <w:szCs w:val="21"/>
          <w:highlight w:val="none"/>
        </w:rPr>
        <w:t>按照加急供货的规定，将等量的合格货物送交</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运营项目，否则按加急供货的违约规定进行处理。</w:t>
      </w:r>
    </w:p>
    <w:bookmarkEnd w:id="49"/>
    <w:p w14:paraId="13139A3A">
      <w:pPr>
        <w:autoSpaceDE/>
        <w:autoSpaceDN/>
        <w:adjustRightInd/>
        <w:spacing w:line="360" w:lineRule="auto"/>
        <w:jc w:val="both"/>
        <w:outlineLvl w:val="9"/>
        <w:rPr>
          <w:rFonts w:hint="eastAsia" w:ascii="宋体" w:hAnsi="宋体" w:eastAsia="宋体" w:cs="宋体"/>
          <w:b/>
          <w:color w:val="auto"/>
          <w:sz w:val="21"/>
          <w:szCs w:val="21"/>
          <w:highlight w:val="none"/>
        </w:rPr>
      </w:pPr>
      <w:bookmarkStart w:id="50" w:name="_Toc11993"/>
      <w:bookmarkStart w:id="51" w:name="_Toc20724"/>
      <w:r>
        <w:rPr>
          <w:rFonts w:hint="eastAsia" w:ascii="宋体" w:hAnsi="宋体" w:eastAsia="宋体" w:cs="宋体"/>
          <w:b/>
          <w:color w:val="auto"/>
          <w:sz w:val="21"/>
          <w:szCs w:val="21"/>
          <w:highlight w:val="none"/>
        </w:rPr>
        <w:t>七、货物的结算</w:t>
      </w:r>
      <w:bookmarkEnd w:id="50"/>
      <w:bookmarkEnd w:id="51"/>
    </w:p>
    <w:p w14:paraId="04606D5F">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双方一致同意，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通过以下方式以人民币支付合同款项给</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w:t>
      </w:r>
    </w:p>
    <w:p w14:paraId="3F4A162C">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1、合同的履约过程中，</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根据本项目合同书约定需向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支付违约金、赔偿金、或其他应付费用等款项的，</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必须向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支付完相关款项后，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才根据合同约定向</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合同价和</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税额。且</w:t>
      </w:r>
      <w:r>
        <w:rPr>
          <w:rFonts w:hint="eastAsia" w:ascii="宋体" w:hAnsi="宋体" w:eastAsia="宋体" w:cs="宋体"/>
          <w:color w:val="auto"/>
          <w:sz w:val="21"/>
          <w:szCs w:val="21"/>
          <w:highlight w:val="none"/>
          <w:lang w:val="en-US" w:eastAsia="zh-CN"/>
        </w:rPr>
        <w:t>不视为采购人</w:t>
      </w:r>
      <w:r>
        <w:rPr>
          <w:rFonts w:hint="eastAsia" w:ascii="宋体" w:hAnsi="宋体" w:eastAsia="宋体" w:cs="宋体"/>
          <w:b w:val="0"/>
          <w:bCs/>
          <w:color w:val="auto"/>
          <w:szCs w:val="21"/>
          <w:highlight w:val="none"/>
          <w:u w:val="none"/>
          <w:lang w:val="en-US" w:eastAsia="zh-CN"/>
        </w:rPr>
        <w:t>或采购人权属子公司</w:t>
      </w:r>
      <w:r>
        <w:rPr>
          <w:rFonts w:hint="eastAsia" w:ascii="宋体" w:hAnsi="宋体" w:eastAsia="宋体" w:cs="宋体"/>
          <w:color w:val="auto"/>
          <w:sz w:val="21"/>
          <w:szCs w:val="21"/>
          <w:highlight w:val="none"/>
          <w:lang w:val="en-US" w:eastAsia="zh-CN"/>
        </w:rPr>
        <w:t>违约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必须按照扣除前述费用前的合同价（销售额）开具增值税专用发票，保证增值税税额符合法律规定。</w:t>
      </w:r>
    </w:p>
    <w:p w14:paraId="51BF205C">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2、货物供货的款项按</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lang w:val="en-US" w:eastAsia="zh-CN"/>
        </w:rPr>
        <w:t>单个</w:t>
      </w:r>
      <w:r>
        <w:rPr>
          <w:rFonts w:hint="eastAsia" w:ascii="宋体" w:hAnsi="宋体" w:eastAsia="宋体" w:cs="宋体"/>
          <w:color w:val="auto"/>
          <w:sz w:val="21"/>
          <w:szCs w:val="21"/>
          <w:highlight w:val="none"/>
        </w:rPr>
        <w:t>运营项目</w:t>
      </w:r>
      <w:r>
        <w:rPr>
          <w:rFonts w:hint="eastAsia" w:ascii="宋体" w:hAnsi="宋体" w:eastAsia="宋体" w:cs="宋体"/>
          <w:color w:val="auto"/>
          <w:sz w:val="21"/>
          <w:szCs w:val="21"/>
          <w:highlight w:val="none"/>
          <w:lang w:val="en-US" w:eastAsia="zh-CN"/>
        </w:rPr>
        <w:t>按月</w:t>
      </w:r>
      <w:r>
        <w:rPr>
          <w:rFonts w:hint="eastAsia" w:ascii="宋体" w:hAnsi="宋体" w:eastAsia="宋体" w:cs="宋体"/>
          <w:color w:val="auto"/>
          <w:sz w:val="21"/>
          <w:szCs w:val="21"/>
          <w:highlight w:val="none"/>
        </w:rPr>
        <w:t>结算。</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运营项目收到货物并最终验收合格后，每月中旬办理支付上月实际供货量的款项。</w:t>
      </w:r>
    </w:p>
    <w:p w14:paraId="563B7090">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运营项目提交请款报告和等额的合法、有效的增值税专用发票，</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lang w:val="en-US" w:eastAsia="zh-CN"/>
        </w:rPr>
        <w:t>对应运营项目</w:t>
      </w:r>
      <w:r>
        <w:rPr>
          <w:rFonts w:hint="eastAsia" w:ascii="宋体" w:hAnsi="宋体" w:eastAsia="宋体" w:cs="宋体"/>
          <w:color w:val="auto"/>
          <w:sz w:val="21"/>
          <w:szCs w:val="21"/>
          <w:highlight w:val="none"/>
        </w:rPr>
        <w:t>在收到前述材料并确认无误后30个工作日内支付结算上月实际供货量的货款和该货款对应的税额给</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w:t>
      </w:r>
    </w:p>
    <w:p w14:paraId="4B4A6C00">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4、支付方式：支付方式为银行转账或银行承兑汇票，汇票期限不超过三个月，每期款项支付方式由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决定。</w:t>
      </w:r>
    </w:p>
    <w:p w14:paraId="1CBD0C92">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迟延提供发票或提供的请款报告、发票不符合要求的，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的付款时间可相应顺延，且</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不因此承担任何责任。因支付产生的相关银行手续费用，根据有关银行规定执行，如不能明确的，由双方各承担50%。由于</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提供的发票不符合税法规定，给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造成的损失由</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承担全部的赔偿责任。</w:t>
      </w:r>
    </w:p>
    <w:p w14:paraId="0DFC9768">
      <w:pPr>
        <w:autoSpaceDE/>
        <w:autoSpaceDN/>
        <w:adjustRightInd/>
        <w:spacing w:line="360" w:lineRule="auto"/>
        <w:jc w:val="both"/>
        <w:outlineLvl w:val="9"/>
        <w:rPr>
          <w:rFonts w:hint="eastAsia" w:ascii="宋体" w:hAnsi="宋体" w:eastAsia="宋体" w:cs="宋体"/>
          <w:b/>
          <w:color w:val="auto"/>
          <w:sz w:val="21"/>
          <w:szCs w:val="21"/>
          <w:highlight w:val="none"/>
        </w:rPr>
      </w:pPr>
      <w:bookmarkStart w:id="52" w:name="_Toc14042"/>
      <w:bookmarkStart w:id="53" w:name="_Toc27955"/>
      <w:r>
        <w:rPr>
          <w:rFonts w:hint="eastAsia" w:ascii="宋体" w:hAnsi="宋体" w:eastAsia="宋体" w:cs="宋体"/>
          <w:b/>
          <w:color w:val="auto"/>
          <w:sz w:val="21"/>
          <w:szCs w:val="21"/>
          <w:highlight w:val="none"/>
        </w:rPr>
        <w:t>八、其它要求</w:t>
      </w:r>
      <w:bookmarkEnd w:id="52"/>
      <w:bookmarkEnd w:id="53"/>
    </w:p>
    <w:p w14:paraId="493B3E25">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1、日常供货（非加急供货）时，</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未在约定的时间内完成交货，或未在规定的时间内承担相应的更换、退货责任的，每逾期2小时，</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结算货款的1%向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逾期超过12小时的，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额外按该次货物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结算货款的5%向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。以上违约金总额不超过</w:t>
      </w:r>
      <w:r>
        <w:rPr>
          <w:rFonts w:hint="eastAsia" w:ascii="宋体" w:hAnsi="宋体" w:eastAsia="宋体" w:cs="宋体"/>
          <w:color w:val="auto"/>
          <w:sz w:val="21"/>
          <w:szCs w:val="21"/>
          <w:highlight w:val="none"/>
        </w:rPr>
        <w:t>该次货物含税结算货款的【</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违约金不足以</w:t>
      </w:r>
      <w:r>
        <w:rPr>
          <w:rFonts w:hint="eastAsia" w:ascii="宋体" w:hAnsi="宋体" w:eastAsia="宋体" w:cs="宋体"/>
          <w:color w:val="auto"/>
          <w:sz w:val="21"/>
          <w:szCs w:val="21"/>
          <w:highlight w:val="none"/>
          <w:lang w:val="en-US" w:eastAsia="zh-CN"/>
        </w:rPr>
        <w:t>弥补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rPr>
        <w:t>需足额赔偿。</w:t>
      </w:r>
    </w:p>
    <w:p w14:paraId="4772251B">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2、加急供货时，</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未在约定的时间内完成交货，或未在规定的时间内承担相应的更换、退货责任的，每逾期1小时，</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结算货款的10%向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逾期超过4小时的，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有权单方解除合同，</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除前述逾期违约金外，</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额外按该次货物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结算货款的20%向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以上违约金总额不超过该次货物含税结算货款的【</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，违约金不足以</w:t>
      </w:r>
      <w:r>
        <w:rPr>
          <w:rFonts w:hint="eastAsia" w:ascii="宋体" w:hAnsi="宋体" w:eastAsia="宋体" w:cs="宋体"/>
          <w:color w:val="auto"/>
          <w:sz w:val="21"/>
          <w:szCs w:val="21"/>
          <w:highlight w:val="none"/>
          <w:lang w:val="en-US" w:eastAsia="zh-CN"/>
        </w:rPr>
        <w:t>弥补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rPr>
        <w:t>需足额赔偿。</w:t>
      </w:r>
    </w:p>
    <w:p w14:paraId="0862F5F1">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所交货物经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运营项目实验室或</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委托的第三方检测机构检验累计出现3次（含）以上不合格的，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有权单方中止或解除合同，暂停或取消</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的供货资格，</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bidi="ar"/>
        </w:rPr>
        <w:t>供货单位</w:t>
      </w:r>
      <w:r>
        <w:rPr>
          <w:rFonts w:hint="eastAsia" w:ascii="宋体" w:hAnsi="宋体" w:eastAsia="宋体" w:cs="宋体"/>
          <w:color w:val="auto"/>
          <w:sz w:val="21"/>
          <w:szCs w:val="21"/>
          <w:highlight w:val="none"/>
        </w:rPr>
        <w:t>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5,000.00</w:t>
      </w:r>
      <w:r>
        <w:rPr>
          <w:rFonts w:hint="eastAsia" w:ascii="宋体" w:hAnsi="宋体" w:eastAsia="宋体" w:cs="宋体"/>
          <w:color w:val="auto"/>
          <w:sz w:val="21"/>
          <w:szCs w:val="21"/>
          <w:highlight w:val="none"/>
        </w:rPr>
        <w:t>】元的违约金。</w:t>
      </w:r>
    </w:p>
    <w:p w14:paraId="5060929C">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如因药剂问题对</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生产、成本造成影响，</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结算货款的20%向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val="en-US" w:eastAsia="zh-CN"/>
        </w:rPr>
        <w:t>前述</w:t>
      </w:r>
      <w:r>
        <w:rPr>
          <w:rFonts w:hint="eastAsia" w:ascii="宋体" w:hAnsi="宋体" w:eastAsia="宋体" w:cs="宋体"/>
          <w:color w:val="auto"/>
          <w:sz w:val="21"/>
          <w:szCs w:val="21"/>
          <w:highlight w:val="none"/>
        </w:rPr>
        <w:t>违约金不足以</w:t>
      </w:r>
      <w:r>
        <w:rPr>
          <w:rFonts w:hint="eastAsia" w:ascii="宋体" w:hAnsi="宋体" w:eastAsia="宋体" w:cs="宋体"/>
          <w:color w:val="auto"/>
          <w:sz w:val="21"/>
          <w:szCs w:val="21"/>
          <w:highlight w:val="none"/>
          <w:lang w:val="en-US" w:eastAsia="zh-CN"/>
        </w:rPr>
        <w:t>弥补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rPr>
        <w:t>需足额赔偿。</w:t>
      </w:r>
    </w:p>
    <w:p w14:paraId="401ACE32">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提供的药剂严重影响</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运营项目生产或造成</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运营项目出水水质指标超标的情况，</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有权追究</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由此造成的损失，并有权单方面中止或解除合同，取消其供货资格，</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bidi="ar"/>
        </w:rPr>
        <w:t>供货单位</w:t>
      </w:r>
      <w:r>
        <w:rPr>
          <w:rFonts w:hint="eastAsia" w:ascii="宋体" w:hAnsi="宋体" w:eastAsia="宋体" w:cs="宋体"/>
          <w:color w:val="auto"/>
          <w:sz w:val="21"/>
          <w:szCs w:val="21"/>
          <w:highlight w:val="none"/>
        </w:rPr>
        <w:t>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100,000.00</w:t>
      </w:r>
      <w:r>
        <w:rPr>
          <w:rFonts w:hint="eastAsia" w:ascii="宋体" w:hAnsi="宋体" w:eastAsia="宋体" w:cs="宋体"/>
          <w:color w:val="auto"/>
          <w:sz w:val="21"/>
          <w:szCs w:val="21"/>
          <w:highlight w:val="none"/>
        </w:rPr>
        <w:t>】元的违约金。</w:t>
      </w:r>
    </w:p>
    <w:p w14:paraId="12AC66D3">
      <w:pPr>
        <w:pStyle w:val="30"/>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、对于货物最终验收不合格且</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运营项目已经开始使用或者使用完毕无法退换的，货款按照以下方式处理：①若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已支付货款的，则</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应向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退还已支付的货款；②若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未支付货款的，则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无需支付货款。</w:t>
      </w:r>
    </w:p>
    <w:p w14:paraId="0BBD3A99">
      <w:pPr>
        <w:pStyle w:val="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、授予合同前或合同履行中，</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有权实地核查</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时提供的分支机构或服务机构的场地、生产/储存/运输设备设施及能力等材料的符合性，若发现虚假将取消</w:t>
      </w:r>
      <w:r>
        <w:rPr>
          <w:rFonts w:hint="eastAsia" w:ascii="宋体" w:hAnsi="宋体" w:eastAsia="宋体" w:cs="宋体"/>
          <w:color w:val="auto"/>
          <w:sz w:val="21"/>
          <w:szCs w:val="21"/>
          <w:highlight w:val="none"/>
          <w:lang w:val="en-US" w:eastAsia="zh-CN"/>
        </w:rPr>
        <w:t>合同供货</w:t>
      </w:r>
      <w:r>
        <w:rPr>
          <w:rFonts w:hint="eastAsia" w:ascii="宋体" w:hAnsi="宋体" w:eastAsia="宋体" w:cs="宋体"/>
          <w:color w:val="auto"/>
          <w:sz w:val="21"/>
          <w:szCs w:val="21"/>
          <w:highlight w:val="none"/>
        </w:rPr>
        <w:t>资格，且</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有权终止合同。因此给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造成损失的，全部由</w:t>
      </w:r>
      <w:r>
        <w:rPr>
          <w:rFonts w:hint="eastAsia" w:ascii="宋体" w:hAnsi="宋体" w:eastAsia="宋体" w:cs="宋体"/>
          <w:color w:val="auto"/>
          <w:sz w:val="21"/>
          <w:szCs w:val="21"/>
          <w:highlight w:val="none"/>
          <w:lang w:eastAsia="zh-CN"/>
        </w:rPr>
        <w:t>供货单位</w:t>
      </w:r>
      <w:r>
        <w:rPr>
          <w:rFonts w:hint="eastAsia" w:ascii="宋体" w:hAnsi="宋体" w:eastAsia="宋体" w:cs="宋体"/>
          <w:color w:val="auto"/>
          <w:sz w:val="21"/>
          <w:szCs w:val="21"/>
          <w:highlight w:val="none"/>
        </w:rPr>
        <w:t>承担。</w:t>
      </w:r>
    </w:p>
    <w:p w14:paraId="509BD757">
      <w:pPr>
        <w:pStyle w:val="30"/>
        <w:widowControl/>
        <w:spacing w:line="360" w:lineRule="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供货单位</w:t>
      </w:r>
      <w:r>
        <w:rPr>
          <w:rFonts w:hint="eastAsia" w:ascii="宋体" w:hAnsi="宋体" w:eastAsia="宋体" w:cs="宋体"/>
          <w:color w:val="auto"/>
          <w:sz w:val="21"/>
          <w:szCs w:val="21"/>
          <w:highlight w:val="none"/>
          <w:lang w:bidi="ar"/>
        </w:rPr>
        <w:t>应当为其工作人员投保足额的社会保险、商业保险及为货物的运输投保足额的商业保险，如在运输及装卸过程中，相关生产药剂发生泄漏而导致的一切人员伤亡或财产损失事故，因此产生的赔偿责任或相关法律责任均由</w:t>
      </w:r>
      <w:r>
        <w:rPr>
          <w:rFonts w:hint="eastAsia" w:ascii="宋体" w:hAnsi="宋体" w:eastAsia="宋体" w:cs="宋体"/>
          <w:color w:val="auto"/>
          <w:sz w:val="21"/>
          <w:szCs w:val="21"/>
          <w:highlight w:val="none"/>
          <w:lang w:eastAsia="zh-CN" w:bidi="ar"/>
        </w:rPr>
        <w:t>供货单位</w:t>
      </w:r>
      <w:r>
        <w:rPr>
          <w:rFonts w:hint="eastAsia" w:ascii="宋体" w:hAnsi="宋体" w:eastAsia="宋体" w:cs="宋体"/>
          <w:color w:val="auto"/>
          <w:sz w:val="21"/>
          <w:szCs w:val="21"/>
          <w:highlight w:val="none"/>
          <w:lang w:bidi="ar"/>
        </w:rPr>
        <w:t>自行承担。凡由于货物包装不良、运输方式不当或非法运输造成的事故、损失、行政处罚和由此产生的其他全部费用均由</w:t>
      </w:r>
      <w:r>
        <w:rPr>
          <w:rFonts w:hint="eastAsia" w:ascii="宋体" w:hAnsi="宋体" w:eastAsia="宋体" w:cs="宋体"/>
          <w:color w:val="auto"/>
          <w:sz w:val="21"/>
          <w:szCs w:val="21"/>
          <w:highlight w:val="none"/>
          <w:lang w:eastAsia="zh-CN" w:bidi="ar"/>
        </w:rPr>
        <w:t>供货单位</w:t>
      </w:r>
      <w:r>
        <w:rPr>
          <w:rFonts w:hint="eastAsia" w:ascii="宋体" w:hAnsi="宋体" w:eastAsia="宋体" w:cs="宋体"/>
          <w:color w:val="auto"/>
          <w:sz w:val="21"/>
          <w:szCs w:val="21"/>
          <w:highlight w:val="none"/>
          <w:lang w:bidi="ar"/>
        </w:rPr>
        <w:t>全部承担。</w:t>
      </w:r>
    </w:p>
    <w:p w14:paraId="1D52A000">
      <w:pPr>
        <w:pStyle w:val="30"/>
        <w:widowControl/>
        <w:spacing w:line="360" w:lineRule="auto"/>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9</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供货单位</w:t>
      </w:r>
      <w:r>
        <w:rPr>
          <w:rFonts w:hint="eastAsia" w:ascii="宋体" w:hAnsi="宋体" w:eastAsia="宋体" w:cs="宋体"/>
          <w:color w:val="auto"/>
          <w:sz w:val="21"/>
          <w:szCs w:val="21"/>
          <w:highlight w:val="none"/>
          <w:lang w:bidi="ar"/>
        </w:rPr>
        <w:t>有义务接受</w:t>
      </w:r>
      <w:r>
        <w:rPr>
          <w:rFonts w:hint="eastAsia" w:ascii="宋体" w:hAnsi="宋体" w:eastAsia="宋体" w:cs="宋体"/>
          <w:color w:val="auto"/>
          <w:sz w:val="21"/>
          <w:szCs w:val="21"/>
          <w:highlight w:val="none"/>
          <w:lang w:eastAsia="zh-CN" w:bidi="ar"/>
        </w:rPr>
        <w:t>采购人</w:t>
      </w:r>
      <w:r>
        <w:rPr>
          <w:rFonts w:hint="eastAsia" w:ascii="宋体" w:hAnsi="宋体" w:eastAsia="宋体" w:cs="宋体"/>
          <w:color w:val="auto"/>
          <w:sz w:val="21"/>
          <w:szCs w:val="21"/>
          <w:highlight w:val="none"/>
          <w:lang w:bidi="ar"/>
        </w:rPr>
        <w:t>的监督、评价及考核，且同意</w:t>
      </w:r>
      <w:r>
        <w:rPr>
          <w:rFonts w:hint="eastAsia" w:ascii="宋体" w:hAnsi="宋体" w:eastAsia="宋体" w:cs="宋体"/>
          <w:color w:val="auto"/>
          <w:sz w:val="21"/>
          <w:szCs w:val="21"/>
          <w:highlight w:val="none"/>
          <w:lang w:eastAsia="zh-CN" w:bidi="ar"/>
        </w:rPr>
        <w:t>采购人</w:t>
      </w:r>
      <w:r>
        <w:rPr>
          <w:rFonts w:hint="eastAsia" w:ascii="宋体" w:hAnsi="宋体" w:eastAsia="宋体" w:cs="宋体"/>
          <w:color w:val="auto"/>
          <w:sz w:val="21"/>
          <w:szCs w:val="21"/>
          <w:highlight w:val="none"/>
          <w:lang w:bidi="ar"/>
        </w:rPr>
        <w:t xml:space="preserve">关于供货资格供应商的管理规则及要求。 </w:t>
      </w:r>
      <w:r>
        <w:rPr>
          <w:rFonts w:hint="eastAsia" w:ascii="宋体" w:hAnsi="宋体" w:eastAsia="宋体" w:cs="宋体"/>
          <w:color w:val="auto"/>
          <w:sz w:val="21"/>
          <w:szCs w:val="21"/>
          <w:highlight w:val="none"/>
          <w:lang w:eastAsia="zh-CN" w:bidi="ar"/>
        </w:rPr>
        <w:t>采购人</w:t>
      </w:r>
      <w:r>
        <w:rPr>
          <w:rFonts w:hint="eastAsia" w:ascii="宋体" w:hAnsi="宋体" w:eastAsia="宋体" w:cs="宋体"/>
          <w:color w:val="auto"/>
          <w:sz w:val="21"/>
          <w:szCs w:val="21"/>
          <w:highlight w:val="none"/>
          <w:lang w:val="en-US" w:eastAsia="zh-CN" w:bidi="ar"/>
        </w:rPr>
        <w:t>各</w:t>
      </w:r>
      <w:r>
        <w:rPr>
          <w:rFonts w:hint="eastAsia" w:ascii="宋体" w:hAnsi="宋体" w:eastAsia="宋体" w:cs="宋体"/>
          <w:color w:val="auto"/>
          <w:sz w:val="21"/>
          <w:szCs w:val="21"/>
          <w:highlight w:val="none"/>
          <w:lang w:bidi="ar"/>
        </w:rPr>
        <w:t>运营项目每月在付款手续前对</w:t>
      </w:r>
      <w:r>
        <w:rPr>
          <w:rFonts w:hint="eastAsia" w:ascii="宋体" w:hAnsi="宋体" w:eastAsia="宋体" w:cs="宋体"/>
          <w:color w:val="auto"/>
          <w:sz w:val="21"/>
          <w:szCs w:val="21"/>
          <w:highlight w:val="none"/>
          <w:lang w:eastAsia="zh-CN" w:bidi="ar"/>
        </w:rPr>
        <w:t>供货单位</w:t>
      </w:r>
      <w:r>
        <w:rPr>
          <w:rFonts w:hint="eastAsia" w:ascii="宋体" w:hAnsi="宋体" w:eastAsia="宋体" w:cs="宋体"/>
          <w:color w:val="auto"/>
          <w:sz w:val="21"/>
          <w:szCs w:val="21"/>
          <w:highlight w:val="none"/>
          <w:lang w:bidi="ar"/>
        </w:rPr>
        <w:t>的履约情况进行评价，填写《供应商履约评价表》</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详见附件3</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。考核评分满分为100分，考核评分分数低于80分、达到60分时，</w:t>
      </w:r>
      <w:r>
        <w:rPr>
          <w:rFonts w:hint="eastAsia" w:ascii="宋体" w:hAnsi="宋体" w:eastAsia="宋体" w:cs="宋体"/>
          <w:color w:val="auto"/>
          <w:sz w:val="21"/>
          <w:szCs w:val="21"/>
          <w:highlight w:val="none"/>
          <w:lang w:eastAsia="zh-CN" w:bidi="ar"/>
        </w:rPr>
        <w:t>供货单位</w:t>
      </w:r>
      <w:r>
        <w:rPr>
          <w:rFonts w:hint="eastAsia" w:ascii="宋体" w:hAnsi="宋体" w:eastAsia="宋体" w:cs="宋体"/>
          <w:color w:val="auto"/>
          <w:sz w:val="21"/>
          <w:szCs w:val="21"/>
          <w:highlight w:val="none"/>
          <w:lang w:bidi="ar"/>
        </w:rPr>
        <w:t>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lang w:bidi="ar"/>
        </w:rPr>
        <w:t>结算货款的20%向</w:t>
      </w:r>
      <w:r>
        <w:rPr>
          <w:rFonts w:hint="eastAsia" w:ascii="宋体" w:hAnsi="宋体" w:eastAsia="宋体" w:cs="宋体"/>
          <w:color w:val="auto"/>
          <w:sz w:val="21"/>
          <w:szCs w:val="21"/>
          <w:highlight w:val="none"/>
          <w:lang w:eastAsia="zh-CN" w:bidi="ar"/>
        </w:rPr>
        <w:t>采购人</w:t>
      </w:r>
      <w:r>
        <w:rPr>
          <w:rFonts w:hint="eastAsia" w:ascii="宋体" w:hAnsi="宋体" w:eastAsia="宋体" w:cs="宋体"/>
          <w:color w:val="auto"/>
          <w:sz w:val="21"/>
          <w:szCs w:val="21"/>
          <w:highlight w:val="none"/>
          <w:lang w:bidi="ar"/>
        </w:rPr>
        <w:t>支付违约金；考核评分分数低于60分时，</w:t>
      </w:r>
      <w:r>
        <w:rPr>
          <w:rFonts w:hint="eastAsia" w:ascii="宋体" w:hAnsi="宋体" w:eastAsia="宋体" w:cs="宋体"/>
          <w:color w:val="auto"/>
          <w:sz w:val="21"/>
          <w:szCs w:val="21"/>
          <w:highlight w:val="none"/>
          <w:lang w:eastAsia="zh-CN" w:bidi="ar"/>
        </w:rPr>
        <w:t>供货单位</w:t>
      </w:r>
      <w:r>
        <w:rPr>
          <w:rFonts w:hint="eastAsia" w:ascii="宋体" w:hAnsi="宋体" w:eastAsia="宋体" w:cs="宋体"/>
          <w:color w:val="auto"/>
          <w:sz w:val="21"/>
          <w:szCs w:val="21"/>
          <w:highlight w:val="none"/>
          <w:lang w:bidi="ar"/>
        </w:rPr>
        <w:t>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lang w:bidi="ar"/>
        </w:rPr>
        <w:t>结算货款的30%向</w:t>
      </w:r>
      <w:r>
        <w:rPr>
          <w:rFonts w:hint="eastAsia" w:ascii="宋体" w:hAnsi="宋体" w:eastAsia="宋体" w:cs="宋体"/>
          <w:color w:val="auto"/>
          <w:sz w:val="21"/>
          <w:szCs w:val="21"/>
          <w:highlight w:val="none"/>
          <w:lang w:eastAsia="zh-CN" w:bidi="ar"/>
        </w:rPr>
        <w:t>采购人</w:t>
      </w:r>
      <w:r>
        <w:rPr>
          <w:rFonts w:hint="eastAsia" w:ascii="宋体" w:hAnsi="宋体" w:eastAsia="宋体" w:cs="宋体"/>
          <w:color w:val="auto"/>
          <w:sz w:val="21"/>
          <w:szCs w:val="21"/>
          <w:highlight w:val="none"/>
          <w:lang w:bidi="ar"/>
        </w:rPr>
        <w:t>支付违约金。</w:t>
      </w:r>
      <w:r>
        <w:rPr>
          <w:rFonts w:hint="eastAsia" w:ascii="宋体" w:hAnsi="宋体" w:eastAsia="宋体" w:cs="宋体"/>
          <w:color w:val="auto"/>
          <w:szCs w:val="21"/>
          <w:highlight w:val="none"/>
          <w:lang w:bidi="ar"/>
        </w:rPr>
        <w:t>以上违约金总额不超过暂定合同价的【5】%。</w:t>
      </w:r>
      <w:r>
        <w:rPr>
          <w:rFonts w:hint="eastAsia" w:ascii="宋体" w:hAnsi="宋体" w:eastAsia="宋体" w:cs="宋体"/>
          <w:color w:val="auto"/>
          <w:sz w:val="21"/>
          <w:szCs w:val="21"/>
          <w:highlight w:val="none"/>
          <w:lang w:bidi="ar"/>
        </w:rPr>
        <w:t>若供货期内累计出现3次</w:t>
      </w:r>
      <w:r>
        <w:rPr>
          <w:rFonts w:hint="eastAsia" w:ascii="宋体" w:hAnsi="宋体" w:eastAsia="宋体" w:cs="宋体"/>
          <w:color w:val="auto"/>
          <w:sz w:val="21"/>
          <w:szCs w:val="21"/>
          <w:highlight w:val="none"/>
        </w:rPr>
        <w:t>（含）以上</w:t>
      </w:r>
      <w:r>
        <w:rPr>
          <w:rFonts w:hint="eastAsia" w:ascii="宋体" w:hAnsi="宋体" w:eastAsia="宋体" w:cs="宋体"/>
          <w:color w:val="auto"/>
          <w:sz w:val="21"/>
          <w:szCs w:val="21"/>
          <w:highlight w:val="none"/>
          <w:lang w:bidi="ar"/>
        </w:rPr>
        <w:t>评审结论为不合格的</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考核评分分数低于</w:t>
      </w: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0分</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采购人</w:t>
      </w:r>
      <w:r>
        <w:rPr>
          <w:rFonts w:hint="eastAsia" w:ascii="宋体" w:hAnsi="宋体" w:eastAsia="宋体" w:cs="宋体"/>
          <w:color w:val="auto"/>
          <w:sz w:val="21"/>
          <w:szCs w:val="21"/>
          <w:highlight w:val="none"/>
          <w:lang w:bidi="ar"/>
        </w:rPr>
        <w:t>有权取消</w:t>
      </w:r>
      <w:r>
        <w:rPr>
          <w:rFonts w:hint="eastAsia" w:ascii="宋体" w:hAnsi="宋体" w:eastAsia="宋体" w:cs="宋体"/>
          <w:color w:val="auto"/>
          <w:sz w:val="21"/>
          <w:szCs w:val="21"/>
          <w:highlight w:val="none"/>
          <w:lang w:eastAsia="zh-CN" w:bidi="ar"/>
        </w:rPr>
        <w:t>供货单位</w:t>
      </w:r>
      <w:r>
        <w:rPr>
          <w:rFonts w:hint="eastAsia" w:ascii="宋体" w:hAnsi="宋体" w:eastAsia="宋体" w:cs="宋体"/>
          <w:color w:val="auto"/>
          <w:sz w:val="21"/>
          <w:szCs w:val="21"/>
          <w:highlight w:val="none"/>
          <w:lang w:bidi="ar"/>
        </w:rPr>
        <w:t>的供货资格并单方解除合同、</w:t>
      </w:r>
      <w:r>
        <w:rPr>
          <w:rFonts w:hint="eastAsia" w:ascii="宋体" w:hAnsi="宋体" w:eastAsia="宋体" w:cs="宋体"/>
          <w:color w:val="auto"/>
          <w:sz w:val="21"/>
          <w:szCs w:val="21"/>
          <w:highlight w:val="none"/>
          <w:lang w:val="en-US" w:eastAsia="zh-CN" w:bidi="ar"/>
        </w:rPr>
        <w:t>并</w:t>
      </w:r>
      <w:r>
        <w:rPr>
          <w:rFonts w:hint="eastAsia" w:ascii="宋体" w:hAnsi="宋体" w:eastAsia="宋体" w:cs="宋体"/>
          <w:color w:val="auto"/>
          <w:sz w:val="21"/>
          <w:szCs w:val="21"/>
          <w:highlight w:val="none"/>
          <w:lang w:bidi="ar"/>
        </w:rPr>
        <w:t>要求</w:t>
      </w:r>
      <w:r>
        <w:rPr>
          <w:rFonts w:hint="eastAsia" w:ascii="宋体" w:hAnsi="宋体" w:eastAsia="宋体" w:cs="宋体"/>
          <w:color w:val="auto"/>
          <w:sz w:val="21"/>
          <w:szCs w:val="21"/>
          <w:highlight w:val="none"/>
          <w:lang w:val="en-US" w:eastAsia="zh-CN" w:bidi="ar"/>
        </w:rPr>
        <w:t>供货单位</w:t>
      </w:r>
      <w:r>
        <w:rPr>
          <w:rFonts w:hint="eastAsia" w:ascii="宋体" w:hAnsi="宋体" w:eastAsia="宋体" w:cs="宋体"/>
          <w:color w:val="auto"/>
          <w:sz w:val="21"/>
          <w:szCs w:val="21"/>
          <w:highlight w:val="none"/>
          <w:lang w:bidi="ar"/>
        </w:rPr>
        <w:t>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lang w:bidi="ar"/>
        </w:rPr>
        <w:t>】元的违约金。</w:t>
      </w:r>
    </w:p>
    <w:p w14:paraId="1A340CF0">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运营项目相关信息</w:t>
      </w:r>
    </w:p>
    <w:p w14:paraId="45FAA5B3">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附件2：验收报告（模板）</w:t>
      </w:r>
    </w:p>
    <w:p w14:paraId="45F7F398">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附件3：</w:t>
      </w:r>
      <w:r>
        <w:rPr>
          <w:rFonts w:hint="eastAsia" w:ascii="宋体" w:hAnsi="宋体" w:eastAsia="宋体" w:cs="宋体"/>
          <w:color w:val="auto"/>
          <w:kern w:val="2"/>
          <w:sz w:val="21"/>
          <w:szCs w:val="21"/>
          <w:highlight w:val="none"/>
        </w:rPr>
        <w:t>供应商履约评价表</w:t>
      </w:r>
    </w:p>
    <w:p w14:paraId="0FD5BBFF">
      <w:pPr>
        <w:pageBreakBefore/>
        <w:snapToGrid w:val="0"/>
        <w:spacing w:line="360" w:lineRule="auto"/>
        <w:outlineLvl w:val="9"/>
        <w:rPr>
          <w:rFonts w:hint="eastAsia" w:ascii="宋体" w:hAnsi="宋体" w:eastAsia="宋体" w:cs="宋体"/>
          <w:b/>
          <w:color w:val="auto"/>
          <w:sz w:val="21"/>
          <w:szCs w:val="21"/>
          <w:highlight w:val="none"/>
        </w:rPr>
      </w:pPr>
      <w:bookmarkStart w:id="54" w:name="_Toc1015"/>
      <w:bookmarkStart w:id="55" w:name="_Toc4994"/>
      <w:r>
        <w:rPr>
          <w:rFonts w:hint="eastAsia" w:ascii="宋体" w:hAnsi="宋体" w:eastAsia="宋体" w:cs="宋体"/>
          <w:b/>
          <w:color w:val="auto"/>
          <w:sz w:val="21"/>
          <w:szCs w:val="21"/>
          <w:highlight w:val="none"/>
          <w:lang w:val="zh-CN"/>
        </w:rPr>
        <w:t>附件</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lang w:eastAsia="zh-CN"/>
        </w:rPr>
        <w:t>采购人</w:t>
      </w:r>
      <w:r>
        <w:rPr>
          <w:rFonts w:hint="eastAsia" w:ascii="宋体" w:hAnsi="宋体" w:eastAsia="宋体" w:cs="宋体"/>
          <w:b/>
          <w:color w:val="auto"/>
          <w:sz w:val="21"/>
          <w:szCs w:val="21"/>
          <w:highlight w:val="none"/>
          <w:lang w:val="zh-CN"/>
        </w:rPr>
        <w:t>运营项目</w:t>
      </w:r>
      <w:r>
        <w:rPr>
          <w:rFonts w:hint="eastAsia" w:ascii="宋体" w:hAnsi="宋体" w:eastAsia="宋体" w:cs="宋体"/>
          <w:b/>
          <w:color w:val="auto"/>
          <w:sz w:val="21"/>
          <w:szCs w:val="21"/>
          <w:highlight w:val="none"/>
        </w:rPr>
        <w:t>相关信息</w:t>
      </w:r>
      <w:bookmarkEnd w:id="54"/>
      <w:bookmarkEnd w:id="55"/>
    </w:p>
    <w:tbl>
      <w:tblPr>
        <w:tblStyle w:val="22"/>
        <w:tblW w:w="4770" w:type="pct"/>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2907"/>
        <w:gridCol w:w="4550"/>
        <w:gridCol w:w="1763"/>
      </w:tblGrid>
      <w:tr w14:paraId="2EA6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340" w:type="pct"/>
            <w:shd w:val="clear" w:color="auto" w:fill="FFFFFF"/>
            <w:noWrap w:val="0"/>
            <w:vAlign w:val="center"/>
          </w:tcPr>
          <w:p w14:paraId="4CB10BB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469" w:type="pct"/>
            <w:shd w:val="clear" w:color="auto" w:fill="FFFFFF"/>
            <w:noWrap w:val="0"/>
            <w:vAlign w:val="center"/>
          </w:tcPr>
          <w:p w14:paraId="187647B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项目名称</w:t>
            </w:r>
          </w:p>
        </w:tc>
        <w:tc>
          <w:tcPr>
            <w:tcW w:w="2299" w:type="pct"/>
            <w:shd w:val="clear" w:color="auto" w:fill="FFFFFF"/>
            <w:noWrap w:val="0"/>
            <w:vAlign w:val="center"/>
          </w:tcPr>
          <w:p w14:paraId="491C859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项目地址</w:t>
            </w:r>
          </w:p>
        </w:tc>
        <w:tc>
          <w:tcPr>
            <w:tcW w:w="891" w:type="pct"/>
            <w:shd w:val="clear" w:color="auto" w:fill="FFFFFF"/>
            <w:noWrap w:val="0"/>
            <w:vAlign w:val="center"/>
          </w:tcPr>
          <w:p w14:paraId="3AC0B60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暂定采购量（吨）</w:t>
            </w:r>
          </w:p>
        </w:tc>
      </w:tr>
      <w:tr w14:paraId="29F1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noWrap w:val="0"/>
            <w:vAlign w:val="center"/>
          </w:tcPr>
          <w:p w14:paraId="69206C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469" w:type="pct"/>
            <w:shd w:val="clear" w:color="auto" w:fill="FFFFFF"/>
            <w:noWrap w:val="0"/>
            <w:vAlign w:val="center"/>
          </w:tcPr>
          <w:p w14:paraId="1F8F94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望洪污水处理厂一期提标工程</w:t>
            </w:r>
          </w:p>
        </w:tc>
        <w:tc>
          <w:tcPr>
            <w:tcW w:w="2299" w:type="pct"/>
            <w:shd w:val="clear" w:color="auto" w:fill="FFFFFF"/>
            <w:noWrap w:val="0"/>
            <w:vAlign w:val="center"/>
          </w:tcPr>
          <w:p w14:paraId="037B92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东莞市望牛墩镇朱平沙村</w:t>
            </w:r>
          </w:p>
        </w:tc>
        <w:tc>
          <w:tcPr>
            <w:tcW w:w="891" w:type="pct"/>
            <w:shd w:val="clear" w:color="auto" w:fill="FFFFFF"/>
            <w:noWrap w:val="0"/>
            <w:vAlign w:val="center"/>
          </w:tcPr>
          <w:p w14:paraId="40EEA21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80</w:t>
            </w:r>
          </w:p>
        </w:tc>
      </w:tr>
      <w:tr w14:paraId="0931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noWrap w:val="0"/>
            <w:vAlign w:val="center"/>
          </w:tcPr>
          <w:p w14:paraId="230765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469" w:type="pct"/>
            <w:shd w:val="clear" w:color="auto" w:fill="FFFFFF"/>
            <w:noWrap w:val="0"/>
            <w:vAlign w:val="center"/>
          </w:tcPr>
          <w:p w14:paraId="1F55BA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石碣沙腰污水处理厂一期提标工程</w:t>
            </w:r>
          </w:p>
        </w:tc>
        <w:tc>
          <w:tcPr>
            <w:tcW w:w="2299" w:type="pct"/>
            <w:shd w:val="clear" w:color="auto" w:fill="FFFFFF"/>
            <w:noWrap w:val="0"/>
            <w:vAlign w:val="center"/>
          </w:tcPr>
          <w:p w14:paraId="7C675F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东莞市石碣镇沙腰村沿江西路2号</w:t>
            </w:r>
          </w:p>
        </w:tc>
        <w:tc>
          <w:tcPr>
            <w:tcW w:w="891" w:type="pct"/>
            <w:shd w:val="clear" w:color="auto" w:fill="FFFFFF"/>
            <w:noWrap w:val="0"/>
            <w:vAlign w:val="center"/>
          </w:tcPr>
          <w:p w14:paraId="0AE634B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r>
      <w:tr w14:paraId="1D15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noWrap w:val="0"/>
            <w:vAlign w:val="center"/>
          </w:tcPr>
          <w:p w14:paraId="760EF7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469" w:type="pct"/>
            <w:shd w:val="clear" w:color="auto" w:fill="FFFFFF"/>
            <w:noWrap w:val="0"/>
            <w:vAlign w:val="center"/>
          </w:tcPr>
          <w:p w14:paraId="7EA09F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市区污水处理厂提标工程</w:t>
            </w:r>
          </w:p>
        </w:tc>
        <w:tc>
          <w:tcPr>
            <w:tcW w:w="2299" w:type="pct"/>
            <w:shd w:val="clear" w:color="auto" w:fill="FFFFFF"/>
            <w:noWrap w:val="0"/>
            <w:vAlign w:val="center"/>
          </w:tcPr>
          <w:p w14:paraId="67EE05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东莞市南城街道滨河路100号</w:t>
            </w:r>
          </w:p>
        </w:tc>
        <w:tc>
          <w:tcPr>
            <w:tcW w:w="891" w:type="pct"/>
            <w:shd w:val="clear" w:color="auto" w:fill="FFFFFF"/>
            <w:noWrap w:val="0"/>
            <w:vAlign w:val="center"/>
          </w:tcPr>
          <w:p w14:paraId="1E192B1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80</w:t>
            </w:r>
          </w:p>
        </w:tc>
      </w:tr>
      <w:tr w14:paraId="4219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noWrap w:val="0"/>
            <w:vAlign w:val="center"/>
          </w:tcPr>
          <w:p w14:paraId="760DB8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469" w:type="pct"/>
            <w:shd w:val="clear" w:color="auto" w:fill="FFFFFF"/>
            <w:noWrap w:val="0"/>
            <w:vAlign w:val="center"/>
          </w:tcPr>
          <w:p w14:paraId="54A41E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虎门海岛污水处理厂一期提标工程</w:t>
            </w:r>
          </w:p>
        </w:tc>
        <w:tc>
          <w:tcPr>
            <w:tcW w:w="2299" w:type="pct"/>
            <w:shd w:val="clear" w:color="auto" w:fill="FFFFFF"/>
            <w:noWrap w:val="0"/>
            <w:vAlign w:val="center"/>
          </w:tcPr>
          <w:p w14:paraId="76E06C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东莞市虎门镇威远岛武山沙五围</w:t>
            </w:r>
          </w:p>
        </w:tc>
        <w:tc>
          <w:tcPr>
            <w:tcW w:w="891" w:type="pct"/>
            <w:shd w:val="clear" w:color="auto" w:fill="FFFFFF"/>
            <w:noWrap w:val="0"/>
            <w:vAlign w:val="center"/>
          </w:tcPr>
          <w:p w14:paraId="6B2BFF1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r>
      <w:tr w14:paraId="35AC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noWrap w:val="0"/>
            <w:vAlign w:val="center"/>
          </w:tcPr>
          <w:p w14:paraId="00CAAB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469" w:type="pct"/>
            <w:shd w:val="clear" w:color="auto" w:fill="FFFFFF"/>
            <w:noWrap w:val="0"/>
            <w:vAlign w:val="center"/>
          </w:tcPr>
          <w:p w14:paraId="5F078B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虎门宁洲污水处理厂一期提标工程</w:t>
            </w:r>
          </w:p>
        </w:tc>
        <w:tc>
          <w:tcPr>
            <w:tcW w:w="2299" w:type="pct"/>
            <w:shd w:val="clear" w:color="auto" w:fill="FFFFFF"/>
            <w:noWrap w:val="0"/>
            <w:vAlign w:val="center"/>
          </w:tcPr>
          <w:p w14:paraId="2559E1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东莞市虎门镇南栅第六工业区民昌路十巷5号</w:t>
            </w:r>
          </w:p>
        </w:tc>
        <w:tc>
          <w:tcPr>
            <w:tcW w:w="891" w:type="pct"/>
            <w:shd w:val="clear" w:color="auto" w:fill="FFFFFF"/>
            <w:noWrap w:val="0"/>
            <w:vAlign w:val="center"/>
          </w:tcPr>
          <w:p w14:paraId="0CD130DA">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125</w:t>
            </w:r>
          </w:p>
        </w:tc>
      </w:tr>
      <w:tr w14:paraId="7225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noWrap w:val="0"/>
            <w:vAlign w:val="center"/>
          </w:tcPr>
          <w:p w14:paraId="5E271B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469" w:type="pct"/>
            <w:shd w:val="clear" w:color="auto" w:fill="FFFFFF"/>
            <w:noWrap w:val="0"/>
            <w:vAlign w:val="center"/>
          </w:tcPr>
          <w:p w14:paraId="438EFA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长安锦厦三洲水质净化厂提标工程</w:t>
            </w:r>
          </w:p>
        </w:tc>
        <w:tc>
          <w:tcPr>
            <w:tcW w:w="2299" w:type="pct"/>
            <w:shd w:val="clear" w:color="auto" w:fill="FFFFFF"/>
            <w:noWrap w:val="0"/>
            <w:vAlign w:val="center"/>
          </w:tcPr>
          <w:p w14:paraId="5D5EE7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东莞市长安镇锦厦三洲路2号</w:t>
            </w:r>
          </w:p>
        </w:tc>
        <w:tc>
          <w:tcPr>
            <w:tcW w:w="891" w:type="pct"/>
            <w:shd w:val="clear" w:color="auto" w:fill="FFFFFF"/>
            <w:noWrap w:val="0"/>
            <w:vAlign w:val="center"/>
          </w:tcPr>
          <w:p w14:paraId="089721B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r>
      <w:tr w14:paraId="3960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noWrap w:val="0"/>
            <w:vAlign w:val="center"/>
          </w:tcPr>
          <w:p w14:paraId="4C0D1E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469" w:type="pct"/>
            <w:shd w:val="clear" w:color="auto" w:fill="FFFFFF"/>
            <w:noWrap w:val="0"/>
            <w:vAlign w:val="center"/>
          </w:tcPr>
          <w:p w14:paraId="78CF73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大朗松山湖南部污水处理厂一期提标工程</w:t>
            </w:r>
          </w:p>
        </w:tc>
        <w:tc>
          <w:tcPr>
            <w:tcW w:w="2299" w:type="pct"/>
            <w:shd w:val="clear" w:color="auto" w:fill="FFFFFF"/>
            <w:noWrap w:val="0"/>
            <w:vAlign w:val="center"/>
          </w:tcPr>
          <w:p w14:paraId="754268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东莞市大朗镇沙步村杨沙路153号</w:t>
            </w:r>
          </w:p>
        </w:tc>
        <w:tc>
          <w:tcPr>
            <w:tcW w:w="891" w:type="pct"/>
            <w:shd w:val="clear" w:color="auto" w:fill="FFFFFF"/>
            <w:noWrap w:val="0"/>
            <w:vAlign w:val="center"/>
          </w:tcPr>
          <w:p w14:paraId="7687FFD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r>
      <w:tr w14:paraId="5534A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noWrap w:val="0"/>
            <w:vAlign w:val="center"/>
          </w:tcPr>
          <w:p w14:paraId="280705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469" w:type="pct"/>
            <w:shd w:val="clear" w:color="auto" w:fill="FFFFFF"/>
            <w:noWrap w:val="0"/>
            <w:vAlign w:val="center"/>
          </w:tcPr>
          <w:p w14:paraId="06FCD4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塘厦林村一期提标</w:t>
            </w:r>
          </w:p>
        </w:tc>
        <w:tc>
          <w:tcPr>
            <w:tcW w:w="2299" w:type="pct"/>
            <w:shd w:val="clear" w:color="auto" w:fill="FFFFFF"/>
            <w:noWrap w:val="0"/>
            <w:vAlign w:val="center"/>
          </w:tcPr>
          <w:p w14:paraId="12BAB0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塘厦镇林村村委会鸡爪桥猪仔沥</w:t>
            </w:r>
          </w:p>
        </w:tc>
        <w:tc>
          <w:tcPr>
            <w:tcW w:w="891" w:type="pct"/>
            <w:shd w:val="clear" w:color="auto" w:fill="FFFFFF"/>
            <w:noWrap w:val="0"/>
            <w:vAlign w:val="center"/>
          </w:tcPr>
          <w:p w14:paraId="7A8ED5E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50</w:t>
            </w:r>
          </w:p>
        </w:tc>
      </w:tr>
      <w:tr w14:paraId="6B1A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noWrap w:val="0"/>
            <w:vAlign w:val="center"/>
          </w:tcPr>
          <w:p w14:paraId="479CC5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469" w:type="pct"/>
            <w:shd w:val="clear" w:color="auto" w:fill="FFFFFF"/>
            <w:noWrap w:val="0"/>
            <w:vAlign w:val="center"/>
          </w:tcPr>
          <w:p w14:paraId="2B1F49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樟木头污水处理厂一二期提标工程</w:t>
            </w:r>
          </w:p>
        </w:tc>
        <w:tc>
          <w:tcPr>
            <w:tcW w:w="2299" w:type="pct"/>
            <w:shd w:val="clear" w:color="auto" w:fill="FFFFFF"/>
            <w:noWrap w:val="0"/>
            <w:vAlign w:val="center"/>
          </w:tcPr>
          <w:p w14:paraId="449CA1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东莞市樟木头镇柏地旗岭村柏峰路169号</w:t>
            </w:r>
          </w:p>
        </w:tc>
        <w:tc>
          <w:tcPr>
            <w:tcW w:w="891" w:type="pct"/>
            <w:shd w:val="clear" w:color="auto" w:fill="FFFFFF"/>
            <w:noWrap w:val="0"/>
            <w:vAlign w:val="center"/>
          </w:tcPr>
          <w:p w14:paraId="6E5D36B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75</w:t>
            </w:r>
          </w:p>
        </w:tc>
      </w:tr>
      <w:tr w14:paraId="6652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noWrap w:val="0"/>
            <w:vAlign w:val="center"/>
          </w:tcPr>
          <w:p w14:paraId="50A0FCDF">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10</w:t>
            </w:r>
          </w:p>
        </w:tc>
        <w:tc>
          <w:tcPr>
            <w:tcW w:w="1469" w:type="pct"/>
            <w:shd w:val="clear" w:color="auto" w:fill="FFFFFF"/>
            <w:noWrap w:val="0"/>
            <w:vAlign w:val="center"/>
          </w:tcPr>
          <w:p w14:paraId="195F72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塘厦石桥头污水处理厂提标工程</w:t>
            </w:r>
          </w:p>
        </w:tc>
        <w:tc>
          <w:tcPr>
            <w:tcW w:w="2299" w:type="pct"/>
            <w:shd w:val="clear" w:color="auto" w:fill="FFFFFF"/>
            <w:noWrap w:val="0"/>
            <w:vAlign w:val="center"/>
          </w:tcPr>
          <w:p w14:paraId="70CD1B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东莞市塘厦镇凤凰岗村环市南路132号</w:t>
            </w:r>
          </w:p>
        </w:tc>
        <w:tc>
          <w:tcPr>
            <w:tcW w:w="891" w:type="pct"/>
            <w:shd w:val="clear" w:color="auto" w:fill="FFFFFF"/>
            <w:noWrap w:val="0"/>
            <w:vAlign w:val="center"/>
          </w:tcPr>
          <w:p w14:paraId="5830CB2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9</w:t>
            </w:r>
          </w:p>
        </w:tc>
      </w:tr>
      <w:tr w14:paraId="79E7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noWrap w:val="0"/>
            <w:vAlign w:val="center"/>
          </w:tcPr>
          <w:p w14:paraId="780175CB">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11</w:t>
            </w:r>
          </w:p>
        </w:tc>
        <w:tc>
          <w:tcPr>
            <w:tcW w:w="1469" w:type="pct"/>
            <w:shd w:val="clear" w:color="auto" w:fill="FFFFFF"/>
            <w:noWrap w:val="0"/>
            <w:vAlign w:val="center"/>
          </w:tcPr>
          <w:p w14:paraId="7CC418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凤岗雁田污水处理厂提标工程</w:t>
            </w:r>
          </w:p>
        </w:tc>
        <w:tc>
          <w:tcPr>
            <w:tcW w:w="2299" w:type="pct"/>
            <w:shd w:val="clear" w:color="auto" w:fill="FFFFFF"/>
            <w:noWrap w:val="0"/>
            <w:vAlign w:val="center"/>
          </w:tcPr>
          <w:p w14:paraId="436B6C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东莞市凤岗雁田污水处理厂（凤深大道310号）</w:t>
            </w:r>
          </w:p>
        </w:tc>
        <w:tc>
          <w:tcPr>
            <w:tcW w:w="891" w:type="pct"/>
            <w:shd w:val="clear" w:color="auto" w:fill="FFFFFF"/>
            <w:noWrap w:val="0"/>
            <w:vAlign w:val="center"/>
          </w:tcPr>
          <w:p w14:paraId="230EBF9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r>
    </w:tbl>
    <w:p w14:paraId="3CD5A080">
      <w:pPr>
        <w:widowControl/>
        <w:autoSpaceDE/>
        <w:autoSpaceDN/>
        <w:adjustRightInd/>
        <w:spacing w:line="360" w:lineRule="auto"/>
        <w:ind w:left="0" w:leftChars="0" w:firstLine="0" w:firstLineChars="0"/>
        <w:jc w:val="left"/>
        <w:rPr>
          <w:rFonts w:hint="eastAsia" w:ascii="宋体" w:hAnsi="宋体" w:eastAsia="宋体" w:cs="宋体"/>
          <w:color w:val="auto"/>
          <w:kern w:val="2"/>
          <w:sz w:val="21"/>
          <w:szCs w:val="21"/>
          <w:highlight w:val="none"/>
          <w:lang w:val="zh-CN"/>
        </w:rPr>
      </w:pPr>
      <w:r>
        <w:rPr>
          <w:rFonts w:hint="eastAsia" w:ascii="宋体" w:hAnsi="宋体" w:eastAsia="宋体" w:cs="宋体"/>
          <w:b/>
          <w:bCs/>
          <w:color w:val="auto"/>
          <w:sz w:val="21"/>
          <w:szCs w:val="21"/>
          <w:highlight w:val="none"/>
        </w:rPr>
        <w:t>备注：</w:t>
      </w:r>
      <w:r>
        <w:rPr>
          <w:rFonts w:hint="eastAsia" w:ascii="宋体" w:hAnsi="宋体" w:eastAsia="宋体" w:cs="宋体"/>
          <w:b/>
          <w:color w:val="auto"/>
          <w:kern w:val="2"/>
          <w:sz w:val="21"/>
          <w:szCs w:val="21"/>
          <w:highlight w:val="none"/>
        </w:rPr>
        <w:t>以上</w:t>
      </w:r>
      <w:r>
        <w:rPr>
          <w:rFonts w:hint="eastAsia" w:ascii="宋体" w:hAnsi="宋体" w:eastAsia="宋体" w:cs="宋体"/>
          <w:b/>
          <w:color w:val="auto"/>
          <w:kern w:val="2"/>
          <w:sz w:val="21"/>
          <w:szCs w:val="21"/>
          <w:highlight w:val="none"/>
          <w:lang w:val="en-US" w:eastAsia="zh-CN"/>
        </w:rPr>
        <w:t>运营项目为暂定，</w:t>
      </w:r>
      <w:r>
        <w:rPr>
          <w:rFonts w:hint="eastAsia" w:ascii="宋体" w:hAnsi="宋体" w:eastAsia="宋体" w:cs="宋体"/>
          <w:b/>
          <w:bCs/>
          <w:color w:val="auto"/>
          <w:sz w:val="21"/>
          <w:szCs w:val="21"/>
          <w:highlight w:val="none"/>
        </w:rPr>
        <w:t>具体情况以实际为准。</w:t>
      </w:r>
    </w:p>
    <w:p w14:paraId="4777B9C1">
      <w:pPr>
        <w:spacing w:line="240" w:lineRule="auto"/>
        <w:outlineLvl w:val="9"/>
        <w:rPr>
          <w:rFonts w:hint="eastAsia"/>
          <w:color w:val="auto"/>
          <w:lang w:val="en-US" w:eastAsia="zh-CN"/>
        </w:rPr>
      </w:pPr>
    </w:p>
    <w:p w14:paraId="691A7E24">
      <w:pPr>
        <w:pStyle w:val="5"/>
        <w:rPr>
          <w:color w:val="auto"/>
        </w:rPr>
      </w:pPr>
    </w:p>
    <w:p w14:paraId="05302B65">
      <w:pPr>
        <w:spacing w:line="240" w:lineRule="auto"/>
        <w:ind w:firstLine="0" w:firstLineChars="0"/>
        <w:outlineLvl w:val="1"/>
        <w:rPr>
          <w:rFonts w:hint="eastAsia" w:ascii="宋体" w:hAnsi="宋体" w:eastAsia="宋体" w:cs="宋体"/>
          <w:b/>
          <w:color w:val="auto"/>
          <w:szCs w:val="21"/>
          <w:lang w:val="en-US" w:eastAsia="zh-CN"/>
        </w:rPr>
      </w:pPr>
      <w:r>
        <w:rPr>
          <w:color w:val="auto"/>
        </w:rPr>
        <w:br w:type="page"/>
      </w:r>
      <w:r>
        <w:rPr>
          <w:rFonts w:hint="eastAsia" w:ascii="宋体" w:hAnsi="宋体" w:eastAsia="宋体" w:cs="宋体"/>
          <w:b/>
          <w:color w:val="auto"/>
          <w:szCs w:val="21"/>
          <w:lang w:val="en-US" w:eastAsia="zh-CN"/>
        </w:rPr>
        <w:t>附件2：验收报告（模板）</w:t>
      </w:r>
    </w:p>
    <w:p w14:paraId="33D85C49">
      <w:pPr>
        <w:outlineLvl w:val="9"/>
        <w:rPr>
          <w:lang w:val="zh-CN"/>
        </w:rPr>
      </w:pPr>
    </w:p>
    <w:p w14:paraId="58EF2EF6">
      <w:pPr>
        <w:jc w:val="center"/>
        <w:rPr>
          <w:rFonts w:ascii="方正小标宋简体" w:eastAsia="方正小标宋简体"/>
          <w:sz w:val="44"/>
          <w:szCs w:val="44"/>
        </w:rPr>
      </w:pPr>
      <w:r>
        <w:rPr>
          <w:rFonts w:hint="eastAsia" w:ascii="方正小标宋简体" w:eastAsia="方正小标宋简体"/>
          <w:sz w:val="44"/>
          <w:szCs w:val="44"/>
        </w:rPr>
        <w:t>验收报告</w:t>
      </w:r>
    </w:p>
    <w:tbl>
      <w:tblPr>
        <w:tblStyle w:val="22"/>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1"/>
        <w:gridCol w:w="1072"/>
        <w:gridCol w:w="1572"/>
        <w:gridCol w:w="1572"/>
        <w:gridCol w:w="1572"/>
        <w:gridCol w:w="632"/>
        <w:gridCol w:w="940"/>
        <w:gridCol w:w="1576"/>
      </w:tblGrid>
      <w:tr w14:paraId="3193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2B08307">
            <w:pPr>
              <w:keepNext w:val="0"/>
              <w:keepLines w:val="0"/>
              <w:widowControl/>
              <w:suppressLineNumbers w:val="0"/>
              <w:spacing w:before="0" w:beforeAutospacing="0" w:after="0" w:afterAutospacing="0"/>
              <w:ind w:left="0" w:right="0"/>
              <w:jc w:val="center"/>
              <w:textAlignment w:val="center"/>
              <w:rPr>
                <w:rFonts w:hint="default" w:ascii="宋体" w:hAnsi="宋体"/>
                <w:b/>
                <w:color w:val="000000"/>
                <w:sz w:val="24"/>
              </w:rPr>
            </w:pPr>
            <w:r>
              <w:rPr>
                <w:rFonts w:hint="eastAsia" w:ascii="宋体" w:hAnsi="宋体" w:eastAsia="宋体" w:cs="宋体"/>
                <w:b/>
                <w:color w:val="000000"/>
                <w:sz w:val="24"/>
              </w:rPr>
              <w:t>合同名称</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305EFCA">
            <w:pPr>
              <w:keepNext w:val="0"/>
              <w:keepLines w:val="0"/>
              <w:widowControl/>
              <w:suppressLineNumbers w:val="0"/>
              <w:spacing w:before="0" w:beforeAutospacing="0" w:after="0" w:afterAutospacing="0"/>
              <w:ind w:left="0" w:right="0"/>
              <w:jc w:val="center"/>
              <w:textAlignment w:val="center"/>
              <w:rPr>
                <w:rFonts w:hint="default" w:ascii="宋体" w:hAnsi="宋体"/>
                <w:b/>
                <w:color w:val="000000"/>
                <w:sz w:val="24"/>
              </w:rPr>
            </w:pPr>
          </w:p>
        </w:tc>
      </w:tr>
      <w:tr w14:paraId="6C96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9B8CC53">
            <w:pPr>
              <w:keepNext w:val="0"/>
              <w:keepLines w:val="0"/>
              <w:widowControl/>
              <w:suppressLineNumbers w:val="0"/>
              <w:spacing w:before="0" w:beforeAutospacing="0" w:after="0" w:afterAutospacing="0"/>
              <w:ind w:left="0" w:right="0"/>
              <w:jc w:val="center"/>
              <w:textAlignment w:val="center"/>
              <w:rPr>
                <w:rFonts w:hint="default" w:ascii="宋体" w:hAnsi="宋体"/>
                <w:b/>
                <w:color w:val="000000"/>
                <w:sz w:val="24"/>
              </w:rPr>
            </w:pPr>
            <w:r>
              <w:rPr>
                <w:rFonts w:hint="eastAsia" w:ascii="宋体" w:hAnsi="宋体" w:eastAsia="宋体" w:cs="宋体"/>
                <w:b/>
                <w:color w:val="000000"/>
                <w:sz w:val="24"/>
              </w:rPr>
              <w:t>合同编号</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3CCA001">
            <w:pPr>
              <w:keepNext w:val="0"/>
              <w:keepLines w:val="0"/>
              <w:widowControl/>
              <w:suppressLineNumbers w:val="0"/>
              <w:spacing w:before="0" w:beforeAutospacing="0" w:after="0" w:afterAutospacing="0"/>
              <w:ind w:left="0" w:right="0"/>
              <w:jc w:val="center"/>
              <w:textAlignment w:val="center"/>
              <w:rPr>
                <w:rFonts w:hint="default" w:ascii="宋体" w:hAnsi="宋体"/>
                <w:b/>
                <w:color w:val="000000"/>
                <w:sz w:val="24"/>
              </w:rPr>
            </w:pPr>
          </w:p>
        </w:tc>
      </w:tr>
      <w:tr w14:paraId="526C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342D5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供货单位</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95D2451">
            <w:pPr>
              <w:keepNext w:val="0"/>
              <w:keepLines w:val="0"/>
              <w:widowControl/>
              <w:suppressLineNumbers w:val="0"/>
              <w:spacing w:before="0" w:beforeAutospacing="0" w:after="0" w:afterAutospacing="0"/>
              <w:ind w:left="0" w:right="0"/>
              <w:jc w:val="center"/>
              <w:textAlignment w:val="center"/>
              <w:rPr>
                <w:rFonts w:hint="default" w:ascii="宋体" w:hAnsi="宋体"/>
                <w:b/>
                <w:color w:val="000000"/>
                <w:sz w:val="24"/>
              </w:rPr>
            </w:pPr>
          </w:p>
        </w:tc>
      </w:tr>
      <w:tr w14:paraId="20BF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4BABB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合同供货期</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C747A30">
            <w:pPr>
              <w:keepNext w:val="0"/>
              <w:keepLines w:val="0"/>
              <w:widowControl/>
              <w:suppressLineNumbers w:val="0"/>
              <w:spacing w:before="0" w:beforeAutospacing="0" w:after="0" w:afterAutospacing="0"/>
              <w:ind w:left="0" w:right="0"/>
              <w:jc w:val="center"/>
              <w:textAlignment w:val="center"/>
              <w:rPr>
                <w:rFonts w:hint="default" w:ascii="宋体" w:hAnsi="宋体"/>
                <w:b/>
                <w:color w:val="000000"/>
                <w:sz w:val="24"/>
              </w:rPr>
            </w:pPr>
          </w:p>
        </w:tc>
      </w:tr>
      <w:tr w14:paraId="0D0F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87971B8">
            <w:pPr>
              <w:keepNext w:val="0"/>
              <w:keepLines w:val="0"/>
              <w:widowControl/>
              <w:suppressLineNumbers w:val="0"/>
              <w:spacing w:before="0" w:beforeAutospacing="0" w:after="0" w:afterAutospacing="0"/>
              <w:ind w:left="0" w:right="0"/>
              <w:jc w:val="center"/>
              <w:textAlignment w:val="center"/>
              <w:rPr>
                <w:rFonts w:hint="default" w:ascii="宋体" w:hAnsi="宋体"/>
                <w:b/>
                <w:color w:val="000000"/>
                <w:sz w:val="24"/>
              </w:rPr>
            </w:pPr>
            <w:r>
              <w:rPr>
                <w:rFonts w:hint="eastAsia" w:ascii="宋体" w:hAnsi="宋体" w:eastAsia="宋体" w:cs="宋体"/>
                <w:b/>
                <w:color w:val="000000"/>
                <w:sz w:val="24"/>
              </w:rPr>
              <w:t>药剂名称</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2111F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C6262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品    牌</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E8C6F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p>
        </w:tc>
      </w:tr>
      <w:tr w14:paraId="6A6D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14FA2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供货时间</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89C5D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225D5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供货数量（吨）</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6050F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p>
        </w:tc>
      </w:tr>
      <w:tr w14:paraId="15A7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4664F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序号</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2B40C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r>
              <w:rPr>
                <w:rFonts w:hint="eastAsia" w:ascii="Times New Roman" w:hAnsi="Times New Roman" w:eastAsia="宋体" w:cs="Times New Roman"/>
                <w:b/>
                <w:bCs/>
                <w:color w:val="000000"/>
                <w:sz w:val="24"/>
              </w:rPr>
              <w:t>指标信息</w:t>
            </w: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66645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合同值</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A051A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r>
              <w:rPr>
                <w:rFonts w:hint="eastAsia" w:ascii="Times New Roman" w:hAnsi="Times New Roman" w:eastAsia="宋体" w:cs="Times New Roman"/>
                <w:b/>
                <w:bCs/>
                <w:color w:val="000000"/>
                <w:sz w:val="24"/>
              </w:rPr>
              <w:t>检测值</w:t>
            </w:r>
          </w:p>
        </w:tc>
      </w:tr>
      <w:tr w14:paraId="31718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EBCFA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000000"/>
                <w:sz w:val="24"/>
              </w:rPr>
            </w:pPr>
            <w:r>
              <w:rPr>
                <w:rFonts w:hint="default" w:ascii="宋体" w:hAnsi="宋体" w:eastAsia="宋体" w:cs="宋体"/>
                <w:bCs/>
                <w:color w:val="000000"/>
                <w:sz w:val="24"/>
              </w:rPr>
              <w:t>1</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4F8708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8070F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2BAE293">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000000"/>
                <w:sz w:val="24"/>
              </w:rPr>
            </w:pPr>
          </w:p>
        </w:tc>
      </w:tr>
      <w:tr w14:paraId="498E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E1B0C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000000"/>
                <w:sz w:val="24"/>
              </w:rPr>
            </w:pPr>
            <w:r>
              <w:rPr>
                <w:rFonts w:hint="default" w:ascii="宋体" w:hAnsi="宋体" w:eastAsia="宋体" w:cs="宋体"/>
                <w:bCs/>
                <w:color w:val="000000"/>
                <w:sz w:val="24"/>
              </w:rPr>
              <w:t>2</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6F0CB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D9A08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4AB26E4">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000000"/>
                <w:sz w:val="24"/>
              </w:rPr>
            </w:pPr>
          </w:p>
        </w:tc>
      </w:tr>
      <w:tr w14:paraId="6EBE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79A54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验收结论</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1AFC97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p>
        </w:tc>
      </w:tr>
      <w:tr w14:paraId="4F22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0D0D2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备注</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38856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p>
        </w:tc>
      </w:tr>
      <w:tr w14:paraId="1EE3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643C5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合同单价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4AA4D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4E1FB9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r>
              <w:rPr>
                <w:rFonts w:hint="eastAsia" w:ascii="Times New Roman" w:hAnsi="Times New Roman" w:eastAsia="宋体" w:cs="Times New Roman"/>
                <w:b/>
                <w:bCs/>
                <w:color w:val="000000"/>
                <w:sz w:val="24"/>
              </w:rPr>
              <w:t>验收单价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374D6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p>
        </w:tc>
        <w:tc>
          <w:tcPr>
            <w:tcW w:w="1572"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2D7C16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r>
              <w:rPr>
                <w:rFonts w:hint="eastAsia" w:ascii="Times New Roman" w:hAnsi="Times New Roman" w:eastAsia="宋体" w:cs="Times New Roman"/>
                <w:b/>
                <w:bCs/>
                <w:color w:val="000000"/>
                <w:sz w:val="24"/>
              </w:rPr>
              <w:t>验收金额</w:t>
            </w:r>
          </w:p>
        </w:tc>
        <w:tc>
          <w:tcPr>
            <w:tcW w:w="1576"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7CC7C4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p>
        </w:tc>
      </w:tr>
      <w:tr w14:paraId="356D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1" w:hRule="atLeast"/>
          <w:jc w:val="center"/>
        </w:trPr>
        <w:tc>
          <w:tcPr>
            <w:tcW w:w="5287" w:type="dxa"/>
            <w:gridSpan w:val="4"/>
            <w:noWrap/>
            <w:tcMar>
              <w:top w:w="15" w:type="dxa"/>
              <w:left w:w="15" w:type="dxa"/>
              <w:right w:w="15" w:type="dxa"/>
            </w:tcMar>
            <w:vAlign w:val="top"/>
          </w:tcPr>
          <w:p w14:paraId="77D23829">
            <w:pPr>
              <w:keepNext w:val="0"/>
              <w:keepLines w:val="0"/>
              <w:suppressLineNumbers w:val="0"/>
              <w:spacing w:before="0" w:beforeAutospacing="0" w:after="0" w:afterAutospacing="0"/>
              <w:ind w:left="0" w:right="0"/>
              <w:jc w:val="center"/>
              <w:rPr>
                <w:rFonts w:hint="default"/>
                <w:b/>
                <w:bCs/>
              </w:rPr>
            </w:pPr>
          </w:p>
          <w:p w14:paraId="4E88A9AA">
            <w:pPr>
              <w:keepNext w:val="0"/>
              <w:keepLines w:val="0"/>
              <w:widowControl/>
              <w:suppressLineNumbers w:val="0"/>
              <w:spacing w:before="0" w:beforeAutospacing="0" w:after="0" w:afterAutospacing="0"/>
              <w:ind w:left="0" w:right="0" w:firstLine="211" w:firstLineChars="100"/>
              <w:jc w:val="left"/>
              <w:textAlignment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验收单位：</w:t>
            </w:r>
          </w:p>
          <w:p w14:paraId="058021CB">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b/>
                <w:bCs w:val="0"/>
                <w:color w:val="000000"/>
                <w:sz w:val="21"/>
                <w:szCs w:val="21"/>
              </w:rPr>
            </w:pPr>
          </w:p>
          <w:p w14:paraId="2A0F0453">
            <w:pPr>
              <w:keepNext w:val="0"/>
              <w:keepLines w:val="0"/>
              <w:widowControl/>
              <w:suppressLineNumbers w:val="0"/>
              <w:spacing w:before="0" w:beforeAutospacing="0" w:after="0" w:afterAutospacing="0"/>
              <w:ind w:left="0" w:right="0" w:firstLine="211" w:firstLineChars="100"/>
              <w:jc w:val="left"/>
              <w:textAlignment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lang w:val="en-US" w:eastAsia="zh-CN"/>
              </w:rPr>
              <w:t>验收人1</w:t>
            </w:r>
            <w:r>
              <w:rPr>
                <w:rFonts w:hint="eastAsia" w:ascii="宋体" w:hAnsi="宋体" w:eastAsia="宋体" w:cs="宋体"/>
                <w:b/>
                <w:bCs w:val="0"/>
                <w:color w:val="000000"/>
                <w:sz w:val="21"/>
                <w:szCs w:val="21"/>
              </w:rPr>
              <w:t>（签名）：</w:t>
            </w:r>
          </w:p>
          <w:p w14:paraId="0C26ADCC">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b/>
                <w:bCs w:val="0"/>
                <w:color w:val="000000"/>
                <w:sz w:val="21"/>
                <w:szCs w:val="21"/>
              </w:rPr>
            </w:pPr>
          </w:p>
          <w:p w14:paraId="2ECA2AB1">
            <w:pPr>
              <w:keepNext w:val="0"/>
              <w:keepLines w:val="0"/>
              <w:widowControl/>
              <w:suppressLineNumbers w:val="0"/>
              <w:spacing w:before="0" w:beforeAutospacing="0" w:after="0" w:afterAutospacing="0"/>
              <w:ind w:left="0" w:right="0"/>
              <w:jc w:val="left"/>
              <w:textAlignment w:val="center"/>
              <w:rPr>
                <w:rFonts w:hint="default"/>
                <w:b/>
                <w:bCs/>
              </w:rPr>
            </w:pPr>
            <w:r>
              <w:rPr>
                <w:rFonts w:hint="eastAsia" w:ascii="宋体" w:hAnsi="宋体" w:eastAsia="宋体" w:cs="宋体"/>
                <w:b/>
                <w:color w:val="000000"/>
                <w:sz w:val="21"/>
                <w:szCs w:val="21"/>
              </w:rPr>
              <w:t xml:space="preserve">  </w:t>
            </w:r>
            <w:r>
              <w:rPr>
                <w:rFonts w:hint="eastAsia" w:ascii="宋体" w:hAnsi="宋体" w:eastAsia="宋体" w:cs="宋体"/>
                <w:b/>
                <w:color w:val="000000"/>
                <w:sz w:val="21"/>
                <w:szCs w:val="21"/>
                <w:lang w:val="en-US" w:eastAsia="zh-CN"/>
              </w:rPr>
              <w:t>验收人2</w:t>
            </w:r>
            <w:r>
              <w:rPr>
                <w:rFonts w:hint="eastAsia" w:ascii="宋体" w:hAnsi="宋体" w:eastAsia="宋体" w:cs="宋体"/>
                <w:b/>
                <w:bCs w:val="0"/>
                <w:color w:val="000000"/>
                <w:sz w:val="21"/>
                <w:szCs w:val="21"/>
              </w:rPr>
              <w:t xml:space="preserve">（签名）： </w:t>
            </w:r>
          </w:p>
        </w:tc>
        <w:tc>
          <w:tcPr>
            <w:tcW w:w="4720" w:type="dxa"/>
            <w:gridSpan w:val="4"/>
            <w:noWrap/>
            <w:tcMar>
              <w:top w:w="15" w:type="dxa"/>
              <w:left w:w="15" w:type="dxa"/>
              <w:right w:w="15" w:type="dxa"/>
            </w:tcMar>
            <w:vAlign w:val="top"/>
          </w:tcPr>
          <w:p w14:paraId="3FDE9361">
            <w:pPr>
              <w:pStyle w:val="7"/>
              <w:keepNext w:val="0"/>
              <w:keepLines w:val="0"/>
              <w:suppressLineNumbers w:val="0"/>
              <w:spacing w:before="0" w:beforeAutospacing="0" w:after="0" w:afterAutospacing="0"/>
              <w:ind w:left="0" w:right="0" w:firstLineChars="100"/>
              <w:jc w:val="left"/>
              <w:rPr>
                <w:rFonts w:hint="eastAsia" w:ascii="宋体" w:hAnsi="宋体" w:eastAsia="宋体" w:cs="宋体"/>
                <w:b/>
                <w:bCs w:val="0"/>
                <w:color w:val="000000"/>
                <w:szCs w:val="21"/>
              </w:rPr>
            </w:pPr>
          </w:p>
          <w:p w14:paraId="71CE955F">
            <w:pPr>
              <w:pStyle w:val="7"/>
              <w:keepNext w:val="0"/>
              <w:keepLines w:val="0"/>
              <w:suppressLineNumbers w:val="0"/>
              <w:spacing w:before="0" w:beforeAutospacing="0" w:after="0" w:afterAutospacing="0"/>
              <w:ind w:left="0" w:right="0" w:firstLineChars="100"/>
              <w:jc w:val="left"/>
              <w:rPr>
                <w:rFonts w:hint="eastAsia" w:ascii="宋体" w:hAnsi="宋体" w:eastAsia="宋体" w:cs="宋体"/>
                <w:b/>
                <w:bCs w:val="0"/>
                <w:color w:val="000000"/>
                <w:szCs w:val="21"/>
              </w:rPr>
            </w:pPr>
            <w:r>
              <w:rPr>
                <w:rFonts w:hint="eastAsia" w:ascii="宋体" w:hAnsi="宋体" w:eastAsia="宋体" w:cs="宋体"/>
                <w:b/>
                <w:bCs w:val="0"/>
                <w:color w:val="000000"/>
                <w:szCs w:val="21"/>
              </w:rPr>
              <w:t>供货单位（盖章）：</w:t>
            </w:r>
          </w:p>
          <w:p w14:paraId="6DC52B98">
            <w:pPr>
              <w:pStyle w:val="7"/>
              <w:keepNext w:val="0"/>
              <w:keepLines w:val="0"/>
              <w:suppressLineNumbers w:val="0"/>
              <w:spacing w:beforeAutospacing="0" w:after="0" w:afterAutospacing="0"/>
              <w:ind w:left="0" w:right="0"/>
              <w:rPr>
                <w:rFonts w:hint="default" w:eastAsia="宋体"/>
                <w:lang w:val="en-US" w:eastAsia="zh-CN"/>
              </w:rPr>
            </w:pPr>
            <w:r>
              <w:rPr>
                <w:rFonts w:hint="eastAsia" w:ascii="宋体" w:hAnsi="宋体" w:eastAsia="宋体" w:cs="宋体"/>
                <w:b/>
                <w:bCs w:val="0"/>
                <w:color w:val="000000"/>
                <w:szCs w:val="21"/>
                <w:lang w:val="en-US" w:eastAsia="zh-CN"/>
              </w:rPr>
              <w:t xml:space="preserve">  供货单位代表</w:t>
            </w:r>
            <w:r>
              <w:rPr>
                <w:rFonts w:hint="eastAsia" w:ascii="宋体" w:hAnsi="宋体" w:eastAsia="宋体" w:cs="宋体"/>
                <w:b/>
                <w:bCs w:val="0"/>
                <w:color w:val="000000"/>
                <w:sz w:val="21"/>
                <w:szCs w:val="21"/>
              </w:rPr>
              <w:t>（签名）</w:t>
            </w:r>
            <w:r>
              <w:rPr>
                <w:rFonts w:hint="eastAsia" w:ascii="宋体" w:hAnsi="宋体" w:eastAsia="宋体" w:cs="宋体"/>
                <w:b/>
                <w:bCs w:val="0"/>
                <w:color w:val="000000"/>
                <w:szCs w:val="21"/>
                <w:lang w:val="en-US" w:eastAsia="zh-CN"/>
              </w:rPr>
              <w:t>：</w:t>
            </w:r>
          </w:p>
        </w:tc>
      </w:tr>
      <w:tr w14:paraId="09B0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5287" w:type="dxa"/>
            <w:gridSpan w:val="4"/>
            <w:noWrap/>
            <w:tcMar>
              <w:top w:w="15" w:type="dxa"/>
              <w:left w:w="15" w:type="dxa"/>
              <w:right w:w="15" w:type="dxa"/>
            </w:tcMar>
            <w:vAlign w:val="center"/>
          </w:tcPr>
          <w:p w14:paraId="3A38176D">
            <w:pPr>
              <w:keepNext w:val="0"/>
              <w:keepLines w:val="0"/>
              <w:suppressLineNumbers w:val="0"/>
              <w:spacing w:before="0" w:beforeAutospacing="0" w:after="0" w:afterAutospacing="0"/>
              <w:ind w:left="0" w:right="0" w:firstLine="482" w:firstLineChars="200"/>
              <w:rPr>
                <w:rFonts w:hint="default" w:ascii="Times New Roman" w:hAnsi="Times New Roman" w:eastAsia="宋体" w:cs="Times New Roman"/>
                <w:color w:val="000000"/>
                <w:sz w:val="24"/>
              </w:rPr>
            </w:pPr>
            <w:r>
              <w:rPr>
                <w:rFonts w:hint="eastAsia" w:ascii="宋体" w:hAnsi="宋体" w:eastAsia="宋体" w:cs="宋体"/>
                <w:b/>
                <w:bCs w:val="0"/>
                <w:color w:val="000000"/>
                <w:szCs w:val="21"/>
              </w:rPr>
              <w:t>日期：</w:t>
            </w:r>
          </w:p>
        </w:tc>
        <w:tc>
          <w:tcPr>
            <w:tcW w:w="4720" w:type="dxa"/>
            <w:gridSpan w:val="4"/>
            <w:noWrap/>
            <w:tcMar>
              <w:top w:w="15" w:type="dxa"/>
              <w:left w:w="15" w:type="dxa"/>
              <w:right w:w="15" w:type="dxa"/>
            </w:tcMar>
            <w:vAlign w:val="center"/>
          </w:tcPr>
          <w:p w14:paraId="5F77205A">
            <w:pPr>
              <w:keepNext w:val="0"/>
              <w:keepLines w:val="0"/>
              <w:suppressLineNumbers w:val="0"/>
              <w:spacing w:before="0" w:beforeAutospacing="0" w:after="0" w:afterAutospacing="0"/>
              <w:ind w:left="0" w:right="0" w:firstLine="482" w:firstLineChars="200"/>
              <w:rPr>
                <w:rFonts w:hint="default" w:ascii="Times New Roman" w:hAnsi="Times New Roman" w:eastAsia="宋体" w:cs="Times New Roman"/>
                <w:color w:val="000000"/>
                <w:sz w:val="24"/>
              </w:rPr>
            </w:pPr>
            <w:r>
              <w:rPr>
                <w:rFonts w:hint="eastAsia" w:ascii="宋体" w:hAnsi="宋体" w:eastAsia="宋体" w:cs="宋体"/>
                <w:b/>
                <w:bCs w:val="0"/>
                <w:color w:val="000000"/>
                <w:szCs w:val="21"/>
              </w:rPr>
              <w:t>日期：</w:t>
            </w:r>
          </w:p>
        </w:tc>
      </w:tr>
    </w:tbl>
    <w:p w14:paraId="0CEBA275">
      <w:pPr>
        <w:rPr>
          <w:lang w:val="zh-CN"/>
        </w:rPr>
        <w:sectPr>
          <w:footerReference r:id="rId4" w:type="default"/>
          <w:pgSz w:w="12240" w:h="15840"/>
          <w:pgMar w:top="1191" w:right="1043" w:bottom="1191" w:left="1043" w:header="720" w:footer="720" w:gutter="0"/>
          <w:cols w:space="720" w:num="1"/>
          <w:titlePg/>
          <w:docGrid w:linePitch="326" w:charSpace="0"/>
        </w:sectPr>
      </w:pPr>
    </w:p>
    <w:p w14:paraId="71537754">
      <w:pPr>
        <w:spacing w:line="240" w:lineRule="auto"/>
        <w:ind w:firstLine="0" w:firstLineChars="0"/>
        <w:outlineLvl w:val="1"/>
        <w:rPr>
          <w:rFonts w:hint="eastAsia" w:ascii="宋体" w:hAnsi="宋体" w:eastAsia="宋体" w:cs="宋体"/>
          <w:b/>
          <w:color w:val="auto"/>
          <w:szCs w:val="21"/>
          <w:lang w:bidi="ar"/>
        </w:rPr>
      </w:pPr>
      <w:r>
        <w:rPr>
          <w:rFonts w:hint="eastAsia" w:ascii="宋体" w:hAnsi="宋体" w:eastAsia="宋体" w:cs="宋体"/>
          <w:b/>
          <w:color w:val="auto"/>
          <w:szCs w:val="21"/>
          <w:lang w:val="en-US" w:eastAsia="zh-CN"/>
        </w:rPr>
        <w:t>附件3：</w:t>
      </w:r>
      <w:r>
        <w:rPr>
          <w:rFonts w:hint="eastAsia" w:ascii="宋体" w:hAnsi="宋体" w:eastAsia="宋体" w:cs="宋体"/>
          <w:b/>
          <w:color w:val="auto"/>
          <w:szCs w:val="21"/>
          <w:lang w:bidi="ar"/>
        </w:rPr>
        <w:t>供应商履约评价表</w:t>
      </w:r>
    </w:p>
    <w:p w14:paraId="14BF3073">
      <w:pPr>
        <w:spacing w:line="360" w:lineRule="auto"/>
        <w:jc w:val="center"/>
        <w:rPr>
          <w:rFonts w:ascii="宋体" w:hAnsi="宋体" w:eastAsia="宋体" w:cs="宋体"/>
          <w:b/>
          <w:sz w:val="32"/>
          <w:szCs w:val="21"/>
          <w:highlight w:val="none"/>
        </w:rPr>
      </w:pPr>
      <w:r>
        <w:rPr>
          <w:rFonts w:hint="eastAsia" w:ascii="宋体" w:hAnsi="宋体" w:eastAsia="宋体" w:cs="宋体"/>
          <w:b/>
          <w:sz w:val="32"/>
          <w:szCs w:val="21"/>
          <w:highlight w:val="none"/>
        </w:rPr>
        <w:t>供应商履约评价表</w:t>
      </w:r>
    </w:p>
    <w:tbl>
      <w:tblPr>
        <w:tblStyle w:val="22"/>
        <w:tblW w:w="10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966"/>
        <w:gridCol w:w="4980"/>
        <w:gridCol w:w="1710"/>
        <w:gridCol w:w="525"/>
        <w:gridCol w:w="555"/>
        <w:gridCol w:w="771"/>
      </w:tblGrid>
      <w:tr w14:paraId="5126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1" w:type="dxa"/>
            <w:gridSpan w:val="2"/>
            <w:noWrap w:val="0"/>
            <w:vAlign w:val="center"/>
          </w:tcPr>
          <w:p w14:paraId="7E944A63">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bCs/>
                <w:highlight w:val="none"/>
              </w:rPr>
              <w:t>合同名称</w:t>
            </w:r>
          </w:p>
        </w:tc>
        <w:tc>
          <w:tcPr>
            <w:tcW w:w="8541" w:type="dxa"/>
            <w:gridSpan w:val="5"/>
            <w:noWrap w:val="0"/>
            <w:vAlign w:val="center"/>
          </w:tcPr>
          <w:p w14:paraId="1E0436B4">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lang w:val="en-US" w:eastAsia="zh-CN"/>
              </w:rPr>
            </w:pPr>
          </w:p>
        </w:tc>
      </w:tr>
      <w:tr w14:paraId="76C1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1" w:type="dxa"/>
            <w:gridSpan w:val="2"/>
            <w:noWrap w:val="0"/>
            <w:vAlign w:val="center"/>
          </w:tcPr>
          <w:p w14:paraId="35EC6CD6">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bCs/>
                <w:highlight w:val="none"/>
              </w:rPr>
              <w:t>合同编号</w:t>
            </w:r>
          </w:p>
        </w:tc>
        <w:tc>
          <w:tcPr>
            <w:tcW w:w="8541" w:type="dxa"/>
            <w:gridSpan w:val="5"/>
            <w:noWrap w:val="0"/>
            <w:vAlign w:val="center"/>
          </w:tcPr>
          <w:p w14:paraId="4258235F">
            <w:pPr>
              <w:keepNext w:val="0"/>
              <w:keepLines w:val="0"/>
              <w:widowControl/>
              <w:suppressLineNumbers w:val="0"/>
              <w:snapToGrid w:val="0"/>
              <w:spacing w:before="0" w:beforeAutospacing="0" w:after="0" w:afterAutospacing="0"/>
              <w:ind w:left="0" w:right="0"/>
              <w:rPr>
                <w:rFonts w:hint="default" w:ascii="宋体" w:hAnsi="宋体" w:eastAsia="宋体"/>
                <w:highlight w:val="none"/>
              </w:rPr>
            </w:pPr>
          </w:p>
        </w:tc>
      </w:tr>
      <w:tr w14:paraId="3A6C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1" w:type="dxa"/>
            <w:gridSpan w:val="2"/>
            <w:noWrap w:val="0"/>
            <w:vAlign w:val="center"/>
          </w:tcPr>
          <w:p w14:paraId="06F17C8B">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甲方名称</w:t>
            </w:r>
          </w:p>
        </w:tc>
        <w:tc>
          <w:tcPr>
            <w:tcW w:w="8541" w:type="dxa"/>
            <w:gridSpan w:val="5"/>
            <w:noWrap w:val="0"/>
            <w:vAlign w:val="center"/>
          </w:tcPr>
          <w:p w14:paraId="4A9C087C">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p>
        </w:tc>
      </w:tr>
      <w:tr w14:paraId="2613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1" w:type="dxa"/>
            <w:gridSpan w:val="2"/>
            <w:noWrap w:val="0"/>
            <w:vAlign w:val="center"/>
          </w:tcPr>
          <w:p w14:paraId="14181DAB">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bCs/>
                <w:highlight w:val="none"/>
              </w:rPr>
              <w:t>供应商</w:t>
            </w:r>
            <w:r>
              <w:rPr>
                <w:rFonts w:hint="eastAsia" w:ascii="宋体" w:hAnsi="宋体" w:eastAsia="宋体"/>
                <w:highlight w:val="none"/>
              </w:rPr>
              <w:t>名称</w:t>
            </w:r>
          </w:p>
        </w:tc>
        <w:tc>
          <w:tcPr>
            <w:tcW w:w="8541" w:type="dxa"/>
            <w:gridSpan w:val="5"/>
            <w:noWrap w:val="0"/>
            <w:vAlign w:val="center"/>
          </w:tcPr>
          <w:p w14:paraId="07D72246">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p>
        </w:tc>
      </w:tr>
      <w:tr w14:paraId="343A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1" w:type="dxa"/>
            <w:gridSpan w:val="2"/>
            <w:noWrap w:val="0"/>
            <w:vAlign w:val="center"/>
          </w:tcPr>
          <w:p w14:paraId="74850100">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供应货物名称</w:t>
            </w:r>
          </w:p>
        </w:tc>
        <w:tc>
          <w:tcPr>
            <w:tcW w:w="8541" w:type="dxa"/>
            <w:gridSpan w:val="5"/>
            <w:noWrap w:val="0"/>
            <w:vAlign w:val="center"/>
          </w:tcPr>
          <w:p w14:paraId="7E068941">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14:paraId="38CA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1" w:type="dxa"/>
            <w:gridSpan w:val="2"/>
            <w:noWrap w:val="0"/>
            <w:vAlign w:val="center"/>
          </w:tcPr>
          <w:p w14:paraId="15A82500">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lang w:val="en-US"/>
              </w:rPr>
            </w:pPr>
            <w:r>
              <w:rPr>
                <w:rFonts w:hint="eastAsia" w:ascii="宋体" w:hAnsi="宋体" w:eastAsia="宋体"/>
                <w:bCs/>
                <w:highlight w:val="none"/>
                <w:lang w:val="en-US" w:eastAsia="zh-CN"/>
              </w:rPr>
              <w:t>交货月份</w:t>
            </w:r>
          </w:p>
        </w:tc>
        <w:tc>
          <w:tcPr>
            <w:tcW w:w="8541" w:type="dxa"/>
            <w:gridSpan w:val="5"/>
            <w:noWrap w:val="0"/>
            <w:vAlign w:val="center"/>
          </w:tcPr>
          <w:p w14:paraId="64D67EF8">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14:paraId="6FE8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1" w:type="dxa"/>
            <w:gridSpan w:val="2"/>
            <w:noWrap w:val="0"/>
            <w:vAlign w:val="center"/>
          </w:tcPr>
          <w:p w14:paraId="621304E7">
            <w:pPr>
              <w:keepNext w:val="0"/>
              <w:keepLines w:val="0"/>
              <w:widowControl/>
              <w:suppressLineNumbers w:val="0"/>
              <w:snapToGrid w:val="0"/>
              <w:spacing w:before="0" w:beforeAutospacing="0" w:after="0" w:afterAutospacing="0"/>
              <w:ind w:left="0" w:right="0"/>
              <w:jc w:val="center"/>
              <w:rPr>
                <w:rFonts w:hint="eastAsia" w:ascii="宋体" w:hAnsi="宋体" w:eastAsia="宋体"/>
                <w:bCs/>
                <w:highlight w:val="none"/>
              </w:rPr>
            </w:pPr>
            <w:r>
              <w:rPr>
                <w:rFonts w:hint="eastAsia" w:ascii="宋体" w:hAnsi="宋体" w:eastAsia="宋体"/>
                <w:bCs/>
                <w:highlight w:val="none"/>
                <w:lang w:val="en-US" w:eastAsia="zh-CN"/>
              </w:rPr>
              <w:t>交货地点</w:t>
            </w:r>
          </w:p>
        </w:tc>
        <w:tc>
          <w:tcPr>
            <w:tcW w:w="8541" w:type="dxa"/>
            <w:gridSpan w:val="5"/>
            <w:noWrap w:val="0"/>
            <w:vAlign w:val="center"/>
          </w:tcPr>
          <w:p w14:paraId="09D37D77">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14:paraId="5AB9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noWrap w:val="0"/>
            <w:vAlign w:val="center"/>
          </w:tcPr>
          <w:p w14:paraId="5F85819B">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序号</w:t>
            </w:r>
          </w:p>
        </w:tc>
        <w:tc>
          <w:tcPr>
            <w:tcW w:w="966" w:type="dxa"/>
            <w:noWrap w:val="0"/>
            <w:vAlign w:val="center"/>
          </w:tcPr>
          <w:p w14:paraId="4DF1B6F1">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履约评价项目</w:t>
            </w:r>
          </w:p>
        </w:tc>
        <w:tc>
          <w:tcPr>
            <w:tcW w:w="4980" w:type="dxa"/>
            <w:noWrap w:val="0"/>
            <w:vAlign w:val="center"/>
          </w:tcPr>
          <w:p w14:paraId="1D38EC1F">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评价标准</w:t>
            </w:r>
          </w:p>
        </w:tc>
        <w:tc>
          <w:tcPr>
            <w:tcW w:w="1710" w:type="dxa"/>
            <w:noWrap w:val="0"/>
            <w:vAlign w:val="center"/>
          </w:tcPr>
          <w:p w14:paraId="5B08FFFE">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评分说明</w:t>
            </w:r>
          </w:p>
        </w:tc>
        <w:tc>
          <w:tcPr>
            <w:tcW w:w="525" w:type="dxa"/>
            <w:noWrap w:val="0"/>
            <w:vAlign w:val="center"/>
          </w:tcPr>
          <w:p w14:paraId="09B39B43">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分值</w:t>
            </w:r>
          </w:p>
        </w:tc>
        <w:tc>
          <w:tcPr>
            <w:tcW w:w="555" w:type="dxa"/>
            <w:noWrap w:val="0"/>
            <w:vAlign w:val="center"/>
          </w:tcPr>
          <w:p w14:paraId="3AA11277">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实得分</w:t>
            </w:r>
          </w:p>
        </w:tc>
        <w:tc>
          <w:tcPr>
            <w:tcW w:w="771" w:type="dxa"/>
            <w:noWrap w:val="0"/>
            <w:vAlign w:val="center"/>
          </w:tcPr>
          <w:p w14:paraId="29D2CF06">
            <w:pPr>
              <w:keepNext w:val="0"/>
              <w:keepLines w:val="0"/>
              <w:widowControl/>
              <w:suppressLineNumbers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扣分情况说明</w:t>
            </w:r>
          </w:p>
        </w:tc>
      </w:tr>
      <w:tr w14:paraId="0B96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jc w:val="center"/>
        </w:trPr>
        <w:tc>
          <w:tcPr>
            <w:tcW w:w="795" w:type="dxa"/>
            <w:noWrap w:val="0"/>
            <w:vAlign w:val="center"/>
          </w:tcPr>
          <w:p w14:paraId="08523803">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1</w:t>
            </w:r>
          </w:p>
        </w:tc>
        <w:tc>
          <w:tcPr>
            <w:tcW w:w="966" w:type="dxa"/>
            <w:noWrap w:val="0"/>
            <w:vAlign w:val="center"/>
          </w:tcPr>
          <w:p w14:paraId="5A493100">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质量</w:t>
            </w:r>
          </w:p>
        </w:tc>
        <w:tc>
          <w:tcPr>
            <w:tcW w:w="4980" w:type="dxa"/>
            <w:noWrap w:val="0"/>
            <w:vAlign w:val="center"/>
          </w:tcPr>
          <w:p w14:paraId="67248BD3">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（1）货物未出现全部拒收或换货等质量问题；</w:t>
            </w:r>
          </w:p>
          <w:p w14:paraId="43C001C6">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（2）货物主要技术指标符合合同规定；</w:t>
            </w:r>
          </w:p>
          <w:p w14:paraId="0A3D2E1B">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（3）每次货物质量稳定，投加效果良好，未出现由于每次货物质量参差不齐导致厂区药剂投加量增加或产生出水水质风险等情况。</w:t>
            </w:r>
          </w:p>
        </w:tc>
        <w:tc>
          <w:tcPr>
            <w:tcW w:w="1710" w:type="dxa"/>
            <w:noWrap w:val="0"/>
            <w:vAlign w:val="center"/>
          </w:tcPr>
          <w:p w14:paraId="6DF7210F">
            <w:pPr>
              <w:keepNext w:val="0"/>
              <w:keepLines w:val="0"/>
              <w:widowControl/>
              <w:suppressLineNumbers w:val="0"/>
              <w:snapToGrid w:val="0"/>
              <w:spacing w:before="0" w:beforeAutospacing="0" w:after="0" w:afterAutospacing="0"/>
              <w:ind w:left="0" w:right="0"/>
              <w:rPr>
                <w:rFonts w:hint="default" w:ascii="宋体" w:hAnsi="宋体" w:eastAsia="宋体"/>
                <w:highlight w:val="none"/>
              </w:rPr>
            </w:pPr>
            <w:r>
              <w:rPr>
                <w:rFonts w:hint="eastAsia" w:ascii="宋体" w:hAnsi="宋体" w:eastAsia="宋体"/>
                <w:bCs/>
                <w:highlight w:val="none"/>
              </w:rPr>
              <w:t>达到标准的得满分，每月每次货物有一项未达到标准的扣4分，每次货物最多扣4分。</w:t>
            </w:r>
          </w:p>
        </w:tc>
        <w:tc>
          <w:tcPr>
            <w:tcW w:w="525" w:type="dxa"/>
            <w:noWrap w:val="0"/>
            <w:vAlign w:val="center"/>
          </w:tcPr>
          <w:p w14:paraId="6195B66B">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highlight w:val="none"/>
              </w:rPr>
              <w:t>20</w:t>
            </w:r>
          </w:p>
        </w:tc>
        <w:tc>
          <w:tcPr>
            <w:tcW w:w="555" w:type="dxa"/>
            <w:noWrap w:val="0"/>
            <w:vAlign w:val="center"/>
          </w:tcPr>
          <w:p w14:paraId="5F1758C0">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c>
          <w:tcPr>
            <w:tcW w:w="771" w:type="dxa"/>
            <w:noWrap w:val="0"/>
            <w:vAlign w:val="center"/>
          </w:tcPr>
          <w:p w14:paraId="24CCD845">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14:paraId="09EB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795" w:type="dxa"/>
            <w:noWrap w:val="0"/>
            <w:vAlign w:val="center"/>
          </w:tcPr>
          <w:p w14:paraId="71914BE5">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2</w:t>
            </w:r>
          </w:p>
        </w:tc>
        <w:tc>
          <w:tcPr>
            <w:tcW w:w="966" w:type="dxa"/>
            <w:noWrap w:val="0"/>
            <w:vAlign w:val="center"/>
          </w:tcPr>
          <w:p w14:paraId="0007948E">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包装、运输</w:t>
            </w:r>
          </w:p>
        </w:tc>
        <w:tc>
          <w:tcPr>
            <w:tcW w:w="4980" w:type="dxa"/>
            <w:noWrap w:val="0"/>
            <w:vAlign w:val="center"/>
          </w:tcPr>
          <w:p w14:paraId="1A3A59F3">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货物的包装、运输符合合同规定及国家、行业有关标准规范；未出现由于包装、运输方式不当造成以下不良后果：</w:t>
            </w:r>
          </w:p>
          <w:p w14:paraId="40D073BB">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（1）影响货物输送或储存质量；</w:t>
            </w:r>
          </w:p>
          <w:p w14:paraId="18808903">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（2）货物质量下降；</w:t>
            </w:r>
          </w:p>
          <w:p w14:paraId="4D58D45F">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（3）货物泄漏导致供货量不足；</w:t>
            </w:r>
          </w:p>
          <w:p w14:paraId="43DA0A15">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（4）造成环境污染。</w:t>
            </w:r>
          </w:p>
        </w:tc>
        <w:tc>
          <w:tcPr>
            <w:tcW w:w="1710" w:type="dxa"/>
            <w:noWrap w:val="0"/>
            <w:vAlign w:val="center"/>
          </w:tcPr>
          <w:p w14:paraId="717E3BFA">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达到标准的得满分，每月每次货物有一项未达到标准的扣3分，每次货物最多扣3分。</w:t>
            </w:r>
          </w:p>
        </w:tc>
        <w:tc>
          <w:tcPr>
            <w:tcW w:w="525" w:type="dxa"/>
            <w:noWrap w:val="0"/>
            <w:vAlign w:val="center"/>
          </w:tcPr>
          <w:p w14:paraId="7838259A">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highlight w:val="none"/>
              </w:rPr>
              <w:t>15</w:t>
            </w:r>
          </w:p>
        </w:tc>
        <w:tc>
          <w:tcPr>
            <w:tcW w:w="555" w:type="dxa"/>
            <w:noWrap w:val="0"/>
            <w:vAlign w:val="center"/>
          </w:tcPr>
          <w:p w14:paraId="28758BE7">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c>
          <w:tcPr>
            <w:tcW w:w="771" w:type="dxa"/>
            <w:noWrap w:val="0"/>
            <w:vAlign w:val="center"/>
          </w:tcPr>
          <w:p w14:paraId="0FE84299">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14:paraId="6263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noWrap w:val="0"/>
            <w:vAlign w:val="center"/>
          </w:tcPr>
          <w:p w14:paraId="6FD58769">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3</w:t>
            </w:r>
          </w:p>
        </w:tc>
        <w:tc>
          <w:tcPr>
            <w:tcW w:w="966" w:type="dxa"/>
            <w:noWrap w:val="0"/>
            <w:vAlign w:val="center"/>
          </w:tcPr>
          <w:p w14:paraId="4484CEED">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货物交付</w:t>
            </w:r>
          </w:p>
        </w:tc>
        <w:tc>
          <w:tcPr>
            <w:tcW w:w="4980" w:type="dxa"/>
            <w:noWrap w:val="0"/>
            <w:vAlign w:val="center"/>
          </w:tcPr>
          <w:p w14:paraId="6D138BC4">
            <w:pPr>
              <w:keepNext w:val="0"/>
              <w:keepLines w:val="0"/>
              <w:widowControl/>
              <w:suppressLineNumbers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（1）按合同要求的期限供货（包括加急供货）；</w:t>
            </w:r>
          </w:p>
          <w:p w14:paraId="79563CD4">
            <w:pPr>
              <w:keepNext w:val="0"/>
              <w:keepLines w:val="0"/>
              <w:widowControl/>
              <w:suppressLineNumbers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（2）每次供货配合提供电子地磅称重单；</w:t>
            </w:r>
          </w:p>
          <w:p w14:paraId="285B7546">
            <w:pPr>
              <w:keepNext w:val="0"/>
              <w:keepLines w:val="0"/>
              <w:suppressLineNumbers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（3）每次供货配合提供出厂检验报告或质量合格证等技术资料；</w:t>
            </w:r>
          </w:p>
          <w:p w14:paraId="35C176C7">
            <w:pPr>
              <w:keepNext w:val="0"/>
              <w:keepLines w:val="0"/>
              <w:widowControl/>
              <w:suppressLineNumbers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（4）交付人员专业性强，工作效率高，熟悉交付操作流程；</w:t>
            </w:r>
          </w:p>
          <w:p w14:paraId="1B571D33">
            <w:pPr>
              <w:keepNext w:val="0"/>
              <w:keepLines w:val="0"/>
              <w:widowControl/>
              <w:suppressLineNumbers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（5）未出现因库存、运力不足等原因影响供货量的情况。</w:t>
            </w:r>
          </w:p>
        </w:tc>
        <w:tc>
          <w:tcPr>
            <w:tcW w:w="1710" w:type="dxa"/>
            <w:noWrap w:val="0"/>
            <w:vAlign w:val="center"/>
          </w:tcPr>
          <w:p w14:paraId="2379AB04">
            <w:pPr>
              <w:keepNext w:val="0"/>
              <w:keepLines w:val="0"/>
              <w:widowControl/>
              <w:suppressLineNumbers w:val="0"/>
              <w:snapToGrid w:val="0"/>
              <w:spacing w:before="0" w:beforeAutospacing="0" w:after="0" w:afterAutospacing="0"/>
              <w:ind w:left="0" w:right="0"/>
              <w:rPr>
                <w:rFonts w:hint="default" w:ascii="宋体" w:hAnsi="宋体" w:eastAsia="宋体"/>
                <w:highlight w:val="none"/>
              </w:rPr>
            </w:pPr>
            <w:r>
              <w:rPr>
                <w:rFonts w:hint="eastAsia" w:ascii="宋体" w:hAnsi="宋体" w:eastAsia="宋体"/>
                <w:bCs/>
                <w:highlight w:val="none"/>
              </w:rPr>
              <w:t>达到标准的得满分，每月每次货物有一项未达到标准的扣3分，每次货物最多扣3分。</w:t>
            </w:r>
          </w:p>
        </w:tc>
        <w:tc>
          <w:tcPr>
            <w:tcW w:w="525" w:type="dxa"/>
            <w:noWrap w:val="0"/>
            <w:vAlign w:val="center"/>
          </w:tcPr>
          <w:p w14:paraId="47ACDB2D">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highlight w:val="none"/>
              </w:rPr>
              <w:t>20</w:t>
            </w:r>
          </w:p>
        </w:tc>
        <w:tc>
          <w:tcPr>
            <w:tcW w:w="555" w:type="dxa"/>
            <w:noWrap w:val="0"/>
            <w:vAlign w:val="center"/>
          </w:tcPr>
          <w:p w14:paraId="280B79C7">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c>
          <w:tcPr>
            <w:tcW w:w="771" w:type="dxa"/>
            <w:noWrap w:val="0"/>
            <w:vAlign w:val="center"/>
          </w:tcPr>
          <w:p w14:paraId="562A46D4">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14:paraId="7D04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noWrap w:val="0"/>
            <w:vAlign w:val="center"/>
          </w:tcPr>
          <w:p w14:paraId="70C9CFF5">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4</w:t>
            </w:r>
          </w:p>
        </w:tc>
        <w:tc>
          <w:tcPr>
            <w:tcW w:w="966" w:type="dxa"/>
            <w:noWrap w:val="0"/>
            <w:vAlign w:val="center"/>
          </w:tcPr>
          <w:p w14:paraId="3E42CF2E">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验收</w:t>
            </w:r>
          </w:p>
        </w:tc>
        <w:tc>
          <w:tcPr>
            <w:tcW w:w="4980" w:type="dxa"/>
            <w:noWrap w:val="0"/>
            <w:vAlign w:val="center"/>
          </w:tcPr>
          <w:p w14:paraId="19F287D6">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（1）及时提供货物的各项技术资料，技术资料齐全、规范；</w:t>
            </w:r>
          </w:p>
          <w:p w14:paraId="377C7A84">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（2）未出现因对检测结果存在异议而影响供货的情况；</w:t>
            </w:r>
          </w:p>
          <w:p w14:paraId="5CA1A250">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（3）未出现因货物检验不合格，或因货物不合格影响厂区生产效果的情况。</w:t>
            </w:r>
          </w:p>
        </w:tc>
        <w:tc>
          <w:tcPr>
            <w:tcW w:w="1710" w:type="dxa"/>
            <w:noWrap w:val="0"/>
            <w:vAlign w:val="center"/>
          </w:tcPr>
          <w:p w14:paraId="76CE1B18">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达到标准的得满分，每月每次货物有一项未达到标准的扣4分，每次货物最多扣4分。</w:t>
            </w:r>
          </w:p>
        </w:tc>
        <w:tc>
          <w:tcPr>
            <w:tcW w:w="525" w:type="dxa"/>
            <w:noWrap w:val="0"/>
            <w:vAlign w:val="center"/>
          </w:tcPr>
          <w:p w14:paraId="5DDE1475">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highlight w:val="none"/>
              </w:rPr>
              <w:t>20</w:t>
            </w:r>
          </w:p>
        </w:tc>
        <w:tc>
          <w:tcPr>
            <w:tcW w:w="555" w:type="dxa"/>
            <w:noWrap w:val="0"/>
            <w:vAlign w:val="center"/>
          </w:tcPr>
          <w:p w14:paraId="76808CAE">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c>
          <w:tcPr>
            <w:tcW w:w="771" w:type="dxa"/>
            <w:noWrap w:val="0"/>
            <w:vAlign w:val="center"/>
          </w:tcPr>
          <w:p w14:paraId="060028D5">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14:paraId="1CDF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noWrap w:val="0"/>
            <w:vAlign w:val="center"/>
          </w:tcPr>
          <w:p w14:paraId="236A92B9">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5</w:t>
            </w:r>
          </w:p>
        </w:tc>
        <w:tc>
          <w:tcPr>
            <w:tcW w:w="966" w:type="dxa"/>
            <w:noWrap w:val="0"/>
            <w:vAlign w:val="center"/>
          </w:tcPr>
          <w:p w14:paraId="67EE9D38">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安全</w:t>
            </w:r>
          </w:p>
        </w:tc>
        <w:tc>
          <w:tcPr>
            <w:tcW w:w="4980" w:type="dxa"/>
            <w:noWrap w:val="0"/>
            <w:vAlign w:val="center"/>
          </w:tcPr>
          <w:p w14:paraId="427AD4E6">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（1）运输服务商资质、运输人员、运输车辆符合合同规定及国家相关法律法规要求；</w:t>
            </w:r>
          </w:p>
          <w:p w14:paraId="090F650C">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（2）未出现超载或非法运输等情况；</w:t>
            </w:r>
          </w:p>
          <w:p w14:paraId="50FC84A5">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（3）未出现由于运输服务商资质不符、超载或非法运输、未按厂区指示行驶及停放造成第三方或厂区事故、损失的情况；</w:t>
            </w:r>
          </w:p>
          <w:p w14:paraId="5CC9B539">
            <w:pPr>
              <w:keepNext w:val="0"/>
              <w:keepLines w:val="0"/>
              <w:suppressLineNumbers w:val="0"/>
              <w:spacing w:before="0" w:beforeAutospacing="0" w:after="0" w:afterAutospacing="0"/>
              <w:ind w:left="0" w:right="0"/>
              <w:outlineLvl w:val="2"/>
              <w:rPr>
                <w:rFonts w:hint="default" w:ascii="宋体" w:hAnsi="宋体" w:eastAsia="宋体"/>
                <w:highlight w:val="none"/>
              </w:rPr>
            </w:pPr>
            <w:r>
              <w:rPr>
                <w:rFonts w:hint="eastAsia" w:ascii="宋体" w:hAnsi="宋体" w:eastAsia="宋体"/>
                <w:bCs/>
                <w:highlight w:val="none"/>
              </w:rPr>
              <w:t>（4）未出现卸货安全事故。</w:t>
            </w:r>
          </w:p>
        </w:tc>
        <w:tc>
          <w:tcPr>
            <w:tcW w:w="1710" w:type="dxa"/>
            <w:noWrap w:val="0"/>
            <w:vAlign w:val="center"/>
          </w:tcPr>
          <w:p w14:paraId="206766B8">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达到标准的得满分，每月每次货物有一项未达到标准的扣3分，每次货物最多扣3分。</w:t>
            </w:r>
          </w:p>
        </w:tc>
        <w:tc>
          <w:tcPr>
            <w:tcW w:w="525" w:type="dxa"/>
            <w:noWrap w:val="0"/>
            <w:vAlign w:val="center"/>
          </w:tcPr>
          <w:p w14:paraId="1AE98EFF">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15</w:t>
            </w:r>
          </w:p>
        </w:tc>
        <w:tc>
          <w:tcPr>
            <w:tcW w:w="555" w:type="dxa"/>
            <w:noWrap w:val="0"/>
            <w:vAlign w:val="center"/>
          </w:tcPr>
          <w:p w14:paraId="65A876B7">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c>
          <w:tcPr>
            <w:tcW w:w="771" w:type="dxa"/>
            <w:noWrap w:val="0"/>
            <w:vAlign w:val="center"/>
          </w:tcPr>
          <w:p w14:paraId="48AA718F">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14:paraId="42AF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noWrap w:val="0"/>
            <w:vAlign w:val="center"/>
          </w:tcPr>
          <w:p w14:paraId="1947F010">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6</w:t>
            </w:r>
          </w:p>
        </w:tc>
        <w:tc>
          <w:tcPr>
            <w:tcW w:w="966" w:type="dxa"/>
            <w:noWrap w:val="0"/>
            <w:vAlign w:val="center"/>
          </w:tcPr>
          <w:p w14:paraId="322D8233">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售后服务</w:t>
            </w:r>
          </w:p>
        </w:tc>
        <w:tc>
          <w:tcPr>
            <w:tcW w:w="4980" w:type="dxa"/>
            <w:noWrap w:val="0"/>
            <w:vAlign w:val="center"/>
          </w:tcPr>
          <w:p w14:paraId="40C32835">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（1）人员：</w:t>
            </w:r>
          </w:p>
          <w:p w14:paraId="3ACB66A9">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①管理、技术及服务人员均符合申请文件的承诺，服务队伍稳定，人员充足、专业性强，充分配合甲方供货需求；</w:t>
            </w:r>
          </w:p>
          <w:p w14:paraId="2A1F7B0D">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②对接人员与甲方沟通良好、理解到位、执行力强，能及时发现、解决问题，并未雨绸缪地因应各厂区实际情况提供合理化的供配货建议；</w:t>
            </w:r>
          </w:p>
          <w:p w14:paraId="6CE6A9E7">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③未出现推诿，借故不肯签署合同规定的文件或者敷衍了事、置之不理等情况。</w:t>
            </w:r>
          </w:p>
          <w:p w14:paraId="1A9DDECB">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（2）配合：</w:t>
            </w:r>
          </w:p>
          <w:p w14:paraId="48495CBE">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①售后服务流程完善，跟踪到位，响应速度快；</w:t>
            </w:r>
          </w:p>
          <w:p w14:paraId="569DAFF8">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②就货物储存保质方式、方法提出合理化建议并能提供专业技术指导；</w:t>
            </w:r>
          </w:p>
          <w:p w14:paraId="0B4B457E">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③积极配合甲方进行试验、积极协助甲方接受政府管理部门的检查工作及提供各类资质证明材料；</w:t>
            </w:r>
          </w:p>
          <w:p w14:paraId="4A6E08E2">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④能根据甲方要求提供专业培训</w:t>
            </w:r>
            <w:r>
              <w:rPr>
                <w:rFonts w:hint="eastAsia" w:ascii="宋体" w:hAnsi="宋体" w:eastAsia="宋体"/>
                <w:bCs/>
                <w:highlight w:val="none"/>
                <w:lang w:eastAsia="zh-CN"/>
              </w:rPr>
              <w:t>；</w:t>
            </w:r>
          </w:p>
          <w:p w14:paraId="3FF628EB">
            <w:pPr>
              <w:keepNext w:val="0"/>
              <w:keepLines w:val="0"/>
              <w:suppressLineNumbers w:val="0"/>
              <w:spacing w:before="0" w:beforeAutospacing="0" w:after="0" w:afterAutospacing="0"/>
              <w:ind w:left="0" w:right="0"/>
              <w:outlineLvl w:val="2"/>
              <w:rPr>
                <w:rFonts w:hint="default" w:ascii="宋体" w:hAnsi="宋体" w:eastAsia="宋体"/>
                <w:highlight w:val="none"/>
              </w:rPr>
            </w:pPr>
            <w:r>
              <w:rPr>
                <w:rFonts w:hint="eastAsia" w:ascii="宋体" w:hAnsi="宋体" w:eastAsia="宋体"/>
                <w:bCs/>
                <w:highlight w:val="none"/>
              </w:rPr>
              <w:t>⑤高效处理退换货工作、态度良好。</w:t>
            </w:r>
          </w:p>
        </w:tc>
        <w:tc>
          <w:tcPr>
            <w:tcW w:w="1710" w:type="dxa"/>
            <w:noWrap w:val="0"/>
            <w:vAlign w:val="center"/>
          </w:tcPr>
          <w:p w14:paraId="07A09743">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达到标准的得满分，每月每次货物有一项未达到标准的扣2分，每次货物最多扣2分。</w:t>
            </w:r>
          </w:p>
        </w:tc>
        <w:tc>
          <w:tcPr>
            <w:tcW w:w="525" w:type="dxa"/>
            <w:noWrap w:val="0"/>
            <w:vAlign w:val="center"/>
          </w:tcPr>
          <w:p w14:paraId="330E244D">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10</w:t>
            </w:r>
          </w:p>
        </w:tc>
        <w:tc>
          <w:tcPr>
            <w:tcW w:w="555" w:type="dxa"/>
            <w:noWrap w:val="0"/>
            <w:vAlign w:val="center"/>
          </w:tcPr>
          <w:p w14:paraId="575EBE6F">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c>
          <w:tcPr>
            <w:tcW w:w="771" w:type="dxa"/>
            <w:noWrap w:val="0"/>
            <w:vAlign w:val="center"/>
          </w:tcPr>
          <w:p w14:paraId="7D5282E6">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14:paraId="2793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51" w:type="dxa"/>
            <w:gridSpan w:val="4"/>
            <w:noWrap w:val="0"/>
            <w:vAlign w:val="center"/>
          </w:tcPr>
          <w:p w14:paraId="17BCA1A4">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合计</w:t>
            </w:r>
          </w:p>
        </w:tc>
        <w:tc>
          <w:tcPr>
            <w:tcW w:w="525" w:type="dxa"/>
            <w:noWrap w:val="0"/>
            <w:vAlign w:val="center"/>
          </w:tcPr>
          <w:p w14:paraId="2DA36A2E">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1</w:t>
            </w:r>
            <w:r>
              <w:rPr>
                <w:rFonts w:hint="default" w:ascii="宋体" w:hAnsi="宋体" w:eastAsia="宋体"/>
                <w:bCs/>
                <w:highlight w:val="none"/>
              </w:rPr>
              <w:t>00</w:t>
            </w:r>
          </w:p>
        </w:tc>
        <w:tc>
          <w:tcPr>
            <w:tcW w:w="555" w:type="dxa"/>
            <w:noWrap w:val="0"/>
            <w:vAlign w:val="center"/>
          </w:tcPr>
          <w:p w14:paraId="2386AA92">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c>
          <w:tcPr>
            <w:tcW w:w="771" w:type="dxa"/>
            <w:noWrap w:val="0"/>
            <w:vAlign w:val="center"/>
          </w:tcPr>
          <w:p w14:paraId="79BB570A">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14:paraId="169A7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761" w:type="dxa"/>
            <w:gridSpan w:val="2"/>
            <w:noWrap w:val="0"/>
            <w:vAlign w:val="center"/>
          </w:tcPr>
          <w:p w14:paraId="57420F20">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评审结论</w:t>
            </w:r>
          </w:p>
        </w:tc>
        <w:tc>
          <w:tcPr>
            <w:tcW w:w="8541" w:type="dxa"/>
            <w:gridSpan w:val="5"/>
            <w:noWrap w:val="0"/>
            <w:vAlign w:val="top"/>
          </w:tcPr>
          <w:p w14:paraId="31B89DF3">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□合计分值不低于</w:t>
            </w:r>
            <w:r>
              <w:rPr>
                <w:rFonts w:hint="default" w:ascii="宋体" w:hAnsi="宋体" w:eastAsia="宋体"/>
                <w:bCs/>
                <w:highlight w:val="none"/>
              </w:rPr>
              <w:t>8</w:t>
            </w:r>
            <w:r>
              <w:rPr>
                <w:rFonts w:hint="eastAsia" w:ascii="宋体" w:hAnsi="宋体" w:eastAsia="宋体"/>
                <w:bCs/>
                <w:highlight w:val="none"/>
              </w:rPr>
              <w:t>0的，评审结论合格</w:t>
            </w:r>
            <w:r>
              <w:rPr>
                <w:rFonts w:hint="eastAsia" w:ascii="宋体" w:hAnsi="宋体" w:eastAsia="宋体"/>
                <w:bCs/>
                <w:highlight w:val="none"/>
              </w:rPr>
              <w:br w:type="textWrapping"/>
            </w:r>
            <w:r>
              <w:rPr>
                <w:rFonts w:hint="eastAsia" w:ascii="宋体" w:hAnsi="宋体" w:eastAsia="宋体"/>
                <w:bCs/>
                <w:highlight w:val="none"/>
              </w:rPr>
              <w:t>□</w:t>
            </w:r>
            <w:r>
              <w:rPr>
                <w:rFonts w:hint="eastAsia" w:ascii="宋体" w:hAnsi="宋体" w:eastAsia="宋体"/>
                <w:bCs/>
                <w:color w:val="auto"/>
                <w:highlight w:val="none"/>
              </w:rPr>
              <w:t>合计分值低于</w:t>
            </w:r>
            <w:r>
              <w:rPr>
                <w:rFonts w:ascii="宋体" w:hAnsi="宋体" w:eastAsia="宋体"/>
                <w:bCs/>
                <w:color w:val="auto"/>
                <w:highlight w:val="none"/>
              </w:rPr>
              <w:t>8</w:t>
            </w:r>
            <w:r>
              <w:rPr>
                <w:rFonts w:hint="eastAsia" w:ascii="宋体" w:hAnsi="宋体" w:eastAsia="宋体"/>
                <w:bCs/>
                <w:color w:val="auto"/>
                <w:highlight w:val="none"/>
              </w:rPr>
              <w:t>0的，</w:t>
            </w:r>
            <w:r>
              <w:rPr>
                <w:rFonts w:hint="eastAsia" w:ascii="宋体" w:hAnsi="宋体" w:eastAsia="宋体"/>
                <w:bCs/>
                <w:highlight w:val="none"/>
              </w:rPr>
              <w:t>评审结论不合格，说明：</w:t>
            </w:r>
            <w:r>
              <w:rPr>
                <w:rFonts w:hint="eastAsia" w:ascii="宋体" w:hAnsi="宋体" w:eastAsia="宋体"/>
                <w:bCs/>
                <w:highlight w:val="none"/>
                <w:u w:val="single"/>
              </w:rPr>
              <w:t xml:space="preserve">              </w:t>
            </w:r>
          </w:p>
        </w:tc>
      </w:tr>
      <w:tr w14:paraId="1584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761" w:type="dxa"/>
            <w:gridSpan w:val="2"/>
            <w:vMerge w:val="restart"/>
            <w:noWrap w:val="0"/>
            <w:vAlign w:val="center"/>
          </w:tcPr>
          <w:p w14:paraId="573BE215">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bCs/>
                <w:highlight w:val="none"/>
              </w:rPr>
              <w:t>履约评审运营项目</w:t>
            </w:r>
            <w:r>
              <w:rPr>
                <w:rFonts w:hint="eastAsia" w:ascii="宋体" w:hAnsi="宋体" w:eastAsia="宋体"/>
                <w:highlight w:val="none"/>
              </w:rPr>
              <w:t>其他</w:t>
            </w:r>
            <w:r>
              <w:rPr>
                <w:rFonts w:hint="eastAsia" w:ascii="宋体" w:hAnsi="宋体" w:eastAsia="宋体"/>
                <w:bCs/>
                <w:highlight w:val="none"/>
              </w:rPr>
              <w:t>意见及签署</w:t>
            </w:r>
          </w:p>
        </w:tc>
        <w:tc>
          <w:tcPr>
            <w:tcW w:w="4980" w:type="dxa"/>
            <w:noWrap w:val="0"/>
            <w:vAlign w:val="center"/>
          </w:tcPr>
          <w:p w14:paraId="0F91AA86">
            <w:pPr>
              <w:keepNext w:val="0"/>
              <w:keepLines w:val="0"/>
              <w:widowControl/>
              <w:suppressLineNumbers w:val="0"/>
              <w:snapToGrid w:val="0"/>
              <w:spacing w:before="0" w:beforeAutospacing="0" w:after="0" w:afterAutospacing="0"/>
              <w:ind w:left="0" w:right="0"/>
              <w:rPr>
                <w:rFonts w:hint="default" w:ascii="宋体" w:hAnsi="宋体" w:eastAsia="宋体"/>
                <w:highlight w:val="none"/>
              </w:rPr>
            </w:pPr>
            <w:r>
              <w:rPr>
                <w:rFonts w:hint="eastAsia" w:ascii="宋体" w:hAnsi="宋体" w:eastAsia="宋体"/>
                <w:bCs/>
                <w:highlight w:val="none"/>
              </w:rPr>
              <w:t>经办人</w:t>
            </w:r>
          </w:p>
        </w:tc>
        <w:tc>
          <w:tcPr>
            <w:tcW w:w="3561" w:type="dxa"/>
            <w:gridSpan w:val="4"/>
            <w:noWrap w:val="0"/>
            <w:vAlign w:val="center"/>
          </w:tcPr>
          <w:p w14:paraId="3BB653A2">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p>
        </w:tc>
      </w:tr>
      <w:tr w14:paraId="5E22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761" w:type="dxa"/>
            <w:gridSpan w:val="2"/>
            <w:vMerge w:val="continue"/>
            <w:noWrap w:val="0"/>
            <w:vAlign w:val="top"/>
          </w:tcPr>
          <w:p w14:paraId="09D8FFFE">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p>
        </w:tc>
        <w:tc>
          <w:tcPr>
            <w:tcW w:w="4980" w:type="dxa"/>
            <w:noWrap w:val="0"/>
            <w:vAlign w:val="center"/>
          </w:tcPr>
          <w:p w14:paraId="47A025B6">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运营项目负责人</w:t>
            </w:r>
          </w:p>
        </w:tc>
        <w:tc>
          <w:tcPr>
            <w:tcW w:w="3561" w:type="dxa"/>
            <w:gridSpan w:val="4"/>
            <w:noWrap w:val="0"/>
            <w:vAlign w:val="center"/>
          </w:tcPr>
          <w:p w14:paraId="35F7EA27">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p>
        </w:tc>
      </w:tr>
      <w:tr w14:paraId="49D8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761" w:type="dxa"/>
            <w:gridSpan w:val="2"/>
            <w:noWrap w:val="0"/>
            <w:vAlign w:val="top"/>
          </w:tcPr>
          <w:p w14:paraId="4B623090">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default" w:ascii="宋体" w:hAnsi="宋体" w:eastAsia="宋体"/>
                <w:bCs/>
                <w:highlight w:val="none"/>
              </w:rPr>
              <w:t>供应商确认意见及签署</w:t>
            </w:r>
          </w:p>
        </w:tc>
        <w:tc>
          <w:tcPr>
            <w:tcW w:w="4980" w:type="dxa"/>
            <w:noWrap w:val="0"/>
            <w:vAlign w:val="center"/>
          </w:tcPr>
          <w:p w14:paraId="382BA640">
            <w:pPr>
              <w:keepNext w:val="0"/>
              <w:keepLines w:val="0"/>
              <w:widowControl/>
              <w:suppressLineNumbers w:val="0"/>
              <w:snapToGrid w:val="0"/>
              <w:spacing w:before="0" w:beforeAutospacing="0" w:after="0" w:afterAutospacing="0"/>
              <w:ind w:left="0" w:right="0"/>
              <w:rPr>
                <w:rFonts w:hint="eastAsia" w:ascii="宋体" w:hAnsi="宋体" w:eastAsia="宋体"/>
                <w:bCs/>
                <w:highlight w:val="none"/>
              </w:rPr>
            </w:pPr>
            <w:r>
              <w:rPr>
                <w:rFonts w:hint="eastAsia" w:ascii="宋体" w:hAnsi="宋体" w:eastAsia="宋体"/>
                <w:bCs/>
                <w:highlight w:val="none"/>
              </w:rPr>
              <w:t>供货单位代表</w:t>
            </w:r>
          </w:p>
        </w:tc>
        <w:tc>
          <w:tcPr>
            <w:tcW w:w="3561" w:type="dxa"/>
            <w:gridSpan w:val="4"/>
            <w:noWrap w:val="0"/>
            <w:vAlign w:val="center"/>
          </w:tcPr>
          <w:p w14:paraId="4E1C8BEB">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p>
        </w:tc>
      </w:tr>
    </w:tbl>
    <w:p w14:paraId="511C01D6">
      <w:pPr>
        <w:spacing w:line="360" w:lineRule="auto"/>
        <w:ind w:firstLine="478" w:firstLineChars="228"/>
        <w:rPr>
          <w:rFonts w:hint="eastAsia" w:ascii="宋体" w:hAnsi="宋体" w:eastAsia="宋体" w:cs="宋体"/>
          <w:color w:val="auto"/>
          <w:kern w:val="2"/>
          <w:sz w:val="21"/>
          <w:highlight w:val="none"/>
          <w:lang w:val="zh-CN"/>
        </w:rPr>
      </w:pPr>
    </w:p>
    <w:p w14:paraId="7542DDEB">
      <w:pPr>
        <w:rPr>
          <w:color w:val="auto"/>
        </w:rPr>
      </w:pPr>
    </w:p>
    <w:p w14:paraId="4BB23E07">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73E2AC97">
      <w:pPr>
        <w:pageBreakBefore/>
        <w:outlineLvl w:val="9"/>
        <w:rPr>
          <w:rFonts w:hint="eastAsia" w:ascii="宋体" w:hAnsi="宋体" w:eastAsia="宋体" w:cs="宋体"/>
          <w:b/>
          <w:color w:val="auto"/>
          <w:highlight w:val="none"/>
        </w:rPr>
      </w:pP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2</w:t>
      </w:r>
      <w:r>
        <w:rPr>
          <w:rFonts w:hint="eastAsia" w:ascii="宋体" w:hAnsi="宋体" w:eastAsia="宋体" w:cs="宋体"/>
          <w:b/>
          <w:color w:val="auto"/>
          <w:highlight w:val="none"/>
        </w:rPr>
        <w:t>：安全生产管理协议</w:t>
      </w:r>
    </w:p>
    <w:p w14:paraId="15FCD381">
      <w:pPr>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
          <w:color w:val="auto"/>
          <w:sz w:val="32"/>
          <w:szCs w:val="21"/>
          <w:highlight w:val="none"/>
        </w:rPr>
        <w:t>安全生产管理协议</w:t>
      </w:r>
    </w:p>
    <w:p w14:paraId="0A08F4E6">
      <w:pPr>
        <w:spacing w:line="360" w:lineRule="auto"/>
        <w:rPr>
          <w:rFonts w:ascii="仿宋_GB2312" w:hAnsi="仿宋" w:eastAsia="仿宋_GB2312" w:cs="仿宋"/>
          <w:color w:val="000000" w:themeColor="text1"/>
          <w:sz w:val="30"/>
          <w:szCs w:val="30"/>
          <w:u w:val="single"/>
          <w14:textFill>
            <w14:solidFill>
              <w14:schemeClr w14:val="tx1"/>
            </w14:solidFill>
          </w14:textFill>
        </w:rPr>
      </w:pPr>
      <w:r>
        <w:rPr>
          <w:rFonts w:hint="eastAsia" w:ascii="仿宋_GB2312" w:hAnsi="仿宋" w:eastAsia="仿宋_GB2312" w:cs="仿宋"/>
          <w:color w:val="000000" w:themeColor="text1"/>
          <w:sz w:val="30"/>
          <w:szCs w:val="30"/>
          <w14:textFill>
            <w14:solidFill>
              <w14:schemeClr w14:val="tx1"/>
            </w14:solidFill>
          </w14:textFill>
        </w:rPr>
        <w:t>甲方：</w:t>
      </w:r>
      <w:r>
        <w:rPr>
          <w:rFonts w:ascii="仿宋_GB2312" w:hAnsi="仿宋" w:eastAsia="仿宋_GB2312" w:cs="仿宋"/>
          <w:color w:val="000000" w:themeColor="text1"/>
          <w:sz w:val="30"/>
          <w:szCs w:val="30"/>
          <w:u w:val="single"/>
          <w14:textFill>
            <w14:solidFill>
              <w14:schemeClr w14:val="tx1"/>
            </w14:solidFill>
          </w14:textFill>
        </w:rPr>
        <w:t xml:space="preserve">                                   </w:t>
      </w:r>
    </w:p>
    <w:p w14:paraId="45446E56">
      <w:pPr>
        <w:spacing w:line="360" w:lineRule="auto"/>
        <w:rPr>
          <w:rFonts w:ascii="仿宋_GB2312" w:hAnsi="仿宋" w:eastAsia="仿宋_GB2312" w:cs="仿宋"/>
          <w:color w:val="000000" w:themeColor="text1"/>
          <w:sz w:val="30"/>
          <w:szCs w:val="30"/>
          <w:u w:val="single"/>
          <w14:textFill>
            <w14:solidFill>
              <w14:schemeClr w14:val="tx1"/>
            </w14:solidFill>
          </w14:textFill>
        </w:rPr>
      </w:pPr>
      <w:r>
        <w:rPr>
          <w:rFonts w:hint="eastAsia" w:ascii="仿宋_GB2312" w:hAnsi="仿宋" w:eastAsia="仿宋_GB2312" w:cs="仿宋"/>
          <w:color w:val="000000" w:themeColor="text1"/>
          <w:sz w:val="30"/>
          <w:szCs w:val="30"/>
          <w14:textFill>
            <w14:solidFill>
              <w14:schemeClr w14:val="tx1"/>
            </w14:solidFill>
          </w14:textFill>
        </w:rPr>
        <w:t>地址</w:t>
      </w:r>
      <w:r>
        <w:rPr>
          <w:rFonts w:ascii="仿宋_GB2312" w:hAnsi="仿宋" w:eastAsia="仿宋_GB2312" w:cs="仿宋"/>
          <w:color w:val="000000" w:themeColor="text1"/>
          <w:sz w:val="30"/>
          <w:szCs w:val="30"/>
          <w14:textFill>
            <w14:solidFill>
              <w14:schemeClr w14:val="tx1"/>
            </w14:solidFill>
          </w14:textFill>
        </w:rPr>
        <w:t xml:space="preserve">: </w:t>
      </w:r>
      <w:r>
        <w:rPr>
          <w:rFonts w:ascii="仿宋_GB2312" w:hAnsi="仿宋" w:eastAsia="仿宋_GB2312" w:cs="仿宋"/>
          <w:color w:val="000000" w:themeColor="text1"/>
          <w:sz w:val="30"/>
          <w:szCs w:val="30"/>
          <w:u w:val="single"/>
          <w14:textFill>
            <w14:solidFill>
              <w14:schemeClr w14:val="tx1"/>
            </w14:solidFill>
          </w14:textFill>
        </w:rPr>
        <w:t xml:space="preserve">                                   </w:t>
      </w:r>
    </w:p>
    <w:p w14:paraId="1623CE03">
      <w:pPr>
        <w:spacing w:line="360" w:lineRule="auto"/>
        <w:rPr>
          <w:rFonts w:ascii="仿宋_GB2312" w:hAnsi="仿宋" w:eastAsia="仿宋_GB2312" w:cs="仿宋"/>
          <w:color w:val="000000" w:themeColor="text1"/>
          <w:sz w:val="30"/>
          <w:szCs w:val="30"/>
          <w:u w:val="single"/>
          <w14:textFill>
            <w14:solidFill>
              <w14:schemeClr w14:val="tx1"/>
            </w14:solidFill>
          </w14:textFill>
        </w:rPr>
      </w:pPr>
      <w:r>
        <w:rPr>
          <w:rFonts w:hint="eastAsia" w:ascii="仿宋_GB2312" w:hAnsi="仿宋" w:eastAsia="仿宋_GB2312" w:cs="仿宋"/>
          <w:color w:val="000000" w:themeColor="text1"/>
          <w:sz w:val="30"/>
          <w:szCs w:val="30"/>
          <w:lang w:val="en-US" w:eastAsia="zh-CN"/>
          <w14:textFill>
            <w14:solidFill>
              <w14:schemeClr w14:val="tx1"/>
            </w14:solidFill>
          </w14:textFill>
        </w:rPr>
        <w:t>电话：</w:t>
      </w:r>
      <w:r>
        <w:rPr>
          <w:rFonts w:ascii="仿宋_GB2312" w:hAnsi="仿宋" w:eastAsia="仿宋_GB2312" w:cs="仿宋"/>
          <w:color w:val="000000" w:themeColor="text1"/>
          <w:sz w:val="30"/>
          <w:szCs w:val="30"/>
          <w:u w:val="single"/>
          <w14:textFill>
            <w14:solidFill>
              <w14:schemeClr w14:val="tx1"/>
            </w14:solidFill>
          </w14:textFill>
        </w:rPr>
        <w:t xml:space="preserve">                                   </w:t>
      </w:r>
    </w:p>
    <w:p w14:paraId="2D15D555">
      <w:pPr>
        <w:spacing w:line="360" w:lineRule="auto"/>
        <w:rPr>
          <w:rFonts w:hint="default" w:ascii="仿宋_GB2312" w:hAnsi="仿宋" w:eastAsia="仿宋_GB2312" w:cs="仿宋"/>
          <w:color w:val="000000" w:themeColor="text1"/>
          <w:sz w:val="30"/>
          <w:szCs w:val="30"/>
          <w:u w:val="single"/>
          <w:lang w:val="en-US" w:eastAsia="zh-CN"/>
          <w14:textFill>
            <w14:solidFill>
              <w14:schemeClr w14:val="tx1"/>
            </w14:solidFill>
          </w14:textFill>
        </w:rPr>
      </w:pPr>
    </w:p>
    <w:p w14:paraId="72A9DCA0">
      <w:pPr>
        <w:spacing w:line="360" w:lineRule="auto"/>
        <w:rPr>
          <w:rFonts w:ascii="仿宋_GB2312" w:hAnsi="仿宋" w:eastAsia="仿宋_GB2312" w:cs="仿宋"/>
          <w:color w:val="000000" w:themeColor="text1"/>
          <w:sz w:val="30"/>
          <w:szCs w:val="30"/>
          <w:u w:val="single"/>
          <w14:textFill>
            <w14:solidFill>
              <w14:schemeClr w14:val="tx1"/>
            </w14:solidFill>
          </w14:textFill>
        </w:rPr>
      </w:pPr>
      <w:r>
        <w:rPr>
          <w:rFonts w:hint="eastAsia" w:ascii="仿宋_GB2312" w:hAnsi="仿宋" w:eastAsia="仿宋_GB2312" w:cs="仿宋"/>
          <w:color w:val="000000" w:themeColor="text1"/>
          <w:sz w:val="30"/>
          <w:szCs w:val="30"/>
          <w14:textFill>
            <w14:solidFill>
              <w14:schemeClr w14:val="tx1"/>
            </w14:solidFill>
          </w14:textFill>
        </w:rPr>
        <w:t>乙方：</w:t>
      </w:r>
      <w:r>
        <w:rPr>
          <w:rFonts w:ascii="仿宋_GB2312" w:hAnsi="仿宋" w:eastAsia="仿宋_GB2312" w:cs="仿宋"/>
          <w:color w:val="000000" w:themeColor="text1"/>
          <w:sz w:val="30"/>
          <w:szCs w:val="30"/>
          <w:u w:val="single"/>
          <w14:textFill>
            <w14:solidFill>
              <w14:schemeClr w14:val="tx1"/>
            </w14:solidFill>
          </w14:textFill>
        </w:rPr>
        <w:t xml:space="preserve">                                   </w:t>
      </w:r>
    </w:p>
    <w:p w14:paraId="1E4248C5">
      <w:pPr>
        <w:spacing w:line="360" w:lineRule="auto"/>
        <w:rPr>
          <w:rFonts w:ascii="仿宋_GB2312" w:hAnsi="仿宋" w:eastAsia="仿宋_GB2312" w:cs="仿宋"/>
          <w:color w:val="000000" w:themeColor="text1"/>
          <w:sz w:val="30"/>
          <w:szCs w:val="30"/>
          <w:u w:val="single"/>
          <w14:textFill>
            <w14:solidFill>
              <w14:schemeClr w14:val="tx1"/>
            </w14:solidFill>
          </w14:textFill>
        </w:rPr>
      </w:pPr>
      <w:r>
        <w:rPr>
          <w:rFonts w:hint="eastAsia" w:ascii="仿宋_GB2312" w:hAnsi="仿宋" w:eastAsia="仿宋_GB2312" w:cs="仿宋"/>
          <w:color w:val="000000" w:themeColor="text1"/>
          <w:sz w:val="30"/>
          <w:szCs w:val="30"/>
          <w14:textFill>
            <w14:solidFill>
              <w14:schemeClr w14:val="tx1"/>
            </w14:solidFill>
          </w14:textFill>
        </w:rPr>
        <w:t>地址</w:t>
      </w:r>
      <w:r>
        <w:rPr>
          <w:rFonts w:ascii="仿宋_GB2312" w:hAnsi="仿宋" w:eastAsia="仿宋_GB2312" w:cs="仿宋"/>
          <w:color w:val="000000" w:themeColor="text1"/>
          <w:sz w:val="30"/>
          <w:szCs w:val="30"/>
          <w14:textFill>
            <w14:solidFill>
              <w14:schemeClr w14:val="tx1"/>
            </w14:solidFill>
          </w14:textFill>
        </w:rPr>
        <w:t>:</w:t>
      </w:r>
      <w:r>
        <w:rPr>
          <w:rFonts w:ascii="仿宋_GB2312" w:hAnsi="仿宋" w:eastAsia="仿宋_GB2312" w:cs="仿宋"/>
          <w:color w:val="000000" w:themeColor="text1"/>
          <w:sz w:val="30"/>
          <w:szCs w:val="30"/>
          <w:u w:val="single"/>
          <w14:textFill>
            <w14:solidFill>
              <w14:schemeClr w14:val="tx1"/>
            </w14:solidFill>
          </w14:textFill>
        </w:rPr>
        <w:t xml:space="preserve">                                    </w:t>
      </w:r>
    </w:p>
    <w:p w14:paraId="2CFE89D6">
      <w:pPr>
        <w:spacing w:line="360" w:lineRule="auto"/>
        <w:rPr>
          <w:rFonts w:hint="default" w:ascii="仿宋_GB2312" w:hAnsi="仿宋" w:eastAsia="仿宋_GB2312" w:cs="仿宋"/>
          <w:color w:val="000000" w:themeColor="text1"/>
          <w:sz w:val="30"/>
          <w:szCs w:val="30"/>
          <w:lang w:val="en-US" w:eastAsia="zh-CN"/>
          <w14:textFill>
            <w14:solidFill>
              <w14:schemeClr w14:val="tx1"/>
            </w14:solidFill>
          </w14:textFill>
        </w:rPr>
      </w:pPr>
      <w:r>
        <w:rPr>
          <w:rFonts w:hint="eastAsia" w:ascii="仿宋_GB2312" w:hAnsi="仿宋" w:eastAsia="仿宋_GB2312" w:cs="仿宋"/>
          <w:color w:val="000000" w:themeColor="text1"/>
          <w:sz w:val="30"/>
          <w:szCs w:val="30"/>
          <w:lang w:val="en-US" w:eastAsia="zh-CN"/>
          <w14:textFill>
            <w14:solidFill>
              <w14:schemeClr w14:val="tx1"/>
            </w14:solidFill>
          </w14:textFill>
        </w:rPr>
        <w:t>电话：</w:t>
      </w:r>
      <w:r>
        <w:rPr>
          <w:rFonts w:ascii="仿宋_GB2312" w:hAnsi="仿宋" w:eastAsia="仿宋_GB2312" w:cs="仿宋"/>
          <w:color w:val="000000" w:themeColor="text1"/>
          <w:sz w:val="30"/>
          <w:szCs w:val="30"/>
          <w:u w:val="single"/>
          <w14:textFill>
            <w14:solidFill>
              <w14:schemeClr w14:val="tx1"/>
            </w14:solidFill>
          </w14:textFill>
        </w:rPr>
        <w:t xml:space="preserve">                                   </w:t>
      </w:r>
    </w:p>
    <w:p w14:paraId="5776DD87">
      <w:pPr>
        <w:spacing w:line="360" w:lineRule="auto"/>
        <w:rPr>
          <w:rFonts w:ascii="仿宋_GB2312" w:hAnsi="仿宋" w:eastAsia="仿宋_GB2312" w:cs="仿宋"/>
          <w:color w:val="000000" w:themeColor="text1"/>
          <w:sz w:val="28"/>
          <w:szCs w:val="28"/>
          <w14:textFill>
            <w14:solidFill>
              <w14:schemeClr w14:val="tx1"/>
            </w14:solidFill>
          </w14:textFill>
        </w:rPr>
      </w:pPr>
    </w:p>
    <w:p w14:paraId="7BD0F9D8">
      <w:pPr>
        <w:pStyle w:val="10"/>
        <w:spacing w:line="276" w:lineRule="auto"/>
        <w:ind w:left="0" w:leftChars="0" w:firstLine="600" w:firstLineChars="200"/>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根据《中华人民共和国安全生产法》和《建设工程安全生产管理条例》等法规要求，为加强作业现场的安全管理，落实各自的安全生产职责，进一步加强作业的安全管理，杜绝作业人员因安全管理不善而引发的各类安全事故，保证甲、乙双方的财产和员工的人身安全不受侵害，经甲乙双方协商一致，签订协议如下：</w:t>
      </w:r>
    </w:p>
    <w:p w14:paraId="3ABD06F8">
      <w:pPr>
        <w:autoSpaceDE/>
        <w:autoSpaceDN/>
        <w:adjustRightInd/>
        <w:spacing w:line="500" w:lineRule="exact"/>
        <w:ind w:firstLine="600" w:firstLineChars="200"/>
        <w:jc w:val="both"/>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项目名称：</w:t>
      </w:r>
      <w:r>
        <w:rPr>
          <w:rFonts w:hint="eastAsia" w:ascii="仿宋" w:hAnsi="仿宋" w:eastAsia="仿宋" w:cs="仿宋"/>
          <w:color w:val="000000" w:themeColor="text1"/>
          <w:kern w:val="0"/>
          <w:sz w:val="30"/>
          <w:szCs w:val="30"/>
          <w:u w:val="single"/>
          <w14:textFill>
            <w14:solidFill>
              <w14:schemeClr w14:val="tx1"/>
            </w14:solidFill>
          </w14:textFill>
        </w:rPr>
        <w:t xml:space="preserve">                                   </w:t>
      </w:r>
    </w:p>
    <w:p w14:paraId="7918C923">
      <w:pPr>
        <w:autoSpaceDE/>
        <w:autoSpaceDN/>
        <w:adjustRightInd/>
        <w:spacing w:line="500" w:lineRule="exact"/>
        <w:ind w:firstLine="600" w:firstLineChars="200"/>
        <w:jc w:val="both"/>
        <w:rPr>
          <w:rFonts w:ascii="仿宋" w:hAnsi="仿宋" w:eastAsia="仿宋" w:cs="仿宋"/>
          <w:color w:val="000000" w:themeColor="text1"/>
          <w:sz w:val="30"/>
          <w:szCs w:val="30"/>
          <w:u w:val="single"/>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项目地点：</w:t>
      </w:r>
      <w:r>
        <w:rPr>
          <w:rFonts w:ascii="仿宋" w:hAnsi="仿宋" w:eastAsia="仿宋" w:cs="仿宋"/>
          <w:color w:val="000000" w:themeColor="text1"/>
          <w:sz w:val="30"/>
          <w:szCs w:val="30"/>
          <w:u w:val="single"/>
          <w14:textFill>
            <w14:solidFill>
              <w14:schemeClr w14:val="tx1"/>
            </w14:solidFill>
          </w14:textFill>
        </w:rPr>
        <w:t xml:space="preserve">                                   </w:t>
      </w:r>
    </w:p>
    <w:p w14:paraId="59908A66">
      <w:pPr>
        <w:autoSpaceDE/>
        <w:autoSpaceDN/>
        <w:adjustRightInd/>
        <w:spacing w:line="500" w:lineRule="exact"/>
        <w:ind w:firstLine="60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项目时间：</w:t>
      </w:r>
      <w:r>
        <w:rPr>
          <w:rFonts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年</w:t>
      </w:r>
      <w:r>
        <w:rPr>
          <w:rFonts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月</w:t>
      </w:r>
      <w:r>
        <w:rPr>
          <w:rFonts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日</w:t>
      </w:r>
      <w:r>
        <w:rPr>
          <w:rFonts w:ascii="仿宋" w:hAnsi="仿宋" w:eastAsia="仿宋" w:cs="仿宋"/>
          <w:color w:val="000000" w:themeColor="text1"/>
          <w:sz w:val="30"/>
          <w:szCs w:val="30"/>
          <w14:textFill>
            <w14:solidFill>
              <w14:schemeClr w14:val="tx1"/>
            </w14:solidFill>
          </w14:textFill>
        </w:rPr>
        <w:t xml:space="preserve">  至 </w:t>
      </w:r>
      <w:r>
        <w:rPr>
          <w:rFonts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年</w:t>
      </w:r>
      <w:r>
        <w:rPr>
          <w:rFonts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月</w:t>
      </w:r>
      <w:r>
        <w:rPr>
          <w:rFonts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日</w:t>
      </w:r>
    </w:p>
    <w:p w14:paraId="3426D726">
      <w:pPr>
        <w:autoSpaceDE/>
        <w:autoSpaceDN/>
        <w:adjustRightInd/>
        <w:spacing w:line="276" w:lineRule="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一、污水处理厂风险辨识</w:t>
      </w:r>
    </w:p>
    <w:p w14:paraId="16A9D3A2">
      <w:pPr>
        <w:spacing w:before="181" w:line="276" w:lineRule="auto"/>
        <w:ind w:left="100" w:right="99" w:firstLine="600" w:firstLineChars="200"/>
        <w:jc w:val="both"/>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 xml:space="preserve">1、污水处理厂有限空间辨识，如:集水间、粗格栅间、提升泵坑、细格栅间、沉沙池、配水井、生化池、储泥池、送水泵坑、各类封闭或通风不良的井（≥1.5 </w:t>
      </w:r>
      <w:r>
        <w:rPr>
          <w:rFonts w:hint="eastAsia" w:ascii="仿宋" w:hAnsi="仿宋" w:eastAsia="仿宋" w:cs="仿宋"/>
          <w:color w:val="000000" w:themeColor="text1"/>
          <w:sz w:val="30"/>
          <w:szCs w:val="30"/>
          <w14:textFill>
            <w14:solidFill>
              <w14:schemeClr w14:val="tx1"/>
            </w14:solidFill>
          </w14:textFill>
        </w:rPr>
        <w:t>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7293338D">
      <w:pPr>
        <w:spacing w:before="181" w:line="276" w:lineRule="auto"/>
        <w:ind w:left="100" w:right="99" w:firstLine="600" w:firstLineChars="200"/>
        <w:jc w:val="both"/>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2、其他有限空间辨识，如:建筑施工未完工的地下暗室、管道及管道井等封闭、半封闭的设施及场所（地下隐蔽工程、</w:t>
      </w:r>
      <w:r>
        <w:rPr>
          <w:rFonts w:hint="eastAsia" w:ascii="仿宋" w:hAnsi="仿宋" w:eastAsia="仿宋" w:cs="仿宋"/>
          <w:color w:val="000000" w:themeColor="text1"/>
          <w:sz w:val="30"/>
          <w:szCs w:val="30"/>
          <w14:textFill>
            <w14:solidFill>
              <w14:schemeClr w14:val="tx1"/>
            </w14:solidFill>
          </w14:textFill>
        </w:rPr>
        <w:t>密闭容器、长期不用的设施或通风不畅的场所等）等。</w:t>
      </w:r>
    </w:p>
    <w:p w14:paraId="5491F290">
      <w:pPr>
        <w:spacing w:before="44" w:line="276" w:lineRule="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二、危害因素分析</w:t>
      </w:r>
    </w:p>
    <w:p w14:paraId="7D5A2DED">
      <w:pPr>
        <w:autoSpaceDE/>
        <w:autoSpaceDN/>
        <w:adjustRightInd/>
        <w:spacing w:line="276" w:lineRule="auto"/>
        <w:ind w:firstLine="600" w:firstLineChars="200"/>
        <w:jc w:val="both"/>
        <w:rPr>
          <w:rFonts w:hint="eastAsia" w:ascii="仿宋" w:hAnsi="仿宋" w:eastAsia="仿宋" w:cs="仿宋"/>
          <w:color w:val="000000" w:themeColor="text1"/>
          <w:sz w:val="30"/>
          <w:szCs w:val="30"/>
          <w:lang w:eastAsia="zh-CN"/>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实施作业前，乙方应当对作业环境进行评估，分析存在的危险有害因素，列出危害因素清单</w:t>
      </w:r>
      <w:r>
        <w:rPr>
          <w:rFonts w:hint="eastAsia" w:ascii="仿宋" w:hAnsi="仿宋" w:eastAsia="仿宋" w:cs="仿宋"/>
          <w:color w:val="000000" w:themeColor="text1"/>
          <w:sz w:val="30"/>
          <w:szCs w:val="30"/>
          <w14:textFill>
            <w14:solidFill>
              <w14:schemeClr w14:val="tx1"/>
            </w14:solidFill>
          </w14:textFill>
        </w:rPr>
        <w:t>，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eastAsia" w:ascii="仿宋" w:hAnsi="仿宋" w:eastAsia="仿宋" w:cs="仿宋"/>
          <w:color w:val="000000" w:themeColor="text1"/>
          <w:sz w:val="30"/>
          <w:szCs w:val="30"/>
          <w:lang w:eastAsia="zh-CN"/>
          <w14:textFill>
            <w14:solidFill>
              <w14:schemeClr w14:val="tx1"/>
            </w14:solidFill>
          </w14:textFill>
        </w:rPr>
        <w:t>。</w:t>
      </w:r>
    </w:p>
    <w:p w14:paraId="48F13FD1">
      <w:pPr>
        <w:numPr>
          <w:ilvl w:val="255"/>
          <w:numId w:val="0"/>
        </w:numPr>
        <w:autoSpaceDE/>
        <w:autoSpaceDN/>
        <w:adjustRightInd/>
        <w:spacing w:line="500" w:lineRule="exact"/>
        <w:jc w:val="both"/>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三、协议实施条款</w:t>
      </w:r>
    </w:p>
    <w:p w14:paraId="23DA48B6">
      <w:pPr>
        <w:numPr>
          <w:ilvl w:val="0"/>
          <w:numId w:val="3"/>
        </w:numPr>
        <w:spacing w:line="276" w:lineRule="auto"/>
        <w:ind w:firstLine="400"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“相关方”是指：在公司从事与公司生产经营活动有关的、在公司内从事各种公务活动和进行业务往来的外部单位和个人</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以下简称“相关方”</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 xml:space="preserve">。主要包括： </w:t>
      </w:r>
    </w:p>
    <w:p w14:paraId="2FB7D5BF">
      <w:pPr>
        <w:numPr>
          <w:ilvl w:val="-1"/>
          <w:numId w:val="0"/>
        </w:numPr>
        <w:spacing w:line="276" w:lineRule="auto"/>
        <w:ind w:left="0"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（1）依照与公司订立的有关合同，在公司内从事基建、设</w:t>
      </w:r>
    </w:p>
    <w:p w14:paraId="22A04383">
      <w:pPr>
        <w:numPr>
          <w:ilvl w:val="-1"/>
          <w:numId w:val="0"/>
        </w:numPr>
        <w:spacing w:line="276" w:lineRule="auto"/>
        <w:ind w:left="0"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备安装、维修保养、运输、后勤服务、劳务输出以及其他承包各种项目的外来单位或个人。 </w:t>
      </w:r>
    </w:p>
    <w:p w14:paraId="50BC92B6">
      <w:pPr>
        <w:numPr>
          <w:ilvl w:val="0"/>
          <w:numId w:val="4"/>
        </w:numPr>
        <w:autoSpaceDE/>
        <w:autoSpaceDN/>
        <w:adjustRightInd/>
        <w:spacing w:line="276" w:lineRule="auto"/>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进入单位内进行商务洽谈、参观访问、工作检查、学习交流及其他各类公务活动的外来单位或个人。</w:t>
      </w:r>
    </w:p>
    <w:p w14:paraId="673D1B2F">
      <w:pPr>
        <w:numPr>
          <w:ilvl w:val="0"/>
          <w:numId w:val="4"/>
        </w:numPr>
        <w:autoSpaceDE/>
        <w:autoSpaceDN/>
        <w:adjustRightInd/>
        <w:spacing w:line="276" w:lineRule="auto"/>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目前我司相关方包括但不限于保安人员、绿化环卫人员、安装施工人员、配送人员、参观人员等。</w:t>
      </w:r>
    </w:p>
    <w:p w14:paraId="68E32B86">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危险作业包括但不限于以下内容：临水作业、进入受限空间作业、临时用电作业、高处作业、断路作业、破土作业、吊装作业、盲板抽堵作业。（以下简称：危险作业）</w:t>
      </w:r>
    </w:p>
    <w:p w14:paraId="4C9191F8">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351D43FC">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安全交底。每次进行危险作业等其他可能存在危险的作业前需由乙方的带班人员对作业人员进行安全交底。</w:t>
      </w:r>
    </w:p>
    <w:p w14:paraId="58A867BA">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乙方需完善并加强对</w:t>
      </w:r>
      <w:r>
        <w:rPr>
          <w:rFonts w:hint="eastAsia" w:ascii="仿宋" w:hAnsi="仿宋" w:eastAsia="仿宋" w:cs="仿宋"/>
          <w:color w:val="000000" w:themeColor="text1"/>
          <w:sz w:val="30"/>
          <w:szCs w:val="30"/>
          <w:lang w:val="en-US" w:eastAsia="zh-CN"/>
          <w14:textFill>
            <w14:solidFill>
              <w14:schemeClr w14:val="tx1"/>
            </w14:solidFill>
          </w14:textFill>
        </w:rPr>
        <w:t>相关方的的日常考勤管理，严格遵守厂区对进出人员的管理要求。</w:t>
      </w:r>
    </w:p>
    <w:p w14:paraId="3F5CB249">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w:t>
      </w:r>
      <w:r>
        <w:rPr>
          <w:rFonts w:hint="eastAsia" w:ascii="仿宋" w:hAnsi="仿宋" w:eastAsia="仿宋" w:cs="仿宋"/>
          <w:color w:val="000000" w:themeColor="text1"/>
          <w:sz w:val="30"/>
          <w:szCs w:val="30"/>
          <w:lang w:val="en-US" w:eastAsia="zh-CN"/>
          <w14:textFill>
            <w14:solidFill>
              <w14:schemeClr w14:val="tx1"/>
            </w14:solidFill>
          </w14:textFill>
        </w:rPr>
        <w:t>在</w:t>
      </w:r>
      <w:r>
        <w:rPr>
          <w:rFonts w:hint="eastAsia" w:ascii="仿宋" w:hAnsi="仿宋" w:eastAsia="仿宋" w:cs="仿宋"/>
          <w:color w:val="000000" w:themeColor="text1"/>
          <w:sz w:val="30"/>
          <w:szCs w:val="30"/>
          <w14:textFill>
            <w14:solidFill>
              <w14:schemeClr w14:val="tx1"/>
            </w14:solidFill>
          </w14:textFill>
        </w:rPr>
        <w:t>作业场所配备</w:t>
      </w:r>
      <w:r>
        <w:rPr>
          <w:rFonts w:hint="eastAsia" w:ascii="仿宋" w:hAnsi="仿宋" w:eastAsia="仿宋" w:cs="仿宋"/>
          <w:color w:val="000000" w:themeColor="text1"/>
          <w:sz w:val="30"/>
          <w:szCs w:val="30"/>
          <w:lang w:val="en-US" w:eastAsia="zh-CN"/>
          <w14:textFill>
            <w14:solidFill>
              <w14:schemeClr w14:val="tx1"/>
            </w14:solidFill>
          </w14:textFill>
        </w:rPr>
        <w:t>专职或兼职</w:t>
      </w:r>
      <w:r>
        <w:rPr>
          <w:rFonts w:hint="eastAsia" w:ascii="仿宋" w:hAnsi="仿宋" w:eastAsia="仿宋" w:cs="仿宋"/>
          <w:color w:val="000000" w:themeColor="text1"/>
          <w:sz w:val="30"/>
          <w:szCs w:val="30"/>
          <w14:textFill>
            <w14:solidFill>
              <w14:schemeClr w14:val="tx1"/>
            </w14:solidFill>
          </w14:textFill>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eastAsia" w:ascii="仿宋" w:hAnsi="仿宋" w:eastAsia="仿宋" w:cs="仿宋"/>
          <w:color w:val="000000" w:themeColor="text1"/>
          <w:sz w:val="30"/>
          <w:szCs w:val="30"/>
          <w:lang w:val="en-US" w:eastAsia="zh-CN"/>
          <w14:textFill>
            <w14:solidFill>
              <w14:schemeClr w14:val="tx1"/>
            </w14:solidFill>
          </w14:textFill>
        </w:rPr>
        <w:t>进行维修作业</w:t>
      </w:r>
      <w:r>
        <w:rPr>
          <w:rFonts w:hint="eastAsia" w:ascii="仿宋" w:hAnsi="仿宋" w:eastAsia="仿宋" w:cs="仿宋"/>
          <w:color w:val="000000" w:themeColor="text1"/>
          <w:sz w:val="30"/>
          <w:szCs w:val="30"/>
          <w14:textFill>
            <w14:solidFill>
              <w14:schemeClr w14:val="tx1"/>
            </w14:solidFill>
          </w14:textFill>
        </w:rPr>
        <w:t>等其他可能存在危险的作业前需由</w:t>
      </w:r>
      <w:r>
        <w:rPr>
          <w:rFonts w:hint="eastAsia" w:ascii="仿宋" w:hAnsi="仿宋" w:eastAsia="仿宋" w:cs="仿宋"/>
          <w:color w:val="000000" w:themeColor="text1"/>
          <w:sz w:val="30"/>
          <w:szCs w:val="30"/>
          <w:lang w:val="en-US" w:eastAsia="zh-CN"/>
          <w14:textFill>
            <w14:solidFill>
              <w14:schemeClr w14:val="tx1"/>
            </w14:solidFill>
          </w14:textFill>
        </w:rPr>
        <w:t>乙方的</w:t>
      </w:r>
      <w:r>
        <w:rPr>
          <w:rFonts w:hint="eastAsia" w:ascii="仿宋" w:hAnsi="仿宋" w:eastAsia="仿宋" w:cs="仿宋"/>
          <w:color w:val="000000" w:themeColor="text1"/>
          <w:sz w:val="30"/>
          <w:szCs w:val="30"/>
          <w14:textFill>
            <w14:solidFill>
              <w14:schemeClr w14:val="tx1"/>
            </w14:solidFill>
          </w14:textFill>
        </w:rPr>
        <w:t>带班</w:t>
      </w:r>
      <w:r>
        <w:rPr>
          <w:rFonts w:hint="eastAsia" w:ascii="仿宋" w:hAnsi="仿宋" w:eastAsia="仿宋" w:cs="仿宋"/>
          <w:color w:val="000000" w:themeColor="text1"/>
          <w:sz w:val="30"/>
          <w:szCs w:val="30"/>
          <w:lang w:val="en-US" w:eastAsia="zh-CN"/>
          <w14:textFill>
            <w14:solidFill>
              <w14:schemeClr w14:val="tx1"/>
            </w14:solidFill>
          </w14:textFill>
        </w:rPr>
        <w:t>人员</w:t>
      </w:r>
      <w:r>
        <w:rPr>
          <w:rFonts w:hint="eastAsia" w:ascii="仿宋" w:hAnsi="仿宋" w:eastAsia="仿宋" w:cs="仿宋"/>
          <w:color w:val="000000" w:themeColor="text1"/>
          <w:sz w:val="30"/>
          <w:szCs w:val="30"/>
          <w14:textFill>
            <w14:solidFill>
              <w14:schemeClr w14:val="tx1"/>
            </w14:solidFill>
          </w14:textFill>
        </w:rPr>
        <w:t>对作业人员进行安全交底。</w:t>
      </w:r>
    </w:p>
    <w:p w14:paraId="3E66FA4D">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乙方使用被派遣劳动者的，应当将被派遣劳动者纳入本单位从业人员统一管理，对被派遣劳动者进行岗位安全操作规程和安全操作技能的教育和培训。</w:t>
      </w:r>
    </w:p>
    <w:p w14:paraId="01C8619C">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乙方应制定与作业范围相适应的应急处置预案，并定期组织演练或者参加甲方组织的演练。</w:t>
      </w:r>
    </w:p>
    <w:p w14:paraId="5692CCAD">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2A5BD562">
      <w:pPr>
        <w:numPr>
          <w:ilvl w:val="0"/>
          <w:numId w:val="3"/>
        </w:numPr>
        <w:spacing w:line="276" w:lineRule="auto"/>
        <w:ind w:firstLine="400"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乙方应当教育和督促从业人员严格执行本单位的安全生产规章制度和安全操作规程；并向从业人员如实告知作业场所和工作岗位存在的危险因素、防范措施以及事故应急措施。</w:t>
      </w:r>
    </w:p>
    <w:p w14:paraId="4977A1E0">
      <w:pPr>
        <w:numPr>
          <w:ilvl w:val="0"/>
          <w:numId w:val="3"/>
        </w:numPr>
        <w:spacing w:line="276" w:lineRule="auto"/>
        <w:ind w:firstLine="400"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乙方依法参加工伤保险，为从业人员缴纳保险费，并应当为从事危险作业的人员办理意外伤害保险。</w:t>
      </w:r>
    </w:p>
    <w:p w14:paraId="0BF288FE">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乙方应严格遵守国家、地方政府有关安全生产及劳动保护的法律法规、标准、规定，贯彻执行甲方的各项安全管理规章制度，严格按照生产场所操作规程制度。</w:t>
      </w:r>
    </w:p>
    <w:p w14:paraId="5CE2C61B">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7E8A89B4">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429AF3A5">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03367000">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eastAsia" w:ascii="仿宋" w:hAnsi="仿宋" w:eastAsia="仿宋" w:cs="仿宋"/>
          <w:color w:val="000000" w:themeColor="text1"/>
          <w:sz w:val="30"/>
          <w:szCs w:val="30"/>
          <w:lang w:val="en-US" w:eastAsia="zh-CN"/>
          <w14:textFill>
            <w14:solidFill>
              <w14:schemeClr w14:val="tx1"/>
            </w14:solidFill>
          </w14:textFill>
        </w:rPr>
        <w:t>单方</w:t>
      </w:r>
      <w:r>
        <w:rPr>
          <w:rFonts w:hint="eastAsia" w:ascii="仿宋" w:hAnsi="仿宋" w:eastAsia="仿宋" w:cs="仿宋"/>
          <w:color w:val="000000" w:themeColor="text1"/>
          <w:sz w:val="30"/>
          <w:szCs w:val="30"/>
          <w14:textFill>
            <w14:solidFill>
              <w14:schemeClr w14:val="tx1"/>
            </w14:solidFill>
          </w14:textFill>
        </w:rPr>
        <w:t>解除合同，并要求乙方清退出场。</w:t>
      </w:r>
    </w:p>
    <w:p w14:paraId="5599A397">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3B085DFE">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w:t>
      </w:r>
      <w:r>
        <w:rPr>
          <w:rFonts w:hint="eastAsia" w:ascii="仿宋" w:hAnsi="仿宋" w:eastAsia="仿宋" w:cs="仿宋"/>
          <w:color w:val="000000" w:themeColor="text1"/>
          <w:sz w:val="30"/>
          <w:szCs w:val="30"/>
          <w:lang w:val="en-US" w:eastAsia="zh-CN"/>
          <w14:textFill>
            <w14:solidFill>
              <w14:schemeClr w14:val="tx1"/>
            </w14:solidFill>
          </w14:textFill>
        </w:rPr>
        <w:t>作业人员在甲方区域内</w:t>
      </w:r>
      <w:r>
        <w:rPr>
          <w:rFonts w:hint="eastAsia" w:ascii="仿宋" w:hAnsi="仿宋" w:eastAsia="仿宋" w:cs="仿宋"/>
          <w:color w:val="000000" w:themeColor="text1"/>
          <w:sz w:val="30"/>
          <w:szCs w:val="30"/>
          <w14:textFill>
            <w14:solidFill>
              <w14:schemeClr w14:val="tx1"/>
            </w14:solidFill>
          </w14:textFill>
        </w:rPr>
        <w:t>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hint="default" w:ascii="Times New Roman" w:hAnsi="Times New Roman" w:eastAsia="仿宋" w:cs="Times New Roman"/>
          <w:sz w:val="28"/>
          <w:szCs w:val="28"/>
        </w:rPr>
        <w:t>若甲方代为承担相应责任的，有权全部向乙方追偿</w:t>
      </w:r>
      <w:r>
        <w:rPr>
          <w:rFonts w:hint="eastAsia" w:ascii="Times New Roman" w:hAnsi="Times New Roman" w:eastAsia="仿宋" w:cs="Times New Roman"/>
          <w:sz w:val="28"/>
          <w:szCs w:val="28"/>
          <w:lang w:val="en-US" w:eastAsia="zh-CN"/>
        </w:rPr>
        <w:t>并要求乙方承担违约责任</w:t>
      </w:r>
      <w:r>
        <w:rPr>
          <w:rFonts w:hint="default" w:ascii="Times New Roman" w:hAnsi="Times New Roman" w:eastAsia="仿宋" w:cs="Times New Roman"/>
          <w:sz w:val="28"/>
          <w:szCs w:val="28"/>
        </w:rPr>
        <w:t>。</w:t>
      </w:r>
    </w:p>
    <w:p w14:paraId="0548A638">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乙方作业人员未经许可不得随意到厂区区域以内的其它工作场所活动，活动内容包括不限于采摘水果、前往其他池体活动、攀爬构筑物等危险行为，出现人身损伤或伤亡的，由乙方自行负责一切责任。</w:t>
      </w:r>
    </w:p>
    <w:p w14:paraId="0F0694DE">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在作业过程中，需要进行动土、动火、登高、吊装、断路、进入限制性空间等危险性较高的作业时，乙方的作业负责人、专职或兼职安全员必须现场确认，作业前报甲方。根据甲方的关于危险作业安全要求执行。</w:t>
      </w:r>
    </w:p>
    <w:p w14:paraId="208D6096">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因乙方原因，造成乙方损失，由乙方自负，给甲方造成财产损失和人员伤害，乙方要负全部责任，并全额赔偿甲方。</w:t>
      </w:r>
    </w:p>
    <w:p w14:paraId="32599444">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非因甲方原因，造成乙方损失的，甲方不承担任何责任，由乙方自行承担全部责任。</w:t>
      </w:r>
    </w:p>
    <w:p w14:paraId="684CA636">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乙方应严格遵守法律法规以及甲方的安全管理要求，并接受甲方的安全生产工作协调和监督，积极消除安全隐患。安全管理的基本要求包括但不限于以下条款：</w:t>
      </w:r>
    </w:p>
    <w:p w14:paraId="134D7823">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①禁火区内严禁吸烟、动火。有火灾危险的作业区域，乙方必须配置足够的灭火设施。</w:t>
      </w:r>
    </w:p>
    <w:p w14:paraId="68882869">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②焊接、气割作业时两瓶距离必须达到</w:t>
      </w:r>
      <w:r>
        <w:rPr>
          <w:rFonts w:ascii="仿宋" w:hAnsi="仿宋" w:eastAsia="仿宋" w:cs="仿宋"/>
          <w:color w:val="000000" w:themeColor="text1"/>
          <w:sz w:val="30"/>
          <w:szCs w:val="30"/>
          <w14:textFill>
            <w14:solidFill>
              <w14:schemeClr w14:val="tx1"/>
            </w14:solidFill>
          </w14:textFill>
        </w:rPr>
        <w:t>5M及以上，气瓶距可能产生火花的电器、设备和其它火源的间距必须达到10M及以上。</w:t>
      </w:r>
    </w:p>
    <w:p w14:paraId="67415868">
      <w:pPr>
        <w:spacing w:line="276" w:lineRule="auto"/>
        <w:ind w:left="600" w:leftChars="250" w:firstLine="0" w:firstLineChars="0"/>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③严禁</w:t>
      </w:r>
      <w:r>
        <w:rPr>
          <w:rFonts w:hint="default" w:ascii="仿宋" w:hAnsi="仿宋" w:eastAsia="仿宋" w:cs="仿宋"/>
          <w:color w:val="000000" w:themeColor="text1"/>
          <w:sz w:val="30"/>
          <w:szCs w:val="30"/>
          <w:lang w:val="en-US"/>
          <w14:textFill>
            <w14:solidFill>
              <w14:schemeClr w14:val="tx1"/>
            </w14:solidFill>
          </w14:textFill>
        </w:rPr>
        <w:t>在厂内道路、消防通道内搭建临时建筑或堆放物资</w:t>
      </w:r>
      <w:r>
        <w:rPr>
          <w:rFonts w:hint="eastAsia" w:ascii="仿宋" w:hAnsi="仿宋" w:eastAsia="仿宋" w:cs="仿宋"/>
          <w:color w:val="000000" w:themeColor="text1"/>
          <w:sz w:val="30"/>
          <w:szCs w:val="30"/>
          <w:lang w:val="en-US" w:eastAsia="zh-CN"/>
          <w14:textFill>
            <w14:solidFill>
              <w14:schemeClr w14:val="tx1"/>
            </w14:solidFill>
          </w14:textFill>
        </w:rPr>
        <w:t>；</w:t>
      </w:r>
    </w:p>
    <w:p w14:paraId="16ADBBD3">
      <w:pPr>
        <w:spacing w:line="276" w:lineRule="auto"/>
        <w:ind w:left="0" w:leftChars="0" w:firstLine="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严禁</w:t>
      </w:r>
      <w:r>
        <w:rPr>
          <w:rFonts w:hint="eastAsia" w:ascii="仿宋" w:hAnsi="仿宋" w:eastAsia="仿宋" w:cs="仿宋"/>
          <w:color w:val="000000" w:themeColor="text1"/>
          <w:sz w:val="30"/>
          <w:szCs w:val="30"/>
          <w14:textFill>
            <w14:solidFill>
              <w14:schemeClr w14:val="tx1"/>
            </w14:solidFill>
          </w14:textFill>
        </w:rPr>
        <w:t>占用、堵塞、遮掩、挪用、损毁、破坏</w:t>
      </w:r>
      <w:r>
        <w:rPr>
          <w:rFonts w:hint="eastAsia" w:ascii="仿宋" w:hAnsi="仿宋" w:eastAsia="仿宋" w:cs="仿宋"/>
          <w:color w:val="000000" w:themeColor="text1"/>
          <w:sz w:val="30"/>
          <w:szCs w:val="30"/>
          <w:lang w:val="en-US" w:eastAsia="zh-CN"/>
          <w14:textFill>
            <w14:solidFill>
              <w14:schemeClr w14:val="tx1"/>
            </w14:solidFill>
          </w14:textFill>
        </w:rPr>
        <w:t>或因装修作业等工作或其他原因导致消防设施设备损坏</w:t>
      </w:r>
      <w:r>
        <w:rPr>
          <w:rFonts w:hint="eastAsia" w:ascii="仿宋" w:hAnsi="仿宋" w:eastAsia="仿宋" w:cs="仿宋"/>
          <w:color w:val="000000" w:themeColor="text1"/>
          <w:sz w:val="30"/>
          <w:szCs w:val="30"/>
          <w14:textFill>
            <w14:solidFill>
              <w14:schemeClr w14:val="tx1"/>
            </w14:solidFill>
          </w14:textFill>
        </w:rPr>
        <w:t>。</w:t>
      </w:r>
    </w:p>
    <w:p w14:paraId="2033E712">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④作业场所的电动工具、电焊机等须有漏电保护器和相应的安全防护装置。</w:t>
      </w:r>
    </w:p>
    <w:p w14:paraId="5515BA88">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⑤作业现场及居住室、办公室内的用电设施必须符合要求，严禁电线乱接、乱拉，刀闸和开关无盖，在电器设施上堆放物品。</w:t>
      </w:r>
    </w:p>
    <w:p w14:paraId="4892882C">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⑥防雷、防静电设施及用电设施要有良好接地。</w:t>
      </w:r>
    </w:p>
    <w:p w14:paraId="6C27A57C">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⑦作业现场的危险区域，如临边、深坑、土方堆填区等，必须设置围栏和危险标志，夜间要设信号灯。</w:t>
      </w:r>
    </w:p>
    <w:p w14:paraId="57505AB8">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6AB9F793">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560EC933">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6AC1570B">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5797BB95">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乙方必须接受甲方的检查与监督，并应主动配合，做好安全工作。乙方若有出现违反本协议</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第三条，</w:t>
      </w:r>
      <w:r>
        <w:rPr>
          <w:rFonts w:hint="eastAsia" w:ascii="仿宋" w:hAnsi="仿宋" w:eastAsia="仿宋" w:cs="仿宋"/>
          <w:color w:val="000000" w:themeColor="text1"/>
          <w:sz w:val="30"/>
          <w:szCs w:val="30"/>
          <w14:textFill>
            <w14:solidFill>
              <w14:schemeClr w14:val="tx1"/>
            </w14:solidFill>
          </w14:textFill>
        </w:rPr>
        <w:t>协议实施条款</w:t>
      </w:r>
      <w:r>
        <w:rPr>
          <w:rFonts w:hint="eastAsia" w:ascii="仿宋" w:hAnsi="仿宋" w:eastAsia="仿宋" w:cs="仿宋"/>
          <w:color w:val="000000" w:themeColor="text1"/>
          <w:sz w:val="30"/>
          <w:szCs w:val="30"/>
          <w:lang w:eastAsia="zh-CN"/>
          <w14:textFill>
            <w14:solidFill>
              <w14:schemeClr w14:val="tx1"/>
            </w14:solidFill>
          </w14:textFill>
        </w:rPr>
        <w:t>”</w:t>
      </w:r>
      <w:r>
        <w:rPr>
          <w:rFonts w:ascii="仿宋" w:hAnsi="仿宋" w:eastAsia="仿宋" w:cs="仿宋"/>
          <w:color w:val="000000" w:themeColor="text1"/>
          <w:sz w:val="30"/>
          <w:szCs w:val="30"/>
          <w14:textFill>
            <w14:solidFill>
              <w14:schemeClr w14:val="tx1"/>
            </w14:solidFill>
          </w14:textFill>
        </w:rPr>
        <w:t>任一情形的，甲方有权要求乙方立即整改，且甲方有权视情况从工程结算款/服务价款中扣除（1000-2000）元/次作为违约金。</w:t>
      </w:r>
    </w:p>
    <w:p w14:paraId="60F6A74E">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若乙方有下列情形之一的或在整改后仍违反协议的，甲方有权单方解除合同，</w:t>
      </w:r>
      <w:r>
        <w:rPr>
          <w:rFonts w:hint="eastAsia" w:ascii="仿宋" w:hAnsi="仿宋" w:eastAsia="仿宋" w:cs="仿宋"/>
          <w:color w:val="000000" w:themeColor="text1"/>
          <w:sz w:val="30"/>
          <w:szCs w:val="30"/>
          <w:lang w:val="en-US" w:eastAsia="zh-CN"/>
          <w14:textFill>
            <w14:solidFill>
              <w14:schemeClr w14:val="tx1"/>
            </w14:solidFill>
          </w14:textFill>
        </w:rPr>
        <w:t>甲方有权要求</w:t>
      </w:r>
      <w:r>
        <w:rPr>
          <w:rFonts w:hint="eastAsia" w:ascii="仿宋" w:hAnsi="仿宋" w:eastAsia="仿宋" w:cs="仿宋"/>
          <w:color w:val="000000" w:themeColor="text1"/>
          <w:sz w:val="30"/>
          <w:szCs w:val="30"/>
          <w14:textFill>
            <w14:solidFill>
              <w14:schemeClr w14:val="tx1"/>
            </w14:solidFill>
          </w14:textFill>
        </w:rPr>
        <w:t>乙方向甲方支付</w:t>
      </w:r>
      <w:r>
        <w:rPr>
          <w:rFonts w:hint="eastAsia" w:ascii="仿宋" w:hAnsi="仿宋" w:eastAsia="仿宋" w:cs="仿宋"/>
          <w:color w:val="000000" w:themeColor="text1"/>
          <w:sz w:val="30"/>
          <w:szCs w:val="30"/>
          <w:lang w:val="en-US" w:eastAsia="zh-CN"/>
          <w14:textFill>
            <w14:solidFill>
              <w14:schemeClr w14:val="tx1"/>
            </w14:solidFill>
          </w14:textFill>
        </w:rPr>
        <w:t>本合同总金额的10%</w:t>
      </w:r>
      <w:r>
        <w:rPr>
          <w:rFonts w:hint="eastAsia" w:ascii="仿宋" w:hAnsi="仿宋" w:eastAsia="仿宋" w:cs="仿宋"/>
          <w:color w:val="000000" w:themeColor="text1"/>
          <w:sz w:val="30"/>
          <w:szCs w:val="30"/>
          <w14:textFill>
            <w14:solidFill>
              <w14:schemeClr w14:val="tx1"/>
            </w14:solidFill>
          </w14:textFill>
        </w:rPr>
        <w:t>作为违约金，同时甲方有权要求乙方承担第</w:t>
      </w:r>
      <w:r>
        <w:rPr>
          <w:rFonts w:ascii="仿宋" w:hAnsi="仿宋" w:eastAsia="仿宋" w:cs="仿宋"/>
          <w:color w:val="000000" w:themeColor="text1"/>
          <w:sz w:val="30"/>
          <w:szCs w:val="30"/>
          <w14:textFill>
            <w14:solidFill>
              <w14:schemeClr w14:val="tx1"/>
            </w14:solidFill>
          </w14:textFill>
        </w:rPr>
        <w:t>2</w:t>
      </w:r>
      <w:r>
        <w:rPr>
          <w:rFonts w:hint="eastAsia" w:ascii="仿宋" w:hAnsi="仿宋" w:eastAsia="仿宋" w:cs="仿宋"/>
          <w:color w:val="000000" w:themeColor="text1"/>
          <w:sz w:val="30"/>
          <w:szCs w:val="30"/>
          <w:lang w:val="en-US" w:eastAsia="zh-CN"/>
          <w14:textFill>
            <w14:solidFill>
              <w14:schemeClr w14:val="tx1"/>
            </w14:solidFill>
          </w14:textFill>
        </w:rPr>
        <w:t>4</w:t>
      </w:r>
      <w:r>
        <w:rPr>
          <w:rFonts w:ascii="仿宋" w:hAnsi="仿宋" w:eastAsia="仿宋" w:cs="仿宋"/>
          <w:color w:val="000000" w:themeColor="text1"/>
          <w:sz w:val="30"/>
          <w:szCs w:val="30"/>
          <w14:textFill>
            <w14:solidFill>
              <w14:schemeClr w14:val="tx1"/>
            </w14:solidFill>
          </w14:textFill>
        </w:rPr>
        <w:t>条的违约金。造成甲方损失的，乙方需另行赔偿：</w:t>
      </w:r>
    </w:p>
    <w:p w14:paraId="72BD6796">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①乙方不能提供与项目相匹配的营业执照、施工资质、安全生产许可证、技术人员、特种作业人员、安全员和设备设施的；</w:t>
      </w:r>
    </w:p>
    <w:p w14:paraId="4F37348D">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②乙方未对作业人员进行岗位安全操作规程和安全操作技能的教育和培训的；没有向作业人员提供劳动防护用品的；</w:t>
      </w:r>
    </w:p>
    <w:p w14:paraId="41285DB7">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③乙方未对所属员工定期开展安全教育培训的；</w:t>
      </w:r>
    </w:p>
    <w:p w14:paraId="10D081A8">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④在开展涉及危险性较高的作业时，乙方未在作业前报甲方的；</w:t>
      </w:r>
    </w:p>
    <w:p w14:paraId="198D6889">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⑤乙方违章作业或违章指挥作业的；</w:t>
      </w:r>
    </w:p>
    <w:p w14:paraId="294E50B1">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⑥乙方现场安全管理不到位或不服从甲方安全管理的；</w:t>
      </w:r>
    </w:p>
    <w:p w14:paraId="0D9943AD">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⑦发生事故后，乙方未及时开展应急救援工作的；</w:t>
      </w:r>
    </w:p>
    <w:p w14:paraId="574506F5">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⑨未制定与作业范围相适应的应急处置预案；</w:t>
      </w:r>
    </w:p>
    <w:p w14:paraId="4A7B1D35">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⑩乙方不履行协议义务或者未按协议约定履行义务的其他情况。</w:t>
      </w:r>
    </w:p>
    <w:p w14:paraId="3A4DCDF8">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乙方需</w:t>
      </w:r>
      <w:r>
        <w:rPr>
          <w:rFonts w:hint="eastAsia" w:ascii="仿宋" w:hAnsi="仿宋" w:eastAsia="仿宋" w:cs="仿宋"/>
          <w:color w:val="000000" w:themeColor="text1"/>
          <w:sz w:val="30"/>
          <w:szCs w:val="30"/>
          <w14:textFill>
            <w14:solidFill>
              <w14:schemeClr w14:val="tx1"/>
            </w14:solidFill>
          </w14:textFill>
        </w:rPr>
        <w:t>做好</w:t>
      </w:r>
      <w:r>
        <w:rPr>
          <w:rFonts w:hint="eastAsia" w:ascii="仿宋" w:hAnsi="仿宋" w:eastAsia="仿宋" w:cs="仿宋"/>
          <w:color w:val="000000" w:themeColor="text1"/>
          <w:sz w:val="30"/>
          <w:szCs w:val="30"/>
          <w:lang w:val="en-US" w:eastAsia="zh-CN"/>
          <w14:textFill>
            <w14:solidFill>
              <w14:schemeClr w14:val="tx1"/>
            </w14:solidFill>
          </w14:textFill>
        </w:rPr>
        <w:t>临水</w:t>
      </w:r>
      <w:r>
        <w:rPr>
          <w:rFonts w:hint="eastAsia" w:ascii="仿宋" w:hAnsi="仿宋" w:eastAsia="仿宋" w:cs="仿宋"/>
          <w:color w:val="000000" w:themeColor="text1"/>
          <w:sz w:val="30"/>
          <w:szCs w:val="30"/>
          <w14:textFill>
            <w14:solidFill>
              <w14:schemeClr w14:val="tx1"/>
            </w14:solidFill>
          </w14:textFill>
        </w:rPr>
        <w:t>作业安全保障工作，</w:t>
      </w:r>
      <w:r>
        <w:rPr>
          <w:rFonts w:hint="eastAsia" w:ascii="仿宋" w:hAnsi="仿宋" w:eastAsia="仿宋" w:cs="仿宋"/>
          <w:color w:val="000000" w:themeColor="text1"/>
          <w:sz w:val="30"/>
          <w:szCs w:val="30"/>
          <w:lang w:val="en-US" w:eastAsia="zh-CN"/>
          <w14:textFill>
            <w14:solidFill>
              <w14:schemeClr w14:val="tx1"/>
            </w14:solidFill>
          </w14:textFill>
        </w:rPr>
        <w:t>临水</w:t>
      </w:r>
      <w:r>
        <w:rPr>
          <w:rFonts w:hint="eastAsia" w:ascii="仿宋" w:hAnsi="仿宋" w:eastAsia="仿宋" w:cs="仿宋"/>
          <w:color w:val="000000" w:themeColor="text1"/>
          <w:sz w:val="30"/>
          <w:szCs w:val="30"/>
          <w14:textFill>
            <w14:solidFill>
              <w14:schemeClr w14:val="tx1"/>
            </w14:solidFill>
          </w14:textFill>
        </w:rPr>
        <w:t>作业的范围包括但不限于：构筑物水面垃圾的打捞（含粗格栅、细格栅、生化池、沉淀池/二沉池；生化池、二沉池、滤布滤池、出水明渠、硝化池、反硝化池等构筑物）的池内清洗等。具体要求如下：</w:t>
      </w:r>
    </w:p>
    <w:p w14:paraId="13100ED9">
      <w:pPr>
        <w:numPr>
          <w:ilvl w:val="0"/>
          <w:numId w:val="5"/>
        </w:num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乙方在实施</w:t>
      </w:r>
      <w:r>
        <w:rPr>
          <w:rFonts w:hint="eastAsia" w:ascii="仿宋" w:hAnsi="仿宋" w:eastAsia="仿宋" w:cs="仿宋"/>
          <w:color w:val="000000" w:themeColor="text1"/>
          <w:sz w:val="30"/>
          <w:szCs w:val="30"/>
          <w:lang w:val="en-US" w:eastAsia="zh-CN"/>
          <w14:textFill>
            <w14:solidFill>
              <w14:schemeClr w14:val="tx1"/>
            </w14:solidFill>
          </w14:textFill>
        </w:rPr>
        <w:t>临水</w:t>
      </w:r>
      <w:r>
        <w:rPr>
          <w:rFonts w:hint="eastAsia" w:ascii="仿宋" w:hAnsi="仿宋" w:eastAsia="仿宋" w:cs="仿宋"/>
          <w:color w:val="000000" w:themeColor="text1"/>
          <w:sz w:val="30"/>
          <w:szCs w:val="30"/>
          <w14:textFill>
            <w14:solidFill>
              <w14:schemeClr w14:val="tx1"/>
            </w14:solidFill>
          </w14:textFill>
        </w:rPr>
        <w:t>作业时，需设一名或以上监护人员</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作业</w:t>
      </w:r>
      <w:r>
        <w:rPr>
          <w:rFonts w:hint="eastAsia" w:ascii="仿宋" w:hAnsi="仿宋" w:eastAsia="仿宋" w:cs="仿宋"/>
          <w:color w:val="000000" w:themeColor="text1"/>
          <w:sz w:val="30"/>
          <w:szCs w:val="30"/>
          <w14:textFill>
            <w14:solidFill>
              <w14:schemeClr w14:val="tx1"/>
            </w14:solidFill>
          </w14:textFill>
        </w:rPr>
        <w:t>存在</w:t>
      </w:r>
      <w:r>
        <w:rPr>
          <w:rFonts w:hint="eastAsia" w:ascii="仿宋" w:hAnsi="仿宋" w:eastAsia="仿宋" w:cs="仿宋"/>
          <w:color w:val="000000" w:themeColor="text1"/>
          <w:sz w:val="30"/>
          <w:szCs w:val="30"/>
          <w:lang w:val="en-US" w:eastAsia="zh-CN"/>
          <w14:textFill>
            <w14:solidFill>
              <w14:schemeClr w14:val="tx1"/>
            </w14:solidFill>
          </w14:textFill>
        </w:rPr>
        <w:t>多种</w:t>
      </w:r>
      <w:r>
        <w:rPr>
          <w:rFonts w:hint="eastAsia" w:ascii="仿宋" w:hAnsi="仿宋" w:eastAsia="仿宋" w:cs="仿宋"/>
          <w:color w:val="000000" w:themeColor="text1"/>
          <w:sz w:val="30"/>
          <w:szCs w:val="30"/>
          <w14:textFill>
            <w14:solidFill>
              <w14:schemeClr w14:val="tx1"/>
            </w14:solidFill>
          </w14:textFill>
        </w:rPr>
        <w:t>危险作业</w:t>
      </w:r>
      <w:r>
        <w:rPr>
          <w:rFonts w:hint="eastAsia" w:ascii="仿宋" w:hAnsi="仿宋" w:eastAsia="仿宋" w:cs="仿宋"/>
          <w:color w:val="000000" w:themeColor="text1"/>
          <w:sz w:val="30"/>
          <w:szCs w:val="30"/>
          <w:lang w:val="en-US" w:eastAsia="zh-CN"/>
          <w14:textFill>
            <w14:solidFill>
              <w14:schemeClr w14:val="tx1"/>
            </w14:solidFill>
          </w14:textFill>
        </w:rPr>
        <w:t>情况下，</w:t>
      </w:r>
      <w:r>
        <w:rPr>
          <w:rFonts w:hint="eastAsia" w:ascii="仿宋" w:hAnsi="仿宋" w:eastAsia="仿宋" w:cs="仿宋"/>
          <w:color w:val="000000" w:themeColor="text1"/>
          <w:sz w:val="30"/>
          <w:szCs w:val="30"/>
          <w14:textFill>
            <w14:solidFill>
              <w14:schemeClr w14:val="tx1"/>
            </w14:solidFill>
          </w14:textFill>
        </w:rPr>
        <w:t>需严格落实2人或2人以上为一组协同作业</w:t>
      </w:r>
      <w:r>
        <w:rPr>
          <w:rFonts w:hint="eastAsia" w:ascii="仿宋" w:hAnsi="仿宋" w:eastAsia="仿宋" w:cs="仿宋"/>
          <w:color w:val="000000" w:themeColor="text1"/>
          <w:sz w:val="30"/>
          <w:szCs w:val="30"/>
          <w:lang w:val="en-US" w:eastAsia="zh-CN"/>
          <w14:textFill>
            <w14:solidFill>
              <w14:schemeClr w14:val="tx1"/>
            </w14:solidFill>
          </w14:textFill>
        </w:rPr>
        <w:t>或交替作业</w:t>
      </w:r>
      <w:r>
        <w:rPr>
          <w:rFonts w:hint="eastAsia" w:ascii="仿宋" w:hAnsi="仿宋" w:eastAsia="仿宋" w:cs="仿宋"/>
          <w:color w:val="000000" w:themeColor="text1"/>
          <w:sz w:val="30"/>
          <w:szCs w:val="30"/>
          <w14:textFill>
            <w14:solidFill>
              <w14:schemeClr w14:val="tx1"/>
            </w14:solidFill>
          </w14:textFill>
        </w:rPr>
        <w:t>，不能单独作业。</w:t>
      </w:r>
    </w:p>
    <w:p w14:paraId="125FE746">
      <w:pPr>
        <w:numPr>
          <w:ilvl w:val="0"/>
          <w:numId w:val="5"/>
        </w:num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危险作业前，必须检查作业工具是否完好，做好交底工作。</w:t>
      </w:r>
    </w:p>
    <w:p w14:paraId="4402CF58">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）危险作业时，必须做好安全防护措施（穿戴救生衣、安全绳（带）、水鞋、手套、不得穿拖鞋或凉鞋等），严格落实2人或2人以上为一组进行协同作业，不得单独作业。</w:t>
      </w:r>
    </w:p>
    <w:p w14:paraId="7E78307E">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4</w:t>
      </w:r>
      <w:r>
        <w:rPr>
          <w:rFonts w:hint="eastAsia" w:ascii="仿宋" w:hAnsi="仿宋" w:eastAsia="仿宋" w:cs="仿宋"/>
          <w:color w:val="000000" w:themeColor="text1"/>
          <w:sz w:val="30"/>
          <w:szCs w:val="30"/>
          <w14:textFill>
            <w14:solidFill>
              <w14:schemeClr w14:val="tx1"/>
            </w14:solidFill>
          </w14:textFill>
        </w:rPr>
        <w:t>）如遇阴雨及大雾、雷暴雨、台风等恶劣天气，禁止危险作业。</w:t>
      </w:r>
    </w:p>
    <w:p w14:paraId="4DC811FE">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乙方对作业过程中潜在的安全风险不明确的，不可盲目作业，否则，造成的后果由乙方独自承担。</w:t>
      </w:r>
    </w:p>
    <w:p w14:paraId="3C0771A4">
      <w:pPr>
        <w:numPr>
          <w:ilvl w:val="0"/>
          <w:numId w:val="3"/>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本协议一式</w:t>
      </w:r>
      <w:r>
        <w:rPr>
          <w:rFonts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份，甲、乙双方各执</w:t>
      </w:r>
      <w:r>
        <w:rPr>
          <w:rFonts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份，自双方法定代表人或负责人签字并盖章后生效。</w:t>
      </w:r>
    </w:p>
    <w:p w14:paraId="543D54DF">
      <w:pPr>
        <w:spacing w:line="276" w:lineRule="auto"/>
        <w:ind w:firstLine="560" w:firstLineChars="200"/>
        <w:rPr>
          <w:rFonts w:ascii="仿宋" w:hAnsi="仿宋" w:eastAsia="仿宋" w:cs="仿宋"/>
          <w:color w:val="000000" w:themeColor="text1"/>
          <w:sz w:val="28"/>
          <w14:textFill>
            <w14:solidFill>
              <w14:schemeClr w14:val="tx1"/>
            </w14:solidFill>
          </w14:textFill>
        </w:rPr>
      </w:pPr>
    </w:p>
    <w:p w14:paraId="0112D310">
      <w:pPr>
        <w:spacing w:line="276" w:lineRule="auto"/>
        <w:ind w:firstLine="568" w:firstLineChars="202"/>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乙方声明：</w:t>
      </w:r>
    </w:p>
    <w:p w14:paraId="7837AACE">
      <w:pPr>
        <w:spacing w:line="276" w:lineRule="auto"/>
        <w:ind w:firstLine="568" w:firstLineChars="202"/>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乙方已认真阅读协议内容，对协议条款、现场的安全管理要求、安全风险充分理解，并自愿承担因违约造成的一切后果。</w:t>
      </w:r>
    </w:p>
    <w:p w14:paraId="41E68A9D">
      <w:pPr>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lang w:eastAsia="zh-CN"/>
          <w14:textFill>
            <w14:solidFill>
              <w14:schemeClr w14:val="tx1"/>
            </w14:solidFill>
          </w14:textFill>
        </w:rPr>
        <w:t>（</w:t>
      </w:r>
      <w:r>
        <w:rPr>
          <w:rFonts w:hint="eastAsia" w:ascii="仿宋_GB2312" w:hAnsi="仿宋" w:eastAsia="仿宋_GB2312" w:cs="仿宋"/>
          <w:color w:val="000000" w:themeColor="text1"/>
          <w:sz w:val="28"/>
          <w:szCs w:val="28"/>
          <w:lang w:val="en-US" w:eastAsia="zh-CN"/>
          <w14:textFill>
            <w14:solidFill>
              <w14:schemeClr w14:val="tx1"/>
            </w14:solidFill>
          </w14:textFill>
        </w:rPr>
        <w:t>以下无正文</w:t>
      </w:r>
      <w:r>
        <w:rPr>
          <w:rFonts w:hint="eastAsia" w:ascii="仿宋_GB2312" w:hAnsi="仿宋" w:eastAsia="仿宋_GB2312" w:cs="仿宋"/>
          <w:color w:val="000000" w:themeColor="text1"/>
          <w:sz w:val="28"/>
          <w:szCs w:val="28"/>
          <w:lang w:eastAsia="zh-CN"/>
          <w14:textFill>
            <w14:solidFill>
              <w14:schemeClr w14:val="tx1"/>
            </w14:solidFill>
          </w14:textFill>
        </w:rPr>
        <w:t>）</w:t>
      </w:r>
    </w:p>
    <w:p w14:paraId="62A4DA11">
      <w:pPr>
        <w:ind w:firstLine="560" w:firstLineChars="200"/>
        <w:rPr>
          <w:rFonts w:ascii="仿宋_GB2312" w:hAnsi="仿宋" w:eastAsia="仿宋_GB2312" w:cs="仿宋"/>
          <w:color w:val="000000" w:themeColor="text1"/>
          <w:sz w:val="28"/>
          <w:szCs w:val="28"/>
          <w14:textFill>
            <w14:solidFill>
              <w14:schemeClr w14:val="tx1"/>
            </w14:solidFill>
          </w14:textFill>
        </w:rPr>
      </w:pPr>
    </w:p>
    <w:p w14:paraId="710FDD98">
      <w:pP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甲方（盖章）：</w:t>
      </w:r>
      <w:r>
        <w:rPr>
          <w:rFonts w:ascii="仿宋" w:hAnsi="仿宋" w:eastAsia="仿宋" w:cs="仿宋"/>
          <w:color w:val="000000" w:themeColor="text1"/>
          <w:sz w:val="28"/>
          <w:szCs w:val="28"/>
          <w14:textFill>
            <w14:solidFill>
              <w14:schemeClr w14:val="tx1"/>
            </w14:solidFill>
          </w14:textFill>
        </w:rPr>
        <w:t xml:space="preserve">                      乙方（盖章）： </w:t>
      </w:r>
    </w:p>
    <w:p w14:paraId="155D9BB5">
      <w:pPr>
        <w:spacing w:line="3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法定代表人或</w:t>
      </w:r>
      <w:r>
        <w:rPr>
          <w:rFonts w:hint="eastAsia" w:ascii="仿宋" w:hAnsi="仿宋" w:eastAsia="仿宋" w:cs="仿宋"/>
          <w:color w:val="000000" w:themeColor="text1"/>
          <w:sz w:val="28"/>
          <w:szCs w:val="28"/>
          <w14:textFill>
            <w14:solidFill>
              <w14:schemeClr w14:val="tx1"/>
            </w14:solidFill>
          </w14:textFill>
        </w:rPr>
        <w:t>负责人：</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法定代表人或</w:t>
      </w:r>
      <w:r>
        <w:rPr>
          <w:rFonts w:hint="eastAsia" w:ascii="仿宋" w:hAnsi="仿宋" w:eastAsia="仿宋" w:cs="仿宋"/>
          <w:color w:val="000000" w:themeColor="text1"/>
          <w:sz w:val="28"/>
          <w:szCs w:val="28"/>
          <w14:textFill>
            <w14:solidFill>
              <w14:schemeClr w14:val="tx1"/>
            </w14:solidFill>
          </w14:textFill>
        </w:rPr>
        <w:t>负责人：</w:t>
      </w:r>
    </w:p>
    <w:p w14:paraId="7E85BE92">
      <w:pPr>
        <w:spacing w:line="360" w:lineRule="exact"/>
        <w:rPr>
          <w:rFonts w:hint="eastAsia" w:ascii="仿宋" w:hAnsi="仿宋" w:eastAsia="仿宋" w:cs="仿宋"/>
          <w:color w:val="000000" w:themeColor="text1"/>
          <w:sz w:val="28"/>
          <w:szCs w:val="28"/>
          <w14:textFill>
            <w14:solidFill>
              <w14:schemeClr w14:val="tx1"/>
            </w14:solidFill>
          </w14:textFill>
        </w:rPr>
      </w:pPr>
    </w:p>
    <w:p w14:paraId="280992B9">
      <w:pPr>
        <w:spacing w:line="36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签订</w:t>
      </w:r>
      <w:r>
        <w:rPr>
          <w:rFonts w:hint="eastAsia" w:ascii="仿宋" w:hAnsi="仿宋" w:eastAsia="仿宋" w:cs="仿宋"/>
          <w:color w:val="000000" w:themeColor="text1"/>
          <w:sz w:val="28"/>
          <w:szCs w:val="28"/>
          <w14:textFill>
            <w14:solidFill>
              <w14:schemeClr w14:val="tx1"/>
            </w14:solidFill>
          </w14:textFill>
        </w:rPr>
        <w:t>日期：</w:t>
      </w:r>
    </w:p>
    <w:p w14:paraId="0C84A327">
      <w:pPr>
        <w:spacing w:line="360" w:lineRule="exact"/>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签订地址：广东省东莞市</w:t>
      </w:r>
    </w:p>
    <w:p w14:paraId="21AF8A9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4005D683">
      <w:pPr>
        <w:widowControl/>
        <w:autoSpaceDE/>
        <w:autoSpaceDN/>
        <w:adjustRightInd/>
        <w:jc w:val="left"/>
        <w:rPr>
          <w:rFonts w:hint="eastAsia" w:ascii="宋体" w:hAnsi="宋体" w:eastAsia="宋体" w:cs="Times New Roman"/>
          <w:b/>
          <w:color w:val="000000" w:themeColor="text1"/>
          <w:kern w:val="0"/>
          <w:sz w:val="24"/>
          <w:szCs w:val="24"/>
          <w14:textFill>
            <w14:solidFill>
              <w14:schemeClr w14:val="tx1"/>
            </w14:solidFill>
          </w14:textFill>
        </w:rPr>
      </w:pPr>
      <w:r>
        <w:rPr>
          <w:rFonts w:hint="eastAsia" w:ascii="宋体" w:hAnsi="宋体" w:eastAsia="宋体" w:cs="Times New Roman"/>
          <w:b/>
          <w:color w:val="000000" w:themeColor="text1"/>
          <w:kern w:val="0"/>
          <w:sz w:val="24"/>
          <w:szCs w:val="24"/>
          <w14:textFill>
            <w14:solidFill>
              <w14:schemeClr w14:val="tx1"/>
            </w14:solidFill>
          </w14:textFill>
        </w:rPr>
        <w:t>附件</w:t>
      </w:r>
      <w:r>
        <w:rPr>
          <w:rFonts w:hint="eastAsia" w:ascii="宋体" w:hAnsi="宋体" w:eastAsia="宋体" w:cs="Times New Roman"/>
          <w:b/>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b/>
          <w:color w:val="000000" w:themeColor="text1"/>
          <w:kern w:val="0"/>
          <w:sz w:val="24"/>
          <w:szCs w:val="24"/>
          <w14:textFill>
            <w14:solidFill>
              <w14:schemeClr w14:val="tx1"/>
            </w14:solidFill>
          </w14:textFill>
        </w:rPr>
        <w:t>：阳光合作告知函</w:t>
      </w:r>
    </w:p>
    <w:p w14:paraId="6925BDF1">
      <w:pPr>
        <w:pStyle w:val="5"/>
        <w:rPr>
          <w:rFonts w:hint="eastAsia"/>
        </w:rPr>
      </w:pPr>
    </w:p>
    <w:p w14:paraId="13821848">
      <w:pPr>
        <w:spacing w:line="580" w:lineRule="exact"/>
        <w:jc w:val="center"/>
        <w:rPr>
          <w:rFonts w:eastAsia="方正小标宋简体" w:cs="Times New Roman"/>
          <w:bCs/>
          <w:color w:val="000000"/>
          <w:sz w:val="44"/>
          <w:szCs w:val="44"/>
        </w:rPr>
      </w:pPr>
      <w:r>
        <w:rPr>
          <w:rFonts w:eastAsia="方正小标宋简体" w:cs="Times New Roman"/>
          <w:bCs/>
          <w:color w:val="000000"/>
          <w:sz w:val="44"/>
          <w:szCs w:val="44"/>
        </w:rPr>
        <w:t>阳光合作告知函</w:t>
      </w:r>
    </w:p>
    <w:p w14:paraId="75A9D556">
      <w:pPr>
        <w:spacing w:line="560" w:lineRule="exact"/>
        <w:rPr>
          <w:rFonts w:cs="Times New Roman"/>
          <w:b/>
          <w:bCs/>
        </w:rPr>
      </w:pPr>
    </w:p>
    <w:p w14:paraId="175D90C4">
      <w:pPr>
        <w:spacing w:line="560" w:lineRule="exact"/>
        <w:rPr>
          <w:rFonts w:cs="Times New Roman"/>
        </w:rPr>
      </w:pPr>
      <w:r>
        <w:rPr>
          <w:rFonts w:ascii="宋体" w:hAnsi="Times New Roman" w:eastAsia="宋体" w:cs="Times New Roman"/>
          <w:b/>
          <w:bCs/>
          <w:kern w:val="0"/>
          <w:sz w:val="24"/>
          <w:szCs w:val="24"/>
        </w:rPr>
        <w:t>项目名称：</w:t>
      </w:r>
      <w:r>
        <w:rPr>
          <w:rFonts w:hint="eastAsia" w:ascii="宋体" w:hAnsi="Times New Roman" w:eastAsia="宋体" w:cs="Times New Roman"/>
          <w:b/>
          <w:bCs/>
          <w:kern w:val="0"/>
          <w:sz w:val="24"/>
          <w:szCs w:val="24"/>
          <w:lang w:val="en-US" w:eastAsia="zh-CN"/>
        </w:rPr>
        <w:t xml:space="preserve">                </w:t>
      </w:r>
      <w:r>
        <w:rPr>
          <w:rFonts w:hint="eastAsia" w:cs="Times New Roman"/>
        </w:rPr>
        <w:t>（采购编号：</w:t>
      </w:r>
      <w:r>
        <w:rPr>
          <w:rFonts w:hint="eastAsia" w:cs="Times New Roman"/>
          <w:lang w:val="en-US" w:eastAsia="zh-CN"/>
        </w:rPr>
        <w:t xml:space="preserve">    </w:t>
      </w:r>
      <w:r>
        <w:rPr>
          <w:rFonts w:hint="eastAsia" w:cs="Times New Roman"/>
        </w:rPr>
        <w:t>）</w:t>
      </w:r>
    </w:p>
    <w:p w14:paraId="1F0C93B0">
      <w:pPr>
        <w:pStyle w:val="58"/>
        <w:snapToGrid w:val="0"/>
        <w:spacing w:line="580" w:lineRule="exact"/>
        <w:ind w:firstLine="0"/>
        <w:rPr>
          <w:rFonts w:ascii="仿宋_GB2312" w:hAnsi="Times New Roman" w:eastAsia="仿宋_GB2312"/>
          <w:color w:val="000000"/>
          <w:sz w:val="32"/>
          <w:szCs w:val="32"/>
          <w:u w:val="single"/>
        </w:rPr>
      </w:pPr>
      <w:r>
        <w:rPr>
          <w:rFonts w:hint="eastAsia" w:ascii="仿宋_GB2312" w:hAnsi="Times New Roman" w:eastAsia="仿宋_GB2312"/>
          <w:color w:val="000000"/>
          <w:sz w:val="32"/>
          <w:szCs w:val="32"/>
          <w:u w:val="single"/>
          <w:lang w:val="en-US" w:eastAsia="zh-CN"/>
        </w:rPr>
        <w:t xml:space="preserve">                      </w:t>
      </w:r>
      <w:r>
        <w:rPr>
          <w:rFonts w:hint="eastAsia" w:ascii="仿宋_GB2312" w:hAnsi="Times New Roman" w:eastAsia="仿宋_GB2312"/>
          <w:color w:val="000000"/>
          <w:sz w:val="32"/>
          <w:szCs w:val="32"/>
        </w:rPr>
        <w:t xml:space="preserve">：                          </w:t>
      </w:r>
    </w:p>
    <w:p w14:paraId="75C3A494">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为保证我集团人员廉洁从业，规范和鼓励诚信交易行为，防止腐败和商业贿赂发生，推动双方建立阳光合作关系，现将我方推行阳光合作的相关管理规定函告如下：</w:t>
      </w:r>
    </w:p>
    <w:p w14:paraId="2D0BE80F">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一、我方负责对本单位有关人员进行阳光合作教育和管理。</w:t>
      </w:r>
    </w:p>
    <w:p w14:paraId="54D2D0C1">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二、我方人员有责任向贵方介绍本单位有关阳光合作的相关规定。</w:t>
      </w:r>
    </w:p>
    <w:p w14:paraId="7BF9A715">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三、我方人员应本着诚实守信、公平公开、平等互利原则开展交易合作，遵守国家相关法律法规。</w:t>
      </w:r>
    </w:p>
    <w:p w14:paraId="56B94A9E">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四、我方人员应廉洁从业，自觉抵制商业贿赂及不正当交易行为，在交易业务中涉及本人、亲属或其他相关人员时，应主动提请回避。</w:t>
      </w:r>
    </w:p>
    <w:p w14:paraId="3A700B85">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五、在业务合作过程中，我方人员不得有以下违法违规行为：</w:t>
      </w:r>
    </w:p>
    <w:p w14:paraId="7C5237AE">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（一）合作过程中通过各种方式向贵方索贿、行贿，或为亲属、其他相关人员索取其他协助或服务； </w:t>
      </w:r>
    </w:p>
    <w:p w14:paraId="52605CB8">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合作过程中通过各种方式收受贵方财物、服务，或为他人谋取不正当利益，包括但不限于：实物、现金、有价证券、礼券等有价物品（以下统称“财物”），不得参加贵方提供的旅游或其他可能影响职务廉洁的活动；</w:t>
      </w:r>
    </w:p>
    <w:p w14:paraId="0DC5F437">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（三）擅自截留、挪用或侵占贵方财物； </w:t>
      </w:r>
    </w:p>
    <w:p w14:paraId="65854908">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（四）以各种形式参与民间借贷，帮助贵方过桥借贷； </w:t>
      </w:r>
    </w:p>
    <w:p w14:paraId="259A312A">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（五）参与黄、赌、毒等违法犯罪活动；</w:t>
      </w:r>
    </w:p>
    <w:p w14:paraId="52C0B2C7">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（六）其他违反国家法律法规和违反廉洁从业的行为。 </w:t>
      </w:r>
    </w:p>
    <w:p w14:paraId="2980AB02">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六、在业务合作期间，我方有权通过回访等方式监督阳光合作执行情况。贵方及贵方人员发现我方任何人员任何形式的行贿、索贿、受贿或其他违反阳光合作的行为，可及时向我方举报。</w:t>
      </w:r>
    </w:p>
    <w:p w14:paraId="14A9D22B">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七、烦请贵方及贵方人员在投诉举报时，积极配合我方的相关调查工作，并提供联系方式等，便于我方纪检监察机构联系与调查核实。我方承诺对贵方的投诉举报人进行保密。</w:t>
      </w:r>
    </w:p>
    <w:p w14:paraId="2CC6C596">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八、贵方投诉举报的情况，经查证属实，我方将视情节轻重和影响恶劣程度对相关人员进行内部处理；构成犯罪的，依法移送司法机关处置，并将调查结果及时向贵方反馈。</w:t>
      </w:r>
    </w:p>
    <w:p w14:paraId="374A9D3E">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九、如贵方经办人员或其他相关人员主动诱使我方人员作出本告知函第五点列明的违法违规行为的，我方有权终止双方的合作，由此造成的损失由贵方承担。</w:t>
      </w:r>
    </w:p>
    <w:p w14:paraId="6E2678A4">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十、我方对如实举报和严格遵守阳光合作精神的合作方，在同等条件下给予后续合作的优先权。</w:t>
      </w:r>
    </w:p>
    <w:p w14:paraId="487A6509">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十一、其他</w:t>
      </w:r>
    </w:p>
    <w:p w14:paraId="75BA8BB8">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（一）本告知函所言“其他相关人员”是指经办人以外的与合作项目有直接或间接利益关系的人员，包括但不仅限于项目经办人的亲友。</w:t>
      </w:r>
    </w:p>
    <w:p w14:paraId="5E717FAB">
      <w:pPr>
        <w:pStyle w:val="58"/>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（二）我方常设投诉举报受理部门及联系方式： </w:t>
      </w:r>
    </w:p>
    <w:p w14:paraId="43BC5F6C">
      <w:pPr>
        <w:pStyle w:val="58"/>
        <w:snapToGrid w:val="0"/>
        <w:spacing w:line="580" w:lineRule="exact"/>
        <w:ind w:firstLine="643" w:firstLineChars="200"/>
        <w:rPr>
          <w:rFonts w:ascii="Times New Roman" w:hAnsi="Times New Roman" w:eastAsia="仿宋_GB2312"/>
          <w:color w:val="auto"/>
          <w:sz w:val="32"/>
          <w:szCs w:val="32"/>
        </w:rPr>
      </w:pPr>
      <w:r>
        <w:rPr>
          <w:rFonts w:ascii="Times New Roman" w:hAnsi="Times New Roman" w:eastAsia="仿宋_GB2312"/>
          <w:b/>
          <w:bCs/>
          <w:sz w:val="32"/>
          <w:szCs w:val="32"/>
        </w:rPr>
        <w:t>1.投诉举报受理部门：</w:t>
      </w:r>
      <w:r>
        <w:rPr>
          <w:rFonts w:hint="eastAsia" w:ascii="Times New Roman" w:hAnsi="Times New Roman" w:eastAsia="仿宋_GB2312"/>
          <w:color w:val="auto"/>
          <w:sz w:val="32"/>
          <w:szCs w:val="32"/>
        </w:rPr>
        <w:t>东莞市水务环境投资控股集团有限公司纪检监察部</w:t>
      </w:r>
      <w:r>
        <w:rPr>
          <w:rFonts w:ascii="Times New Roman" w:hAnsi="Times New Roman" w:eastAsia="仿宋_GB2312"/>
          <w:color w:val="auto"/>
          <w:sz w:val="32"/>
          <w:szCs w:val="32"/>
        </w:rPr>
        <w:t>；</w:t>
      </w:r>
    </w:p>
    <w:p w14:paraId="0EDEB4E5">
      <w:pPr>
        <w:pStyle w:val="58"/>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2.投诉举报电话：</w:t>
      </w:r>
      <w:r>
        <w:rPr>
          <w:rFonts w:ascii="Times New Roman" w:hAnsi="Times New Roman" w:eastAsia="仿宋_GB2312"/>
          <w:sz w:val="32"/>
          <w:szCs w:val="32"/>
        </w:rPr>
        <w:t>0769</w:t>
      </w:r>
      <w:r>
        <w:rPr>
          <w:rFonts w:ascii="Times New Roman" w:hAnsi="Times New Roman" w:eastAsia="微软雅黑"/>
          <w:sz w:val="32"/>
          <w:szCs w:val="32"/>
        </w:rPr>
        <w:t>–</w:t>
      </w:r>
      <w:r>
        <w:rPr>
          <w:rFonts w:hint="eastAsia" w:ascii="Times New Roman" w:hAnsi="Times New Roman" w:eastAsia="仿宋_GB2312"/>
          <w:sz w:val="32"/>
          <w:szCs w:val="32"/>
        </w:rPr>
        <w:t>28823293</w:t>
      </w:r>
      <w:r>
        <w:rPr>
          <w:rFonts w:ascii="Times New Roman" w:hAnsi="Times New Roman" w:eastAsia="仿宋_GB2312"/>
          <w:sz w:val="32"/>
          <w:szCs w:val="32"/>
        </w:rPr>
        <w:t>（星期一至星期五：</w:t>
      </w:r>
      <w:r>
        <w:rPr>
          <w:rFonts w:hint="eastAsia" w:ascii="Times New Roman" w:hAnsi="Times New Roman" w:eastAsia="仿宋_GB2312"/>
          <w:sz w:val="32"/>
          <w:szCs w:val="32"/>
        </w:rPr>
        <w:t>8:30-17:30</w:t>
      </w:r>
      <w:r>
        <w:rPr>
          <w:rFonts w:ascii="Times New Roman" w:hAnsi="Times New Roman" w:eastAsia="仿宋_GB2312"/>
          <w:sz w:val="32"/>
          <w:szCs w:val="32"/>
        </w:rPr>
        <w:t>）；</w:t>
      </w:r>
    </w:p>
    <w:p w14:paraId="334830FC">
      <w:pPr>
        <w:pStyle w:val="58"/>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3.联系地址：</w:t>
      </w:r>
      <w:r>
        <w:rPr>
          <w:rFonts w:ascii="Times New Roman" w:hAnsi="Times New Roman" w:eastAsia="仿宋_GB2312"/>
          <w:sz w:val="32"/>
          <w:szCs w:val="32"/>
        </w:rPr>
        <w:t>东莞市东城街道育华路1号</w:t>
      </w:r>
      <w:r>
        <w:rPr>
          <w:rFonts w:hint="eastAsia" w:ascii="Times New Roman" w:hAnsi="Times New Roman" w:eastAsia="仿宋_GB2312"/>
          <w:sz w:val="32"/>
          <w:szCs w:val="32"/>
        </w:rPr>
        <w:t>；</w:t>
      </w:r>
    </w:p>
    <w:p w14:paraId="398D9E4B">
      <w:pPr>
        <w:pStyle w:val="58"/>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4.邮编：</w:t>
      </w:r>
      <w:r>
        <w:rPr>
          <w:rFonts w:hint="eastAsia" w:ascii="Times New Roman" w:hAnsi="Times New Roman" w:eastAsia="仿宋_GB2312"/>
          <w:sz w:val="32"/>
          <w:szCs w:val="32"/>
        </w:rPr>
        <w:t>523000</w:t>
      </w:r>
      <w:r>
        <w:rPr>
          <w:rFonts w:ascii="Times New Roman" w:hAnsi="Times New Roman" w:eastAsia="仿宋_GB2312"/>
          <w:sz w:val="32"/>
          <w:szCs w:val="32"/>
        </w:rPr>
        <w:t>。</w:t>
      </w:r>
    </w:p>
    <w:p w14:paraId="04233F31">
      <w:pPr>
        <w:pStyle w:val="58"/>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让我们共同为建立健康、公平的商业秩序和实现双赢而努力。</w:t>
      </w:r>
    </w:p>
    <w:p w14:paraId="0C457EDA">
      <w:pPr>
        <w:pStyle w:val="58"/>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特此致函。</w:t>
      </w:r>
    </w:p>
    <w:p w14:paraId="327B1B33">
      <w:pPr>
        <w:pStyle w:val="58"/>
        <w:snapToGrid w:val="0"/>
        <w:spacing w:line="580" w:lineRule="exact"/>
        <w:ind w:firstLine="640" w:firstLineChars="200"/>
        <w:rPr>
          <w:rFonts w:ascii="仿宋_GB2312" w:hAnsi="Times New Roman" w:eastAsia="仿宋_GB2312"/>
          <w:sz w:val="32"/>
          <w:szCs w:val="32"/>
        </w:rPr>
      </w:pPr>
    </w:p>
    <w:p w14:paraId="686F19D8">
      <w:pPr>
        <w:pStyle w:val="58"/>
        <w:snapToGrid w:val="0"/>
        <w:spacing w:line="580" w:lineRule="exact"/>
        <w:ind w:firstLine="640" w:firstLineChars="200"/>
        <w:rPr>
          <w:rFonts w:ascii="仿宋_GB2312" w:hAnsi="Times New Roman" w:eastAsia="仿宋_GB2312"/>
          <w:sz w:val="32"/>
          <w:szCs w:val="32"/>
        </w:rPr>
      </w:pPr>
    </w:p>
    <w:p w14:paraId="3C3FE003">
      <w:pPr>
        <w:pStyle w:val="58"/>
        <w:wordWrap w:val="0"/>
        <w:snapToGrid w:val="0"/>
        <w:spacing w:line="580" w:lineRule="exact"/>
        <w:ind w:firstLine="0"/>
        <w:jc w:val="right"/>
        <w:rPr>
          <w:rFonts w:ascii="仿宋_GB2312" w:hAnsi="Times New Roman" w:eastAsia="仿宋_GB2312"/>
          <w:sz w:val="32"/>
          <w:szCs w:val="32"/>
          <w:u w:val="single"/>
        </w:rPr>
      </w:pPr>
      <w:r>
        <w:rPr>
          <w:rFonts w:hint="eastAsia" w:ascii="仿宋_GB2312" w:hAnsi="Times New Roman" w:eastAsia="仿宋_GB2312"/>
          <w:sz w:val="32"/>
          <w:szCs w:val="32"/>
          <w:u w:val="single"/>
          <w:lang w:val="en-US" w:eastAsia="zh-CN"/>
        </w:rPr>
        <w:t xml:space="preserve">                   </w:t>
      </w:r>
    </w:p>
    <w:p w14:paraId="27256B8A">
      <w:pPr>
        <w:pStyle w:val="58"/>
        <w:snapToGrid w:val="0"/>
        <w:spacing w:line="580" w:lineRule="exact"/>
        <w:ind w:left="0" w:leftChars="0" w:firstLine="6400" w:firstLineChars="2000"/>
        <w:rPr>
          <w:rFonts w:ascii="仿宋_GB2312" w:hAnsi="Times New Roman" w:eastAsia="仿宋_GB2312"/>
          <w:sz w:val="32"/>
          <w:szCs w:val="32"/>
        </w:rPr>
      </w:pP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 xml:space="preserve">  </w:t>
      </w:r>
      <w:r>
        <w:rPr>
          <w:rFonts w:hint="eastAsia" w:ascii="仿宋_GB2312" w:hAnsi="Times New Roman" w:eastAsia="仿宋_GB2312"/>
          <w:sz w:val="32"/>
          <w:szCs w:val="32"/>
        </w:rPr>
        <w:t>日</w:t>
      </w:r>
      <w:bookmarkStart w:id="56" w:name="现场签证通知单"/>
      <w:bookmarkEnd w:id="56"/>
      <w:bookmarkStart w:id="57" w:name="设计变更通知单"/>
      <w:bookmarkEnd w:id="57"/>
    </w:p>
    <w:p w14:paraId="1C4CAD67">
      <w:pPr>
        <w:pStyle w:val="58"/>
        <w:snapToGrid w:val="0"/>
        <w:spacing w:line="580" w:lineRule="exact"/>
        <w:ind w:firstLine="6080" w:firstLineChars="1900"/>
        <w:jc w:val="both"/>
        <w:rPr>
          <w:rFonts w:ascii="仿宋_GB2312" w:hAnsi="Times New Roman" w:eastAsia="仿宋_GB2312"/>
          <w:sz w:val="32"/>
          <w:szCs w:val="32"/>
        </w:rPr>
      </w:pPr>
    </w:p>
    <w:p w14:paraId="0B051719">
      <w:pPr>
        <w:pStyle w:val="58"/>
        <w:snapToGrid w:val="0"/>
        <w:spacing w:line="580" w:lineRule="exact"/>
        <w:ind w:firstLine="5932" w:firstLineChars="1854"/>
        <w:jc w:val="right"/>
        <w:rPr>
          <w:rFonts w:ascii="仿宋_GB2312" w:hAnsi="Times New Roman" w:eastAsia="仿宋_GB2312"/>
          <w:sz w:val="32"/>
          <w:szCs w:val="32"/>
        </w:rPr>
      </w:pPr>
    </w:p>
    <w:p w14:paraId="304DEBC4">
      <w:pPr>
        <w:pStyle w:val="58"/>
        <w:snapToGrid w:val="0"/>
        <w:spacing w:line="580" w:lineRule="exact"/>
        <w:ind w:firstLine="0"/>
        <w:jc w:val="center"/>
        <w:rPr>
          <w:rFonts w:ascii="Times New Roman" w:hAnsi="Times New Roman" w:eastAsia="黑体"/>
          <w:sz w:val="48"/>
          <w:szCs w:val="48"/>
          <w:lang w:val="zh-CN"/>
        </w:rPr>
      </w:pPr>
    </w:p>
    <w:p w14:paraId="6327A918">
      <w:pPr>
        <w:pStyle w:val="58"/>
        <w:snapToGrid w:val="0"/>
        <w:spacing w:line="580" w:lineRule="exact"/>
        <w:ind w:firstLine="0"/>
        <w:jc w:val="center"/>
        <w:rPr>
          <w:rFonts w:ascii="Times New Roman" w:hAnsi="Times New Roman" w:eastAsia="黑体"/>
          <w:sz w:val="48"/>
          <w:szCs w:val="48"/>
          <w:lang w:val="zh-CN"/>
        </w:rPr>
      </w:pPr>
    </w:p>
    <w:p w14:paraId="17CE1CB5">
      <w:pPr>
        <w:pStyle w:val="58"/>
        <w:snapToGrid w:val="0"/>
        <w:spacing w:line="580" w:lineRule="exact"/>
        <w:ind w:firstLine="0"/>
        <w:jc w:val="center"/>
        <w:rPr>
          <w:rFonts w:ascii="Times New Roman" w:hAnsi="Times New Roman" w:eastAsia="黑体"/>
          <w:sz w:val="48"/>
          <w:szCs w:val="48"/>
          <w:lang w:val="zh-CN"/>
        </w:rPr>
      </w:pPr>
    </w:p>
    <w:p w14:paraId="2A728C23">
      <w:pPr>
        <w:pStyle w:val="58"/>
        <w:snapToGrid w:val="0"/>
        <w:spacing w:line="580" w:lineRule="exact"/>
        <w:ind w:firstLine="0"/>
        <w:jc w:val="center"/>
        <w:rPr>
          <w:rFonts w:ascii="Times New Roman" w:hAnsi="Times New Roman" w:eastAsia="黑体"/>
          <w:sz w:val="48"/>
          <w:szCs w:val="48"/>
          <w:lang w:val="zh-CN"/>
        </w:rPr>
      </w:pPr>
    </w:p>
    <w:p w14:paraId="38E9C76F">
      <w:pPr>
        <w:pStyle w:val="58"/>
        <w:snapToGrid w:val="0"/>
        <w:spacing w:line="580" w:lineRule="exact"/>
        <w:ind w:firstLine="0"/>
        <w:jc w:val="center"/>
        <w:rPr>
          <w:rFonts w:ascii="Times New Roman" w:hAnsi="Times New Roman" w:eastAsia="黑体"/>
          <w:sz w:val="48"/>
          <w:szCs w:val="48"/>
          <w:lang w:val="zh-CN"/>
        </w:rPr>
      </w:pPr>
    </w:p>
    <w:p w14:paraId="32903140">
      <w:pPr>
        <w:rPr>
          <w:rFonts w:hint="eastAsia" w:hAnsi="宋体" w:cs="宋体"/>
          <w:szCs w:val="32"/>
        </w:rPr>
      </w:pPr>
      <w:bookmarkStart w:id="58" w:name="_Toc29476707"/>
    </w:p>
    <w:p w14:paraId="39B45ECF">
      <w:pPr>
        <w:pStyle w:val="3"/>
        <w:spacing w:before="0" w:after="0"/>
        <w:jc w:val="center"/>
        <w:rPr>
          <w:rFonts w:hAnsi="宋体" w:cs="宋体"/>
          <w:szCs w:val="32"/>
        </w:rPr>
      </w:pPr>
      <w:r>
        <w:rPr>
          <w:rFonts w:hint="eastAsia" w:hAnsi="宋体" w:cs="宋体"/>
          <w:szCs w:val="32"/>
        </w:rPr>
        <w:t>第四章 报价须知</w:t>
      </w:r>
      <w:bookmarkEnd w:id="58"/>
    </w:p>
    <w:p w14:paraId="57A5FE85">
      <w:pPr>
        <w:spacing w:line="360" w:lineRule="auto"/>
        <w:rPr>
          <w:rFonts w:hAnsi="宋体" w:cs="宋体"/>
          <w:b/>
          <w:bCs/>
        </w:rPr>
      </w:pPr>
      <w:r>
        <w:rPr>
          <w:rFonts w:hint="eastAsia" w:hAnsi="宋体" w:cs="宋体"/>
          <w:b/>
          <w:bCs/>
        </w:rPr>
        <w:t>一、项目费用说明</w:t>
      </w:r>
    </w:p>
    <w:p w14:paraId="16220D8F">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w:t>
      </w:r>
      <w:r>
        <w:rPr>
          <w:rFonts w:hint="eastAsia" w:hAnsi="宋体" w:cs="宋体"/>
          <w:lang w:val="en-US" w:eastAsia="zh-CN"/>
        </w:rPr>
        <w:t>供应商</w:t>
      </w:r>
      <w:r>
        <w:rPr>
          <w:rFonts w:hint="eastAsia" w:hAnsi="宋体" w:cs="宋体"/>
        </w:rPr>
        <w:t>销项税额），并承担所有相应项目风险。</w:t>
      </w:r>
    </w:p>
    <w:p w14:paraId="336EE73D">
      <w:pPr>
        <w:spacing w:line="360" w:lineRule="auto"/>
        <w:rPr>
          <w:rFonts w:hAnsi="宋体" w:cs="宋体"/>
          <w:b/>
          <w:bCs/>
        </w:rPr>
      </w:pPr>
    </w:p>
    <w:p w14:paraId="40A9E328">
      <w:pPr>
        <w:spacing w:line="360" w:lineRule="auto"/>
        <w:rPr>
          <w:rFonts w:hAnsi="宋体" w:cs="宋体"/>
          <w:b/>
          <w:bCs/>
        </w:rPr>
      </w:pPr>
      <w:r>
        <w:rPr>
          <w:rFonts w:hint="eastAsia" w:hAnsi="宋体" w:cs="宋体"/>
          <w:b/>
          <w:bCs/>
        </w:rPr>
        <w:t>二、报价文件的组成</w:t>
      </w:r>
    </w:p>
    <w:p w14:paraId="1D375EF7">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p>
    <w:p w14:paraId="0B9A0995">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.项目响应声明；</w:t>
      </w:r>
    </w:p>
    <w:p w14:paraId="7DA91630">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14:paraId="13B2C2F5">
      <w:pPr>
        <w:spacing w:line="360" w:lineRule="auto"/>
        <w:ind w:firstLine="424" w:firstLineChars="177"/>
        <w:rPr>
          <w:rFonts w:hAnsi="宋体" w:cs="宋体"/>
        </w:rPr>
      </w:pPr>
      <w:r>
        <w:rPr>
          <w:rFonts w:hAnsi="宋体" w:cs="宋体"/>
          <w:color w:val="000000" w:themeColor="text1"/>
          <w14:textFill>
            <w14:solidFill>
              <w14:schemeClr w14:val="tx1"/>
            </w14:solidFill>
          </w14:textFill>
        </w:rPr>
        <w:t>4.</w:t>
      </w:r>
      <w:r>
        <w:rPr>
          <w:rFonts w:hint="eastAsia" w:ascii="Times New Roman"/>
          <w:lang w:val="en-US" w:eastAsia="zh-CN"/>
        </w:rPr>
        <w:t>提供</w:t>
      </w:r>
      <w:r>
        <w:rPr>
          <w:rFonts w:ascii="Times New Roman"/>
        </w:rPr>
        <w:t>一</w:t>
      </w:r>
      <w:r>
        <w:rPr>
          <w:rFonts w:hint="eastAsia" w:ascii="Times New Roman"/>
          <w:lang w:val="en-US" w:eastAsia="zh-CN"/>
        </w:rPr>
        <w:t>份</w:t>
      </w:r>
      <w:r>
        <w:rPr>
          <w:rFonts w:hint="eastAsia" w:ascii="Times New Roman" w:hAnsi="Times New Roman" w:cs="Times New Roman"/>
          <w:lang w:val="en-US" w:eastAsia="zh-CN"/>
        </w:rPr>
        <w:t>液体</w:t>
      </w:r>
      <w:r>
        <w:rPr>
          <w:rFonts w:hint="eastAsia" w:ascii="Times New Roman" w:cs="Times New Roman"/>
          <w:lang w:val="en-US" w:eastAsia="zh-CN"/>
        </w:rPr>
        <w:t>乙酸钠</w:t>
      </w:r>
      <w:r>
        <w:rPr>
          <w:rFonts w:hint="eastAsia" w:ascii="Times New Roman"/>
          <w:lang w:val="en-US" w:eastAsia="zh-CN"/>
        </w:rPr>
        <w:t>供货</w:t>
      </w:r>
      <w:r>
        <w:rPr>
          <w:rFonts w:ascii="Times New Roman"/>
        </w:rPr>
        <w:t>业绩（合同签订日期为2022年1月1日或以后）</w:t>
      </w:r>
      <w:r>
        <w:rPr>
          <w:rFonts w:hint="eastAsia" w:hAnsi="宋体" w:cs="宋体"/>
        </w:rPr>
        <w:t>；</w:t>
      </w:r>
    </w:p>
    <w:p w14:paraId="6512F6A2">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5</w:t>
      </w:r>
      <w:r>
        <w:rPr>
          <w:rFonts w:hAnsi="宋体" w:cs="宋体"/>
          <w:color w:val="000000" w:themeColor="text1"/>
          <w14:textFill>
            <w14:solidFill>
              <w14:schemeClr w14:val="tx1"/>
            </w14:solidFill>
          </w14:textFill>
        </w:rPr>
        <w:t>.</w:t>
      </w:r>
      <w:r>
        <w:rPr>
          <w:rFonts w:hint="eastAsia" w:hAnsi="宋体" w:cs="宋体"/>
          <w:color w:val="000000" w:themeColor="text1"/>
          <w14:textFill>
            <w14:solidFill>
              <w14:schemeClr w14:val="tx1"/>
            </w14:solidFill>
          </w14:textFill>
        </w:rPr>
        <w:t>承诺函。</w:t>
      </w:r>
    </w:p>
    <w:p w14:paraId="740B6A7D">
      <w:pPr>
        <w:spacing w:line="360" w:lineRule="auto"/>
        <w:rPr>
          <w:rFonts w:hAnsi="宋体" w:cs="宋体"/>
          <w:b/>
          <w:bCs/>
        </w:rPr>
      </w:pPr>
    </w:p>
    <w:p w14:paraId="16683D33">
      <w:pPr>
        <w:spacing w:line="360" w:lineRule="auto"/>
        <w:rPr>
          <w:rFonts w:hAnsi="宋体" w:cs="宋体"/>
          <w:b/>
          <w:bCs/>
        </w:rPr>
      </w:pPr>
      <w:r>
        <w:rPr>
          <w:rFonts w:hint="eastAsia" w:hAnsi="宋体" w:cs="宋体"/>
          <w:b/>
          <w:bCs/>
        </w:rPr>
        <w:t>三、报价文件的封装和递交</w:t>
      </w:r>
    </w:p>
    <w:p w14:paraId="135AAD21">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1.报价人应将报价文件一起密封在一个不透明的外层封装中。外层密封封装表面应正确标明项目名称、项目编号、报价人单位名称，封口位置盖</w:t>
      </w:r>
      <w:r>
        <w:rPr>
          <w:rFonts w:hint="eastAsia" w:ascii="Times New Roman" w:cs="宋体"/>
          <w:lang w:val="en-US" w:eastAsia="zh-CN"/>
        </w:rPr>
        <w:t>公</w:t>
      </w:r>
      <w:r>
        <w:rPr>
          <w:rFonts w:hint="eastAsia" w:ascii="Times New Roman" w:cs="宋体"/>
        </w:rPr>
        <w:t>章。</w:t>
      </w:r>
    </w:p>
    <w:p w14:paraId="2133BD16">
      <w:pPr>
        <w:spacing w:line="360" w:lineRule="auto"/>
        <w:ind w:firstLine="424" w:firstLineChars="177"/>
        <w:rPr>
          <w:rFonts w:ascii="Times New Roman" w:cs="宋体"/>
        </w:rPr>
      </w:pPr>
      <w:r>
        <w:rPr>
          <w:rFonts w:hint="eastAsia" w:ascii="Times New Roman" w:cs="宋体"/>
        </w:rPr>
        <w:t>2. 报价文件无须装订成册。若报价文件装订成册，需同时提供电子文件，内容包括：签字、盖章后的报价文件扫描版PDF格式电子文件。电子文件不可设置密码，用U盘或DVD或CD-R光盘储存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w:t>
      </w:r>
      <w:r>
        <w:rPr>
          <w:rFonts w:hint="eastAsia" w:ascii="Times New Roman" w:cs="宋体"/>
          <w:lang w:val="en-US" w:eastAsia="zh-CN"/>
        </w:rPr>
        <w:t>公</w:t>
      </w:r>
      <w:r>
        <w:rPr>
          <w:rFonts w:hint="eastAsia" w:ascii="Times New Roman" w:cs="宋体"/>
        </w:rPr>
        <w:t>章）。</w:t>
      </w:r>
    </w:p>
    <w:p w14:paraId="7974CC97">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14:paraId="10D9BD5C">
      <w:pPr>
        <w:spacing w:line="360" w:lineRule="auto"/>
        <w:rPr>
          <w:rFonts w:hAnsi="宋体" w:cs="宋体"/>
        </w:rPr>
      </w:pPr>
    </w:p>
    <w:p w14:paraId="0C4239AF">
      <w:pPr>
        <w:spacing w:line="360" w:lineRule="auto"/>
        <w:rPr>
          <w:rFonts w:hAnsi="宋体" w:cs="宋体"/>
          <w:b/>
          <w:bCs/>
        </w:rPr>
      </w:pPr>
      <w:r>
        <w:rPr>
          <w:rFonts w:hint="eastAsia" w:hAnsi="宋体" w:cs="宋体"/>
          <w:b/>
          <w:bCs/>
        </w:rPr>
        <w:t>四、报价有效性说明</w:t>
      </w:r>
    </w:p>
    <w:p w14:paraId="310BA08D">
      <w:pPr>
        <w:spacing w:line="360" w:lineRule="auto"/>
        <w:ind w:firstLine="482" w:firstLineChars="200"/>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报价人不符合合格报价人的基本条件[被列入“信用中国”网站（www.creditchina.gov.cn）失信被执行人、重大税收违法失信主体、政府采购严重违法失信行为记录名单（处罚期限届满的除外）]。</w:t>
      </w:r>
    </w:p>
    <w:p w14:paraId="28C22BB3">
      <w:pPr>
        <w:spacing w:line="360" w:lineRule="auto"/>
        <w:ind w:firstLine="482" w:firstLineChars="200"/>
        <w:rPr>
          <w:rFonts w:ascii="Times New Roman"/>
          <w:b/>
          <w:bCs/>
        </w:rPr>
      </w:pPr>
      <w:r>
        <w:rPr>
          <w:rFonts w:hint="eastAsia" w:ascii="Times New Roman"/>
          <w:b/>
          <w:bCs/>
        </w:rPr>
        <w:t>2.</w:t>
      </w:r>
      <w:r>
        <w:rPr>
          <w:rFonts w:ascii="Times New Roman"/>
          <w:b/>
          <w:bCs/>
        </w:rPr>
        <w:t>不含税</w:t>
      </w:r>
      <w:r>
        <w:rPr>
          <w:rFonts w:hint="eastAsia" w:ascii="Times New Roman"/>
          <w:b/>
          <w:bCs/>
          <w:lang w:val="en-US" w:eastAsia="zh-CN"/>
        </w:rPr>
        <w:t>综合单价</w:t>
      </w:r>
      <w:r>
        <w:rPr>
          <w:rFonts w:ascii="Times New Roman"/>
          <w:b/>
          <w:bCs/>
        </w:rPr>
        <w:t>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7CCD6336">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7A734568">
      <w:pPr>
        <w:spacing w:line="360" w:lineRule="auto"/>
        <w:ind w:firstLine="482" w:firstLineChars="200"/>
        <w:rPr>
          <w:rFonts w:ascii="Times New Roman"/>
          <w:b/>
          <w:bCs/>
        </w:rPr>
      </w:pPr>
      <w:r>
        <w:rPr>
          <w:rFonts w:ascii="Times New Roman"/>
          <w:b/>
          <w:bCs/>
        </w:rPr>
        <w:t>4.若有效报价文件不足三家时，采购人有权重新进行采购</w:t>
      </w:r>
      <w:r>
        <w:rPr>
          <w:rFonts w:hint="eastAsia" w:ascii="Times New Roman"/>
          <w:b/>
          <w:bCs/>
        </w:rPr>
        <w:t>。</w:t>
      </w:r>
    </w:p>
    <w:p w14:paraId="12F178DD">
      <w:pPr>
        <w:spacing w:line="360" w:lineRule="auto"/>
        <w:ind w:firstLine="482" w:firstLineChars="200"/>
        <w:rPr>
          <w:rFonts w:ascii="Times New Roman"/>
          <w:b/>
          <w:bCs/>
        </w:rPr>
      </w:pPr>
      <w:r>
        <w:rPr>
          <w:rFonts w:ascii="Times New Roman"/>
          <w:b/>
          <w:bCs/>
        </w:rPr>
        <w:t>5</w:t>
      </w:r>
      <w:r>
        <w:rPr>
          <w:rFonts w:hint="eastAsia" w:ascii="Times New Roman"/>
          <w:b/>
          <w:bCs/>
        </w:rPr>
        <w:t>.</w:t>
      </w:r>
      <w:r>
        <w:rPr>
          <w:rFonts w:ascii="Times New Roman"/>
          <w:b/>
          <w:bCs/>
        </w:rPr>
        <w:t>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216FF30C">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588C011B">
      <w:pPr>
        <w:spacing w:line="360" w:lineRule="auto"/>
        <w:rPr>
          <w:rFonts w:hAnsi="宋体" w:cs="宋体"/>
          <w:b/>
        </w:rPr>
      </w:pPr>
    </w:p>
    <w:p w14:paraId="37E4073C">
      <w:pPr>
        <w:spacing w:line="360" w:lineRule="auto"/>
        <w:rPr>
          <w:rFonts w:hAnsi="宋体" w:cs="宋体"/>
          <w:b/>
        </w:rPr>
      </w:pPr>
      <w:r>
        <w:rPr>
          <w:rFonts w:hint="eastAsia" w:hAnsi="宋体" w:cs="宋体"/>
          <w:b/>
        </w:rPr>
        <w:t>五、合同签订说明</w:t>
      </w:r>
    </w:p>
    <w:p w14:paraId="00C94938">
      <w:pPr>
        <w:spacing w:line="360" w:lineRule="auto"/>
        <w:ind w:firstLine="481"/>
        <w:rPr>
          <w:rFonts w:hint="eastAsia" w:hAnsi="宋体" w:cs="宋体"/>
          <w:b/>
        </w:rPr>
      </w:pPr>
      <w:r>
        <w:rPr>
          <w:rFonts w:hint="eastAsia" w:hAnsi="宋体" w:cs="宋体"/>
          <w:b/>
        </w:rPr>
        <w:t>本项目成交单位会根据项目实际情况与</w:t>
      </w:r>
      <w:r>
        <w:rPr>
          <w:rFonts w:hint="eastAsia" w:hAnsi="宋体" w:cs="宋体"/>
          <w:b/>
          <w:bCs/>
          <w:color w:val="000000" w:themeColor="text1"/>
          <w14:textFill>
            <w14:solidFill>
              <w14:schemeClr w14:val="tx1"/>
            </w14:solidFill>
          </w14:textFill>
        </w:rPr>
        <w:t>东莞市水务环境投资控股</w:t>
      </w:r>
      <w:r>
        <w:rPr>
          <w:rFonts w:hint="eastAsia" w:hAnsi="宋体" w:cs="宋体"/>
          <w:b/>
          <w:bCs/>
          <w:color w:val="000000" w:themeColor="text1"/>
          <w:lang w:val="en-US" w:eastAsia="zh-CN"/>
          <w14:textFill>
            <w14:solidFill>
              <w14:schemeClr w14:val="tx1"/>
            </w14:solidFill>
          </w14:textFill>
        </w:rPr>
        <w:t>集团净水有限公</w:t>
      </w:r>
      <w:r>
        <w:rPr>
          <w:rFonts w:hint="eastAsia" w:hAnsi="宋体" w:cs="宋体"/>
          <w:b/>
          <w:bCs/>
          <w:color w:val="000000" w:themeColor="text1"/>
          <w14:textFill>
            <w14:solidFill>
              <w14:schemeClr w14:val="tx1"/>
            </w14:solidFill>
          </w14:textFill>
        </w:rPr>
        <w:t>司</w:t>
      </w:r>
      <w:r>
        <w:rPr>
          <w:rFonts w:hint="eastAsia" w:hAnsi="宋体" w:cs="宋体"/>
          <w:b/>
        </w:rPr>
        <w:t>或东莞市石鼓净水有限公司或东莞市樟村水质净化有限公司或东莞市清源净水科技有限公司或东莞市莞水装备科技有限公司</w:t>
      </w:r>
      <w:r>
        <w:rPr>
          <w:rFonts w:hint="eastAsia" w:hAnsi="宋体" w:cs="宋体"/>
          <w:b/>
          <w:lang w:val="en-US" w:eastAsia="zh-CN"/>
        </w:rPr>
        <w:t>或东莞市众源环境投资有限公司或东莞市尚源环能科技有限公司</w:t>
      </w:r>
      <w:r>
        <w:rPr>
          <w:rFonts w:hint="eastAsia" w:hAnsi="宋体" w:cs="宋体"/>
          <w:b/>
        </w:rPr>
        <w:t>签署合同。</w:t>
      </w:r>
    </w:p>
    <w:p w14:paraId="78069EE3">
      <w:pPr>
        <w:spacing w:line="360" w:lineRule="auto"/>
        <w:ind w:firstLine="481"/>
        <w:rPr>
          <w:rFonts w:hint="eastAsia" w:hAnsi="宋体" w:cs="宋体"/>
          <w:b/>
        </w:rPr>
      </w:pPr>
    </w:p>
    <w:p w14:paraId="65B5212E">
      <w:pPr>
        <w:spacing w:line="360" w:lineRule="auto"/>
        <w:ind w:firstLine="481"/>
        <w:rPr>
          <w:rFonts w:hint="eastAsia" w:hAnsi="宋体" w:cs="宋体"/>
          <w:b/>
        </w:rPr>
      </w:pPr>
    </w:p>
    <w:p w14:paraId="7E96256A">
      <w:pPr>
        <w:spacing w:line="360" w:lineRule="auto"/>
        <w:ind w:firstLine="481"/>
        <w:rPr>
          <w:rFonts w:hAnsi="宋体" w:cs="宋体"/>
          <w:b/>
        </w:rPr>
      </w:pPr>
      <w:r>
        <w:rPr>
          <w:rFonts w:hint="eastAsia" w:hAnsi="宋体" w:cs="宋体"/>
          <w:b/>
        </w:rPr>
        <w:t>六、特别说明</w:t>
      </w:r>
    </w:p>
    <w:p w14:paraId="4618AA25">
      <w:pPr>
        <w:spacing w:line="360" w:lineRule="auto"/>
        <w:ind w:firstLine="482" w:firstLineChars="200"/>
        <w:rPr>
          <w:rFonts w:hAnsi="宋体" w:cs="宋体"/>
          <w:b/>
        </w:rPr>
      </w:pPr>
      <w:r>
        <w:rPr>
          <w:rFonts w:hint="eastAsia" w:hAnsi="宋体" w:cs="宋体"/>
          <w:b/>
        </w:rPr>
        <w:t>1.与采购人存在利害关系可能影响采购公正性的法人、其他组织或者个人，不得参与报价；</w:t>
      </w:r>
    </w:p>
    <w:p w14:paraId="4577B1C1">
      <w:pPr>
        <w:spacing w:line="360" w:lineRule="auto"/>
        <w:ind w:firstLine="482" w:firstLineChars="200"/>
        <w:rPr>
          <w:rFonts w:hAnsi="宋体" w:cs="宋体"/>
          <w:b/>
        </w:rPr>
      </w:pPr>
      <w:r>
        <w:rPr>
          <w:rFonts w:hint="eastAsia" w:hAnsi="宋体" w:cs="宋体"/>
          <w:b/>
        </w:rPr>
        <w:t>2.供应商负责人为同一人或者存在控股管理关系的不同供应商，不得参加同一项目报价。</w:t>
      </w:r>
    </w:p>
    <w:p w14:paraId="281FD32A">
      <w:pPr>
        <w:spacing w:line="360" w:lineRule="auto"/>
        <w:ind w:firstLine="482" w:firstLineChars="200"/>
        <w:rPr>
          <w:rFonts w:hAnsi="宋体" w:cs="宋体"/>
          <w:b/>
        </w:rPr>
      </w:pPr>
      <w:r>
        <w:rPr>
          <w:rFonts w:hint="eastAsia" w:hAnsi="宋体" w:cs="宋体"/>
          <w:b/>
        </w:rPr>
        <w:t>上述情况一经发现，相关报价均无效。</w:t>
      </w:r>
    </w:p>
    <w:p w14:paraId="107ACE53">
      <w:pPr>
        <w:spacing w:line="360" w:lineRule="auto"/>
        <w:rPr>
          <w:rFonts w:hAnsi="宋体" w:cs="宋体"/>
        </w:rPr>
      </w:pPr>
      <w:r>
        <w:rPr>
          <w:rFonts w:hint="eastAsia" w:hAnsi="宋体" w:cs="宋体"/>
        </w:rPr>
        <w:br w:type="page"/>
      </w:r>
    </w:p>
    <w:p w14:paraId="2C585EA0">
      <w:pPr>
        <w:pStyle w:val="3"/>
        <w:spacing w:before="0" w:after="0"/>
        <w:jc w:val="center"/>
        <w:rPr>
          <w:rFonts w:hAnsi="宋体" w:cs="宋体"/>
          <w:szCs w:val="32"/>
        </w:rPr>
      </w:pPr>
      <w:bookmarkStart w:id="59" w:name="_Toc29476708"/>
      <w:r>
        <w:rPr>
          <w:rFonts w:hint="eastAsia" w:hAnsi="宋体" w:cs="宋体"/>
          <w:szCs w:val="32"/>
        </w:rPr>
        <w:t>第五章 报价文件（格式）</w:t>
      </w:r>
      <w:bookmarkEnd w:id="59"/>
    </w:p>
    <w:p w14:paraId="5532E2E3">
      <w:pPr>
        <w:spacing w:line="360" w:lineRule="auto"/>
        <w:rPr>
          <w:rFonts w:ascii="Times New Roman"/>
          <w:b/>
          <w:color w:val="000000"/>
          <w:sz w:val="28"/>
          <w:szCs w:val="28"/>
        </w:rPr>
      </w:pPr>
      <w:r>
        <w:rPr>
          <w:rFonts w:hint="eastAsia" w:ascii="Times New Roman"/>
          <w:b/>
          <w:color w:val="000000"/>
          <w:sz w:val="28"/>
          <w:szCs w:val="28"/>
          <w:lang w:val="en-US" w:eastAsia="zh-CN"/>
        </w:rPr>
        <w:t>1.</w:t>
      </w:r>
      <w:r>
        <w:rPr>
          <w:rFonts w:ascii="Times New Roman"/>
          <w:b/>
          <w:color w:val="000000"/>
          <w:sz w:val="28"/>
          <w:szCs w:val="28"/>
        </w:rPr>
        <w:t>报价表</w:t>
      </w:r>
    </w:p>
    <w:tbl>
      <w:tblPr>
        <w:tblStyle w:val="22"/>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360"/>
        <w:gridCol w:w="2360"/>
        <w:gridCol w:w="236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11"/>
              <w:jc w:val="center"/>
              <w:rPr>
                <w:rFonts w:hAnsi="宋体" w:cs="宋体"/>
                <w:color w:val="000000"/>
                <w:sz w:val="24"/>
                <w:szCs w:val="28"/>
              </w:rPr>
            </w:pPr>
            <w:r>
              <w:rPr>
                <w:rFonts w:hint="eastAsia" w:hAnsi="宋体" w:cs="宋体"/>
                <w:color w:val="000000"/>
                <w:sz w:val="24"/>
                <w:szCs w:val="28"/>
              </w:rPr>
              <w:t>项目名称</w:t>
            </w:r>
          </w:p>
        </w:tc>
        <w:tc>
          <w:tcPr>
            <w:tcW w:w="7082" w:type="dxa"/>
            <w:gridSpan w:val="3"/>
            <w:shd w:val="clear" w:color="auto" w:fill="auto"/>
            <w:vAlign w:val="center"/>
          </w:tcPr>
          <w:p w14:paraId="02F7C47D">
            <w:pPr>
              <w:autoSpaceDE/>
              <w:autoSpaceDN/>
              <w:adjustRightInd/>
              <w:jc w:val="center"/>
              <w:rPr>
                <w:rFonts w:hAnsi="宋体" w:cs="宋体"/>
                <w:color w:val="000000"/>
                <w:szCs w:val="28"/>
              </w:rPr>
            </w:pPr>
            <w:r>
              <w:rPr>
                <w:rFonts w:hint="eastAsia"/>
              </w:rPr>
              <w:t>2026年1月生产药剂液体乙酸钠采购项目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627A2FE7">
            <w:pPr>
              <w:pStyle w:val="11"/>
              <w:keepNext w:val="0"/>
              <w:keepLines w:val="0"/>
              <w:suppressLineNumbers w:val="0"/>
              <w:spacing w:before="0" w:beforeAutospacing="0" w:after="0" w:afterAutospacing="0"/>
              <w:ind w:left="0" w:right="0"/>
              <w:jc w:val="center"/>
              <w:rPr>
                <w:rFonts w:hint="default" w:hAnsi="宋体" w:cs="宋体"/>
                <w:color w:val="000000"/>
                <w:sz w:val="24"/>
                <w:szCs w:val="28"/>
              </w:rPr>
            </w:pPr>
            <w:r>
              <w:rPr>
                <w:rFonts w:hint="eastAsia" w:hAnsi="宋体" w:cs="宋体"/>
                <w:color w:val="000000"/>
                <w:sz w:val="24"/>
                <w:szCs w:val="28"/>
              </w:rPr>
              <w:t>不含税综合单价报价</w:t>
            </w:r>
          </w:p>
          <w:p w14:paraId="666FAD8D">
            <w:pPr>
              <w:pStyle w:val="11"/>
              <w:jc w:val="center"/>
              <w:rPr>
                <w:rFonts w:hAnsi="宋体" w:cs="宋体"/>
                <w:color w:val="000000"/>
                <w:sz w:val="24"/>
                <w:szCs w:val="28"/>
              </w:rPr>
            </w:pPr>
            <w:r>
              <w:rPr>
                <w:rFonts w:hint="eastAsia" w:hAnsi="宋体" w:cs="宋体"/>
                <w:color w:val="000000"/>
                <w:sz w:val="24"/>
                <w:szCs w:val="28"/>
              </w:rPr>
              <w:t>（单位：元/吨）</w:t>
            </w:r>
          </w:p>
        </w:tc>
        <w:tc>
          <w:tcPr>
            <w:tcW w:w="7082" w:type="dxa"/>
            <w:gridSpan w:val="3"/>
            <w:shd w:val="clear" w:color="auto" w:fill="auto"/>
            <w:vAlign w:val="center"/>
          </w:tcPr>
          <w:p w14:paraId="08B46A18">
            <w:pPr>
              <w:pStyle w:val="11"/>
              <w:ind w:firstLine="720" w:firstLineChars="3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p w14:paraId="0C56D7CA">
            <w:pPr>
              <w:pStyle w:val="11"/>
              <w:ind w:firstLine="720" w:firstLineChars="300"/>
              <w:rPr>
                <w:rFonts w:hAnsi="宋体" w:cs="宋体"/>
                <w:color w:val="000000"/>
                <w:sz w:val="24"/>
                <w:szCs w:val="28"/>
                <w:u w:val="single"/>
              </w:rPr>
            </w:pP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2127" w:type="dxa"/>
            <w:shd w:val="clear" w:color="auto" w:fill="auto"/>
            <w:vAlign w:val="center"/>
          </w:tcPr>
          <w:p w14:paraId="10BA4E24">
            <w:pPr>
              <w:pStyle w:val="11"/>
              <w:jc w:val="center"/>
              <w:rPr>
                <w:rFonts w:hAnsi="宋体" w:cs="宋体"/>
                <w:color w:val="000000"/>
                <w:sz w:val="24"/>
                <w:szCs w:val="28"/>
                <w:u w:val="single"/>
              </w:rPr>
            </w:pPr>
            <w:r>
              <w:rPr>
                <w:rFonts w:hint="eastAsia" w:hAnsi="宋体" w:cs="宋体"/>
                <w:color w:val="000000"/>
                <w:sz w:val="24"/>
                <w:szCs w:val="28"/>
                <w:lang w:val="en-US" w:eastAsia="zh-CN"/>
              </w:rPr>
              <w:t>完成</w:t>
            </w:r>
            <w:r>
              <w:rPr>
                <w:rFonts w:hint="eastAsia" w:hAnsi="宋体" w:cs="宋体"/>
                <w:color w:val="000000"/>
                <w:sz w:val="24"/>
                <w:szCs w:val="28"/>
              </w:rPr>
              <w:t>时间</w:t>
            </w:r>
          </w:p>
        </w:tc>
        <w:tc>
          <w:tcPr>
            <w:tcW w:w="7082" w:type="dxa"/>
            <w:gridSpan w:val="3"/>
            <w:shd w:val="clear" w:color="auto" w:fill="auto"/>
            <w:vAlign w:val="center"/>
          </w:tcPr>
          <w:p w14:paraId="56546C9B">
            <w:pPr>
              <w:autoSpaceDE/>
              <w:autoSpaceDN/>
              <w:adjustRightInd/>
              <w:jc w:val="center"/>
              <w:rPr>
                <w:rFonts w:hint="eastAsia" w:hAnsi="宋体" w:eastAsia="宋体"/>
                <w:bCs/>
                <w:color w:val="000000"/>
                <w:lang w:val="en-US" w:eastAsia="zh-CN"/>
              </w:rPr>
            </w:pPr>
            <w:r>
              <w:rPr>
                <w:rFonts w:hint="eastAsia" w:hAnsi="宋体"/>
                <w:bCs/>
                <w:color w:val="000000"/>
                <w:szCs w:val="21"/>
              </w:rPr>
              <w:t>详见用户需求书</w:t>
            </w:r>
            <w:r>
              <w:rPr>
                <w:rFonts w:hint="eastAsia" w:hAnsi="宋体"/>
                <w:bCs/>
                <w:color w:val="000000"/>
                <w:szCs w:val="21"/>
                <w:lang w:eastAsia="zh-CN"/>
              </w:rPr>
              <w:t>。</w:t>
            </w:r>
          </w:p>
        </w:tc>
      </w:tr>
      <w:tr w14:paraId="1F2B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2127" w:type="dxa"/>
            <w:shd w:val="clear" w:color="auto" w:fill="auto"/>
            <w:vAlign w:val="center"/>
          </w:tcPr>
          <w:p w14:paraId="385685CF">
            <w:pPr>
              <w:pStyle w:val="11"/>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8"/>
                <w:lang w:val="en-US" w:eastAsia="zh-CN" w:bidi="ar-SA"/>
              </w:rPr>
            </w:pPr>
            <w:r>
              <w:rPr>
                <w:rFonts w:hint="eastAsia" w:hAnsi="宋体" w:cs="宋体"/>
                <w:color w:val="000000"/>
                <w:sz w:val="24"/>
                <w:szCs w:val="28"/>
              </w:rPr>
              <w:t>品牌</w:t>
            </w:r>
          </w:p>
        </w:tc>
        <w:tc>
          <w:tcPr>
            <w:tcW w:w="2360" w:type="dxa"/>
            <w:shd w:val="clear" w:color="auto" w:fill="auto"/>
            <w:vAlign w:val="center"/>
          </w:tcPr>
          <w:p w14:paraId="4A90CC42">
            <w:pPr>
              <w:pStyle w:val="11"/>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8"/>
                <w:lang w:val="en-US" w:eastAsia="zh-CN" w:bidi="ar-SA"/>
              </w:rPr>
            </w:pPr>
          </w:p>
        </w:tc>
        <w:tc>
          <w:tcPr>
            <w:tcW w:w="2360" w:type="dxa"/>
            <w:shd w:val="clear" w:color="auto" w:fill="auto"/>
            <w:vAlign w:val="center"/>
          </w:tcPr>
          <w:p w14:paraId="6C7C69EC">
            <w:pPr>
              <w:pStyle w:val="11"/>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8"/>
                <w:lang w:val="en-US" w:eastAsia="zh-CN" w:bidi="ar-SA"/>
              </w:rPr>
            </w:pPr>
            <w:r>
              <w:rPr>
                <w:rFonts w:hint="eastAsia" w:hAnsi="宋体" w:cs="宋体"/>
                <w:color w:val="000000"/>
                <w:sz w:val="24"/>
                <w:szCs w:val="28"/>
              </w:rPr>
              <w:t>产地</w:t>
            </w:r>
          </w:p>
        </w:tc>
        <w:tc>
          <w:tcPr>
            <w:tcW w:w="2362" w:type="dxa"/>
            <w:shd w:val="clear" w:color="auto" w:fill="auto"/>
            <w:vAlign w:val="center"/>
          </w:tcPr>
          <w:p w14:paraId="3B01D91D">
            <w:pPr>
              <w:pStyle w:val="11"/>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8"/>
                <w:lang w:val="en-US" w:eastAsia="zh-CN" w:bidi="ar-SA"/>
              </w:rPr>
            </w:pP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11"/>
              <w:jc w:val="center"/>
              <w:rPr>
                <w:rFonts w:hAnsi="宋体" w:cs="宋体"/>
                <w:color w:val="000000"/>
                <w:sz w:val="24"/>
                <w:szCs w:val="28"/>
              </w:rPr>
            </w:pPr>
            <w:r>
              <w:rPr>
                <w:rFonts w:hint="eastAsia" w:hAnsi="宋体" w:cs="宋体"/>
                <w:color w:val="000000"/>
                <w:sz w:val="24"/>
                <w:szCs w:val="28"/>
              </w:rPr>
              <w:t>报价人纳税类型</w:t>
            </w:r>
          </w:p>
        </w:tc>
        <w:tc>
          <w:tcPr>
            <w:tcW w:w="7082" w:type="dxa"/>
            <w:gridSpan w:val="3"/>
            <w:shd w:val="clear" w:color="auto" w:fill="auto"/>
            <w:vAlign w:val="center"/>
          </w:tcPr>
          <w:p w14:paraId="6D7C2F2D">
            <w:pPr>
              <w:autoSpaceDE/>
              <w:autoSpaceDN/>
              <w:adjustRightInd/>
              <w:ind w:firstLine="1800" w:firstLineChars="750"/>
              <w:rPr>
                <w:rFonts w:hAnsi="宋体" w:cs="宋体"/>
                <w:szCs w:val="28"/>
              </w:rPr>
            </w:pPr>
            <w:r>
              <w:rPr>
                <w:rFonts w:hint="eastAsia" w:hAnsi="宋体" w:cs="宋体"/>
                <w:szCs w:val="28"/>
              </w:rPr>
              <w:t>□ 一般纳税人</w:t>
            </w:r>
          </w:p>
          <w:p w14:paraId="502AB2E8">
            <w:pPr>
              <w:autoSpaceDE/>
              <w:autoSpaceDN/>
              <w:adjustRightInd/>
              <w:ind w:firstLine="1800" w:firstLineChars="750"/>
              <w:rPr>
                <w:rFonts w:hAnsi="宋体" w:cs="宋体"/>
                <w:szCs w:val="28"/>
              </w:rPr>
            </w:pPr>
            <w:r>
              <w:rPr>
                <w:rFonts w:hint="eastAsia" w:hAnsi="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11"/>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gridSpan w:val="3"/>
            <w:shd w:val="clear" w:color="auto" w:fill="auto"/>
            <w:vAlign w:val="center"/>
          </w:tcPr>
          <w:p w14:paraId="15BBBEC0">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11"/>
              <w:jc w:val="center"/>
              <w:rPr>
                <w:rFonts w:hAnsi="宋体" w:cs="宋体"/>
                <w:color w:val="000000"/>
                <w:sz w:val="24"/>
                <w:szCs w:val="24"/>
              </w:rPr>
            </w:pPr>
            <w:r>
              <w:rPr>
                <w:rFonts w:hint="eastAsia" w:hAnsi="宋体" w:cs="宋体"/>
                <w:color w:val="000000"/>
                <w:sz w:val="24"/>
                <w:szCs w:val="24"/>
              </w:rPr>
              <w:t>备注</w:t>
            </w:r>
          </w:p>
        </w:tc>
        <w:tc>
          <w:tcPr>
            <w:tcW w:w="7082" w:type="dxa"/>
            <w:gridSpan w:val="3"/>
            <w:shd w:val="clear" w:color="auto" w:fill="auto"/>
            <w:vAlign w:val="center"/>
          </w:tcPr>
          <w:p w14:paraId="7B668F06">
            <w:pPr>
              <w:numPr>
                <w:ilvl w:val="0"/>
                <w:numId w:val="0"/>
              </w:numPr>
              <w:autoSpaceDE/>
              <w:autoSpaceDN/>
              <w:adjustRightInd/>
              <w:jc w:val="both"/>
              <w:rPr>
                <w:rFonts w:ascii="Times New Roman"/>
                <w:b w:val="0"/>
                <w:bCs w:val="0"/>
              </w:rPr>
            </w:pPr>
            <w:r>
              <w:rPr>
                <w:rFonts w:hint="eastAsia" w:ascii="Times New Roman"/>
                <w:b w:val="0"/>
                <w:bCs w:val="0"/>
                <w:lang w:val="en-US" w:eastAsia="zh-CN"/>
              </w:rPr>
              <w:t>1.</w:t>
            </w:r>
            <w:r>
              <w:rPr>
                <w:rFonts w:ascii="Times New Roman"/>
                <w:b w:val="0"/>
                <w:bCs w:val="0"/>
              </w:rPr>
              <w:t>本次所报价格为不含销项税额，包含</w:t>
            </w:r>
            <w:r>
              <w:rPr>
                <w:rFonts w:hint="eastAsia" w:ascii="Times New Roman"/>
                <w:b w:val="0"/>
                <w:bCs w:val="0"/>
              </w:rPr>
              <w:t>供应</w:t>
            </w:r>
            <w:r>
              <w:rPr>
                <w:rFonts w:ascii="Times New Roman"/>
                <w:b w:val="0"/>
                <w:bCs w:val="0"/>
              </w:rPr>
              <w:t>商销项税额以外的税费及完成本项目所需的全部费用。</w:t>
            </w:r>
          </w:p>
          <w:p w14:paraId="6EB3CDB6">
            <w:pPr>
              <w:keepNext w:val="0"/>
              <w:keepLines w:val="0"/>
              <w:numPr>
                <w:ilvl w:val="0"/>
                <w:numId w:val="0"/>
              </w:numPr>
              <w:suppressLineNumbers w:val="0"/>
              <w:autoSpaceDE/>
              <w:autoSpaceDN/>
              <w:adjustRightInd/>
              <w:spacing w:before="0" w:beforeAutospacing="0" w:after="0" w:afterAutospacing="0"/>
              <w:ind w:right="0" w:rightChars="0"/>
              <w:jc w:val="both"/>
              <w:rPr>
                <w:rFonts w:hint="default"/>
              </w:rPr>
            </w:pPr>
            <w:r>
              <w:rPr>
                <w:rFonts w:hint="eastAsia"/>
                <w:lang w:val="en-US" w:eastAsia="zh-CN"/>
              </w:rPr>
              <w:t>2.</w:t>
            </w:r>
            <w:r>
              <w:rPr>
                <w:rFonts w:hint="eastAsia"/>
              </w:rPr>
              <w:t>综合单价不得高于本项目不含税最高限价</w:t>
            </w:r>
            <w:r>
              <w:rPr>
                <w:rFonts w:hint="eastAsia"/>
                <w:b w:val="0"/>
                <w:bCs w:val="0"/>
              </w:rPr>
              <w:t>（</w:t>
            </w:r>
            <w:r>
              <w:rPr>
                <w:rFonts w:hint="eastAsia"/>
                <w:b/>
                <w:bCs/>
                <w:lang w:val="en-US" w:eastAsia="zh-CN"/>
              </w:rPr>
              <w:t>895</w:t>
            </w:r>
            <w:r>
              <w:rPr>
                <w:rFonts w:hint="eastAsia" w:ascii="宋体" w:hAnsi="宋体" w:eastAsia="宋体" w:cs="宋体"/>
                <w:b/>
                <w:bCs/>
                <w:color w:val="auto"/>
                <w:kern w:val="2"/>
                <w:sz w:val="24"/>
                <w:szCs w:val="24"/>
                <w:highlight w:val="none"/>
                <w:lang w:val="en-US" w:eastAsia="zh-CN" w:bidi="ar-SA"/>
              </w:rPr>
              <w:t>.</w:t>
            </w:r>
            <w:r>
              <w:rPr>
                <w:rFonts w:hint="eastAsia" w:hAnsi="宋体" w:cs="宋体"/>
                <w:b/>
                <w:bCs/>
                <w:color w:val="auto"/>
                <w:kern w:val="2"/>
                <w:sz w:val="24"/>
                <w:szCs w:val="24"/>
                <w:highlight w:val="none"/>
                <w:lang w:val="en-US" w:eastAsia="zh-CN" w:bidi="ar-SA"/>
              </w:rPr>
              <w:t>60</w:t>
            </w:r>
            <w:r>
              <w:rPr>
                <w:rFonts w:hint="eastAsia"/>
                <w:b/>
                <w:bCs/>
              </w:rPr>
              <w:t>元/吨</w:t>
            </w:r>
            <w:r>
              <w:rPr>
                <w:rFonts w:hint="eastAsia"/>
                <w:b w:val="0"/>
                <w:bCs w:val="0"/>
              </w:rPr>
              <w:t>）</w:t>
            </w:r>
            <w:r>
              <w:rPr>
                <w:rFonts w:hint="eastAsia"/>
              </w:rPr>
              <w:t>，否则视为无效报价。</w:t>
            </w:r>
          </w:p>
          <w:p w14:paraId="220BB812">
            <w:pPr>
              <w:pStyle w:val="2"/>
              <w:ind w:left="0" w:leftChars="0" w:firstLine="0" w:firstLineChars="0"/>
              <w:rPr>
                <w:rFonts w:hint="default" w:eastAsia="宋体"/>
                <w:lang w:val="en-US" w:eastAsia="zh-CN"/>
              </w:rPr>
            </w:pPr>
            <w:r>
              <w:rPr>
                <w:rFonts w:hint="eastAsia"/>
                <w:lang w:val="en-US" w:eastAsia="zh-CN"/>
              </w:rPr>
              <w:t>3.报价人未填写所报生产药剂品牌及产地的，将视为无效报价。</w:t>
            </w:r>
          </w:p>
          <w:p w14:paraId="1AED2068">
            <w:pPr>
              <w:numPr>
                <w:ilvl w:val="0"/>
                <w:numId w:val="0"/>
              </w:numPr>
              <w:autoSpaceDE/>
              <w:autoSpaceDN/>
              <w:adjustRightInd/>
              <w:jc w:val="both"/>
              <w:rPr>
                <w:rFonts w:hint="default" w:eastAsia="宋体"/>
                <w:lang w:val="en-US" w:eastAsia="zh-CN"/>
              </w:rPr>
            </w:pPr>
            <w:r>
              <w:rPr>
                <w:rFonts w:hint="eastAsia" w:ascii="Times New Roman"/>
                <w:b w:val="0"/>
                <w:bCs w:val="0"/>
                <w:lang w:val="en-US" w:eastAsia="zh-CN"/>
              </w:rPr>
              <w:t>4.</w:t>
            </w:r>
            <w:r>
              <w:rPr>
                <w:rFonts w:hint="eastAsia" w:ascii="Times New Roman"/>
                <w:b w:val="0"/>
                <w:bCs w:val="0"/>
              </w:rPr>
              <w:t>上述报价数值如需保留小数点后2位，从小数点后第3位四舍五入。</w:t>
            </w:r>
          </w:p>
        </w:tc>
      </w:tr>
    </w:tbl>
    <w:p w14:paraId="1571F76D">
      <w:pPr>
        <w:pStyle w:val="11"/>
        <w:spacing w:line="360" w:lineRule="auto"/>
        <w:rPr>
          <w:rFonts w:hAnsi="宋体" w:cs="宋体"/>
          <w:color w:val="000000"/>
          <w:sz w:val="24"/>
          <w:szCs w:val="24"/>
        </w:rPr>
      </w:pPr>
    </w:p>
    <w:p w14:paraId="473FFF10">
      <w:pPr>
        <w:pStyle w:val="11"/>
        <w:spacing w:line="360" w:lineRule="auto"/>
        <w:rPr>
          <w:rFonts w:hAnsi="宋体" w:cs="宋体"/>
          <w:color w:val="000000"/>
          <w:sz w:val="24"/>
          <w:szCs w:val="28"/>
        </w:rPr>
      </w:pPr>
      <w:r>
        <w:rPr>
          <w:rFonts w:hint="eastAsia" w:hAnsi="宋体" w:cs="宋体"/>
          <w:color w:val="000000"/>
          <w:sz w:val="24"/>
          <w:szCs w:val="28"/>
        </w:rPr>
        <w:t>联系人：                          联系电话：</w:t>
      </w:r>
    </w:p>
    <w:p w14:paraId="4B334444">
      <w:pPr>
        <w:wordWrap w:val="0"/>
        <w:spacing w:line="360" w:lineRule="auto"/>
        <w:jc w:val="right"/>
        <w:rPr>
          <w:rFonts w:hAnsi="宋体" w:cs="宋体"/>
          <w:color w:val="000000"/>
          <w:kern w:val="2"/>
          <w:szCs w:val="28"/>
          <w:lang w:val="zh-CN"/>
        </w:rPr>
      </w:pPr>
    </w:p>
    <w:p w14:paraId="22A90812">
      <w:pPr>
        <w:wordWrap w:val="0"/>
        <w:spacing w:line="360" w:lineRule="auto"/>
        <w:jc w:val="right"/>
        <w:rPr>
          <w:rFonts w:hAnsi="宋体" w:cs="宋体"/>
          <w:color w:val="000000"/>
          <w:kern w:val="2"/>
          <w:szCs w:val="28"/>
        </w:rPr>
      </w:pPr>
      <w:r>
        <w:rPr>
          <w:rFonts w:hint="eastAsia" w:hAnsi="宋体" w:cs="宋体"/>
          <w:color w:val="000000"/>
          <w:kern w:val="2"/>
          <w:szCs w:val="28"/>
          <w:lang w:val="zh-CN"/>
        </w:rPr>
        <w:t>报价人：（</w:t>
      </w:r>
      <w:r>
        <w:rPr>
          <w:rFonts w:hint="eastAsia" w:hAnsi="宋体" w:cs="宋体"/>
          <w:color w:val="000000"/>
          <w:kern w:val="2"/>
          <w:szCs w:val="28"/>
          <w:lang w:val="en-US" w:eastAsia="zh-CN"/>
        </w:rPr>
        <w:t>加盖公</w:t>
      </w:r>
      <w:r>
        <w:rPr>
          <w:rFonts w:hint="eastAsia" w:hAnsi="宋体" w:cs="宋体"/>
          <w:color w:val="000000"/>
          <w:kern w:val="2"/>
          <w:szCs w:val="28"/>
          <w:lang w:val="zh-CN"/>
        </w:rPr>
        <w:t>章）</w:t>
      </w:r>
      <w:r>
        <w:rPr>
          <w:rFonts w:hint="eastAsia" w:hAnsi="宋体" w:cs="宋体"/>
          <w:color w:val="000000"/>
          <w:kern w:val="2"/>
          <w:szCs w:val="28"/>
        </w:rPr>
        <w:t xml:space="preserve">       </w:t>
      </w:r>
    </w:p>
    <w:p w14:paraId="49A74F83">
      <w:pPr>
        <w:spacing w:line="360" w:lineRule="auto"/>
        <w:jc w:val="right"/>
        <w:rPr>
          <w:rFonts w:hAnsi="宋体" w:cs="宋体"/>
          <w:color w:val="000000"/>
          <w:kern w:val="2"/>
          <w:szCs w:val="28"/>
          <w:lang w:val="zh-CN"/>
        </w:rPr>
      </w:pPr>
      <w:r>
        <w:rPr>
          <w:rFonts w:hint="eastAsia" w:hAnsi="宋体" w:cs="宋体"/>
          <w:color w:val="000000"/>
          <w:kern w:val="2"/>
          <w:szCs w:val="28"/>
          <w:lang w:val="zh-CN"/>
        </w:rPr>
        <w:t xml:space="preserve">日期：   年    月   </w:t>
      </w:r>
      <w:r>
        <w:rPr>
          <w:rFonts w:hint="eastAsia" w:hAnsi="宋体" w:cs="宋体"/>
          <w:color w:val="000000"/>
          <w:kern w:val="2"/>
          <w:szCs w:val="28"/>
          <w:lang w:val="en-US" w:eastAsia="zh-CN"/>
        </w:rPr>
        <w:t xml:space="preserve"> </w:t>
      </w:r>
      <w:r>
        <w:rPr>
          <w:rFonts w:hint="eastAsia" w:hAnsi="宋体" w:cs="宋体"/>
          <w:color w:val="000000"/>
          <w:kern w:val="2"/>
          <w:szCs w:val="28"/>
          <w:lang w:val="zh-CN"/>
        </w:rPr>
        <w:t>日</w:t>
      </w:r>
    </w:p>
    <w:p w14:paraId="70B1A50F">
      <w:pPr>
        <w:spacing w:line="360" w:lineRule="auto"/>
        <w:rPr>
          <w:rFonts w:hAnsi="宋体" w:cs="宋体"/>
          <w:b/>
          <w:color w:val="000000"/>
          <w:sz w:val="28"/>
          <w:szCs w:val="28"/>
        </w:rPr>
        <w:sectPr>
          <w:footerReference r:id="rId5" w:type="default"/>
          <w:pgSz w:w="11906" w:h="16838"/>
          <w:pgMar w:top="1440" w:right="1803" w:bottom="1440" w:left="1803" w:header="851" w:footer="992" w:gutter="0"/>
          <w:cols w:space="0" w:num="1"/>
          <w:docGrid w:type="lines" w:linePitch="332" w:charSpace="0"/>
        </w:sectPr>
      </w:pPr>
    </w:p>
    <w:p w14:paraId="100DA078">
      <w:pPr>
        <w:spacing w:line="360" w:lineRule="auto"/>
        <w:ind w:right="1680"/>
        <w:rPr>
          <w:rFonts w:hAnsi="宋体" w:cs="宋体"/>
          <w:color w:val="000000"/>
          <w:kern w:val="2"/>
          <w:szCs w:val="28"/>
        </w:rPr>
      </w:pPr>
    </w:p>
    <w:p w14:paraId="4CE43B83">
      <w:pPr>
        <w:numPr>
          <w:ilvl w:val="0"/>
          <w:numId w:val="0"/>
        </w:numPr>
        <w:spacing w:line="360" w:lineRule="auto"/>
        <w:rPr>
          <w:rFonts w:ascii="Times New Roman"/>
          <w:b/>
          <w:color w:val="000000"/>
          <w:sz w:val="28"/>
          <w:szCs w:val="28"/>
        </w:rPr>
      </w:pPr>
      <w:r>
        <w:rPr>
          <w:rFonts w:hint="eastAsia" w:ascii="Times New Roman"/>
          <w:b/>
          <w:color w:val="000000"/>
          <w:sz w:val="28"/>
          <w:szCs w:val="28"/>
          <w:lang w:val="en-US" w:eastAsia="zh-CN"/>
        </w:rPr>
        <w:t>2.</w:t>
      </w:r>
      <w:r>
        <w:rPr>
          <w:rFonts w:hint="eastAsia" w:ascii="Times New Roman"/>
          <w:b/>
          <w:color w:val="000000"/>
          <w:sz w:val="28"/>
          <w:szCs w:val="28"/>
        </w:rPr>
        <w:t>项目响应声明</w:t>
      </w:r>
    </w:p>
    <w:p w14:paraId="2240E8BA">
      <w:pPr>
        <w:spacing w:line="360" w:lineRule="auto"/>
        <w:jc w:val="center"/>
        <w:rPr>
          <w:rFonts w:hAnsi="宋体" w:cs="宋体"/>
          <w:b/>
          <w:color w:val="000000"/>
          <w:sz w:val="28"/>
          <w:szCs w:val="28"/>
        </w:rPr>
      </w:pPr>
      <w:bookmarkStart w:id="60" w:name="_Hlk26973180"/>
      <w:r>
        <w:rPr>
          <w:rFonts w:hint="eastAsia" w:hAnsi="宋体" w:cs="宋体"/>
          <w:b/>
          <w:color w:val="000000"/>
          <w:sz w:val="28"/>
          <w:szCs w:val="28"/>
        </w:rPr>
        <w:t>响应声明</w:t>
      </w:r>
    </w:p>
    <w:bookmarkEnd w:id="60"/>
    <w:p w14:paraId="5464570B">
      <w:pPr>
        <w:spacing w:line="360" w:lineRule="auto"/>
        <w:ind w:firstLine="480" w:firstLineChars="200"/>
        <w:rPr>
          <w:rFonts w:hAnsi="宋体" w:cs="宋体"/>
        </w:rPr>
      </w:pPr>
      <w:bookmarkStart w:id="61" w:name="_Toc534278252"/>
      <w:bookmarkStart w:id="62" w:name="_Toc513226437"/>
      <w:bookmarkStart w:id="63" w:name="_Toc534701786"/>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14:paraId="363D71A1">
      <w:pPr>
        <w:spacing w:line="360" w:lineRule="auto"/>
        <w:ind w:firstLine="480" w:firstLineChars="200"/>
        <w:rPr>
          <w:rFonts w:hAnsi="宋体" w:cs="宋体"/>
        </w:rPr>
      </w:pPr>
      <w:r>
        <w:rPr>
          <w:rFonts w:hint="eastAsia" w:hAnsi="宋体" w:cs="宋体"/>
        </w:rPr>
        <w:t>特此声明。</w:t>
      </w:r>
    </w:p>
    <w:p w14:paraId="032256CA">
      <w:pPr>
        <w:spacing w:line="360" w:lineRule="auto"/>
        <w:ind w:firstLine="480" w:firstLineChars="200"/>
        <w:rPr>
          <w:rFonts w:hAnsi="宋体" w:cs="宋体"/>
        </w:rPr>
      </w:pPr>
    </w:p>
    <w:p w14:paraId="6B38E873">
      <w:pPr>
        <w:spacing w:line="360" w:lineRule="auto"/>
        <w:ind w:firstLine="480" w:firstLineChars="200"/>
        <w:rPr>
          <w:rFonts w:hAnsi="宋体" w:cs="宋体"/>
        </w:rPr>
      </w:pPr>
    </w:p>
    <w:p w14:paraId="4D5065B6">
      <w:pPr>
        <w:spacing w:line="360" w:lineRule="auto"/>
        <w:ind w:firstLine="5280" w:firstLineChars="2200"/>
        <w:rPr>
          <w:rFonts w:hAnsi="宋体" w:cs="宋体"/>
        </w:rPr>
      </w:pPr>
      <w:r>
        <w:rPr>
          <w:rFonts w:hint="eastAsia" w:hAnsi="宋体" w:cs="宋体"/>
        </w:rPr>
        <w:t>报价人：（</w:t>
      </w:r>
      <w:r>
        <w:rPr>
          <w:rFonts w:hint="eastAsia" w:hAnsi="宋体" w:cs="宋体"/>
          <w:color w:val="000000"/>
          <w:kern w:val="2"/>
          <w:szCs w:val="28"/>
          <w:lang w:val="en-US" w:eastAsia="zh-CN"/>
        </w:rPr>
        <w:t>加盖公</w:t>
      </w:r>
      <w:r>
        <w:rPr>
          <w:rFonts w:hint="eastAsia" w:hAnsi="宋体" w:cs="宋体"/>
          <w:color w:val="000000"/>
          <w:kern w:val="2"/>
          <w:szCs w:val="28"/>
          <w:lang w:val="zh-CN"/>
        </w:rPr>
        <w:t>章</w:t>
      </w:r>
      <w:r>
        <w:rPr>
          <w:rFonts w:hint="eastAsia" w:hAnsi="宋体" w:cs="宋体"/>
        </w:rPr>
        <w:t>）</w:t>
      </w:r>
    </w:p>
    <w:p w14:paraId="061077E0">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14:paraId="5643C88B">
      <w:pPr>
        <w:spacing w:line="360" w:lineRule="auto"/>
        <w:rPr>
          <w:rFonts w:hAnsi="宋体" w:cs="宋体"/>
        </w:rPr>
      </w:pPr>
    </w:p>
    <w:p w14:paraId="3178459A">
      <w:pPr>
        <w:spacing w:line="360" w:lineRule="auto"/>
        <w:rPr>
          <w:rFonts w:ascii="Times New Roman"/>
          <w:b/>
          <w:bCs/>
          <w:color w:val="000000"/>
          <w:sz w:val="21"/>
          <w:szCs w:val="21"/>
        </w:rPr>
      </w:pPr>
    </w:p>
    <w:p w14:paraId="74517536">
      <w:pPr>
        <w:spacing w:line="360" w:lineRule="auto"/>
        <w:rPr>
          <w:rFonts w:ascii="Times New Roman"/>
          <w:b/>
          <w:bCs/>
          <w:color w:val="000000"/>
          <w:sz w:val="21"/>
          <w:szCs w:val="21"/>
        </w:rPr>
      </w:pPr>
    </w:p>
    <w:p w14:paraId="76C6C981">
      <w:pPr>
        <w:spacing w:line="360" w:lineRule="auto"/>
        <w:rPr>
          <w:rFonts w:ascii="Times New Roman"/>
          <w:b/>
          <w:bCs/>
          <w:color w:val="000000"/>
          <w:sz w:val="21"/>
          <w:szCs w:val="21"/>
        </w:rPr>
      </w:pPr>
    </w:p>
    <w:p w14:paraId="5F72A6F0">
      <w:pPr>
        <w:spacing w:line="360" w:lineRule="auto"/>
        <w:rPr>
          <w:rFonts w:ascii="Times New Roman"/>
          <w:b/>
          <w:bCs/>
          <w:color w:val="000000"/>
          <w:sz w:val="21"/>
          <w:szCs w:val="21"/>
        </w:rPr>
      </w:pPr>
    </w:p>
    <w:p w14:paraId="6CD02EA0">
      <w:pPr>
        <w:spacing w:line="360" w:lineRule="auto"/>
        <w:rPr>
          <w:rFonts w:ascii="Times New Roman"/>
          <w:b/>
          <w:bCs/>
          <w:color w:val="000000"/>
          <w:sz w:val="21"/>
          <w:szCs w:val="21"/>
        </w:rPr>
      </w:pPr>
    </w:p>
    <w:p w14:paraId="77BE3AC2">
      <w:pPr>
        <w:spacing w:line="360" w:lineRule="auto"/>
        <w:rPr>
          <w:rFonts w:ascii="Times New Roman"/>
          <w:b/>
          <w:bCs/>
          <w:color w:val="000000"/>
          <w:sz w:val="21"/>
          <w:szCs w:val="21"/>
        </w:rPr>
      </w:pPr>
    </w:p>
    <w:p w14:paraId="35499DB9">
      <w:pPr>
        <w:spacing w:line="360" w:lineRule="auto"/>
        <w:rPr>
          <w:rFonts w:ascii="Times New Roman"/>
          <w:b/>
          <w:bCs/>
          <w:color w:val="000000"/>
          <w:sz w:val="21"/>
          <w:szCs w:val="21"/>
        </w:rPr>
      </w:pPr>
    </w:p>
    <w:p w14:paraId="2B4C281F">
      <w:pPr>
        <w:spacing w:line="360" w:lineRule="auto"/>
        <w:rPr>
          <w:rFonts w:ascii="Times New Roman"/>
          <w:b/>
          <w:bCs/>
          <w:color w:val="000000"/>
          <w:sz w:val="21"/>
          <w:szCs w:val="21"/>
        </w:rPr>
      </w:pPr>
    </w:p>
    <w:p w14:paraId="48C18F08">
      <w:pPr>
        <w:spacing w:line="360" w:lineRule="auto"/>
        <w:rPr>
          <w:rFonts w:ascii="Times New Roman"/>
          <w:b/>
          <w:bCs/>
          <w:color w:val="000000"/>
          <w:sz w:val="21"/>
          <w:szCs w:val="21"/>
        </w:rPr>
      </w:pPr>
    </w:p>
    <w:p w14:paraId="205F5A77">
      <w:pPr>
        <w:spacing w:line="360" w:lineRule="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eastAsia" w:ascii="Times New Roman"/>
          <w:b/>
          <w:color w:val="000000" w:themeColor="text1"/>
          <w:sz w:val="28"/>
          <w:szCs w:val="28"/>
          <w14:textFill>
            <w14:solidFill>
              <w14:schemeClr w14:val="tx1"/>
            </w14:solidFill>
          </w14:textFill>
        </w:rPr>
        <w:t>营业执照</w:t>
      </w:r>
    </w:p>
    <w:p w14:paraId="029FED8F">
      <w:pPr>
        <w:spacing w:line="360" w:lineRule="auto"/>
        <w:rPr>
          <w:rFonts w:ascii="Times New Roman"/>
          <w:b/>
          <w:bCs/>
          <w:color w:val="000000"/>
          <w:sz w:val="21"/>
          <w:szCs w:val="21"/>
        </w:rPr>
      </w:pPr>
    </w:p>
    <w:p w14:paraId="17C4C265">
      <w:pPr>
        <w:spacing w:line="360" w:lineRule="auto"/>
        <w:rPr>
          <w:rFonts w:ascii="Times New Roman"/>
          <w:b/>
          <w:bCs/>
          <w:color w:val="000000"/>
          <w:sz w:val="21"/>
          <w:szCs w:val="21"/>
        </w:rPr>
      </w:pPr>
    </w:p>
    <w:p w14:paraId="60D6FDA0">
      <w:pPr>
        <w:pStyle w:val="9"/>
        <w:rPr>
          <w:rFonts w:ascii="Times New Roman"/>
          <w:b/>
          <w:bCs/>
          <w:color w:val="000000"/>
          <w:sz w:val="21"/>
          <w:szCs w:val="21"/>
        </w:rPr>
      </w:pPr>
    </w:p>
    <w:p w14:paraId="78082535">
      <w:pPr>
        <w:pStyle w:val="18"/>
        <w:rPr>
          <w:rFonts w:ascii="Times New Roman"/>
          <w:b/>
          <w:bCs/>
          <w:color w:val="000000"/>
          <w:sz w:val="21"/>
          <w:szCs w:val="21"/>
        </w:rPr>
      </w:pPr>
    </w:p>
    <w:p w14:paraId="50015BD8">
      <w:pPr>
        <w:rPr>
          <w:rFonts w:ascii="Times New Roman"/>
          <w:b/>
          <w:bCs/>
          <w:color w:val="000000"/>
          <w:sz w:val="21"/>
          <w:szCs w:val="21"/>
        </w:rPr>
      </w:pPr>
    </w:p>
    <w:p w14:paraId="49363A27">
      <w:pPr>
        <w:pStyle w:val="9"/>
        <w:rPr>
          <w:rFonts w:ascii="Times New Roman"/>
          <w:b/>
          <w:bCs/>
          <w:color w:val="000000"/>
          <w:sz w:val="21"/>
          <w:szCs w:val="21"/>
        </w:rPr>
      </w:pPr>
    </w:p>
    <w:p w14:paraId="21E27018">
      <w:pPr>
        <w:pStyle w:val="18"/>
        <w:rPr>
          <w:rFonts w:ascii="Times New Roman"/>
          <w:b/>
          <w:bCs/>
          <w:color w:val="000000"/>
          <w:sz w:val="21"/>
          <w:szCs w:val="21"/>
        </w:rPr>
      </w:pPr>
    </w:p>
    <w:p w14:paraId="423E8DBC">
      <w:pPr>
        <w:rPr>
          <w:rFonts w:ascii="Times New Roman"/>
          <w:b/>
          <w:bCs/>
          <w:color w:val="000000"/>
          <w:sz w:val="21"/>
          <w:szCs w:val="21"/>
        </w:rPr>
      </w:pPr>
    </w:p>
    <w:p w14:paraId="758CDF07">
      <w:pPr>
        <w:pStyle w:val="9"/>
        <w:rPr>
          <w:rFonts w:ascii="Times New Roman"/>
          <w:b/>
          <w:bCs/>
          <w:color w:val="000000"/>
          <w:sz w:val="21"/>
          <w:szCs w:val="21"/>
        </w:rPr>
      </w:pPr>
    </w:p>
    <w:p w14:paraId="0A9763F4">
      <w:pPr>
        <w:pStyle w:val="18"/>
        <w:rPr>
          <w:rFonts w:ascii="Times New Roman"/>
          <w:b/>
          <w:bCs/>
          <w:color w:val="000000"/>
          <w:sz w:val="21"/>
          <w:szCs w:val="21"/>
        </w:rPr>
      </w:pPr>
    </w:p>
    <w:p w14:paraId="080A5FE8">
      <w:pPr>
        <w:rPr>
          <w:rFonts w:ascii="Times New Roman"/>
          <w:b/>
          <w:bCs/>
          <w:color w:val="000000"/>
          <w:sz w:val="21"/>
          <w:szCs w:val="21"/>
        </w:rPr>
      </w:pPr>
    </w:p>
    <w:p w14:paraId="17742FEB">
      <w:pPr>
        <w:pStyle w:val="9"/>
        <w:rPr>
          <w:rFonts w:ascii="Times New Roman"/>
          <w:b/>
          <w:bCs/>
          <w:color w:val="000000"/>
          <w:sz w:val="21"/>
          <w:szCs w:val="21"/>
        </w:rPr>
      </w:pPr>
    </w:p>
    <w:p w14:paraId="23A2A6F4">
      <w:pPr>
        <w:pStyle w:val="18"/>
        <w:rPr>
          <w:rFonts w:ascii="Times New Roman"/>
          <w:b/>
          <w:bCs/>
          <w:color w:val="000000"/>
          <w:sz w:val="21"/>
          <w:szCs w:val="21"/>
        </w:rPr>
      </w:pPr>
    </w:p>
    <w:p w14:paraId="0C7A01B1">
      <w:pPr>
        <w:rPr>
          <w:rFonts w:ascii="Times New Roman"/>
          <w:b/>
          <w:bCs/>
          <w:color w:val="000000"/>
          <w:sz w:val="21"/>
          <w:szCs w:val="21"/>
        </w:rPr>
      </w:pPr>
    </w:p>
    <w:p w14:paraId="1B417F84">
      <w:pPr>
        <w:pStyle w:val="9"/>
        <w:rPr>
          <w:rFonts w:ascii="Times New Roman"/>
          <w:b/>
          <w:bCs/>
          <w:color w:val="000000"/>
          <w:sz w:val="21"/>
          <w:szCs w:val="21"/>
        </w:rPr>
      </w:pPr>
    </w:p>
    <w:p w14:paraId="6A21C9E1">
      <w:pPr>
        <w:pStyle w:val="18"/>
        <w:rPr>
          <w:rFonts w:ascii="Times New Roman"/>
          <w:b/>
          <w:bCs/>
          <w:color w:val="000000"/>
          <w:sz w:val="21"/>
          <w:szCs w:val="21"/>
        </w:rPr>
      </w:pPr>
    </w:p>
    <w:p w14:paraId="3F6E2F33">
      <w:pPr>
        <w:rPr>
          <w:rFonts w:ascii="Times New Roman"/>
          <w:b/>
          <w:bCs/>
          <w:color w:val="000000"/>
          <w:sz w:val="21"/>
          <w:szCs w:val="21"/>
        </w:rPr>
      </w:pPr>
    </w:p>
    <w:p w14:paraId="6AAA54DE">
      <w:pPr>
        <w:pStyle w:val="9"/>
        <w:rPr>
          <w:rFonts w:ascii="Times New Roman"/>
          <w:b/>
          <w:bCs/>
          <w:color w:val="000000"/>
          <w:sz w:val="21"/>
          <w:szCs w:val="21"/>
        </w:rPr>
      </w:pPr>
    </w:p>
    <w:p w14:paraId="60EED31F">
      <w:pPr>
        <w:pStyle w:val="18"/>
        <w:rPr>
          <w:rFonts w:ascii="Times New Roman"/>
          <w:b/>
          <w:bCs/>
          <w:color w:val="000000"/>
          <w:sz w:val="21"/>
          <w:szCs w:val="21"/>
        </w:rPr>
      </w:pPr>
    </w:p>
    <w:p w14:paraId="3CF67262">
      <w:pPr>
        <w:rPr>
          <w:rFonts w:ascii="Times New Roman"/>
          <w:b/>
          <w:bCs/>
          <w:color w:val="000000"/>
          <w:sz w:val="21"/>
          <w:szCs w:val="21"/>
        </w:rPr>
      </w:pPr>
    </w:p>
    <w:p w14:paraId="343EFFBF">
      <w:pPr>
        <w:pStyle w:val="9"/>
        <w:rPr>
          <w:rFonts w:ascii="Times New Roman"/>
          <w:b/>
          <w:bCs/>
          <w:color w:val="000000"/>
          <w:sz w:val="21"/>
          <w:szCs w:val="21"/>
        </w:rPr>
      </w:pPr>
    </w:p>
    <w:p w14:paraId="434E0FD9">
      <w:pPr>
        <w:pStyle w:val="18"/>
        <w:rPr>
          <w:rFonts w:ascii="Times New Roman"/>
          <w:b/>
          <w:bCs/>
          <w:color w:val="000000"/>
          <w:sz w:val="21"/>
          <w:szCs w:val="21"/>
        </w:rPr>
      </w:pPr>
    </w:p>
    <w:p w14:paraId="73411DA7">
      <w:pPr>
        <w:rPr>
          <w:rFonts w:ascii="Times New Roman"/>
          <w:b/>
          <w:bCs/>
          <w:color w:val="000000"/>
          <w:sz w:val="21"/>
          <w:szCs w:val="21"/>
        </w:rPr>
      </w:pPr>
    </w:p>
    <w:p w14:paraId="444BE5DA">
      <w:pPr>
        <w:pStyle w:val="9"/>
        <w:rPr>
          <w:rFonts w:ascii="Times New Roman"/>
          <w:b/>
          <w:bCs/>
          <w:color w:val="000000"/>
          <w:sz w:val="21"/>
          <w:szCs w:val="21"/>
        </w:rPr>
      </w:pPr>
    </w:p>
    <w:p w14:paraId="3493CF63">
      <w:pPr>
        <w:pStyle w:val="18"/>
        <w:rPr>
          <w:rFonts w:ascii="Times New Roman"/>
          <w:b/>
          <w:bCs/>
          <w:color w:val="000000"/>
          <w:sz w:val="21"/>
          <w:szCs w:val="21"/>
        </w:rPr>
      </w:pPr>
    </w:p>
    <w:p w14:paraId="3477AA51">
      <w:pPr>
        <w:rPr>
          <w:rFonts w:ascii="Times New Roman"/>
          <w:b/>
          <w:bCs/>
          <w:color w:val="000000"/>
          <w:sz w:val="21"/>
          <w:szCs w:val="21"/>
        </w:rPr>
      </w:pPr>
    </w:p>
    <w:p w14:paraId="364EF705">
      <w:pPr>
        <w:spacing w:line="360" w:lineRule="auto"/>
        <w:rPr>
          <w:rFonts w:hAnsi="宋体" w:cs="宋体"/>
          <w:b/>
          <w:sz w:val="28"/>
          <w:szCs w:val="28"/>
        </w:rPr>
      </w:pPr>
      <w:r>
        <w:rPr>
          <w:rFonts w:hAnsi="宋体" w:cs="宋体"/>
          <w:b/>
          <w:sz w:val="28"/>
          <w:szCs w:val="28"/>
        </w:rPr>
        <w:t>4.</w:t>
      </w:r>
      <w:r>
        <w:rPr>
          <w:rFonts w:hint="eastAsia" w:hAnsi="宋体" w:cs="宋体"/>
          <w:b/>
          <w:sz w:val="28"/>
          <w:szCs w:val="28"/>
          <w:lang w:val="en-US" w:eastAsia="zh-CN"/>
        </w:rPr>
        <w:t>提供</w:t>
      </w:r>
      <w:r>
        <w:rPr>
          <w:rFonts w:hint="eastAsia" w:hAnsi="宋体" w:cs="宋体"/>
          <w:b/>
          <w:sz w:val="28"/>
          <w:szCs w:val="28"/>
        </w:rPr>
        <w:t>一</w:t>
      </w:r>
      <w:r>
        <w:rPr>
          <w:rFonts w:hint="eastAsia" w:hAnsi="宋体" w:cs="宋体"/>
          <w:b/>
          <w:sz w:val="28"/>
          <w:szCs w:val="28"/>
          <w:lang w:val="en-US" w:eastAsia="zh-CN"/>
        </w:rPr>
        <w:t>份液体乙酸钠供货</w:t>
      </w:r>
      <w:r>
        <w:rPr>
          <w:rFonts w:hint="eastAsia" w:hAnsi="宋体" w:cs="宋体"/>
          <w:b/>
          <w:sz w:val="28"/>
          <w:szCs w:val="28"/>
        </w:rPr>
        <w:t>业绩（合同签订日期为</w:t>
      </w:r>
      <w:r>
        <w:rPr>
          <w:rFonts w:hAnsi="宋体" w:cs="宋体"/>
          <w:b/>
          <w:sz w:val="28"/>
          <w:szCs w:val="28"/>
        </w:rPr>
        <w:t>2022</w:t>
      </w:r>
      <w:r>
        <w:rPr>
          <w:rFonts w:hint="eastAsia" w:hAnsi="宋体" w:cs="宋体"/>
          <w:b/>
          <w:sz w:val="28"/>
          <w:szCs w:val="28"/>
        </w:rPr>
        <w:t>年</w:t>
      </w:r>
      <w:r>
        <w:rPr>
          <w:rFonts w:hAnsi="宋体" w:cs="宋体"/>
          <w:b/>
          <w:sz w:val="28"/>
          <w:szCs w:val="28"/>
        </w:rPr>
        <w:t>1</w:t>
      </w:r>
      <w:r>
        <w:rPr>
          <w:rFonts w:hint="eastAsia" w:hAnsi="宋体" w:cs="宋体"/>
          <w:b/>
          <w:sz w:val="28"/>
          <w:szCs w:val="28"/>
        </w:rPr>
        <w:t>月</w:t>
      </w:r>
      <w:r>
        <w:rPr>
          <w:rFonts w:hAnsi="宋体" w:cs="宋体"/>
          <w:b/>
          <w:sz w:val="28"/>
          <w:szCs w:val="28"/>
        </w:rPr>
        <w:t>1</w:t>
      </w:r>
      <w:r>
        <w:rPr>
          <w:rFonts w:hint="eastAsia" w:hAnsi="宋体" w:cs="宋体"/>
          <w:b/>
          <w:sz w:val="28"/>
          <w:szCs w:val="28"/>
        </w:rPr>
        <w:t>日或以后）</w:t>
      </w:r>
    </w:p>
    <w:p w14:paraId="63BFFEEF">
      <w:pPr>
        <w:pStyle w:val="9"/>
      </w:pPr>
    </w:p>
    <w:p w14:paraId="6B07C831">
      <w:pPr>
        <w:spacing w:line="360" w:lineRule="auto"/>
        <w:rPr>
          <w:rFonts w:ascii="Times New Roman"/>
          <w:b/>
          <w:bCs/>
          <w:color w:val="000000"/>
          <w:sz w:val="21"/>
          <w:szCs w:val="21"/>
        </w:rPr>
      </w:pPr>
    </w:p>
    <w:p w14:paraId="465539F2">
      <w:pPr>
        <w:pStyle w:val="9"/>
        <w:rPr>
          <w:rFonts w:ascii="Times New Roman"/>
          <w:b/>
          <w:bCs/>
          <w:color w:val="000000"/>
          <w:sz w:val="21"/>
          <w:szCs w:val="21"/>
        </w:rPr>
      </w:pPr>
    </w:p>
    <w:p w14:paraId="6A1C40FE">
      <w:pPr>
        <w:pStyle w:val="18"/>
        <w:rPr>
          <w:rFonts w:ascii="Times New Roman"/>
          <w:b/>
          <w:bCs/>
          <w:color w:val="000000"/>
          <w:sz w:val="21"/>
          <w:szCs w:val="21"/>
        </w:rPr>
      </w:pPr>
    </w:p>
    <w:p w14:paraId="67F9434C">
      <w:pPr>
        <w:rPr>
          <w:rFonts w:ascii="Times New Roman"/>
          <w:b/>
          <w:bCs/>
          <w:color w:val="000000"/>
          <w:sz w:val="21"/>
          <w:szCs w:val="21"/>
        </w:rPr>
      </w:pPr>
    </w:p>
    <w:p w14:paraId="2442A1BD">
      <w:pPr>
        <w:pStyle w:val="9"/>
        <w:rPr>
          <w:rFonts w:ascii="Times New Roman"/>
          <w:b/>
          <w:bCs/>
          <w:color w:val="000000"/>
          <w:sz w:val="21"/>
          <w:szCs w:val="21"/>
        </w:rPr>
      </w:pPr>
    </w:p>
    <w:p w14:paraId="71781FEA">
      <w:pPr>
        <w:pStyle w:val="18"/>
        <w:rPr>
          <w:rFonts w:ascii="Times New Roman"/>
          <w:b/>
          <w:bCs/>
          <w:color w:val="000000"/>
          <w:sz w:val="21"/>
          <w:szCs w:val="21"/>
        </w:rPr>
      </w:pPr>
    </w:p>
    <w:p w14:paraId="071C1936">
      <w:pPr>
        <w:rPr>
          <w:rFonts w:ascii="Times New Roman"/>
          <w:b/>
          <w:bCs/>
          <w:color w:val="000000"/>
          <w:sz w:val="21"/>
          <w:szCs w:val="21"/>
        </w:rPr>
      </w:pPr>
    </w:p>
    <w:p w14:paraId="66C40841">
      <w:pPr>
        <w:pStyle w:val="9"/>
        <w:rPr>
          <w:rFonts w:ascii="Times New Roman"/>
          <w:b/>
          <w:bCs/>
          <w:color w:val="000000"/>
          <w:sz w:val="21"/>
          <w:szCs w:val="21"/>
        </w:rPr>
      </w:pPr>
    </w:p>
    <w:p w14:paraId="23A8E5E2">
      <w:pPr>
        <w:pStyle w:val="18"/>
        <w:rPr>
          <w:rFonts w:ascii="Times New Roman"/>
          <w:b/>
          <w:bCs/>
          <w:color w:val="000000"/>
          <w:sz w:val="21"/>
          <w:szCs w:val="21"/>
        </w:rPr>
      </w:pPr>
    </w:p>
    <w:p w14:paraId="2D4FCA49">
      <w:pPr>
        <w:rPr>
          <w:rFonts w:ascii="Times New Roman"/>
          <w:b/>
          <w:bCs/>
          <w:color w:val="000000"/>
          <w:sz w:val="21"/>
          <w:szCs w:val="21"/>
        </w:rPr>
      </w:pPr>
    </w:p>
    <w:p w14:paraId="1590B75B">
      <w:pPr>
        <w:pStyle w:val="9"/>
        <w:rPr>
          <w:rFonts w:ascii="Times New Roman"/>
          <w:b/>
          <w:bCs/>
          <w:color w:val="000000"/>
          <w:sz w:val="21"/>
          <w:szCs w:val="21"/>
        </w:rPr>
      </w:pPr>
    </w:p>
    <w:p w14:paraId="374B2ADB">
      <w:pPr>
        <w:pStyle w:val="18"/>
        <w:rPr>
          <w:rFonts w:ascii="Times New Roman"/>
          <w:b/>
          <w:bCs/>
          <w:color w:val="000000"/>
          <w:sz w:val="21"/>
          <w:szCs w:val="21"/>
        </w:rPr>
      </w:pPr>
    </w:p>
    <w:p w14:paraId="7913907B">
      <w:pPr>
        <w:rPr>
          <w:rFonts w:ascii="Times New Roman"/>
          <w:b/>
          <w:bCs/>
          <w:color w:val="000000"/>
          <w:sz w:val="21"/>
          <w:szCs w:val="21"/>
        </w:rPr>
      </w:pPr>
    </w:p>
    <w:p w14:paraId="57884CF8">
      <w:pPr>
        <w:pStyle w:val="9"/>
        <w:rPr>
          <w:rFonts w:ascii="Times New Roman"/>
          <w:b/>
          <w:bCs/>
          <w:color w:val="000000"/>
          <w:sz w:val="21"/>
          <w:szCs w:val="21"/>
        </w:rPr>
      </w:pPr>
    </w:p>
    <w:p w14:paraId="328A25E2">
      <w:pPr>
        <w:pStyle w:val="18"/>
        <w:rPr>
          <w:rFonts w:ascii="Times New Roman"/>
          <w:b/>
          <w:bCs/>
          <w:color w:val="000000"/>
          <w:sz w:val="21"/>
          <w:szCs w:val="21"/>
        </w:rPr>
      </w:pPr>
    </w:p>
    <w:p w14:paraId="56F02EAA">
      <w:pPr>
        <w:rPr>
          <w:rFonts w:ascii="Times New Roman"/>
          <w:b/>
          <w:bCs/>
          <w:color w:val="000000"/>
          <w:sz w:val="21"/>
          <w:szCs w:val="21"/>
        </w:rPr>
      </w:pPr>
    </w:p>
    <w:p w14:paraId="77EC4B8C">
      <w:pPr>
        <w:pStyle w:val="9"/>
        <w:rPr>
          <w:rFonts w:ascii="Times New Roman"/>
          <w:b/>
          <w:bCs/>
          <w:color w:val="000000"/>
          <w:sz w:val="21"/>
          <w:szCs w:val="21"/>
        </w:rPr>
      </w:pPr>
    </w:p>
    <w:p w14:paraId="611A4FF6">
      <w:pPr>
        <w:pStyle w:val="18"/>
        <w:rPr>
          <w:rFonts w:ascii="Times New Roman"/>
          <w:b/>
          <w:bCs/>
          <w:color w:val="000000"/>
          <w:sz w:val="21"/>
          <w:szCs w:val="21"/>
        </w:rPr>
      </w:pPr>
    </w:p>
    <w:p w14:paraId="446E5FEF">
      <w:pPr>
        <w:rPr>
          <w:rFonts w:ascii="Times New Roman"/>
          <w:b/>
          <w:bCs/>
          <w:color w:val="000000"/>
          <w:sz w:val="21"/>
          <w:szCs w:val="21"/>
        </w:rPr>
      </w:pPr>
    </w:p>
    <w:p w14:paraId="4612E28F">
      <w:pPr>
        <w:pStyle w:val="9"/>
        <w:rPr>
          <w:rFonts w:ascii="Times New Roman"/>
          <w:b/>
          <w:bCs/>
          <w:color w:val="000000"/>
          <w:sz w:val="21"/>
          <w:szCs w:val="21"/>
        </w:rPr>
      </w:pPr>
    </w:p>
    <w:p w14:paraId="37EAF989">
      <w:pPr>
        <w:pStyle w:val="18"/>
      </w:pPr>
    </w:p>
    <w:p w14:paraId="59A42C71">
      <w:pPr>
        <w:spacing w:line="360" w:lineRule="auto"/>
        <w:rPr>
          <w:rFonts w:ascii="Times New Roman"/>
          <w:b/>
          <w:bCs/>
          <w:color w:val="000000"/>
          <w:sz w:val="21"/>
          <w:szCs w:val="21"/>
        </w:rPr>
      </w:pPr>
    </w:p>
    <w:p w14:paraId="626A6143">
      <w:pPr>
        <w:pStyle w:val="18"/>
        <w:jc w:val="both"/>
        <w:rPr>
          <w:lang w:val="zh-CN"/>
        </w:rPr>
      </w:pPr>
    </w:p>
    <w:p w14:paraId="4A213954">
      <w:pPr>
        <w:numPr>
          <w:ilvl w:val="0"/>
          <w:numId w:val="0"/>
        </w:numPr>
        <w:spacing w:line="360" w:lineRule="auto"/>
        <w:rPr>
          <w:rFonts w:ascii="Times New Roman"/>
          <w:b/>
          <w:sz w:val="28"/>
          <w:szCs w:val="28"/>
        </w:rPr>
      </w:pPr>
      <w:r>
        <w:rPr>
          <w:rFonts w:hint="eastAsia" w:ascii="Times New Roman"/>
          <w:b/>
          <w:sz w:val="28"/>
          <w:szCs w:val="28"/>
          <w:lang w:val="en-US" w:eastAsia="zh-CN"/>
        </w:rPr>
        <w:t>5.</w:t>
      </w:r>
      <w:r>
        <w:rPr>
          <w:rFonts w:hint="eastAsia" w:ascii="Times New Roman"/>
          <w:b/>
          <w:sz w:val="28"/>
          <w:szCs w:val="28"/>
        </w:rPr>
        <w:t>承诺函</w:t>
      </w:r>
    </w:p>
    <w:p w14:paraId="77A11E02">
      <w:pPr>
        <w:spacing w:line="360" w:lineRule="auto"/>
        <w:rPr>
          <w:rFonts w:hAnsi="宋体" w:cs="宋体"/>
        </w:rPr>
      </w:pPr>
      <w:r>
        <w:rPr>
          <w:rFonts w:hint="eastAsia" w:hAnsi="宋体" w:cs="宋体"/>
        </w:rPr>
        <w:t>致</w:t>
      </w:r>
      <w:r>
        <w:rPr>
          <w:rFonts w:hint="eastAsia" w:hAnsi="宋体" w:cs="宋体"/>
          <w:color w:val="000000" w:themeColor="text1"/>
          <w14:textFill>
            <w14:solidFill>
              <w14:schemeClr w14:val="tx1"/>
            </w14:solidFill>
          </w14:textFill>
        </w:rPr>
        <w:t>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w:t>
      </w:r>
      <w:r>
        <w:rPr>
          <w:rFonts w:hint="eastAsia" w:hAnsi="宋体" w:cs="宋体"/>
        </w:rPr>
        <w:t>：</w:t>
      </w:r>
    </w:p>
    <w:p w14:paraId="7B093267">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ascii="Times New Roman" w:cs="宋体"/>
          <w:u w:val="single"/>
        </w:rPr>
        <w:t>2026年1月生产药剂液体乙酸钠采购项目</w:t>
      </w:r>
      <w:r>
        <w:rPr>
          <w:rFonts w:hint="eastAsia" w:hAnsi="宋体" w:cs="宋体"/>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14:paraId="783BD8B2">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14:paraId="2AF52B50">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14:paraId="6F444FB8">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14:paraId="39179D2E">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14:paraId="59F5AE99">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14:paraId="1DBC95FE">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14:paraId="66D2F5D5">
      <w:pPr>
        <w:spacing w:line="360" w:lineRule="auto"/>
        <w:ind w:firstLine="480" w:firstLineChars="200"/>
        <w:rPr>
          <w:rFonts w:hAnsi="宋体" w:cs="宋体"/>
        </w:rPr>
      </w:pPr>
      <w:r>
        <w:rPr>
          <w:rFonts w:hint="eastAsia" w:hAnsi="宋体" w:cs="宋体"/>
        </w:rPr>
        <w:t>③我公司承诺不在厂内道路、消防通道内搭建临时建筑或堆放物资。</w:t>
      </w:r>
    </w:p>
    <w:p w14:paraId="462DCDEF">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14:paraId="664236B1">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14:paraId="15392195">
      <w:pPr>
        <w:spacing w:line="360" w:lineRule="auto"/>
        <w:ind w:firstLine="480" w:firstLineChars="200"/>
        <w:rPr>
          <w:rFonts w:hAnsi="宋体" w:cs="宋体"/>
        </w:rPr>
      </w:pPr>
      <w:r>
        <w:rPr>
          <w:rFonts w:hint="eastAsia" w:hAnsi="宋体" w:cs="宋体"/>
        </w:rPr>
        <w:t>⑥我公司承诺防雷、防静电设施及用电设施有良好接地。</w:t>
      </w:r>
    </w:p>
    <w:p w14:paraId="4BCA1F94">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14:paraId="06828237">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14:paraId="57CA339F">
      <w:pPr>
        <w:spacing w:line="360" w:lineRule="auto"/>
        <w:ind w:firstLine="480" w:firstLineChars="200"/>
        <w:rPr>
          <w:rFonts w:hAnsi="宋体" w:cs="宋体"/>
        </w:rPr>
      </w:pPr>
    </w:p>
    <w:p w14:paraId="032B4B15">
      <w:pPr>
        <w:spacing w:line="360" w:lineRule="auto"/>
        <w:ind w:firstLine="480" w:firstLineChars="200"/>
        <w:rPr>
          <w:rFonts w:hAnsi="宋体" w:cs="宋体"/>
        </w:rPr>
      </w:pPr>
    </w:p>
    <w:p w14:paraId="2EEC22D2">
      <w:pPr>
        <w:spacing w:line="360" w:lineRule="auto"/>
        <w:ind w:firstLine="480" w:firstLineChars="200"/>
        <w:rPr>
          <w:rFonts w:hAnsi="宋体" w:cs="宋体"/>
        </w:rPr>
      </w:pPr>
      <w:r>
        <w:rPr>
          <w:rFonts w:hint="eastAsia" w:hAnsi="宋体" w:cs="宋体"/>
        </w:rPr>
        <w:t>特此承诺。</w:t>
      </w:r>
    </w:p>
    <w:p w14:paraId="1779A672">
      <w:pPr>
        <w:spacing w:line="360" w:lineRule="auto"/>
        <w:rPr>
          <w:rFonts w:hAnsi="宋体" w:cs="宋体"/>
        </w:rPr>
      </w:pPr>
      <w:r>
        <w:rPr>
          <w:rFonts w:hint="eastAsia" w:hAnsi="宋体" w:cs="宋体"/>
        </w:rPr>
        <w:t xml:space="preserve">                                  承诺人（</w:t>
      </w:r>
      <w:r>
        <w:rPr>
          <w:rFonts w:hint="eastAsia" w:hAnsi="宋体" w:cs="宋体"/>
          <w:color w:val="000000"/>
          <w:kern w:val="2"/>
          <w:szCs w:val="28"/>
          <w:lang w:val="en-US" w:eastAsia="zh-CN"/>
        </w:rPr>
        <w:t>加盖公</w:t>
      </w:r>
      <w:r>
        <w:rPr>
          <w:rFonts w:hint="eastAsia" w:hAnsi="宋体" w:cs="宋体"/>
          <w:color w:val="000000"/>
          <w:kern w:val="2"/>
          <w:szCs w:val="28"/>
          <w:lang w:val="zh-CN"/>
        </w:rPr>
        <w:t>章</w:t>
      </w:r>
      <w:r>
        <w:rPr>
          <w:rFonts w:hint="eastAsia" w:hAnsi="宋体" w:cs="宋体"/>
        </w:rPr>
        <w:t>）：</w:t>
      </w:r>
    </w:p>
    <w:p w14:paraId="30F3116C">
      <w:pPr>
        <w:spacing w:line="360" w:lineRule="auto"/>
        <w:jc w:val="center"/>
        <w:rPr>
          <w:rFonts w:hAnsi="宋体" w:cs="宋体"/>
        </w:rPr>
      </w:pPr>
      <w:r>
        <w:rPr>
          <w:rFonts w:hint="eastAsia" w:hAnsi="宋体" w:cs="宋体"/>
        </w:rPr>
        <w:t xml:space="preserve">     日期：</w:t>
      </w:r>
    </w:p>
    <w:p w14:paraId="17B0AF4D">
      <w:pPr>
        <w:spacing w:line="360" w:lineRule="auto"/>
        <w:rPr>
          <w:rFonts w:hAnsi="宋体" w:cs="宋体"/>
          <w:color w:val="000000"/>
          <w:kern w:val="2"/>
          <w:sz w:val="21"/>
        </w:rPr>
      </w:pPr>
    </w:p>
    <w:bookmarkEnd w:id="61"/>
    <w:bookmarkEnd w:id="62"/>
    <w:bookmarkEnd w:id="63"/>
    <w:p w14:paraId="0F12B5DA">
      <w:pPr>
        <w:spacing w:line="360" w:lineRule="auto"/>
        <w:rPr>
          <w:rFonts w:ascii="Times New Roman"/>
          <w:b/>
          <w:sz w:val="28"/>
          <w:szCs w:val="28"/>
        </w:rPr>
      </w:pP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07B4F">
    <w:pPr>
      <w:pStyle w:val="13"/>
      <w:jc w:val="center"/>
    </w:pPr>
    <w:r>
      <w:rPr>
        <w:rFonts w:hint="eastAsia"/>
      </w:rPr>
      <w:t>第</w:t>
    </w:r>
    <w:r>
      <w:fldChar w:fldCharType="begin"/>
    </w:r>
    <w:r>
      <w:rPr>
        <w:rStyle w:val="25"/>
      </w:rPr>
      <w:instrText xml:space="preserve"> PAGE </w:instrText>
    </w:r>
    <w:r>
      <w:fldChar w:fldCharType="separate"/>
    </w:r>
    <w:r>
      <w:rPr>
        <w:rStyle w:val="25"/>
      </w:rPr>
      <w:t>35</w:t>
    </w:r>
    <w:r>
      <w:fldChar w:fldCharType="end"/>
    </w:r>
    <w:r>
      <w:rPr>
        <w:rStyle w:val="25"/>
        <w:rFonts w:hint="eastAsia"/>
      </w:rPr>
      <w:t>页，共</w:t>
    </w:r>
    <w:r>
      <w:fldChar w:fldCharType="begin"/>
    </w:r>
    <w:r>
      <w:rPr>
        <w:rStyle w:val="25"/>
      </w:rPr>
      <w:instrText xml:space="preserve"> NUMPAGES </w:instrText>
    </w:r>
    <w:r>
      <w:fldChar w:fldCharType="separate"/>
    </w:r>
    <w:r>
      <w:rPr>
        <w:rStyle w:val="25"/>
      </w:rPr>
      <w:t>115</w:t>
    </w:r>
    <w:r>
      <w:fldChar w:fldCharType="end"/>
    </w:r>
    <w:r>
      <w:rPr>
        <w:rStyle w:val="25"/>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EB810"/>
    <w:multiLevelType w:val="singleLevel"/>
    <w:tmpl w:val="EEFEB810"/>
    <w:lvl w:ilvl="0" w:tentative="0">
      <w:start w:val="1"/>
      <w:numFmt w:val="decimal"/>
      <w:suff w:val="nothing"/>
      <w:lvlText w:val="（%1）"/>
      <w:lvlJc w:val="left"/>
    </w:lvl>
  </w:abstractNum>
  <w:abstractNum w:abstractNumId="1">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2">
    <w:nsid w:val="4A4C114D"/>
    <w:multiLevelType w:val="multilevel"/>
    <w:tmpl w:val="4A4C114D"/>
    <w:lvl w:ilvl="0" w:tentative="0">
      <w:start w:val="1"/>
      <w:numFmt w:val="decimal"/>
      <w:suff w:val="nothing"/>
      <w:lvlText w:val="%1、"/>
      <w:lvlJc w:val="left"/>
      <w:pPr>
        <w:ind w:left="0" w:firstLine="0"/>
      </w:pPr>
      <w:rPr>
        <w:rFonts w:hint="default" w:ascii="宋体" w:hAnsi="宋体" w:eastAsia="宋体" w:cs="Times New Roman"/>
        <w:sz w:val="21"/>
        <w:szCs w:val="21"/>
      </w:rPr>
    </w:lvl>
    <w:lvl w:ilvl="1" w:tentative="0">
      <w:start w:val="1"/>
      <w:numFmt w:val="decimal"/>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4B274E8D"/>
    <w:multiLevelType w:val="multilevel"/>
    <w:tmpl w:val="4B274E8D"/>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69288AD"/>
    <w:multiLevelType w:val="singleLevel"/>
    <w:tmpl w:val="669288AD"/>
    <w:lvl w:ilvl="0" w:tentative="0">
      <w:start w:val="2"/>
      <w:numFmt w:val="decimal"/>
      <w:suff w:val="nothing"/>
      <w:lvlText w:val="（%1）"/>
      <w:lvlJc w:val="left"/>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C29FB"/>
    <w:rsid w:val="002D11BA"/>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7A22"/>
    <w:rsid w:val="00440D93"/>
    <w:rsid w:val="004471D9"/>
    <w:rsid w:val="00450793"/>
    <w:rsid w:val="004536B9"/>
    <w:rsid w:val="00460DA6"/>
    <w:rsid w:val="004668C5"/>
    <w:rsid w:val="0047208D"/>
    <w:rsid w:val="0048608D"/>
    <w:rsid w:val="004A0792"/>
    <w:rsid w:val="004C1B24"/>
    <w:rsid w:val="004E008B"/>
    <w:rsid w:val="004E0863"/>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6A29"/>
    <w:rsid w:val="00834896"/>
    <w:rsid w:val="008479A5"/>
    <w:rsid w:val="00852936"/>
    <w:rsid w:val="008603E5"/>
    <w:rsid w:val="00867E40"/>
    <w:rsid w:val="008705AE"/>
    <w:rsid w:val="0087336F"/>
    <w:rsid w:val="00875649"/>
    <w:rsid w:val="0089250A"/>
    <w:rsid w:val="00892DEC"/>
    <w:rsid w:val="008A57B2"/>
    <w:rsid w:val="008B1A03"/>
    <w:rsid w:val="008F0ABF"/>
    <w:rsid w:val="00905314"/>
    <w:rsid w:val="00916959"/>
    <w:rsid w:val="00936DB6"/>
    <w:rsid w:val="0094384C"/>
    <w:rsid w:val="00964520"/>
    <w:rsid w:val="009675C0"/>
    <w:rsid w:val="00976104"/>
    <w:rsid w:val="00981B8E"/>
    <w:rsid w:val="009B3C45"/>
    <w:rsid w:val="009B5937"/>
    <w:rsid w:val="009B7B4E"/>
    <w:rsid w:val="009D033A"/>
    <w:rsid w:val="009D0E49"/>
    <w:rsid w:val="009D6EEC"/>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03026"/>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15B4FE6"/>
    <w:rsid w:val="02972D9A"/>
    <w:rsid w:val="05B253F0"/>
    <w:rsid w:val="0616335D"/>
    <w:rsid w:val="06D373CC"/>
    <w:rsid w:val="06E27ADA"/>
    <w:rsid w:val="07796682"/>
    <w:rsid w:val="07BE7D13"/>
    <w:rsid w:val="08C72F61"/>
    <w:rsid w:val="0A3E7253"/>
    <w:rsid w:val="0A456833"/>
    <w:rsid w:val="0AE32F83"/>
    <w:rsid w:val="0BFE6C9A"/>
    <w:rsid w:val="0C752CF5"/>
    <w:rsid w:val="0D43133F"/>
    <w:rsid w:val="0D763760"/>
    <w:rsid w:val="0DDF6F9F"/>
    <w:rsid w:val="100E1475"/>
    <w:rsid w:val="104B17E4"/>
    <w:rsid w:val="111725AC"/>
    <w:rsid w:val="14952165"/>
    <w:rsid w:val="14B051F1"/>
    <w:rsid w:val="153100E0"/>
    <w:rsid w:val="15430492"/>
    <w:rsid w:val="15A84FF5"/>
    <w:rsid w:val="166C3E5C"/>
    <w:rsid w:val="17FB2C27"/>
    <w:rsid w:val="181F6915"/>
    <w:rsid w:val="19092FDD"/>
    <w:rsid w:val="1B091FFE"/>
    <w:rsid w:val="1C7A05BE"/>
    <w:rsid w:val="1D2030BF"/>
    <w:rsid w:val="1DD8017D"/>
    <w:rsid w:val="1E7D37A6"/>
    <w:rsid w:val="1EB12D29"/>
    <w:rsid w:val="1F1C3BAF"/>
    <w:rsid w:val="1F2D5E39"/>
    <w:rsid w:val="20A777C8"/>
    <w:rsid w:val="21217D8A"/>
    <w:rsid w:val="22720D9E"/>
    <w:rsid w:val="2386555D"/>
    <w:rsid w:val="255045B2"/>
    <w:rsid w:val="26025181"/>
    <w:rsid w:val="260F40AD"/>
    <w:rsid w:val="26A36964"/>
    <w:rsid w:val="27E162AD"/>
    <w:rsid w:val="28497097"/>
    <w:rsid w:val="29C22E25"/>
    <w:rsid w:val="29D551AF"/>
    <w:rsid w:val="29E140BF"/>
    <w:rsid w:val="2A631000"/>
    <w:rsid w:val="2B202426"/>
    <w:rsid w:val="2B373B1E"/>
    <w:rsid w:val="2BB807BB"/>
    <w:rsid w:val="2CC969F8"/>
    <w:rsid w:val="2DA60AE7"/>
    <w:rsid w:val="2DF53F49"/>
    <w:rsid w:val="2E434920"/>
    <w:rsid w:val="2E496043"/>
    <w:rsid w:val="2E500215"/>
    <w:rsid w:val="2E5C3FC8"/>
    <w:rsid w:val="2E8B665B"/>
    <w:rsid w:val="2EBF4557"/>
    <w:rsid w:val="2FAF0127"/>
    <w:rsid w:val="2FD22068"/>
    <w:rsid w:val="3069477A"/>
    <w:rsid w:val="30751371"/>
    <w:rsid w:val="308679FC"/>
    <w:rsid w:val="30D140CD"/>
    <w:rsid w:val="31E64C63"/>
    <w:rsid w:val="3245567F"/>
    <w:rsid w:val="326A72D8"/>
    <w:rsid w:val="327411B4"/>
    <w:rsid w:val="3330157F"/>
    <w:rsid w:val="377C1237"/>
    <w:rsid w:val="3795312A"/>
    <w:rsid w:val="37DF63B2"/>
    <w:rsid w:val="37EF40B3"/>
    <w:rsid w:val="3A9E2E5F"/>
    <w:rsid w:val="3C1F4887"/>
    <w:rsid w:val="3D8F02D7"/>
    <w:rsid w:val="3D98669F"/>
    <w:rsid w:val="3E894239"/>
    <w:rsid w:val="3EF3570B"/>
    <w:rsid w:val="3FE756BB"/>
    <w:rsid w:val="3FF41CB3"/>
    <w:rsid w:val="40F2256A"/>
    <w:rsid w:val="42ED4D97"/>
    <w:rsid w:val="437173A4"/>
    <w:rsid w:val="439E2535"/>
    <w:rsid w:val="45827912"/>
    <w:rsid w:val="46546BB9"/>
    <w:rsid w:val="46853538"/>
    <w:rsid w:val="469A1702"/>
    <w:rsid w:val="46CE1383"/>
    <w:rsid w:val="47CC6C62"/>
    <w:rsid w:val="48657AC5"/>
    <w:rsid w:val="486E1D08"/>
    <w:rsid w:val="49301E81"/>
    <w:rsid w:val="4A59637F"/>
    <w:rsid w:val="4AB958D0"/>
    <w:rsid w:val="4B6C4CC7"/>
    <w:rsid w:val="4BD27220"/>
    <w:rsid w:val="4C5F726F"/>
    <w:rsid w:val="4D41465D"/>
    <w:rsid w:val="4D5A571F"/>
    <w:rsid w:val="4DC81F78"/>
    <w:rsid w:val="4F22401A"/>
    <w:rsid w:val="4F28486A"/>
    <w:rsid w:val="4F4756E4"/>
    <w:rsid w:val="4F7244C4"/>
    <w:rsid w:val="4FF84D7B"/>
    <w:rsid w:val="5019366F"/>
    <w:rsid w:val="50CC248F"/>
    <w:rsid w:val="51007075"/>
    <w:rsid w:val="513305E6"/>
    <w:rsid w:val="51492FE2"/>
    <w:rsid w:val="51B1103D"/>
    <w:rsid w:val="52067C23"/>
    <w:rsid w:val="535F3A8F"/>
    <w:rsid w:val="571C57F3"/>
    <w:rsid w:val="575D6537"/>
    <w:rsid w:val="57AB782F"/>
    <w:rsid w:val="57B343A9"/>
    <w:rsid w:val="57BA2943"/>
    <w:rsid w:val="58B53E16"/>
    <w:rsid w:val="59577BD8"/>
    <w:rsid w:val="5A307F33"/>
    <w:rsid w:val="5A7C4F26"/>
    <w:rsid w:val="5DA54794"/>
    <w:rsid w:val="5EBD78BB"/>
    <w:rsid w:val="5EF52233"/>
    <w:rsid w:val="5F9D2B92"/>
    <w:rsid w:val="60A60CCB"/>
    <w:rsid w:val="60A9459B"/>
    <w:rsid w:val="60C70EC5"/>
    <w:rsid w:val="61EA4E6B"/>
    <w:rsid w:val="63143EF4"/>
    <w:rsid w:val="63251ED3"/>
    <w:rsid w:val="639C0AAF"/>
    <w:rsid w:val="64D37E39"/>
    <w:rsid w:val="65316E3C"/>
    <w:rsid w:val="65366619"/>
    <w:rsid w:val="65387F11"/>
    <w:rsid w:val="65E41BD1"/>
    <w:rsid w:val="67285F44"/>
    <w:rsid w:val="67827BE1"/>
    <w:rsid w:val="67D068B1"/>
    <w:rsid w:val="68126ECA"/>
    <w:rsid w:val="6A4C4A38"/>
    <w:rsid w:val="6AA16C37"/>
    <w:rsid w:val="6AED5C1F"/>
    <w:rsid w:val="6AF641CC"/>
    <w:rsid w:val="6CEB7CE9"/>
    <w:rsid w:val="6D5E2269"/>
    <w:rsid w:val="6DB13DCE"/>
    <w:rsid w:val="6E2A5389"/>
    <w:rsid w:val="6F420807"/>
    <w:rsid w:val="6F524050"/>
    <w:rsid w:val="6F5558EE"/>
    <w:rsid w:val="6F5E47A3"/>
    <w:rsid w:val="6FB72105"/>
    <w:rsid w:val="6FC8323B"/>
    <w:rsid w:val="70714B0F"/>
    <w:rsid w:val="71551BD5"/>
    <w:rsid w:val="71B21356"/>
    <w:rsid w:val="73467931"/>
    <w:rsid w:val="745E6FF3"/>
    <w:rsid w:val="74A54C22"/>
    <w:rsid w:val="7530530C"/>
    <w:rsid w:val="75862CA5"/>
    <w:rsid w:val="75C00121"/>
    <w:rsid w:val="777234E1"/>
    <w:rsid w:val="77D71596"/>
    <w:rsid w:val="782C7B34"/>
    <w:rsid w:val="78CE2999"/>
    <w:rsid w:val="791F1447"/>
    <w:rsid w:val="7A081EDB"/>
    <w:rsid w:val="7B04075A"/>
    <w:rsid w:val="7B675C99"/>
    <w:rsid w:val="7BBC3750"/>
    <w:rsid w:val="7BC504B0"/>
    <w:rsid w:val="7C003083"/>
    <w:rsid w:val="7CC51E3F"/>
    <w:rsid w:val="7EDA196C"/>
    <w:rsid w:val="7F0709B3"/>
    <w:rsid w:val="7F3E6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55"/>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outlineLvl w:val="2"/>
    </w:pPr>
  </w:style>
  <w:style w:type="paragraph" w:styleId="6">
    <w:name w:val="heading 9"/>
    <w:basedOn w:val="1"/>
    <w:next w:val="1"/>
    <w:link w:val="44"/>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8">
    <w:name w:val="annotation text"/>
    <w:basedOn w:val="1"/>
    <w:link w:val="35"/>
    <w:qFormat/>
    <w:uiPriority w:val="0"/>
  </w:style>
  <w:style w:type="paragraph" w:styleId="9">
    <w:name w:val="Body Text"/>
    <w:basedOn w:val="1"/>
    <w:link w:val="37"/>
    <w:qFormat/>
    <w:uiPriority w:val="0"/>
    <w:pPr>
      <w:spacing w:after="120"/>
    </w:pPr>
    <w:rPr>
      <w:rFonts w:ascii="Times New Roman"/>
    </w:rPr>
  </w:style>
  <w:style w:type="paragraph" w:styleId="10">
    <w:name w:val="Body Text Indent"/>
    <w:basedOn w:val="1"/>
    <w:link w:val="49"/>
    <w:qFormat/>
    <w:uiPriority w:val="0"/>
    <w:pPr>
      <w:autoSpaceDE/>
      <w:autoSpaceDN/>
      <w:adjustRightInd/>
      <w:spacing w:line="480" w:lineRule="exact"/>
      <w:ind w:firstLine="560" w:firstLineChars="200"/>
      <w:jc w:val="both"/>
    </w:pPr>
    <w:rPr>
      <w:rFonts w:hAnsi="宋体"/>
      <w:kern w:val="2"/>
      <w:sz w:val="28"/>
    </w:rPr>
  </w:style>
  <w:style w:type="paragraph" w:styleId="11">
    <w:name w:val="Plain Text"/>
    <w:basedOn w:val="1"/>
    <w:link w:val="43"/>
    <w:qFormat/>
    <w:uiPriority w:val="0"/>
    <w:pPr>
      <w:autoSpaceDE/>
      <w:autoSpaceDN/>
      <w:adjustRightInd/>
      <w:jc w:val="both"/>
    </w:pPr>
    <w:rPr>
      <w:rFonts w:hAnsi="Courier New"/>
      <w:kern w:val="2"/>
      <w:sz w:val="21"/>
      <w:szCs w:val="20"/>
    </w:rPr>
  </w:style>
  <w:style w:type="paragraph" w:styleId="12">
    <w:name w:val="Balloon Text"/>
    <w:basedOn w:val="1"/>
    <w:link w:val="34"/>
    <w:qFormat/>
    <w:uiPriority w:val="0"/>
    <w:rPr>
      <w:sz w:val="18"/>
      <w:szCs w:val="18"/>
    </w:rPr>
  </w:style>
  <w:style w:type="paragraph" w:styleId="13">
    <w:name w:val="footer"/>
    <w:basedOn w:val="1"/>
    <w:link w:val="45"/>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4">
    <w:name w:val="header"/>
    <w:basedOn w:val="1"/>
    <w:link w:val="4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1"/>
    <w:basedOn w:val="1"/>
    <w:next w:val="1"/>
    <w:unhideWhenUsed/>
    <w:qFormat/>
    <w:uiPriority w:val="39"/>
    <w:pPr>
      <w:tabs>
        <w:tab w:val="right" w:leader="dot" w:pos="8296"/>
      </w:tabs>
      <w:spacing w:line="360" w:lineRule="auto"/>
    </w:pPr>
  </w:style>
  <w:style w:type="paragraph" w:styleId="16">
    <w:name w:val="Subtitle"/>
    <w:basedOn w:val="1"/>
    <w:next w:val="1"/>
    <w:link w:val="40"/>
    <w:qFormat/>
    <w:uiPriority w:val="11"/>
    <w:pPr>
      <w:spacing w:before="240" w:after="60" w:line="312" w:lineRule="auto"/>
      <w:jc w:val="center"/>
      <w:outlineLvl w:val="1"/>
    </w:pPr>
    <w:rPr>
      <w:rFonts w:ascii="Cambria" w:hAnsi="Cambria"/>
      <w:b/>
      <w:bCs/>
      <w:kern w:val="28"/>
      <w:sz w:val="32"/>
      <w:szCs w:val="32"/>
    </w:rPr>
  </w:style>
  <w:style w:type="paragraph" w:styleId="17">
    <w:name w:val="HTML Preformatted"/>
    <w:basedOn w:val="1"/>
    <w:link w:val="4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8">
    <w:name w:val="Title"/>
    <w:basedOn w:val="1"/>
    <w:next w:val="1"/>
    <w:qFormat/>
    <w:uiPriority w:val="0"/>
    <w:pPr>
      <w:widowControl/>
      <w:spacing w:before="240" w:after="60" w:line="560" w:lineRule="exact"/>
      <w:jc w:val="center"/>
      <w:outlineLvl w:val="0"/>
    </w:pPr>
    <w:rPr>
      <w:rFonts w:ascii="Arial" w:hAnsi="Arial" w:eastAsia="华文中宋" w:cs="Arial"/>
      <w:b/>
      <w:bCs/>
      <w:color w:val="FF0000"/>
      <w:sz w:val="84"/>
      <w:szCs w:val="32"/>
    </w:rPr>
  </w:style>
  <w:style w:type="paragraph" w:styleId="19">
    <w:name w:val="annotation subject"/>
    <w:basedOn w:val="8"/>
    <w:next w:val="8"/>
    <w:link w:val="36"/>
    <w:qFormat/>
    <w:uiPriority w:val="0"/>
    <w:rPr>
      <w:b/>
      <w:bCs/>
    </w:rPr>
  </w:style>
  <w:style w:type="paragraph" w:styleId="20">
    <w:name w:val="Body Text First Indent"/>
    <w:basedOn w:val="9"/>
    <w:link w:val="38"/>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21">
    <w:name w:val="Body Text First Indent 2"/>
    <w:basedOn w:val="10"/>
    <w:link w:val="54"/>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style>
  <w:style w:type="character" w:styleId="26">
    <w:name w:val="FollowedHyperlink"/>
    <w:unhideWhenUsed/>
    <w:qFormat/>
    <w:uiPriority w:val="99"/>
    <w:rPr>
      <w:color w:val="954F72"/>
      <w:u w:val="single"/>
    </w:rPr>
  </w:style>
  <w:style w:type="character" w:styleId="27">
    <w:name w:val="Hyperlink"/>
    <w:basedOn w:val="24"/>
    <w:unhideWhenUsed/>
    <w:qFormat/>
    <w:uiPriority w:val="99"/>
    <w:rPr>
      <w:color w:val="0563C1" w:themeColor="hyperlink"/>
      <w:u w:val="single"/>
      <w14:textFill>
        <w14:solidFill>
          <w14:schemeClr w14:val="hlink"/>
        </w14:solidFill>
      </w14:textFill>
    </w:rPr>
  </w:style>
  <w:style w:type="character" w:styleId="28">
    <w:name w:val="annotation reference"/>
    <w:basedOn w:val="24"/>
    <w:qFormat/>
    <w:uiPriority w:val="99"/>
    <w:rPr>
      <w:sz w:val="21"/>
      <w:szCs w:val="21"/>
    </w:rPr>
  </w:style>
  <w:style w:type="paragraph" w:customStyle="1" w:styleId="29">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30">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31">
    <w:name w:val="彩色列表 - 强调文字颜色 11"/>
    <w:basedOn w:val="1"/>
    <w:qFormat/>
    <w:uiPriority w:val="34"/>
    <w:pPr>
      <w:ind w:firstLine="420" w:firstLineChars="200"/>
    </w:pPr>
  </w:style>
  <w:style w:type="paragraph" w:customStyle="1" w:styleId="32">
    <w:name w:val="文本格式"/>
    <w:basedOn w:val="1"/>
    <w:link w:val="33"/>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3">
    <w:name w:val="文本格式 Char"/>
    <w:basedOn w:val="24"/>
    <w:link w:val="32"/>
    <w:qFormat/>
    <w:uiPriority w:val="0"/>
    <w:rPr>
      <w:kern w:val="2"/>
      <w:sz w:val="24"/>
      <w:szCs w:val="28"/>
    </w:rPr>
  </w:style>
  <w:style w:type="character" w:customStyle="1" w:styleId="34">
    <w:name w:val="批注框文本 字符"/>
    <w:basedOn w:val="24"/>
    <w:link w:val="12"/>
    <w:qFormat/>
    <w:uiPriority w:val="0"/>
    <w:rPr>
      <w:rFonts w:ascii="宋体"/>
      <w:sz w:val="18"/>
      <w:szCs w:val="18"/>
    </w:rPr>
  </w:style>
  <w:style w:type="character" w:customStyle="1" w:styleId="35">
    <w:name w:val="批注文字 字符"/>
    <w:basedOn w:val="24"/>
    <w:link w:val="8"/>
    <w:qFormat/>
    <w:uiPriority w:val="0"/>
    <w:rPr>
      <w:rFonts w:ascii="宋体"/>
      <w:sz w:val="24"/>
      <w:szCs w:val="24"/>
    </w:rPr>
  </w:style>
  <w:style w:type="character" w:customStyle="1" w:styleId="36">
    <w:name w:val="批注主题 字符"/>
    <w:basedOn w:val="35"/>
    <w:link w:val="19"/>
    <w:qFormat/>
    <w:uiPriority w:val="0"/>
    <w:rPr>
      <w:rFonts w:ascii="宋体"/>
      <w:b/>
      <w:bCs/>
      <w:sz w:val="24"/>
      <w:szCs w:val="24"/>
    </w:rPr>
  </w:style>
  <w:style w:type="character" w:customStyle="1" w:styleId="37">
    <w:name w:val="正文文本 字符"/>
    <w:basedOn w:val="24"/>
    <w:link w:val="9"/>
    <w:qFormat/>
    <w:uiPriority w:val="0"/>
    <w:rPr>
      <w:sz w:val="24"/>
      <w:szCs w:val="24"/>
    </w:rPr>
  </w:style>
  <w:style w:type="character" w:customStyle="1" w:styleId="38">
    <w:name w:val="正文首行缩进 字符"/>
    <w:basedOn w:val="37"/>
    <w:link w:val="20"/>
    <w:qFormat/>
    <w:uiPriority w:val="0"/>
    <w:rPr>
      <w:kern w:val="2"/>
      <w:sz w:val="21"/>
      <w:szCs w:val="24"/>
      <w:lang w:val="zh-CN"/>
    </w:rPr>
  </w:style>
  <w:style w:type="paragraph" w:customStyle="1" w:styleId="39">
    <w:name w:val="p0"/>
    <w:basedOn w:val="1"/>
    <w:qFormat/>
    <w:uiPriority w:val="0"/>
    <w:pPr>
      <w:autoSpaceDE/>
      <w:autoSpaceDN/>
      <w:adjustRightInd/>
      <w:jc w:val="both"/>
    </w:pPr>
    <w:rPr>
      <w:rFonts w:ascii="Times New Roman"/>
      <w:sz w:val="21"/>
      <w:szCs w:val="21"/>
    </w:rPr>
  </w:style>
  <w:style w:type="character" w:customStyle="1" w:styleId="40">
    <w:name w:val="副标题 字符1"/>
    <w:link w:val="16"/>
    <w:qFormat/>
    <w:uiPriority w:val="11"/>
    <w:rPr>
      <w:rFonts w:ascii="Cambria" w:hAnsi="Cambria"/>
      <w:b/>
      <w:bCs/>
      <w:kern w:val="28"/>
      <w:sz w:val="32"/>
      <w:szCs w:val="32"/>
      <w:lang w:val="en-US" w:eastAsia="zh-CN"/>
    </w:rPr>
  </w:style>
  <w:style w:type="character" w:customStyle="1" w:styleId="41">
    <w:name w:val="副标题 字符"/>
    <w:basedOn w:val="24"/>
    <w:qFormat/>
    <w:uiPriority w:val="0"/>
    <w:rPr>
      <w:rFonts w:asciiTheme="minorHAnsi" w:hAnsiTheme="minorHAnsi" w:eastAsiaTheme="minorEastAsia" w:cstheme="minorBidi"/>
      <w:b/>
      <w:bCs/>
      <w:kern w:val="28"/>
      <w:sz w:val="32"/>
      <w:szCs w:val="32"/>
    </w:rPr>
  </w:style>
  <w:style w:type="paragraph" w:customStyle="1" w:styleId="42">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3">
    <w:name w:val="纯文本 字符"/>
    <w:basedOn w:val="24"/>
    <w:link w:val="11"/>
    <w:qFormat/>
    <w:uiPriority w:val="0"/>
    <w:rPr>
      <w:rFonts w:ascii="宋体" w:hAnsi="Courier New"/>
      <w:kern w:val="2"/>
      <w:sz w:val="21"/>
    </w:rPr>
  </w:style>
  <w:style w:type="character" w:customStyle="1" w:styleId="44">
    <w:name w:val="标题 9 字符"/>
    <w:basedOn w:val="24"/>
    <w:link w:val="6"/>
    <w:semiHidden/>
    <w:qFormat/>
    <w:uiPriority w:val="0"/>
    <w:rPr>
      <w:rFonts w:ascii="等线 Light" w:hAnsi="等线 Light" w:eastAsia="等线 Light"/>
      <w:kern w:val="2"/>
      <w:sz w:val="21"/>
      <w:szCs w:val="21"/>
    </w:rPr>
  </w:style>
  <w:style w:type="character" w:customStyle="1" w:styleId="45">
    <w:name w:val="页脚 字符"/>
    <w:link w:val="13"/>
    <w:qFormat/>
    <w:uiPriority w:val="99"/>
    <w:rPr>
      <w:rFonts w:asciiTheme="minorHAnsi" w:hAnsiTheme="minorHAnsi" w:eastAsiaTheme="minorEastAsia" w:cstheme="minorBidi"/>
      <w:kern w:val="2"/>
      <w:sz w:val="18"/>
      <w:szCs w:val="18"/>
    </w:rPr>
  </w:style>
  <w:style w:type="character" w:customStyle="1" w:styleId="46">
    <w:name w:val="页眉 字符"/>
    <w:link w:val="14"/>
    <w:qFormat/>
    <w:uiPriority w:val="99"/>
    <w:rPr>
      <w:rFonts w:ascii="宋体"/>
      <w:sz w:val="18"/>
      <w:szCs w:val="24"/>
    </w:rPr>
  </w:style>
  <w:style w:type="character" w:customStyle="1" w:styleId="47">
    <w:name w:val="HTML 预设格式 字符"/>
    <w:basedOn w:val="24"/>
    <w:link w:val="17"/>
    <w:qFormat/>
    <w:uiPriority w:val="99"/>
    <w:rPr>
      <w:rFonts w:ascii="宋体" w:hAnsi="宋体" w:cs="宋体"/>
      <w:sz w:val="24"/>
      <w:szCs w:val="24"/>
    </w:rPr>
  </w:style>
  <w:style w:type="paragraph" w:customStyle="1" w:styleId="48">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9">
    <w:name w:val="正文文本缩进 字符"/>
    <w:basedOn w:val="24"/>
    <w:link w:val="10"/>
    <w:qFormat/>
    <w:uiPriority w:val="0"/>
    <w:rPr>
      <w:rFonts w:ascii="宋体" w:hAnsi="宋体"/>
      <w:kern w:val="2"/>
      <w:sz w:val="28"/>
      <w:szCs w:val="24"/>
    </w:rPr>
  </w:style>
  <w:style w:type="paragraph" w:customStyle="1" w:styleId="50">
    <w:name w:val="修订1"/>
    <w:hidden/>
    <w:qFormat/>
    <w:uiPriority w:val="99"/>
    <w:rPr>
      <w:rFonts w:ascii="宋体" w:hAnsi="Times New Roman" w:eastAsia="宋体" w:cs="Times New Roman"/>
      <w:sz w:val="24"/>
      <w:szCs w:val="24"/>
      <w:lang w:val="en-US" w:eastAsia="zh-CN" w:bidi="ar-SA"/>
    </w:rPr>
  </w:style>
  <w:style w:type="character" w:customStyle="1" w:styleId="51">
    <w:name w:val="页脚 字符1"/>
    <w:basedOn w:val="24"/>
    <w:semiHidden/>
    <w:qFormat/>
    <w:uiPriority w:val="99"/>
    <w:rPr>
      <w:rFonts w:ascii="Times New Roman" w:hAnsi="Times New Roman"/>
      <w:kern w:val="2"/>
      <w:sz w:val="18"/>
      <w:szCs w:val="18"/>
    </w:rPr>
  </w:style>
  <w:style w:type="character" w:customStyle="1" w:styleId="52">
    <w:name w:val="页眉 字符1"/>
    <w:basedOn w:val="24"/>
    <w:semiHidden/>
    <w:qFormat/>
    <w:uiPriority w:val="99"/>
    <w:rPr>
      <w:rFonts w:ascii="Times New Roman" w:hAnsi="Times New Roman"/>
      <w:kern w:val="2"/>
      <w:sz w:val="18"/>
      <w:szCs w:val="18"/>
    </w:rPr>
  </w:style>
  <w:style w:type="table" w:customStyle="1" w:styleId="53">
    <w:name w:val="网格型1"/>
    <w:basedOn w:val="2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
    <w:name w:val="正文首行缩进 2 字符"/>
    <w:basedOn w:val="49"/>
    <w:link w:val="21"/>
    <w:qFormat/>
    <w:uiPriority w:val="0"/>
    <w:rPr>
      <w:rFonts w:ascii="宋体" w:hAnsi="宋体"/>
      <w:kern w:val="2"/>
      <w:sz w:val="24"/>
      <w:szCs w:val="24"/>
    </w:rPr>
  </w:style>
  <w:style w:type="character" w:customStyle="1" w:styleId="55">
    <w:name w:val="标题 2 字符"/>
    <w:basedOn w:val="24"/>
    <w:link w:val="4"/>
    <w:semiHidden/>
    <w:qFormat/>
    <w:uiPriority w:val="0"/>
    <w:rPr>
      <w:rFonts w:asciiTheme="majorHAnsi" w:hAnsiTheme="majorHAnsi" w:eastAsiaTheme="majorEastAsia" w:cstheme="majorBidi"/>
      <w:b/>
      <w:bCs/>
      <w:sz w:val="32"/>
      <w:szCs w:val="32"/>
    </w:rPr>
  </w:style>
  <w:style w:type="character" w:customStyle="1" w:styleId="56">
    <w:name w:val="font01"/>
    <w:qFormat/>
    <w:uiPriority w:val="0"/>
    <w:rPr>
      <w:rFonts w:hint="eastAsia" w:ascii="宋体" w:hAnsi="宋体" w:eastAsia="宋体" w:cs="宋体"/>
      <w:color w:val="000000"/>
      <w:sz w:val="22"/>
      <w:szCs w:val="22"/>
      <w:u w:val="none"/>
    </w:rPr>
  </w:style>
  <w:style w:type="table" w:customStyle="1" w:styleId="57">
    <w:name w:val="网格型2"/>
    <w:basedOn w:val="2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8">
    <w:name w:val="正文文本缩进 21"/>
    <w:basedOn w:val="1"/>
    <w:qFormat/>
    <w:uiPriority w:val="0"/>
    <w:pPr>
      <w:spacing w:line="480" w:lineRule="auto"/>
      <w:ind w:firstLine="540"/>
      <w:textAlignment w:val="baseline"/>
    </w:pPr>
    <w:rPr>
      <w:rFonts w:ascii="Calibri" w:hAnsi="Calibri"/>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F71F96-AA85-41D6-B208-381506928373}">
  <ds:schemaRefs/>
</ds:datastoreItem>
</file>

<file path=docProps/app.xml><?xml version="1.0" encoding="utf-8"?>
<Properties xmlns="http://schemas.openxmlformats.org/officeDocument/2006/extended-properties" xmlns:vt="http://schemas.openxmlformats.org/officeDocument/2006/docPropsVTypes">
  <Template>Normal</Template>
  <Pages>58</Pages>
  <Words>18505</Words>
  <Characters>19008</Characters>
  <Lines>30</Lines>
  <Paragraphs>8</Paragraphs>
  <TotalTime>2</TotalTime>
  <ScaleCrop>false</ScaleCrop>
  <LinksUpToDate>false</LinksUpToDate>
  <CharactersWithSpaces>19640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kang</cp:lastModifiedBy>
  <cp:lastPrinted>2020-10-15T06:52:00Z</cp:lastPrinted>
  <dcterms:modified xsi:type="dcterms:W3CDTF">2025-12-22T10:24:59Z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eyJoZGlkIjoiNzZkODc3MDkwNTVhODAyNzk4OTAzZmE1NDU2YzEzZDkiLCJ1c2VySWQiOiIzOTQ2NTExNTgifQ==</vt:lpwstr>
  </property>
  <property fmtid="{D5CDD505-2E9C-101B-9397-08002B2CF9AE}" pid="4" name="ICV">
    <vt:lpwstr>46284A31800442AA9C8E133882A4214C_12</vt:lpwstr>
  </property>
</Properties>
</file>