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EE5B">
      <w:pPr>
        <w:pStyle w:val="3"/>
        <w:numPr>
          <w:ilvl w:val="0"/>
          <w:numId w:val="0"/>
        </w:numPr>
        <w:bidi w:val="0"/>
        <w:jc w:val="center"/>
        <w:rPr>
          <w:rFonts w:hint="eastAsia"/>
          <w:lang w:val="en-US" w:eastAsia="zh-CN"/>
        </w:rPr>
      </w:pPr>
      <w:bookmarkStart w:id="0" w:name="_Toc10022"/>
      <w:r>
        <w:rPr>
          <w:rFonts w:hint="eastAsia"/>
          <w:lang w:val="en-US" w:eastAsia="zh-CN"/>
        </w:rPr>
        <w:t>用户需求书</w:t>
      </w:r>
      <w:bookmarkEnd w:id="0"/>
    </w:p>
    <w:p w14:paraId="7DC1DE84">
      <w:pPr>
        <w:adjustRightInd/>
        <w:snapToGrid/>
        <w:ind w:firstLine="0" w:firstLineChars="0"/>
        <w:rPr>
          <w:rFonts w:hint="default" w:ascii="仿宋_GB2312"/>
          <w:b/>
          <w:bCs w:val="0"/>
          <w:highlight w:val="none"/>
          <w:lang w:val="en-US"/>
        </w:rPr>
      </w:pPr>
      <w:r>
        <w:rPr>
          <w:rFonts w:hint="eastAsia" w:ascii="仿宋_GB2312"/>
          <w:b/>
          <w:bCs w:val="0"/>
          <w:highlight w:val="none"/>
        </w:rPr>
        <w:t>一、</w:t>
      </w:r>
      <w:r>
        <w:rPr>
          <w:rFonts w:hint="eastAsia" w:ascii="仿宋_GB2312"/>
          <w:b/>
          <w:bCs w:val="0"/>
          <w:highlight w:val="none"/>
          <w:lang w:val="en-US" w:eastAsia="zh-CN"/>
        </w:rPr>
        <w:t>服务概要</w:t>
      </w:r>
    </w:p>
    <w:p w14:paraId="11825668">
      <w:pPr>
        <w:adjustRightInd/>
        <w:snapToGrid/>
        <w:ind w:firstLine="640"/>
        <w:rPr>
          <w:rFonts w:hint="eastAsia" w:ascii="仿宋_GB2312"/>
          <w:highlight w:val="none"/>
        </w:rPr>
      </w:pPr>
      <w:r>
        <w:rPr>
          <w:rFonts w:hint="eastAsia" w:ascii="仿宋_GB2312"/>
          <w:highlight w:val="none"/>
        </w:rPr>
        <w:t>（一）采购人</w:t>
      </w:r>
    </w:p>
    <w:p w14:paraId="50398F59">
      <w:pPr>
        <w:adjustRightInd/>
        <w:snapToGrid/>
        <w:ind w:firstLine="640"/>
        <w:rPr>
          <w:rFonts w:hint="eastAsia" w:ascii="仿宋_GB2312" w:eastAsia="仿宋_GB2312"/>
          <w:highlight w:val="none"/>
          <w:lang w:eastAsia="zh-CN"/>
        </w:rPr>
      </w:pPr>
      <w:r>
        <w:rPr>
          <w:rFonts w:hint="eastAsia" w:ascii="仿宋_GB2312"/>
          <w:highlight w:val="none"/>
          <w:lang w:eastAsia="zh-CN"/>
        </w:rPr>
        <w:t>东莞市水务环境投资控股集团管网有限公司</w:t>
      </w:r>
    </w:p>
    <w:p w14:paraId="4B3D32AE">
      <w:pPr>
        <w:adjustRightInd/>
        <w:snapToGrid/>
        <w:ind w:firstLine="640"/>
        <w:rPr>
          <w:rFonts w:hint="eastAsia" w:ascii="仿宋_GB2312"/>
          <w:highlight w:val="none"/>
        </w:rPr>
      </w:pPr>
      <w:r>
        <w:rPr>
          <w:rFonts w:hint="eastAsia" w:ascii="仿宋_GB2312"/>
          <w:highlight w:val="none"/>
        </w:rPr>
        <w:t>（二）名称</w:t>
      </w:r>
    </w:p>
    <w:p w14:paraId="05CE25E4">
      <w:pPr>
        <w:adjustRightInd/>
        <w:snapToGrid/>
        <w:ind w:firstLine="640"/>
        <w:rPr>
          <w:rFonts w:hint="eastAsia" w:ascii="仿宋_GB2312" w:eastAsia="仿宋_GB2312"/>
          <w:highlight w:val="none"/>
          <w:lang w:val="en-US" w:eastAsia="zh-CN"/>
        </w:rPr>
      </w:pPr>
      <w:r>
        <w:rPr>
          <w:rFonts w:hint="eastAsia" w:ascii="仿宋_GB2312"/>
          <w:highlight w:val="none"/>
        </w:rPr>
        <w:t>管网运营平台管网</w:t>
      </w:r>
      <w:r>
        <w:rPr>
          <w:rFonts w:hint="eastAsia" w:ascii="仿宋_GB2312"/>
          <w:highlight w:val="none"/>
          <w:lang w:val="en-US" w:eastAsia="zh-CN"/>
        </w:rPr>
        <w:t>畅通一张图</w:t>
      </w:r>
      <w:r>
        <w:rPr>
          <w:rFonts w:hint="eastAsia" w:ascii="仿宋_GB2312"/>
          <w:highlight w:val="none"/>
        </w:rPr>
        <w:t>功能升级</w:t>
      </w:r>
      <w:r>
        <w:rPr>
          <w:rFonts w:hint="eastAsia" w:ascii="仿宋_GB2312"/>
          <w:highlight w:val="none"/>
          <w:lang w:val="en-US" w:eastAsia="zh-CN"/>
        </w:rPr>
        <w:t>服务</w:t>
      </w:r>
    </w:p>
    <w:p w14:paraId="1DF2DF01">
      <w:pPr>
        <w:adjustRightInd/>
        <w:snapToGrid/>
        <w:ind w:firstLine="0" w:firstLineChars="0"/>
        <w:rPr>
          <w:rFonts w:hint="eastAsia" w:ascii="仿宋_GB2312"/>
          <w:b/>
          <w:bCs w:val="0"/>
          <w:highlight w:val="none"/>
        </w:rPr>
      </w:pPr>
      <w:r>
        <w:rPr>
          <w:rFonts w:hint="eastAsia" w:ascii="仿宋_GB2312"/>
          <w:b/>
          <w:bCs w:val="0"/>
          <w:highlight w:val="none"/>
        </w:rPr>
        <w:t>二、</w:t>
      </w:r>
      <w:r>
        <w:rPr>
          <w:rFonts w:hint="eastAsia" w:ascii="仿宋_GB2312"/>
          <w:b/>
          <w:bCs w:val="0"/>
          <w:highlight w:val="none"/>
          <w:lang w:val="en-US" w:eastAsia="zh-CN"/>
        </w:rPr>
        <w:t>系统</w:t>
      </w:r>
      <w:r>
        <w:rPr>
          <w:rFonts w:hint="eastAsia" w:ascii="仿宋_GB2312"/>
          <w:b/>
          <w:bCs w:val="0"/>
          <w:highlight w:val="none"/>
        </w:rPr>
        <w:t>概况</w:t>
      </w:r>
    </w:p>
    <w:p w14:paraId="0961EE60">
      <w:pPr>
        <w:adjustRightInd/>
        <w:snapToGrid/>
        <w:ind w:firstLine="640"/>
        <w:rPr>
          <w:rFonts w:hint="eastAsia" w:ascii="仿宋_GB2312"/>
          <w:highlight w:val="none"/>
        </w:rPr>
      </w:pPr>
      <w:r>
        <w:rPr>
          <w:rFonts w:hint="eastAsia" w:ascii="仿宋_GB2312"/>
          <w:highlight w:val="none"/>
        </w:rPr>
        <w:t>2020年11月，随管网公司运营模式调整升级，为配套与业务板块相匹配的信息化管理模块，经水务</w:t>
      </w:r>
      <w:r>
        <w:rPr>
          <w:rFonts w:hint="eastAsia" w:ascii="仿宋_GB2312"/>
          <w:highlight w:val="none"/>
          <w:lang w:val="en-US" w:eastAsia="zh-CN"/>
        </w:rPr>
        <w:t>环境</w:t>
      </w:r>
      <w:r>
        <w:rPr>
          <w:rFonts w:hint="eastAsia" w:ascii="仿宋_GB2312"/>
          <w:highlight w:val="none"/>
        </w:rPr>
        <w:t>集团同意，立项开展管网运维管理系统升级建设服务并投入使用</w:t>
      </w:r>
      <w:r>
        <w:rPr>
          <w:rFonts w:hint="eastAsia" w:ascii="仿宋_GB2312"/>
          <w:highlight w:val="none"/>
          <w:lang w:eastAsia="zh-CN"/>
        </w:rPr>
        <w:t>，</w:t>
      </w:r>
      <w:r>
        <w:rPr>
          <w:rFonts w:hint="eastAsia" w:ascii="仿宋_GB2312"/>
          <w:highlight w:val="none"/>
          <w:lang w:val="en-US" w:eastAsia="zh-CN"/>
        </w:rPr>
        <w:t>后续系统开展网格化管理模块、清疏检测功能升级等升级建设，并结合日常运维持续对系统进行日常优化升级</w:t>
      </w:r>
      <w:r>
        <w:rPr>
          <w:rFonts w:hint="eastAsia" w:ascii="仿宋_GB2312"/>
          <w:highlight w:val="none"/>
        </w:rPr>
        <w:t>。系统目前基本能够为运营、设备等业务部门提供部分业务</w:t>
      </w:r>
      <w:bookmarkStart w:id="1" w:name="_GoBack"/>
      <w:bookmarkEnd w:id="1"/>
      <w:r>
        <w:rPr>
          <w:rFonts w:hint="eastAsia" w:ascii="仿宋_GB2312"/>
          <w:highlight w:val="none"/>
        </w:rPr>
        <w:t>工作的信息化支撑及管网数据展现支撑。但随着公司业务发展，结合《</w:t>
      </w:r>
      <w:r>
        <w:rPr>
          <w:rFonts w:hint="eastAsia" w:ascii="仿宋_GB2312"/>
          <w:highlight w:val="none"/>
          <w:lang w:eastAsia="zh-CN"/>
        </w:rPr>
        <w:t>东莞市水务环境投资控股集团管网有限公司</w:t>
      </w:r>
      <w:r>
        <w:rPr>
          <w:rFonts w:hint="eastAsia" w:ascii="仿宋_GB2312"/>
          <w:highlight w:val="none"/>
        </w:rPr>
        <w:t>第二轮央督省督问题整改攻坚工作方案》及业务需求深化，现有系统功能已难以满足公司业务需求，需进一步强化运维留痕和信息化成果应用，持续完善巡检、清疏、维修等各业务版块信息化建设需求，力争做到各环节运维留痕和闭环管理，为央督省督问题整改提供必要性佐证材料。因此，经梳理，提出专项清疏、截流井台账、溢流风险点台账等方面需求，需基于当前管网运营平台升级建设</w:t>
      </w:r>
      <w:r>
        <w:rPr>
          <w:rFonts w:hint="eastAsia" w:ascii="仿宋_GB2312"/>
          <w:highlight w:val="none"/>
          <w:lang w:eastAsia="zh-CN"/>
        </w:rPr>
        <w:t>，</w:t>
      </w:r>
      <w:r>
        <w:rPr>
          <w:rFonts w:hint="eastAsia" w:ascii="仿宋_GB2312"/>
          <w:highlight w:val="none"/>
          <w:lang w:val="en-US" w:eastAsia="zh-CN"/>
        </w:rPr>
        <w:t>同时应充分考虑后续相关功能、数据建设后在管网公司整体信息化升级中的复用</w:t>
      </w:r>
      <w:r>
        <w:rPr>
          <w:rFonts w:hint="eastAsia" w:ascii="仿宋_GB2312"/>
          <w:highlight w:val="none"/>
        </w:rPr>
        <w:t>。</w:t>
      </w:r>
    </w:p>
    <w:p w14:paraId="76F35D50">
      <w:pPr>
        <w:adjustRightInd/>
        <w:snapToGrid/>
        <w:ind w:firstLine="640"/>
        <w:rPr>
          <w:rFonts w:hint="eastAsia" w:ascii="仿宋_GB2312"/>
          <w:highlight w:val="none"/>
        </w:rPr>
      </w:pPr>
      <w:r>
        <w:rPr>
          <w:rFonts w:hint="eastAsia" w:ascii="仿宋_GB2312"/>
          <w:highlight w:val="none"/>
        </w:rPr>
        <w:t>运营平台</w:t>
      </w:r>
      <w:r>
        <w:rPr>
          <w:rFonts w:hint="eastAsia" w:ascii="仿宋_GB2312"/>
          <w:highlight w:val="none"/>
          <w:lang w:val="en-US" w:eastAsia="zh-CN"/>
        </w:rPr>
        <w:t>当前</w:t>
      </w:r>
      <w:r>
        <w:rPr>
          <w:rFonts w:hint="eastAsia" w:ascii="仿宋_GB2312"/>
          <w:highlight w:val="none"/>
        </w:rPr>
        <w:t>技术架构概况：原系统采用B/S架构、M/S架构。前端采用VUE2框架，APP端为安卓移动端原生语言。系统当前共使用4台相关服务器，包括应用服务器、地图服务器、IOT数据库服务器及数据库服务器。微服务方面采用Spring Cloud框架，同时通过Consul平台来实现注册中心，通过Spring Cloud来访问用户中心，数据库采用MySQL，各种巡检数据保存在MySQL；空间数据库采用Postgresql，巡检中产生的图层数据保存在Postgresql，巡检定位服务功能采用高德定位功能；通过ArcGis平台实现空间数据管理、配图及地图服务发布调用等；同时使用Elasticsearch保存大量的巡检轨迹数据；采用Activiti工作流框架来处理巡检中复杂的工作流。构建采用微服务的方式。系统基于Java EE平台，既能部署在Linux系统上，也能够部署在Window平台上。</w:t>
      </w:r>
    </w:p>
    <w:p w14:paraId="377B7719">
      <w:pPr>
        <w:adjustRightInd/>
        <w:snapToGrid/>
        <w:ind w:firstLine="640"/>
        <w:rPr>
          <w:rFonts w:hint="eastAsia" w:ascii="仿宋_GB2312"/>
          <w:highlight w:val="none"/>
        </w:rPr>
      </w:pPr>
      <w:r>
        <w:rPr>
          <w:rFonts w:hint="eastAsia" w:ascii="仿宋_GB2312"/>
          <w:highlight w:val="none"/>
        </w:rPr>
        <w:t>因系统架构设计时间较早且历经多家供应商设计建设及维护，对新业务需求功能拓展支撑力度不足，因此本次业务需求功能建设阶段</w:t>
      </w:r>
      <w:r>
        <w:rPr>
          <w:rFonts w:hint="eastAsia" w:ascii="仿宋_GB2312"/>
          <w:highlight w:val="none"/>
          <w:lang w:val="en-US" w:eastAsia="zh-CN"/>
        </w:rPr>
        <w:t>可能</w:t>
      </w:r>
      <w:r>
        <w:rPr>
          <w:rFonts w:hint="eastAsia" w:ascii="仿宋_GB2312"/>
          <w:highlight w:val="none"/>
        </w:rPr>
        <w:t>会存在一定程度对源代码及数据库</w:t>
      </w:r>
      <w:r>
        <w:rPr>
          <w:rFonts w:hint="eastAsia" w:ascii="仿宋_GB2312"/>
          <w:highlight w:val="none"/>
          <w:lang w:val="en-US" w:eastAsia="zh-CN"/>
        </w:rPr>
        <w:t>小范围</w:t>
      </w:r>
      <w:r>
        <w:rPr>
          <w:rFonts w:hint="eastAsia" w:ascii="仿宋_GB2312"/>
          <w:highlight w:val="none"/>
        </w:rPr>
        <w:t>优化改造的情况，以便支持本次业务需求功能的搭建</w:t>
      </w:r>
      <w:r>
        <w:rPr>
          <w:rFonts w:hint="eastAsia" w:ascii="仿宋_GB2312"/>
          <w:highlight w:val="none"/>
          <w:lang w:eastAsia="zh-CN"/>
        </w:rPr>
        <w:t>。</w:t>
      </w:r>
      <w:r>
        <w:rPr>
          <w:rFonts w:hint="eastAsia" w:ascii="仿宋_GB2312"/>
          <w:highlight w:val="none"/>
          <w:lang w:val="en-US" w:eastAsia="zh-CN"/>
        </w:rPr>
        <w:t>本次服务所涉及开发的流程、功能及数据应充分考虑在后续管网公司的整体信息化升级建设中的复用性</w:t>
      </w:r>
      <w:r>
        <w:rPr>
          <w:rFonts w:hint="eastAsia" w:ascii="仿宋_GB2312"/>
          <w:highlight w:val="none"/>
          <w:lang w:eastAsia="zh-CN"/>
        </w:rPr>
        <w:t>。</w:t>
      </w:r>
      <w:r>
        <w:rPr>
          <w:rFonts w:hint="eastAsia" w:ascii="仿宋_GB2312"/>
          <w:highlight w:val="none"/>
        </w:rPr>
        <w:t>同时</w:t>
      </w:r>
      <w:r>
        <w:rPr>
          <w:rFonts w:hint="eastAsia" w:ascii="仿宋_GB2312"/>
          <w:highlight w:val="none"/>
          <w:lang w:val="en-US" w:eastAsia="zh-CN"/>
        </w:rPr>
        <w:t>报价人应知悉</w:t>
      </w:r>
      <w:r>
        <w:rPr>
          <w:rFonts w:hint="eastAsia" w:ascii="仿宋_GB2312"/>
          <w:highlight w:val="none"/>
        </w:rPr>
        <w:t>实施期间可能涉及与当前系统运维单位共同维护系统代码、数据库等以保障系统整体稳定运行的情况。</w:t>
      </w:r>
    </w:p>
    <w:p w14:paraId="1694D340">
      <w:pPr>
        <w:adjustRightInd/>
        <w:snapToGrid/>
        <w:ind w:firstLine="0" w:firstLineChars="0"/>
        <w:rPr>
          <w:rFonts w:hint="eastAsia" w:ascii="仿宋_GB2312"/>
          <w:b/>
          <w:bCs w:val="0"/>
          <w:highlight w:val="none"/>
        </w:rPr>
      </w:pPr>
      <w:r>
        <w:rPr>
          <w:rFonts w:hint="eastAsia" w:ascii="仿宋_GB2312"/>
          <w:b/>
          <w:bCs w:val="0"/>
          <w:highlight w:val="none"/>
        </w:rPr>
        <w:t>三、需求内容</w:t>
      </w:r>
    </w:p>
    <w:p w14:paraId="6678F791">
      <w:pPr>
        <w:adjustRightInd/>
        <w:snapToGrid/>
        <w:ind w:firstLine="640"/>
        <w:rPr>
          <w:rFonts w:hint="eastAsia" w:ascii="仿宋_GB2312"/>
          <w:highlight w:val="none"/>
        </w:rPr>
      </w:pPr>
      <w:r>
        <w:rPr>
          <w:rFonts w:hint="eastAsia" w:ascii="仿宋_GB2312"/>
          <w:highlight w:val="none"/>
        </w:rPr>
        <w:t>（一）建设周期</w:t>
      </w:r>
    </w:p>
    <w:p w14:paraId="49BE7428">
      <w:pPr>
        <w:adjustRightInd/>
        <w:snapToGrid/>
        <w:ind w:firstLine="640"/>
        <w:rPr>
          <w:rFonts w:hint="eastAsia" w:ascii="仿宋_GB2312"/>
          <w:highlight w:val="none"/>
        </w:rPr>
      </w:pPr>
      <w:r>
        <w:rPr>
          <w:rFonts w:hint="eastAsia" w:ascii="仿宋_GB2312"/>
          <w:highlight w:val="none"/>
        </w:rPr>
        <w:t>本技术支持维护服务合同的期限自合同签订之日起</w:t>
      </w:r>
      <w:r>
        <w:rPr>
          <w:rFonts w:hint="eastAsia" w:ascii="仿宋_GB2312"/>
          <w:highlight w:val="none"/>
          <w:lang w:val="en-US" w:eastAsia="zh-CN"/>
        </w:rPr>
        <w:t>5个月</w:t>
      </w:r>
      <w:r>
        <w:rPr>
          <w:rFonts w:hint="eastAsia" w:ascii="仿宋_GB2312"/>
          <w:highlight w:val="none"/>
        </w:rPr>
        <w:t>完成需求深化调研、软件开发、数据及功能整合、部署上线等工作</w:t>
      </w:r>
      <w:r>
        <w:rPr>
          <w:rFonts w:hint="eastAsia" w:ascii="仿宋_GB2312"/>
          <w:highlight w:val="none"/>
          <w:lang w:eastAsia="zh-CN"/>
        </w:rPr>
        <w:t>（</w:t>
      </w:r>
      <w:r>
        <w:rPr>
          <w:rFonts w:hint="eastAsia" w:ascii="仿宋_GB2312"/>
          <w:highlight w:val="none"/>
          <w:lang w:val="en-US" w:eastAsia="zh-CN"/>
        </w:rPr>
        <w:t>其中需在合同签订3个月初步上线专项清疏、截流井等部分核心功能</w:t>
      </w:r>
      <w:r>
        <w:rPr>
          <w:rFonts w:hint="eastAsia" w:ascii="仿宋_GB2312"/>
          <w:highlight w:val="none"/>
          <w:lang w:eastAsia="zh-CN"/>
        </w:rPr>
        <w:t>），</w:t>
      </w:r>
      <w:r>
        <w:rPr>
          <w:rFonts w:hint="eastAsia" w:ascii="仿宋_GB2312"/>
          <w:highlight w:val="none"/>
          <w:lang w:val="en-US" w:eastAsia="zh-CN"/>
        </w:rPr>
        <w:t>后由采购人适时组织初步验收工作</w:t>
      </w:r>
      <w:r>
        <w:rPr>
          <w:rFonts w:hint="eastAsia" w:ascii="仿宋_GB2312"/>
          <w:highlight w:val="none"/>
        </w:rPr>
        <w:t>。</w:t>
      </w:r>
    </w:p>
    <w:p w14:paraId="6807BEA1">
      <w:pPr>
        <w:adjustRightInd/>
        <w:snapToGrid/>
        <w:ind w:firstLine="640"/>
        <w:rPr>
          <w:rFonts w:hint="eastAsia" w:ascii="仿宋_GB2312"/>
          <w:highlight w:val="none"/>
        </w:rPr>
      </w:pPr>
      <w:r>
        <w:rPr>
          <w:rFonts w:hint="eastAsia" w:ascii="仿宋_GB2312"/>
          <w:highlight w:val="none"/>
        </w:rPr>
        <w:t>（二）需求内容</w:t>
      </w:r>
    </w:p>
    <w:p w14:paraId="308F43B9">
      <w:pPr>
        <w:pStyle w:val="2"/>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空间数据管理需求</w:t>
      </w:r>
    </w:p>
    <w:p w14:paraId="08847E5C">
      <w:pPr>
        <w:pStyle w:val="2"/>
        <w:rPr>
          <w:rFonts w:hint="eastAsia"/>
          <w:highlight w:val="none"/>
        </w:rPr>
      </w:pPr>
      <w:r>
        <w:rPr>
          <w:rFonts w:hint="eastAsia"/>
          <w:highlight w:val="none"/>
        </w:rPr>
        <w:t>系统当前已具备GIS基础设施信息，伴随着公司业务精细化、复杂化的发展趋势，当前的GIS信息项已难以满足业务开展需求。因此需在系统PC端、APP端完善GIS设施属性数据，支持设施信息新增、存储、编辑查询、统计功能，实现管网空间数据与业务数据的关联管理。</w:t>
      </w:r>
    </w:p>
    <w:p w14:paraId="26F7E2FD">
      <w:pPr>
        <w:pStyle w:val="2"/>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管网业务专项管理需求</w:t>
      </w:r>
    </w:p>
    <w:p w14:paraId="223A7F7A">
      <w:pPr>
        <w:pStyle w:val="2"/>
        <w:rPr>
          <w:rFonts w:hint="eastAsia"/>
          <w:highlight w:val="none"/>
        </w:rPr>
      </w:pPr>
      <w:r>
        <w:rPr>
          <w:rFonts w:hint="eastAsia"/>
          <w:highlight w:val="none"/>
        </w:rPr>
        <w:t>系统作为公司重要的基础设施管理、业务管理工具，功能需求设计需辅助提升管网运行效率及安全水平，当前公司专项清疏、截流井、溢流风险点、缺陷闭环等业务需求的提出，也将系统业务闭环的需求进一步扩充，需支持建立管网各项业务台账，记录出勤、清疏、巡检、维修等全流程数据。同时包括部分超出日常运维范围的业务优化需求。</w:t>
      </w:r>
    </w:p>
    <w:p w14:paraId="7BADFB35">
      <w:pPr>
        <w:pStyle w:val="2"/>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数据统计与决策支持需求</w:t>
      </w:r>
    </w:p>
    <w:p w14:paraId="2D7E42EB">
      <w:pPr>
        <w:pStyle w:val="2"/>
        <w:rPr>
          <w:rFonts w:hint="eastAsia"/>
          <w:highlight w:val="none"/>
        </w:rPr>
      </w:pPr>
      <w:r>
        <w:rPr>
          <w:rFonts w:hint="eastAsia"/>
          <w:highlight w:val="none"/>
        </w:rPr>
        <w:t>系统当前已建有检测一张图、清疏一张图，可基本满足两项业务的日常业务数据可视化需求，为进一步提升系统数据统计、可视化能力，需建设管网畅通一张图</w:t>
      </w:r>
      <w:r>
        <w:rPr>
          <w:rFonts w:hint="eastAsia"/>
          <w:highlight w:val="none"/>
          <w:lang w:eastAsia="zh-CN"/>
        </w:rPr>
        <w:t>、</w:t>
      </w:r>
      <w:r>
        <w:rPr>
          <w:rFonts w:hint="eastAsia"/>
          <w:highlight w:val="none"/>
          <w:lang w:val="en-US" w:eastAsia="zh-CN"/>
        </w:rPr>
        <w:t>截流井一张图等</w:t>
      </w:r>
      <w:r>
        <w:rPr>
          <w:rFonts w:hint="eastAsia"/>
          <w:highlight w:val="none"/>
        </w:rPr>
        <w:t>，直观呈现全市管网</w:t>
      </w:r>
      <w:r>
        <w:rPr>
          <w:rFonts w:hint="eastAsia"/>
          <w:highlight w:val="none"/>
          <w:lang w:val="en-US" w:eastAsia="zh-CN"/>
        </w:rPr>
        <w:t>及截流井</w:t>
      </w:r>
      <w:r>
        <w:rPr>
          <w:rFonts w:hint="eastAsia"/>
          <w:highlight w:val="none"/>
        </w:rPr>
        <w:t>畅通情况，完善多类设施落图，以支撑</w:t>
      </w:r>
      <w:r>
        <w:rPr>
          <w:rFonts w:hint="eastAsia"/>
          <w:highlight w:val="none"/>
          <w:lang w:val="en-US" w:eastAsia="zh-CN"/>
        </w:rPr>
        <w:t>业务管理</w:t>
      </w:r>
      <w:r>
        <w:rPr>
          <w:rFonts w:hint="eastAsia"/>
          <w:highlight w:val="none"/>
        </w:rPr>
        <w:t>决策。</w:t>
      </w:r>
    </w:p>
    <w:p w14:paraId="2A0CFBDB">
      <w:pPr>
        <w:pStyle w:val="2"/>
        <w:rPr>
          <w:rFonts w:hint="eastAsia"/>
          <w:highlight w:val="none"/>
        </w:rPr>
      </w:pPr>
      <w:r>
        <w:rPr>
          <w:rFonts w:hint="eastAsia"/>
          <w:highlight w:val="none"/>
          <w:lang w:val="en-US" w:eastAsia="zh-CN"/>
        </w:rPr>
        <w:t>需求内容</w:t>
      </w:r>
      <w:r>
        <w:rPr>
          <w:rFonts w:hint="eastAsia"/>
          <w:highlight w:val="none"/>
        </w:rPr>
        <w:t>详见下述清单</w:t>
      </w:r>
      <w:r>
        <w:rPr>
          <w:rFonts w:hint="eastAsia"/>
          <w:highlight w:val="none"/>
          <w:lang w:eastAsia="zh-CN"/>
        </w:rPr>
        <w:t>。</w:t>
      </w:r>
      <w:r>
        <w:rPr>
          <w:rFonts w:hint="eastAsia"/>
          <w:highlight w:val="none"/>
          <w:lang w:val="en-US" w:eastAsia="zh-CN"/>
        </w:rPr>
        <w:t>项目实施前，供应商需将此项目具体方案报采购人确认</w:t>
      </w:r>
      <w:r>
        <w:rPr>
          <w:rFonts w:hint="eastAsia"/>
          <w:highlight w:val="none"/>
        </w:rPr>
        <w:t>。</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196"/>
        <w:gridCol w:w="7003"/>
      </w:tblGrid>
      <w:tr w14:paraId="527A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EA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Style w:val="44"/>
                <w:rFonts w:hint="eastAsia" w:ascii="仿宋_GB2312" w:hAnsi="仿宋_GB2312" w:eastAsia="仿宋_GB2312" w:cs="仿宋_GB2312"/>
                <w:bCs/>
                <w:snapToGrid w:val="0"/>
                <w:sz w:val="28"/>
                <w:szCs w:val="28"/>
                <w:highlight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30C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Style w:val="44"/>
                <w:rFonts w:hint="eastAsia" w:ascii="仿宋_GB2312" w:hAnsi="仿宋_GB2312" w:cs="仿宋_GB2312"/>
                <w:bCs/>
                <w:snapToGrid w:val="0"/>
                <w:sz w:val="28"/>
                <w:szCs w:val="28"/>
                <w:highlight w:val="none"/>
                <w:lang w:val="en-US" w:eastAsia="zh-CN" w:bidi="ar"/>
              </w:rPr>
              <w:t>内容</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BD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lang w:val="en-US"/>
              </w:rPr>
            </w:pPr>
            <w:r>
              <w:rPr>
                <w:rFonts w:hint="eastAsia" w:ascii="仿宋_GB2312" w:hAnsi="仿宋_GB2312" w:eastAsia="仿宋_GB2312" w:cs="仿宋_GB2312"/>
                <w:b/>
                <w:bCs/>
                <w:i w:val="0"/>
                <w:iCs w:val="0"/>
                <w:snapToGrid w:val="0"/>
                <w:color w:val="000000"/>
                <w:kern w:val="0"/>
                <w:sz w:val="28"/>
                <w:szCs w:val="28"/>
                <w:highlight w:val="none"/>
                <w:u w:val="none"/>
                <w:lang w:val="en-US" w:eastAsia="zh-CN" w:bidi="ar"/>
              </w:rPr>
              <w:t>核心需求描述</w:t>
            </w:r>
          </w:p>
        </w:tc>
      </w:tr>
      <w:tr w14:paraId="57A7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F359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 xml:space="preserve">1 </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CA12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lang w:val="en-US" w:eastAsia="zh-CN"/>
              </w:rPr>
            </w:pPr>
            <w:r>
              <w:rPr>
                <w:rStyle w:val="45"/>
                <w:rFonts w:hint="eastAsia" w:ascii="仿宋_GB2312" w:hAnsi="仿宋_GB2312" w:eastAsia="仿宋_GB2312" w:cs="仿宋_GB2312"/>
                <w:bCs/>
                <w:snapToGrid w:val="0"/>
                <w:sz w:val="28"/>
                <w:szCs w:val="28"/>
                <w:highlight w:val="none"/>
                <w:lang w:val="en-US" w:eastAsia="zh-CN" w:bidi="ar"/>
              </w:rPr>
              <w:t>畅通情况管理</w:t>
            </w:r>
          </w:p>
        </w:tc>
        <w:tc>
          <w:tcPr>
            <w:tcW w:w="7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B1597">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Style w:val="45"/>
                <w:rFonts w:hint="eastAsia" w:ascii="仿宋_GB2312" w:hAnsi="仿宋_GB2312" w:eastAsia="仿宋_GB2312" w:cs="仿宋_GB2312"/>
                <w:bCs/>
                <w:snapToGrid w:val="0"/>
                <w:sz w:val="28"/>
                <w:szCs w:val="28"/>
                <w:highlight w:val="none"/>
                <w:lang w:val="en-US" w:eastAsia="zh-CN" w:bidi="ar"/>
              </w:rPr>
            </w:pPr>
            <w:r>
              <w:rPr>
                <w:rStyle w:val="45"/>
                <w:rFonts w:hint="eastAsia" w:ascii="仿宋_GB2312" w:hAnsi="仿宋_GB2312" w:eastAsia="仿宋_GB2312" w:cs="仿宋_GB2312"/>
                <w:bCs/>
                <w:snapToGrid w:val="0"/>
                <w:sz w:val="28"/>
                <w:szCs w:val="28"/>
                <w:highlight w:val="none"/>
                <w:lang w:val="en-US" w:eastAsia="zh-CN" w:bidi="ar"/>
              </w:rPr>
              <w:t>1.</w:t>
            </w:r>
            <w:r>
              <w:rPr>
                <w:rStyle w:val="48"/>
                <w:rFonts w:ascii="仿宋_GB2312" w:eastAsia="仿宋_GB2312" w:cs="仿宋_GB2312"/>
                <w:bCs/>
                <w:sz w:val="28"/>
                <w:szCs w:val="28"/>
                <w:lang w:bidi="ar"/>
              </w:rPr>
              <w:t>畅通</w:t>
            </w:r>
            <w:r>
              <w:rPr>
                <w:rStyle w:val="48"/>
                <w:rFonts w:hint="eastAsia" w:ascii="仿宋_GB2312" w:eastAsia="仿宋_GB2312" w:cs="仿宋_GB2312"/>
                <w:bCs/>
                <w:sz w:val="28"/>
                <w:szCs w:val="28"/>
                <w:lang w:val="en-US" w:eastAsia="zh-CN" w:bidi="ar"/>
              </w:rPr>
              <w:t>情况赋值逻辑</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（1）开井检查打卡时增加管段畅通情况的字段：当工作类型选择开井检查、排查时，出现一个井室上下游管段清单的推送界面，支持现场人员填报开井检查工单的同时可以填报现场管段畅通情况（增加</w:t>
            </w:r>
            <w:r>
              <w:rPr>
                <w:rStyle w:val="45"/>
                <w:rFonts w:hint="eastAsia" w:ascii="仿宋_GB2312" w:hAnsi="仿宋_GB2312" w:eastAsia="仿宋_GB2312" w:cs="仿宋_GB2312"/>
                <w:bCs/>
                <w:snapToGrid w:val="0"/>
                <w:sz w:val="28"/>
                <w:szCs w:val="28"/>
                <w:highlight w:val="none"/>
                <w:lang w:val="en-US" w:eastAsia="zh-CN" w:bidi="ar"/>
              </w:rPr>
              <w:t>①</w:t>
            </w:r>
            <w:r>
              <w:rPr>
                <w:rStyle w:val="45"/>
                <w:rFonts w:hint="eastAsia" w:ascii="仿宋_GB2312" w:hAnsi="仿宋_GB2312" w:eastAsia="仿宋_GB2312" w:cs="仿宋_GB2312"/>
                <w:bCs/>
                <w:snapToGrid w:val="0"/>
                <w:sz w:val="28"/>
                <w:szCs w:val="28"/>
                <w:highlight w:val="none"/>
                <w:lang w:val="en-US" w:eastAsia="zh-CN" w:bidi="ar"/>
              </w:rPr>
              <w:t>水位情况（选择半管以下、半管以上（非满管），满管），</w:t>
            </w:r>
            <w:r>
              <w:rPr>
                <w:rStyle w:val="45"/>
                <w:rFonts w:hint="eastAsia" w:ascii="仿宋_GB2312" w:hAnsi="仿宋_GB2312" w:eastAsia="仿宋_GB2312" w:cs="仿宋_GB2312"/>
                <w:bCs/>
                <w:snapToGrid w:val="0"/>
                <w:sz w:val="28"/>
                <w:szCs w:val="28"/>
                <w:highlight w:val="none"/>
                <w:lang w:val="en-US" w:eastAsia="zh-CN" w:bidi="ar"/>
              </w:rPr>
              <w:t>②</w:t>
            </w:r>
            <w:r>
              <w:rPr>
                <w:rStyle w:val="45"/>
                <w:rFonts w:hint="eastAsia" w:ascii="仿宋_GB2312" w:hAnsi="仿宋_GB2312" w:eastAsia="仿宋_GB2312" w:cs="仿宋_GB2312"/>
                <w:bCs/>
                <w:snapToGrid w:val="0"/>
                <w:sz w:val="28"/>
                <w:szCs w:val="28"/>
                <w:highlight w:val="none"/>
                <w:lang w:val="en-US" w:eastAsia="zh-CN" w:bidi="ar"/>
              </w:rPr>
              <w:t>流速情况（快、正常、慢）③液位差情况（上下游是否有明显液位差（非倒虹管10cm以上为明显液位差，倒虹管30cm以上为明显液位差））等内容，为其他类型工单时根据统计逻辑图推送相关内容。</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（2）统计逻辑：根据畅通标准（即</w:t>
            </w:r>
            <w:r>
              <w:rPr>
                <w:rStyle w:val="45"/>
                <w:rFonts w:hint="eastAsia" w:ascii="仿宋_GB2312" w:hAnsi="仿宋_GB2312" w:eastAsia="仿宋_GB2312" w:cs="仿宋_GB2312"/>
                <w:bCs/>
                <w:snapToGrid w:val="0"/>
                <w:color w:val="auto"/>
                <w:sz w:val="28"/>
                <w:szCs w:val="28"/>
                <w:highlight w:val="none"/>
                <w:lang w:val="en-US" w:eastAsia="zh-CN" w:bidi="ar"/>
              </w:rPr>
              <w:t>晴天、</w:t>
            </w:r>
            <w:r>
              <w:rPr>
                <w:rStyle w:val="45"/>
                <w:rFonts w:hint="eastAsia" w:ascii="仿宋_GB2312" w:hAnsi="仿宋_GB2312" w:eastAsia="仿宋_GB2312" w:cs="仿宋_GB2312"/>
                <w:bCs/>
                <w:snapToGrid w:val="0"/>
                <w:sz w:val="28"/>
                <w:szCs w:val="28"/>
                <w:highlight w:val="none"/>
                <w:lang w:val="en-US" w:eastAsia="zh-CN" w:bidi="ar"/>
              </w:rPr>
              <w:t>管段水位在半管以下或半管以上（非满管）、流速快或正常的情况、且无液位差），满管情况下根据检测记录及清疏记录记录情况统计（如上图），后台统计开井确认畅通长度。</w:t>
            </w:r>
          </w:p>
          <w:p w14:paraId="03D93E50">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highlight w:val="none"/>
              </w:rPr>
              <w:drawing>
                <wp:inline distT="0" distB="0" distL="114300" distR="114300">
                  <wp:extent cx="4257040" cy="1535430"/>
                  <wp:effectExtent l="0" t="0" r="1016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257040" cy="1535430"/>
                          </a:xfrm>
                          <a:prstGeom prst="rect">
                            <a:avLst/>
                          </a:prstGeom>
                          <a:noFill/>
                          <a:ln>
                            <a:noFill/>
                          </a:ln>
                        </pic:spPr>
                      </pic:pic>
                    </a:graphicData>
                  </a:graphic>
                </wp:inline>
              </w:drawing>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（3）平台要求：在网页端留一个批量修改属性的窗口，支持个分公司批量修改管段状态；后续支持各分公司复核，动态更新，需保留历史记录。</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2.畅通管网长度统计</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理论上畅通管网长度=开井确认长度+已清疏长度+检测畅通长度（去重）</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1）在清疏和检测工单环节均增加可以修改管段畅通情况的属性，即（水位情况（选择半管以下、半管以上（非满管），满管），流速情况（快、正常、慢）等），上下游是否有明显液位差（是、否。（非倒虹管10cm以上为明显液位差，倒虹管30cm以上为明显液位差））。</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（2）统计逻辑：畅通长度以GIS系统上管段畅通属性最新时间为畅通状态（即晴天、管段水位在半管以下或半管以上（非满管）、流速快或正常的情况、且无液位差）的管段的长度。</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畅通度=畅通长度/管网总长</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3.形成台账</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形成一个统计台账，体现各分公司、镇街开井检查畅通长度、已清疏长度（抓取清疏工单）、检测确认畅通长度（管道检测无功能性缺陷+1级功能性缺陷)、畅通长度4个数据，其中专项统计重点河涌周边管网的畅通、开井检查、检测及清疏等情况。</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4.形成畅通管网一张图</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通过管段最新畅通属性，形成畅通管网一张图，基于GIS形成是否畅通图层即可，条件允许可查询各管段、管井设施信息、路面巡查、开井、零星修复、清疏、检测等信息。</w:t>
            </w:r>
          </w:p>
        </w:tc>
      </w:tr>
      <w:tr w14:paraId="6D07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B47D">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907D">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8A98">
            <w:pPr>
              <w:keepNext w:val="0"/>
              <w:keepLines w:val="0"/>
              <w:pageBreakBefore w:val="0"/>
              <w:widowControl/>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18B8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75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 xml:space="preserve">2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7AB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截流井专项管理</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F76">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1.独立形成截留井核查清疏台账模块，形成截留井一张图，显示截流井清疏情况清单，同时行程台账显示截流井基本信息（包含镇街、路由、管网批次、设施编号、清疏频率、抓取最近清疏时间，新增截留对象、截留管尺寸、截留量、有无闸阀门、淤积情况等相关字段），支持截流井属性及状态更新，台账支持统一导入和下载功能。</w:t>
            </w:r>
            <w:r>
              <w:rPr>
                <w:rStyle w:val="45"/>
                <w:rFonts w:hint="eastAsia" w:ascii="仿宋_GB2312" w:hAnsi="仿宋_GB2312" w:eastAsia="仿宋_GB2312" w:cs="仿宋_GB2312"/>
                <w:bCs/>
                <w:snapToGrid w:val="0"/>
                <w:sz w:val="28"/>
                <w:szCs w:val="28"/>
                <w:highlight w:val="none"/>
                <w:lang w:val="en-US" w:eastAsia="zh-CN" w:bidi="ar"/>
              </w:rPr>
              <w:br w:type="textWrapping"/>
            </w:r>
            <w:r>
              <w:rPr>
                <w:rStyle w:val="45"/>
                <w:rFonts w:hint="eastAsia" w:ascii="仿宋_GB2312" w:hAnsi="仿宋_GB2312" w:eastAsia="仿宋_GB2312" w:cs="仿宋_GB2312"/>
                <w:bCs/>
                <w:snapToGrid w:val="0"/>
                <w:sz w:val="28"/>
                <w:szCs w:val="28"/>
                <w:highlight w:val="none"/>
                <w:lang w:val="en-US" w:eastAsia="zh-CN" w:bidi="ar"/>
              </w:rPr>
              <w:t>2.同时形成汇总表，要求显示这些截留井运行中、已关闭、已改造等状态等的数量统计。</w:t>
            </w:r>
          </w:p>
        </w:tc>
      </w:tr>
      <w:tr w14:paraId="1ED0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8B3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 xml:space="preserve">3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27F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溢流风险点管理</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C8CA">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形成溢流风险点台账，要显示易堵塞点、易损坏点和在中小雨条件下频繁溢流点位，右边有详细信息：设施编号、镇街、路由、管网批次、溢流时间、涉及河涌、选择晴天溢流还是雨天溢流、溢流原因等内容。同时可形成汇总表，通过筛选时间，按分公司、镇街统计这些点位的晴天、雨天累计溢流次数。</w:t>
            </w:r>
          </w:p>
        </w:tc>
      </w:tr>
      <w:tr w14:paraId="2578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1C3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 xml:space="preserve">4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3BC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lang w:val="en-US"/>
              </w:rPr>
            </w:pPr>
            <w:r>
              <w:rPr>
                <w:rStyle w:val="45"/>
                <w:rFonts w:hint="eastAsia" w:ascii="仿宋_GB2312" w:hAnsi="仿宋_GB2312" w:eastAsia="仿宋_GB2312" w:cs="仿宋_GB2312"/>
                <w:bCs/>
                <w:snapToGrid w:val="0"/>
                <w:sz w:val="28"/>
                <w:szCs w:val="28"/>
                <w:highlight w:val="none"/>
                <w:lang w:val="en-US" w:eastAsia="zh-CN" w:bidi="ar"/>
              </w:rPr>
              <w:t>泵站清疏管理</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49BC">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泵站清疏内容加入清疏一张图，图上显示泵站点位，右边与现有清疏列表显示内容相似，显示设施编号、管网批次、分公司、镇街、清疏次数等内容。</w:t>
            </w:r>
          </w:p>
        </w:tc>
      </w:tr>
      <w:tr w14:paraId="76E0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DD7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 xml:space="preserve">5 </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D8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重点河涌周边管网管理</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044D">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在现有管道信息基础上，增加涉及河涌名称（下拉选择）、管道属性（是否为倒虹管）、管道敷设形式（地埋管、挂管等）、是否为沿河包封管等内容，在此基础上通过河涌分级列表（河涌分级列表有条件尽量可维护调整）形成一个统计表。</w:t>
            </w:r>
          </w:p>
        </w:tc>
      </w:tr>
      <w:tr w14:paraId="3DDF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1C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A90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管网缺陷管理闭环优化</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763">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检测一张图</w:t>
            </w: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管网缺陷填报界面：①处理状态和处理人自动识别显示；②进场时间、修复时间和处理后照片</w:t>
            </w:r>
            <w:r>
              <w:rPr>
                <w:rFonts w:hint="eastAsia" w:ascii="仿宋_GB2312" w:hAnsi="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可</w:t>
            </w: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由施工单位</w:t>
            </w:r>
            <w:r>
              <w:rPr>
                <w:rFonts w:hint="eastAsia" w:ascii="仿宋_GB2312" w:hAnsi="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或分公司等人员网页端</w:t>
            </w: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填报</w:t>
            </w:r>
            <w:r>
              <w:rPr>
                <w:rFonts w:hint="eastAsia" w:ascii="仿宋_GB2312" w:hAnsi="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，同时可筛选相关缺陷并批量勾选赋值工程编号字段</w:t>
            </w:r>
            <w:r>
              <w:rPr>
                <w:rFonts w:hint="eastAsia" w:ascii="仿宋_GB2312" w:hAnsi="仿宋_GB2312" w:eastAsia="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，分公司</w:t>
            </w:r>
            <w:r>
              <w:rPr>
                <w:rFonts w:hint="eastAsia" w:ascii="仿宋_GB2312" w:hAnsi="仿宋_GB2312" w:cs="仿宋_GB2312"/>
                <w:bCs/>
                <w:i w:val="0"/>
                <w:iCs w:val="0"/>
                <w:snapToGrid w:val="0"/>
                <w:color w:val="000000" w:themeColor="text1"/>
                <w:kern w:val="0"/>
                <w:sz w:val="28"/>
                <w:szCs w:val="28"/>
                <w:highlight w:val="none"/>
                <w:u w:val="none"/>
                <w:lang w:val="en-US" w:eastAsia="zh-CN" w:bidi="ar"/>
                <w14:textFill>
                  <w14:solidFill>
                    <w14:schemeClr w14:val="tx1"/>
                  </w14:solidFill>
                </w14:textFill>
              </w:rPr>
              <w:t>可通过分公司/个人或工程编号等字段筛选涉及的缺陷并填报复核情况。</w:t>
            </w:r>
          </w:p>
        </w:tc>
      </w:tr>
      <w:tr w14:paraId="4410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51F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BAC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t>板块</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035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b/>
                <w:bCs w:val="0"/>
                <w:i w:val="0"/>
                <w:iCs w:val="0"/>
                <w:snapToGrid w:val="0"/>
                <w:color w:val="000000" w:themeColor="text1"/>
                <w:kern w:val="0"/>
                <w:sz w:val="28"/>
                <w:szCs w:val="28"/>
                <w:highlight w:val="none"/>
                <w:u w:val="none"/>
                <w:lang w:val="en-US" w:eastAsia="zh-CN" w:bidi="ar"/>
                <w14:textFill>
                  <w14:solidFill>
                    <w14:schemeClr w14:val="tx1"/>
                  </w14:solidFill>
                </w14:textFill>
              </w:rPr>
              <w:t>其他日常收集需求项描述</w:t>
            </w:r>
          </w:p>
        </w:tc>
      </w:tr>
      <w:tr w14:paraId="47B4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21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EEC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66AC">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检测一张图新增缺陷页签，可单独查看并筛选相关缺陷清单，同时可进入并编辑缺陷信息</w:t>
            </w:r>
          </w:p>
        </w:tc>
      </w:tr>
      <w:tr w14:paraId="7E18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06F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B4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CF9">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APP待分派工单显示所在路由，并支持按路由筛选工单</w:t>
            </w:r>
          </w:p>
        </w:tc>
      </w:tr>
      <w:tr w14:paraId="1F75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74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7FA8">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3E19">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关联管道、管渠时应支持输入管渠长宽等尺寸</w:t>
            </w:r>
          </w:p>
        </w:tc>
      </w:tr>
      <w:tr w14:paraId="09E4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42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469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web</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A79">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Style w:val="45"/>
                <w:rFonts w:hint="eastAsia" w:ascii="仿宋_GB2312" w:hAnsi="仿宋_GB2312" w:eastAsia="仿宋_GB2312" w:cs="仿宋_GB2312"/>
                <w:bCs/>
                <w:snapToGrid w:val="0"/>
                <w:sz w:val="28"/>
                <w:szCs w:val="28"/>
                <w:highlight w:val="none"/>
                <w:lang w:val="en-US" w:eastAsia="zh-CN" w:bidi="ar"/>
              </w:rPr>
              <w:t>网页端工单一张图待分派工单点选增加分派按钮，有条件的话并支持工单类型筛选显示</w:t>
            </w:r>
          </w:p>
        </w:tc>
      </w:tr>
      <w:tr w14:paraId="2839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1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pPr>
            <w:r>
              <w:rPr>
                <w:rFonts w:hint="eastAsia" w:ascii="仿宋_GB2312" w:hAnsi="仿宋_GB2312" w:cs="仿宋_GB2312"/>
                <w:bCs/>
                <w:i w:val="0"/>
                <w:iCs w:val="0"/>
                <w:snapToGrid w:val="0"/>
                <w:color w:val="000000"/>
                <w:kern w:val="0"/>
                <w:sz w:val="28"/>
                <w:szCs w:val="28"/>
                <w:highlight w:val="none"/>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5F6B">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Style w:val="45"/>
                <w:rFonts w:hint="eastAsia" w:ascii="仿宋_GB2312" w:hAnsi="仿宋_GB2312" w:eastAsia="仿宋_GB2312" w:cs="仿宋_GB2312"/>
                <w:bCs/>
                <w:snapToGrid w:val="0"/>
                <w:sz w:val="28"/>
                <w:szCs w:val="28"/>
                <w:highlight w:val="none"/>
                <w:lang w:val="en-US" w:eastAsia="zh-CN" w:bidi="ar"/>
              </w:rPr>
            </w:pPr>
            <w:r>
              <w:rPr>
                <w:rFonts w:hint="eastAsia" w:ascii="仿宋_GB2312" w:hAnsi="仿宋_GB2312" w:eastAsia="仿宋_GB2312" w:cs="仿宋_GB2312"/>
                <w:bCs/>
                <w:i w:val="0"/>
                <w:iCs w:val="0"/>
                <w:snapToGrid w:val="0"/>
                <w:color w:val="000000"/>
                <w:kern w:val="0"/>
                <w:sz w:val="28"/>
                <w:szCs w:val="28"/>
                <w:u w:val="none"/>
                <w:lang w:val="en-US" w:eastAsia="zh-CN" w:bidi="ar"/>
              </w:rPr>
              <w:t>app+web</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781">
            <w:pPr>
              <w:keepNext w:val="0"/>
              <w:keepLines w:val="0"/>
              <w:pageBreakBefore w:val="0"/>
              <w:widowControl/>
              <w:suppressLineNumbers w:val="0"/>
              <w:kinsoku/>
              <w:wordWrap/>
              <w:overflowPunct/>
              <w:topLinePunct w:val="0"/>
              <w:autoSpaceDE/>
              <w:autoSpaceDN/>
              <w:bidi w:val="0"/>
              <w:spacing w:line="240" w:lineRule="auto"/>
              <w:ind w:firstLine="0" w:firstLineChars="0"/>
              <w:jc w:val="left"/>
              <w:textAlignment w:val="cente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pPr>
            <w:r>
              <w:rPr>
                <w:rStyle w:val="45"/>
                <w:rFonts w:hint="eastAsia" w:ascii="仿宋_GB2312" w:hAnsi="仿宋_GB2312" w:eastAsia="仿宋_GB2312" w:cs="仿宋_GB2312"/>
                <w:bCs/>
                <w:snapToGrid w:val="0"/>
                <w:sz w:val="28"/>
                <w:szCs w:val="28"/>
                <w:highlight w:val="none"/>
                <w:lang w:val="en-US" w:eastAsia="zh-CN" w:bidi="ar"/>
              </w:rPr>
              <w:t>web及app工单上报处理，处于待分派状态时，可由登录账号直接处理完成，无需专门分派后再跳转至待办处理，同时网页端可批量筛选赋值工程编号，后续网页及APP可通过委外工程编号筛选相关工单进行处理或查看。并支持编号、分公司、镇街、设施位置、管网类属、管道类型、管材、埋深、管径、井号、管道缺陷长度、工单派发时间、进场时间、修复时间等信息导出。</w:t>
            </w:r>
          </w:p>
        </w:tc>
      </w:tr>
      <w:tr w14:paraId="34B7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F3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pPr>
            <w:r>
              <w:rPr>
                <w:rFonts w:hint="eastAsia" w:ascii="仿宋_GB2312" w:hAnsi="仿宋_GB2312" w:cs="仿宋_GB2312"/>
                <w:bCs/>
                <w:i w:val="0"/>
                <w:iCs w:val="0"/>
                <w:snapToGrid w:val="0"/>
                <w:color w:val="000000"/>
                <w:kern w:val="0"/>
                <w:sz w:val="28"/>
                <w:szCs w:val="28"/>
                <w:highlight w:val="none"/>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0D6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Style w:val="45"/>
                <w:rFonts w:hint="eastAsia" w:ascii="仿宋_GB2312" w:hAnsi="仿宋_GB2312" w:eastAsia="仿宋_GB2312" w:cs="仿宋_GB2312"/>
                <w:bCs/>
                <w:snapToGrid w:val="0"/>
                <w:sz w:val="28"/>
                <w:szCs w:val="28"/>
                <w:highlight w:val="none"/>
                <w:lang w:val="en-US" w:eastAsia="zh-CN" w:bidi="ar"/>
              </w:rPr>
            </w:pPr>
            <w:r>
              <w:rPr>
                <w:rFonts w:hint="eastAsia" w:ascii="仿宋_GB2312" w:hAnsi="仿宋_GB2312" w:eastAsia="仿宋_GB2312" w:cs="仿宋_GB2312"/>
                <w:bCs/>
                <w:i w:val="0"/>
                <w:iCs w:val="0"/>
                <w:snapToGrid w:val="0"/>
                <w:color w:val="000000"/>
                <w:kern w:val="0"/>
                <w:sz w:val="28"/>
                <w:szCs w:val="28"/>
                <w:u w:val="none"/>
                <w:lang w:val="en-US" w:eastAsia="zh-CN" w:bidi="ar"/>
              </w:rPr>
              <w:t>app</w:t>
            </w:r>
          </w:p>
        </w:tc>
        <w:tc>
          <w:tcPr>
            <w:tcW w:w="7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AB79">
            <w:pPr>
              <w:keepNext w:val="0"/>
              <w:keepLines w:val="0"/>
              <w:pageBreakBefore w:val="0"/>
              <w:widowControl/>
              <w:suppressLineNumbers w:val="0"/>
              <w:kinsoku/>
              <w:wordWrap/>
              <w:overflowPunct/>
              <w:topLinePunct w:val="0"/>
              <w:autoSpaceDE/>
              <w:autoSpaceDN/>
              <w:bidi w:val="0"/>
              <w:adjustRightInd w:val="0"/>
              <w:snapToGrid w:val="0"/>
              <w:ind w:firstLine="0" w:firstLineChars="0"/>
              <w:jc w:val="left"/>
              <w:textAlignment w:val="center"/>
              <w:rPr>
                <w:rFonts w:hint="eastAsia" w:ascii="仿宋_GB2312" w:hAnsi="仿宋_GB2312" w:eastAsia="仿宋_GB2312" w:cs="仿宋_GB2312"/>
                <w:bCs/>
                <w:i w:val="0"/>
                <w:iCs w:val="0"/>
                <w:snapToGrid w:val="0"/>
                <w:color w:val="000000"/>
                <w:kern w:val="0"/>
                <w:sz w:val="28"/>
                <w:szCs w:val="28"/>
                <w:highlight w:val="none"/>
                <w:u w:val="none"/>
                <w:lang w:val="en-US" w:eastAsia="zh-CN" w:bidi="ar"/>
              </w:rPr>
            </w:pPr>
            <w:r>
              <w:rPr>
                <w:rFonts w:hint="eastAsia" w:ascii="仿宋_GB2312" w:hAnsi="仿宋_GB2312" w:eastAsia="仿宋_GB2312" w:cs="仿宋_GB2312"/>
                <w:bCs/>
                <w:i w:val="0"/>
                <w:iCs w:val="0"/>
                <w:snapToGrid w:val="0"/>
                <w:color w:val="000000"/>
                <w:kern w:val="0"/>
                <w:sz w:val="28"/>
                <w:szCs w:val="28"/>
                <w:u w:val="none"/>
                <w:lang w:val="en-US" w:eastAsia="zh-CN" w:bidi="ar"/>
              </w:rPr>
              <w:t>网页端单独处理维修类工单时，三张照片可只传处理后照片最后一项，前面处理前及处理中非必填</w:t>
            </w:r>
          </w:p>
        </w:tc>
      </w:tr>
    </w:tbl>
    <w:p w14:paraId="3B89F16B">
      <w:pPr>
        <w:adjustRightInd/>
        <w:snapToGrid/>
        <w:ind w:firstLine="640"/>
        <w:rPr>
          <w:rFonts w:hint="eastAsia" w:ascii="仿宋_GB2312"/>
          <w:b/>
          <w:bCs w:val="0"/>
          <w:highlight w:val="none"/>
        </w:rPr>
        <w:sectPr>
          <w:headerReference r:id="rId5" w:type="default"/>
          <w:footerReference r:id="rId6" w:type="default"/>
          <w:pgSz w:w="11906" w:h="16838"/>
          <w:pgMar w:top="1474" w:right="1588" w:bottom="1474" w:left="1701" w:header="851" w:footer="992" w:gutter="0"/>
          <w:cols w:space="720" w:num="1"/>
          <w:docGrid w:type="lines" w:linePitch="435" w:charSpace="0"/>
        </w:sectPr>
      </w:pPr>
    </w:p>
    <w:p w14:paraId="67FB887E">
      <w:pPr>
        <w:adjustRightInd/>
        <w:snapToGrid/>
        <w:ind w:firstLine="0" w:firstLineChars="0"/>
        <w:rPr>
          <w:rFonts w:hint="eastAsia" w:ascii="仿宋_GB2312"/>
          <w:b/>
          <w:bCs w:val="0"/>
          <w:highlight w:val="none"/>
        </w:rPr>
      </w:pPr>
      <w:r>
        <w:rPr>
          <w:rFonts w:hint="eastAsia" w:ascii="仿宋_GB2312"/>
          <w:b/>
          <w:bCs w:val="0"/>
          <w:highlight w:val="none"/>
        </w:rPr>
        <w:t>四、其他要求</w:t>
      </w:r>
    </w:p>
    <w:p w14:paraId="37B047CE">
      <w:pPr>
        <w:adjustRightInd/>
        <w:snapToGrid/>
        <w:ind w:firstLine="640"/>
        <w:rPr>
          <w:rFonts w:hint="eastAsia" w:ascii="仿宋_GB2312"/>
          <w:highlight w:val="none"/>
        </w:rPr>
      </w:pPr>
      <w:r>
        <w:rPr>
          <w:rFonts w:hint="eastAsia" w:ascii="仿宋_GB2312"/>
          <w:highlight w:val="none"/>
        </w:rPr>
        <w:t>（一）验收要求</w:t>
      </w:r>
    </w:p>
    <w:p w14:paraId="00BF713F">
      <w:pPr>
        <w:adjustRightInd/>
        <w:snapToGrid/>
        <w:ind w:firstLine="640"/>
        <w:rPr>
          <w:rFonts w:hint="eastAsia" w:ascii="仿宋_GB2312"/>
          <w:highlight w:val="none"/>
        </w:rPr>
      </w:pPr>
      <w:r>
        <w:rPr>
          <w:rFonts w:hint="eastAsia" w:ascii="仿宋_GB2312"/>
          <w:highlight w:val="none"/>
        </w:rPr>
        <w:t>完成开发</w:t>
      </w:r>
      <w:r>
        <w:rPr>
          <w:rFonts w:hint="eastAsia" w:ascii="仿宋_GB2312"/>
          <w:highlight w:val="none"/>
          <w:lang w:val="en-US" w:eastAsia="zh-CN"/>
        </w:rPr>
        <w:t>并初步上线</w:t>
      </w:r>
      <w:r>
        <w:rPr>
          <w:rFonts w:hint="eastAsia" w:ascii="仿宋_GB2312"/>
          <w:highlight w:val="none"/>
        </w:rPr>
        <w:t>后，采购人</w:t>
      </w:r>
      <w:r>
        <w:rPr>
          <w:rFonts w:hint="eastAsia" w:ascii="仿宋_GB2312"/>
          <w:highlight w:val="none"/>
          <w:lang w:val="en-US" w:eastAsia="zh-CN"/>
        </w:rPr>
        <w:t>适时</w:t>
      </w:r>
      <w:r>
        <w:rPr>
          <w:rFonts w:hint="eastAsia" w:ascii="仿宋_GB2312"/>
          <w:highlight w:val="none"/>
        </w:rPr>
        <w:t>组织开展初步验收，采购人组织相关验收的人员（含委托的第三方）根据采购文件、合同约定的服务要求和质量</w:t>
      </w:r>
      <w:r>
        <w:rPr>
          <w:rFonts w:hint="eastAsia" w:ascii="仿宋_GB2312"/>
          <w:highlight w:val="none"/>
          <w:lang w:eastAsia="zh-CN"/>
        </w:rPr>
        <w:t>、</w:t>
      </w:r>
      <w:r>
        <w:rPr>
          <w:rFonts w:hint="eastAsia" w:ascii="仿宋_GB2312"/>
          <w:highlight w:val="none"/>
          <w:lang w:val="en-US" w:eastAsia="zh-CN"/>
        </w:rPr>
        <w:t>功能与业务贴合情况等</w:t>
      </w:r>
      <w:r>
        <w:rPr>
          <w:rFonts w:hint="eastAsia" w:ascii="仿宋_GB2312"/>
          <w:highlight w:val="none"/>
        </w:rPr>
        <w:t>，对报价人实施情况或成果进行验收，提出修改意见。通过验收后参与验收的人员进行签字确认，待报价人完成相关需求修改后形成初步验收报告，进入试运行期。</w:t>
      </w:r>
    </w:p>
    <w:p w14:paraId="4B683555">
      <w:pPr>
        <w:adjustRightInd/>
        <w:snapToGrid/>
        <w:ind w:firstLine="640"/>
        <w:rPr>
          <w:rFonts w:hint="eastAsia" w:ascii="仿宋_GB2312"/>
          <w:highlight w:val="none"/>
        </w:rPr>
      </w:pPr>
      <w:r>
        <w:rPr>
          <w:rFonts w:hint="eastAsia" w:ascii="仿宋_GB2312"/>
          <w:highlight w:val="none"/>
        </w:rPr>
        <w:t>在试运行期间运行</w:t>
      </w:r>
      <w:r>
        <w:rPr>
          <w:rFonts w:hint="eastAsia" w:ascii="仿宋_GB2312"/>
          <w:highlight w:val="none"/>
          <w:lang w:val="en-US" w:eastAsia="zh-CN"/>
        </w:rPr>
        <w:t>不少于</w:t>
      </w:r>
      <w:r>
        <w:rPr>
          <w:rFonts w:hint="eastAsia" w:ascii="仿宋_GB2312"/>
          <w:highlight w:val="none"/>
        </w:rPr>
        <w:t>3个月后，采购人</w:t>
      </w:r>
      <w:r>
        <w:rPr>
          <w:rFonts w:hint="eastAsia" w:ascii="仿宋_GB2312"/>
          <w:highlight w:val="none"/>
          <w:lang w:val="en-US" w:eastAsia="zh-CN"/>
        </w:rPr>
        <w:t>适时</w:t>
      </w:r>
      <w:r>
        <w:rPr>
          <w:rFonts w:hint="eastAsia" w:ascii="仿宋_GB2312"/>
          <w:highlight w:val="none"/>
        </w:rPr>
        <w:t>组织开展最终验收，由采购人组织相关验收的人员开展最终验收工作，并提出试运行期间的修改意见。通过验收后参与验收的人员进行签字确认，待报价人完成相关需求修改后形成</w:t>
      </w:r>
      <w:r>
        <w:rPr>
          <w:rFonts w:hint="eastAsia" w:ascii="仿宋_GB2312"/>
          <w:highlight w:val="none"/>
          <w:lang w:val="en-US" w:eastAsia="zh-CN"/>
        </w:rPr>
        <w:t>最终</w:t>
      </w:r>
      <w:r>
        <w:rPr>
          <w:rFonts w:hint="eastAsia" w:ascii="仿宋_GB2312"/>
          <w:highlight w:val="none"/>
        </w:rPr>
        <w:t>验收报告，进入售后服务期。</w:t>
      </w:r>
    </w:p>
    <w:p w14:paraId="77D2E79A">
      <w:pPr>
        <w:adjustRightInd/>
        <w:snapToGrid/>
        <w:ind w:firstLine="640"/>
        <w:rPr>
          <w:rFonts w:hint="eastAsia" w:ascii="仿宋_GB2312"/>
          <w:highlight w:val="none"/>
        </w:rPr>
      </w:pPr>
      <w:r>
        <w:rPr>
          <w:rFonts w:hint="eastAsia" w:ascii="仿宋_GB2312"/>
          <w:highlight w:val="none"/>
        </w:rPr>
        <w:t>（二）培训服务</w:t>
      </w:r>
    </w:p>
    <w:p w14:paraId="690B3C7F">
      <w:pPr>
        <w:adjustRightInd/>
        <w:snapToGrid/>
        <w:ind w:firstLine="640"/>
        <w:rPr>
          <w:rFonts w:hint="eastAsia" w:ascii="仿宋_GB2312"/>
          <w:highlight w:val="none"/>
        </w:rPr>
      </w:pPr>
      <w:r>
        <w:rPr>
          <w:rFonts w:hint="eastAsia" w:ascii="仿宋_GB2312"/>
          <w:highlight w:val="none"/>
        </w:rPr>
        <w:t>（1）报价人应提供完整的用户手册及视频教学，同时应为采购人相关人员提供</w:t>
      </w:r>
      <w:r>
        <w:rPr>
          <w:rFonts w:hint="eastAsia" w:ascii="仿宋_GB2312"/>
          <w:highlight w:val="none"/>
          <w:lang w:val="en-US" w:eastAsia="zh-CN"/>
        </w:rPr>
        <w:t>不少于1次的</w:t>
      </w:r>
      <w:r>
        <w:rPr>
          <w:rFonts w:hint="eastAsia" w:ascii="仿宋_GB2312"/>
          <w:highlight w:val="none"/>
        </w:rPr>
        <w:t>免费</w:t>
      </w:r>
      <w:r>
        <w:rPr>
          <w:rFonts w:hint="eastAsia" w:ascii="仿宋_GB2312"/>
          <w:highlight w:val="none"/>
          <w:lang w:val="en-US" w:eastAsia="zh-CN"/>
        </w:rPr>
        <w:t>线下</w:t>
      </w:r>
      <w:r>
        <w:rPr>
          <w:rFonts w:hint="eastAsia" w:ascii="仿宋_GB2312"/>
          <w:highlight w:val="none"/>
        </w:rPr>
        <w:t>培训服务。</w:t>
      </w:r>
    </w:p>
    <w:p w14:paraId="71F24173">
      <w:pPr>
        <w:adjustRightInd/>
        <w:snapToGrid/>
        <w:ind w:firstLine="640"/>
        <w:rPr>
          <w:rFonts w:hint="eastAsia" w:ascii="仿宋_GB2312"/>
          <w:highlight w:val="none"/>
        </w:rPr>
      </w:pPr>
      <w:r>
        <w:rPr>
          <w:rFonts w:hint="eastAsia" w:ascii="仿宋_GB2312"/>
          <w:highlight w:val="none"/>
        </w:rPr>
        <w:t>（2）培训效果标准：对业务用户的培训应达到的要求：能够熟练使用</w:t>
      </w:r>
      <w:r>
        <w:rPr>
          <w:rFonts w:hint="eastAsia" w:ascii="仿宋_GB2312"/>
          <w:highlight w:val="none"/>
          <w:lang w:val="en-US" w:eastAsia="zh-CN"/>
        </w:rPr>
        <w:t>报价人</w:t>
      </w:r>
      <w:r>
        <w:rPr>
          <w:rFonts w:hint="eastAsia" w:ascii="仿宋_GB2312"/>
          <w:highlight w:val="none"/>
        </w:rPr>
        <w:t>所开发的</w:t>
      </w:r>
      <w:r>
        <w:rPr>
          <w:rFonts w:hint="eastAsia" w:ascii="仿宋_GB2312"/>
          <w:highlight w:val="none"/>
          <w:lang w:val="en-US" w:eastAsia="zh-CN"/>
        </w:rPr>
        <w:t>内容</w:t>
      </w:r>
      <w:r>
        <w:rPr>
          <w:rFonts w:hint="eastAsia" w:ascii="仿宋_GB2312"/>
          <w:highlight w:val="none"/>
        </w:rPr>
        <w:t>。</w:t>
      </w:r>
    </w:p>
    <w:p w14:paraId="75C5C665">
      <w:pPr>
        <w:adjustRightInd/>
        <w:snapToGrid/>
        <w:ind w:firstLine="640"/>
        <w:rPr>
          <w:rFonts w:hint="eastAsia" w:ascii="仿宋_GB2312"/>
          <w:highlight w:val="none"/>
        </w:rPr>
      </w:pPr>
      <w:r>
        <w:rPr>
          <w:rFonts w:hint="eastAsia" w:ascii="仿宋_GB2312"/>
          <w:highlight w:val="none"/>
        </w:rPr>
        <w:t>（三）售后服务内容</w:t>
      </w:r>
    </w:p>
    <w:p w14:paraId="3F590701">
      <w:pPr>
        <w:adjustRightInd/>
        <w:snapToGrid/>
        <w:ind w:firstLine="64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软件系统提供为期6个月的售后服务，售后服务将采用评分机制，各季度售后服务评分将与最后一笔售后服务款挂钩。</w:t>
      </w:r>
    </w:p>
    <w:p w14:paraId="556E8402">
      <w:pPr>
        <w:adjustRightInd/>
        <w:snapToGrid/>
        <w:ind w:firstLine="640"/>
        <w:rPr>
          <w:rFonts w:hint="eastAsia" w:ascii="仿宋_GB2312"/>
          <w:highlight w:val="none"/>
        </w:rPr>
      </w:pPr>
      <w:r>
        <w:rPr>
          <w:rFonts w:hint="eastAsia" w:ascii="仿宋_GB2312"/>
          <w:highlight w:val="none"/>
        </w:rPr>
        <w:t>售后服务包括但不限于与本</w:t>
      </w:r>
      <w:r>
        <w:rPr>
          <w:rFonts w:hint="eastAsia" w:ascii="仿宋_GB2312"/>
          <w:highlight w:val="none"/>
          <w:lang w:val="en-US" w:eastAsia="zh-CN"/>
        </w:rPr>
        <w:t>次升级</w:t>
      </w:r>
      <w:r>
        <w:rPr>
          <w:rFonts w:hint="eastAsia" w:ascii="仿宋_GB2312"/>
          <w:highlight w:val="none"/>
        </w:rPr>
        <w:t>需求内容相关的以下内容：</w:t>
      </w:r>
    </w:p>
    <w:p w14:paraId="0BCB27FB">
      <w:pPr>
        <w:adjustRightInd/>
        <w:snapToGrid/>
        <w:ind w:firstLine="640"/>
        <w:rPr>
          <w:rFonts w:hint="eastAsia" w:ascii="仿宋_GB2312"/>
          <w:highlight w:val="none"/>
        </w:rPr>
      </w:pPr>
      <w:r>
        <w:rPr>
          <w:rFonts w:hint="eastAsia" w:ascii="仿宋_GB2312"/>
          <w:highlight w:val="none"/>
        </w:rPr>
        <w:t>（1）系统BUG修复，系统优化（含Web端及App端，下同）；</w:t>
      </w:r>
    </w:p>
    <w:p w14:paraId="0BC98734">
      <w:pPr>
        <w:adjustRightInd/>
        <w:snapToGrid/>
        <w:ind w:firstLine="640"/>
        <w:rPr>
          <w:rFonts w:hint="eastAsia" w:ascii="仿宋_GB2312"/>
          <w:highlight w:val="none"/>
        </w:rPr>
      </w:pPr>
      <w:r>
        <w:rPr>
          <w:rFonts w:hint="eastAsia" w:ascii="仿宋_GB2312"/>
          <w:highlight w:val="none"/>
        </w:rPr>
        <w:t>（2）系统台账、表单、报表等功能优化完善；</w:t>
      </w:r>
    </w:p>
    <w:p w14:paraId="4D548026">
      <w:pPr>
        <w:adjustRightInd/>
        <w:snapToGrid/>
        <w:ind w:firstLine="640"/>
        <w:rPr>
          <w:rFonts w:hint="eastAsia" w:ascii="仿宋_GB2312"/>
          <w:highlight w:val="none"/>
        </w:rPr>
      </w:pPr>
      <w:r>
        <w:rPr>
          <w:rFonts w:hint="eastAsia" w:ascii="仿宋_GB2312"/>
          <w:highlight w:val="none"/>
        </w:rPr>
        <w:t>（3）系统使用培训及日常运维技术支持培训；</w:t>
      </w:r>
    </w:p>
    <w:p w14:paraId="3DC51CBA">
      <w:pPr>
        <w:adjustRightInd/>
        <w:snapToGrid/>
        <w:ind w:firstLine="640"/>
        <w:rPr>
          <w:rFonts w:hint="eastAsia" w:ascii="仿宋_GB2312"/>
          <w:highlight w:val="none"/>
        </w:rPr>
      </w:pPr>
      <w:r>
        <w:rPr>
          <w:rFonts w:hint="eastAsia" w:ascii="仿宋_GB2312"/>
          <w:highlight w:val="none"/>
        </w:rPr>
        <w:t>（4）外部系统及数据对接；</w:t>
      </w:r>
    </w:p>
    <w:p w14:paraId="4DEBED20">
      <w:pPr>
        <w:adjustRightInd/>
        <w:snapToGrid/>
        <w:ind w:firstLine="640"/>
        <w:rPr>
          <w:rFonts w:hint="eastAsia" w:ascii="仿宋_GB2312"/>
          <w:highlight w:val="none"/>
        </w:rPr>
      </w:pPr>
      <w:r>
        <w:rPr>
          <w:rFonts w:hint="eastAsia" w:ascii="仿宋_GB2312"/>
          <w:highlight w:val="none"/>
        </w:rPr>
        <w:t>（5）系统售后服务期结束后再次提供最终版本源代码；</w:t>
      </w:r>
    </w:p>
    <w:p w14:paraId="6EF4D17E">
      <w:pPr>
        <w:adjustRightInd/>
        <w:snapToGrid/>
        <w:ind w:firstLine="640"/>
        <w:rPr>
          <w:rFonts w:hint="eastAsia" w:ascii="仿宋_GB2312"/>
          <w:highlight w:val="none"/>
        </w:rPr>
      </w:pPr>
      <w:r>
        <w:rPr>
          <w:rFonts w:hint="eastAsia" w:ascii="仿宋_GB2312"/>
          <w:highlight w:val="none"/>
        </w:rPr>
        <w:t>（6）售后服务期结束后系统若再次委托运维，每年运维服务费用应不超合同总金额的10%。</w:t>
      </w:r>
    </w:p>
    <w:p w14:paraId="4115CC0E">
      <w:pPr>
        <w:adjustRightInd/>
        <w:snapToGrid/>
        <w:ind w:firstLine="640"/>
        <w:rPr>
          <w:rFonts w:hint="eastAsia" w:ascii="仿宋_GB2312"/>
          <w:highlight w:val="none"/>
        </w:rPr>
      </w:pPr>
      <w:r>
        <w:rPr>
          <w:rFonts w:hint="eastAsia" w:ascii="仿宋_GB2312"/>
          <w:highlight w:val="none"/>
        </w:rPr>
        <w:t>（四）售后服务评分及费用</w:t>
      </w:r>
    </w:p>
    <w:p w14:paraId="7C420388">
      <w:pPr>
        <w:adjustRightInd/>
        <w:snapToGrid/>
        <w:ind w:firstLine="640"/>
        <w:rPr>
          <w:rFonts w:hint="eastAsia" w:ascii="仿宋_GB2312"/>
          <w:highlight w:val="none"/>
        </w:rPr>
      </w:pPr>
      <w:r>
        <w:rPr>
          <w:rFonts w:hint="eastAsia" w:ascii="仿宋_GB2312"/>
          <w:highlight w:val="none"/>
        </w:rPr>
        <w:t>自最终验收合格之日起，</w:t>
      </w:r>
      <w:r>
        <w:rPr>
          <w:rFonts w:hint="eastAsia" w:ascii="仿宋_GB2312"/>
          <w:highlight w:val="none"/>
          <w:lang w:val="en-US" w:eastAsia="zh-CN"/>
        </w:rPr>
        <w:t>报价人</w:t>
      </w:r>
      <w:r>
        <w:rPr>
          <w:rFonts w:hint="eastAsia" w:ascii="仿宋_GB2312"/>
          <w:highlight w:val="none"/>
        </w:rPr>
        <w:t>需为本</w:t>
      </w:r>
      <w:r>
        <w:rPr>
          <w:rFonts w:hint="eastAsia" w:ascii="仿宋_GB2312"/>
          <w:highlight w:val="none"/>
          <w:lang w:val="en-US" w:eastAsia="zh-CN"/>
        </w:rPr>
        <w:t>次</w:t>
      </w:r>
      <w:r>
        <w:rPr>
          <w:rFonts w:hint="eastAsia" w:ascii="仿宋_GB2312"/>
          <w:highlight w:val="none"/>
        </w:rPr>
        <w:t xml:space="preserve">软件系统提供为期六个月的售后服务，售后服务将采用评分机制，各季度度售后服务评分将与最后一笔售后服务款挂钩，售后服务期结束后，统一支付各季度售后服务款。评分结果采购人及时告知报价人，如报价人收到评分结果后有异议的，应在3日内书面向采购人提出申诉并提供佐证资料。    </w:t>
      </w:r>
    </w:p>
    <w:p w14:paraId="0B8E7F6E">
      <w:pPr>
        <w:adjustRightInd/>
        <w:snapToGrid/>
        <w:ind w:firstLine="640"/>
        <w:rPr>
          <w:rFonts w:hint="eastAsia" w:ascii="仿宋_GB2312"/>
          <w:highlight w:val="none"/>
        </w:rPr>
      </w:pPr>
      <w:r>
        <w:rPr>
          <w:rFonts w:hint="eastAsia" w:ascii="仿宋_GB2312"/>
          <w:highlight w:val="none"/>
        </w:rPr>
        <w:t>具体如下：</w:t>
      </w:r>
    </w:p>
    <w:p w14:paraId="74BB5EB9">
      <w:pPr>
        <w:adjustRightInd/>
        <w:snapToGrid/>
        <w:ind w:firstLine="640"/>
        <w:rPr>
          <w:rFonts w:hint="eastAsia" w:ascii="仿宋_GB2312"/>
          <w:highlight w:val="none"/>
        </w:rPr>
      </w:pPr>
      <w:r>
        <w:rPr>
          <w:rFonts w:hint="eastAsia" w:ascii="仿宋_GB2312"/>
          <w:highlight w:val="none"/>
        </w:rPr>
        <w:t>（1）当季度评分90分以上</w:t>
      </w:r>
      <w:r>
        <w:rPr>
          <w:rFonts w:hint="eastAsia" w:ascii="仿宋_GB2312"/>
          <w:highlight w:val="none"/>
          <w:lang w:eastAsia="zh-CN"/>
        </w:rPr>
        <w:t>（</w:t>
      </w:r>
      <w:r>
        <w:rPr>
          <w:rFonts w:hint="eastAsia" w:ascii="仿宋_GB2312"/>
          <w:highlight w:val="none"/>
          <w:lang w:val="en-US" w:eastAsia="zh-CN"/>
        </w:rPr>
        <w:t>包括90分</w:t>
      </w:r>
      <w:r>
        <w:rPr>
          <w:rFonts w:hint="eastAsia" w:ascii="仿宋_GB2312"/>
          <w:highlight w:val="none"/>
          <w:lang w:eastAsia="zh-CN"/>
        </w:rPr>
        <w:t>）</w:t>
      </w:r>
      <w:r>
        <w:rPr>
          <w:rFonts w:hint="eastAsia" w:ascii="仿宋_GB2312"/>
          <w:highlight w:val="none"/>
        </w:rPr>
        <w:t>，获得该季度全额售后服务款；</w:t>
      </w:r>
    </w:p>
    <w:p w14:paraId="532DCF26">
      <w:pPr>
        <w:adjustRightInd/>
        <w:snapToGrid/>
        <w:ind w:firstLine="640"/>
        <w:rPr>
          <w:rFonts w:hint="eastAsia" w:ascii="仿宋_GB2312"/>
          <w:highlight w:val="none"/>
        </w:rPr>
      </w:pPr>
      <w:r>
        <w:rPr>
          <w:rFonts w:hint="eastAsia" w:ascii="仿宋_GB2312"/>
          <w:highlight w:val="none"/>
        </w:rPr>
        <w:t>（2）当季度评分80到90分之间（包括80分），该季度费用最终按照80%支付；</w:t>
      </w:r>
    </w:p>
    <w:p w14:paraId="1F70CD08">
      <w:pPr>
        <w:adjustRightInd/>
        <w:snapToGrid/>
        <w:ind w:firstLine="640"/>
        <w:rPr>
          <w:rFonts w:hint="eastAsia" w:ascii="仿宋_GB2312"/>
          <w:highlight w:val="none"/>
        </w:rPr>
      </w:pPr>
      <w:r>
        <w:rPr>
          <w:rFonts w:hint="eastAsia" w:ascii="仿宋_GB2312"/>
          <w:highlight w:val="none"/>
        </w:rPr>
        <w:t>（3）当季度评分70到80分之间（包括70分），该季度费用最终按照70%支付；</w:t>
      </w:r>
    </w:p>
    <w:p w14:paraId="457678C8">
      <w:pPr>
        <w:adjustRightInd/>
        <w:snapToGrid/>
        <w:ind w:firstLine="640"/>
        <w:rPr>
          <w:rFonts w:hint="eastAsia" w:ascii="仿宋_GB2312"/>
          <w:highlight w:val="none"/>
        </w:rPr>
      </w:pPr>
      <w:r>
        <w:rPr>
          <w:rFonts w:hint="eastAsia" w:ascii="仿宋_GB2312"/>
          <w:highlight w:val="none"/>
        </w:rPr>
        <w:t>（4）当季度评分60到70分之间（包括60分），该季度费用最终按照60%支付；</w:t>
      </w:r>
    </w:p>
    <w:p w14:paraId="6D04786E">
      <w:pPr>
        <w:adjustRightInd/>
        <w:snapToGrid/>
        <w:ind w:firstLine="640"/>
        <w:rPr>
          <w:rFonts w:hint="eastAsia" w:ascii="仿宋_GB2312"/>
          <w:highlight w:val="none"/>
        </w:rPr>
      </w:pPr>
      <w:r>
        <w:rPr>
          <w:rFonts w:hint="eastAsia" w:ascii="仿宋_GB2312"/>
          <w:highlight w:val="none"/>
        </w:rPr>
        <w:t>（5）当季度评分60分以下，该季度全额售后服务款按50%支付；连续2个季度60分以下，第二个季度售后服务款不支付。</w:t>
      </w:r>
    </w:p>
    <w:p w14:paraId="5F8D03C1">
      <w:pPr>
        <w:adjustRightInd/>
        <w:snapToGrid/>
        <w:ind w:firstLine="0" w:firstLineChars="0"/>
        <w:rPr>
          <w:rFonts w:hint="eastAsia" w:ascii="仿宋_GB2312"/>
          <w:b/>
          <w:bCs w:val="0"/>
          <w:highlight w:val="none"/>
        </w:rPr>
      </w:pPr>
      <w:r>
        <w:rPr>
          <w:rFonts w:hint="eastAsia" w:ascii="仿宋_GB2312"/>
          <w:b/>
          <w:bCs w:val="0"/>
          <w:highlight w:val="none"/>
        </w:rPr>
        <w:t>五、费用及支付进度</w:t>
      </w:r>
    </w:p>
    <w:p w14:paraId="3FD5DD41">
      <w:pPr>
        <w:adjustRightInd/>
        <w:snapToGrid/>
        <w:ind w:firstLine="640"/>
        <w:rPr>
          <w:rFonts w:hint="eastAsia" w:ascii="仿宋_GB2312"/>
          <w:highlight w:val="none"/>
        </w:rPr>
      </w:pPr>
      <w:r>
        <w:rPr>
          <w:rFonts w:hint="eastAsia" w:ascii="仿宋_GB2312"/>
          <w:highlight w:val="none"/>
        </w:rPr>
        <w:t>（一）签订合同后，报价人提交支付申请经审批确认后30个工作日内，采购人向报价人支付合同价的20%；</w:t>
      </w:r>
    </w:p>
    <w:p w14:paraId="0A95CDCC">
      <w:pPr>
        <w:adjustRightInd/>
        <w:snapToGrid/>
        <w:ind w:firstLine="640"/>
        <w:rPr>
          <w:rFonts w:hint="eastAsia" w:ascii="仿宋_GB2312"/>
          <w:highlight w:val="none"/>
        </w:rPr>
      </w:pPr>
      <w:r>
        <w:rPr>
          <w:rFonts w:hint="eastAsia" w:ascii="仿宋_GB2312"/>
          <w:highlight w:val="none"/>
        </w:rPr>
        <w:t>（二）软件模块上线后15个工作日并通过初验合格后，报价人提交支付申请经审批确认后30个工作日内，采购人向报价人支付合同价的40%作为进度款；</w:t>
      </w:r>
    </w:p>
    <w:p w14:paraId="3004D404">
      <w:pPr>
        <w:adjustRightInd/>
        <w:snapToGrid/>
        <w:ind w:firstLine="640"/>
        <w:rPr>
          <w:rFonts w:hint="eastAsia" w:ascii="仿宋_GB2312"/>
          <w:highlight w:val="none"/>
        </w:rPr>
      </w:pPr>
      <w:r>
        <w:rPr>
          <w:rFonts w:hint="eastAsia" w:ascii="仿宋_GB2312"/>
          <w:highlight w:val="none"/>
        </w:rPr>
        <w:t>（三）试运行期3个月结束后并经最终验收合格后，报价人提交支付申请经审批确认后30个工作日内，采购人向报价人支付至最终结算价的90%作为验收款；</w:t>
      </w:r>
    </w:p>
    <w:p w14:paraId="44466D2D">
      <w:pPr>
        <w:adjustRightInd/>
        <w:snapToGrid/>
        <w:ind w:firstLine="640"/>
        <w:rPr>
          <w:rFonts w:hint="eastAsia" w:ascii="仿宋_GB2312"/>
          <w:highlight w:val="none"/>
        </w:rPr>
      </w:pPr>
      <w:r>
        <w:rPr>
          <w:rFonts w:hint="eastAsia" w:ascii="仿宋_GB2312"/>
          <w:highlight w:val="none"/>
        </w:rPr>
        <w:t>（四）完成并通过采购人终验并通过6个月运维期后的30工作日内，报价人提交售后服务款（各季度售后服务款之和）支付申请，经采购人确认后按售后服务评分规则支付报价人剩余合同款（即售后服务款，最高为合同款10%）。</w:t>
      </w:r>
    </w:p>
    <w:p w14:paraId="5CD73B60">
      <w:pPr>
        <w:adjustRightInd/>
        <w:snapToGrid/>
        <w:ind w:firstLine="640"/>
        <w:rPr>
          <w:rFonts w:hint="eastAsia" w:ascii="仿宋_GB2312"/>
          <w:highlight w:val="none"/>
        </w:rPr>
      </w:pPr>
      <w:r>
        <w:rPr>
          <w:rFonts w:hint="eastAsia" w:ascii="仿宋_GB2312"/>
          <w:highlight w:val="none"/>
        </w:rPr>
        <w:t>（五）每次请款时，报价人应向采购人提交相应价款的增值税专用发票和请款报告。</w:t>
      </w:r>
    </w:p>
    <w:p w14:paraId="480DBE85">
      <w:pPr>
        <w:adjustRightInd/>
        <w:snapToGrid/>
        <w:ind w:firstLine="640"/>
        <w:rPr>
          <w:rFonts w:hint="eastAsia" w:ascii="仿宋_GB2312"/>
          <w:highlight w:val="none"/>
        </w:rPr>
      </w:pPr>
      <w:r>
        <w:rPr>
          <w:rFonts w:hint="eastAsia" w:ascii="仿宋_GB2312"/>
          <w:highlight w:val="none"/>
        </w:rPr>
        <w:t>（六）若因报价人或客观因素导致报价人未能完全按用户需求建设且采购人和报价人无法商榷出合理的解决方案，经采购人同意，报价人在承担其违约责任的基础上（客观因素导致不能完全按用户需求建设除外），采购人可按实际验收合格的系统建设模块（或功能）报价所占总报价的比例予以按实结算及支付，最终支付实际金额为实际验收通过的功能点报价费用，已支付金额超出最终需支付金额的，在结算完成后，由报价人在7个工作日内退回至采购人账户。</w:t>
      </w:r>
    </w:p>
    <w:p w14:paraId="5252DCB1">
      <w:pPr>
        <w:adjustRightInd/>
        <w:snapToGrid/>
        <w:ind w:firstLine="640"/>
        <w:rPr>
          <w:rFonts w:hint="eastAsia" w:ascii="仿宋_GB2312"/>
          <w:highlight w:val="none"/>
        </w:rPr>
      </w:pPr>
      <w:r>
        <w:rPr>
          <w:rFonts w:hint="eastAsia" w:ascii="仿宋_GB2312"/>
          <w:highlight w:val="none"/>
        </w:rPr>
        <w:t>（七）在建设期间，若非采购人、不可抗力、双方同意延期的其中原因之一，报价人未能在采购人规定工期内完成约定的工作内容的，每逾期一日，报价人按1000元/天承担违约金（最高不超过含税合同价的20%）。逾期超过【20】个日历日的，采购人有权解除合同，报价人应向采购人支付含税合同价【20%】的违约金；自采购人发出解除合同通知之日起【10】日内，报价人应撤离服务现场，如逾期未撤离服务现场，应视为侵权，应按10000元/天承担违约金。造成采购人损失的，报价人应当承担全部责任及损失赔偿，采购人有权在未付款项中直接抵扣或没收履约担保（如有）。</w:t>
      </w:r>
    </w:p>
    <w:p w14:paraId="4FE94D1D">
      <w:pPr>
        <w:adjustRightInd/>
        <w:snapToGrid/>
        <w:ind w:firstLine="640"/>
        <w:rPr>
          <w:rFonts w:hint="eastAsia" w:ascii="仿宋_GB2312"/>
          <w:highlight w:val="none"/>
        </w:rPr>
      </w:pPr>
      <w:r>
        <w:rPr>
          <w:rFonts w:hint="eastAsia" w:ascii="仿宋_GB2312"/>
          <w:highlight w:val="none"/>
        </w:rPr>
        <w:t>（八）报价人所报价格为不含税价，即为《中华人民共和国增值税条例》（国务院令第691号修订版）规定的销售额。本所称的不含税价和合同价是指不含本采购供应商的销项税额，包含了报价人完成合同义务（含报价人代缴代扣、分包及委外服务、采购货物等所产生的价税）的其他全部费用。本采购的销项税额由采购人承担，不计入报价。报价均包括但不限于以下内容涉及的费用：培训费、人工费、管理费、现场服务费、通讯费、资料费及利润等及报价人销项税额以外的税费等相关服务及为完成本合同项下义务所产生的所有费用的全部费用。</w:t>
      </w:r>
    </w:p>
    <w:p w14:paraId="1F41FA0F">
      <w:pPr>
        <w:adjustRightInd/>
        <w:snapToGrid/>
        <w:ind w:firstLine="640"/>
        <w:rPr>
          <w:rFonts w:hint="eastAsia" w:ascii="仿宋_GB2312"/>
          <w:highlight w:val="none"/>
          <w:lang w:eastAsia="zh-CN"/>
        </w:rPr>
      </w:pPr>
      <w:r>
        <w:rPr>
          <w:rFonts w:hint="eastAsia" w:ascii="仿宋_GB2312"/>
          <w:highlight w:val="none"/>
        </w:rPr>
        <w:t>（九）报价人逾期提供请款资料及发票或提交资料不符合采购人要求的，采购人付款时间顺延，并不承担逾期付款违约责任。由于报价人提供的发票不符合税法规定，给采购人造成的损失由报价人承担赔偿责任</w:t>
      </w:r>
      <w:r>
        <w:rPr>
          <w:rFonts w:hint="eastAsia" w:ascii="仿宋_GB2312"/>
          <w:highlight w:val="none"/>
          <w:lang w:eastAsia="zh-CN"/>
        </w:rPr>
        <w:t>。</w:t>
      </w:r>
    </w:p>
    <w:sectPr>
      <w:pgSz w:w="11906" w:h="16838"/>
      <w:pgMar w:top="1474" w:right="1588" w:bottom="1474"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0BD84C2-4401-474B-A541-F49E0B5F8CE9}"/>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0B2B4F5-EEFE-4ECE-974A-F7642B1F7A1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59C8">
    <w:pPr>
      <w:pStyle w:val="12"/>
      <w:jc w:val="center"/>
      <w:rPr>
        <w:rFonts w:hint="eastAsia"/>
        <w:caps/>
        <w:color w:val="4F81BD" w:themeColor="accent1"/>
        <w14:textFill>
          <w14:solidFill>
            <w14:schemeClr w14:val="accent1"/>
          </w14:solidFill>
        </w14:textFill>
      </w:rPr>
    </w:pPr>
    <w:r>
      <w:rPr>
        <w:caps/>
        <w:color w:val="4F81BD" w:themeColor="accent1"/>
        <w14:textFill>
          <w14:solidFill>
            <w14:schemeClr w14:val="accent1"/>
          </w14:solidFill>
        </w14:textFill>
      </w:rPr>
      <w:fldChar w:fldCharType="begin"/>
    </w:r>
    <w:r>
      <w:rPr>
        <w:caps/>
        <w:color w:val="4F81BD" w:themeColor="accent1"/>
        <w14:textFill>
          <w14:solidFill>
            <w14:schemeClr w14:val="accent1"/>
          </w14:solidFill>
        </w14:textFill>
      </w:rPr>
      <w:instrText xml:space="preserve">PAGE   \* MERGEFORMAT</w:instrText>
    </w:r>
    <w:r>
      <w:rPr>
        <w:caps/>
        <w:color w:val="4F81BD" w:themeColor="accent1"/>
        <w14:textFill>
          <w14:solidFill>
            <w14:schemeClr w14:val="accent1"/>
          </w14:solidFill>
        </w14:textFill>
      </w:rPr>
      <w:fldChar w:fldCharType="separate"/>
    </w:r>
    <w:r>
      <w:rPr>
        <w:caps/>
        <w:color w:val="4F81BD" w:themeColor="accent1"/>
        <w:lang w:val="zh-CN"/>
        <w14:textFill>
          <w14:solidFill>
            <w14:schemeClr w14:val="accent1"/>
          </w14:solidFill>
        </w14:textFill>
      </w:rPr>
      <w:t>2</w:t>
    </w:r>
    <w:r>
      <w:rPr>
        <w:caps/>
        <w:color w:val="4F81BD" w:themeColor="accent1"/>
        <w14:textFill>
          <w14:solidFill>
            <w14:schemeClr w14:val="accent1"/>
          </w14:solidFill>
        </w14:textFill>
      </w:rPr>
      <w:fldChar w:fldCharType="end"/>
    </w:r>
  </w:p>
  <w:p w14:paraId="336F4DA3">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2767">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D5900"/>
    <w:multiLevelType w:val="multilevel"/>
    <w:tmpl w:val="4A7D5900"/>
    <w:lvl w:ilvl="0" w:tentative="0">
      <w:start w:val="1"/>
      <w:numFmt w:val="chineseCountingThousand"/>
      <w:pStyle w:val="3"/>
      <w:suff w:val="nothing"/>
      <w:lvlText w:val="第%1章 "/>
      <w:lvlJc w:val="left"/>
      <w:pPr>
        <w:ind w:left="5813" w:firstLine="0"/>
      </w:pPr>
      <w:rPr>
        <w:rFonts w:hint="eastAsia"/>
        <w:lang w:val="en-US"/>
      </w:rPr>
    </w:lvl>
    <w:lvl w:ilvl="1" w:tentative="0">
      <w:start w:val="1"/>
      <w:numFmt w:val="decimal"/>
      <w:pStyle w:val="4"/>
      <w:isLgl/>
      <w:suff w:val="nothing"/>
      <w:lvlText w:val="%1.%2 "/>
      <w:lvlJc w:val="left"/>
      <w:pPr>
        <w:ind w:left="0" w:firstLine="113"/>
      </w:pPr>
      <w:rPr>
        <w:rFonts w:hint="eastAsia"/>
      </w:rPr>
    </w:lvl>
    <w:lvl w:ilvl="2" w:tentative="0">
      <w:start w:val="1"/>
      <w:numFmt w:val="decimal"/>
      <w:isLgl/>
      <w:suff w:val="nothing"/>
      <w:lvlText w:val="%1.%2.%3"/>
      <w:lvlJc w:val="left"/>
      <w:pPr>
        <w:ind w:left="0" w:firstLine="227"/>
      </w:pPr>
      <w:rPr>
        <w:rFonts w:hint="eastAsia"/>
      </w:rPr>
    </w:lvl>
    <w:lvl w:ilvl="3" w:tentative="0">
      <w:start w:val="1"/>
      <w:numFmt w:val="decimal"/>
      <w:pStyle w:val="24"/>
      <w:isLgl/>
      <w:suff w:val="nothing"/>
      <w:lvlText w:val="%1.%2.%3.%4"/>
      <w:lvlJc w:val="left"/>
      <w:pPr>
        <w:ind w:left="0" w:firstLine="340"/>
      </w:pPr>
      <w:rPr>
        <w:rFonts w:hint="eastAsia"/>
      </w:rPr>
    </w:lvl>
    <w:lvl w:ilvl="4" w:tentative="0">
      <w:start w:val="1"/>
      <w:numFmt w:val="decimal"/>
      <w:pStyle w:val="25"/>
      <w:isLgl/>
      <w:suff w:val="nothing"/>
      <w:lvlText w:val="%1.%2.%3.%4.%5"/>
      <w:lvlJc w:val="left"/>
      <w:pPr>
        <w:ind w:left="0" w:firstLine="454"/>
      </w:pPr>
      <w:rPr>
        <w:rFonts w:hint="eastAsia"/>
      </w:rPr>
    </w:lvl>
    <w:lvl w:ilvl="5" w:tentative="0">
      <w:start w:val="1"/>
      <w:numFmt w:val="none"/>
      <w:pStyle w:val="32"/>
      <w:suff w:val="nothing"/>
      <w:lvlText w:val=""/>
      <w:lvlJc w:val="left"/>
      <w:pPr>
        <w:ind w:left="0" w:firstLine="0"/>
      </w:pPr>
      <w:rPr>
        <w:rFonts w:hint="eastAsia"/>
      </w:rPr>
    </w:lvl>
    <w:lvl w:ilvl="6" w:tentative="0">
      <w:start w:val="1"/>
      <w:numFmt w:val="none"/>
      <w:pStyle w:val="33"/>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F302902"/>
    <w:multiLevelType w:val="multilevel"/>
    <w:tmpl w:val="4F302902"/>
    <w:lvl w:ilvl="0" w:tentative="0">
      <w:start w:val="1"/>
      <w:numFmt w:val="none"/>
      <w:pStyle w:val="4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3ZDRlZWQyMWUxOTRmZDM5OGE5NjI4MTM3MDZmOGIifQ=="/>
  </w:docVars>
  <w:rsids>
    <w:rsidRoot w:val="00BE557B"/>
    <w:rsid w:val="00006259"/>
    <w:rsid w:val="0003008D"/>
    <w:rsid w:val="00055E0F"/>
    <w:rsid w:val="00060728"/>
    <w:rsid w:val="00066D36"/>
    <w:rsid w:val="00071E86"/>
    <w:rsid w:val="00071F5F"/>
    <w:rsid w:val="00074256"/>
    <w:rsid w:val="000748D1"/>
    <w:rsid w:val="00076FED"/>
    <w:rsid w:val="000804B3"/>
    <w:rsid w:val="00087E75"/>
    <w:rsid w:val="000919A8"/>
    <w:rsid w:val="000A08EB"/>
    <w:rsid w:val="000A62A7"/>
    <w:rsid w:val="000B24F7"/>
    <w:rsid w:val="000C0A6C"/>
    <w:rsid w:val="000C0AD7"/>
    <w:rsid w:val="000C50D9"/>
    <w:rsid w:val="000E5B9F"/>
    <w:rsid w:val="00111507"/>
    <w:rsid w:val="00116CD1"/>
    <w:rsid w:val="001243A7"/>
    <w:rsid w:val="00136176"/>
    <w:rsid w:val="00136B74"/>
    <w:rsid w:val="00153206"/>
    <w:rsid w:val="00157D77"/>
    <w:rsid w:val="0016556C"/>
    <w:rsid w:val="00167E3C"/>
    <w:rsid w:val="001A5FCB"/>
    <w:rsid w:val="001B7DDF"/>
    <w:rsid w:val="001D0E3C"/>
    <w:rsid w:val="001D4206"/>
    <w:rsid w:val="001D7775"/>
    <w:rsid w:val="001E3B52"/>
    <w:rsid w:val="00207147"/>
    <w:rsid w:val="0021339C"/>
    <w:rsid w:val="00247CCA"/>
    <w:rsid w:val="00257FAF"/>
    <w:rsid w:val="0026145F"/>
    <w:rsid w:val="002638E4"/>
    <w:rsid w:val="002946F9"/>
    <w:rsid w:val="002A3421"/>
    <w:rsid w:val="002A432F"/>
    <w:rsid w:val="002C6137"/>
    <w:rsid w:val="002D5966"/>
    <w:rsid w:val="002D7144"/>
    <w:rsid w:val="002F012F"/>
    <w:rsid w:val="003119CA"/>
    <w:rsid w:val="00313C5D"/>
    <w:rsid w:val="00316BAC"/>
    <w:rsid w:val="00351731"/>
    <w:rsid w:val="00393771"/>
    <w:rsid w:val="003B4E82"/>
    <w:rsid w:val="003E0521"/>
    <w:rsid w:val="003E2AE1"/>
    <w:rsid w:val="003E39C3"/>
    <w:rsid w:val="003F078F"/>
    <w:rsid w:val="0042010B"/>
    <w:rsid w:val="004225A7"/>
    <w:rsid w:val="00425B74"/>
    <w:rsid w:val="00434A31"/>
    <w:rsid w:val="0044498B"/>
    <w:rsid w:val="0045487D"/>
    <w:rsid w:val="00464AE8"/>
    <w:rsid w:val="00473735"/>
    <w:rsid w:val="00483A4D"/>
    <w:rsid w:val="0049689B"/>
    <w:rsid w:val="004A7655"/>
    <w:rsid w:val="004C0573"/>
    <w:rsid w:val="004C0E69"/>
    <w:rsid w:val="004F52E1"/>
    <w:rsid w:val="004F773F"/>
    <w:rsid w:val="00505BF9"/>
    <w:rsid w:val="00510BDB"/>
    <w:rsid w:val="00517E89"/>
    <w:rsid w:val="00517F21"/>
    <w:rsid w:val="00525EB1"/>
    <w:rsid w:val="005315FF"/>
    <w:rsid w:val="005424A2"/>
    <w:rsid w:val="00550D30"/>
    <w:rsid w:val="00565FB2"/>
    <w:rsid w:val="00570475"/>
    <w:rsid w:val="00573A97"/>
    <w:rsid w:val="005852A4"/>
    <w:rsid w:val="005A57B0"/>
    <w:rsid w:val="005D4049"/>
    <w:rsid w:val="005D4603"/>
    <w:rsid w:val="005F0C4A"/>
    <w:rsid w:val="005F13BA"/>
    <w:rsid w:val="0062034C"/>
    <w:rsid w:val="00621582"/>
    <w:rsid w:val="00621C19"/>
    <w:rsid w:val="00635B6C"/>
    <w:rsid w:val="006369B3"/>
    <w:rsid w:val="00642059"/>
    <w:rsid w:val="00663173"/>
    <w:rsid w:val="00673AD3"/>
    <w:rsid w:val="006816D8"/>
    <w:rsid w:val="00690985"/>
    <w:rsid w:val="006919F0"/>
    <w:rsid w:val="006A3162"/>
    <w:rsid w:val="006B1146"/>
    <w:rsid w:val="006B31C3"/>
    <w:rsid w:val="006B60E0"/>
    <w:rsid w:val="006D13F1"/>
    <w:rsid w:val="006D78E8"/>
    <w:rsid w:val="006E1862"/>
    <w:rsid w:val="006E190F"/>
    <w:rsid w:val="006E289A"/>
    <w:rsid w:val="006F26A9"/>
    <w:rsid w:val="00703704"/>
    <w:rsid w:val="00744FBF"/>
    <w:rsid w:val="00760B92"/>
    <w:rsid w:val="0076487E"/>
    <w:rsid w:val="007756C4"/>
    <w:rsid w:val="00776BF8"/>
    <w:rsid w:val="007E06AB"/>
    <w:rsid w:val="007F677A"/>
    <w:rsid w:val="00800DA6"/>
    <w:rsid w:val="0080293D"/>
    <w:rsid w:val="008063C8"/>
    <w:rsid w:val="00837494"/>
    <w:rsid w:val="00847379"/>
    <w:rsid w:val="00860B03"/>
    <w:rsid w:val="00864C88"/>
    <w:rsid w:val="00885B23"/>
    <w:rsid w:val="0089343D"/>
    <w:rsid w:val="00895CAD"/>
    <w:rsid w:val="008A2B8E"/>
    <w:rsid w:val="008B4931"/>
    <w:rsid w:val="008D1124"/>
    <w:rsid w:val="008E7D4F"/>
    <w:rsid w:val="009148AC"/>
    <w:rsid w:val="009365B9"/>
    <w:rsid w:val="009369A2"/>
    <w:rsid w:val="00943924"/>
    <w:rsid w:val="00944210"/>
    <w:rsid w:val="009554F7"/>
    <w:rsid w:val="009579EC"/>
    <w:rsid w:val="009717B0"/>
    <w:rsid w:val="0098650B"/>
    <w:rsid w:val="009975E7"/>
    <w:rsid w:val="009A05A6"/>
    <w:rsid w:val="009A3ED8"/>
    <w:rsid w:val="009B4F16"/>
    <w:rsid w:val="009E263F"/>
    <w:rsid w:val="009F48F9"/>
    <w:rsid w:val="00A106BB"/>
    <w:rsid w:val="00A12764"/>
    <w:rsid w:val="00A23E17"/>
    <w:rsid w:val="00A252E8"/>
    <w:rsid w:val="00A3470B"/>
    <w:rsid w:val="00A474D3"/>
    <w:rsid w:val="00A51682"/>
    <w:rsid w:val="00A70F5B"/>
    <w:rsid w:val="00A878D1"/>
    <w:rsid w:val="00AB2B93"/>
    <w:rsid w:val="00AC3DDF"/>
    <w:rsid w:val="00AC7C99"/>
    <w:rsid w:val="00AD3147"/>
    <w:rsid w:val="00AE580D"/>
    <w:rsid w:val="00B00C27"/>
    <w:rsid w:val="00B025CB"/>
    <w:rsid w:val="00B03C50"/>
    <w:rsid w:val="00B21A41"/>
    <w:rsid w:val="00B244A1"/>
    <w:rsid w:val="00B3148D"/>
    <w:rsid w:val="00B406C6"/>
    <w:rsid w:val="00B42C33"/>
    <w:rsid w:val="00B469D5"/>
    <w:rsid w:val="00B46DB8"/>
    <w:rsid w:val="00B75186"/>
    <w:rsid w:val="00B92AE2"/>
    <w:rsid w:val="00BB0278"/>
    <w:rsid w:val="00BB4D19"/>
    <w:rsid w:val="00BB5895"/>
    <w:rsid w:val="00BB6FE8"/>
    <w:rsid w:val="00BD1138"/>
    <w:rsid w:val="00BD1B3A"/>
    <w:rsid w:val="00BE557B"/>
    <w:rsid w:val="00C06395"/>
    <w:rsid w:val="00C24AE6"/>
    <w:rsid w:val="00C40A08"/>
    <w:rsid w:val="00C51901"/>
    <w:rsid w:val="00C53534"/>
    <w:rsid w:val="00C7050C"/>
    <w:rsid w:val="00C84F4E"/>
    <w:rsid w:val="00C85937"/>
    <w:rsid w:val="00CA099E"/>
    <w:rsid w:val="00CB369D"/>
    <w:rsid w:val="00CC731A"/>
    <w:rsid w:val="00CC7E16"/>
    <w:rsid w:val="00CD3B0F"/>
    <w:rsid w:val="00CD52AB"/>
    <w:rsid w:val="00CD7257"/>
    <w:rsid w:val="00CF55BA"/>
    <w:rsid w:val="00D074CA"/>
    <w:rsid w:val="00D23F08"/>
    <w:rsid w:val="00D37B48"/>
    <w:rsid w:val="00D46E10"/>
    <w:rsid w:val="00D55F23"/>
    <w:rsid w:val="00D6678E"/>
    <w:rsid w:val="00D67CAA"/>
    <w:rsid w:val="00DA31D1"/>
    <w:rsid w:val="00DA6196"/>
    <w:rsid w:val="00DC5614"/>
    <w:rsid w:val="00DE4E46"/>
    <w:rsid w:val="00E01334"/>
    <w:rsid w:val="00E01AD1"/>
    <w:rsid w:val="00E14D70"/>
    <w:rsid w:val="00E16763"/>
    <w:rsid w:val="00E1687A"/>
    <w:rsid w:val="00E259C4"/>
    <w:rsid w:val="00E27558"/>
    <w:rsid w:val="00E30051"/>
    <w:rsid w:val="00E55225"/>
    <w:rsid w:val="00E6000B"/>
    <w:rsid w:val="00E76466"/>
    <w:rsid w:val="00E82DE0"/>
    <w:rsid w:val="00E84093"/>
    <w:rsid w:val="00E866DB"/>
    <w:rsid w:val="00EB35FC"/>
    <w:rsid w:val="00EB424E"/>
    <w:rsid w:val="00ED0541"/>
    <w:rsid w:val="00ED4225"/>
    <w:rsid w:val="00EF0827"/>
    <w:rsid w:val="00EF5655"/>
    <w:rsid w:val="00EF68F1"/>
    <w:rsid w:val="00F16A4B"/>
    <w:rsid w:val="00F257BD"/>
    <w:rsid w:val="00F30592"/>
    <w:rsid w:val="00F31A47"/>
    <w:rsid w:val="00F4006F"/>
    <w:rsid w:val="00F40EF6"/>
    <w:rsid w:val="00F41893"/>
    <w:rsid w:val="00F44BE7"/>
    <w:rsid w:val="00F46A66"/>
    <w:rsid w:val="00F47A64"/>
    <w:rsid w:val="00F55D2F"/>
    <w:rsid w:val="00F60A66"/>
    <w:rsid w:val="00F70A94"/>
    <w:rsid w:val="00F71E97"/>
    <w:rsid w:val="00F86204"/>
    <w:rsid w:val="00F942CC"/>
    <w:rsid w:val="00F94CB9"/>
    <w:rsid w:val="00FB4AE3"/>
    <w:rsid w:val="00FB4C1E"/>
    <w:rsid w:val="00FB76CD"/>
    <w:rsid w:val="00FE3506"/>
    <w:rsid w:val="00FF3226"/>
    <w:rsid w:val="00FF4E28"/>
    <w:rsid w:val="00FF59B3"/>
    <w:rsid w:val="00FF7991"/>
    <w:rsid w:val="014B2B61"/>
    <w:rsid w:val="01813777"/>
    <w:rsid w:val="018F4C90"/>
    <w:rsid w:val="01987FE8"/>
    <w:rsid w:val="01A4259A"/>
    <w:rsid w:val="01C205FE"/>
    <w:rsid w:val="01D75F2A"/>
    <w:rsid w:val="01DF5C17"/>
    <w:rsid w:val="01E93253"/>
    <w:rsid w:val="01FE3FF5"/>
    <w:rsid w:val="02261C62"/>
    <w:rsid w:val="024535A0"/>
    <w:rsid w:val="02886D0C"/>
    <w:rsid w:val="02BF7ED2"/>
    <w:rsid w:val="02D678F4"/>
    <w:rsid w:val="02E917AA"/>
    <w:rsid w:val="02EA4873"/>
    <w:rsid w:val="03123DCA"/>
    <w:rsid w:val="03196431"/>
    <w:rsid w:val="03247659"/>
    <w:rsid w:val="03277B4D"/>
    <w:rsid w:val="0343353D"/>
    <w:rsid w:val="03563CB7"/>
    <w:rsid w:val="03575C81"/>
    <w:rsid w:val="037C61D6"/>
    <w:rsid w:val="039667A9"/>
    <w:rsid w:val="03AC7D7B"/>
    <w:rsid w:val="03C0185C"/>
    <w:rsid w:val="03EA43FF"/>
    <w:rsid w:val="03EC006F"/>
    <w:rsid w:val="03F0669F"/>
    <w:rsid w:val="04410970"/>
    <w:rsid w:val="044D227E"/>
    <w:rsid w:val="04A647CA"/>
    <w:rsid w:val="04BA2023"/>
    <w:rsid w:val="04BC1856"/>
    <w:rsid w:val="04DD7EF0"/>
    <w:rsid w:val="05171C21"/>
    <w:rsid w:val="05281683"/>
    <w:rsid w:val="05665D07"/>
    <w:rsid w:val="058A057E"/>
    <w:rsid w:val="058F1702"/>
    <w:rsid w:val="05922FA0"/>
    <w:rsid w:val="05A54A82"/>
    <w:rsid w:val="05BB1D5A"/>
    <w:rsid w:val="05EC0669"/>
    <w:rsid w:val="05F77A45"/>
    <w:rsid w:val="0635699E"/>
    <w:rsid w:val="06637BA6"/>
    <w:rsid w:val="066D3E14"/>
    <w:rsid w:val="06712994"/>
    <w:rsid w:val="068C5B90"/>
    <w:rsid w:val="069751DE"/>
    <w:rsid w:val="06B01930"/>
    <w:rsid w:val="06B40013"/>
    <w:rsid w:val="06C23411"/>
    <w:rsid w:val="06D32584"/>
    <w:rsid w:val="06E24909"/>
    <w:rsid w:val="070E48A8"/>
    <w:rsid w:val="07142108"/>
    <w:rsid w:val="0730021F"/>
    <w:rsid w:val="07656842"/>
    <w:rsid w:val="0772474C"/>
    <w:rsid w:val="07960705"/>
    <w:rsid w:val="07DB0A9F"/>
    <w:rsid w:val="080E38ED"/>
    <w:rsid w:val="08202AE5"/>
    <w:rsid w:val="0842601B"/>
    <w:rsid w:val="08521E2C"/>
    <w:rsid w:val="085A5FF7"/>
    <w:rsid w:val="086A1FB2"/>
    <w:rsid w:val="08777DF5"/>
    <w:rsid w:val="08830733"/>
    <w:rsid w:val="08887790"/>
    <w:rsid w:val="08901A19"/>
    <w:rsid w:val="089852EA"/>
    <w:rsid w:val="08AF5C17"/>
    <w:rsid w:val="08C47FFD"/>
    <w:rsid w:val="08DC1C6E"/>
    <w:rsid w:val="08EB30F3"/>
    <w:rsid w:val="08F836DC"/>
    <w:rsid w:val="090306E4"/>
    <w:rsid w:val="09045F63"/>
    <w:rsid w:val="092403B3"/>
    <w:rsid w:val="09292971"/>
    <w:rsid w:val="09292BDA"/>
    <w:rsid w:val="09383E5F"/>
    <w:rsid w:val="093F6F9B"/>
    <w:rsid w:val="095E3FD6"/>
    <w:rsid w:val="09AD2157"/>
    <w:rsid w:val="09B72FD5"/>
    <w:rsid w:val="09B820A9"/>
    <w:rsid w:val="09B82B96"/>
    <w:rsid w:val="09CF47C3"/>
    <w:rsid w:val="09E162A4"/>
    <w:rsid w:val="0A2E0774"/>
    <w:rsid w:val="0A322D6B"/>
    <w:rsid w:val="0A422C19"/>
    <w:rsid w:val="0A4F1460"/>
    <w:rsid w:val="0A670982"/>
    <w:rsid w:val="0A6D322F"/>
    <w:rsid w:val="0A8417C0"/>
    <w:rsid w:val="0A90249B"/>
    <w:rsid w:val="0AB565C6"/>
    <w:rsid w:val="0B1B2F10"/>
    <w:rsid w:val="0B1F6A1F"/>
    <w:rsid w:val="0B3A5A5B"/>
    <w:rsid w:val="0B3C55C8"/>
    <w:rsid w:val="0B41349E"/>
    <w:rsid w:val="0B492353"/>
    <w:rsid w:val="0B4D411E"/>
    <w:rsid w:val="0B7C58BB"/>
    <w:rsid w:val="0B892750"/>
    <w:rsid w:val="0BA15CEB"/>
    <w:rsid w:val="0BB36D71"/>
    <w:rsid w:val="0BCF6505"/>
    <w:rsid w:val="0BE1258C"/>
    <w:rsid w:val="0BEF6A57"/>
    <w:rsid w:val="0C162611"/>
    <w:rsid w:val="0C204FB1"/>
    <w:rsid w:val="0C3E55C0"/>
    <w:rsid w:val="0C4D23DA"/>
    <w:rsid w:val="0C5F7626"/>
    <w:rsid w:val="0CC376A4"/>
    <w:rsid w:val="0CC53C5B"/>
    <w:rsid w:val="0CE70F2E"/>
    <w:rsid w:val="0D2A63B3"/>
    <w:rsid w:val="0D5D5C42"/>
    <w:rsid w:val="0D692839"/>
    <w:rsid w:val="0D7A275A"/>
    <w:rsid w:val="0D9D072B"/>
    <w:rsid w:val="0DA16476"/>
    <w:rsid w:val="0DAB38EC"/>
    <w:rsid w:val="0DB553D3"/>
    <w:rsid w:val="0DC57454"/>
    <w:rsid w:val="0DCF5802"/>
    <w:rsid w:val="0DD759F4"/>
    <w:rsid w:val="0DD83A3D"/>
    <w:rsid w:val="0DF12AD3"/>
    <w:rsid w:val="0E083E00"/>
    <w:rsid w:val="0E2844A2"/>
    <w:rsid w:val="0E2D7D0A"/>
    <w:rsid w:val="0E4532A6"/>
    <w:rsid w:val="0E572FD9"/>
    <w:rsid w:val="0E623535"/>
    <w:rsid w:val="0E6E3480"/>
    <w:rsid w:val="0E813BB2"/>
    <w:rsid w:val="0E9D6C3E"/>
    <w:rsid w:val="0EAA3109"/>
    <w:rsid w:val="0EAE7781"/>
    <w:rsid w:val="0EC17659"/>
    <w:rsid w:val="0ECB4844"/>
    <w:rsid w:val="0ECF3E91"/>
    <w:rsid w:val="0EE46315"/>
    <w:rsid w:val="0EE473FE"/>
    <w:rsid w:val="0F052866"/>
    <w:rsid w:val="0F0E5D57"/>
    <w:rsid w:val="0F1B4006"/>
    <w:rsid w:val="0F31382A"/>
    <w:rsid w:val="0F3B0205"/>
    <w:rsid w:val="0F445EE8"/>
    <w:rsid w:val="0F8B405D"/>
    <w:rsid w:val="0F957915"/>
    <w:rsid w:val="0F97417B"/>
    <w:rsid w:val="0FA26992"/>
    <w:rsid w:val="0FD02952"/>
    <w:rsid w:val="0FD34608"/>
    <w:rsid w:val="0FFF193C"/>
    <w:rsid w:val="0FFF3868"/>
    <w:rsid w:val="10081262"/>
    <w:rsid w:val="1014664E"/>
    <w:rsid w:val="101A606C"/>
    <w:rsid w:val="104A0C0C"/>
    <w:rsid w:val="10660EEF"/>
    <w:rsid w:val="10A03082"/>
    <w:rsid w:val="10B464C1"/>
    <w:rsid w:val="10B74B5D"/>
    <w:rsid w:val="10BB784F"/>
    <w:rsid w:val="10DA1EAA"/>
    <w:rsid w:val="10DD77C5"/>
    <w:rsid w:val="110E3E23"/>
    <w:rsid w:val="11203B56"/>
    <w:rsid w:val="11360C84"/>
    <w:rsid w:val="11365128"/>
    <w:rsid w:val="113F222E"/>
    <w:rsid w:val="115832F0"/>
    <w:rsid w:val="1160751F"/>
    <w:rsid w:val="116A6839"/>
    <w:rsid w:val="11A92B07"/>
    <w:rsid w:val="11AC70FD"/>
    <w:rsid w:val="11BB580F"/>
    <w:rsid w:val="11E701D0"/>
    <w:rsid w:val="1222745A"/>
    <w:rsid w:val="1238237C"/>
    <w:rsid w:val="125D721A"/>
    <w:rsid w:val="12656D6A"/>
    <w:rsid w:val="12B10F0A"/>
    <w:rsid w:val="12B502CE"/>
    <w:rsid w:val="12D061C7"/>
    <w:rsid w:val="1307469C"/>
    <w:rsid w:val="13160D6D"/>
    <w:rsid w:val="132E2360"/>
    <w:rsid w:val="13492913"/>
    <w:rsid w:val="13543D42"/>
    <w:rsid w:val="1360023A"/>
    <w:rsid w:val="13661EBD"/>
    <w:rsid w:val="13781A27"/>
    <w:rsid w:val="13817FE1"/>
    <w:rsid w:val="13900769"/>
    <w:rsid w:val="13914897"/>
    <w:rsid w:val="139E2E9A"/>
    <w:rsid w:val="13AC347F"/>
    <w:rsid w:val="13F50AFB"/>
    <w:rsid w:val="13F6294C"/>
    <w:rsid w:val="140B6C54"/>
    <w:rsid w:val="141B0146"/>
    <w:rsid w:val="141C0605"/>
    <w:rsid w:val="14223741"/>
    <w:rsid w:val="14250216"/>
    <w:rsid w:val="142E7C0C"/>
    <w:rsid w:val="143C011D"/>
    <w:rsid w:val="14585CB0"/>
    <w:rsid w:val="149208C7"/>
    <w:rsid w:val="1494463F"/>
    <w:rsid w:val="149B20AF"/>
    <w:rsid w:val="14A33FA8"/>
    <w:rsid w:val="14AD5701"/>
    <w:rsid w:val="14D700F7"/>
    <w:rsid w:val="14FE7D0A"/>
    <w:rsid w:val="15051099"/>
    <w:rsid w:val="150F2621"/>
    <w:rsid w:val="151E215B"/>
    <w:rsid w:val="152773AC"/>
    <w:rsid w:val="153C0833"/>
    <w:rsid w:val="1546345F"/>
    <w:rsid w:val="154F3858"/>
    <w:rsid w:val="15793445"/>
    <w:rsid w:val="158800E2"/>
    <w:rsid w:val="15883A78"/>
    <w:rsid w:val="15920C2E"/>
    <w:rsid w:val="15AB3435"/>
    <w:rsid w:val="15C50828"/>
    <w:rsid w:val="15D1541F"/>
    <w:rsid w:val="15FD11E9"/>
    <w:rsid w:val="16005BA8"/>
    <w:rsid w:val="162A030D"/>
    <w:rsid w:val="16327278"/>
    <w:rsid w:val="1654039C"/>
    <w:rsid w:val="16640333"/>
    <w:rsid w:val="16776F32"/>
    <w:rsid w:val="168B6122"/>
    <w:rsid w:val="16B56AEF"/>
    <w:rsid w:val="16BE3C4E"/>
    <w:rsid w:val="16EA17B8"/>
    <w:rsid w:val="16EC01AC"/>
    <w:rsid w:val="17051824"/>
    <w:rsid w:val="17354E94"/>
    <w:rsid w:val="17B90C10"/>
    <w:rsid w:val="17D60E0D"/>
    <w:rsid w:val="180C5417"/>
    <w:rsid w:val="180E295A"/>
    <w:rsid w:val="180E3686"/>
    <w:rsid w:val="18221F62"/>
    <w:rsid w:val="18251A52"/>
    <w:rsid w:val="182D4DA5"/>
    <w:rsid w:val="18631AFF"/>
    <w:rsid w:val="18874C94"/>
    <w:rsid w:val="18A14A03"/>
    <w:rsid w:val="18C96881"/>
    <w:rsid w:val="18F71640"/>
    <w:rsid w:val="191775ED"/>
    <w:rsid w:val="191F4337"/>
    <w:rsid w:val="19445F08"/>
    <w:rsid w:val="195137DD"/>
    <w:rsid w:val="19632832"/>
    <w:rsid w:val="19654988"/>
    <w:rsid w:val="197607B7"/>
    <w:rsid w:val="19A87001"/>
    <w:rsid w:val="19CE6A7A"/>
    <w:rsid w:val="19E636C9"/>
    <w:rsid w:val="19EF08BD"/>
    <w:rsid w:val="19F00F50"/>
    <w:rsid w:val="19F2045D"/>
    <w:rsid w:val="1A840CB2"/>
    <w:rsid w:val="1A8707A2"/>
    <w:rsid w:val="1ABB736F"/>
    <w:rsid w:val="1AEF39A0"/>
    <w:rsid w:val="1AF6655F"/>
    <w:rsid w:val="1AF75928"/>
    <w:rsid w:val="1B0700AB"/>
    <w:rsid w:val="1B183511"/>
    <w:rsid w:val="1B397CEE"/>
    <w:rsid w:val="1B3A3442"/>
    <w:rsid w:val="1B5109FA"/>
    <w:rsid w:val="1B994503"/>
    <w:rsid w:val="1BD1086F"/>
    <w:rsid w:val="1BEA548C"/>
    <w:rsid w:val="1BFD5988"/>
    <w:rsid w:val="1C1945BB"/>
    <w:rsid w:val="1C3F4596"/>
    <w:rsid w:val="1C417613"/>
    <w:rsid w:val="1C737230"/>
    <w:rsid w:val="1C894A3D"/>
    <w:rsid w:val="1C9251BD"/>
    <w:rsid w:val="1CA05B4B"/>
    <w:rsid w:val="1CB957A5"/>
    <w:rsid w:val="1CC64BD4"/>
    <w:rsid w:val="1CF55E5D"/>
    <w:rsid w:val="1D1D0B22"/>
    <w:rsid w:val="1D3E15EC"/>
    <w:rsid w:val="1D3F5B40"/>
    <w:rsid w:val="1D970CFC"/>
    <w:rsid w:val="1D9B2335"/>
    <w:rsid w:val="1D9C18D9"/>
    <w:rsid w:val="1DB21FDA"/>
    <w:rsid w:val="1DB93368"/>
    <w:rsid w:val="1DE41553"/>
    <w:rsid w:val="1DF71857"/>
    <w:rsid w:val="1E0565AE"/>
    <w:rsid w:val="1E132B5B"/>
    <w:rsid w:val="1E1B36DB"/>
    <w:rsid w:val="1E1B5B34"/>
    <w:rsid w:val="1E474734"/>
    <w:rsid w:val="1E5E3C9F"/>
    <w:rsid w:val="1E6250C9"/>
    <w:rsid w:val="1E6908EA"/>
    <w:rsid w:val="1EA336D1"/>
    <w:rsid w:val="1EAF2075"/>
    <w:rsid w:val="1EB605CE"/>
    <w:rsid w:val="1ED3045A"/>
    <w:rsid w:val="1EDA3250"/>
    <w:rsid w:val="1F1B61FD"/>
    <w:rsid w:val="1F1F0E95"/>
    <w:rsid w:val="1F2459DE"/>
    <w:rsid w:val="1F2A4098"/>
    <w:rsid w:val="1F4711D5"/>
    <w:rsid w:val="1F4A34C4"/>
    <w:rsid w:val="1F5E021B"/>
    <w:rsid w:val="1F7D0EBD"/>
    <w:rsid w:val="1F9643F2"/>
    <w:rsid w:val="1F967D60"/>
    <w:rsid w:val="1FCE5529"/>
    <w:rsid w:val="1FE83A91"/>
    <w:rsid w:val="1FE8583F"/>
    <w:rsid w:val="1FED56E9"/>
    <w:rsid w:val="202239BB"/>
    <w:rsid w:val="202D1DEC"/>
    <w:rsid w:val="2042419B"/>
    <w:rsid w:val="20711CD8"/>
    <w:rsid w:val="207C5E99"/>
    <w:rsid w:val="20895274"/>
    <w:rsid w:val="208F38FE"/>
    <w:rsid w:val="20EC3976"/>
    <w:rsid w:val="20F55779"/>
    <w:rsid w:val="21206DB2"/>
    <w:rsid w:val="213F2CAB"/>
    <w:rsid w:val="21792A26"/>
    <w:rsid w:val="2199674D"/>
    <w:rsid w:val="21A13931"/>
    <w:rsid w:val="21AD2B8D"/>
    <w:rsid w:val="21B54E5A"/>
    <w:rsid w:val="21D26F0C"/>
    <w:rsid w:val="21E8421C"/>
    <w:rsid w:val="22592BF6"/>
    <w:rsid w:val="225A40F9"/>
    <w:rsid w:val="226323ED"/>
    <w:rsid w:val="227201DE"/>
    <w:rsid w:val="227B6BA3"/>
    <w:rsid w:val="22815F87"/>
    <w:rsid w:val="2297642D"/>
    <w:rsid w:val="22B97967"/>
    <w:rsid w:val="22BE2C6F"/>
    <w:rsid w:val="22D84291"/>
    <w:rsid w:val="22F0169B"/>
    <w:rsid w:val="22F66958"/>
    <w:rsid w:val="230C7214"/>
    <w:rsid w:val="23146D1C"/>
    <w:rsid w:val="2335523F"/>
    <w:rsid w:val="2360082D"/>
    <w:rsid w:val="236A7C99"/>
    <w:rsid w:val="236F3C32"/>
    <w:rsid w:val="237F401D"/>
    <w:rsid w:val="23951183"/>
    <w:rsid w:val="23F16BE3"/>
    <w:rsid w:val="23FD663B"/>
    <w:rsid w:val="241A0C9A"/>
    <w:rsid w:val="241E3F25"/>
    <w:rsid w:val="242D5F16"/>
    <w:rsid w:val="243401DD"/>
    <w:rsid w:val="244F2331"/>
    <w:rsid w:val="24545B99"/>
    <w:rsid w:val="246A1A10"/>
    <w:rsid w:val="24D75349"/>
    <w:rsid w:val="24E52A90"/>
    <w:rsid w:val="2505770F"/>
    <w:rsid w:val="25204E8B"/>
    <w:rsid w:val="252050AE"/>
    <w:rsid w:val="253C34BC"/>
    <w:rsid w:val="255D36B5"/>
    <w:rsid w:val="2560292B"/>
    <w:rsid w:val="256541B1"/>
    <w:rsid w:val="25781413"/>
    <w:rsid w:val="258204E4"/>
    <w:rsid w:val="25891872"/>
    <w:rsid w:val="25A4045A"/>
    <w:rsid w:val="25AE752B"/>
    <w:rsid w:val="25F55EDF"/>
    <w:rsid w:val="26195EA4"/>
    <w:rsid w:val="26227716"/>
    <w:rsid w:val="263712CE"/>
    <w:rsid w:val="26396DF4"/>
    <w:rsid w:val="2675734C"/>
    <w:rsid w:val="269461D2"/>
    <w:rsid w:val="26DD0168"/>
    <w:rsid w:val="26E42C82"/>
    <w:rsid w:val="270A4429"/>
    <w:rsid w:val="2729330D"/>
    <w:rsid w:val="273E0261"/>
    <w:rsid w:val="27724D2D"/>
    <w:rsid w:val="27740C6B"/>
    <w:rsid w:val="27A110F5"/>
    <w:rsid w:val="27CE5C62"/>
    <w:rsid w:val="27D52814"/>
    <w:rsid w:val="27D73B2C"/>
    <w:rsid w:val="27EB1117"/>
    <w:rsid w:val="28027DBB"/>
    <w:rsid w:val="280F6FAD"/>
    <w:rsid w:val="281C0586"/>
    <w:rsid w:val="28220306"/>
    <w:rsid w:val="282723FE"/>
    <w:rsid w:val="284B708E"/>
    <w:rsid w:val="28732366"/>
    <w:rsid w:val="28885E11"/>
    <w:rsid w:val="28B53431"/>
    <w:rsid w:val="28DB23E5"/>
    <w:rsid w:val="29115E06"/>
    <w:rsid w:val="2914234B"/>
    <w:rsid w:val="291F5431"/>
    <w:rsid w:val="293B6AEB"/>
    <w:rsid w:val="293D6BFB"/>
    <w:rsid w:val="296F7253"/>
    <w:rsid w:val="2976210D"/>
    <w:rsid w:val="297A286D"/>
    <w:rsid w:val="29802F8C"/>
    <w:rsid w:val="298365D8"/>
    <w:rsid w:val="29946A38"/>
    <w:rsid w:val="29975CDD"/>
    <w:rsid w:val="29A25DCA"/>
    <w:rsid w:val="29A96CCB"/>
    <w:rsid w:val="29AC42AB"/>
    <w:rsid w:val="29D261D5"/>
    <w:rsid w:val="29D60DFE"/>
    <w:rsid w:val="2A0239A1"/>
    <w:rsid w:val="2A0A4121"/>
    <w:rsid w:val="2A700399"/>
    <w:rsid w:val="2A9A5842"/>
    <w:rsid w:val="2AAB0D01"/>
    <w:rsid w:val="2AE632C3"/>
    <w:rsid w:val="2AED5855"/>
    <w:rsid w:val="2AF61758"/>
    <w:rsid w:val="2B381D70"/>
    <w:rsid w:val="2B4F70BA"/>
    <w:rsid w:val="2B547486"/>
    <w:rsid w:val="2B5D3585"/>
    <w:rsid w:val="2B622BC3"/>
    <w:rsid w:val="2BC857DF"/>
    <w:rsid w:val="2BD9042B"/>
    <w:rsid w:val="2BE64880"/>
    <w:rsid w:val="2BE90439"/>
    <w:rsid w:val="2BF437BD"/>
    <w:rsid w:val="2C0734F1"/>
    <w:rsid w:val="2C2A4EAB"/>
    <w:rsid w:val="2C520C10"/>
    <w:rsid w:val="2C5A75D8"/>
    <w:rsid w:val="2C5B55EB"/>
    <w:rsid w:val="2C5F157F"/>
    <w:rsid w:val="2C610E53"/>
    <w:rsid w:val="2C8A3EEC"/>
    <w:rsid w:val="2CA27EC8"/>
    <w:rsid w:val="2CBE1B11"/>
    <w:rsid w:val="2CC15D95"/>
    <w:rsid w:val="2CDF451F"/>
    <w:rsid w:val="2CED26E7"/>
    <w:rsid w:val="2D4B67F6"/>
    <w:rsid w:val="2D5269EE"/>
    <w:rsid w:val="2D872B3B"/>
    <w:rsid w:val="2DA03BFD"/>
    <w:rsid w:val="2DD974A8"/>
    <w:rsid w:val="2DFD7FE0"/>
    <w:rsid w:val="2E262354"/>
    <w:rsid w:val="2E2C5491"/>
    <w:rsid w:val="2E3D144C"/>
    <w:rsid w:val="2E451003"/>
    <w:rsid w:val="2E7330BF"/>
    <w:rsid w:val="2E960B5C"/>
    <w:rsid w:val="2EA339A5"/>
    <w:rsid w:val="2EA42549"/>
    <w:rsid w:val="2EB74700"/>
    <w:rsid w:val="2EC13E2B"/>
    <w:rsid w:val="2EE041DF"/>
    <w:rsid w:val="2EE31FF3"/>
    <w:rsid w:val="2EFE112F"/>
    <w:rsid w:val="2F094A4B"/>
    <w:rsid w:val="2F0B779C"/>
    <w:rsid w:val="2F285C58"/>
    <w:rsid w:val="2F3774FC"/>
    <w:rsid w:val="2F472A26"/>
    <w:rsid w:val="2F475E9A"/>
    <w:rsid w:val="2F777186"/>
    <w:rsid w:val="2FB43990"/>
    <w:rsid w:val="2FD32C76"/>
    <w:rsid w:val="2FE6700E"/>
    <w:rsid w:val="2FF07903"/>
    <w:rsid w:val="305273C9"/>
    <w:rsid w:val="30550CCF"/>
    <w:rsid w:val="30743382"/>
    <w:rsid w:val="308D5B3E"/>
    <w:rsid w:val="30986E0D"/>
    <w:rsid w:val="30A433F1"/>
    <w:rsid w:val="30A752A2"/>
    <w:rsid w:val="30BA4FD6"/>
    <w:rsid w:val="30C8221A"/>
    <w:rsid w:val="30C95219"/>
    <w:rsid w:val="30CA7959"/>
    <w:rsid w:val="30D67CE1"/>
    <w:rsid w:val="30D77936"/>
    <w:rsid w:val="30E52918"/>
    <w:rsid w:val="314107E9"/>
    <w:rsid w:val="314E47F2"/>
    <w:rsid w:val="31750EFD"/>
    <w:rsid w:val="31780D15"/>
    <w:rsid w:val="318D1CE2"/>
    <w:rsid w:val="31903C2D"/>
    <w:rsid w:val="31964537"/>
    <w:rsid w:val="31A671C1"/>
    <w:rsid w:val="31B25531"/>
    <w:rsid w:val="31BF0E0A"/>
    <w:rsid w:val="31CA60F3"/>
    <w:rsid w:val="31DE6E0A"/>
    <w:rsid w:val="31F25437"/>
    <w:rsid w:val="31F4159B"/>
    <w:rsid w:val="320D7387"/>
    <w:rsid w:val="32125B25"/>
    <w:rsid w:val="32193F7E"/>
    <w:rsid w:val="32506587"/>
    <w:rsid w:val="325151F2"/>
    <w:rsid w:val="32546D64"/>
    <w:rsid w:val="32593F81"/>
    <w:rsid w:val="32847649"/>
    <w:rsid w:val="32A6358C"/>
    <w:rsid w:val="32B1082E"/>
    <w:rsid w:val="32B133F5"/>
    <w:rsid w:val="32C739DA"/>
    <w:rsid w:val="330D6937"/>
    <w:rsid w:val="33171DBF"/>
    <w:rsid w:val="33296C07"/>
    <w:rsid w:val="33597F69"/>
    <w:rsid w:val="335C3673"/>
    <w:rsid w:val="33945FB2"/>
    <w:rsid w:val="33A60567"/>
    <w:rsid w:val="33BE4DDD"/>
    <w:rsid w:val="33C77A14"/>
    <w:rsid w:val="33DC0A18"/>
    <w:rsid w:val="33E505BB"/>
    <w:rsid w:val="33F24625"/>
    <w:rsid w:val="33FB5AC7"/>
    <w:rsid w:val="340071A3"/>
    <w:rsid w:val="34435D28"/>
    <w:rsid w:val="34452D8A"/>
    <w:rsid w:val="34480B4A"/>
    <w:rsid w:val="347926F3"/>
    <w:rsid w:val="348A4A6E"/>
    <w:rsid w:val="34973C7F"/>
    <w:rsid w:val="349D3907"/>
    <w:rsid w:val="34B01B96"/>
    <w:rsid w:val="34B824CF"/>
    <w:rsid w:val="34C62076"/>
    <w:rsid w:val="34D050A1"/>
    <w:rsid w:val="35172725"/>
    <w:rsid w:val="357B225F"/>
    <w:rsid w:val="358A42A9"/>
    <w:rsid w:val="359202CF"/>
    <w:rsid w:val="35B41747"/>
    <w:rsid w:val="35FC1BEC"/>
    <w:rsid w:val="360311CD"/>
    <w:rsid w:val="36086903"/>
    <w:rsid w:val="361B5ADF"/>
    <w:rsid w:val="36260A17"/>
    <w:rsid w:val="3674481A"/>
    <w:rsid w:val="3685136F"/>
    <w:rsid w:val="368B4D49"/>
    <w:rsid w:val="368F2A60"/>
    <w:rsid w:val="36926124"/>
    <w:rsid w:val="36AC716F"/>
    <w:rsid w:val="36C344B8"/>
    <w:rsid w:val="36C63CA2"/>
    <w:rsid w:val="36C858D9"/>
    <w:rsid w:val="36D5476B"/>
    <w:rsid w:val="36F347AA"/>
    <w:rsid w:val="37070849"/>
    <w:rsid w:val="371B60A2"/>
    <w:rsid w:val="375B1406"/>
    <w:rsid w:val="375E01E3"/>
    <w:rsid w:val="37704640"/>
    <w:rsid w:val="37720719"/>
    <w:rsid w:val="37796B82"/>
    <w:rsid w:val="37816600"/>
    <w:rsid w:val="378E0F6A"/>
    <w:rsid w:val="37DE284E"/>
    <w:rsid w:val="37FA0EDC"/>
    <w:rsid w:val="382014ED"/>
    <w:rsid w:val="382673F4"/>
    <w:rsid w:val="382F414E"/>
    <w:rsid w:val="383C09C6"/>
    <w:rsid w:val="38570018"/>
    <w:rsid w:val="38793EDD"/>
    <w:rsid w:val="38A10B77"/>
    <w:rsid w:val="38B15B05"/>
    <w:rsid w:val="38BA1632"/>
    <w:rsid w:val="38C32AF0"/>
    <w:rsid w:val="38CA7D80"/>
    <w:rsid w:val="38EA3ED5"/>
    <w:rsid w:val="39075784"/>
    <w:rsid w:val="391D76ED"/>
    <w:rsid w:val="393274E6"/>
    <w:rsid w:val="394538AA"/>
    <w:rsid w:val="39491C8A"/>
    <w:rsid w:val="394E275F"/>
    <w:rsid w:val="395B6EF0"/>
    <w:rsid w:val="397E6371"/>
    <w:rsid w:val="39822D68"/>
    <w:rsid w:val="398B750F"/>
    <w:rsid w:val="39A34B75"/>
    <w:rsid w:val="39A71F96"/>
    <w:rsid w:val="39AE2E11"/>
    <w:rsid w:val="39BA1BA2"/>
    <w:rsid w:val="39D76BF8"/>
    <w:rsid w:val="39E210F9"/>
    <w:rsid w:val="3A313C6D"/>
    <w:rsid w:val="3AAE4F93"/>
    <w:rsid w:val="3B124D94"/>
    <w:rsid w:val="3B255E69"/>
    <w:rsid w:val="3B2C2F74"/>
    <w:rsid w:val="3B5B1163"/>
    <w:rsid w:val="3B6B6340"/>
    <w:rsid w:val="3BBC2088"/>
    <w:rsid w:val="3BC4735F"/>
    <w:rsid w:val="3BC90827"/>
    <w:rsid w:val="3C1B6079"/>
    <w:rsid w:val="3C3D6452"/>
    <w:rsid w:val="3C5207B8"/>
    <w:rsid w:val="3C66681A"/>
    <w:rsid w:val="3C6B2D04"/>
    <w:rsid w:val="3C702E1F"/>
    <w:rsid w:val="3C727633"/>
    <w:rsid w:val="3C764BFE"/>
    <w:rsid w:val="3C834E15"/>
    <w:rsid w:val="3C9460C8"/>
    <w:rsid w:val="3C9F3601"/>
    <w:rsid w:val="3CA37266"/>
    <w:rsid w:val="3CC176EC"/>
    <w:rsid w:val="3CD25455"/>
    <w:rsid w:val="3CDB69FF"/>
    <w:rsid w:val="3CE8111C"/>
    <w:rsid w:val="3D0123B5"/>
    <w:rsid w:val="3D0F0457"/>
    <w:rsid w:val="3D136B0E"/>
    <w:rsid w:val="3D29776B"/>
    <w:rsid w:val="3D2D6B2F"/>
    <w:rsid w:val="3D3879AE"/>
    <w:rsid w:val="3D5C09B3"/>
    <w:rsid w:val="3D622C7D"/>
    <w:rsid w:val="3D8175A7"/>
    <w:rsid w:val="3DBA6F8A"/>
    <w:rsid w:val="3DBE10C5"/>
    <w:rsid w:val="3DC53A24"/>
    <w:rsid w:val="3DC86F9B"/>
    <w:rsid w:val="3DC94AAA"/>
    <w:rsid w:val="3DED69EA"/>
    <w:rsid w:val="3E045AE2"/>
    <w:rsid w:val="3E0D61A2"/>
    <w:rsid w:val="3E1A1517"/>
    <w:rsid w:val="3E245B98"/>
    <w:rsid w:val="3E316919"/>
    <w:rsid w:val="3E3D141E"/>
    <w:rsid w:val="3E442382"/>
    <w:rsid w:val="3E825E88"/>
    <w:rsid w:val="3E90381A"/>
    <w:rsid w:val="3EC72686"/>
    <w:rsid w:val="3EF30DD2"/>
    <w:rsid w:val="3F010273"/>
    <w:rsid w:val="3F266AA8"/>
    <w:rsid w:val="3F3635BC"/>
    <w:rsid w:val="3F3B3785"/>
    <w:rsid w:val="3F544847"/>
    <w:rsid w:val="3F696545"/>
    <w:rsid w:val="3F7B0026"/>
    <w:rsid w:val="3F8D5053"/>
    <w:rsid w:val="3FC63852"/>
    <w:rsid w:val="400B3158"/>
    <w:rsid w:val="400F51AF"/>
    <w:rsid w:val="401C3481"/>
    <w:rsid w:val="40207DBF"/>
    <w:rsid w:val="402C18FD"/>
    <w:rsid w:val="40302BBE"/>
    <w:rsid w:val="403D352D"/>
    <w:rsid w:val="40866EAC"/>
    <w:rsid w:val="40BA62C0"/>
    <w:rsid w:val="40CE53BF"/>
    <w:rsid w:val="40DC2D46"/>
    <w:rsid w:val="40F462E2"/>
    <w:rsid w:val="41117EC9"/>
    <w:rsid w:val="41263FC1"/>
    <w:rsid w:val="41326E0A"/>
    <w:rsid w:val="41391F47"/>
    <w:rsid w:val="414B1AA7"/>
    <w:rsid w:val="41524DB6"/>
    <w:rsid w:val="41727207"/>
    <w:rsid w:val="41AF045B"/>
    <w:rsid w:val="41BB295C"/>
    <w:rsid w:val="41C01720"/>
    <w:rsid w:val="42073141"/>
    <w:rsid w:val="420A1906"/>
    <w:rsid w:val="420F26DA"/>
    <w:rsid w:val="423447DF"/>
    <w:rsid w:val="423E5B89"/>
    <w:rsid w:val="42417FF3"/>
    <w:rsid w:val="425236A0"/>
    <w:rsid w:val="426418BC"/>
    <w:rsid w:val="426E1EFE"/>
    <w:rsid w:val="42711572"/>
    <w:rsid w:val="42734FE4"/>
    <w:rsid w:val="42B75CFA"/>
    <w:rsid w:val="42D27F5D"/>
    <w:rsid w:val="42F75C15"/>
    <w:rsid w:val="42FA47E8"/>
    <w:rsid w:val="43487CF9"/>
    <w:rsid w:val="435225AC"/>
    <w:rsid w:val="436B1094"/>
    <w:rsid w:val="436E72E2"/>
    <w:rsid w:val="43785ABC"/>
    <w:rsid w:val="437F1B95"/>
    <w:rsid w:val="43860920"/>
    <w:rsid w:val="43884ABF"/>
    <w:rsid w:val="43931DE2"/>
    <w:rsid w:val="4397166E"/>
    <w:rsid w:val="43B104BA"/>
    <w:rsid w:val="43B122D7"/>
    <w:rsid w:val="442F2D65"/>
    <w:rsid w:val="444D2373"/>
    <w:rsid w:val="44520D7A"/>
    <w:rsid w:val="446077EA"/>
    <w:rsid w:val="4488746D"/>
    <w:rsid w:val="44A350D6"/>
    <w:rsid w:val="44D247A3"/>
    <w:rsid w:val="44DE52DF"/>
    <w:rsid w:val="44F51977"/>
    <w:rsid w:val="452131E2"/>
    <w:rsid w:val="453102EB"/>
    <w:rsid w:val="45383FA5"/>
    <w:rsid w:val="45660E30"/>
    <w:rsid w:val="456D21BF"/>
    <w:rsid w:val="457B7D5D"/>
    <w:rsid w:val="459A69CD"/>
    <w:rsid w:val="45AC718B"/>
    <w:rsid w:val="45CA13BF"/>
    <w:rsid w:val="45EE1552"/>
    <w:rsid w:val="45F30AE5"/>
    <w:rsid w:val="46002A1C"/>
    <w:rsid w:val="46027B5A"/>
    <w:rsid w:val="46076379"/>
    <w:rsid w:val="4614578F"/>
    <w:rsid w:val="462F1B6A"/>
    <w:rsid w:val="4654337F"/>
    <w:rsid w:val="466C691A"/>
    <w:rsid w:val="467E3594"/>
    <w:rsid w:val="467F664E"/>
    <w:rsid w:val="46A3463E"/>
    <w:rsid w:val="46AC5AA6"/>
    <w:rsid w:val="46B71412"/>
    <w:rsid w:val="46B86219"/>
    <w:rsid w:val="46C5324B"/>
    <w:rsid w:val="46E10AB1"/>
    <w:rsid w:val="46E65E20"/>
    <w:rsid w:val="471142D6"/>
    <w:rsid w:val="47185E66"/>
    <w:rsid w:val="47195713"/>
    <w:rsid w:val="47233C1C"/>
    <w:rsid w:val="472F5171"/>
    <w:rsid w:val="47390B31"/>
    <w:rsid w:val="47B15BEA"/>
    <w:rsid w:val="47E16994"/>
    <w:rsid w:val="47EB386F"/>
    <w:rsid w:val="47F01AA4"/>
    <w:rsid w:val="480001DD"/>
    <w:rsid w:val="48082673"/>
    <w:rsid w:val="480F57AF"/>
    <w:rsid w:val="481F6B1F"/>
    <w:rsid w:val="484C6A03"/>
    <w:rsid w:val="48691363"/>
    <w:rsid w:val="487F1955"/>
    <w:rsid w:val="4893018E"/>
    <w:rsid w:val="489837A1"/>
    <w:rsid w:val="48AD23E7"/>
    <w:rsid w:val="48CD3B05"/>
    <w:rsid w:val="48D9151A"/>
    <w:rsid w:val="490E3CB9"/>
    <w:rsid w:val="492B486B"/>
    <w:rsid w:val="49303C2F"/>
    <w:rsid w:val="493543A1"/>
    <w:rsid w:val="49593FC7"/>
    <w:rsid w:val="495C5FFC"/>
    <w:rsid w:val="49883A6B"/>
    <w:rsid w:val="49941F85"/>
    <w:rsid w:val="499C7FF5"/>
    <w:rsid w:val="49A11FF4"/>
    <w:rsid w:val="49AC4C71"/>
    <w:rsid w:val="49BC344D"/>
    <w:rsid w:val="49C445A1"/>
    <w:rsid w:val="49EC212E"/>
    <w:rsid w:val="49F45726"/>
    <w:rsid w:val="4A543C9C"/>
    <w:rsid w:val="4A791606"/>
    <w:rsid w:val="4A7A765B"/>
    <w:rsid w:val="4A82105B"/>
    <w:rsid w:val="4A8A54C8"/>
    <w:rsid w:val="4A995804"/>
    <w:rsid w:val="4ABD14F2"/>
    <w:rsid w:val="4AF15640"/>
    <w:rsid w:val="4B136655"/>
    <w:rsid w:val="4B412124"/>
    <w:rsid w:val="4B7778F3"/>
    <w:rsid w:val="4BA34F04"/>
    <w:rsid w:val="4BBE19C6"/>
    <w:rsid w:val="4BD55583"/>
    <w:rsid w:val="4BDD6071"/>
    <w:rsid w:val="4BF01173"/>
    <w:rsid w:val="4C334438"/>
    <w:rsid w:val="4C35155C"/>
    <w:rsid w:val="4C575977"/>
    <w:rsid w:val="4C5B7215"/>
    <w:rsid w:val="4C822BB3"/>
    <w:rsid w:val="4C8A1F3F"/>
    <w:rsid w:val="4C910BCD"/>
    <w:rsid w:val="4CB608EF"/>
    <w:rsid w:val="4CB66B41"/>
    <w:rsid w:val="4CD73417"/>
    <w:rsid w:val="4CE23492"/>
    <w:rsid w:val="4D176939"/>
    <w:rsid w:val="4D183358"/>
    <w:rsid w:val="4D1C5A5C"/>
    <w:rsid w:val="4D267475"/>
    <w:rsid w:val="4D3D7655"/>
    <w:rsid w:val="4D446E3D"/>
    <w:rsid w:val="4D821820"/>
    <w:rsid w:val="4DDD2B39"/>
    <w:rsid w:val="4E0B504E"/>
    <w:rsid w:val="4E1434A0"/>
    <w:rsid w:val="4E217FEA"/>
    <w:rsid w:val="4E313347"/>
    <w:rsid w:val="4E3419BB"/>
    <w:rsid w:val="4E3E31AD"/>
    <w:rsid w:val="4E574FE9"/>
    <w:rsid w:val="4E5E2FEC"/>
    <w:rsid w:val="4E6C5709"/>
    <w:rsid w:val="4E7919E9"/>
    <w:rsid w:val="4E883E90"/>
    <w:rsid w:val="4E8A74FF"/>
    <w:rsid w:val="4E90743A"/>
    <w:rsid w:val="4E9A62A5"/>
    <w:rsid w:val="4EA932BD"/>
    <w:rsid w:val="4EB41E04"/>
    <w:rsid w:val="4EC11450"/>
    <w:rsid w:val="4EC30670"/>
    <w:rsid w:val="4ED567FA"/>
    <w:rsid w:val="4F1B33BB"/>
    <w:rsid w:val="4F244236"/>
    <w:rsid w:val="4F2E58FF"/>
    <w:rsid w:val="4F302BDB"/>
    <w:rsid w:val="4F3A5808"/>
    <w:rsid w:val="4F42290E"/>
    <w:rsid w:val="4F5D32A4"/>
    <w:rsid w:val="4F6603AB"/>
    <w:rsid w:val="4F6A4630"/>
    <w:rsid w:val="4F797852"/>
    <w:rsid w:val="4F8767B8"/>
    <w:rsid w:val="4FB35DE5"/>
    <w:rsid w:val="4FF260E2"/>
    <w:rsid w:val="4FF27E90"/>
    <w:rsid w:val="4FF5172F"/>
    <w:rsid w:val="4FFD6EE7"/>
    <w:rsid w:val="50017590"/>
    <w:rsid w:val="50141C86"/>
    <w:rsid w:val="503B636E"/>
    <w:rsid w:val="50733E58"/>
    <w:rsid w:val="50B415EA"/>
    <w:rsid w:val="50B92E2E"/>
    <w:rsid w:val="50BB2F48"/>
    <w:rsid w:val="50D469B2"/>
    <w:rsid w:val="50FE4EC3"/>
    <w:rsid w:val="5137709D"/>
    <w:rsid w:val="51496702"/>
    <w:rsid w:val="514E0864"/>
    <w:rsid w:val="516E081B"/>
    <w:rsid w:val="51BF331E"/>
    <w:rsid w:val="51CC64BF"/>
    <w:rsid w:val="51D41D38"/>
    <w:rsid w:val="51DC6DFA"/>
    <w:rsid w:val="52144CC2"/>
    <w:rsid w:val="521F6F37"/>
    <w:rsid w:val="52233C86"/>
    <w:rsid w:val="52240ACC"/>
    <w:rsid w:val="52291B63"/>
    <w:rsid w:val="522C573F"/>
    <w:rsid w:val="524072CE"/>
    <w:rsid w:val="524D775D"/>
    <w:rsid w:val="52505342"/>
    <w:rsid w:val="52620557"/>
    <w:rsid w:val="52B85E27"/>
    <w:rsid w:val="52DD4091"/>
    <w:rsid w:val="533E33EC"/>
    <w:rsid w:val="534E1C07"/>
    <w:rsid w:val="53835A62"/>
    <w:rsid w:val="53932E71"/>
    <w:rsid w:val="539E0F70"/>
    <w:rsid w:val="53BA6DE3"/>
    <w:rsid w:val="53BA6F17"/>
    <w:rsid w:val="53C41B44"/>
    <w:rsid w:val="53DE1988"/>
    <w:rsid w:val="53DF697E"/>
    <w:rsid w:val="53E21FCA"/>
    <w:rsid w:val="53E6260A"/>
    <w:rsid w:val="53EC4422"/>
    <w:rsid w:val="540664CB"/>
    <w:rsid w:val="540D34EB"/>
    <w:rsid w:val="540E6587"/>
    <w:rsid w:val="54111402"/>
    <w:rsid w:val="544467E1"/>
    <w:rsid w:val="545666FE"/>
    <w:rsid w:val="545A6004"/>
    <w:rsid w:val="547A0454"/>
    <w:rsid w:val="54857525"/>
    <w:rsid w:val="549B3437"/>
    <w:rsid w:val="54AF493E"/>
    <w:rsid w:val="54BF14ED"/>
    <w:rsid w:val="54C47921"/>
    <w:rsid w:val="54E0475B"/>
    <w:rsid w:val="550F6DEF"/>
    <w:rsid w:val="5530566A"/>
    <w:rsid w:val="554D1567"/>
    <w:rsid w:val="556D1D67"/>
    <w:rsid w:val="55AB13E0"/>
    <w:rsid w:val="55C20305"/>
    <w:rsid w:val="55C8432B"/>
    <w:rsid w:val="55D16F8A"/>
    <w:rsid w:val="55D86EB5"/>
    <w:rsid w:val="55D911AB"/>
    <w:rsid w:val="55F65E7E"/>
    <w:rsid w:val="568832FC"/>
    <w:rsid w:val="568B06F7"/>
    <w:rsid w:val="5691235F"/>
    <w:rsid w:val="56C0608C"/>
    <w:rsid w:val="56D007FF"/>
    <w:rsid w:val="56DE4CCA"/>
    <w:rsid w:val="56E46059"/>
    <w:rsid w:val="56FB2E36"/>
    <w:rsid w:val="570161F9"/>
    <w:rsid w:val="570F1328"/>
    <w:rsid w:val="57121DF3"/>
    <w:rsid w:val="5717074B"/>
    <w:rsid w:val="573000C0"/>
    <w:rsid w:val="573729F0"/>
    <w:rsid w:val="575944BF"/>
    <w:rsid w:val="575B0482"/>
    <w:rsid w:val="577608BD"/>
    <w:rsid w:val="578C5AC2"/>
    <w:rsid w:val="57972BD5"/>
    <w:rsid w:val="57CA6C3D"/>
    <w:rsid w:val="57D416AD"/>
    <w:rsid w:val="58135BD9"/>
    <w:rsid w:val="583D18B3"/>
    <w:rsid w:val="585D0BD4"/>
    <w:rsid w:val="58666989"/>
    <w:rsid w:val="58726012"/>
    <w:rsid w:val="587C29ED"/>
    <w:rsid w:val="588C0756"/>
    <w:rsid w:val="58B8154B"/>
    <w:rsid w:val="58DF2F7C"/>
    <w:rsid w:val="58E543E0"/>
    <w:rsid w:val="58E8573E"/>
    <w:rsid w:val="58F4539E"/>
    <w:rsid w:val="590A624B"/>
    <w:rsid w:val="59433CDD"/>
    <w:rsid w:val="597977C8"/>
    <w:rsid w:val="59906391"/>
    <w:rsid w:val="59FB3DE5"/>
    <w:rsid w:val="5A292701"/>
    <w:rsid w:val="5A3F5093"/>
    <w:rsid w:val="5A53200D"/>
    <w:rsid w:val="5A577137"/>
    <w:rsid w:val="5A920D5A"/>
    <w:rsid w:val="5A955FD4"/>
    <w:rsid w:val="5A9B1124"/>
    <w:rsid w:val="5AA601F5"/>
    <w:rsid w:val="5AAF5B5F"/>
    <w:rsid w:val="5ABA3CA0"/>
    <w:rsid w:val="5AC8016B"/>
    <w:rsid w:val="5AF656AC"/>
    <w:rsid w:val="5B092532"/>
    <w:rsid w:val="5B0B3BA7"/>
    <w:rsid w:val="5B1E7C63"/>
    <w:rsid w:val="5B5954C0"/>
    <w:rsid w:val="5B745BFD"/>
    <w:rsid w:val="5B81248F"/>
    <w:rsid w:val="5B834092"/>
    <w:rsid w:val="5B8C5B7B"/>
    <w:rsid w:val="5B920779"/>
    <w:rsid w:val="5B991B08"/>
    <w:rsid w:val="5BA132DC"/>
    <w:rsid w:val="5BD963A8"/>
    <w:rsid w:val="5BF64864"/>
    <w:rsid w:val="5C1A2DCE"/>
    <w:rsid w:val="5C48368A"/>
    <w:rsid w:val="5C5A0ECF"/>
    <w:rsid w:val="5C757E7F"/>
    <w:rsid w:val="5C81666B"/>
    <w:rsid w:val="5C867876"/>
    <w:rsid w:val="5C8E1728"/>
    <w:rsid w:val="5C9524B8"/>
    <w:rsid w:val="5CD668DE"/>
    <w:rsid w:val="5D2673CB"/>
    <w:rsid w:val="5D423AD9"/>
    <w:rsid w:val="5D4E58A8"/>
    <w:rsid w:val="5D6126EA"/>
    <w:rsid w:val="5D920988"/>
    <w:rsid w:val="5DAB78D0"/>
    <w:rsid w:val="5DBB0274"/>
    <w:rsid w:val="5DD87C99"/>
    <w:rsid w:val="5E0027C9"/>
    <w:rsid w:val="5E103299"/>
    <w:rsid w:val="5E1C3F03"/>
    <w:rsid w:val="5E3922A0"/>
    <w:rsid w:val="5E4F2A57"/>
    <w:rsid w:val="5E513A6B"/>
    <w:rsid w:val="5E5972B8"/>
    <w:rsid w:val="5E5D55A8"/>
    <w:rsid w:val="5E6D1EC3"/>
    <w:rsid w:val="5E785A05"/>
    <w:rsid w:val="5E982864"/>
    <w:rsid w:val="5EB0124F"/>
    <w:rsid w:val="5ED6097D"/>
    <w:rsid w:val="5EEC2294"/>
    <w:rsid w:val="5EF3300D"/>
    <w:rsid w:val="5EFF3BB3"/>
    <w:rsid w:val="5F025304"/>
    <w:rsid w:val="5F2032EF"/>
    <w:rsid w:val="5F266948"/>
    <w:rsid w:val="5F5A7800"/>
    <w:rsid w:val="5F616F40"/>
    <w:rsid w:val="5F675708"/>
    <w:rsid w:val="5FA33501"/>
    <w:rsid w:val="5FD4386B"/>
    <w:rsid w:val="5FE84E0C"/>
    <w:rsid w:val="60082A96"/>
    <w:rsid w:val="605129B1"/>
    <w:rsid w:val="6074044E"/>
    <w:rsid w:val="609603C4"/>
    <w:rsid w:val="60966616"/>
    <w:rsid w:val="609D79A4"/>
    <w:rsid w:val="60B75273"/>
    <w:rsid w:val="60B82FE3"/>
    <w:rsid w:val="60BF234B"/>
    <w:rsid w:val="60CA62C0"/>
    <w:rsid w:val="60CD5FDE"/>
    <w:rsid w:val="60DF7960"/>
    <w:rsid w:val="60E50817"/>
    <w:rsid w:val="60FB46CB"/>
    <w:rsid w:val="61025A59"/>
    <w:rsid w:val="610F7448"/>
    <w:rsid w:val="611028D1"/>
    <w:rsid w:val="611B4F32"/>
    <w:rsid w:val="612956DC"/>
    <w:rsid w:val="613227E3"/>
    <w:rsid w:val="613346C5"/>
    <w:rsid w:val="61443127"/>
    <w:rsid w:val="61712C70"/>
    <w:rsid w:val="61727C75"/>
    <w:rsid w:val="61786015"/>
    <w:rsid w:val="6195042A"/>
    <w:rsid w:val="61A86601"/>
    <w:rsid w:val="61BA4586"/>
    <w:rsid w:val="61C91854"/>
    <w:rsid w:val="61E138C1"/>
    <w:rsid w:val="620B4DE2"/>
    <w:rsid w:val="623936FD"/>
    <w:rsid w:val="62483940"/>
    <w:rsid w:val="624C78D4"/>
    <w:rsid w:val="62593D9F"/>
    <w:rsid w:val="62606EDB"/>
    <w:rsid w:val="62664FC1"/>
    <w:rsid w:val="626A220D"/>
    <w:rsid w:val="629D3C5C"/>
    <w:rsid w:val="62BF00A6"/>
    <w:rsid w:val="62C84A81"/>
    <w:rsid w:val="62D03DC5"/>
    <w:rsid w:val="62D50B24"/>
    <w:rsid w:val="62D578C9"/>
    <w:rsid w:val="62EE30D2"/>
    <w:rsid w:val="62F61CAB"/>
    <w:rsid w:val="62FC3C5A"/>
    <w:rsid w:val="63011881"/>
    <w:rsid w:val="63025D6D"/>
    <w:rsid w:val="631376E2"/>
    <w:rsid w:val="63432486"/>
    <w:rsid w:val="637F5A87"/>
    <w:rsid w:val="638A25D1"/>
    <w:rsid w:val="63911317"/>
    <w:rsid w:val="63945EB6"/>
    <w:rsid w:val="63BD50D4"/>
    <w:rsid w:val="63C84CF6"/>
    <w:rsid w:val="63D15B7A"/>
    <w:rsid w:val="63D731CD"/>
    <w:rsid w:val="63DF6526"/>
    <w:rsid w:val="63EC20AC"/>
    <w:rsid w:val="63FB4653"/>
    <w:rsid w:val="643B4154"/>
    <w:rsid w:val="64443FB0"/>
    <w:rsid w:val="64480A16"/>
    <w:rsid w:val="645C362D"/>
    <w:rsid w:val="6469130A"/>
    <w:rsid w:val="64702D5D"/>
    <w:rsid w:val="648763FA"/>
    <w:rsid w:val="64986E00"/>
    <w:rsid w:val="64AA6B34"/>
    <w:rsid w:val="64BD01CE"/>
    <w:rsid w:val="64BD699D"/>
    <w:rsid w:val="64D41900"/>
    <w:rsid w:val="64F41B5D"/>
    <w:rsid w:val="64F63B27"/>
    <w:rsid w:val="64FB2EEB"/>
    <w:rsid w:val="65056125"/>
    <w:rsid w:val="65255032"/>
    <w:rsid w:val="65442AE4"/>
    <w:rsid w:val="657D7DA4"/>
    <w:rsid w:val="65D16904"/>
    <w:rsid w:val="66012783"/>
    <w:rsid w:val="660A1AE2"/>
    <w:rsid w:val="664E06CE"/>
    <w:rsid w:val="66580CA5"/>
    <w:rsid w:val="6669742C"/>
    <w:rsid w:val="669C06FE"/>
    <w:rsid w:val="669F4A52"/>
    <w:rsid w:val="66B34B1A"/>
    <w:rsid w:val="66C37A39"/>
    <w:rsid w:val="66CB0F2F"/>
    <w:rsid w:val="66D954AE"/>
    <w:rsid w:val="66E14363"/>
    <w:rsid w:val="66E225B5"/>
    <w:rsid w:val="66EF3BED"/>
    <w:rsid w:val="67024A05"/>
    <w:rsid w:val="6713755E"/>
    <w:rsid w:val="67191E9B"/>
    <w:rsid w:val="671E5F94"/>
    <w:rsid w:val="67211C6F"/>
    <w:rsid w:val="672C0E52"/>
    <w:rsid w:val="674E7C4A"/>
    <w:rsid w:val="676551E2"/>
    <w:rsid w:val="676905E0"/>
    <w:rsid w:val="67701B07"/>
    <w:rsid w:val="67851845"/>
    <w:rsid w:val="67AB445D"/>
    <w:rsid w:val="67AF718C"/>
    <w:rsid w:val="67CE48E7"/>
    <w:rsid w:val="67EA176E"/>
    <w:rsid w:val="67F87AF2"/>
    <w:rsid w:val="680B1697"/>
    <w:rsid w:val="68153119"/>
    <w:rsid w:val="681F4A41"/>
    <w:rsid w:val="685968A7"/>
    <w:rsid w:val="68603915"/>
    <w:rsid w:val="68712E82"/>
    <w:rsid w:val="687E630D"/>
    <w:rsid w:val="68872F66"/>
    <w:rsid w:val="688C3235"/>
    <w:rsid w:val="688F69BE"/>
    <w:rsid w:val="68971BEE"/>
    <w:rsid w:val="68AE1E97"/>
    <w:rsid w:val="68C1444C"/>
    <w:rsid w:val="68E11257"/>
    <w:rsid w:val="69036813"/>
    <w:rsid w:val="69331F74"/>
    <w:rsid w:val="69341BBB"/>
    <w:rsid w:val="69846657"/>
    <w:rsid w:val="69847953"/>
    <w:rsid w:val="69D71681"/>
    <w:rsid w:val="69E55FB3"/>
    <w:rsid w:val="6A537326"/>
    <w:rsid w:val="6A544C81"/>
    <w:rsid w:val="6A6E3E17"/>
    <w:rsid w:val="6A800661"/>
    <w:rsid w:val="6A8444A0"/>
    <w:rsid w:val="6AD541DF"/>
    <w:rsid w:val="6AE8683B"/>
    <w:rsid w:val="6AEA3C10"/>
    <w:rsid w:val="6B623C16"/>
    <w:rsid w:val="6B785296"/>
    <w:rsid w:val="6B921AB5"/>
    <w:rsid w:val="6BA73DCD"/>
    <w:rsid w:val="6BB032D6"/>
    <w:rsid w:val="6BB157DB"/>
    <w:rsid w:val="6BBF1117"/>
    <w:rsid w:val="6BD77A4D"/>
    <w:rsid w:val="6C1C5CEA"/>
    <w:rsid w:val="6C2F1D19"/>
    <w:rsid w:val="6C4552FF"/>
    <w:rsid w:val="6C460A48"/>
    <w:rsid w:val="6CB2717E"/>
    <w:rsid w:val="6CD706B8"/>
    <w:rsid w:val="6CD841CD"/>
    <w:rsid w:val="6CDF3719"/>
    <w:rsid w:val="6CE74C15"/>
    <w:rsid w:val="6D042B59"/>
    <w:rsid w:val="6D075EA7"/>
    <w:rsid w:val="6D536D97"/>
    <w:rsid w:val="6D5A1698"/>
    <w:rsid w:val="6D6225C1"/>
    <w:rsid w:val="6D6A2245"/>
    <w:rsid w:val="6D6F4477"/>
    <w:rsid w:val="6D865B02"/>
    <w:rsid w:val="6D934609"/>
    <w:rsid w:val="6DAB6FAE"/>
    <w:rsid w:val="6DB427D1"/>
    <w:rsid w:val="6DB445F1"/>
    <w:rsid w:val="6DDC02B0"/>
    <w:rsid w:val="6DFB0E7D"/>
    <w:rsid w:val="6E2B4648"/>
    <w:rsid w:val="6E2C2434"/>
    <w:rsid w:val="6E312317"/>
    <w:rsid w:val="6E86135D"/>
    <w:rsid w:val="6EA231BE"/>
    <w:rsid w:val="6EAF6592"/>
    <w:rsid w:val="6EC30F1E"/>
    <w:rsid w:val="6EC62779"/>
    <w:rsid w:val="6EE64C0C"/>
    <w:rsid w:val="6F2E4DF8"/>
    <w:rsid w:val="6F4E7B03"/>
    <w:rsid w:val="6F860D05"/>
    <w:rsid w:val="6F96200B"/>
    <w:rsid w:val="6FA53C83"/>
    <w:rsid w:val="6FAB471E"/>
    <w:rsid w:val="6FBD5C57"/>
    <w:rsid w:val="6FC104BF"/>
    <w:rsid w:val="6FCA12D5"/>
    <w:rsid w:val="6FEA24DA"/>
    <w:rsid w:val="700355A0"/>
    <w:rsid w:val="70076669"/>
    <w:rsid w:val="700C2451"/>
    <w:rsid w:val="70390D6C"/>
    <w:rsid w:val="70485972"/>
    <w:rsid w:val="7079715F"/>
    <w:rsid w:val="709A503B"/>
    <w:rsid w:val="70AC2B86"/>
    <w:rsid w:val="70C10E2B"/>
    <w:rsid w:val="70E01995"/>
    <w:rsid w:val="70E231B1"/>
    <w:rsid w:val="70E5058B"/>
    <w:rsid w:val="70F01D72"/>
    <w:rsid w:val="71053BD0"/>
    <w:rsid w:val="710B63D3"/>
    <w:rsid w:val="711C4915"/>
    <w:rsid w:val="71392A6A"/>
    <w:rsid w:val="714F52AF"/>
    <w:rsid w:val="7156241F"/>
    <w:rsid w:val="716C36FE"/>
    <w:rsid w:val="718C35DE"/>
    <w:rsid w:val="719E2023"/>
    <w:rsid w:val="71A62431"/>
    <w:rsid w:val="71C72AD3"/>
    <w:rsid w:val="71E76CD1"/>
    <w:rsid w:val="71F6697B"/>
    <w:rsid w:val="71FB7305"/>
    <w:rsid w:val="72253D13"/>
    <w:rsid w:val="727349D0"/>
    <w:rsid w:val="729806FD"/>
    <w:rsid w:val="72C00474"/>
    <w:rsid w:val="72C2773E"/>
    <w:rsid w:val="72D51152"/>
    <w:rsid w:val="72E37CCF"/>
    <w:rsid w:val="72FE37D3"/>
    <w:rsid w:val="73027B3B"/>
    <w:rsid w:val="7335360C"/>
    <w:rsid w:val="73476A2F"/>
    <w:rsid w:val="73610A41"/>
    <w:rsid w:val="736A08C8"/>
    <w:rsid w:val="736B64AD"/>
    <w:rsid w:val="736F0E41"/>
    <w:rsid w:val="738C6E8A"/>
    <w:rsid w:val="73AC556D"/>
    <w:rsid w:val="73BB44C3"/>
    <w:rsid w:val="73EF00BF"/>
    <w:rsid w:val="740022CC"/>
    <w:rsid w:val="74072B07"/>
    <w:rsid w:val="74077FCD"/>
    <w:rsid w:val="741412F1"/>
    <w:rsid w:val="741607EC"/>
    <w:rsid w:val="741A2992"/>
    <w:rsid w:val="74283823"/>
    <w:rsid w:val="742B099E"/>
    <w:rsid w:val="744877CF"/>
    <w:rsid w:val="74503F7B"/>
    <w:rsid w:val="745368A0"/>
    <w:rsid w:val="745D7CBC"/>
    <w:rsid w:val="749A38DE"/>
    <w:rsid w:val="74A34D9B"/>
    <w:rsid w:val="74C552BF"/>
    <w:rsid w:val="74D17C47"/>
    <w:rsid w:val="74D90D77"/>
    <w:rsid w:val="74E219D2"/>
    <w:rsid w:val="74E24445"/>
    <w:rsid w:val="750E27C7"/>
    <w:rsid w:val="75357D54"/>
    <w:rsid w:val="753F6E24"/>
    <w:rsid w:val="75485E8B"/>
    <w:rsid w:val="754C28F1"/>
    <w:rsid w:val="754E04D9"/>
    <w:rsid w:val="755B310B"/>
    <w:rsid w:val="755E0B69"/>
    <w:rsid w:val="75784DA2"/>
    <w:rsid w:val="75E874BC"/>
    <w:rsid w:val="75F70DDE"/>
    <w:rsid w:val="75FB56DC"/>
    <w:rsid w:val="7617148C"/>
    <w:rsid w:val="761F13B7"/>
    <w:rsid w:val="76326989"/>
    <w:rsid w:val="766B71A2"/>
    <w:rsid w:val="76875D04"/>
    <w:rsid w:val="768C0C0E"/>
    <w:rsid w:val="768E0063"/>
    <w:rsid w:val="769413F2"/>
    <w:rsid w:val="769E4528"/>
    <w:rsid w:val="76C5258F"/>
    <w:rsid w:val="76DB335D"/>
    <w:rsid w:val="76E36D91"/>
    <w:rsid w:val="77014814"/>
    <w:rsid w:val="77304C77"/>
    <w:rsid w:val="773E68E4"/>
    <w:rsid w:val="774052E5"/>
    <w:rsid w:val="775539E1"/>
    <w:rsid w:val="77690189"/>
    <w:rsid w:val="777454F6"/>
    <w:rsid w:val="777B41FE"/>
    <w:rsid w:val="77955421"/>
    <w:rsid w:val="77AC443F"/>
    <w:rsid w:val="77AE6EAE"/>
    <w:rsid w:val="77BA0584"/>
    <w:rsid w:val="77CF596F"/>
    <w:rsid w:val="77F818A5"/>
    <w:rsid w:val="7808526B"/>
    <w:rsid w:val="78101304"/>
    <w:rsid w:val="7815045C"/>
    <w:rsid w:val="782331D6"/>
    <w:rsid w:val="783A7AB2"/>
    <w:rsid w:val="785030F6"/>
    <w:rsid w:val="7862139B"/>
    <w:rsid w:val="78623E94"/>
    <w:rsid w:val="78760DAF"/>
    <w:rsid w:val="78995758"/>
    <w:rsid w:val="789F32B8"/>
    <w:rsid w:val="78A0407E"/>
    <w:rsid w:val="78B673FD"/>
    <w:rsid w:val="78B97A62"/>
    <w:rsid w:val="78BB2D6F"/>
    <w:rsid w:val="78D178AE"/>
    <w:rsid w:val="78E63D5F"/>
    <w:rsid w:val="78E946FE"/>
    <w:rsid w:val="792070BB"/>
    <w:rsid w:val="793779EB"/>
    <w:rsid w:val="794310B7"/>
    <w:rsid w:val="79497640"/>
    <w:rsid w:val="796B468F"/>
    <w:rsid w:val="7980722C"/>
    <w:rsid w:val="79820E93"/>
    <w:rsid w:val="798D74F5"/>
    <w:rsid w:val="79B06543"/>
    <w:rsid w:val="79E93D74"/>
    <w:rsid w:val="7A2C6B8C"/>
    <w:rsid w:val="7A31180E"/>
    <w:rsid w:val="7A5E7D4D"/>
    <w:rsid w:val="7A5F5937"/>
    <w:rsid w:val="7A7237F8"/>
    <w:rsid w:val="7A85177D"/>
    <w:rsid w:val="7AAF67FA"/>
    <w:rsid w:val="7AD86AF4"/>
    <w:rsid w:val="7AE213CC"/>
    <w:rsid w:val="7AEC7D54"/>
    <w:rsid w:val="7B0306AD"/>
    <w:rsid w:val="7B221D76"/>
    <w:rsid w:val="7B2F5820"/>
    <w:rsid w:val="7B565D97"/>
    <w:rsid w:val="7B5B3A82"/>
    <w:rsid w:val="7B614548"/>
    <w:rsid w:val="7B825CBD"/>
    <w:rsid w:val="7B884E69"/>
    <w:rsid w:val="7BBD4F47"/>
    <w:rsid w:val="7BDC0B0E"/>
    <w:rsid w:val="7C110220"/>
    <w:rsid w:val="7C3670D8"/>
    <w:rsid w:val="7C3809A7"/>
    <w:rsid w:val="7C4D629A"/>
    <w:rsid w:val="7C6F5149"/>
    <w:rsid w:val="7C850FB7"/>
    <w:rsid w:val="7CD662C0"/>
    <w:rsid w:val="7CE3007F"/>
    <w:rsid w:val="7D234E45"/>
    <w:rsid w:val="7D3B5E09"/>
    <w:rsid w:val="7D6C452F"/>
    <w:rsid w:val="7D7341E9"/>
    <w:rsid w:val="7D7C27DB"/>
    <w:rsid w:val="7D7C721D"/>
    <w:rsid w:val="7D821FA4"/>
    <w:rsid w:val="7D957F29"/>
    <w:rsid w:val="7DA44A6F"/>
    <w:rsid w:val="7DB859C6"/>
    <w:rsid w:val="7DFA3729"/>
    <w:rsid w:val="7E1F5FD5"/>
    <w:rsid w:val="7E286F6A"/>
    <w:rsid w:val="7E52138D"/>
    <w:rsid w:val="7E6B6EDC"/>
    <w:rsid w:val="7E857F9E"/>
    <w:rsid w:val="7E8865C0"/>
    <w:rsid w:val="7E892A97"/>
    <w:rsid w:val="7E941B32"/>
    <w:rsid w:val="7EA06B86"/>
    <w:rsid w:val="7EEA7E69"/>
    <w:rsid w:val="7F3948E4"/>
    <w:rsid w:val="7F3C6183"/>
    <w:rsid w:val="7F923FF5"/>
    <w:rsid w:val="7F9D6EB9"/>
    <w:rsid w:val="7FAF2DF8"/>
    <w:rsid w:val="7FC0404F"/>
    <w:rsid w:val="7FD450B2"/>
    <w:rsid w:val="7FE72592"/>
    <w:rsid w:val="7FEA7316"/>
    <w:rsid w:val="7FF24575"/>
    <w:rsid w:val="7FF32CE5"/>
    <w:rsid w:val="7FFA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560" w:firstLineChars="200"/>
      <w:jc w:val="both"/>
    </w:pPr>
    <w:rPr>
      <w:rFonts w:ascii="Times New Roman" w:hAnsi="Times New Roman" w:eastAsia="仿宋_GB2312" w:cs="Times New Roman"/>
      <w:bCs/>
      <w:snapToGrid w:val="0"/>
      <w:sz w:val="32"/>
      <w:szCs w:val="30"/>
      <w:lang w:val="en-US" w:eastAsia="zh-CN" w:bidi="ar-SA"/>
    </w:rPr>
  </w:style>
  <w:style w:type="paragraph" w:styleId="3">
    <w:name w:val="heading 1"/>
    <w:basedOn w:val="4"/>
    <w:next w:val="1"/>
    <w:link w:val="26"/>
    <w:qFormat/>
    <w:uiPriority w:val="0"/>
    <w:pPr>
      <w:numPr>
        <w:ilvl w:val="0"/>
      </w:numPr>
      <w:tabs>
        <w:tab w:val="left" w:pos="8286"/>
      </w:tabs>
      <w:jc w:val="center"/>
      <w:outlineLvl w:val="0"/>
    </w:pPr>
    <w:rPr>
      <w:rFonts w:ascii="黑体" w:hAnsi="宋体" w:eastAsia="黑体"/>
      <w:sz w:val="36"/>
    </w:rPr>
  </w:style>
  <w:style w:type="paragraph" w:styleId="4">
    <w:name w:val="heading 2"/>
    <w:basedOn w:val="1"/>
    <w:next w:val="1"/>
    <w:link w:val="22"/>
    <w:qFormat/>
    <w:uiPriority w:val="0"/>
    <w:pPr>
      <w:widowControl/>
      <w:numPr>
        <w:ilvl w:val="1"/>
        <w:numId w:val="1"/>
      </w:numPr>
      <w:tabs>
        <w:tab w:val="left" w:pos="8286"/>
      </w:tabs>
      <w:ind w:firstLine="0" w:firstLineChars="0"/>
      <w:jc w:val="left"/>
      <w:outlineLvl w:val="1"/>
    </w:pPr>
    <w:rPr>
      <w:rFonts w:eastAsia="楷体_GB2312" w:cs="宋体"/>
      <w:b/>
      <w:color w:val="000000"/>
      <w:spacing w:val="15"/>
    </w:rPr>
  </w:style>
  <w:style w:type="paragraph" w:styleId="5">
    <w:name w:val="heading 3"/>
    <w:basedOn w:val="1"/>
    <w:next w:val="1"/>
    <w:link w:val="27"/>
    <w:unhideWhenUsed/>
    <w:qFormat/>
    <w:uiPriority w:val="9"/>
    <w:pPr>
      <w:keepNext/>
      <w:keepLines/>
      <w:tabs>
        <w:tab w:val="left" w:pos="8286"/>
      </w:tabs>
      <w:ind w:firstLine="0" w:firstLineChars="0"/>
      <w:outlineLvl w:val="2"/>
    </w:pPr>
    <w:rPr>
      <w:b/>
      <w:szCs w:val="32"/>
    </w:rPr>
  </w:style>
  <w:style w:type="paragraph" w:styleId="6">
    <w:name w:val="heading 4"/>
    <w:basedOn w:val="1"/>
    <w:next w:val="1"/>
    <w:unhideWhenUsed/>
    <w:qFormat/>
    <w:uiPriority w:val="0"/>
    <w:pPr>
      <w:keepNext/>
      <w:keepLines/>
      <w:ind w:firstLine="0" w:firstLineChars="0"/>
      <w:outlineLvl w:val="3"/>
    </w:pPr>
    <w:rPr>
      <w:szCs w:val="28"/>
    </w:rPr>
  </w:style>
  <w:style w:type="paragraph" w:styleId="7">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nhideWhenUsed/>
    <w:qFormat/>
    <w:uiPriority w:val="99"/>
    <w:pPr>
      <w:spacing w:after="120"/>
    </w:pPr>
  </w:style>
  <w:style w:type="paragraph" w:styleId="8">
    <w:name w:val="caption"/>
    <w:next w:val="1"/>
    <w:qFormat/>
    <w:uiPriority w:val="0"/>
    <w:pPr>
      <w:keepNext/>
      <w:snapToGrid w:val="0"/>
      <w:spacing w:line="360" w:lineRule="auto"/>
      <w:ind w:firstLine="640" w:firstLineChars="200"/>
      <w:jc w:val="center"/>
    </w:pPr>
    <w:rPr>
      <w:rFonts w:ascii="仿宋" w:hAnsi="仿宋" w:eastAsia="宋体" w:cs="Times New Roman"/>
      <w:b/>
      <w:sz w:val="24"/>
      <w:szCs w:val="24"/>
      <w:lang w:val="en-GB" w:eastAsia="zh-CN" w:bidi="ar-SA"/>
    </w:rPr>
  </w:style>
  <w:style w:type="paragraph" w:styleId="9">
    <w:name w:val="annotation text"/>
    <w:basedOn w:val="1"/>
    <w:unhideWhenUsed/>
    <w:qFormat/>
    <w:uiPriority w:val="0"/>
    <w:pPr>
      <w:jc w:val="left"/>
    </w:pPr>
  </w:style>
  <w:style w:type="paragraph" w:styleId="10">
    <w:name w:val="toc 3"/>
    <w:basedOn w:val="1"/>
    <w:next w:val="1"/>
    <w:unhideWhenUsed/>
    <w:qFormat/>
    <w:uiPriority w:val="39"/>
    <w:pPr>
      <w:ind w:left="840" w:leftChars="400"/>
    </w:pPr>
  </w:style>
  <w:style w:type="paragraph" w:styleId="11">
    <w:name w:val="Balloon Text"/>
    <w:basedOn w:val="1"/>
    <w:link w:val="28"/>
    <w:unhideWhenUsed/>
    <w:qFormat/>
    <w:uiPriority w:val="99"/>
    <w:rPr>
      <w:sz w:val="18"/>
      <w:szCs w:val="18"/>
    </w:rPr>
  </w:style>
  <w:style w:type="paragraph" w:styleId="12">
    <w:name w:val="footer"/>
    <w:basedOn w:val="1"/>
    <w:link w:val="29"/>
    <w:unhideWhenUsed/>
    <w:qFormat/>
    <w:uiPriority w:val="99"/>
    <w:pPr>
      <w:tabs>
        <w:tab w:val="center" w:pos="4153"/>
        <w:tab w:val="right" w:pos="8306"/>
      </w:tabs>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Body Text First Indent"/>
    <w:basedOn w:val="2"/>
    <w:link w:val="31"/>
    <w:unhideWhenUsed/>
    <w:qFormat/>
    <w:uiPriority w:val="0"/>
    <w:pPr>
      <w:ind w:firstLine="420" w:firstLineChars="100"/>
    </w:pPr>
    <w:rPr>
      <w:rFonts w:ascii="Calibri" w:hAnsi="Calibri" w:eastAsia="宋体"/>
      <w:bCs w:val="0"/>
      <w:snapToGrid/>
      <w:kern w:val="2"/>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styleId="21">
    <w:name w:val="annotation reference"/>
    <w:unhideWhenUsed/>
    <w:qFormat/>
    <w:uiPriority w:val="99"/>
    <w:rPr>
      <w:sz w:val="21"/>
      <w:szCs w:val="21"/>
    </w:rPr>
  </w:style>
  <w:style w:type="character" w:customStyle="1" w:styleId="22">
    <w:name w:val="标题 2 字符"/>
    <w:link w:val="4"/>
    <w:qFormat/>
    <w:uiPriority w:val="0"/>
    <w:rPr>
      <w:rFonts w:ascii="Times New Roman" w:hAnsi="Times New Roman" w:eastAsia="楷体_GB2312" w:cs="宋体"/>
      <w:b/>
      <w:bCs/>
      <w:snapToGrid w:val="0"/>
      <w:color w:val="000000"/>
      <w:spacing w:val="15"/>
      <w:kern w:val="0"/>
      <w:sz w:val="32"/>
      <w:szCs w:val="30"/>
    </w:rPr>
  </w:style>
  <w:style w:type="character" w:customStyle="1" w:styleId="23">
    <w:name w:val="正文文本 字符"/>
    <w:link w:val="2"/>
    <w:semiHidden/>
    <w:qFormat/>
    <w:uiPriority w:val="99"/>
    <w:rPr>
      <w:rFonts w:ascii="Times New Roman" w:hAnsi="Times New Roman" w:eastAsia="仿宋_GB2312"/>
      <w:bCs/>
      <w:snapToGrid/>
      <w:sz w:val="28"/>
      <w:szCs w:val="30"/>
    </w:rPr>
  </w:style>
  <w:style w:type="paragraph" w:customStyle="1" w:styleId="24">
    <w:name w:val="GW-标题4"/>
    <w:basedOn w:val="1"/>
    <w:qFormat/>
    <w:uiPriority w:val="0"/>
    <w:pPr>
      <w:widowControl/>
      <w:numPr>
        <w:ilvl w:val="3"/>
        <w:numId w:val="1"/>
      </w:numPr>
      <w:tabs>
        <w:tab w:val="left" w:pos="8286"/>
      </w:tabs>
      <w:ind w:firstLineChars="0"/>
      <w:jc w:val="left"/>
      <w:outlineLvl w:val="3"/>
    </w:pPr>
    <w:rPr>
      <w:rFonts w:ascii="黑体" w:hAnsi="宋体" w:eastAsia="黑体" w:cs="宋体"/>
      <w:color w:val="000000"/>
      <w:spacing w:val="15"/>
      <w:sz w:val="30"/>
    </w:rPr>
  </w:style>
  <w:style w:type="paragraph" w:customStyle="1" w:styleId="25">
    <w:name w:val="GW-标题5"/>
    <w:basedOn w:val="24"/>
    <w:qFormat/>
    <w:uiPriority w:val="0"/>
    <w:pPr>
      <w:numPr>
        <w:ilvl w:val="4"/>
      </w:numPr>
      <w:outlineLvl w:val="4"/>
    </w:pPr>
    <w:rPr>
      <w:sz w:val="28"/>
    </w:rPr>
  </w:style>
  <w:style w:type="character" w:customStyle="1" w:styleId="26">
    <w:name w:val="标题 1 字符"/>
    <w:link w:val="3"/>
    <w:qFormat/>
    <w:uiPriority w:val="0"/>
    <w:rPr>
      <w:rFonts w:ascii="黑体" w:hAnsi="宋体" w:eastAsia="黑体" w:cs="宋体"/>
      <w:b/>
      <w:bCs/>
      <w:snapToGrid w:val="0"/>
      <w:color w:val="000000"/>
      <w:spacing w:val="15"/>
      <w:sz w:val="36"/>
      <w:szCs w:val="30"/>
    </w:rPr>
  </w:style>
  <w:style w:type="character" w:customStyle="1" w:styleId="27">
    <w:name w:val="标题 3 字符"/>
    <w:link w:val="5"/>
    <w:qFormat/>
    <w:uiPriority w:val="9"/>
    <w:rPr>
      <w:rFonts w:ascii="Times New Roman" w:hAnsi="Times New Roman" w:eastAsia="仿宋_GB2312" w:cs="Times New Roman"/>
      <w:b/>
      <w:bCs/>
      <w:snapToGrid w:val="0"/>
      <w:kern w:val="0"/>
      <w:sz w:val="32"/>
      <w:szCs w:val="32"/>
    </w:rPr>
  </w:style>
  <w:style w:type="character" w:customStyle="1" w:styleId="28">
    <w:name w:val="批注框文本 字符"/>
    <w:link w:val="11"/>
    <w:semiHidden/>
    <w:qFormat/>
    <w:uiPriority w:val="99"/>
    <w:rPr>
      <w:rFonts w:ascii="Times New Roman" w:hAnsi="Times New Roman" w:eastAsia="仿宋_GB2312" w:cs="Times New Roman"/>
      <w:bCs/>
      <w:snapToGrid w:val="0"/>
      <w:kern w:val="0"/>
      <w:sz w:val="18"/>
      <w:szCs w:val="18"/>
    </w:rPr>
  </w:style>
  <w:style w:type="character" w:customStyle="1" w:styleId="29">
    <w:name w:val="页脚 字符"/>
    <w:link w:val="12"/>
    <w:qFormat/>
    <w:uiPriority w:val="99"/>
    <w:rPr>
      <w:sz w:val="18"/>
      <w:szCs w:val="18"/>
    </w:rPr>
  </w:style>
  <w:style w:type="character" w:customStyle="1" w:styleId="30">
    <w:name w:val="页眉 字符"/>
    <w:link w:val="13"/>
    <w:qFormat/>
    <w:uiPriority w:val="99"/>
    <w:rPr>
      <w:sz w:val="18"/>
      <w:szCs w:val="18"/>
    </w:rPr>
  </w:style>
  <w:style w:type="character" w:customStyle="1" w:styleId="31">
    <w:name w:val="正文文本首行缩进 字符"/>
    <w:link w:val="16"/>
    <w:qFormat/>
    <w:uiPriority w:val="0"/>
    <w:rPr>
      <w:rFonts w:ascii="Times New Roman" w:hAnsi="Times New Roman" w:eastAsia="仿宋_GB2312"/>
      <w:snapToGrid w:val="0"/>
      <w:kern w:val="2"/>
      <w:sz w:val="21"/>
      <w:szCs w:val="24"/>
    </w:rPr>
  </w:style>
  <w:style w:type="paragraph" w:customStyle="1" w:styleId="32">
    <w:name w:val="GW-标题6"/>
    <w:basedOn w:val="25"/>
    <w:qFormat/>
    <w:uiPriority w:val="0"/>
    <w:pPr>
      <w:numPr>
        <w:ilvl w:val="5"/>
      </w:numPr>
      <w:outlineLvl w:val="5"/>
    </w:pPr>
    <w:rPr>
      <w:sz w:val="24"/>
    </w:rPr>
  </w:style>
  <w:style w:type="paragraph" w:customStyle="1" w:styleId="33">
    <w:name w:val="GW-标题7"/>
    <w:basedOn w:val="32"/>
    <w:qFormat/>
    <w:uiPriority w:val="0"/>
    <w:pPr>
      <w:numPr>
        <w:ilvl w:val="6"/>
      </w:numPr>
      <w:outlineLvl w:val="6"/>
    </w:pPr>
    <w:rPr>
      <w:sz w:val="21"/>
    </w:rPr>
  </w:style>
  <w:style w:type="paragraph" w:customStyle="1" w:styleId="34">
    <w:name w:val="_Style 32"/>
    <w:basedOn w:val="3"/>
    <w:next w:val="1"/>
    <w:unhideWhenUsed/>
    <w:qFormat/>
    <w:uiPriority w:val="39"/>
    <w:pPr>
      <w:keepNext/>
      <w:keepLines/>
      <w:numPr>
        <w:numId w:val="0"/>
      </w:numPr>
      <w:tabs>
        <w:tab w:val="clear" w:pos="8286"/>
      </w:tabs>
      <w:spacing w:before="240" w:line="259" w:lineRule="auto"/>
      <w:outlineLvl w:val="9"/>
    </w:pPr>
    <w:rPr>
      <w:rFonts w:ascii="Calibri Light" w:hAnsi="Calibri Light" w:eastAsia="宋体" w:cs="Times New Roman"/>
      <w:b w:val="0"/>
      <w:bCs w:val="0"/>
      <w:snapToGrid/>
      <w:color w:val="2E74B5"/>
      <w:spacing w:val="0"/>
      <w:sz w:val="32"/>
      <w:szCs w:val="32"/>
    </w:rPr>
  </w:style>
  <w:style w:type="paragraph" w:styleId="35">
    <w:name w:val="List Paragraph"/>
    <w:basedOn w:val="1"/>
    <w:qFormat/>
    <w:uiPriority w:val="34"/>
    <w:pPr>
      <w:ind w:firstLine="420"/>
    </w:p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w:basedOn w:val="1"/>
    <w:qFormat/>
    <w:uiPriority w:val="0"/>
    <w:pPr>
      <w:widowControl/>
      <w:spacing w:after="160" w:line="240" w:lineRule="exact"/>
      <w:ind w:firstLine="0" w:firstLineChars="0"/>
      <w:jc w:val="left"/>
    </w:pPr>
    <w:rPr>
      <w:rFonts w:ascii="宋体" w:hAnsi="宋体" w:eastAsia="宋体"/>
      <w:bCs w:val="0"/>
      <w:snapToGrid/>
      <w:sz w:val="21"/>
      <w:szCs w:val="21"/>
      <w:lang w:eastAsia="en-US"/>
    </w:rPr>
  </w:style>
  <w:style w:type="paragraph" w:customStyle="1" w:styleId="38">
    <w:name w:val="注："/>
    <w:next w:val="1"/>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
    <w:name w:val="附录表标题"/>
    <w:next w:val="39"/>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41">
    <w:name w:val="!内文"/>
    <w:basedOn w:val="1"/>
    <w:qFormat/>
    <w:uiPriority w:val="0"/>
    <w:pPr>
      <w:widowControl/>
      <w:spacing w:line="360" w:lineRule="auto"/>
      <w:ind w:firstLine="200"/>
    </w:pPr>
    <w:rPr>
      <w:bCs w:val="0"/>
      <w:snapToGrid/>
      <w:kern w:val="2"/>
      <w:sz w:val="24"/>
      <w:szCs w:val="24"/>
    </w:rPr>
  </w:style>
  <w:style w:type="paragraph" w:customStyle="1" w:styleId="42">
    <w:name w:val="CM正文缩进"/>
    <w:basedOn w:val="1"/>
    <w:qFormat/>
    <w:uiPriority w:val="0"/>
    <w:pPr>
      <w:keepNext/>
      <w:ind w:firstLine="640"/>
    </w:pPr>
    <w:rPr>
      <w:rFonts w:cs="仿宋_GB2312"/>
      <w:szCs w:val="28"/>
      <w:lang w:bidi="th-TH"/>
    </w:rPr>
  </w:style>
  <w:style w:type="paragraph" w:customStyle="1" w:styleId="43">
    <w:name w:val="图表内容格式"/>
    <w:basedOn w:val="1"/>
    <w:qFormat/>
    <w:uiPriority w:val="0"/>
    <w:pPr>
      <w:ind w:firstLine="0" w:firstLineChars="0"/>
      <w:jc w:val="center"/>
    </w:pPr>
    <w:rPr>
      <w:rFonts w:eastAsia="等线"/>
    </w:rPr>
  </w:style>
  <w:style w:type="character" w:customStyle="1" w:styleId="44">
    <w:name w:val="font21"/>
    <w:basedOn w:val="19"/>
    <w:qFormat/>
    <w:uiPriority w:val="0"/>
    <w:rPr>
      <w:rFonts w:hint="eastAsia" w:ascii="等线" w:hAnsi="等线" w:eastAsia="等线" w:cs="等线"/>
      <w:b/>
      <w:bCs/>
      <w:color w:val="000000"/>
      <w:sz w:val="22"/>
      <w:szCs w:val="22"/>
      <w:u w:val="none"/>
    </w:rPr>
  </w:style>
  <w:style w:type="character" w:customStyle="1" w:styleId="45">
    <w:name w:val="font51"/>
    <w:basedOn w:val="19"/>
    <w:qFormat/>
    <w:uiPriority w:val="0"/>
    <w:rPr>
      <w:rFonts w:hint="eastAsia" w:ascii="等线" w:hAnsi="等线" w:eastAsia="等线" w:cs="等线"/>
      <w:color w:val="000000"/>
      <w:sz w:val="22"/>
      <w:szCs w:val="22"/>
      <w:u w:val="none"/>
    </w:rPr>
  </w:style>
  <w:style w:type="character" w:customStyle="1" w:styleId="46">
    <w:name w:val="font31"/>
    <w:basedOn w:val="19"/>
    <w:qFormat/>
    <w:uiPriority w:val="0"/>
    <w:rPr>
      <w:rFonts w:hint="eastAsia" w:ascii="等线" w:hAnsi="等线" w:eastAsia="等线" w:cs="等线"/>
      <w:b/>
      <w:bCs/>
      <w:color w:val="000000"/>
      <w:sz w:val="22"/>
      <w:szCs w:val="22"/>
      <w:u w:val="none"/>
    </w:rPr>
  </w:style>
  <w:style w:type="character" w:customStyle="1" w:styleId="47">
    <w:name w:val="font41"/>
    <w:basedOn w:val="19"/>
    <w:qFormat/>
    <w:uiPriority w:val="0"/>
    <w:rPr>
      <w:rFonts w:hint="eastAsia" w:ascii="等线" w:hAnsi="等线" w:eastAsia="等线" w:cs="等线"/>
      <w:b/>
      <w:bCs/>
      <w:color w:val="000000"/>
      <w:sz w:val="22"/>
      <w:szCs w:val="22"/>
      <w:u w:val="none"/>
    </w:rPr>
  </w:style>
  <w:style w:type="character" w:customStyle="1" w:styleId="48">
    <w:name w:val="16"/>
    <w:basedOn w:val="19"/>
    <w:qFormat/>
    <w:uiPriority w:val="0"/>
    <w:rPr>
      <w:rFonts w:hint="eastAsia" w:ascii="等线" w:hAnsi="等线" w:eastAsia="等线" w:cs="等线"/>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2409</Words>
  <Characters>2543</Characters>
  <Lines>291</Lines>
  <Paragraphs>81</Paragraphs>
  <TotalTime>3</TotalTime>
  <ScaleCrop>false</ScaleCrop>
  <LinksUpToDate>false</LinksUpToDate>
  <CharactersWithSpaces>2551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2024-09-09T03:52:00Z</dcterms:created>
  <dc:creator>Jolly_Chen</dc:creator>
  <cp:lastModifiedBy>曹美玲</cp:lastModifiedBy>
  <cp:lastPrinted>2016-01-06T18:10:00Z</cp:lastPrinted>
  <dcterms:modified xsi:type="dcterms:W3CDTF">2025-12-23T07:47:17Z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EAF626BFE61246B7B75A5AE6D5D9CE3F_13</vt:lpwstr>
  </property>
  <property fmtid="{D5CDD505-2E9C-101B-9397-08002B2CF9AE}" pid="4" name="KSOTemplateDocerSaveRecord">
    <vt:lpwstr>eyJoZGlkIjoiZGIyNWUzMTIwNTEyNTgyMWU1M2JjZDYyMjBmOWRkMTMiLCJ1c2VySWQiOiIxNjAyMjc1MjI3In0=</vt:lpwstr>
  </property>
</Properties>
</file>