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bookmarkStart w:id="47" w:name="_GoBack"/>
    </w:p>
    <w:p w14:paraId="5AA0EC2F">
      <w:pPr>
        <w:jc w:val="center"/>
        <w:rPr>
          <w:rFonts w:hint="eastAsia" w:ascii="宋体" w:hAnsi="宋体"/>
          <w:b/>
          <w:color w:val="auto"/>
          <w:sz w:val="44"/>
          <w:szCs w:val="44"/>
          <w:highlight w:val="none"/>
          <w:lang w:eastAsia="zh-CN"/>
        </w:rPr>
      </w:pPr>
    </w:p>
    <w:p w14:paraId="44CBEBFF">
      <w:pPr>
        <w:jc w:val="center"/>
        <w:rPr>
          <w:rFonts w:hint="eastAsia" w:ascii="宋体" w:hAnsi="宋体"/>
          <w:b/>
          <w:color w:val="auto"/>
          <w:sz w:val="44"/>
          <w:szCs w:val="44"/>
          <w:highlight w:val="none"/>
          <w:lang w:eastAsia="zh-CN"/>
        </w:rPr>
      </w:pPr>
    </w:p>
    <w:p w14:paraId="3B29C680">
      <w:pPr>
        <w:spacing w:line="360" w:lineRule="auto"/>
        <w:ind w:firstLine="782" w:firstLineChars="177"/>
        <w:jc w:val="center"/>
        <w:rPr>
          <w:rFonts w:hint="default" w:ascii="宋体" w:hAnsi="宋体" w:eastAsia="宋体"/>
          <w:b/>
          <w:color w:val="auto"/>
          <w:sz w:val="44"/>
          <w:szCs w:val="44"/>
          <w:highlight w:val="none"/>
          <w:u w:val="none"/>
          <w:lang w:val="en-US" w:eastAsia="zh-CN"/>
        </w:rPr>
      </w:pPr>
      <w:bookmarkStart w:id="0" w:name="OLE_LINK4"/>
      <w:r>
        <w:rPr>
          <w:rFonts w:hint="eastAsia" w:ascii="宋体" w:hAnsi="宋体" w:eastAsia="宋体" w:cs="Times New Roman"/>
          <w:b/>
          <w:bCs w:val="0"/>
          <w:color w:val="auto"/>
          <w:sz w:val="44"/>
          <w:szCs w:val="44"/>
          <w:highlight w:val="none"/>
          <w:u w:val="none"/>
        </w:rPr>
        <w:t>饮用水空桶</w:t>
      </w:r>
      <w:bookmarkEnd w:id="0"/>
      <w:r>
        <w:rPr>
          <w:rFonts w:hint="eastAsia" w:ascii="宋体" w:hAnsi="宋体"/>
          <w:b/>
          <w:color w:val="auto"/>
          <w:sz w:val="44"/>
          <w:szCs w:val="44"/>
          <w:highlight w:val="none"/>
          <w:u w:val="none"/>
          <w:lang w:val="en-US" w:eastAsia="zh-CN"/>
        </w:rPr>
        <w:t>出售项目（第二次）</w:t>
      </w:r>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5250927">
      <w:pPr>
        <w:tabs>
          <w:tab w:val="left" w:pos="1620"/>
          <w:tab w:val="left" w:pos="1800"/>
          <w:tab w:val="left" w:pos="8460"/>
        </w:tabs>
        <w:spacing w:line="740" w:lineRule="exact"/>
        <w:rPr>
          <w:rFonts w:ascii="宋体" w:hAnsi="宋体"/>
          <w:b/>
          <w:bCs/>
          <w:color w:val="auto"/>
          <w:sz w:val="32"/>
          <w:szCs w:val="32"/>
          <w:highlight w:val="none"/>
        </w:rPr>
      </w:pPr>
    </w:p>
    <w:p w14:paraId="19627F0D">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FDCG20250014</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146E36A5">
      <w:pPr>
        <w:spacing w:line="740" w:lineRule="exact"/>
        <w:ind w:left="0" w:leftChars="0" w:firstLine="321" w:firstLineChars="100"/>
        <w:rPr>
          <w:rFonts w:hint="default" w:ascii="宋体" w:hAnsi="宋体"/>
          <w:b/>
          <w:bCs/>
          <w:color w:val="auto"/>
          <w:sz w:val="32"/>
          <w:szCs w:val="32"/>
          <w:highlight w:val="none"/>
          <w:lang w:val="en-US"/>
        </w:rPr>
      </w:pPr>
      <w:r>
        <w:rPr>
          <w:rFonts w:hint="eastAsia" w:ascii="宋体" w:hAnsi="宋体"/>
          <w:b/>
          <w:bCs/>
          <w:color w:val="auto"/>
          <w:sz w:val="32"/>
          <w:szCs w:val="32"/>
          <w:highlight w:val="none"/>
          <w:lang w:val="en-US" w:eastAsia="zh-CN"/>
        </w:rPr>
        <w:t>出 售 方</w:t>
      </w:r>
      <w:r>
        <w:rPr>
          <w:rFonts w:hint="eastAsia" w:ascii="宋体" w:hAnsi="宋体"/>
          <w:b/>
          <w:bCs/>
          <w:color w:val="auto"/>
          <w:sz w:val="32"/>
          <w:szCs w:val="32"/>
          <w:highlight w:val="none"/>
        </w:rPr>
        <w:t>：</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25</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173E1C32">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_Toc32384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olor w:val="auto"/>
              <w:sz w:val="30"/>
              <w:szCs w:val="30"/>
              <w:highlight w:val="none"/>
              <w:lang w:val="zh-CN"/>
            </w:rPr>
            <w:t>报价邀请函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1FA7294C">
          <w:pPr>
            <w:pStyle w:val="56"/>
            <w:tabs>
              <w:tab w:val="right" w:leader="dot" w:pos="8306"/>
            </w:tabs>
            <w:spacing w:line="720" w:lineRule="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s="宋体"/>
              <w:sz w:val="30"/>
              <w:szCs w:val="30"/>
              <w:highlight w:val="none"/>
              <w:lang w:val="en-US" w:eastAsia="zh-CN"/>
            </w:rPr>
            <w:t>报价须知</w:t>
          </w:r>
          <w:r>
            <w:rPr>
              <w:rFonts w:hint="eastAsia" w:ascii="宋体" w:hAnsi="宋体" w:eastAsia="宋体" w:cs="宋体"/>
              <w:sz w:val="30"/>
              <w:szCs w:val="30"/>
            </w:rPr>
            <w:tab/>
          </w:r>
          <w:r>
            <w:rPr>
              <w:rFonts w:hint="eastAsia" w:ascii="宋体" w:hAnsi="宋体" w:cs="宋体"/>
              <w:sz w:val="30"/>
              <w:szCs w:val="30"/>
              <w:highlight w:val="none"/>
              <w:lang w:val="en-US" w:eastAsia="zh-CN"/>
            </w:rPr>
            <w:t>4</w:t>
          </w:r>
        </w:p>
        <w:p w14:paraId="7BFF4170">
          <w:pPr>
            <w:pStyle w:val="56"/>
            <w:tabs>
              <w:tab w:val="right" w:leader="dot" w:pos="8306"/>
            </w:tabs>
            <w:spacing w:line="720" w:lineRule="auto"/>
            <w:rPr>
              <w:rFonts w:hint="eastAsia" w:ascii="宋体" w:hAnsi="宋体" w:eastAsia="宋体" w:cs="宋体"/>
              <w:sz w:val="30"/>
              <w:szCs w:val="30"/>
            </w:rPr>
          </w:pPr>
          <w:r>
            <w:rPr>
              <w:rFonts w:hint="eastAsia" w:ascii="宋体" w:hAnsi="宋体" w:cs="宋体"/>
              <w:sz w:val="30"/>
              <w:szCs w:val="30"/>
              <w:highlight w:val="none"/>
              <w:lang w:val="en-US" w:eastAsia="zh-CN"/>
            </w:rPr>
            <w:t xml:space="preserve">第三篇 </w:t>
          </w:r>
          <w:r>
            <w:rPr>
              <w:rFonts w:hint="default" w:ascii="宋体" w:hAnsi="宋体" w:cs="宋体"/>
              <w:sz w:val="30"/>
              <w:szCs w:val="30"/>
              <w:highlight w:val="none"/>
              <w:lang w:val="en-US"/>
            </w:rPr>
            <w:t>项目说明</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highlight w:val="none"/>
            </w:rPr>
            <w:fldChar w:fldCharType="end"/>
          </w:r>
        </w:p>
        <w:p w14:paraId="4875EC68">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_Toc10170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w:t>
          </w:r>
          <w:r>
            <w:rPr>
              <w:rFonts w:hint="eastAsia" w:ascii="宋体" w:hAnsi="宋体" w:cs="宋体"/>
              <w:sz w:val="30"/>
              <w:szCs w:val="30"/>
              <w:highlight w:val="none"/>
              <w:lang w:val="en-US" w:eastAsia="zh-CN"/>
            </w:rPr>
            <w:t>四篇</w:t>
          </w:r>
          <w:r>
            <w:rPr>
              <w:rFonts w:hint="eastAsia" w:ascii="宋体" w:hAnsi="宋体" w:eastAsia="宋体" w:cs="宋体"/>
              <w:sz w:val="30"/>
              <w:szCs w:val="30"/>
              <w:highlight w:val="none"/>
            </w:rPr>
            <w:t xml:space="preserve"> 合同条款</w:t>
          </w:r>
          <w:r>
            <w:rPr>
              <w:rFonts w:hint="eastAsia" w:ascii="宋体" w:hAnsi="宋体" w:eastAsia="宋体" w:cs="宋体"/>
              <w:sz w:val="30"/>
              <w:szCs w:val="30"/>
            </w:rPr>
            <w:tab/>
          </w:r>
          <w:r>
            <w:rPr>
              <w:rFonts w:hint="eastAsia" w:ascii="宋体" w:hAnsi="宋体" w:eastAsia="宋体" w:cs="宋体"/>
              <w:sz w:val="30"/>
              <w:szCs w:val="30"/>
              <w:highlight w:val="none"/>
            </w:rPr>
            <w:fldChar w:fldCharType="end"/>
          </w:r>
          <w:r>
            <w:rPr>
              <w:rFonts w:hint="eastAsia" w:ascii="宋体" w:hAnsi="宋体" w:cs="宋体"/>
              <w:sz w:val="30"/>
              <w:szCs w:val="30"/>
              <w:lang w:val="en-US" w:eastAsia="zh-CN"/>
            </w:rPr>
            <w:t>6</w:t>
          </w:r>
        </w:p>
        <w:p w14:paraId="11199FBC">
          <w:pPr>
            <w:pStyle w:val="56"/>
            <w:tabs>
              <w:tab w:val="right" w:leader="dot" w:pos="8306"/>
            </w:tabs>
            <w:spacing w:line="720" w:lineRule="auto"/>
            <w:rPr>
              <w:rFonts w:hint="default" w:ascii="宋体" w:hAnsi="宋体" w:eastAsia="宋体" w:cs="宋体"/>
              <w:sz w:val="30"/>
              <w:szCs w:val="30"/>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_Toc10703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报价文件（格式）</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3</w:t>
          </w:r>
        </w:p>
        <w:p w14:paraId="05905E16">
          <w:pPr>
            <w:pStyle w:val="8"/>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 w:val="30"/>
              <w:szCs w:val="30"/>
              <w:highlight w:val="none"/>
            </w:rPr>
            <w:fldChar w:fldCharType="end"/>
          </w:r>
        </w:p>
      </w:sdtContent>
    </w:sdt>
    <w:p w14:paraId="06D890AE">
      <w:pPr>
        <w:pStyle w:val="8"/>
        <w:rPr>
          <w:rFonts w:hint="default" w:ascii="Times New Roman" w:hAnsi="Times New Roman" w:eastAsia="宋体" w:cs="Times New Roman"/>
          <w:sz w:val="24"/>
          <w:szCs w:val="32"/>
          <w:highlight w:val="none"/>
          <w:lang w:val="zh-CN" w:eastAsia="zh-CN" w:bidi="ar-SA"/>
        </w:rPr>
      </w:pPr>
    </w:p>
    <w:p w14:paraId="7C6D3429">
      <w:pPr>
        <w:pStyle w:val="15"/>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7"/>
        <w:rPr>
          <w:rFonts w:hint="eastAsia"/>
          <w:lang w:val="zh-CN"/>
        </w:rPr>
      </w:pPr>
    </w:p>
    <w:p w14:paraId="5FEDB421">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r>
    </w:p>
    <w:p w14:paraId="578371B4">
      <w:pPr>
        <w:pStyle w:val="17"/>
        <w:spacing w:before="0" w:after="0" w:line="360" w:lineRule="auto"/>
        <w:rPr>
          <w:rFonts w:ascii="宋体" w:hAnsi="宋体"/>
          <w:color w:val="auto"/>
          <w:highlight w:val="none"/>
          <w:lang w:val="zh-CN"/>
        </w:rPr>
      </w:pPr>
      <w:r>
        <w:rPr>
          <w:rFonts w:hint="eastAsia" w:ascii="宋体" w:hAnsi="宋体"/>
          <w:color w:val="auto"/>
          <w:sz w:val="30"/>
          <w:szCs w:val="30"/>
          <w:highlight w:val="none"/>
          <w:lang w:val="zh-CN"/>
        </w:rPr>
        <w:t>第一篇 报价邀请函</w:t>
      </w:r>
      <w:bookmarkEnd w:id="1"/>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bookmarkStart w:id="2" w:name="OLE_LINK5"/>
      <w:r>
        <w:rPr>
          <w:rFonts w:hint="eastAsia"/>
          <w:highlight w:val="none"/>
          <w:u w:val="single"/>
        </w:rPr>
        <w:t>饮用水空桶出售项目</w:t>
      </w:r>
      <w:bookmarkEnd w:id="2"/>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正式开展，现邀请贵司参与本项目的询价。具体信息如下：</w:t>
      </w:r>
    </w:p>
    <w:p w14:paraId="35FE5478">
      <w:pPr>
        <w:spacing w:line="360" w:lineRule="auto"/>
        <w:ind w:firstLine="371"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FDCG20250014</w:t>
      </w:r>
    </w:p>
    <w:p w14:paraId="17A5E6C4">
      <w:pPr>
        <w:spacing w:line="360" w:lineRule="auto"/>
        <w:ind w:firstLine="371" w:firstLineChars="177"/>
        <w:rPr>
          <w:rFonts w:hint="eastAsia" w:ascii="Times New Roman"/>
          <w:lang w:val="en-US" w:eastAsia="zh-CN"/>
        </w:rPr>
      </w:pPr>
      <w:r>
        <w:rPr>
          <w:rFonts w:hint="default" w:ascii="Times New Roman" w:hAnsi="Times New Roman" w:cs="Times New Roman"/>
          <w:highlight w:val="none"/>
        </w:rPr>
        <w:t>二、项目名称：</w:t>
      </w:r>
      <w:r>
        <w:rPr>
          <w:rFonts w:hint="default" w:ascii="Times New Roman" w:hAnsi="Times New Roman" w:eastAsia="宋体" w:cs="Times New Roman"/>
          <w:b w:val="0"/>
          <w:bCs w:val="0"/>
          <w:sz w:val="21"/>
          <w:szCs w:val="24"/>
          <w:highlight w:val="none"/>
          <w:u w:val="none"/>
        </w:rPr>
        <w:t>饮用水空桶出售项目</w:t>
      </w:r>
    </w:p>
    <w:p w14:paraId="1B379737">
      <w:pPr>
        <w:spacing w:line="360" w:lineRule="auto"/>
        <w:ind w:firstLine="371" w:firstLineChars="177"/>
        <w:rPr>
          <w:rFonts w:hint="default"/>
          <w:lang w:eastAsia="zh-CN"/>
        </w:rPr>
      </w:pPr>
      <w:r>
        <w:rPr>
          <w:rFonts w:hint="eastAsia" w:ascii="Times New Roman"/>
          <w:lang w:val="en-US" w:eastAsia="zh-CN"/>
        </w:rPr>
        <w:t>三</w:t>
      </w:r>
      <w:r>
        <w:rPr>
          <w:rFonts w:ascii="Times New Roman"/>
        </w:rPr>
        <w:t>、</w:t>
      </w:r>
      <w:r>
        <w:rPr>
          <w:rFonts w:hint="eastAsia"/>
          <w:lang w:val="en-US" w:eastAsia="zh-CN"/>
        </w:rPr>
        <w:t>起始价</w:t>
      </w:r>
      <w:r>
        <w:rPr>
          <w:rFonts w:ascii="Times New Roman"/>
        </w:rPr>
        <w:t>：</w:t>
      </w:r>
      <w:bookmarkStart w:id="3" w:name="_Hlk40436243"/>
      <w:r>
        <w:rPr>
          <w:rFonts w:hint="eastAsia"/>
          <w:lang w:val="en-US" w:eastAsia="zh-CN"/>
        </w:rPr>
        <w:t>起始</w:t>
      </w:r>
      <w:r>
        <w:rPr>
          <w:rFonts w:hint="eastAsia" w:ascii="Times New Roman"/>
          <w:b/>
          <w:bCs/>
          <w:color w:val="FF0000"/>
        </w:rPr>
        <w:t>单价为</w:t>
      </w:r>
      <w:r>
        <w:rPr>
          <w:rFonts w:hint="eastAsia"/>
          <w:b/>
          <w:bCs/>
          <w:color w:val="FF0000"/>
          <w:lang w:val="en-US" w:eastAsia="zh-CN"/>
        </w:rPr>
        <w:t>3.1</w:t>
      </w:r>
      <w:r>
        <w:rPr>
          <w:rFonts w:hint="eastAsia" w:ascii="Times New Roman" w:hAnsi="Times New Roman" w:eastAsia="宋体" w:cs="Times New Roman"/>
          <w:b/>
          <w:bCs/>
          <w:color w:val="FF0000"/>
          <w:szCs w:val="24"/>
          <w:u w:val="none"/>
          <w:shd w:val="clear"/>
          <w:lang w:val="en-US" w:eastAsia="zh-CN"/>
        </w:rPr>
        <w:t>元/</w:t>
      </w:r>
      <w:r>
        <w:rPr>
          <w:rFonts w:hint="eastAsia" w:cs="Times New Roman"/>
          <w:b/>
          <w:bCs/>
          <w:color w:val="FF0000"/>
          <w:szCs w:val="24"/>
          <w:u w:val="none"/>
          <w:shd w:val="clear"/>
          <w:lang w:val="en-US" w:eastAsia="zh-CN"/>
        </w:rPr>
        <w:t>个</w:t>
      </w:r>
      <w:r>
        <w:rPr>
          <w:rFonts w:hint="eastAsia" w:ascii="Times New Roman"/>
          <w:b/>
          <w:bCs/>
          <w:color w:val="FF0000"/>
        </w:rPr>
        <w:t>（大写</w:t>
      </w:r>
      <w:r>
        <w:rPr>
          <w:rFonts w:hint="eastAsia"/>
          <w:b/>
          <w:bCs/>
          <w:color w:val="FF0000"/>
          <w:lang w:val="en-US" w:eastAsia="zh-CN"/>
        </w:rPr>
        <w:t>叁元壹角整</w:t>
      </w:r>
      <w:r>
        <w:rPr>
          <w:rFonts w:hint="eastAsia" w:ascii="Times New Roman"/>
          <w:b/>
          <w:bCs/>
          <w:color w:val="FF0000"/>
        </w:rPr>
        <w:t>）</w:t>
      </w:r>
      <w:r>
        <w:rPr>
          <w:rFonts w:ascii="Times New Roman"/>
          <w:b/>
          <w:bCs/>
          <w:color w:val="FF0000"/>
        </w:rPr>
        <w:t>。</w:t>
      </w:r>
      <w:bookmarkEnd w:id="3"/>
    </w:p>
    <w:p w14:paraId="04C15A9E">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w:t>
      </w:r>
      <w:r>
        <w:rPr>
          <w:rFonts w:hint="eastAsia" w:cs="Times New Roman"/>
          <w:highlight w:val="none"/>
          <w:lang w:val="en-US" w:eastAsia="zh-CN"/>
        </w:rPr>
        <w:t>出售</w:t>
      </w:r>
      <w:r>
        <w:rPr>
          <w:rFonts w:hint="default" w:ascii="Times New Roman" w:hAnsi="Times New Roman" w:cs="Times New Roman"/>
          <w:highlight w:val="none"/>
        </w:rPr>
        <w:t>内容：</w:t>
      </w:r>
      <w:r>
        <w:rPr>
          <w:rFonts w:hint="default" w:ascii="Times New Roman" w:hAnsi="Times New Roman" w:eastAsia="宋体" w:cs="Times New Roman"/>
          <w:b w:val="0"/>
          <w:bCs w:val="0"/>
          <w:sz w:val="21"/>
          <w:szCs w:val="24"/>
          <w:highlight w:val="none"/>
          <w:u w:val="none"/>
        </w:rPr>
        <w:t>饮用水空桶</w:t>
      </w:r>
      <w:r>
        <w:rPr>
          <w:rFonts w:hint="default" w:ascii="Times New Roman" w:hAnsi="Times New Roman" w:cs="Times New Roman"/>
          <w:highlight w:val="none"/>
        </w:rPr>
        <w:t>。</w:t>
      </w:r>
    </w:p>
    <w:p w14:paraId="0D387CF5">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五</w:t>
      </w:r>
      <w:r>
        <w:rPr>
          <w:rFonts w:hint="default" w:ascii="Times New Roman" w:hAnsi="Times New Roman" w:cs="Times New Roman"/>
          <w:highlight w:val="none"/>
        </w:rPr>
        <w:t>、成交原则：报价</w:t>
      </w:r>
      <w:r>
        <w:rPr>
          <w:rFonts w:hint="eastAsia" w:cs="Times New Roman"/>
          <w:highlight w:val="none"/>
          <w:lang w:val="en-US" w:eastAsia="zh-CN"/>
        </w:rPr>
        <w:t>最高</w:t>
      </w:r>
      <w:r>
        <w:rPr>
          <w:rFonts w:hint="default" w:ascii="Times New Roman" w:hAnsi="Times New Roman" w:cs="Times New Roman"/>
          <w:highlight w:val="none"/>
        </w:rPr>
        <w:t>的</w:t>
      </w:r>
      <w:r>
        <w:rPr>
          <w:rFonts w:hint="eastAsia" w:cs="Times New Roman"/>
          <w:highlight w:val="none"/>
          <w:lang w:val="en-US" w:eastAsia="zh-CN"/>
        </w:rPr>
        <w:t>意向采购商</w:t>
      </w:r>
      <w:r>
        <w:rPr>
          <w:rFonts w:hint="default" w:ascii="Times New Roman" w:hAnsi="Times New Roman" w:cs="Times New Roman"/>
          <w:highlight w:val="none"/>
        </w:rPr>
        <w:t>确定为本项目成交</w:t>
      </w:r>
      <w:r>
        <w:rPr>
          <w:rFonts w:hint="eastAsia" w:cs="Times New Roman"/>
          <w:highlight w:val="none"/>
          <w:lang w:val="en-US" w:eastAsia="zh-CN"/>
        </w:rPr>
        <w:t>采购</w:t>
      </w:r>
      <w:r>
        <w:rPr>
          <w:rFonts w:hint="default" w:ascii="Times New Roman" w:hAnsi="Times New Roman" w:cs="Times New Roman"/>
          <w:highlight w:val="none"/>
        </w:rPr>
        <w:t>商。</w:t>
      </w:r>
    </w:p>
    <w:p w14:paraId="03876A90">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4" w:name="_Hlk27138379"/>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12</w:t>
      </w:r>
      <w:r>
        <w:rPr>
          <w:rFonts w:hint="eastAsia" w:hAnsi="宋体" w:cs="宋体"/>
          <w:color w:val="000000" w:themeColor="text1"/>
          <w:highlight w:val="none"/>
          <w:lang w:val="en-US" w:eastAsia="zh-CN"/>
          <w14:textFill>
            <w14:solidFill>
              <w14:schemeClr w14:val="tx1"/>
            </w14:solidFill>
          </w14:textFill>
        </w:rPr>
        <w:t>月29日10</w:t>
      </w:r>
      <w:r>
        <w:rPr>
          <w:rFonts w:hint="eastAsia" w:ascii="宋体" w:hAnsi="宋体" w:eastAsia="宋体" w:cs="宋体"/>
          <w:color w:val="000000" w:themeColor="text1"/>
          <w:highlight w:val="none"/>
          <w14:textFill>
            <w14:solidFill>
              <w14:schemeClr w14:val="tx1"/>
            </w14:solidFill>
          </w14:textFill>
        </w:rPr>
        <w:t>时</w:t>
      </w:r>
      <w:bookmarkEnd w:id="4"/>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20F29D48">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p>
    <w:p w14:paraId="3E7AA860">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八、报价文件开封时间：2025年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29</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9E7A9DF">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九、报价文件开封地点：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出售方</w:t>
      </w:r>
      <w:r>
        <w:rPr>
          <w:rFonts w:hint="eastAsia" w:ascii="宋体" w:hAnsi="宋体" w:eastAsia="宋体" w:cs="宋体"/>
          <w:color w:val="000000" w:themeColor="text1"/>
          <w:highlight w:val="none"/>
          <w14:textFill>
            <w14:solidFill>
              <w14:schemeClr w14:val="tx1"/>
            </w14:solidFill>
          </w14:textFill>
        </w:rPr>
        <w:t>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5" w:name="_Hlk27138405"/>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color w:val="000000" w:themeColor="text1"/>
          <w:highlight w:val="none"/>
          <w:lang w:val="en-US" w:eastAsia="zh-CN"/>
          <w14:textFill>
            <w14:solidFill>
              <w14:schemeClr w14:val="tx1"/>
            </w14:solidFill>
          </w14:textFill>
        </w:rPr>
        <w:t>袁先生</w:t>
      </w:r>
    </w:p>
    <w:p w14:paraId="3F8FE7C8">
      <w:pPr>
        <w:ind w:firstLine="371" w:firstLineChars="177"/>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lang w:val="en-US" w:eastAsia="zh-CN"/>
          <w14:textFill>
            <w14:solidFill>
              <w14:schemeClr w14:val="tx1"/>
            </w14:solidFill>
          </w14:textFill>
        </w:rPr>
        <w:t>13528543810</w:t>
      </w:r>
    </w:p>
    <w:p w14:paraId="5F309FC4">
      <w:pPr>
        <w:ind w:firstLine="371" w:firstLineChars="177"/>
        <w:rPr>
          <w:rFonts w:hint="default"/>
          <w:lang w:val="en-US" w:eastAsia="zh-CN"/>
        </w:rPr>
      </w:pPr>
      <w:r>
        <w:rPr>
          <w:rFonts w:hint="eastAsia" w:ascii="宋体" w:hAnsi="宋体" w:cs="宋体"/>
          <w:bCs w:val="0"/>
          <w:color w:val="000000" w:themeColor="text1"/>
          <w:highlight w:val="none"/>
          <w:lang w:val="en-US" w:eastAsia="zh-CN"/>
          <w14:textFill>
            <w14:solidFill>
              <w14:schemeClr w14:val="tx1"/>
            </w14:solidFill>
          </w14:textFill>
        </w:rPr>
        <w:t>联系邮箱：</w:t>
      </w:r>
      <w:r>
        <w:rPr>
          <w:rFonts w:hint="eastAsia" w:ascii="宋体" w:hAnsi="宋体" w:cs="宋体"/>
          <w:color w:val="000000" w:themeColor="text1"/>
          <w:highlight w:val="none"/>
          <w14:textFill>
            <w14:solidFill>
              <w14:schemeClr w14:val="tx1"/>
            </w14:solidFill>
          </w14:textFill>
        </w:rPr>
        <w:t>fortunato@fdyys.cn</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5"/>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ascii="宋体"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209C96A6">
      <w:pPr>
        <w:spacing w:line="360" w:lineRule="auto"/>
        <w:ind w:left="743"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6"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7BFADE46">
      <w:pPr>
        <w:spacing w:line="360" w:lineRule="auto"/>
        <w:ind w:left="743" w:leftChars="354" w:firstLine="441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12</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25</w:t>
      </w:r>
      <w:r>
        <w:rPr>
          <w:rFonts w:hint="eastAsia" w:ascii="Times New Roman" w:cs="Times New Roman"/>
          <w:color w:val="000000" w:themeColor="text1"/>
          <w:highlight w:val="none"/>
          <w:lang w:val="en-US" w:eastAsia="zh-CN"/>
          <w14:textFill>
            <w14:solidFill>
              <w14:schemeClr w14:val="tx1"/>
            </w14:solidFill>
          </w14:textFill>
        </w:rPr>
        <w:t>日</w:t>
      </w:r>
    </w:p>
    <w:bookmarkEnd w:id="6"/>
    <w:p w14:paraId="2654E87D">
      <w:pPr>
        <w:pStyle w:val="17"/>
        <w:pageBreakBefore/>
        <w:spacing w:before="0" w:after="0" w:line="360" w:lineRule="auto"/>
        <w:ind w:firstLine="3313" w:firstLineChars="1100"/>
        <w:jc w:val="both"/>
        <w:rPr>
          <w:rFonts w:hint="eastAsia" w:ascii="宋体" w:hAnsi="宋体"/>
          <w:color w:val="auto"/>
          <w:sz w:val="30"/>
          <w:szCs w:val="30"/>
          <w:highlight w:val="none"/>
          <w:lang w:val="zh-CN"/>
        </w:rPr>
      </w:pPr>
      <w:bookmarkStart w:id="7" w:name="_Toc15511"/>
      <w:r>
        <w:rPr>
          <w:rFonts w:hint="eastAsia" w:ascii="宋体" w:hAnsi="宋体"/>
          <w:color w:val="auto"/>
          <w:sz w:val="30"/>
          <w:szCs w:val="30"/>
          <w:highlight w:val="none"/>
          <w:lang w:val="zh-CN"/>
        </w:rPr>
        <w:t>第二篇 报价人须知</w:t>
      </w:r>
      <w:bookmarkEnd w:id="7"/>
    </w:p>
    <w:p w14:paraId="5A71DA08">
      <w:pPr>
        <w:ind w:firstLine="420" w:firstLineChars="200"/>
        <w:rPr>
          <w:rFonts w:hint="eastAsia"/>
          <w:lang w:val="zh-CN"/>
        </w:rPr>
      </w:pPr>
      <w:r>
        <w:rPr>
          <w:rFonts w:hint="eastAsia"/>
          <w:lang w:val="zh-CN"/>
        </w:rPr>
        <w:t>一、项目费用说明</w:t>
      </w:r>
    </w:p>
    <w:p w14:paraId="2B26EC2A">
      <w:pPr>
        <w:ind w:firstLine="420" w:firstLineChars="200"/>
        <w:rPr>
          <w:rFonts w:hint="eastAsia"/>
          <w:lang w:val="zh-CN"/>
        </w:rPr>
      </w:pPr>
      <w:r>
        <w:rPr>
          <w:rFonts w:hint="eastAsia"/>
          <w:lang w:val="zh-CN"/>
        </w:rPr>
        <w:t>应按询价文件要求及企业的自身情况进行报价。所报的价格包含完成询价文件规定的工作所需的全部费用，并承担所有相应项目风险。</w:t>
      </w:r>
    </w:p>
    <w:p w14:paraId="363370BA">
      <w:pPr>
        <w:ind w:firstLine="420" w:firstLineChars="200"/>
        <w:rPr>
          <w:rFonts w:hint="eastAsia"/>
          <w:lang w:val="zh-CN"/>
        </w:rPr>
      </w:pPr>
      <w:r>
        <w:rPr>
          <w:rFonts w:hint="eastAsia"/>
          <w:lang w:val="zh-CN"/>
        </w:rPr>
        <w:t>二、报价文件的组成</w:t>
      </w:r>
    </w:p>
    <w:p w14:paraId="16A63F2B">
      <w:pPr>
        <w:ind w:firstLine="420" w:firstLineChars="200"/>
        <w:rPr>
          <w:rFonts w:hint="eastAsia"/>
          <w:lang w:val="zh-CN"/>
        </w:rPr>
      </w:pPr>
      <w:r>
        <w:rPr>
          <w:rFonts w:hint="eastAsia"/>
          <w:lang w:val="zh-CN"/>
        </w:rPr>
        <w:t>1.报价表；</w:t>
      </w:r>
    </w:p>
    <w:p w14:paraId="243098B7">
      <w:pPr>
        <w:ind w:firstLine="420" w:firstLineChars="200"/>
        <w:rPr>
          <w:rFonts w:hint="eastAsia"/>
          <w:lang w:val="zh-CN"/>
        </w:rPr>
      </w:pPr>
      <w:r>
        <w:rPr>
          <w:rFonts w:hint="eastAsia"/>
          <w:lang w:val="zh-CN"/>
        </w:rPr>
        <w:t>2.项目响应声明；</w:t>
      </w:r>
    </w:p>
    <w:p w14:paraId="615398A8">
      <w:pPr>
        <w:ind w:firstLine="420" w:firstLineChars="200"/>
        <w:rPr>
          <w:rFonts w:hint="eastAsia"/>
          <w:lang w:val="zh-CN"/>
        </w:rPr>
      </w:pPr>
      <w:r>
        <w:rPr>
          <w:rFonts w:hint="eastAsia"/>
          <w:lang w:val="zh-CN"/>
        </w:rPr>
        <w:t>3.营业执照及相关资质证书；</w:t>
      </w:r>
    </w:p>
    <w:p w14:paraId="20F0FAD6">
      <w:pPr>
        <w:ind w:firstLine="420" w:firstLineChars="200"/>
        <w:rPr>
          <w:rFonts w:hint="eastAsia"/>
          <w:lang w:val="zh-CN"/>
        </w:rPr>
      </w:pPr>
      <w:r>
        <w:rPr>
          <w:rFonts w:hint="eastAsia"/>
          <w:lang w:val="zh-CN"/>
        </w:rPr>
        <w:t>4.开户信息及开户许可证；</w:t>
      </w:r>
    </w:p>
    <w:p w14:paraId="7111A195">
      <w:pPr>
        <w:ind w:firstLine="420" w:firstLineChars="200"/>
        <w:rPr>
          <w:rFonts w:hint="eastAsia"/>
          <w:lang w:val="zh-CN"/>
        </w:rPr>
      </w:pPr>
      <w:r>
        <w:rPr>
          <w:rFonts w:hint="eastAsia"/>
          <w:lang w:val="zh-CN"/>
        </w:rPr>
        <w:t>5.回执。</w:t>
      </w:r>
    </w:p>
    <w:p w14:paraId="79947B59">
      <w:pPr>
        <w:ind w:firstLine="42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2E778EE7">
      <w:pPr>
        <w:ind w:firstLine="420" w:firstLineChars="200"/>
        <w:rPr>
          <w:rFonts w:hint="eastAsia"/>
          <w:lang w:val="zh-CN"/>
        </w:rPr>
      </w:pPr>
      <w:r>
        <w:rPr>
          <w:rFonts w:hint="eastAsia"/>
          <w:lang w:val="zh-CN"/>
        </w:rPr>
        <w:t>三、报价文件递交</w:t>
      </w:r>
    </w:p>
    <w:p w14:paraId="32BD75B2">
      <w:pPr>
        <w:ind w:firstLine="420" w:firstLineChars="200"/>
        <w:rPr>
          <w:rFonts w:hint="eastAsia"/>
          <w:lang w:val="zh-CN"/>
        </w:rPr>
      </w:pPr>
      <w:r>
        <w:rPr>
          <w:rFonts w:hint="eastAsia"/>
          <w:lang w:val="zh-CN"/>
        </w:rPr>
        <w:t>报价文件，应于询价邀请函中规定的截止时间前递交到</w:t>
      </w:r>
      <w:r>
        <w:rPr>
          <w:rFonts w:hint="eastAsia"/>
          <w:lang w:val="en-US" w:eastAsia="zh-CN"/>
        </w:rPr>
        <w:t>出售方</w:t>
      </w:r>
      <w:r>
        <w:rPr>
          <w:rFonts w:hint="eastAsia"/>
          <w:lang w:val="zh-CN"/>
        </w:rPr>
        <w:t>指定的递交地点，否则视为放弃本项目报价。</w:t>
      </w:r>
    </w:p>
    <w:p w14:paraId="63A0410F">
      <w:pPr>
        <w:ind w:firstLine="420" w:firstLineChars="200"/>
        <w:rPr>
          <w:rFonts w:hint="eastAsia"/>
          <w:lang w:val="zh-CN"/>
        </w:rPr>
      </w:pPr>
      <w:r>
        <w:rPr>
          <w:rFonts w:hint="eastAsia"/>
          <w:lang w:val="zh-CN"/>
        </w:rPr>
        <w:t>四、其他</w:t>
      </w:r>
    </w:p>
    <w:p w14:paraId="29BCF8E7">
      <w:pPr>
        <w:ind w:firstLine="420" w:firstLineChars="200"/>
        <w:rPr>
          <w:rFonts w:hint="eastAsia"/>
          <w:lang w:val="zh-CN"/>
        </w:rPr>
      </w:pPr>
      <w:r>
        <w:rPr>
          <w:rFonts w:hint="eastAsia"/>
          <w:highlight w:val="yellow"/>
          <w:lang w:val="zh-CN"/>
        </w:rPr>
        <w:t>当最高报价出现相同时，经</w:t>
      </w:r>
      <w:r>
        <w:rPr>
          <w:rFonts w:hint="eastAsia"/>
          <w:highlight w:val="yellow"/>
          <w:lang w:val="en-US" w:eastAsia="zh-CN"/>
        </w:rPr>
        <w:t>出售方</w:t>
      </w:r>
      <w:r>
        <w:rPr>
          <w:rFonts w:hint="eastAsia"/>
          <w:highlight w:val="yellow"/>
          <w:lang w:val="zh-CN"/>
        </w:rPr>
        <w:t>审核后邀请报价相同方进行二次密封报价，最终以报价最高者确定为成交</w:t>
      </w:r>
      <w:r>
        <w:rPr>
          <w:rFonts w:hint="eastAsia"/>
          <w:highlight w:val="yellow"/>
          <w:lang w:val="en-US" w:eastAsia="zh-CN"/>
        </w:rPr>
        <w:t>采购</w:t>
      </w:r>
      <w:r>
        <w:rPr>
          <w:rFonts w:hint="eastAsia"/>
          <w:highlight w:val="yellow"/>
          <w:lang w:val="zh-CN"/>
        </w:rPr>
        <w:t>商。</w:t>
      </w:r>
    </w:p>
    <w:p w14:paraId="119877C2">
      <w:pPr>
        <w:rPr>
          <w:rFonts w:hint="eastAsia"/>
          <w:lang w:val="zh-CN"/>
        </w:rPr>
      </w:pPr>
    </w:p>
    <w:p w14:paraId="0F0E274E">
      <w:pPr>
        <w:rPr>
          <w:lang w:val="zh-CN"/>
        </w:rPr>
      </w:pPr>
    </w:p>
    <w:p w14:paraId="2B98F012">
      <w:pPr>
        <w:pStyle w:val="17"/>
        <w:pageBreakBefore/>
        <w:rPr>
          <w:rFonts w:hint="default" w:ascii="宋体" w:hAnsi="宋体" w:eastAsia="宋体"/>
          <w:color w:val="auto"/>
          <w:sz w:val="30"/>
          <w:szCs w:val="30"/>
          <w:highlight w:val="none"/>
          <w:lang w:val="en-US" w:eastAsia="zh-CN"/>
        </w:rPr>
      </w:pPr>
      <w:bookmarkStart w:id="8" w:name="_Toc3543"/>
      <w:r>
        <w:rPr>
          <w:rFonts w:hint="eastAsia" w:ascii="宋体" w:hAnsi="宋体"/>
          <w:color w:val="auto"/>
          <w:sz w:val="30"/>
          <w:szCs w:val="30"/>
          <w:highlight w:val="none"/>
          <w:lang w:val="zh-CN"/>
        </w:rPr>
        <w:t xml:space="preserve">第三篇 </w:t>
      </w:r>
      <w:bookmarkEnd w:id="8"/>
      <w:bookmarkStart w:id="9" w:name="_Hlt92097802"/>
      <w:bookmarkEnd w:id="9"/>
      <w:bookmarkStart w:id="10" w:name="_Hlt133639916"/>
      <w:bookmarkEnd w:id="10"/>
      <w:bookmarkStart w:id="11" w:name="_Hlt507989741"/>
      <w:bookmarkEnd w:id="11"/>
      <w:bookmarkStart w:id="12" w:name="_Hlt92472623"/>
      <w:bookmarkEnd w:id="12"/>
      <w:bookmarkStart w:id="13" w:name="_Hlt91899334"/>
      <w:bookmarkEnd w:id="13"/>
      <w:bookmarkStart w:id="14" w:name="_Hlt87773422"/>
      <w:bookmarkEnd w:id="14"/>
      <w:bookmarkStart w:id="15" w:name="_Hlt137959623"/>
      <w:bookmarkEnd w:id="15"/>
      <w:bookmarkStart w:id="16" w:name="_Hlt92097807"/>
      <w:bookmarkEnd w:id="16"/>
      <w:bookmarkStart w:id="17" w:name="_Hlt137898605"/>
      <w:bookmarkEnd w:id="17"/>
      <w:bookmarkStart w:id="18" w:name="_Hlt133291417"/>
      <w:bookmarkEnd w:id="18"/>
      <w:bookmarkStart w:id="19" w:name="yqh"/>
      <w:bookmarkEnd w:id="19"/>
      <w:bookmarkStart w:id="20" w:name="_Hlt107921814"/>
      <w:bookmarkEnd w:id="20"/>
      <w:bookmarkStart w:id="21" w:name="_Hlt74192688"/>
      <w:bookmarkEnd w:id="21"/>
      <w:bookmarkStart w:id="22" w:name="_Hlt107746026"/>
      <w:bookmarkEnd w:id="22"/>
      <w:bookmarkStart w:id="23" w:name="_Hlt92477987"/>
      <w:bookmarkEnd w:id="23"/>
      <w:bookmarkStart w:id="24" w:name="_Hlt92100255"/>
      <w:bookmarkEnd w:id="24"/>
      <w:bookmarkStart w:id="25" w:name="_Hlt109563261"/>
      <w:bookmarkEnd w:id="25"/>
      <w:bookmarkStart w:id="26" w:name="_Hlt92101665"/>
      <w:bookmarkEnd w:id="26"/>
      <w:r>
        <w:rPr>
          <w:rFonts w:hint="eastAsia" w:ascii="宋体" w:hAnsi="宋体"/>
          <w:color w:val="auto"/>
          <w:sz w:val="30"/>
          <w:szCs w:val="30"/>
          <w:highlight w:val="none"/>
          <w:lang w:val="en-US" w:eastAsia="zh-CN"/>
        </w:rPr>
        <w:t>项目说明</w:t>
      </w:r>
    </w:p>
    <w:p w14:paraId="3142B719">
      <w:pPr>
        <w:pStyle w:val="26"/>
        <w:jc w:val="center"/>
        <w:rPr>
          <w:rFonts w:hint="eastAsia" w:ascii="宋体" w:hAnsi="宋体"/>
          <w:b/>
          <w:bCs w:val="0"/>
          <w:color w:val="auto"/>
          <w:sz w:val="30"/>
          <w:szCs w:val="30"/>
          <w:highlight w:val="none"/>
          <w:lang w:val="zh-CN"/>
        </w:rPr>
      </w:pPr>
    </w:p>
    <w:p w14:paraId="40FFB38D">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bookmarkStart w:id="27" w:name="_Toc23728"/>
      <w:r>
        <w:rPr>
          <w:rFonts w:hint="eastAsia" w:ascii="黑体" w:hAnsi="黑体" w:eastAsia="黑体" w:cs="宋体"/>
          <w:color w:val="000000" w:themeColor="text1"/>
          <w:kern w:val="0"/>
          <w:szCs w:val="32"/>
          <w:highlight w:val="none"/>
          <w14:textFill>
            <w14:solidFill>
              <w14:schemeClr w14:val="tx1"/>
            </w14:solidFill>
          </w14:textFill>
        </w:rPr>
        <w:t>一、基本信息</w:t>
      </w:r>
      <w:r>
        <w:rPr>
          <w:rFonts w:ascii="黑体" w:hAnsi="黑体" w:eastAsia="黑体" w:cs="宋体"/>
          <w:color w:val="000000" w:themeColor="text1"/>
          <w:kern w:val="0"/>
          <w:szCs w:val="32"/>
          <w:highlight w:val="none"/>
          <w14:textFill>
            <w14:solidFill>
              <w14:schemeClr w14:val="tx1"/>
            </w14:solidFill>
          </w14:textFill>
        </w:rPr>
        <w:tab/>
      </w:r>
    </w:p>
    <w:tbl>
      <w:tblPr>
        <w:tblStyle w:val="19"/>
        <w:tblW w:w="635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36"/>
        <w:gridCol w:w="1658"/>
        <w:gridCol w:w="1564"/>
      </w:tblGrid>
      <w:tr w14:paraId="2C5A93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778"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DB6DC26">
            <w:pPr>
              <w:widowControl/>
              <w:spacing w:line="400" w:lineRule="exact"/>
              <w:jc w:val="center"/>
              <w:rPr>
                <w:rFonts w:ascii="一、基本信息。" w:hAnsi="微软雅黑" w:eastAsia="一、基本信息。" w:cs="宋体"/>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名称及内容</w:t>
            </w:r>
          </w:p>
        </w:tc>
        <w:tc>
          <w:tcPr>
            <w:tcW w:w="1658" w:type="dxa"/>
            <w:tcBorders>
              <w:top w:val="single" w:color="auto" w:sz="4" w:space="0"/>
              <w:left w:val="single" w:color="auto" w:sz="4" w:space="0"/>
              <w:bottom w:val="single" w:color="auto" w:sz="4" w:space="0"/>
              <w:right w:val="single" w:color="auto" w:sz="4" w:space="0"/>
            </w:tcBorders>
            <w:vAlign w:val="center"/>
          </w:tcPr>
          <w:p w14:paraId="713F92E7">
            <w:pPr>
              <w:widowControl/>
              <w:spacing w:line="400" w:lineRule="exact"/>
              <w:jc w:val="center"/>
              <w:rPr>
                <w:rFonts w:ascii="一、基本信息。" w:hAnsi="微软雅黑" w:eastAsia="一、基本信息。" w:cs="宋体"/>
                <w:b/>
                <w:bCs/>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数量</w:t>
            </w:r>
          </w:p>
        </w:tc>
        <w:tc>
          <w:tcPr>
            <w:tcW w:w="1564" w:type="dxa"/>
            <w:tcBorders>
              <w:top w:val="single" w:color="000000" w:sz="6"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14:paraId="40920291">
            <w:pPr>
              <w:widowControl/>
              <w:spacing w:line="400" w:lineRule="exact"/>
              <w:jc w:val="center"/>
              <w:rPr>
                <w:rFonts w:ascii="一、基本信息。" w:hAnsi="微软雅黑" w:eastAsia="一、基本信息。" w:cs="宋体"/>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起始价</w:t>
            </w:r>
          </w:p>
        </w:tc>
      </w:tr>
      <w:tr w14:paraId="7AEB63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ECE7305">
            <w:pPr>
              <w:widowControl/>
              <w:shd w:val="clear" w:color="auto" w:fill="FFFFFF"/>
              <w:spacing w:line="400" w:lineRule="exact"/>
              <w:jc w:val="center"/>
              <w:rPr>
                <w:rFonts w:ascii="仿宋_GB2312" w:hAnsi="仿宋_GB2312" w:cs="仿宋_GB2312"/>
                <w:color w:val="000000" w:themeColor="text1"/>
                <w:kern w:val="0"/>
                <w:sz w:val="21"/>
                <w:szCs w:val="21"/>
                <w:highlight w:val="yellow"/>
                <w14:textFill>
                  <w14:solidFill>
                    <w14:schemeClr w14:val="tx1"/>
                  </w14:solidFill>
                </w14:textFill>
              </w:rPr>
            </w:pPr>
            <w:r>
              <w:rPr>
                <w:rFonts w:hint="eastAsia" w:ascii="仿宋_GB2312" w:hAnsi="仿宋_GB2312" w:cs="仿宋_GB2312"/>
                <w:color w:val="000000" w:themeColor="text1"/>
                <w:kern w:val="0"/>
                <w:szCs w:val="21"/>
                <w:highlight w:val="yellow"/>
                <w14:textFill>
                  <w14:solidFill>
                    <w14:schemeClr w14:val="tx1"/>
                  </w14:solidFill>
                </w14:textFill>
              </w:rPr>
              <w:t>饮用水空桶</w:t>
            </w:r>
            <w:r>
              <w:rPr>
                <w:rFonts w:hint="eastAsia" w:ascii="仿宋_GB2312" w:hAnsi="仿宋_GB2312" w:cs="仿宋_GB2312"/>
                <w:color w:val="000000" w:themeColor="text1"/>
                <w:kern w:val="0"/>
                <w:szCs w:val="21"/>
                <w:highlight w:val="yellow"/>
                <w:lang w:eastAsia="zh-CN"/>
                <w14:textFill>
                  <w14:solidFill>
                    <w14:schemeClr w14:val="tx1"/>
                  </w14:solidFill>
                </w14:textFill>
              </w:rPr>
              <w:t>（</w:t>
            </w:r>
            <w:r>
              <w:rPr>
                <w:rFonts w:hint="eastAsia" w:ascii="仿宋_GB2312" w:hAnsi="仿宋_GB2312" w:cs="仿宋_GB2312"/>
                <w:color w:val="000000" w:themeColor="text1"/>
                <w:kern w:val="0"/>
                <w:szCs w:val="21"/>
                <w:highlight w:val="yellow"/>
                <w:lang w:val="en-US" w:eastAsia="zh-CN"/>
                <w14:textFill>
                  <w14:solidFill>
                    <w14:schemeClr w14:val="tx1"/>
                  </w14:solidFill>
                </w14:textFill>
              </w:rPr>
              <w:t>PC材质</w:t>
            </w:r>
            <w:r>
              <w:rPr>
                <w:rFonts w:hint="eastAsia" w:ascii="仿宋_GB2312" w:hAnsi="仿宋_GB2312" w:cs="仿宋_GB2312"/>
                <w:color w:val="000000" w:themeColor="text1"/>
                <w:kern w:val="0"/>
                <w:szCs w:val="21"/>
                <w:highlight w:val="yellow"/>
                <w:lang w:eastAsia="zh-CN"/>
                <w14:textFill>
                  <w14:solidFill>
                    <w14:schemeClr w14:val="tx1"/>
                  </w14:solidFill>
                </w14:textFill>
              </w:rPr>
              <w:t>）</w:t>
            </w:r>
            <w:r>
              <w:rPr>
                <w:rFonts w:hint="eastAsia" w:ascii="仿宋_GB2312" w:hAnsi="仿宋_GB2312" w:cs="仿宋_GB2312"/>
                <w:color w:val="000000" w:themeColor="text1"/>
                <w:kern w:val="0"/>
                <w:sz w:val="21"/>
                <w:szCs w:val="21"/>
                <w:highlight w:val="yellow"/>
                <w14:textFill>
                  <w14:solidFill>
                    <w14:schemeClr w14:val="tx1"/>
                  </w14:solidFill>
                </w14:textFill>
              </w:rPr>
              <w:t xml:space="preserve">              </w:t>
            </w:r>
          </w:p>
        </w:tc>
        <w:tc>
          <w:tcPr>
            <w:tcW w:w="1658" w:type="dxa"/>
            <w:tcBorders>
              <w:top w:val="single" w:color="auto" w:sz="4" w:space="0"/>
              <w:left w:val="single" w:color="auto" w:sz="4" w:space="0"/>
              <w:bottom w:val="single" w:color="auto" w:sz="4" w:space="0"/>
              <w:right w:val="single" w:color="auto" w:sz="4" w:space="0"/>
            </w:tcBorders>
            <w:vAlign w:val="center"/>
          </w:tcPr>
          <w:p w14:paraId="653D6989">
            <w:pPr>
              <w:widowControl/>
              <w:shd w:val="clear" w:color="auto" w:fill="FFFFFF"/>
              <w:spacing w:line="400" w:lineRule="exact"/>
              <w:jc w:val="center"/>
              <w:rPr>
                <w:rFonts w:hint="default" w:ascii="仿宋_GB2312" w:hAnsi="仿宋_GB2312" w:eastAsia="宋体" w:cs="仿宋_GB2312"/>
                <w:color w:val="000000" w:themeColor="text1"/>
                <w:sz w:val="21"/>
                <w:szCs w:val="21"/>
                <w:highlight w:val="yellow"/>
                <w:lang w:val="en-US" w:eastAsia="zh-CN"/>
                <w14:textFill>
                  <w14:solidFill>
                    <w14:schemeClr w14:val="tx1"/>
                  </w14:solidFill>
                </w14:textFill>
              </w:rPr>
            </w:pPr>
            <w:r>
              <w:rPr>
                <w:rFonts w:hint="eastAsia" w:ascii="仿宋_GB2312" w:hAnsi="仿宋_GB2312" w:cs="仿宋_GB2312"/>
                <w:color w:val="000000" w:themeColor="text1"/>
                <w:sz w:val="21"/>
                <w:szCs w:val="21"/>
                <w:highlight w:val="yellow"/>
                <w:lang w:val="en-US" w:eastAsia="zh-CN"/>
                <w14:textFill>
                  <w14:solidFill>
                    <w14:schemeClr w14:val="tx1"/>
                  </w14:solidFill>
                </w14:textFill>
              </w:rPr>
              <w:t>约1.2万个</w:t>
            </w:r>
          </w:p>
        </w:tc>
        <w:tc>
          <w:tcPr>
            <w:tcW w:w="156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4B1E068">
            <w:pPr>
              <w:widowControl/>
              <w:shd w:val="clear" w:color="auto" w:fill="FFFFFF"/>
              <w:spacing w:line="400" w:lineRule="exact"/>
              <w:jc w:val="center"/>
              <w:rPr>
                <w:rFonts w:hint="default" w:eastAsia="宋体"/>
                <w:color w:val="000000" w:themeColor="text1"/>
                <w:kern w:val="0"/>
                <w:sz w:val="21"/>
                <w:szCs w:val="21"/>
                <w:highlight w:val="yellow"/>
                <w:lang w:val="en-US" w:eastAsia="zh-CN"/>
                <w14:textFill>
                  <w14:solidFill>
                    <w14:schemeClr w14:val="tx1"/>
                  </w14:solidFill>
                </w14:textFill>
              </w:rPr>
            </w:pPr>
            <w:r>
              <w:rPr>
                <w:rFonts w:hint="eastAsia"/>
                <w:color w:val="000000" w:themeColor="text1"/>
                <w:sz w:val="21"/>
                <w:szCs w:val="21"/>
                <w:highlight w:val="yellow"/>
                <w:lang w:val="en-US" w:eastAsia="zh-CN"/>
                <w14:textFill>
                  <w14:solidFill>
                    <w14:schemeClr w14:val="tx1"/>
                  </w14:solidFill>
                </w14:textFill>
              </w:rPr>
              <w:t>3.1元</w:t>
            </w:r>
            <w:r>
              <w:rPr>
                <w:rFonts w:hint="eastAsia" w:ascii="Times New Roman" w:hAnsi="Times New Roman" w:eastAsia="宋体" w:cs="Times New Roman"/>
                <w:b w:val="0"/>
                <w:bCs w:val="0"/>
                <w:color w:val="000000" w:themeColor="text1"/>
                <w:kern w:val="2"/>
                <w:sz w:val="21"/>
                <w:szCs w:val="21"/>
                <w:highlight w:val="yellow"/>
                <w:lang w:val="en-US" w:eastAsia="zh-CN"/>
                <w14:textFill>
                  <w14:solidFill>
                    <w14:schemeClr w14:val="tx1"/>
                  </w14:solidFill>
                </w14:textFill>
              </w:rPr>
              <w:t>/个</w:t>
            </w:r>
          </w:p>
        </w:tc>
      </w:tr>
    </w:tbl>
    <w:p w14:paraId="3876ABD0">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r>
        <w:rPr>
          <w:rFonts w:hint="eastAsia" w:ascii="黑体" w:hAnsi="黑体" w:eastAsia="黑体" w:cs="宋体"/>
          <w:color w:val="000000" w:themeColor="text1"/>
          <w:kern w:val="0"/>
          <w:szCs w:val="32"/>
          <w:highlight w:val="none"/>
          <w14:textFill>
            <w14:solidFill>
              <w14:schemeClr w14:val="tx1"/>
            </w14:solidFill>
          </w14:textFill>
        </w:rPr>
        <w:t>二、情况说明</w:t>
      </w:r>
    </w:p>
    <w:p w14:paraId="2533AFBB">
      <w:pPr>
        <w:widowControl/>
        <w:shd w:val="clear" w:color="auto" w:fill="FFFFFF"/>
        <w:spacing w:line="520" w:lineRule="exact"/>
        <w:ind w:firstLine="420" w:firstLineChars="200"/>
        <w:jc w:val="left"/>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lang w:val="en-US" w:eastAsia="zh-CN"/>
          <w14:textFill>
            <w14:solidFill>
              <w14:schemeClr w14:val="tx1"/>
            </w14:solidFill>
          </w14:textFill>
        </w:rPr>
        <w:t>标的物位于</w:t>
      </w:r>
      <w:r>
        <w:rPr>
          <w:rFonts w:hint="eastAsia"/>
          <w:color w:val="000000" w:themeColor="text1"/>
          <w:kern w:val="0"/>
          <w:szCs w:val="32"/>
          <w:highlight w:val="none"/>
          <w14:textFill>
            <w14:solidFill>
              <w14:schemeClr w14:val="tx1"/>
            </w14:solidFill>
          </w14:textFill>
        </w:rPr>
        <w:t>福地公司南城仓库</w:t>
      </w:r>
      <w:r>
        <w:rPr>
          <w:rFonts w:hint="eastAsia"/>
          <w:color w:val="000000" w:themeColor="text1"/>
          <w:kern w:val="0"/>
          <w:szCs w:val="32"/>
          <w:highlight w:val="none"/>
          <w:lang w:eastAsia="zh-CN"/>
          <w14:textFill>
            <w14:solidFill>
              <w14:schemeClr w14:val="tx1"/>
            </w14:solidFill>
          </w14:textFill>
        </w:rPr>
        <w:t>，</w:t>
      </w:r>
      <w:r>
        <w:rPr>
          <w:rFonts w:hint="eastAsia"/>
          <w:color w:val="000000" w:themeColor="text1"/>
          <w:kern w:val="0"/>
          <w:szCs w:val="32"/>
          <w:highlight w:val="none"/>
          <w14:textFill>
            <w14:solidFill>
              <w14:schemeClr w14:val="tx1"/>
            </w14:solidFill>
          </w14:textFill>
        </w:rPr>
        <w:t>标的物以现场查勘实物现状为准。</w:t>
      </w:r>
    </w:p>
    <w:p w14:paraId="5E424558">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r>
        <w:rPr>
          <w:rFonts w:hint="eastAsia" w:ascii="黑体" w:hAnsi="黑体" w:eastAsia="黑体" w:cs="宋体"/>
          <w:color w:val="000000" w:themeColor="text1"/>
          <w:kern w:val="0"/>
          <w:szCs w:val="32"/>
          <w:highlight w:val="none"/>
          <w14:textFill>
            <w14:solidFill>
              <w14:schemeClr w14:val="tx1"/>
            </w14:solidFill>
          </w14:textFill>
        </w:rPr>
        <w:t>三</w:t>
      </w:r>
      <w:r>
        <w:rPr>
          <w:rFonts w:ascii="黑体" w:hAnsi="黑体" w:eastAsia="黑体" w:cs="宋体"/>
          <w:color w:val="000000" w:themeColor="text1"/>
          <w:kern w:val="0"/>
          <w:szCs w:val="32"/>
          <w:highlight w:val="none"/>
          <w14:textFill>
            <w14:solidFill>
              <w14:schemeClr w14:val="tx1"/>
            </w14:solidFill>
          </w14:textFill>
        </w:rPr>
        <w:t>、</w:t>
      </w:r>
      <w:r>
        <w:rPr>
          <w:rFonts w:hint="eastAsia" w:ascii="黑体" w:hAnsi="黑体" w:eastAsia="黑体" w:cs="宋体"/>
          <w:color w:val="000000" w:themeColor="text1"/>
          <w:kern w:val="0"/>
          <w:szCs w:val="32"/>
          <w:highlight w:val="none"/>
          <w:lang w:val="en-US" w:eastAsia="zh-CN"/>
          <w14:textFill>
            <w14:solidFill>
              <w14:schemeClr w14:val="tx1"/>
            </w14:solidFill>
          </w14:textFill>
        </w:rPr>
        <w:t>购买</w:t>
      </w:r>
      <w:r>
        <w:rPr>
          <w:rFonts w:ascii="黑体" w:hAnsi="黑体" w:eastAsia="黑体" w:cs="宋体"/>
          <w:color w:val="000000" w:themeColor="text1"/>
          <w:kern w:val="0"/>
          <w:szCs w:val="32"/>
          <w:highlight w:val="none"/>
          <w14:textFill>
            <w14:solidFill>
              <w14:schemeClr w14:val="tx1"/>
            </w14:solidFill>
          </w14:textFill>
        </w:rPr>
        <w:t>资格和要求</w:t>
      </w:r>
    </w:p>
    <w:p w14:paraId="42347550">
      <w:pPr>
        <w:widowControl/>
        <w:shd w:val="clear" w:color="auto" w:fill="FFFFFF"/>
        <w:spacing w:line="520" w:lineRule="exact"/>
        <w:ind w:firstLine="420" w:firstLineChars="200"/>
        <w:jc w:val="left"/>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14:textFill>
            <w14:solidFill>
              <w14:schemeClr w14:val="tx1"/>
            </w14:solidFill>
          </w14:textFill>
        </w:rPr>
        <w:t>只接受中华人民共和国境内企业法人、自然人或其他组织单独</w:t>
      </w:r>
      <w:r>
        <w:rPr>
          <w:rFonts w:hint="eastAsia"/>
          <w:color w:val="000000" w:themeColor="text1"/>
          <w:kern w:val="0"/>
          <w:szCs w:val="32"/>
          <w:highlight w:val="none"/>
          <w:lang w:val="en-US" w:eastAsia="zh-CN"/>
          <w14:textFill>
            <w14:solidFill>
              <w14:schemeClr w14:val="tx1"/>
            </w14:solidFill>
          </w14:textFill>
        </w:rPr>
        <w:t>购买</w:t>
      </w:r>
      <w:r>
        <w:rPr>
          <w:rFonts w:hint="eastAsia"/>
          <w:color w:val="000000" w:themeColor="text1"/>
          <w:kern w:val="0"/>
          <w:szCs w:val="32"/>
          <w:highlight w:val="none"/>
          <w14:textFill>
            <w14:solidFill>
              <w14:schemeClr w14:val="tx1"/>
            </w14:solidFill>
          </w14:textFill>
        </w:rPr>
        <w:t>。但申请人具有以下情况的不得参与</w:t>
      </w:r>
      <w:r>
        <w:rPr>
          <w:rFonts w:hint="eastAsia"/>
          <w:color w:val="000000" w:themeColor="text1"/>
          <w:kern w:val="0"/>
          <w:szCs w:val="32"/>
          <w:highlight w:val="none"/>
          <w:lang w:eastAsia="zh-CN"/>
          <w14:textFill>
            <w14:solidFill>
              <w14:schemeClr w14:val="tx1"/>
            </w14:solidFill>
          </w14:textFill>
        </w:rPr>
        <w:t>竞买</w:t>
      </w:r>
      <w:r>
        <w:rPr>
          <w:rFonts w:hint="eastAsia"/>
          <w:color w:val="000000" w:themeColor="text1"/>
          <w:kern w:val="0"/>
          <w:szCs w:val="32"/>
          <w:highlight w:val="none"/>
          <w14:textFill>
            <w14:solidFill>
              <w14:schemeClr w14:val="tx1"/>
            </w14:solidFill>
          </w14:textFill>
        </w:rPr>
        <w:t>：失信被执行人及失信被执行人的法定代表人、主要负责人、实际控制人、影响债务履行的直接责任人员。</w:t>
      </w:r>
    </w:p>
    <w:p w14:paraId="05215301">
      <w:pPr>
        <w:widowControl/>
        <w:shd w:val="clear" w:color="auto" w:fill="FFFFFF"/>
        <w:spacing w:line="520" w:lineRule="exact"/>
        <w:ind w:firstLine="420" w:firstLineChars="200"/>
        <w:jc w:val="both"/>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14:textFill>
            <w14:solidFill>
              <w14:schemeClr w14:val="tx1"/>
            </w14:solidFill>
          </w14:textFill>
        </w:rPr>
        <w:t>（意向</w:t>
      </w:r>
      <w:r>
        <w:rPr>
          <w:rFonts w:hint="eastAsia"/>
          <w:color w:val="000000" w:themeColor="text1"/>
          <w:kern w:val="0"/>
          <w:szCs w:val="32"/>
          <w:highlight w:val="none"/>
          <w:lang w:val="en-US" w:eastAsia="zh-CN"/>
          <w14:textFill>
            <w14:solidFill>
              <w14:schemeClr w14:val="tx1"/>
            </w14:solidFill>
          </w14:textFill>
        </w:rPr>
        <w:t>购</w:t>
      </w:r>
      <w:r>
        <w:rPr>
          <w:rFonts w:hint="eastAsia"/>
          <w:color w:val="000000" w:themeColor="text1"/>
          <w:kern w:val="0"/>
          <w:szCs w:val="32"/>
          <w:highlight w:val="none"/>
          <w:lang w:eastAsia="zh-CN"/>
          <w14:textFill>
            <w14:solidFill>
              <w14:schemeClr w14:val="tx1"/>
            </w14:solidFill>
          </w14:textFill>
        </w:rPr>
        <w:t>买</w:t>
      </w:r>
      <w:r>
        <w:rPr>
          <w:rFonts w:hint="eastAsia"/>
          <w:color w:val="000000" w:themeColor="text1"/>
          <w:kern w:val="0"/>
          <w:szCs w:val="32"/>
          <w:highlight w:val="none"/>
          <w14:textFill>
            <w14:solidFill>
              <w14:schemeClr w14:val="tx1"/>
            </w14:solidFill>
          </w14:textFill>
        </w:rPr>
        <w:t>方</w:t>
      </w:r>
      <w:r>
        <w:rPr>
          <w:rFonts w:hint="eastAsia"/>
          <w:color w:val="000000" w:themeColor="text1"/>
          <w:kern w:val="0"/>
          <w:szCs w:val="32"/>
          <w:highlight w:val="none"/>
          <w:lang w:val="en-US" w:eastAsia="zh-CN"/>
          <w14:textFill>
            <w14:solidFill>
              <w14:schemeClr w14:val="tx1"/>
            </w14:solidFill>
          </w14:textFill>
        </w:rPr>
        <w:t>可</w:t>
      </w:r>
      <w:r>
        <w:rPr>
          <w:rFonts w:hint="eastAsia"/>
          <w:color w:val="000000" w:themeColor="text1"/>
          <w:kern w:val="0"/>
          <w:szCs w:val="32"/>
          <w:highlight w:val="none"/>
          <w14:textFill>
            <w14:solidFill>
              <w14:schemeClr w14:val="tx1"/>
            </w14:solidFill>
          </w14:textFill>
        </w:rPr>
        <w:t>联系</w:t>
      </w:r>
      <w:r>
        <w:rPr>
          <w:rFonts w:hint="eastAsia"/>
          <w:color w:val="000000" w:themeColor="text1"/>
          <w:kern w:val="0"/>
          <w:szCs w:val="32"/>
          <w:highlight w:val="none"/>
          <w:lang w:val="en-US" w:eastAsia="zh-CN"/>
          <w14:textFill>
            <w14:solidFill>
              <w14:schemeClr w14:val="tx1"/>
            </w14:solidFill>
          </w14:textFill>
        </w:rPr>
        <w:t>出售方</w:t>
      </w:r>
      <w:r>
        <w:rPr>
          <w:rFonts w:hint="eastAsia"/>
          <w:color w:val="000000" w:themeColor="text1"/>
          <w:kern w:val="0"/>
          <w:szCs w:val="32"/>
          <w:highlight w:val="none"/>
          <w14:textFill>
            <w14:solidFill>
              <w14:schemeClr w14:val="tx1"/>
            </w14:solidFill>
          </w14:textFill>
        </w:rPr>
        <w:t>对标的进行现场查勘，没有对标的进行查勘者被视为接受标的现状。）</w:t>
      </w:r>
    </w:p>
    <w:p w14:paraId="03D05E06">
      <w:pPr>
        <w:rPr>
          <w:rFonts w:hint="eastAsia" w:ascii="宋体" w:hAnsi="宋体"/>
          <w:color w:val="auto"/>
          <w:sz w:val="44"/>
          <w:szCs w:val="44"/>
          <w:highlight w:val="none"/>
          <w:lang w:val="zh-CN"/>
        </w:rPr>
      </w:pPr>
      <w:r>
        <w:rPr>
          <w:rFonts w:hint="eastAsia" w:ascii="宋体" w:hAnsi="宋体"/>
          <w:color w:val="auto"/>
          <w:sz w:val="44"/>
          <w:szCs w:val="44"/>
          <w:highlight w:val="none"/>
          <w:lang w:val="zh-CN"/>
        </w:rPr>
        <w:br w:type="page"/>
      </w:r>
    </w:p>
    <w:p w14:paraId="23BBC52A">
      <w:pPr>
        <w:pStyle w:val="17"/>
        <w:rPr>
          <w:rFonts w:ascii="宋体" w:hAnsi="宋体"/>
          <w:color w:val="auto"/>
          <w:sz w:val="44"/>
          <w:szCs w:val="44"/>
          <w:highlight w:val="none"/>
          <w:lang w:val="zh-CN"/>
        </w:rPr>
      </w:pPr>
      <w:r>
        <w:rPr>
          <w:rFonts w:hint="eastAsia" w:ascii="宋体" w:hAnsi="宋体"/>
          <w:color w:val="auto"/>
          <w:sz w:val="44"/>
          <w:szCs w:val="44"/>
          <w:highlight w:val="none"/>
          <w:lang w:val="zh-CN"/>
        </w:rPr>
        <w:t>第四篇 合同条款</w:t>
      </w:r>
      <w:bookmarkEnd w:id="27"/>
    </w:p>
    <w:p w14:paraId="7234862A">
      <w:pPr>
        <w:jc w:val="center"/>
        <w:rPr>
          <w:rFonts w:hint="eastAsia" w:ascii="方正小标宋简体" w:hAnsi="方正小标宋简体" w:eastAsia="方正小标宋简体" w:cs="方正小标宋简体"/>
          <w:b/>
          <w:bCs/>
          <w:color w:val="auto"/>
          <w:sz w:val="44"/>
          <w:szCs w:val="44"/>
          <w:highlight w:val="none"/>
          <w:u w:val="single"/>
        </w:rPr>
      </w:pPr>
    </w:p>
    <w:p w14:paraId="66761D72">
      <w:pPr>
        <w:spacing w:before="249" w:beforeLines="79" w:beforeAutospacing="0" w:after="247" w:afterLines="79" w:afterAutospacing="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32"/>
          <w:szCs w:val="32"/>
          <w:lang w:val="en-US" w:eastAsia="zh-CN"/>
        </w:rPr>
        <w:t>饮用水空桶</w:t>
      </w:r>
      <w:r>
        <w:rPr>
          <w:rFonts w:hint="eastAsia" w:asciiTheme="majorEastAsia" w:hAnsiTheme="majorEastAsia" w:eastAsiaTheme="majorEastAsia" w:cstheme="majorEastAsia"/>
          <w:b/>
          <w:bCs/>
          <w:sz w:val="32"/>
          <w:szCs w:val="32"/>
        </w:rPr>
        <w:t>交易合同</w:t>
      </w:r>
    </w:p>
    <w:p w14:paraId="563FC547">
      <w:pPr>
        <w:spacing w:beforeAutospacing="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甲方（出卖方）：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统一社会信用代码：</w:t>
      </w:r>
    </w:p>
    <w:p w14:paraId="63D01C9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p w14:paraId="155A859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w:t>
      </w:r>
    </w:p>
    <w:p w14:paraId="438CA15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w:t>
      </w:r>
    </w:p>
    <w:p w14:paraId="048F7CBF">
      <w:pPr>
        <w:rPr>
          <w:rFonts w:hint="default" w:ascii="仿宋_GB2312" w:hAnsi="仿宋_GB2312" w:eastAsia="仿宋_GB2312" w:cs="仿宋_GB2312"/>
          <w:sz w:val="28"/>
          <w:szCs w:val="28"/>
          <w:lang w:val="en-US" w:eastAsia="zh-CN"/>
        </w:rPr>
      </w:pPr>
    </w:p>
    <w:p w14:paraId="1B6B563E">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乙方（买受方）： </w:t>
      </w:r>
    </w:p>
    <w:p w14:paraId="0DF8311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统一社会信用代码/身份证号： </w:t>
      </w:r>
    </w:p>
    <w:p w14:paraId="2C328B4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p w14:paraId="79EC051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w:t>
      </w:r>
    </w:p>
    <w:p w14:paraId="3EABB899">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w:t>
      </w:r>
    </w:p>
    <w:p w14:paraId="7B695520">
      <w:pPr>
        <w:rPr>
          <w:rFonts w:hint="eastAsia" w:ascii="仿宋_GB2312" w:hAnsi="仿宋_GB2312" w:eastAsia="仿宋_GB2312" w:cs="仿宋_GB2312"/>
          <w:sz w:val="28"/>
          <w:szCs w:val="28"/>
        </w:rPr>
      </w:pPr>
    </w:p>
    <w:p w14:paraId="6B8D7C6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鉴于甲方系合法存续并有权处分本合同项下</w:t>
      </w:r>
      <w:r>
        <w:rPr>
          <w:rFonts w:hint="eastAsia" w:ascii="仿宋_GB2312" w:hAnsi="仿宋_GB2312" w:eastAsia="仿宋_GB2312" w:cs="仿宋_GB2312"/>
          <w:sz w:val="28"/>
          <w:szCs w:val="28"/>
          <w:lang w:val="en-US" w:eastAsia="zh-CN"/>
        </w:rPr>
        <w:t>饮用水空桶</w:t>
      </w:r>
      <w:r>
        <w:rPr>
          <w:rFonts w:hint="eastAsia" w:ascii="仿宋_GB2312" w:hAnsi="仿宋_GB2312" w:eastAsia="仿宋_GB2312" w:cs="仿宋_GB2312"/>
          <w:sz w:val="28"/>
          <w:szCs w:val="28"/>
        </w:rPr>
        <w:t>（以下简称“标的桶”）的企业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乙方同意按本合同约定向甲方购买标的桶用于其经营活动。双方根据《中华人民共和国民法典》等相关法律法规，遵循平等、自愿、公平和诚实信用的原则，</w:t>
      </w:r>
      <w:r>
        <w:rPr>
          <w:rFonts w:hint="eastAsia" w:ascii="仿宋_GB2312" w:hAnsi="仿宋_GB2312" w:eastAsia="仿宋_GB2312" w:cs="仿宋_GB2312"/>
          <w:sz w:val="28"/>
          <w:szCs w:val="28"/>
          <w:lang w:val="en-US" w:eastAsia="zh-CN"/>
        </w:rPr>
        <w:t>就饮用水桶交易事宜</w:t>
      </w:r>
      <w:r>
        <w:rPr>
          <w:rFonts w:hint="eastAsia" w:ascii="仿宋_GB2312" w:hAnsi="仿宋_GB2312" w:eastAsia="仿宋_GB2312" w:cs="仿宋_GB2312"/>
          <w:sz w:val="28"/>
          <w:szCs w:val="28"/>
        </w:rPr>
        <w:t>订立本合同，以资共同遵守。</w:t>
      </w:r>
    </w:p>
    <w:p w14:paraId="39596697">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第一条 标的物信息、</w:t>
      </w:r>
      <w:r>
        <w:rPr>
          <w:rFonts w:hint="eastAsia" w:ascii="仿宋_GB2312" w:hAnsi="仿宋_GB2312" w:eastAsia="仿宋_GB2312" w:cs="仿宋_GB2312"/>
          <w:b/>
          <w:bCs/>
          <w:sz w:val="28"/>
          <w:szCs w:val="28"/>
          <w:lang w:val="en-US" w:eastAsia="zh-CN"/>
        </w:rPr>
        <w:t>费用及付款方式</w:t>
      </w:r>
    </w:p>
    <w:tbl>
      <w:tblPr>
        <w:tblStyle w:val="19"/>
        <w:tblW w:w="7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5"/>
        <w:gridCol w:w="2115"/>
        <w:gridCol w:w="1465"/>
        <w:gridCol w:w="2184"/>
      </w:tblGrid>
      <w:tr w14:paraId="7393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6" w:hRule="atLeast"/>
          <w:tblHeader/>
          <w:jc w:val="center"/>
        </w:trPr>
        <w:tc>
          <w:tcPr>
            <w:tcW w:w="181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095A9BD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品名</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078863C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规格型号</w:t>
            </w:r>
          </w:p>
        </w:tc>
        <w:tc>
          <w:tcPr>
            <w:tcW w:w="146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CF20D1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材质</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C239FB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单价（元）</w:t>
            </w:r>
          </w:p>
        </w:tc>
      </w:tr>
      <w:tr w14:paraId="201F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5" w:hRule="atLeast"/>
          <w:jc w:val="center"/>
        </w:trPr>
        <w:tc>
          <w:tcPr>
            <w:tcW w:w="181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627D7F3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饮用水桶</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02201E32">
            <w:pPr>
              <w:spacing w:line="500" w:lineRule="exact"/>
              <w:jc w:val="center"/>
              <w:rPr>
                <w:rFonts w:hint="eastAsia" w:ascii="仿宋_GB2312" w:hAnsi="仿宋_GB2312" w:eastAsia="仿宋_GB2312" w:cs="仿宋_GB2312"/>
                <w:sz w:val="28"/>
                <w:szCs w:val="28"/>
              </w:rPr>
            </w:pPr>
          </w:p>
        </w:tc>
        <w:tc>
          <w:tcPr>
            <w:tcW w:w="146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6AD99161">
            <w:pPr>
              <w:spacing w:line="500" w:lineRule="exact"/>
              <w:jc w:val="center"/>
              <w:rPr>
                <w:rFonts w:hint="eastAsia" w:ascii="仿宋_GB2312" w:hAnsi="仿宋_GB2312" w:eastAsia="仿宋_GB2312" w:cs="仿宋_GB2312"/>
                <w:sz w:val="28"/>
                <w:szCs w:val="28"/>
                <w:lang w:val="en-US"/>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116549A0">
            <w:pPr>
              <w:spacing w:line="500" w:lineRule="exact"/>
              <w:jc w:val="center"/>
              <w:rPr>
                <w:rFonts w:hint="eastAsia" w:ascii="仿宋_GB2312" w:hAnsi="仿宋_GB2312" w:eastAsia="仿宋_GB2312" w:cs="仿宋_GB2312"/>
                <w:sz w:val="28"/>
                <w:szCs w:val="28"/>
              </w:rPr>
            </w:pPr>
          </w:p>
        </w:tc>
      </w:tr>
    </w:tbl>
    <w:p w14:paraId="07DBABD5">
      <w:pPr>
        <w:numPr>
          <w:ilvl w:val="0"/>
          <w:numId w:val="1"/>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标的桶</w:t>
      </w:r>
      <w:r>
        <w:rPr>
          <w:rFonts w:hint="eastAsia" w:ascii="仿宋_GB2312" w:hAnsi="仿宋_GB2312" w:eastAsia="仿宋_GB2312" w:cs="仿宋_GB2312"/>
          <w:sz w:val="28"/>
          <w:szCs w:val="28"/>
        </w:rPr>
        <w:t>单价：人民币 [X] 元 / 个（大写：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元整）</w:t>
      </w:r>
      <w:r>
        <w:rPr>
          <w:rFonts w:hint="eastAsia" w:ascii="仿宋_GB2312" w:hAnsi="仿宋_GB2312" w:eastAsia="仿宋_GB2312" w:cs="仿宋_GB2312"/>
          <w:sz w:val="28"/>
          <w:szCs w:val="28"/>
          <w:lang w:eastAsia="zh-CN"/>
        </w:rPr>
        <w:t>，该价款为</w:t>
      </w:r>
      <w:r>
        <w:rPr>
          <w:rFonts w:hint="eastAsia" w:ascii="仿宋_GB2312" w:hAnsi="仿宋_GB2312" w:eastAsia="仿宋_GB2312" w:cs="仿宋_GB2312"/>
          <w:sz w:val="28"/>
          <w:szCs w:val="28"/>
          <w:lang w:val="en-US" w:eastAsia="zh-CN"/>
        </w:rPr>
        <w:t>固定单价，</w:t>
      </w:r>
      <w:r>
        <w:rPr>
          <w:rFonts w:hint="eastAsia" w:ascii="仿宋_GB2312" w:hAnsi="仿宋_GB2312" w:eastAsia="仿宋_GB2312" w:cs="仿宋_GB2312"/>
          <w:sz w:val="28"/>
          <w:szCs w:val="28"/>
          <w:lang w:eastAsia="zh-CN"/>
        </w:rPr>
        <w:t>包含增值税、包装费、</w:t>
      </w:r>
      <w:r>
        <w:rPr>
          <w:rFonts w:hint="eastAsia" w:ascii="仿宋_GB2312" w:hAnsi="仿宋_GB2312" w:eastAsia="仿宋_GB2312" w:cs="仿宋_GB2312"/>
          <w:sz w:val="28"/>
          <w:szCs w:val="28"/>
          <w:lang w:val="en-US" w:eastAsia="zh-CN"/>
        </w:rPr>
        <w:t>装卸费及</w:t>
      </w:r>
      <w:r>
        <w:rPr>
          <w:rFonts w:hint="eastAsia" w:ascii="仿宋_GB2312" w:hAnsi="仿宋_GB2312" w:eastAsia="仿宋_GB2312" w:cs="仿宋_GB2312"/>
          <w:sz w:val="28"/>
          <w:szCs w:val="28"/>
          <w:lang w:eastAsia="zh-CN"/>
        </w:rPr>
        <w:t>运输费在内的含税包干价（</w:t>
      </w:r>
      <w:r>
        <w:rPr>
          <w:rFonts w:hint="eastAsia" w:ascii="仿宋_GB2312" w:hAnsi="仿宋_GB2312" w:eastAsia="仿宋_GB2312" w:cs="仿宋_GB2312"/>
          <w:sz w:val="28"/>
          <w:szCs w:val="28"/>
          <w:lang w:val="en-US" w:eastAsia="zh-CN"/>
        </w:rPr>
        <w:t>税率   %）。乙方付款前，甲方应提交相应金额的合法、有效的增值税专用发票。</w:t>
      </w:r>
    </w:p>
    <w:p w14:paraId="526CEC7A">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标的桶</w:t>
      </w:r>
      <w:r>
        <w:rPr>
          <w:rFonts w:hint="default" w:ascii="仿宋_GB2312" w:hAnsi="仿宋_GB2312" w:eastAsia="仿宋_GB2312" w:cs="仿宋_GB2312"/>
          <w:sz w:val="28"/>
          <w:szCs w:val="28"/>
        </w:rPr>
        <w:t>数量：按实际交付的</w:t>
      </w:r>
      <w:r>
        <w:rPr>
          <w:rFonts w:hint="eastAsia" w:ascii="仿宋_GB2312" w:hAnsi="仿宋_GB2312" w:eastAsia="仿宋_GB2312" w:cs="仿宋_GB2312"/>
          <w:sz w:val="28"/>
          <w:szCs w:val="28"/>
          <w:lang w:val="en-US" w:eastAsia="zh-CN"/>
        </w:rPr>
        <w:t>饮用水</w:t>
      </w:r>
      <w:r>
        <w:rPr>
          <w:rFonts w:hint="default" w:ascii="仿宋_GB2312" w:hAnsi="仿宋_GB2312" w:eastAsia="仿宋_GB2312" w:cs="仿宋_GB2312"/>
          <w:sz w:val="28"/>
          <w:szCs w:val="28"/>
        </w:rPr>
        <w:t>空桶数量结算，最终数量以甲方现场盘点、乙方验收确认的数量为准。</w:t>
      </w:r>
    </w:p>
    <w:p w14:paraId="4F582743">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双方确认，甲方出售的标的桶为使用过的二手桶，桶体存在不同程度的磨损、划痕、老化等损伤（以下简称‘现状损伤’），乙方对此已完全知晓并同意按现状购买。</w:t>
      </w:r>
    </w:p>
    <w:p w14:paraId="4340511C">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支付方式（请选择一种）：</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□一次性支付：乙方应于验收标的桶后的【十】个自然日内，将全部合同价款支付至甲方指定账户。</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□分期支付：乙方应于验收标的桶后【五】个自然日内，乙方支付总价款的【30%】作为预付款；全部标的桶交付并经乙方验收合格后【十五】个自然日内，乙方付清剩余尾款。</w:t>
      </w:r>
    </w:p>
    <w:p w14:paraId="3507ADF4">
      <w:pPr>
        <w:numPr>
          <w:ilvl w:val="0"/>
          <w:numId w:val="2"/>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交付及验收</w:t>
      </w:r>
    </w:p>
    <w:p w14:paraId="6F973A6B">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交付地点：</w:t>
      </w:r>
      <w:r>
        <w:rPr>
          <w:rFonts w:hint="eastAsia" w:ascii="仿宋_GB2312" w:hAnsi="仿宋_GB2312" w:eastAsia="仿宋_GB2312" w:cs="仿宋_GB2312"/>
          <w:sz w:val="28"/>
          <w:szCs w:val="28"/>
          <w:u w:val="single"/>
          <w:lang w:val="en-US" w:eastAsia="zh-CN"/>
        </w:rPr>
        <w:t>福地公司南城仓库</w:t>
      </w:r>
    </w:p>
    <w:p w14:paraId="61BD2BA5">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运输费用承担：由乙方负责安排运输并承担运费，标的桶在乙方签收前，损毁、灭失的风险由甲方承担。</w:t>
      </w:r>
    </w:p>
    <w:p w14:paraId="0B8CEBD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验收：乙方应在收货时立即对标的桶的数量及外观进行检验，验收后签署《交付确认单》作为结算依据。如有异议，应在收货当日书面通知甲方。乙方未在收货当日提出书面异议的，视为已接受标的桶的全部现状。</w:t>
      </w:r>
    </w:p>
    <w:p w14:paraId="72E2E31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标的桶的所有权自甲方交付之日起转移至乙方。自甲方交付标的桶给乙方之日起，标的桶的保管责任及损毁、灭失风险均由乙方承担。</w:t>
      </w:r>
    </w:p>
    <w:p w14:paraId="740D4C81">
      <w:pPr>
        <w:ind w:left="559" w:leftChars="266"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
          <w:bCs/>
          <w:sz w:val="28"/>
          <w:szCs w:val="28"/>
          <w:lang w:val="en-US" w:eastAsia="zh-CN"/>
        </w:rPr>
        <w:t>甲、乙双方权利与义务</w:t>
      </w:r>
    </w:p>
    <w:p w14:paraId="0637CCB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甲方按本合同约定向乙方交付标的桶。</w:t>
      </w:r>
    </w:p>
    <w:p w14:paraId="49C994F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甲方有权</w:t>
      </w:r>
      <w:r>
        <w:rPr>
          <w:rFonts w:hint="default" w:ascii="仿宋_GB2312" w:hAnsi="仿宋_GB2312" w:eastAsia="仿宋_GB2312" w:cs="仿宋_GB2312"/>
          <w:sz w:val="28"/>
          <w:szCs w:val="28"/>
          <w:lang w:val="en-US" w:eastAsia="zh-CN"/>
        </w:rPr>
        <w:t>按合同约定收取货款；若乙方违约，有权要求其承担违约责任。</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3. 甲方应保证</w:t>
      </w:r>
      <w:r>
        <w:rPr>
          <w:rFonts w:hint="default" w:ascii="仿宋_GB2312" w:hAnsi="仿宋_GB2312" w:eastAsia="仿宋_GB2312" w:cs="仿宋_GB2312"/>
          <w:sz w:val="28"/>
          <w:szCs w:val="28"/>
          <w:lang w:val="en-US" w:eastAsia="zh-CN"/>
        </w:rPr>
        <w:t>按合同约定的时间、地点、质量标准交付标的桶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保证对所售标的桶拥有合法处分权。</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4. 乙方有权</w:t>
      </w:r>
      <w:r>
        <w:rPr>
          <w:rFonts w:hint="default" w:ascii="仿宋_GB2312" w:hAnsi="仿宋_GB2312" w:eastAsia="仿宋_GB2312" w:cs="仿宋_GB2312"/>
          <w:sz w:val="28"/>
          <w:szCs w:val="28"/>
          <w:lang w:val="en-US" w:eastAsia="zh-CN"/>
        </w:rPr>
        <w:t>接收符合合同约定的标的桶；对不符合约定的标的桶，在约定期限内有权提出异议并要求甲方处理。</w:t>
      </w:r>
    </w:p>
    <w:p w14:paraId="73A0FA05">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乙方确认，其已通过现场查看、询问等方式，对标的桶的二手、有损伤、临近报废的现状有了充分了解，购买决定是基于对现状的全面判断，不会以标的桶存在现状损伤为由向甲方主张任何权利（包括但不限于要求修理、更换、降价或赔偿）。</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6. 乙方应</w:t>
      </w:r>
      <w:r>
        <w:rPr>
          <w:rFonts w:hint="default" w:ascii="仿宋_GB2312" w:hAnsi="仿宋_GB2312" w:eastAsia="仿宋_GB2312" w:cs="仿宋_GB2312"/>
          <w:sz w:val="28"/>
          <w:szCs w:val="28"/>
          <w:lang w:val="en-US" w:eastAsia="zh-CN"/>
        </w:rPr>
        <w:t>按合同约定按时足额支付货款</w:t>
      </w:r>
      <w:r>
        <w:rPr>
          <w:rFonts w:hint="eastAsia" w:ascii="仿宋_GB2312" w:hAnsi="仿宋_GB2312" w:eastAsia="仿宋_GB2312" w:cs="仿宋_GB2312"/>
          <w:sz w:val="28"/>
          <w:szCs w:val="28"/>
          <w:lang w:val="en-US" w:eastAsia="zh-CN"/>
        </w:rPr>
        <w:t>。</w:t>
      </w:r>
    </w:p>
    <w:p w14:paraId="52588F96">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第四条 </w:t>
      </w:r>
      <w:r>
        <w:rPr>
          <w:rFonts w:hint="default" w:ascii="仿宋_GB2312" w:hAnsi="仿宋_GB2312" w:eastAsia="仿宋_GB2312" w:cs="仿宋_GB2312"/>
          <w:b/>
          <w:bCs/>
          <w:sz w:val="28"/>
          <w:szCs w:val="28"/>
          <w:lang w:val="en-US" w:eastAsia="zh-CN"/>
        </w:rPr>
        <w:t>违约责任</w:t>
      </w:r>
    </w:p>
    <w:p w14:paraId="7E880912">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本合同任何一方不履行或不完全履行本合同所规定的义务，或在本合同或与本合同有关的文件中向另一方作出的承诺与保证或提交的有关文件、资料或信息被证明为虚假、不准确、有遗漏或有误导，即构成违约。</w:t>
      </w:r>
    </w:p>
    <w:p w14:paraId="7B8B498E">
      <w:pPr>
        <w:numPr>
          <w:ilvl w:val="0"/>
          <w:numId w:val="3"/>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任何一方违约，守约方有权追究违约方违约责任，有权采取如下一种或多种措施以维护其权利：</w:t>
      </w:r>
    </w:p>
    <w:p w14:paraId="2EB15F6A">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（1）要求违约方实际履行；</w:t>
      </w:r>
    </w:p>
    <w:p w14:paraId="03B16B3A">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（2）暂停履行义务，待违约方违约情势消除后恢复履行；守约方根据此款规定暂停履行义务不构成守约方不履行或迟延履行义务；</w:t>
      </w:r>
    </w:p>
    <w:p w14:paraId="281E2472">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（3）要求违约方赔偿守约方因其违约行为而遭受的所有损失</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包括为避免损失而支出的合理费用，诉讼费、律师费、公证费、担保费、差旅费等费用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w:t>
      </w:r>
    </w:p>
    <w:p w14:paraId="1F048E5D">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（4）违约方因违反本合同所获得的利益应作为赔偿金支付给守约方；</w:t>
      </w:r>
    </w:p>
    <w:p w14:paraId="578402C5">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（5）法律法规或本合同规定的其他救济方式。</w:t>
      </w:r>
    </w:p>
    <w:p w14:paraId="0CDD0B72">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乙方未按合同约定期限支付交易价款的，应向甲方支付逾期付款违约金。违约金按照延迟支付期间应付价款的每日万分</w:t>
      </w:r>
      <w:r>
        <w:rPr>
          <w:rFonts w:hint="eastAsia" w:ascii="仿宋_GB2312" w:hAnsi="仿宋_GB2312" w:eastAsia="仿宋_GB2312" w:cs="仿宋_GB2312"/>
          <w:sz w:val="28"/>
          <w:szCs w:val="28"/>
          <w:lang w:val="en-US" w:eastAsia="zh-CN"/>
        </w:rPr>
        <w:t>之</w:t>
      </w:r>
      <w:r>
        <w:rPr>
          <w:rFonts w:hint="default" w:ascii="仿宋_GB2312" w:hAnsi="仿宋_GB2312" w:eastAsia="仿宋_GB2312" w:cs="仿宋_GB2312"/>
          <w:sz w:val="28"/>
          <w:szCs w:val="28"/>
          <w:lang w:val="en-US" w:eastAsia="zh-CN"/>
        </w:rPr>
        <w:t>三计算。逾期付款超过（45）日，甲方有权要求乙方按照本合同交易价款的10 %承担违约责任，并要求乙方承担甲方因此遭受的损失，甲方有权解除合同。</w:t>
      </w:r>
    </w:p>
    <w:p w14:paraId="78A28DD7">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五</w:t>
      </w:r>
      <w:r>
        <w:rPr>
          <w:rFonts w:hint="default" w:ascii="仿宋_GB2312" w:hAnsi="仿宋_GB2312" w:eastAsia="仿宋_GB2312" w:cs="仿宋_GB2312"/>
          <w:b/>
          <w:bCs/>
          <w:sz w:val="28"/>
          <w:szCs w:val="28"/>
          <w:lang w:val="en-US" w:eastAsia="zh-CN"/>
        </w:rPr>
        <w:t>条 合同的变更和解除</w:t>
      </w:r>
    </w:p>
    <w:p w14:paraId="6E3C70AA">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发生下列情形的，可以变更或解除合同：</w:t>
      </w:r>
    </w:p>
    <w:p w14:paraId="06FDE7E6">
      <w:pPr>
        <w:numPr>
          <w:ilvl w:val="0"/>
          <w:numId w:val="4"/>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因情况发生变化，双方当事人经过协商同意，且不损害国家和社会公共利益的。</w:t>
      </w:r>
    </w:p>
    <w:p w14:paraId="245F52D1">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因不可抗力因素致使本合同的全部义务不能履行的。</w:t>
      </w:r>
    </w:p>
    <w:p w14:paraId="53E3F464">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因一方当事人在合同约定的期限内，因故没有履行合同，另一方当事人予以认可的。</w:t>
      </w:r>
    </w:p>
    <w:p w14:paraId="638C404E">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因本合同中约定的变更或解除合同的情况出现的。</w:t>
      </w:r>
    </w:p>
    <w:p w14:paraId="44D95CEC">
      <w:pPr>
        <w:numPr>
          <w:ilvl w:val="0"/>
          <w:numId w:val="4"/>
        </w:numPr>
        <w:ind w:left="0" w:leftChars="0" w:firstLine="560" w:firstLineChars="200"/>
        <w:rPr>
          <w:rFonts w:hint="eastAsia" w:ascii="方正仿宋_GB2312" w:hAnsi="方正仿宋_GB2312" w:eastAsia="方正仿宋_GB2312" w:cs="方正仿宋_GB2312"/>
          <w:sz w:val="28"/>
          <w:szCs w:val="28"/>
          <w:lang w:val="en-US" w:eastAsia="zh-CN"/>
        </w:rPr>
      </w:pPr>
      <w:r>
        <w:rPr>
          <w:rFonts w:hint="default" w:ascii="仿宋_GB2312" w:hAnsi="仿宋_GB2312" w:eastAsia="仿宋_GB2312" w:cs="仿宋_GB2312"/>
          <w:sz w:val="28"/>
          <w:szCs w:val="28"/>
          <w:lang w:val="en-US" w:eastAsia="zh-CN"/>
        </w:rPr>
        <w:t>其他法律法规规定的变更或解除情形出现的。</w:t>
      </w:r>
    </w:p>
    <w:p w14:paraId="7697124C">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第六条 送达</w:t>
      </w:r>
    </w:p>
    <w:p w14:paraId="6664418A">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确认并同意，本合同首部/附件中载明的地址、联系人、电子邮箱、手机号码、微信号等联系方式（下称“送达信息”）均为有效送达方式。任何一方因履行本合同或与本合同相关事宜而向另一方发送通知、函件、文件或法律文书的，均可通过邮政快递（EMS）、挂号信、电子邮件、短信、微信等方式送达。通过邮寄方式送达的，签收之日视为送达之日；若因一方提供的地址不准确、无人签收、拒收等原因导致未能实际接收的，则以文书退回之日视为送达之日</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"https://lyxfy.hncourt.gov.cn/public/detail.php?id=2529"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"http://tlky.lncourt.gov.cn/article/detail/2024/12/id/8308163.shtml"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。通过电子邮件、短信、微信等电子方式送达的，该数据电文进入对方指定系统时即视为送达</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"https://www.lawinsider.com/zh/clause/%e9%80%81%e8%be%be%e6%96%b9%e5%bc%8f%e5%8f%8a%e9%80%81%e8%be%be%e5%9c%b0%e7%82%b9/_1"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"https://www.lawinsider.com/zh/clause/%e9%80%81%e8%be%be%e6%9d%a1%e6%ac%be/_7"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。任何一方变更其送达信息，应提前七日以书面形式（不含电子邮件）通知对方。若未及时履行通知义务，则向原送达信息发送通知或法律文书仍视为有效送达，由此产生的不利后果由变更方自行承担</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"https://lyxfy.hncourt.gov.cn/public/detail.php?id=2529"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"http://m.muhn.org.cn/n/135284.htm"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w:t>
      </w:r>
    </w:p>
    <w:p w14:paraId="110F6ED0">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七</w:t>
      </w:r>
      <w:r>
        <w:rPr>
          <w:rFonts w:hint="default" w:ascii="仿宋_GB2312" w:hAnsi="仿宋_GB2312" w:eastAsia="仿宋_GB2312" w:cs="仿宋_GB2312"/>
          <w:b/>
          <w:bCs/>
          <w:sz w:val="28"/>
          <w:szCs w:val="28"/>
          <w:lang w:val="en-US" w:eastAsia="zh-CN"/>
        </w:rPr>
        <w:t>条 争议的解决方式</w:t>
      </w:r>
    </w:p>
    <w:p w14:paraId="2DD222CF">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 本合同及资产交易中的行为均适用中华人民共和国法律。</w:t>
      </w:r>
    </w:p>
    <w:p w14:paraId="672FB559">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 因本合同引起或者与本合同有关的任何争议，应由双方协商解决；协商解决不成的，依法向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所在地人民法院起诉。</w:t>
      </w:r>
    </w:p>
    <w:p w14:paraId="79939079">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八</w:t>
      </w:r>
      <w:r>
        <w:rPr>
          <w:rFonts w:hint="default" w:ascii="仿宋_GB2312" w:hAnsi="仿宋_GB2312" w:eastAsia="仿宋_GB2312" w:cs="仿宋_GB2312"/>
          <w:b/>
          <w:bCs/>
          <w:sz w:val="28"/>
          <w:szCs w:val="28"/>
          <w:lang w:val="en-US" w:eastAsia="zh-CN"/>
        </w:rPr>
        <w:t>条 其他</w:t>
      </w:r>
    </w:p>
    <w:p w14:paraId="79DF7A53">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lang w:val="en-US" w:eastAsia="zh-CN"/>
        </w:rPr>
        <w:t>本合同自双方法定代表人或授权代表签字并加盖公章之日起生效。</w:t>
      </w:r>
    </w:p>
    <w:p w14:paraId="4E77910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甲、乙双方对本合同内容补充应采用书面形式订立</w:t>
      </w:r>
      <w:r>
        <w:rPr>
          <w:rFonts w:hint="eastAsia" w:ascii="仿宋_GB2312" w:hAnsi="仿宋_GB2312" w:eastAsia="仿宋_GB2312" w:cs="仿宋_GB2312"/>
          <w:sz w:val="28"/>
          <w:szCs w:val="28"/>
          <w:lang w:val="en-US" w:eastAsia="zh-CN"/>
        </w:rPr>
        <w:t>。</w:t>
      </w:r>
    </w:p>
    <w:p w14:paraId="6061B7F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本合同附件均作为本合同不可分割的组成部分，与本合同具有同等的法律效力。</w:t>
      </w:r>
    </w:p>
    <w:p w14:paraId="4CF5275F">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 本合同壹式</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份，甲、乙双方各执</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份。</w:t>
      </w:r>
    </w:p>
    <w:p w14:paraId="4B7D121C">
      <w:pPr>
        <w:rPr>
          <w:rFonts w:hint="eastAsia" w:ascii="仿宋_GB2312" w:hAnsi="仿宋_GB2312" w:eastAsia="仿宋_GB2312" w:cs="仿宋_GB2312"/>
          <w:sz w:val="28"/>
          <w:szCs w:val="28"/>
          <w:lang w:val="en-US" w:eastAsia="zh-CN"/>
        </w:rPr>
      </w:pPr>
    </w:p>
    <w:p w14:paraId="5C54E60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附件：</w:t>
      </w:r>
      <w:r>
        <w:rPr>
          <w:rFonts w:hint="eastAsia" w:ascii="仿宋_GB2312" w:hAnsi="仿宋_GB2312" w:eastAsia="仿宋_GB2312" w:cs="仿宋_GB2312"/>
          <w:sz w:val="28"/>
          <w:szCs w:val="28"/>
        </w:rPr>
        <w:t>阳光合作告知函</w:t>
      </w:r>
    </w:p>
    <w:p w14:paraId="026AACE5">
      <w:pPr>
        <w:rPr>
          <w:rFonts w:hint="default" w:ascii="仿宋_GB2312" w:hAnsi="仿宋_GB2312" w:eastAsia="仿宋_GB2312" w:cs="仿宋_GB2312"/>
          <w:sz w:val="28"/>
          <w:szCs w:val="28"/>
          <w:lang w:val="en-US" w:eastAsia="zh-CN"/>
        </w:rPr>
      </w:pPr>
    </w:p>
    <w:p w14:paraId="1A6E1946">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（以下为签署页，无正文）</w:t>
      </w:r>
    </w:p>
    <w:p w14:paraId="4AC3F034">
      <w:pPr>
        <w:rPr>
          <w:rFonts w:hint="default" w:ascii="仿宋_GB2312" w:hAnsi="仿宋_GB2312" w:eastAsia="仿宋_GB2312" w:cs="仿宋_GB2312"/>
          <w:sz w:val="28"/>
          <w:szCs w:val="28"/>
          <w:lang w:val="en-US" w:eastAsia="zh-CN"/>
        </w:rPr>
      </w:pPr>
    </w:p>
    <w:p w14:paraId="109A693D">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出卖方</w:t>
      </w:r>
      <w:r>
        <w:rPr>
          <w:rFonts w:hint="default" w:ascii="仿宋_GB2312" w:hAnsi="仿宋_GB2312" w:eastAsia="仿宋_GB2312" w:cs="仿宋_GB2312"/>
          <w:sz w:val="28"/>
          <w:szCs w:val="28"/>
          <w:lang w:val="en-US" w:eastAsia="zh-CN"/>
        </w:rPr>
        <w:t xml:space="preserve">（甲方）：                     </w:t>
      </w:r>
      <w:r>
        <w:rPr>
          <w:rFonts w:hint="eastAsia" w:ascii="仿宋_GB2312" w:hAnsi="仿宋_GB2312" w:eastAsia="仿宋_GB2312" w:cs="仿宋_GB2312"/>
          <w:sz w:val="28"/>
          <w:szCs w:val="28"/>
          <w:lang w:val="en-US" w:eastAsia="zh-CN"/>
        </w:rPr>
        <w:t>买受方</w:t>
      </w:r>
      <w:r>
        <w:rPr>
          <w:rFonts w:hint="default" w:ascii="仿宋_GB2312" w:hAnsi="仿宋_GB2312" w:eastAsia="仿宋_GB2312" w:cs="仿宋_GB2312"/>
          <w:sz w:val="28"/>
          <w:szCs w:val="28"/>
          <w:lang w:val="en-US" w:eastAsia="zh-CN"/>
        </w:rPr>
        <w:t>（乙方）：</w:t>
      </w:r>
    </w:p>
    <w:p w14:paraId="24BAD688">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（盖章）                            （盖章）</w:t>
      </w:r>
    </w:p>
    <w:p w14:paraId="4DCF209C">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法定代表人（签字）：           法定代表人（签字）：</w:t>
      </w:r>
    </w:p>
    <w:p w14:paraId="62B9EC6E">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w:t>
      </w:r>
    </w:p>
    <w:p w14:paraId="78736474">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签约地点：</w:t>
      </w:r>
    </w:p>
    <w:p w14:paraId="25AFB99A">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签约时间：</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月</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日</w:t>
      </w:r>
    </w:p>
    <w:p w14:paraId="2104ABE3">
      <w:pPr>
        <w:rPr>
          <w:rFonts w:hint="default" w:ascii="仿宋_GB2312" w:hAnsi="仿宋_GB2312" w:eastAsia="仿宋_GB2312" w:cs="仿宋_GB2312"/>
          <w:sz w:val="28"/>
          <w:szCs w:val="28"/>
          <w:lang w:val="en-US" w:eastAsia="zh-CN"/>
        </w:rPr>
      </w:pPr>
    </w:p>
    <w:p w14:paraId="107F09FE">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附件：阳光合作告知函</w:t>
      </w:r>
    </w:p>
    <w:p w14:paraId="23742F16">
      <w:pPr>
        <w:spacing w:line="580" w:lineRule="exact"/>
        <w:jc w:val="center"/>
        <w:rPr>
          <w:rFonts w:eastAsia="方正小标宋简体"/>
          <w:bCs/>
          <w:color w:val="auto"/>
          <w:sz w:val="44"/>
          <w:szCs w:val="44"/>
          <w:highlight w:val="none"/>
        </w:rPr>
      </w:pPr>
      <w:r>
        <w:rPr>
          <w:rFonts w:eastAsia="方正小标宋简体"/>
          <w:bCs/>
          <w:color w:val="auto"/>
          <w:sz w:val="44"/>
          <w:szCs w:val="44"/>
          <w:highlight w:val="none"/>
        </w:rPr>
        <w:t>阳光合作告知函</w:t>
      </w:r>
    </w:p>
    <w:p w14:paraId="3A697405">
      <w:pPr>
        <w:spacing w:line="560" w:lineRule="exact"/>
        <w:rPr>
          <w:rFonts w:eastAsia="仿宋_GB2312"/>
          <w:b/>
          <w:bCs/>
          <w:color w:val="auto"/>
          <w:sz w:val="32"/>
          <w:szCs w:val="32"/>
          <w:highlight w:val="none"/>
        </w:rPr>
      </w:pPr>
    </w:p>
    <w:p w14:paraId="0253DE0C">
      <w:pPr>
        <w:spacing w:line="56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项目名称：</w:t>
      </w:r>
      <w:r>
        <w:rPr>
          <w:rFonts w:hint="eastAsia" w:ascii="仿宋_GB2312" w:hAnsi="仿宋_GB2312" w:eastAsia="仿宋_GB2312" w:cs="仿宋_GB2312"/>
          <w:bCs/>
          <w:kern w:val="2"/>
          <w:sz w:val="21"/>
          <w:szCs w:val="21"/>
          <w:highlight w:val="none"/>
          <w:lang w:eastAsia="zh-CN"/>
        </w:rPr>
        <w:t>饮用水空桶出售项目</w:t>
      </w:r>
      <w:r>
        <w:rPr>
          <w:rFonts w:hint="eastAsia" w:ascii="仿宋_GB2312" w:hAnsi="仿宋_GB2312" w:eastAsia="仿宋_GB2312" w:cs="仿宋_GB2312"/>
          <w:color w:val="auto"/>
          <w:szCs w:val="21"/>
          <w:highlight w:val="none"/>
        </w:rPr>
        <w:t xml:space="preserve"> </w:t>
      </w:r>
    </w:p>
    <w:p w14:paraId="551264EF">
      <w:pPr>
        <w:spacing w:line="56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项目</w:t>
      </w:r>
      <w:r>
        <w:rPr>
          <w:rFonts w:hint="eastAsia" w:ascii="仿宋_GB2312" w:hAnsi="仿宋_GB2312" w:eastAsia="仿宋_GB2312" w:cs="仿宋_GB2312"/>
          <w:color w:val="auto"/>
          <w:szCs w:val="21"/>
          <w:highlight w:val="none"/>
        </w:rPr>
        <w:t>编号：</w:t>
      </w:r>
      <w:r>
        <w:rPr>
          <w:rFonts w:hint="eastAsia" w:ascii="仿宋_GB2312" w:hAnsi="仿宋_GB2312" w:eastAsia="仿宋_GB2312" w:cs="仿宋_GB2312"/>
          <w:bCs/>
          <w:szCs w:val="21"/>
          <w:highlight w:val="none"/>
          <w:u w:val="single"/>
        </w:rPr>
        <w:t>FDCG202500</w:t>
      </w:r>
      <w:r>
        <w:rPr>
          <w:rFonts w:hint="eastAsia" w:ascii="仿宋_GB2312" w:hAnsi="仿宋_GB2312" w:eastAsia="仿宋_GB2312" w:cs="仿宋_GB2312"/>
          <w:bCs/>
          <w:szCs w:val="21"/>
          <w:highlight w:val="none"/>
          <w:u w:val="single"/>
          <w:lang w:val="en-US" w:eastAsia="zh-CN"/>
        </w:rPr>
        <w:t>14</w:t>
      </w:r>
      <w:r>
        <w:rPr>
          <w:rFonts w:hint="eastAsia" w:ascii="仿宋_GB2312" w:hAnsi="仿宋_GB2312" w:eastAsia="仿宋_GB2312" w:cs="仿宋_GB2312"/>
          <w:color w:val="auto"/>
          <w:szCs w:val="21"/>
          <w:highlight w:val="none"/>
        </w:rPr>
        <w:t>）</w:t>
      </w:r>
    </w:p>
    <w:p w14:paraId="441EA8BE">
      <w:pPr>
        <w:pStyle w:val="55"/>
        <w:snapToGrid w:val="0"/>
        <w:spacing w:line="580" w:lineRule="exact"/>
        <w:ind w:firstLine="0"/>
        <w:rPr>
          <w:rFonts w:ascii="仿宋_GB2312" w:hAnsi="仿宋_GB2312" w:eastAsia="仿宋_GB2312" w:cs="仿宋_GB2312"/>
          <w:color w:val="auto"/>
          <w:highlight w:val="none"/>
          <w:u w:val="single"/>
        </w:rPr>
      </w:pPr>
      <w:r>
        <w:rPr>
          <w:rFonts w:hint="eastAsia" w:ascii="仿宋_GB2312" w:hAnsi="仿宋_GB2312" w:eastAsia="仿宋_GB2312" w:cs="仿宋_GB2312"/>
          <w:bCs/>
          <w:highlight w:val="none"/>
          <w:u w:val="single"/>
          <w:lang w:eastAsia="zh-CN"/>
        </w:rPr>
        <w:t xml:space="preserve"> </w:t>
      </w:r>
      <w:r>
        <w:rPr>
          <w:rFonts w:hint="eastAsia" w:ascii="仿宋_GB2312" w:hAnsi="仿宋_GB2312" w:eastAsia="仿宋_GB2312" w:cs="仿宋_GB2312"/>
          <w:bCs/>
          <w:highlight w:val="none"/>
          <w:u w:val="single"/>
          <w:lang w:val="en-US" w:eastAsia="zh-CN"/>
        </w:rPr>
        <w:t xml:space="preserve">      </w:t>
      </w:r>
      <w:r>
        <w:rPr>
          <w:rFonts w:hint="eastAsia" w:ascii="仿宋_GB2312" w:hAnsi="仿宋_GB2312" w:eastAsia="仿宋_GB2312" w:cs="仿宋_GB2312"/>
          <w:color w:val="auto"/>
          <w:highlight w:val="none"/>
        </w:rPr>
        <w:t xml:space="preserve">：                          </w:t>
      </w:r>
    </w:p>
    <w:p w14:paraId="3AE4A939">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为保证我公司人员廉洁从业，规范和鼓励诚信交易行为，防止腐败和商业贿赂发生，推动双方建立阳光合作关系，现将我方推行阳光合作的相关管理规定函告如下：</w:t>
      </w:r>
    </w:p>
    <w:p w14:paraId="4953F1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一、我方负责对本单位有关人员进行阳光合作教育和管理。</w:t>
      </w:r>
    </w:p>
    <w:p w14:paraId="4957D2B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二、我方人员有责任向贵方介绍本单位有关阳光合作的相关规定。</w:t>
      </w:r>
    </w:p>
    <w:p w14:paraId="3DD35967">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三、我方人员应本着诚实守信、公平公开、平等互利原则开展交易合作，遵守国家相关法律法规。</w:t>
      </w:r>
    </w:p>
    <w:p w14:paraId="7AF76A64">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四、我方人员应廉洁从业，自觉抵制商业贿赂及不正当交易行为，在交易业务中涉及本人、亲属或其他相关人员时，应主动提请回避。</w:t>
      </w:r>
    </w:p>
    <w:p w14:paraId="03F461D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五、在业务合作过程中，我方人员不得有以下违法违规行为：</w:t>
      </w:r>
    </w:p>
    <w:p w14:paraId="70C5A2D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（一）合作过程中通过各种方式向贵方索贿、行贿，或为亲属、其他相关人员索取其他协助或服务； </w:t>
      </w:r>
    </w:p>
    <w:p w14:paraId="13D4898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3DD69E3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（三）擅自截留、挪用或侵占贵方财物； </w:t>
      </w:r>
    </w:p>
    <w:p w14:paraId="152A1A2D">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（四）以各种形式参与民间借贷，帮助贵方过桥借贷； </w:t>
      </w:r>
    </w:p>
    <w:p w14:paraId="5804CC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（五）参与黄、赌、毒等违法犯罪活动；</w:t>
      </w:r>
    </w:p>
    <w:p w14:paraId="1ECE02A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（六）其他违反国家法律法规和违反廉洁从业的行为。 </w:t>
      </w:r>
    </w:p>
    <w:p w14:paraId="52BF5AA3">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128263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七、烦请贵方及贵方人员在投诉举报时，积极配合我方的相关调查工作，并提供联系方式等，便于我方纪检监察机构联系与调查核实。我方承诺对贵方的投诉举报人进行保密。</w:t>
      </w:r>
    </w:p>
    <w:p w14:paraId="38EBE84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八、贵方投诉举报的情况，经查证属实，我方将视情节轻重和影响恶劣程度对相关人员进行内部处理；构成犯罪的，依法移送司法机关处置，并将调查结果及时向贵方反馈。</w:t>
      </w:r>
    </w:p>
    <w:p w14:paraId="7C4A281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九、如贵方经办人员或其他相关人员主动诱使我方人员作出本告知函第五点列明的违法违规行为的，我方有权终止双方的合作，由此造成的损失由贵方承担。</w:t>
      </w:r>
    </w:p>
    <w:p w14:paraId="44293F0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十、我方对如实举报和严格遵守阳光合作精神的合作方，在同等条件下给予后续合作的优先权。</w:t>
      </w:r>
    </w:p>
    <w:p w14:paraId="045815A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十一、其他</w:t>
      </w:r>
    </w:p>
    <w:p w14:paraId="439969A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（一）本告知函所言“其他相关人员”是指经办人以外的与合作项目有直接或间接利益关系的人员，包括但不仅限于项目经办人的亲友。</w:t>
      </w:r>
    </w:p>
    <w:p w14:paraId="67EEEF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（二）我方常设投诉举报受理部门及联系方式： </w:t>
      </w:r>
    </w:p>
    <w:p w14:paraId="3B7D108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1.投诉举报受理部门：</w:t>
      </w:r>
      <w:r>
        <w:rPr>
          <w:rFonts w:hint="eastAsia" w:ascii="仿宋_GB2312" w:hAnsi="仿宋_GB2312" w:eastAsia="仿宋_GB2312" w:cs="仿宋_GB2312"/>
          <w:color w:val="auto"/>
          <w:highlight w:val="none"/>
        </w:rPr>
        <w:t>东莞市水务环境投资控股集团有限公司纪检监察部；</w:t>
      </w:r>
    </w:p>
    <w:p w14:paraId="3947D39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2.投诉举报电话：</w:t>
      </w:r>
      <w:r>
        <w:rPr>
          <w:rFonts w:hint="eastAsia" w:ascii="仿宋_GB2312" w:hAnsi="仿宋_GB2312" w:eastAsia="仿宋_GB2312" w:cs="仿宋_GB2312"/>
          <w:color w:val="auto"/>
          <w:highlight w:val="none"/>
        </w:rPr>
        <w:t>0769–28823293（星期一至星期五：8:30-17:30）；</w:t>
      </w:r>
    </w:p>
    <w:p w14:paraId="270AAA1D">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3.联系地址：</w:t>
      </w:r>
      <w:r>
        <w:rPr>
          <w:rFonts w:hint="eastAsia" w:ascii="仿宋_GB2312" w:hAnsi="仿宋_GB2312" w:eastAsia="仿宋_GB2312" w:cs="仿宋_GB2312"/>
          <w:color w:val="auto"/>
          <w:highlight w:val="none"/>
        </w:rPr>
        <w:t>东莞市东城街道育华路1号；</w:t>
      </w:r>
    </w:p>
    <w:p w14:paraId="6C06ADCE">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4.邮编：</w:t>
      </w:r>
      <w:r>
        <w:rPr>
          <w:rFonts w:hint="eastAsia" w:ascii="仿宋_GB2312" w:hAnsi="仿宋_GB2312" w:eastAsia="仿宋_GB2312" w:cs="仿宋_GB2312"/>
          <w:color w:val="auto"/>
          <w:highlight w:val="none"/>
        </w:rPr>
        <w:t>523000。</w:t>
      </w:r>
    </w:p>
    <w:p w14:paraId="488CB38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让我们共同为建立健康、公平的商业秩序和实现双赢而努力。</w:t>
      </w:r>
    </w:p>
    <w:p w14:paraId="555AB29C">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特此致函。</w:t>
      </w:r>
    </w:p>
    <w:p w14:paraId="5A07C230">
      <w:pPr>
        <w:pStyle w:val="55"/>
        <w:snapToGrid w:val="0"/>
        <w:spacing w:line="580" w:lineRule="exact"/>
        <w:ind w:firstLine="0"/>
        <w:rPr>
          <w:rFonts w:ascii="仿宋_GB2312" w:hAnsi="仿宋_GB2312" w:eastAsia="仿宋_GB2312" w:cs="仿宋_GB2312"/>
          <w:color w:val="auto"/>
          <w:highlight w:val="none"/>
        </w:rPr>
      </w:pPr>
    </w:p>
    <w:p w14:paraId="15722D85">
      <w:pPr>
        <w:pStyle w:val="55"/>
        <w:snapToGrid w:val="0"/>
        <w:spacing w:line="580" w:lineRule="exact"/>
        <w:ind w:left="630" w:leftChars="300" w:firstLine="3360" w:firstLineChars="1600"/>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lang w:val="en-US" w:eastAsia="zh-CN"/>
        </w:rPr>
        <w:t>东莞市福地饮用水有限公司</w:t>
      </w:r>
      <w:r>
        <w:rPr>
          <w:rFonts w:hint="eastAsia" w:ascii="仿宋_GB2312" w:hAnsi="仿宋_GB2312" w:eastAsia="仿宋_GB2312" w:cs="仿宋_GB2312"/>
          <w:color w:val="auto"/>
          <w:highlight w:val="none"/>
        </w:rPr>
        <w:t xml:space="preserve">   </w:t>
      </w:r>
    </w:p>
    <w:p w14:paraId="0C4BBE08">
      <w:pPr>
        <w:pStyle w:val="55"/>
        <w:snapToGrid w:val="0"/>
        <w:spacing w:line="580" w:lineRule="exact"/>
        <w:ind w:left="630" w:leftChars="300" w:firstLine="3360" w:firstLineChars="160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日</w:t>
      </w:r>
    </w:p>
    <w:p w14:paraId="64ADA6EA">
      <w:pPr>
        <w:pStyle w:val="55"/>
        <w:snapToGrid w:val="0"/>
        <w:spacing w:line="580" w:lineRule="exact"/>
        <w:ind w:firstLine="0"/>
        <w:jc w:val="center"/>
        <w:rPr>
          <w:rFonts w:ascii="仿宋_GB2312" w:hAnsi="Times New Roman" w:eastAsia="仿宋_GB2312"/>
          <w:color w:val="auto"/>
          <w:sz w:val="32"/>
          <w:szCs w:val="32"/>
          <w:highlight w:val="none"/>
        </w:rPr>
      </w:pPr>
    </w:p>
    <w:p w14:paraId="66199DC0">
      <w:pPr>
        <w:pStyle w:val="55"/>
        <w:snapToGrid w:val="0"/>
        <w:spacing w:line="580" w:lineRule="exact"/>
        <w:ind w:firstLine="0"/>
        <w:jc w:val="center"/>
        <w:rPr>
          <w:rFonts w:ascii="Times New Roman" w:hAnsi="Times New Roman" w:eastAsia="黑体"/>
          <w:color w:val="auto"/>
          <w:sz w:val="48"/>
          <w:szCs w:val="48"/>
          <w:highlight w:val="none"/>
          <w:lang w:val="zh-CN"/>
        </w:rPr>
      </w:pPr>
    </w:p>
    <w:p w14:paraId="1D43E46B">
      <w:pPr>
        <w:pStyle w:val="55"/>
        <w:snapToGrid w:val="0"/>
        <w:spacing w:line="580" w:lineRule="exact"/>
        <w:ind w:firstLine="0"/>
        <w:jc w:val="center"/>
        <w:rPr>
          <w:rFonts w:ascii="Times New Roman" w:hAnsi="Times New Roman" w:eastAsia="黑体"/>
          <w:color w:val="auto"/>
          <w:sz w:val="48"/>
          <w:szCs w:val="48"/>
          <w:highlight w:val="none"/>
          <w:lang w:val="zh-CN"/>
        </w:rPr>
      </w:pPr>
    </w:p>
    <w:p w14:paraId="115A46AF">
      <w:pPr>
        <w:snapToGrid w:val="0"/>
        <w:spacing w:line="580" w:lineRule="exact"/>
        <w:jc w:val="center"/>
        <w:rPr>
          <w:rFonts w:hint="eastAsia"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br w:type="page"/>
      </w:r>
    </w:p>
    <w:p w14:paraId="2F5689AA">
      <w:pPr>
        <w:pStyle w:val="55"/>
        <w:snapToGrid w:val="0"/>
        <w:spacing w:line="580" w:lineRule="exact"/>
        <w:ind w:firstLine="0"/>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54B40D89">
      <w:pPr>
        <w:pStyle w:val="55"/>
        <w:snapToGrid w:val="0"/>
        <w:spacing w:line="580" w:lineRule="exact"/>
        <w:ind w:firstLine="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6029AE39">
      <w:pPr>
        <w:pStyle w:val="55"/>
        <w:snapToGrid w:val="0"/>
        <w:spacing w:line="580" w:lineRule="exact"/>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zh-CN"/>
        </w:rPr>
        <w:t>编号：FDCG202500</w:t>
      </w:r>
      <w:r>
        <w:rPr>
          <w:rFonts w:hint="eastAsia" w:ascii="仿宋_GB2312" w:hAnsi="仿宋_GB2312" w:eastAsia="仿宋_GB2312" w:cs="仿宋_GB2312"/>
          <w:color w:val="auto"/>
          <w:highlight w:val="none"/>
          <w:lang w:val="en-US" w:eastAsia="zh-CN"/>
        </w:rPr>
        <w:t xml:space="preserve">14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p>
    <w:p w14:paraId="03231233">
      <w:pPr>
        <w:pStyle w:val="55"/>
        <w:snapToGrid w:val="0"/>
        <w:spacing w:line="580" w:lineRule="exact"/>
        <w:ind w:firstLine="0"/>
        <w:jc w:val="center"/>
        <w:rPr>
          <w:rFonts w:ascii="仿宋_GB2312" w:hAnsi="仿宋_GB2312" w:eastAsia="仿宋_GB2312" w:cs="仿宋_GB2312"/>
          <w:color w:val="auto"/>
          <w:highlight w:val="none"/>
          <w:lang w:val="zh-CN"/>
        </w:rPr>
      </w:pPr>
    </w:p>
    <w:p w14:paraId="794DE059">
      <w:pPr>
        <w:autoSpaceDE w:val="0"/>
        <w:autoSpaceDN w:val="0"/>
        <w:adjustRightInd w:val="0"/>
        <w:spacing w:line="580" w:lineRule="exact"/>
        <w:ind w:firstLine="525" w:firstLineChars="250"/>
        <w:jc w:val="left"/>
        <w:rPr>
          <w:rFonts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szCs w:val="21"/>
          <w:highlight w:val="none"/>
          <w:lang w:val="zh-CN"/>
        </w:rPr>
        <w:t>我单位于</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年</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月</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日收到</w:t>
      </w:r>
      <w:r>
        <w:rPr>
          <w:rFonts w:hint="eastAsia" w:ascii="仿宋_GB2312" w:hAnsi="仿宋_GB2312" w:eastAsia="仿宋_GB2312" w:cs="仿宋_GB2312"/>
          <w:color w:val="auto"/>
          <w:szCs w:val="21"/>
          <w:highlight w:val="none"/>
          <w:u w:val="single"/>
          <w:lang w:val="en-US" w:eastAsia="zh-CN"/>
        </w:rPr>
        <w:t>东莞市福地饮用水有限公司</w:t>
      </w:r>
      <w:r>
        <w:rPr>
          <w:rFonts w:hint="eastAsia" w:ascii="仿宋_GB2312" w:hAnsi="仿宋_GB2312" w:eastAsia="仿宋_GB2312" w:cs="仿宋_GB2312"/>
          <w:color w:val="auto"/>
          <w:szCs w:val="21"/>
          <w:highlight w:val="none"/>
          <w:lang w:val="zh-CN"/>
        </w:rPr>
        <w:t>的《阳光合作告知</w:t>
      </w:r>
      <w:r>
        <w:rPr>
          <w:rFonts w:hint="eastAsia" w:ascii="仿宋_GB2312" w:hAnsi="仿宋_GB2312" w:eastAsia="仿宋_GB2312" w:cs="仿宋_GB2312"/>
          <w:color w:val="auto"/>
          <w:kern w:val="0"/>
          <w:szCs w:val="21"/>
          <w:highlight w:val="none"/>
          <w:lang w:val="zh-CN"/>
        </w:rPr>
        <w:t>函</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kern w:val="0"/>
          <w:szCs w:val="21"/>
          <w:highlight w:val="none"/>
          <w:lang w:val="zh-CN"/>
        </w:rPr>
        <w:t>，承诺理解函告内容并告知相关人员严格执行其中规定。</w:t>
      </w:r>
    </w:p>
    <w:p w14:paraId="0D1A36BB">
      <w:pPr>
        <w:autoSpaceDE w:val="0"/>
        <w:autoSpaceDN w:val="0"/>
        <w:adjustRightInd w:val="0"/>
        <w:snapToGrid w:val="0"/>
        <w:spacing w:line="580" w:lineRule="exact"/>
        <w:jc w:val="left"/>
        <w:rPr>
          <w:rFonts w:ascii="仿宋_GB2312" w:hAnsi="仿宋_GB2312" w:eastAsia="仿宋_GB2312" w:cs="仿宋_GB2312"/>
          <w:color w:val="auto"/>
          <w:szCs w:val="21"/>
          <w:highlight w:val="none"/>
          <w:lang w:val="zh-CN"/>
        </w:rPr>
      </w:pPr>
    </w:p>
    <w:p w14:paraId="59C27013">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bCs/>
          <w:szCs w:val="21"/>
          <w:highlight w:val="none"/>
          <w:u w:val="single"/>
          <w:lang w:eastAsia="zh-CN"/>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color w:val="auto"/>
          <w:szCs w:val="21"/>
          <w:highlight w:val="none"/>
          <w:lang w:val="zh-CN"/>
        </w:rPr>
        <w:t>（盖章）</w:t>
      </w:r>
    </w:p>
    <w:p w14:paraId="12042A77">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p>
    <w:p w14:paraId="0D0166BB">
      <w:pPr>
        <w:autoSpaceDE w:val="0"/>
        <w:autoSpaceDN w:val="0"/>
        <w:adjustRightInd w:val="0"/>
        <w:snapToGrid w:val="0"/>
        <w:spacing w:line="580" w:lineRule="exact"/>
        <w:ind w:right="1280" w:firstLine="3360" w:firstLineChars="160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rPr>
        <w:t xml:space="preserve">           </w:t>
      </w:r>
    </w:p>
    <w:p w14:paraId="7F3A18FD">
      <w:pPr>
        <w:wordWrap w:val="0"/>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p w14:paraId="7ADC6628">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年    月    日</w:t>
      </w:r>
    </w:p>
    <w:p w14:paraId="57C29AAA">
      <w:pPr>
        <w:rPr>
          <w:highlight w:val="none"/>
        </w:rPr>
      </w:pPr>
    </w:p>
    <w:p w14:paraId="4B26128A">
      <w:pPr>
        <w:pStyle w:val="26"/>
        <w:rPr>
          <w:highlight w:val="none"/>
        </w:rPr>
      </w:pPr>
    </w:p>
    <w:p w14:paraId="5F39CBF6">
      <w:pPr>
        <w:pStyle w:val="26"/>
        <w:rPr>
          <w:highlight w:val="none"/>
        </w:rPr>
      </w:pPr>
    </w:p>
    <w:p w14:paraId="52802735">
      <w:pPr>
        <w:pStyle w:val="26"/>
        <w:rPr>
          <w:highlight w:val="none"/>
        </w:rPr>
      </w:pPr>
    </w:p>
    <w:p w14:paraId="300BAAE2">
      <w:pPr>
        <w:pStyle w:val="26"/>
        <w:rPr>
          <w:highlight w:val="none"/>
        </w:rPr>
      </w:pPr>
    </w:p>
    <w:p w14:paraId="5940933B">
      <w:pPr>
        <w:pStyle w:val="26"/>
        <w:rPr>
          <w:highlight w:val="none"/>
        </w:rPr>
      </w:pPr>
    </w:p>
    <w:p w14:paraId="07017229">
      <w:pPr>
        <w:pStyle w:val="26"/>
        <w:rPr>
          <w:highlight w:val="none"/>
        </w:rPr>
      </w:pPr>
    </w:p>
    <w:p w14:paraId="5CE9A4E3">
      <w:pPr>
        <w:pStyle w:val="26"/>
        <w:rPr>
          <w:highlight w:val="none"/>
        </w:rPr>
      </w:pPr>
    </w:p>
    <w:p w14:paraId="0969F10B">
      <w:pPr>
        <w:pStyle w:val="26"/>
        <w:rPr>
          <w:highlight w:val="none"/>
        </w:rPr>
      </w:pPr>
    </w:p>
    <w:p w14:paraId="306FC46B">
      <w:pPr>
        <w:pStyle w:val="26"/>
        <w:rPr>
          <w:highlight w:val="none"/>
        </w:rPr>
      </w:pPr>
    </w:p>
    <w:p w14:paraId="0101CF51">
      <w:pPr>
        <w:pStyle w:val="26"/>
        <w:rPr>
          <w:highlight w:val="none"/>
        </w:rPr>
      </w:pPr>
    </w:p>
    <w:p w14:paraId="26653190">
      <w:pPr>
        <w:pStyle w:val="26"/>
        <w:rPr>
          <w:highlight w:val="none"/>
        </w:rPr>
      </w:pPr>
    </w:p>
    <w:p w14:paraId="0F7D550C">
      <w:pPr>
        <w:pStyle w:val="26"/>
        <w:rPr>
          <w:highlight w:val="none"/>
        </w:rPr>
      </w:pPr>
    </w:p>
    <w:p w14:paraId="70ACB82E">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p>
    <w:p w14:paraId="2C1ECDB6">
      <w:pPr>
        <w:pStyle w:val="17"/>
        <w:pageBreakBefore/>
        <w:ind w:firstLine="3120" w:firstLineChars="1036"/>
        <w:jc w:val="both"/>
        <w:rPr>
          <w:rFonts w:hint="eastAsia"/>
          <w:b/>
          <w:bCs/>
          <w:color w:val="auto"/>
          <w:sz w:val="30"/>
          <w:szCs w:val="30"/>
          <w:highlight w:val="none"/>
          <w:shd w:val="clear" w:color="auto" w:fill="FFFFFF"/>
        </w:rPr>
      </w:pPr>
      <w:bookmarkStart w:id="28" w:name="_Toc1352"/>
      <w:r>
        <w:rPr>
          <w:rFonts w:hint="eastAsia" w:ascii="宋体" w:hAnsi="宋体"/>
          <w:color w:val="auto"/>
          <w:sz w:val="30"/>
          <w:szCs w:val="30"/>
          <w:highlight w:val="none"/>
          <w:lang w:val="zh-CN"/>
        </w:rPr>
        <w:t>第五篇 报价文件格式</w:t>
      </w:r>
      <w:bookmarkEnd w:id="28"/>
      <w:bookmarkStart w:id="29" w:name="_Toc51333928"/>
      <w:bookmarkStart w:id="30" w:name="_Toc50572123"/>
    </w:p>
    <w:bookmarkEnd w:id="29"/>
    <w:bookmarkEnd w:id="30"/>
    <w:p w14:paraId="4F903406">
      <w:pPr>
        <w:rPr>
          <w:rFonts w:ascii="Times New Roman" w:hAnsi="Times New Roman" w:eastAsia="宋体"/>
          <w:b/>
          <w:color w:val="000000"/>
          <w:sz w:val="28"/>
          <w:szCs w:val="28"/>
          <w:highlight w:val="none"/>
        </w:rPr>
      </w:pPr>
      <w:bookmarkStart w:id="31" w:name="_Toc24461"/>
      <w:bookmarkStart w:id="32" w:name="_Toc34746052"/>
      <w:bookmarkStart w:id="33" w:name="_Toc34752515"/>
      <w:bookmarkStart w:id="34" w:name="_Toc34746360"/>
      <w:bookmarkStart w:id="35" w:name="_Toc34745985"/>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31"/>
      <w:bookmarkEnd w:id="32"/>
      <w:bookmarkEnd w:id="33"/>
      <w:bookmarkEnd w:id="34"/>
      <w:bookmarkEnd w:id="35"/>
    </w:p>
    <w:p w14:paraId="6D027370">
      <w:pPr>
        <w:spacing w:line="360" w:lineRule="auto"/>
        <w:ind w:firstLine="5040" w:firstLineChars="2400"/>
        <w:jc w:val="right"/>
        <w:rPr>
          <w:rFonts w:ascii="宋体" w:hAnsi="宋体"/>
          <w:color w:val="auto"/>
          <w:szCs w:val="21"/>
          <w:highlight w:val="none"/>
          <w:lang w:val="zh-CN"/>
        </w:rPr>
      </w:pPr>
    </w:p>
    <w:tbl>
      <w:tblPr>
        <w:tblStyle w:val="19"/>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8189"/>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0"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8189" w:type="dxa"/>
            <w:vAlign w:val="center"/>
          </w:tcPr>
          <w:p w14:paraId="3F766D94">
            <w:pPr>
              <w:jc w:val="center"/>
              <w:rPr>
                <w:rFonts w:hint="default" w:ascii="宋体" w:hAnsi="宋体" w:cs="Times New Roman"/>
                <w:color w:val="auto"/>
                <w:kern w:val="2"/>
                <w:szCs w:val="21"/>
                <w:highlight w:val="none"/>
              </w:rPr>
            </w:pPr>
            <w:r>
              <w:rPr>
                <w:rFonts w:hint="default" w:ascii="宋体" w:hAnsi="宋体" w:eastAsia="宋体" w:cs="Times New Roman"/>
                <w:b w:val="0"/>
                <w:bCs w:val="0"/>
                <w:color w:val="auto"/>
                <w:sz w:val="21"/>
                <w:szCs w:val="21"/>
                <w:highlight w:val="none"/>
                <w:u w:val="none"/>
              </w:rPr>
              <w:t>饮用水空桶</w:t>
            </w:r>
            <w:r>
              <w:rPr>
                <w:rFonts w:hint="default" w:ascii="宋体" w:hAnsi="宋体"/>
                <w:b w:val="0"/>
                <w:color w:val="auto"/>
                <w:sz w:val="21"/>
                <w:szCs w:val="21"/>
                <w:highlight w:val="none"/>
                <w:u w:val="none"/>
                <w:lang w:val="en-US" w:eastAsia="zh-CN"/>
              </w:rPr>
              <w:t>出售项目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50" w:type="dxa"/>
            <w:vMerge w:val="restart"/>
            <w:vAlign w:val="center"/>
          </w:tcPr>
          <w:p w14:paraId="73DC3215">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含税报价</w:t>
            </w:r>
          </w:p>
          <w:p w14:paraId="2038B3B2">
            <w:pPr>
              <w:jc w:val="center"/>
              <w:rPr>
                <w:rFonts w:hint="default" w:ascii="宋体" w:hAnsi="宋体" w:eastAsia="宋体"/>
                <w:color w:val="auto"/>
                <w:szCs w:val="21"/>
                <w:highlight w:val="none"/>
                <w:lang w:val="en-US" w:eastAsia="zh-CN"/>
              </w:rPr>
            </w:pPr>
            <w:r>
              <w:rPr>
                <w:rFonts w:hint="default" w:ascii="Times New Roman" w:hAnsi="Times New Roman" w:cs="Times New Roman"/>
                <w:color w:val="000000"/>
                <w:sz w:val="24"/>
                <w:szCs w:val="28"/>
                <w:highlight w:val="none"/>
              </w:rPr>
              <w:t>（单位：元）</w:t>
            </w:r>
          </w:p>
        </w:tc>
        <w:tc>
          <w:tcPr>
            <w:tcW w:w="8189" w:type="dxa"/>
            <w:vAlign w:val="center"/>
          </w:tcPr>
          <w:p w14:paraId="02FB828C">
            <w:pPr>
              <w:pStyle w:val="9"/>
              <w:spacing w:line="240" w:lineRule="exact"/>
              <w:jc w:val="center"/>
              <w:rPr>
                <w:rFonts w:hint="eastAsia" w:ascii="宋体" w:hAnsi="Courier New"/>
                <w:color w:val="auto"/>
                <w:szCs w:val="21"/>
                <w:highlight w:val="none"/>
                <w:u w:val="none"/>
                <w:lang w:bidi="ar"/>
              </w:rPr>
            </w:pPr>
          </w:p>
          <w:p w14:paraId="2E9AB909">
            <w:pPr>
              <w:pStyle w:val="9"/>
              <w:spacing w:line="240" w:lineRule="exact"/>
              <w:jc w:val="center"/>
              <w:rPr>
                <w:rFonts w:hint="eastAsia" w:ascii="宋体" w:hAnsi="Courier New" w:eastAsia="宋体" w:cs="Times New Roman"/>
                <w:i w:val="0"/>
                <w:iCs w:val="0"/>
                <w:color w:val="auto"/>
                <w:kern w:val="2"/>
                <w:sz w:val="21"/>
                <w:szCs w:val="21"/>
                <w:highlight w:val="none"/>
                <w:u w:val="none"/>
                <w:shd w:val="clear" w:color="auto" w:fill="auto"/>
                <w:lang w:val="en-US" w:eastAsia="zh-CN" w:bidi="ar"/>
              </w:rPr>
            </w:pPr>
          </w:p>
          <w:p w14:paraId="3464A66B">
            <w:pPr>
              <w:pStyle w:val="9"/>
              <w:spacing w:line="240" w:lineRule="exact"/>
              <w:jc w:val="center"/>
              <w:rPr>
                <w:rFonts w:hint="eastAsia" w:ascii="仿宋_GB2312" w:hAnsi="仿宋_GB2312" w:eastAsia="仿宋_GB2312" w:cs="仿宋_GB2312"/>
                <w:color w:val="auto"/>
                <w:kern w:val="2"/>
                <w:sz w:val="21"/>
                <w:szCs w:val="21"/>
                <w:highlight w:val="none"/>
                <w:u w:val="single"/>
                <w:lang w:val="en-US" w:eastAsia="zh-CN" w:bidi="ar-SA"/>
              </w:rPr>
            </w:pPr>
            <w:r>
              <w:rPr>
                <w:rFonts w:hint="eastAsia"/>
                <w:color w:val="auto"/>
                <w:szCs w:val="21"/>
                <w:highlight w:val="none"/>
                <w:lang w:val="en-US" w:eastAsia="zh-CN"/>
              </w:rPr>
              <w:t>含税单价为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元/个。</w:t>
            </w:r>
          </w:p>
          <w:p w14:paraId="2C8EE894">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0"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8189" w:type="dxa"/>
            <w:vAlign w:val="center"/>
          </w:tcPr>
          <w:p w14:paraId="73532B11">
            <w:pPr>
              <w:pStyle w:val="7"/>
              <w:spacing w:line="240" w:lineRule="auto"/>
              <w:rPr>
                <w:rFonts w:hint="eastAsia" w:ascii="宋体" w:hAnsi="宋体" w:eastAsia="宋体" w:cs="宋体"/>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报价</w:t>
            </w:r>
            <w:r>
              <w:rPr>
                <w:rFonts w:hint="eastAsia" w:ascii="宋体" w:hAnsi="宋体" w:cs="宋体"/>
                <w:color w:val="auto"/>
                <w:highlight w:val="none"/>
              </w:rPr>
              <w:t>包含增值税、包装费、装卸费及运输费在内的含税包干价</w:t>
            </w:r>
            <w:r>
              <w:rPr>
                <w:rFonts w:hint="eastAsia" w:ascii="宋体" w:hAnsi="宋体" w:eastAsia="宋体" w:cs="宋体"/>
              </w:rPr>
              <w:t>。</w:t>
            </w:r>
          </w:p>
          <w:p w14:paraId="19DAC507">
            <w:pPr>
              <w:pStyle w:val="7"/>
              <w:spacing w:line="240" w:lineRule="auto"/>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rPr>
              <w:t>按实际交付的饮用水空桶数量结算，最终数量以</w:t>
            </w:r>
            <w:r>
              <w:rPr>
                <w:rFonts w:hint="eastAsia" w:ascii="宋体" w:hAnsi="宋体" w:cs="宋体"/>
                <w:lang w:val="en-US" w:eastAsia="zh-CN"/>
              </w:rPr>
              <w:t>出售方</w:t>
            </w:r>
            <w:r>
              <w:rPr>
                <w:rFonts w:hint="eastAsia" w:ascii="宋体" w:hAnsi="宋体" w:cs="宋体"/>
              </w:rPr>
              <w:t>现场盘点、</w:t>
            </w:r>
            <w:r>
              <w:rPr>
                <w:rFonts w:hint="eastAsia" w:ascii="宋体" w:hAnsi="宋体" w:cs="宋体"/>
                <w:lang w:val="en-US" w:eastAsia="zh-CN"/>
              </w:rPr>
              <w:t>采购</w:t>
            </w:r>
            <w:r>
              <w:rPr>
                <w:rFonts w:hint="eastAsia" w:ascii="宋体" w:hAnsi="宋体" w:cs="宋体"/>
              </w:rPr>
              <w:t>方验收确认的数量为准。</w:t>
            </w:r>
          </w:p>
        </w:tc>
      </w:tr>
    </w:tbl>
    <w:p w14:paraId="469CA975">
      <w:pPr>
        <w:pStyle w:val="7"/>
        <w:rPr>
          <w:color w:val="auto"/>
          <w:highlight w:val="none"/>
        </w:rPr>
      </w:pPr>
    </w:p>
    <w:p w14:paraId="189C6FE0">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9"/>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eastAsia" w:cs="Times New Roman"/>
          <w:szCs w:val="21"/>
          <w:highlight w:val="none"/>
          <w:lang w:val="en-US" w:eastAsia="zh-CN"/>
        </w:rPr>
        <w:t>采购方</w:t>
      </w:r>
      <w:r>
        <w:rPr>
          <w:rFonts w:hint="default" w:ascii="Times New Roman" w:hAnsi="Times New Roman" w:cs="Times New Roman"/>
          <w:szCs w:val="21"/>
          <w:highlight w:val="none"/>
        </w:rPr>
        <w:t>名称（加盖公章）：</w:t>
      </w:r>
    </w:p>
    <w:p w14:paraId="3B72E66A">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36" w:name="_Toc34745986"/>
      <w:bookmarkStart w:id="37" w:name="_Toc34746361"/>
      <w:bookmarkStart w:id="38" w:name="_Toc34746053"/>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706266D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39" w:name="_Hlk40432212"/>
      <w:r>
        <w:rPr>
          <w:rFonts w:hint="default" w:ascii="Times New Roman" w:hAnsi="Times New Roman" w:cs="Times New Roman"/>
          <w:b/>
          <w:color w:val="000000"/>
          <w:sz w:val="28"/>
          <w:szCs w:val="28"/>
          <w:highlight w:val="none"/>
        </w:rPr>
        <w:t>项目响应声明</w:t>
      </w:r>
      <w:bookmarkEnd w:id="39"/>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35B0A6B2">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 xml:space="preserve">我方已详细查阅了询价文件的所有内容，对询价文件中的“第三篇 </w:t>
      </w:r>
      <w:r>
        <w:rPr>
          <w:rFonts w:hint="eastAsia" w:cs="Times New Roman"/>
          <w:highlight w:val="none"/>
          <w:lang w:val="en-US" w:eastAsia="zh-CN"/>
        </w:rPr>
        <w:t>项目说明</w:t>
      </w:r>
      <w:r>
        <w:rPr>
          <w:rFonts w:hint="default" w:ascii="Times New Roman" w:hAnsi="Times New Roman" w:cs="Times New Roman"/>
          <w:highlight w:val="none"/>
        </w:rPr>
        <w:t>”和“第四篇 合同条款”完全响应。一旦我方成交，将保证按质、按量、按期地完成项目中的全部责任和义务。我方在接收成交通知书（直接送达或邮寄方式，以实际收到的时间为送达时间）或成交邮件送达（发出之日即视为送达）后，愿意按询价文件中的合同条款执行。</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277E79F4">
      <w:pPr>
        <w:spacing w:line="360" w:lineRule="auto"/>
        <w:ind w:firstLine="4464" w:firstLineChars="2126"/>
        <w:rPr>
          <w:rFonts w:hint="default" w:ascii="Times New Roman" w:hAnsi="Times New Roman" w:cs="Times New Roman"/>
          <w:highlight w:val="none"/>
        </w:rPr>
      </w:pPr>
      <w:r>
        <w:rPr>
          <w:rFonts w:hint="eastAsia" w:cs="Times New Roman"/>
          <w:highlight w:val="none"/>
          <w:lang w:val="en-US" w:eastAsia="zh-CN"/>
        </w:rPr>
        <w:t>采购方</w:t>
      </w:r>
      <w:r>
        <w:rPr>
          <w:rFonts w:hint="default" w:ascii="Times New Roman" w:hAnsi="Times New Roman" w:cs="Times New Roman"/>
          <w:highlight w:val="none"/>
        </w:rPr>
        <w:t>名称（加盖公章）：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35D394BE">
      <w:pPr>
        <w:spacing w:line="360" w:lineRule="auto"/>
        <w:ind w:firstLine="640" w:firstLineChars="200"/>
        <w:rPr>
          <w:rFonts w:hint="default" w:ascii="Times New Roman" w:hAnsi="Times New Roman" w:cs="Times New Roman"/>
          <w:sz w:val="32"/>
          <w:szCs w:val="28"/>
          <w:highlight w:val="none"/>
        </w:rPr>
        <w:sectPr>
          <w:footerReference r:id="rId4" w:type="first"/>
          <w:footerReference r:id="rId3"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40" w:name="_Toc27491776"/>
      <w:bookmarkStart w:id="41" w:name="_Toc27494836"/>
      <w:bookmarkStart w:id="42" w:name="_Toc27494730"/>
      <w:bookmarkStart w:id="43" w:name="_Toc29476709"/>
      <w:bookmarkStart w:id="44" w:name="_Hlk27495409"/>
      <w:r>
        <w:rPr>
          <w:rFonts w:hint="default" w:ascii="Times New Roman" w:hAnsi="Times New Roman" w:cs="Times New Roman"/>
          <w:b/>
          <w:color w:val="000000"/>
          <w:sz w:val="28"/>
          <w:szCs w:val="28"/>
          <w:highlight w:val="none"/>
        </w:rPr>
        <w:t>3.</w:t>
      </w:r>
      <w:bookmarkStart w:id="45" w:name="_Hlk39768853"/>
      <w:r>
        <w:rPr>
          <w:rFonts w:hint="default" w:ascii="Times New Roman" w:hAnsi="Times New Roman" w:cs="Times New Roman"/>
          <w:b/>
          <w:color w:val="000000"/>
          <w:sz w:val="28"/>
          <w:szCs w:val="28"/>
          <w:highlight w:val="none"/>
        </w:rPr>
        <w:t>营业执照</w:t>
      </w:r>
      <w:bookmarkStart w:id="46" w:name="_Hlk39769813"/>
      <w:r>
        <w:rPr>
          <w:rFonts w:hint="default" w:ascii="Times New Roman" w:hAnsi="Times New Roman" w:cs="Times New Roman"/>
          <w:b/>
          <w:color w:val="000000"/>
          <w:sz w:val="28"/>
          <w:szCs w:val="28"/>
          <w:highlight w:val="none"/>
        </w:rPr>
        <w:t>及相关资质证书</w:t>
      </w:r>
      <w:bookmarkEnd w:id="45"/>
      <w:bookmarkEnd w:id="46"/>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3AF52F87">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170AE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p w14:paraId="7DF6B71D">
      <w:pPr>
        <w:rPr>
          <w:rFonts w:hint="eastAsia" w:ascii="Times New Roman" w:cs="Times New Roman"/>
          <w:b/>
          <w:color w:val="000000"/>
          <w:sz w:val="28"/>
          <w:szCs w:val="28"/>
          <w:highlight w:val="none"/>
          <w:lang w:val="en-US" w:eastAsia="zh-CN"/>
        </w:rPr>
      </w:pPr>
    </w:p>
    <w:p w14:paraId="0593E4A6">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r>
    </w:p>
    <w:p w14:paraId="451DF8C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40"/>
      <w:bookmarkEnd w:id="41"/>
      <w:bookmarkEnd w:id="42"/>
      <w:bookmarkEnd w:id="43"/>
    </w:p>
    <w:p w14:paraId="734BB52F">
      <w:pPr>
        <w:spacing w:line="360" w:lineRule="auto"/>
        <w:ind w:left="-2" w:leftChars="-1" w:firstLine="1"/>
        <w:jc w:val="center"/>
        <w:rPr>
          <w:rFonts w:hint="default" w:ascii="Times New Roman" w:hAnsi="Times New Roman" w:cs="Times New Roman"/>
          <w:b/>
          <w:bCs/>
          <w:kern w:val="2"/>
          <w:sz w:val="32"/>
          <w:szCs w:val="32"/>
          <w:highlight w:val="none"/>
        </w:rPr>
      </w:pPr>
    </w:p>
    <w:p w14:paraId="262D1A36">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855706C">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6DBD5B8B">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ascii="Times New Roman" w:cs="Times New Roman"/>
          <w:sz w:val="28"/>
          <w:szCs w:val="28"/>
          <w:highlight w:val="none"/>
          <w:lang w:val="en-US" w:eastAsia="zh-CN"/>
        </w:rPr>
        <w:t>5</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12</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25</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饮用水空桶出售项目</w:t>
      </w:r>
      <w:r>
        <w:rPr>
          <w:rFonts w:hint="eastAsia" w:cs="Times New Roman"/>
          <w:bCs w:val="0"/>
          <w:sz w:val="28"/>
          <w:szCs w:val="28"/>
          <w:highlight w:val="none"/>
          <w:lang w:eastAsia="zh-CN"/>
        </w:rPr>
        <w:t>（</w:t>
      </w:r>
      <w:r>
        <w:rPr>
          <w:rFonts w:hint="eastAsia" w:cs="Times New Roman"/>
          <w:bCs w:val="0"/>
          <w:sz w:val="28"/>
          <w:szCs w:val="28"/>
          <w:highlight w:val="none"/>
          <w:lang w:val="en-US" w:eastAsia="zh-CN"/>
        </w:rPr>
        <w:t>第二次）</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23B44077">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3A45F9F4">
      <w:pPr>
        <w:ind w:firstLine="435"/>
        <w:rPr>
          <w:rFonts w:hint="default" w:ascii="Times New Roman" w:hAnsi="Times New Roman" w:cs="Times New Roman"/>
          <w:sz w:val="28"/>
          <w:szCs w:val="28"/>
          <w:highlight w:val="none"/>
        </w:rPr>
      </w:pPr>
    </w:p>
    <w:p w14:paraId="1585BB8E">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3DE1519">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1D830688">
      <w:pPr>
        <w:rPr>
          <w:rFonts w:hint="default" w:ascii="Times New Roman" w:hAnsi="Times New Roman" w:cs="Times New Roman"/>
          <w:highlight w:val="none"/>
        </w:rPr>
      </w:pPr>
    </w:p>
    <w:p w14:paraId="6781CB99">
      <w:pPr>
        <w:rPr>
          <w:rFonts w:hint="default" w:ascii="Times New Roman" w:hAnsi="Times New Roman" w:cs="Times New Roman"/>
          <w:highlight w:val="none"/>
        </w:rPr>
      </w:pPr>
    </w:p>
    <w:p w14:paraId="53463746">
      <w:pPr>
        <w:rPr>
          <w:rFonts w:hint="default" w:ascii="Times New Roman" w:hAnsi="Times New Roman" w:cs="Times New Roman"/>
          <w:highlight w:val="none"/>
        </w:rPr>
      </w:pPr>
    </w:p>
    <w:p w14:paraId="1161DDEB">
      <w:pPr>
        <w:rPr>
          <w:rFonts w:hint="default" w:ascii="Times New Roman" w:hAnsi="Times New Roman" w:cs="Times New Roman"/>
          <w:highlight w:val="none"/>
        </w:rPr>
      </w:pPr>
    </w:p>
    <w:bookmarkEnd w:id="44"/>
    <w:p w14:paraId="41159FD9">
      <w:pPr>
        <w:jc w:val="center"/>
        <w:rPr>
          <w:rFonts w:hint="default" w:ascii="Times New Roman" w:hAnsi="Times New Roman" w:cs="Times New Roman"/>
          <w:color w:val="FF0000"/>
          <w:highlight w:val="none"/>
        </w:rPr>
      </w:pPr>
    </w:p>
    <w:bookmarkEnd w:id="36"/>
    <w:bookmarkEnd w:id="37"/>
    <w:bookmarkEnd w:id="38"/>
    <w:p w14:paraId="6F830636">
      <w:pPr>
        <w:rPr>
          <w:rFonts w:ascii="宋体" w:hAnsi="宋体"/>
          <w:color w:val="auto"/>
          <w:highlight w:val="none"/>
        </w:rPr>
      </w:pPr>
    </w:p>
    <w:bookmarkEnd w:id="47"/>
    <w:sectPr>
      <w:headerReference r:id="rId5" w:type="default"/>
      <w:footerReference r:id="rId6" w:type="default"/>
      <w:footerReference r:id="rId7"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一、基本信息。">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D5AD86B">
        <w:pPr>
          <w:pStyle w:val="12"/>
          <w:jc w:val="center"/>
        </w:pPr>
        <w:r>
          <w:fldChar w:fldCharType="begin"/>
        </w:r>
        <w:r>
          <w:instrText xml:space="preserve">PAGE   \* MERGEFORMAT</w:instrText>
        </w:r>
        <w:r>
          <w:fldChar w:fldCharType="separate"/>
        </w:r>
        <w:r>
          <w:rPr>
            <w:lang w:val="zh-CN"/>
          </w:rPr>
          <w:t>11</w:t>
        </w:r>
        <w:r>
          <w:fldChar w:fldCharType="end"/>
        </w:r>
      </w:p>
    </w:sdtContent>
  </w:sdt>
  <w:p w14:paraId="25EBB6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AF2D">
    <w:pPr>
      <w:pStyle w:val="12"/>
      <w:jc w:val="center"/>
      <w:rPr>
        <w:rFonts w:hint="default" w:eastAsiaTheme="minorEastAsia"/>
        <w:lang w:val="en-US" w:eastAsia="zh-CN"/>
      </w:rPr>
    </w:pPr>
    <w:r>
      <w:rPr>
        <w:rFonts w:hint="eastAsia"/>
        <w:lang w:val="en-US" w:eastAsia="zh-CN"/>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2"/>
      <w:jc w:val="center"/>
      <w:rPr>
        <w:rFonts w:hint="eastAsia" w:eastAsiaTheme="minorEastAsia"/>
        <w:lang w:val="en-US" w:eastAsia="zh-CN"/>
      </w:rPr>
    </w:pPr>
    <w:r>
      <w:fldChar w:fldCharType="begin"/>
    </w:r>
    <w:r>
      <w:instrText xml:space="preserve">PAGE   \* MERGEFORMAT</w:instrText>
    </w:r>
    <w:r>
      <w:fldChar w:fldCharType="separate"/>
    </w:r>
    <w:r>
      <w:rPr>
        <w:lang w:val="zh-CN"/>
      </w:rPr>
      <w:t>4</w:t>
    </w:r>
    <w:r>
      <w:rPr>
        <w:lang w:val="zh-CN"/>
      </w:rPr>
      <w:fldChar w:fldCharType="end"/>
    </w:r>
    <w:r>
      <w:rPr>
        <w:rFonts w:hint="eastAsia"/>
        <w:lang w:val="en-US" w:eastAsia="zh-CN"/>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2"/>
      <w:framePr w:wrap="around" w:vAnchor="text" w:hAnchor="margin" w:xAlign="center" w:y="1"/>
      <w:jc w:val="center"/>
      <w:rPr>
        <w:rStyle w:val="22"/>
      </w:rPr>
    </w:pPr>
    <w:r>
      <w:fldChar w:fldCharType="begin"/>
    </w:r>
    <w:r>
      <w:rPr>
        <w:rStyle w:val="22"/>
      </w:rPr>
      <w:instrText xml:space="preserve">PAGE  </w:instrText>
    </w:r>
    <w:r>
      <w:fldChar w:fldCharType="end"/>
    </w:r>
  </w:p>
  <w:p w14:paraId="1D5A44DE">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3"/>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D2D7"/>
    <w:multiLevelType w:val="singleLevel"/>
    <w:tmpl w:val="97FCD2D7"/>
    <w:lvl w:ilvl="0" w:tentative="0">
      <w:start w:val="1"/>
      <w:numFmt w:val="decimal"/>
      <w:suff w:val="space"/>
      <w:lvlText w:val="%1."/>
      <w:lvlJc w:val="left"/>
    </w:lvl>
  </w:abstractNum>
  <w:abstractNum w:abstractNumId="1">
    <w:nsid w:val="E7766E05"/>
    <w:multiLevelType w:val="singleLevel"/>
    <w:tmpl w:val="E7766E05"/>
    <w:lvl w:ilvl="0" w:tentative="0">
      <w:start w:val="1"/>
      <w:numFmt w:val="decimal"/>
      <w:suff w:val="space"/>
      <w:lvlText w:val="%1."/>
      <w:lvlJc w:val="left"/>
    </w:lvl>
  </w:abstractNum>
  <w:abstractNum w:abstractNumId="2">
    <w:nsid w:val="FFEFDEE8"/>
    <w:multiLevelType w:val="singleLevel"/>
    <w:tmpl w:val="FFEFDEE8"/>
    <w:lvl w:ilvl="0" w:tentative="0">
      <w:start w:val="1"/>
      <w:numFmt w:val="decimal"/>
      <w:suff w:val="space"/>
      <w:lvlText w:val="%1."/>
      <w:lvlJc w:val="left"/>
    </w:lvl>
  </w:abstractNum>
  <w:abstractNum w:abstractNumId="3">
    <w:nsid w:val="5FFA5EC3"/>
    <w:multiLevelType w:val="singleLevel"/>
    <w:tmpl w:val="5FFA5EC3"/>
    <w:lvl w:ilvl="0" w:tentative="0">
      <w:start w:val="2"/>
      <w:numFmt w:val="chineseCounting"/>
      <w:suff w:val="space"/>
      <w:lvlText w:val="第%1条"/>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B39C0"/>
    <w:rsid w:val="058F40B3"/>
    <w:rsid w:val="05E51FE4"/>
    <w:rsid w:val="06530982"/>
    <w:rsid w:val="06A50C23"/>
    <w:rsid w:val="06B807E5"/>
    <w:rsid w:val="06BC4ED0"/>
    <w:rsid w:val="06C62F02"/>
    <w:rsid w:val="06F1065B"/>
    <w:rsid w:val="071874D5"/>
    <w:rsid w:val="073D0CEA"/>
    <w:rsid w:val="073E0AC1"/>
    <w:rsid w:val="07EB15C4"/>
    <w:rsid w:val="07FA25E2"/>
    <w:rsid w:val="08143C2A"/>
    <w:rsid w:val="083D1A72"/>
    <w:rsid w:val="08512C9F"/>
    <w:rsid w:val="08713EBD"/>
    <w:rsid w:val="08B96833"/>
    <w:rsid w:val="08FA3336"/>
    <w:rsid w:val="0958005D"/>
    <w:rsid w:val="097951E0"/>
    <w:rsid w:val="0A401506"/>
    <w:rsid w:val="0A52450C"/>
    <w:rsid w:val="0A5B7DD0"/>
    <w:rsid w:val="0AAE4AD0"/>
    <w:rsid w:val="0B0220BB"/>
    <w:rsid w:val="0B1C137E"/>
    <w:rsid w:val="0B24469B"/>
    <w:rsid w:val="0B32384A"/>
    <w:rsid w:val="0B8D0492"/>
    <w:rsid w:val="0B976326"/>
    <w:rsid w:val="0BEE162F"/>
    <w:rsid w:val="0C117376"/>
    <w:rsid w:val="0C654DF9"/>
    <w:rsid w:val="0CCD2981"/>
    <w:rsid w:val="0D3678AD"/>
    <w:rsid w:val="0D43599F"/>
    <w:rsid w:val="0D605384"/>
    <w:rsid w:val="0DA85CA6"/>
    <w:rsid w:val="0DBE1C14"/>
    <w:rsid w:val="0DEA598B"/>
    <w:rsid w:val="0DFB537D"/>
    <w:rsid w:val="0E1331F5"/>
    <w:rsid w:val="0E4B1576"/>
    <w:rsid w:val="0E71409B"/>
    <w:rsid w:val="0F1716BD"/>
    <w:rsid w:val="0F4D37BA"/>
    <w:rsid w:val="0F5B2655"/>
    <w:rsid w:val="0FE97C61"/>
    <w:rsid w:val="10402AC9"/>
    <w:rsid w:val="10655129"/>
    <w:rsid w:val="107F4CF8"/>
    <w:rsid w:val="10DD167F"/>
    <w:rsid w:val="10DD77C5"/>
    <w:rsid w:val="112179BF"/>
    <w:rsid w:val="116F3FC8"/>
    <w:rsid w:val="11F425A7"/>
    <w:rsid w:val="121865DB"/>
    <w:rsid w:val="12487DDB"/>
    <w:rsid w:val="13280AA0"/>
    <w:rsid w:val="13F111F5"/>
    <w:rsid w:val="141F00B4"/>
    <w:rsid w:val="14270D58"/>
    <w:rsid w:val="14DE1D5E"/>
    <w:rsid w:val="154C0F75"/>
    <w:rsid w:val="154F7C69"/>
    <w:rsid w:val="156A02BB"/>
    <w:rsid w:val="159A0C03"/>
    <w:rsid w:val="159E329B"/>
    <w:rsid w:val="15A308B2"/>
    <w:rsid w:val="15C50828"/>
    <w:rsid w:val="1643128F"/>
    <w:rsid w:val="16A07660"/>
    <w:rsid w:val="16A42B33"/>
    <w:rsid w:val="16AC543F"/>
    <w:rsid w:val="16C531D6"/>
    <w:rsid w:val="16DE18DD"/>
    <w:rsid w:val="170340EA"/>
    <w:rsid w:val="17091311"/>
    <w:rsid w:val="170E3180"/>
    <w:rsid w:val="174E6215"/>
    <w:rsid w:val="178C7E53"/>
    <w:rsid w:val="178F5592"/>
    <w:rsid w:val="17B16D61"/>
    <w:rsid w:val="17F03127"/>
    <w:rsid w:val="180C6316"/>
    <w:rsid w:val="1872050C"/>
    <w:rsid w:val="187736FD"/>
    <w:rsid w:val="187D188E"/>
    <w:rsid w:val="18836C66"/>
    <w:rsid w:val="189E5351"/>
    <w:rsid w:val="18A42854"/>
    <w:rsid w:val="19023500"/>
    <w:rsid w:val="19445707"/>
    <w:rsid w:val="194A2173"/>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534C64"/>
    <w:rsid w:val="1D9F1315"/>
    <w:rsid w:val="1E0738E5"/>
    <w:rsid w:val="1E201B9E"/>
    <w:rsid w:val="1E462C80"/>
    <w:rsid w:val="1E6029D2"/>
    <w:rsid w:val="1ED41ADC"/>
    <w:rsid w:val="1EF53F2C"/>
    <w:rsid w:val="1F0B19A2"/>
    <w:rsid w:val="1F1C595D"/>
    <w:rsid w:val="1F4E749F"/>
    <w:rsid w:val="1F501C38"/>
    <w:rsid w:val="1F673F85"/>
    <w:rsid w:val="1F7946A8"/>
    <w:rsid w:val="1FE43FA1"/>
    <w:rsid w:val="200563F1"/>
    <w:rsid w:val="201D0697"/>
    <w:rsid w:val="202820DF"/>
    <w:rsid w:val="202F7912"/>
    <w:rsid w:val="20457135"/>
    <w:rsid w:val="2052555B"/>
    <w:rsid w:val="21B52099"/>
    <w:rsid w:val="22553D29"/>
    <w:rsid w:val="22943A5C"/>
    <w:rsid w:val="22A334B0"/>
    <w:rsid w:val="22AC6603"/>
    <w:rsid w:val="22D24CAD"/>
    <w:rsid w:val="22E07461"/>
    <w:rsid w:val="22E9024C"/>
    <w:rsid w:val="23103A2A"/>
    <w:rsid w:val="233E2D80"/>
    <w:rsid w:val="2370208A"/>
    <w:rsid w:val="23AE3635"/>
    <w:rsid w:val="23D64F4F"/>
    <w:rsid w:val="248B0E8F"/>
    <w:rsid w:val="248E27E6"/>
    <w:rsid w:val="249B2C10"/>
    <w:rsid w:val="24B86128"/>
    <w:rsid w:val="24B866C3"/>
    <w:rsid w:val="24DA53F4"/>
    <w:rsid w:val="253D0E1C"/>
    <w:rsid w:val="25772E03"/>
    <w:rsid w:val="25781D85"/>
    <w:rsid w:val="259F4BF2"/>
    <w:rsid w:val="26076608"/>
    <w:rsid w:val="26355721"/>
    <w:rsid w:val="263E643D"/>
    <w:rsid w:val="26502390"/>
    <w:rsid w:val="26517B98"/>
    <w:rsid w:val="26A050C5"/>
    <w:rsid w:val="26A84219"/>
    <w:rsid w:val="26F50752"/>
    <w:rsid w:val="27147861"/>
    <w:rsid w:val="274A5031"/>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AF3836"/>
    <w:rsid w:val="2CD4797C"/>
    <w:rsid w:val="2D360531"/>
    <w:rsid w:val="2D5C5ABE"/>
    <w:rsid w:val="2D914A72"/>
    <w:rsid w:val="2E19303F"/>
    <w:rsid w:val="2F55416A"/>
    <w:rsid w:val="2FBA494F"/>
    <w:rsid w:val="30077F63"/>
    <w:rsid w:val="3038011D"/>
    <w:rsid w:val="30693D73"/>
    <w:rsid w:val="30BF3162"/>
    <w:rsid w:val="31D65D9E"/>
    <w:rsid w:val="32110C25"/>
    <w:rsid w:val="3216623C"/>
    <w:rsid w:val="321E3342"/>
    <w:rsid w:val="32960DFA"/>
    <w:rsid w:val="32973B96"/>
    <w:rsid w:val="32F065B0"/>
    <w:rsid w:val="330D3AE3"/>
    <w:rsid w:val="332E3636"/>
    <w:rsid w:val="33596AB8"/>
    <w:rsid w:val="340053F5"/>
    <w:rsid w:val="34060532"/>
    <w:rsid w:val="34090758"/>
    <w:rsid w:val="34244854"/>
    <w:rsid w:val="344D6838"/>
    <w:rsid w:val="34980AE0"/>
    <w:rsid w:val="34D8363B"/>
    <w:rsid w:val="34E15227"/>
    <w:rsid w:val="35390EE7"/>
    <w:rsid w:val="355619D4"/>
    <w:rsid w:val="357177FF"/>
    <w:rsid w:val="35747B1F"/>
    <w:rsid w:val="35897434"/>
    <w:rsid w:val="35DA66E8"/>
    <w:rsid w:val="362E11F0"/>
    <w:rsid w:val="365437D6"/>
    <w:rsid w:val="366E2AEA"/>
    <w:rsid w:val="368F2BB5"/>
    <w:rsid w:val="369A461D"/>
    <w:rsid w:val="36F44ACE"/>
    <w:rsid w:val="371C6C99"/>
    <w:rsid w:val="3724064A"/>
    <w:rsid w:val="379676CF"/>
    <w:rsid w:val="379C4E4D"/>
    <w:rsid w:val="37D73D5E"/>
    <w:rsid w:val="37DA6B90"/>
    <w:rsid w:val="37DE37E1"/>
    <w:rsid w:val="37E852EE"/>
    <w:rsid w:val="37F90D08"/>
    <w:rsid w:val="382B585D"/>
    <w:rsid w:val="38380AAD"/>
    <w:rsid w:val="38663F9A"/>
    <w:rsid w:val="38E57969"/>
    <w:rsid w:val="392C2A90"/>
    <w:rsid w:val="398A2824"/>
    <w:rsid w:val="3993325E"/>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50156D"/>
    <w:rsid w:val="3D606765"/>
    <w:rsid w:val="3D6967B2"/>
    <w:rsid w:val="3D804CB1"/>
    <w:rsid w:val="3DA140AA"/>
    <w:rsid w:val="3DBD46F4"/>
    <w:rsid w:val="3DCB0822"/>
    <w:rsid w:val="3DFD29A6"/>
    <w:rsid w:val="3DFD6502"/>
    <w:rsid w:val="3E5527E2"/>
    <w:rsid w:val="3E82530D"/>
    <w:rsid w:val="3EA350F2"/>
    <w:rsid w:val="3EA80CBF"/>
    <w:rsid w:val="3ED252AB"/>
    <w:rsid w:val="3F165ACD"/>
    <w:rsid w:val="3F3660CC"/>
    <w:rsid w:val="3F760C61"/>
    <w:rsid w:val="3FB2105A"/>
    <w:rsid w:val="3FD22A9E"/>
    <w:rsid w:val="40465776"/>
    <w:rsid w:val="407D2605"/>
    <w:rsid w:val="40B732E0"/>
    <w:rsid w:val="40CA3013"/>
    <w:rsid w:val="41006A35"/>
    <w:rsid w:val="411424E0"/>
    <w:rsid w:val="41856F3A"/>
    <w:rsid w:val="41F97033"/>
    <w:rsid w:val="42C628C5"/>
    <w:rsid w:val="42FF2D1C"/>
    <w:rsid w:val="43205C28"/>
    <w:rsid w:val="433A1504"/>
    <w:rsid w:val="43600C36"/>
    <w:rsid w:val="44316F05"/>
    <w:rsid w:val="44472BCC"/>
    <w:rsid w:val="44494651"/>
    <w:rsid w:val="444B0E4F"/>
    <w:rsid w:val="44637E9B"/>
    <w:rsid w:val="448A0386"/>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BA68B9"/>
    <w:rsid w:val="46C6427C"/>
    <w:rsid w:val="46D149CF"/>
    <w:rsid w:val="473D3173"/>
    <w:rsid w:val="474E7DCE"/>
    <w:rsid w:val="47BC742D"/>
    <w:rsid w:val="482C2540"/>
    <w:rsid w:val="482E20C0"/>
    <w:rsid w:val="48D367DD"/>
    <w:rsid w:val="49137521"/>
    <w:rsid w:val="491906C2"/>
    <w:rsid w:val="49217C8F"/>
    <w:rsid w:val="49792B95"/>
    <w:rsid w:val="497C13F6"/>
    <w:rsid w:val="4A31571D"/>
    <w:rsid w:val="4A3A1ADE"/>
    <w:rsid w:val="4B1A0571"/>
    <w:rsid w:val="4B5454BD"/>
    <w:rsid w:val="4BDC009E"/>
    <w:rsid w:val="4BF523ED"/>
    <w:rsid w:val="4BFA6B23"/>
    <w:rsid w:val="4C003290"/>
    <w:rsid w:val="4C261319"/>
    <w:rsid w:val="4C53424A"/>
    <w:rsid w:val="4C5A1416"/>
    <w:rsid w:val="4C756432"/>
    <w:rsid w:val="4CBE77A4"/>
    <w:rsid w:val="4D3708C2"/>
    <w:rsid w:val="4D5E4C9D"/>
    <w:rsid w:val="4D6319D5"/>
    <w:rsid w:val="4E221C46"/>
    <w:rsid w:val="4E485E81"/>
    <w:rsid w:val="4E564138"/>
    <w:rsid w:val="4E90378B"/>
    <w:rsid w:val="4EC77B79"/>
    <w:rsid w:val="4EDF237F"/>
    <w:rsid w:val="4F607C3C"/>
    <w:rsid w:val="4F993153"/>
    <w:rsid w:val="4FB03FD0"/>
    <w:rsid w:val="4FC633C6"/>
    <w:rsid w:val="4FE217E6"/>
    <w:rsid w:val="500208DE"/>
    <w:rsid w:val="5039400D"/>
    <w:rsid w:val="50395ABF"/>
    <w:rsid w:val="506C56BD"/>
    <w:rsid w:val="507538CB"/>
    <w:rsid w:val="50B32844"/>
    <w:rsid w:val="50E06768"/>
    <w:rsid w:val="5111148D"/>
    <w:rsid w:val="51142088"/>
    <w:rsid w:val="51C72A55"/>
    <w:rsid w:val="52570187"/>
    <w:rsid w:val="52934A87"/>
    <w:rsid w:val="52A225E9"/>
    <w:rsid w:val="52D14CD6"/>
    <w:rsid w:val="52DC2732"/>
    <w:rsid w:val="52E37A02"/>
    <w:rsid w:val="532842A1"/>
    <w:rsid w:val="534D76FB"/>
    <w:rsid w:val="536D782E"/>
    <w:rsid w:val="53715570"/>
    <w:rsid w:val="53B06098"/>
    <w:rsid w:val="53C439C2"/>
    <w:rsid w:val="53D77AC9"/>
    <w:rsid w:val="53EC4BF7"/>
    <w:rsid w:val="53F91DFC"/>
    <w:rsid w:val="541E7772"/>
    <w:rsid w:val="54557693"/>
    <w:rsid w:val="54632F33"/>
    <w:rsid w:val="54664028"/>
    <w:rsid w:val="54F239E2"/>
    <w:rsid w:val="54FC13C2"/>
    <w:rsid w:val="557D64FE"/>
    <w:rsid w:val="562803B5"/>
    <w:rsid w:val="562C1C22"/>
    <w:rsid w:val="565847C5"/>
    <w:rsid w:val="56596FC8"/>
    <w:rsid w:val="56637A98"/>
    <w:rsid w:val="56C6554D"/>
    <w:rsid w:val="56FC04D0"/>
    <w:rsid w:val="57035A47"/>
    <w:rsid w:val="571A045F"/>
    <w:rsid w:val="572E1C13"/>
    <w:rsid w:val="578F58FF"/>
    <w:rsid w:val="57B8459F"/>
    <w:rsid w:val="57D64EAF"/>
    <w:rsid w:val="57DA1A83"/>
    <w:rsid w:val="589776C4"/>
    <w:rsid w:val="58A67F87"/>
    <w:rsid w:val="58B032AD"/>
    <w:rsid w:val="58C63C68"/>
    <w:rsid w:val="593A5EB6"/>
    <w:rsid w:val="596353BD"/>
    <w:rsid w:val="5979577F"/>
    <w:rsid w:val="598454B4"/>
    <w:rsid w:val="59957BA3"/>
    <w:rsid w:val="59AC7302"/>
    <w:rsid w:val="59CD742D"/>
    <w:rsid w:val="59DB028E"/>
    <w:rsid w:val="5A2570B4"/>
    <w:rsid w:val="5A517EA9"/>
    <w:rsid w:val="5A6E0A5B"/>
    <w:rsid w:val="5A70032F"/>
    <w:rsid w:val="5AD05272"/>
    <w:rsid w:val="5AD07020"/>
    <w:rsid w:val="5AF423C3"/>
    <w:rsid w:val="5B040EE3"/>
    <w:rsid w:val="5B690172"/>
    <w:rsid w:val="5BA90BEB"/>
    <w:rsid w:val="5BB10BFF"/>
    <w:rsid w:val="5BBB382C"/>
    <w:rsid w:val="5BC57C52"/>
    <w:rsid w:val="5BDB5C7C"/>
    <w:rsid w:val="5C6A5252"/>
    <w:rsid w:val="5C6D77C9"/>
    <w:rsid w:val="5C7752AC"/>
    <w:rsid w:val="5CC00E9C"/>
    <w:rsid w:val="5CFB1CCD"/>
    <w:rsid w:val="5CFF599B"/>
    <w:rsid w:val="5D005D18"/>
    <w:rsid w:val="5D1F7DEB"/>
    <w:rsid w:val="5D9E4FC5"/>
    <w:rsid w:val="5DAA3963"/>
    <w:rsid w:val="5DD60DF1"/>
    <w:rsid w:val="5E320CBA"/>
    <w:rsid w:val="5E6A126D"/>
    <w:rsid w:val="5E7D126D"/>
    <w:rsid w:val="5EAA35A6"/>
    <w:rsid w:val="5EE44E48"/>
    <w:rsid w:val="5F0E7548"/>
    <w:rsid w:val="5F5441E8"/>
    <w:rsid w:val="5F591D2C"/>
    <w:rsid w:val="5F5E3606"/>
    <w:rsid w:val="5F645F89"/>
    <w:rsid w:val="5FBE1535"/>
    <w:rsid w:val="5FC7715C"/>
    <w:rsid w:val="5FE5531C"/>
    <w:rsid w:val="5FF11F12"/>
    <w:rsid w:val="5FF8696F"/>
    <w:rsid w:val="5FF94273"/>
    <w:rsid w:val="60830691"/>
    <w:rsid w:val="60C2565D"/>
    <w:rsid w:val="60C856EA"/>
    <w:rsid w:val="60CD62A7"/>
    <w:rsid w:val="60F14AC8"/>
    <w:rsid w:val="61141E2A"/>
    <w:rsid w:val="613A1F23"/>
    <w:rsid w:val="616541C3"/>
    <w:rsid w:val="61B14546"/>
    <w:rsid w:val="61B91585"/>
    <w:rsid w:val="61D56418"/>
    <w:rsid w:val="61FE26C5"/>
    <w:rsid w:val="621A068C"/>
    <w:rsid w:val="622A465E"/>
    <w:rsid w:val="62465E1A"/>
    <w:rsid w:val="62BD2580"/>
    <w:rsid w:val="62DE42A4"/>
    <w:rsid w:val="62F259CB"/>
    <w:rsid w:val="63224191"/>
    <w:rsid w:val="636B3D52"/>
    <w:rsid w:val="642B042C"/>
    <w:rsid w:val="643D30F8"/>
    <w:rsid w:val="644665A5"/>
    <w:rsid w:val="645066B3"/>
    <w:rsid w:val="64535BAC"/>
    <w:rsid w:val="645F7290"/>
    <w:rsid w:val="646A497D"/>
    <w:rsid w:val="64CB4D1D"/>
    <w:rsid w:val="6522491C"/>
    <w:rsid w:val="6558008C"/>
    <w:rsid w:val="656C7056"/>
    <w:rsid w:val="65A02EC1"/>
    <w:rsid w:val="660179E7"/>
    <w:rsid w:val="66225BA7"/>
    <w:rsid w:val="66DA04BD"/>
    <w:rsid w:val="67421DFE"/>
    <w:rsid w:val="680B1B92"/>
    <w:rsid w:val="68297D70"/>
    <w:rsid w:val="68386D3E"/>
    <w:rsid w:val="68425862"/>
    <w:rsid w:val="687C07E7"/>
    <w:rsid w:val="687F5BE1"/>
    <w:rsid w:val="68863414"/>
    <w:rsid w:val="689526D7"/>
    <w:rsid w:val="68AF6B24"/>
    <w:rsid w:val="69066F6D"/>
    <w:rsid w:val="69085BD7"/>
    <w:rsid w:val="690F51B7"/>
    <w:rsid w:val="691C2F61"/>
    <w:rsid w:val="69220DF6"/>
    <w:rsid w:val="69421FF4"/>
    <w:rsid w:val="69855891"/>
    <w:rsid w:val="69C65AD3"/>
    <w:rsid w:val="6A4805A1"/>
    <w:rsid w:val="6A9E4E62"/>
    <w:rsid w:val="6AB60966"/>
    <w:rsid w:val="6AFD7A33"/>
    <w:rsid w:val="6B105489"/>
    <w:rsid w:val="6B2A452A"/>
    <w:rsid w:val="6B2E422E"/>
    <w:rsid w:val="6B4A0729"/>
    <w:rsid w:val="6B5F6C36"/>
    <w:rsid w:val="6B6F63E1"/>
    <w:rsid w:val="6B757AC3"/>
    <w:rsid w:val="6BC95AF1"/>
    <w:rsid w:val="6C1D5E3D"/>
    <w:rsid w:val="6C40749D"/>
    <w:rsid w:val="6C5E257D"/>
    <w:rsid w:val="6C6A1A71"/>
    <w:rsid w:val="6C6E6699"/>
    <w:rsid w:val="6C877A8D"/>
    <w:rsid w:val="6D0773A5"/>
    <w:rsid w:val="6D851EEC"/>
    <w:rsid w:val="6DB1683D"/>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413D51"/>
    <w:rsid w:val="709E5118"/>
    <w:rsid w:val="70D97D2C"/>
    <w:rsid w:val="71737246"/>
    <w:rsid w:val="71A37250"/>
    <w:rsid w:val="71CA7D6E"/>
    <w:rsid w:val="71D855D4"/>
    <w:rsid w:val="71ED62B2"/>
    <w:rsid w:val="72283DDB"/>
    <w:rsid w:val="72444124"/>
    <w:rsid w:val="724E6D50"/>
    <w:rsid w:val="72575615"/>
    <w:rsid w:val="7267287C"/>
    <w:rsid w:val="72A434DA"/>
    <w:rsid w:val="72ED1126"/>
    <w:rsid w:val="73005444"/>
    <w:rsid w:val="737D2038"/>
    <w:rsid w:val="74100036"/>
    <w:rsid w:val="74316E9D"/>
    <w:rsid w:val="74617488"/>
    <w:rsid w:val="749B1FF5"/>
    <w:rsid w:val="74E97FDD"/>
    <w:rsid w:val="757365DD"/>
    <w:rsid w:val="75890700"/>
    <w:rsid w:val="758A7662"/>
    <w:rsid w:val="75D4756D"/>
    <w:rsid w:val="7630040E"/>
    <w:rsid w:val="76387213"/>
    <w:rsid w:val="769F7C04"/>
    <w:rsid w:val="76AF40FE"/>
    <w:rsid w:val="76F12CEC"/>
    <w:rsid w:val="77512E53"/>
    <w:rsid w:val="77566789"/>
    <w:rsid w:val="77585F7B"/>
    <w:rsid w:val="77B84D8E"/>
    <w:rsid w:val="77CB0E43"/>
    <w:rsid w:val="77DE2925"/>
    <w:rsid w:val="780F140D"/>
    <w:rsid w:val="787908FC"/>
    <w:rsid w:val="78A23952"/>
    <w:rsid w:val="78AA6C17"/>
    <w:rsid w:val="78E51463"/>
    <w:rsid w:val="79080911"/>
    <w:rsid w:val="79440545"/>
    <w:rsid w:val="798C7645"/>
    <w:rsid w:val="79E36E65"/>
    <w:rsid w:val="7A096B0B"/>
    <w:rsid w:val="7A3E3B4E"/>
    <w:rsid w:val="7A3F3423"/>
    <w:rsid w:val="7AC04356"/>
    <w:rsid w:val="7ADB7A2C"/>
    <w:rsid w:val="7AE2097E"/>
    <w:rsid w:val="7AFB0C03"/>
    <w:rsid w:val="7B083DE4"/>
    <w:rsid w:val="7B2125FC"/>
    <w:rsid w:val="7B2B1DC3"/>
    <w:rsid w:val="7B2C39A7"/>
    <w:rsid w:val="7B5D6256"/>
    <w:rsid w:val="7BA275E4"/>
    <w:rsid w:val="7BA53B14"/>
    <w:rsid w:val="7C0C5586"/>
    <w:rsid w:val="7C484EC4"/>
    <w:rsid w:val="7C4E06B1"/>
    <w:rsid w:val="7C8B0BA1"/>
    <w:rsid w:val="7CB15751"/>
    <w:rsid w:val="7D0818B3"/>
    <w:rsid w:val="7D384885"/>
    <w:rsid w:val="7D566C57"/>
    <w:rsid w:val="7D9127E8"/>
    <w:rsid w:val="7DBA45B5"/>
    <w:rsid w:val="7DEA5BDC"/>
    <w:rsid w:val="7E0E1A8A"/>
    <w:rsid w:val="7E140BC2"/>
    <w:rsid w:val="7E880EC6"/>
    <w:rsid w:val="7E9374BB"/>
    <w:rsid w:val="7F2B1A18"/>
    <w:rsid w:val="7F3B68AE"/>
    <w:rsid w:val="7F662CE2"/>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1"/>
    <w:qFormat/>
    <w:uiPriority w:val="0"/>
    <w:pPr>
      <w:jc w:val="left"/>
    </w:pPr>
  </w:style>
  <w:style w:type="paragraph" w:styleId="7">
    <w:name w:val="Body Text"/>
    <w:basedOn w:val="1"/>
    <w:next w:val="8"/>
    <w:link w:val="30"/>
    <w:qFormat/>
    <w:uiPriority w:val="0"/>
    <w:pPr>
      <w:spacing w:after="120"/>
    </w:pPr>
  </w:style>
  <w:style w:type="paragraph" w:styleId="8">
    <w:name w:val="Body Text First Indent"/>
    <w:basedOn w:val="7"/>
    <w:unhideWhenUsed/>
    <w:qFormat/>
    <w:uiPriority w:val="99"/>
    <w:pPr>
      <w:ind w:firstLine="420" w:firstLineChars="100"/>
    </w:pPr>
  </w:style>
  <w:style w:type="paragraph" w:styleId="9">
    <w:name w:val="Plain Text"/>
    <w:basedOn w:val="1"/>
    <w:link w:val="32"/>
    <w:qFormat/>
    <w:uiPriority w:val="0"/>
    <w:rPr>
      <w:rFonts w:ascii="宋体" w:hAnsi="Courier New"/>
      <w:szCs w:val="20"/>
    </w:rPr>
  </w:style>
  <w:style w:type="paragraph" w:styleId="10">
    <w:name w:val="Date"/>
    <w:basedOn w:val="1"/>
    <w:next w:val="1"/>
    <w:link w:val="49"/>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link w:val="33"/>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6"/>
    <w:next w:val="6"/>
    <w:link w:val="43"/>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qFormat/>
    <w:uiPriority w:val="0"/>
    <w:rPr>
      <w:sz w:val="21"/>
      <w:szCs w:val="21"/>
    </w:rPr>
  </w:style>
  <w:style w:type="paragraph" w:customStyle="1" w:styleId="26">
    <w:name w:val="文档正文"/>
    <w:basedOn w:val="1"/>
    <w:qFormat/>
    <w:uiPriority w:val="0"/>
    <w:pPr>
      <w:spacing w:line="360" w:lineRule="auto"/>
    </w:pPr>
    <w:rPr>
      <w:rFonts w:cs="Arial"/>
      <w:bCs/>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character" w:customStyle="1" w:styleId="29">
    <w:name w:val="标题 2 字符"/>
    <w:basedOn w:val="21"/>
    <w:link w:val="3"/>
    <w:qFormat/>
    <w:uiPriority w:val="0"/>
    <w:rPr>
      <w:rFonts w:ascii="Arial" w:hAnsi="Arial" w:eastAsia="黑体" w:cs="Times New Roman"/>
      <w:b/>
      <w:kern w:val="0"/>
      <w:sz w:val="32"/>
      <w:szCs w:val="20"/>
    </w:rPr>
  </w:style>
  <w:style w:type="character" w:customStyle="1" w:styleId="30">
    <w:name w:val="正文文本 字符"/>
    <w:basedOn w:val="21"/>
    <w:link w:val="7"/>
    <w:qFormat/>
    <w:uiPriority w:val="0"/>
    <w:rPr>
      <w:rFonts w:ascii="Times New Roman" w:hAnsi="Times New Roman" w:eastAsia="宋体" w:cs="Times New Roman"/>
      <w:szCs w:val="24"/>
    </w:rPr>
  </w:style>
  <w:style w:type="character" w:customStyle="1" w:styleId="31">
    <w:name w:val="批注文字 字符"/>
    <w:basedOn w:val="21"/>
    <w:link w:val="6"/>
    <w:qFormat/>
    <w:uiPriority w:val="0"/>
    <w:rPr>
      <w:rFonts w:ascii="Times New Roman" w:hAnsi="Times New Roman" w:eastAsia="宋体" w:cs="Times New Roman"/>
      <w:szCs w:val="24"/>
    </w:rPr>
  </w:style>
  <w:style w:type="character" w:customStyle="1" w:styleId="32">
    <w:name w:val="纯文本 字符"/>
    <w:basedOn w:val="21"/>
    <w:link w:val="9"/>
    <w:qFormat/>
    <w:uiPriority w:val="0"/>
    <w:rPr>
      <w:rFonts w:ascii="宋体" w:hAnsi="Courier New" w:eastAsia="宋体" w:cs="Times New Roman"/>
      <w:szCs w:val="20"/>
    </w:rPr>
  </w:style>
  <w:style w:type="character" w:customStyle="1" w:styleId="33">
    <w:name w:val="标题 字符"/>
    <w:basedOn w:val="21"/>
    <w:link w:val="17"/>
    <w:qFormat/>
    <w:uiPriority w:val="10"/>
    <w:rPr>
      <w:rFonts w:ascii="Cambria" w:hAnsi="Cambria" w:eastAsia="宋体" w:cs="Times New Roman"/>
      <w:b/>
      <w:bCs/>
      <w:kern w:val="0"/>
      <w:sz w:val="32"/>
      <w:szCs w:val="32"/>
    </w:rPr>
  </w:style>
  <w:style w:type="paragraph" w:customStyle="1" w:styleId="34">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qFormat/>
    <w:uiPriority w:val="0"/>
    <w:rPr>
      <w:kern w:val="2"/>
      <w:sz w:val="18"/>
      <w:szCs w:val="18"/>
    </w:rPr>
  </w:style>
  <w:style w:type="character" w:customStyle="1" w:styleId="37">
    <w:name w:val="标题 1 字符"/>
    <w:basedOn w:val="21"/>
    <w:link w:val="2"/>
    <w:qFormat/>
    <w:uiPriority w:val="9"/>
    <w:rPr>
      <w:rFonts w:ascii="Times New Roman" w:hAnsi="Times New Roman" w:eastAsia="宋体" w:cs="Times New Roman"/>
      <w:b/>
      <w:bCs/>
      <w:kern w:val="44"/>
      <w:sz w:val="44"/>
      <w:szCs w:val="44"/>
    </w:rPr>
  </w:style>
  <w:style w:type="character" w:customStyle="1" w:styleId="38">
    <w:name w:val="批注框文本 字符"/>
    <w:basedOn w:val="21"/>
    <w:link w:val="11"/>
    <w:semiHidden/>
    <w:qFormat/>
    <w:uiPriority w:val="99"/>
    <w:rPr>
      <w:rFonts w:ascii="Times New Roman" w:hAnsi="Times New Roman" w:eastAsia="宋体" w:cs="Times New Roman"/>
      <w:sz w:val="18"/>
      <w:szCs w:val="1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link w:val="42"/>
    <w:qFormat/>
    <w:uiPriority w:val="34"/>
    <w:pPr>
      <w:ind w:firstLine="420" w:firstLineChars="200"/>
    </w:pPr>
    <w:rPr>
      <w:rFonts w:ascii="Calibri" w:hAnsi="Calibri"/>
      <w:szCs w:val="22"/>
      <w:lang w:val="zh-CN"/>
    </w:rPr>
  </w:style>
  <w:style w:type="paragraph" w:customStyle="1" w:styleId="41">
    <w:name w:val="p0"/>
    <w:basedOn w:val="1"/>
    <w:qFormat/>
    <w:uiPriority w:val="99"/>
    <w:pPr>
      <w:widowControl/>
    </w:pPr>
    <w:rPr>
      <w:rFonts w:hAnsi="Calibri"/>
      <w:kern w:val="0"/>
      <w:szCs w:val="20"/>
    </w:rPr>
  </w:style>
  <w:style w:type="character" w:customStyle="1" w:styleId="42">
    <w:name w:val="List Paragraph Char"/>
    <w:link w:val="40"/>
    <w:qFormat/>
    <w:locked/>
    <w:uiPriority w:val="34"/>
    <w:rPr>
      <w:rFonts w:ascii="Calibri" w:hAnsi="Calibri" w:eastAsia="宋体" w:cs="Times New Roman"/>
      <w:lang w:val="zh-CN" w:eastAsia="zh-CN"/>
    </w:rPr>
  </w:style>
  <w:style w:type="character" w:customStyle="1" w:styleId="43">
    <w:name w:val="批注主题 字符"/>
    <w:basedOn w:val="31"/>
    <w:link w:val="18"/>
    <w:semiHidden/>
    <w:qFormat/>
    <w:uiPriority w:val="99"/>
    <w:rPr>
      <w:rFonts w:ascii="Times New Roman" w:hAnsi="Times New Roman" w:eastAsia="宋体" w:cs="Times New Roman"/>
      <w:b/>
      <w:bCs/>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1"/>
    <w:qFormat/>
    <w:uiPriority w:val="0"/>
    <w:rPr>
      <w:rFonts w:ascii="宋体" w:hAnsi="Courier New" w:eastAsia="宋体" w:cs="Times New Roman"/>
      <w:szCs w:val="20"/>
    </w:rPr>
  </w:style>
  <w:style w:type="character" w:customStyle="1" w:styleId="48">
    <w:name w:val="正文文本 字符1"/>
    <w:basedOn w:val="21"/>
    <w:qFormat/>
    <w:uiPriority w:val="0"/>
    <w:rPr>
      <w:rFonts w:ascii="Times New Roman" w:hAnsi="Times New Roman" w:eastAsia="宋体" w:cs="Times New Roman"/>
      <w:szCs w:val="24"/>
    </w:rPr>
  </w:style>
  <w:style w:type="character" w:customStyle="1" w:styleId="49">
    <w:name w:val="日期 字符"/>
    <w:basedOn w:val="21"/>
    <w:link w:val="10"/>
    <w:semiHidden/>
    <w:qFormat/>
    <w:uiPriority w:val="99"/>
    <w:rPr>
      <w:rFonts w:ascii="Times New Roman" w:hAnsi="Times New Roman" w:eastAsia="宋体" w:cs="Times New Roman"/>
      <w:szCs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1"/>
    <w:link w:val="4"/>
    <w:semiHidden/>
    <w:qFormat/>
    <w:uiPriority w:val="9"/>
    <w:rPr>
      <w:b/>
      <w:bCs/>
      <w:kern w:val="2"/>
      <w:sz w:val="32"/>
      <w:szCs w:val="32"/>
    </w:rPr>
  </w:style>
  <w:style w:type="character" w:customStyle="1" w:styleId="52">
    <w:name w:val="纯文本 Char1"/>
    <w:qFormat/>
    <w:uiPriority w:val="0"/>
    <w:rPr>
      <w:rFonts w:ascii="宋体" w:hAnsi="Courier New" w:eastAsia="宋体" w:cs="Times New Roman"/>
      <w:szCs w:val="20"/>
      <w:lang w:val="en-US" w:eastAsia="zh-CN"/>
    </w:rPr>
  </w:style>
  <w:style w:type="character" w:customStyle="1" w:styleId="53">
    <w:name w:val="font01"/>
    <w:basedOn w:val="21"/>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17</Pages>
  <Words>937</Words>
  <Characters>1023</Characters>
  <Lines>200</Lines>
  <Paragraphs>56</Paragraphs>
  <TotalTime>124</TotalTime>
  <ScaleCrop>false</ScaleCrop>
  <LinksUpToDate>false</LinksUpToDate>
  <CharactersWithSpaces>1112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袁建文</cp:lastModifiedBy>
  <cp:lastPrinted>2023-09-01T07:12:00Z</cp:lastPrinted>
  <dcterms:modified xsi:type="dcterms:W3CDTF">2025-12-25T01:42:57Z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A0BCA01C29264ACFA26834A7F09031D8</vt:lpwstr>
  </property>
  <property fmtid="{D5CDD505-2E9C-101B-9397-08002B2CF9AE}" pid="4" name="KSOTemplateDocerSaveRecord">
    <vt:lpwstr>eyJoZGlkIjoiMzY4Mjk1Y2NjNDFjYjg4NTA2YWZjZmU3YmU0M2Q3ZTUiLCJ1c2VySWQiOiIxNjE2ODE5MDI4In0=</vt:lpwstr>
  </property>
</Properties>
</file>