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pStyle w:val="2"/>
        <w:jc w:val="center"/>
        <w:rPr>
          <w:rFonts w:hint="eastAsia"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市区厂三期干式变压器横流式冷却风机</w:t>
      </w:r>
    </w:p>
    <w:p>
      <w:pPr>
        <w:pStyle w:val="2"/>
        <w:jc w:val="center"/>
        <w:rPr>
          <w:rFonts w:hAnsi="宋体" w:cs="宋体"/>
          <w:b/>
          <w:bCs/>
          <w:kern w:val="2"/>
          <w:sz w:val="48"/>
          <w:szCs w:val="48"/>
          <w:lang w:val="zh-CN"/>
        </w:rPr>
      </w:pPr>
      <w:r>
        <w:rPr>
          <w:rFonts w:hint="eastAsia" w:asciiTheme="majorEastAsia" w:hAnsiTheme="majorEastAsia" w:eastAsiaTheme="majorEastAsia" w:cstheme="majorEastAsia"/>
          <w:b/>
          <w:bCs/>
          <w:sz w:val="48"/>
          <w:szCs w:val="48"/>
        </w:rPr>
        <w:t>采购项目</w:t>
      </w: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del w:id="0" w:author="张晓华" w:date="2025-12-30T14:44:40Z">
        <w:r>
          <w:rPr>
            <w:rFonts w:hint="default" w:ascii="Times New Roman"/>
            <w:b/>
            <w:bCs/>
            <w:color w:val="000000" w:themeColor="text1"/>
            <w:kern w:val="2"/>
            <w:sz w:val="32"/>
            <w:szCs w:val="32"/>
            <w:lang w:val="en-US" w:eastAsia="zh-CN"/>
            <w14:textFill>
              <w14:solidFill>
                <w14:schemeClr w14:val="tx1"/>
              </w14:solidFill>
            </w14:textFill>
          </w:rPr>
          <w:delText>X</w:delText>
        </w:r>
      </w:del>
      <w:ins w:id="1" w:author="张晓华" w:date="2025-12-30T14:44:40Z">
        <w:r>
          <w:rPr>
            <w:rFonts w:hint="eastAsia" w:ascii="Times New Roman"/>
            <w:b/>
            <w:bCs/>
            <w:color w:val="000000" w:themeColor="text1"/>
            <w:kern w:val="2"/>
            <w:sz w:val="32"/>
            <w:szCs w:val="32"/>
            <w:lang w:val="en-US" w:eastAsia="zh-CN"/>
            <w14:textFill>
              <w14:solidFill>
                <w14:schemeClr w14:val="tx1"/>
              </w14:solidFill>
            </w14:textFill>
          </w:rPr>
          <w:t>12</w:t>
        </w:r>
      </w:ins>
      <w:r>
        <w:rPr>
          <w:rFonts w:ascii="Times New Roman"/>
          <w:b/>
          <w:bCs/>
          <w:kern w:val="2"/>
          <w:sz w:val="32"/>
          <w:szCs w:val="32"/>
          <w:lang w:val="zh-CN"/>
        </w:rPr>
        <w:t>月</w:t>
      </w:r>
      <w:del w:id="2" w:author="张晓华" w:date="2025-12-30T14:44:43Z">
        <w:r>
          <w:rPr>
            <w:rFonts w:hint="default" w:ascii="Times New Roman"/>
            <w:b/>
            <w:bCs/>
            <w:color w:val="000000" w:themeColor="text1"/>
            <w:kern w:val="2"/>
            <w:sz w:val="32"/>
            <w:szCs w:val="32"/>
            <w:lang w:val="en-US" w:eastAsia="zh-CN"/>
            <w14:textFill>
              <w14:solidFill>
                <w14:schemeClr w14:val="tx1"/>
              </w14:solidFill>
            </w14:textFill>
          </w:rPr>
          <w:delText>X</w:delText>
        </w:r>
      </w:del>
      <w:ins w:id="3" w:author="张晓华" w:date="2025-12-30T14:44:43Z">
        <w:r>
          <w:rPr>
            <w:rFonts w:hint="eastAsia" w:ascii="Times New Roman"/>
            <w:b/>
            <w:bCs/>
            <w:color w:val="000000" w:themeColor="text1"/>
            <w:kern w:val="2"/>
            <w:sz w:val="32"/>
            <w:szCs w:val="32"/>
            <w:lang w:val="en-US" w:eastAsia="zh-CN"/>
            <w14:textFill>
              <w14:solidFill>
                <w14:schemeClr w14:val="tx1"/>
              </w14:solidFill>
            </w14:textFill>
          </w:rPr>
          <w:t>30</w:t>
        </w:r>
      </w:ins>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pPr>
            <w:pStyle w:val="29"/>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pPr>
            <w:pStyle w:val="15"/>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7"/>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pPr>
            <w:pStyle w:val="15"/>
            <w:rPr>
              <w:rFonts w:ascii="Times New Roman"/>
              <w:kern w:val="2"/>
              <w:sz w:val="22"/>
            </w:rPr>
          </w:pPr>
          <w:r>
            <w:fldChar w:fldCharType="begin"/>
          </w:r>
          <w:r>
            <w:instrText xml:space="preserve"> HYPERLINK \l "_Toc29476691" </w:instrText>
          </w:r>
          <w:r>
            <w:fldChar w:fldCharType="separate"/>
          </w:r>
          <w:r>
            <w:rPr>
              <w:rStyle w:val="27"/>
              <w:rFonts w:ascii="Times New Roman"/>
              <w:sz w:val="28"/>
              <w:szCs w:val="28"/>
            </w:rPr>
            <w:t>第二章 用户需求</w:t>
          </w:r>
          <w:r>
            <w:rPr>
              <w:rStyle w:val="27"/>
              <w:rFonts w:hint="eastAsia" w:ascii="Times New Roman"/>
              <w:sz w:val="28"/>
              <w:szCs w:val="28"/>
            </w:rPr>
            <w:t>书</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p>
        <w:p>
          <w:pPr>
            <w:pStyle w:val="15"/>
            <w:rPr>
              <w:rFonts w:hint="default" w:ascii="Times New Roman" w:eastAsia="宋体"/>
              <w:kern w:val="2"/>
              <w:sz w:val="22"/>
              <w:lang w:val="en-US" w:eastAsia="zh-CN"/>
            </w:rPr>
          </w:pPr>
          <w:r>
            <w:fldChar w:fldCharType="begin"/>
          </w:r>
          <w:r>
            <w:instrText xml:space="preserve"> HYPERLINK \l "_Toc29476692" </w:instrText>
          </w:r>
          <w:r>
            <w:fldChar w:fldCharType="separate"/>
          </w:r>
          <w:r>
            <w:rPr>
              <w:rStyle w:val="27"/>
              <w:rFonts w:ascii="Times New Roman"/>
              <w:sz w:val="28"/>
              <w:szCs w:val="28"/>
            </w:rPr>
            <w:t>第三章 合同条款</w:t>
          </w:r>
          <w:r>
            <w:rPr>
              <w:rFonts w:ascii="Times New Roman"/>
              <w:sz w:val="28"/>
              <w:szCs w:val="28"/>
            </w:rPr>
            <w:tab/>
          </w:r>
          <w:r>
            <w:rPr>
              <w:rFonts w:ascii="Times New Roman"/>
              <w:sz w:val="28"/>
              <w:szCs w:val="28"/>
            </w:rPr>
            <w:fldChar w:fldCharType="end"/>
          </w:r>
          <w:r>
            <w:rPr>
              <w:rFonts w:hint="eastAsia" w:ascii="Times New Roman"/>
              <w:sz w:val="28"/>
              <w:szCs w:val="28"/>
              <w:lang w:val="en-US" w:eastAsia="zh-CN"/>
            </w:rPr>
            <w:t>12</w:t>
          </w:r>
        </w:p>
        <w:p>
          <w:pPr>
            <w:pStyle w:val="15"/>
            <w:rPr>
              <w:rFonts w:hint="default" w:ascii="Times New Roman" w:eastAsia="宋体"/>
              <w:kern w:val="2"/>
              <w:sz w:val="22"/>
              <w:lang w:val="en-US" w:eastAsia="zh-CN"/>
            </w:rPr>
          </w:pPr>
          <w:r>
            <w:fldChar w:fldCharType="begin"/>
          </w:r>
          <w:r>
            <w:instrText xml:space="preserve"> HYPERLINK \l "_Toc29476707" </w:instrText>
          </w:r>
          <w:r>
            <w:fldChar w:fldCharType="separate"/>
          </w:r>
          <w:r>
            <w:rPr>
              <w:rStyle w:val="27"/>
              <w:rFonts w:ascii="Times New Roman"/>
              <w:sz w:val="28"/>
              <w:szCs w:val="28"/>
            </w:rPr>
            <w:t>第四章 报价须知</w:t>
          </w:r>
          <w:r>
            <w:rPr>
              <w:rFonts w:ascii="Times New Roman"/>
              <w:sz w:val="28"/>
              <w:szCs w:val="28"/>
            </w:rPr>
            <w:tab/>
          </w:r>
          <w:r>
            <w:rPr>
              <w:rFonts w:ascii="Times New Roman"/>
              <w:sz w:val="28"/>
              <w:szCs w:val="28"/>
            </w:rPr>
            <w:fldChar w:fldCharType="end"/>
          </w:r>
          <w:r>
            <w:rPr>
              <w:rFonts w:hint="eastAsia" w:ascii="Times New Roman"/>
              <w:sz w:val="28"/>
              <w:szCs w:val="28"/>
              <w:lang w:val="en-US" w:eastAsia="zh-CN"/>
            </w:rPr>
            <w:t>44</w:t>
          </w:r>
        </w:p>
        <w:p>
          <w:pPr>
            <w:pStyle w:val="15"/>
            <w:rPr>
              <w:rFonts w:hint="default" w:ascii="Times New Roman" w:eastAsia="宋体"/>
              <w:kern w:val="2"/>
              <w:sz w:val="22"/>
              <w:lang w:val="en-US" w:eastAsia="zh-CN"/>
            </w:rPr>
          </w:pPr>
          <w:r>
            <w:fldChar w:fldCharType="begin"/>
          </w:r>
          <w:r>
            <w:instrText xml:space="preserve"> HYPERLINK \l "_Toc29476708" </w:instrText>
          </w:r>
          <w:r>
            <w:fldChar w:fldCharType="separate"/>
          </w:r>
          <w:r>
            <w:rPr>
              <w:rStyle w:val="27"/>
              <w:rFonts w:ascii="Times New Roman"/>
              <w:sz w:val="28"/>
              <w:szCs w:val="28"/>
            </w:rPr>
            <w:t>第五章 报价文件（格式）</w:t>
          </w:r>
          <w:r>
            <w:rPr>
              <w:rFonts w:ascii="Times New Roman"/>
              <w:sz w:val="28"/>
              <w:szCs w:val="28"/>
            </w:rPr>
            <w:tab/>
          </w:r>
          <w:r>
            <w:rPr>
              <w:rFonts w:ascii="Times New Roman"/>
              <w:sz w:val="28"/>
              <w:szCs w:val="28"/>
            </w:rPr>
            <w:fldChar w:fldCharType="end"/>
          </w:r>
          <w:r>
            <w:rPr>
              <w:rFonts w:hint="eastAsia" w:ascii="Times New Roman"/>
              <w:sz w:val="28"/>
              <w:szCs w:val="28"/>
              <w:lang w:val="en-US" w:eastAsia="zh-CN"/>
            </w:rPr>
            <w:t>46</w:t>
          </w:r>
        </w:p>
        <w:p>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 w:val="40"/>
              <w:szCs w:val="40"/>
              <w:lang w:val="zh-CN"/>
            </w:rPr>
            <w:fldChar w:fldCharType="end"/>
          </w:r>
        </w:p>
      </w:sdtContent>
    </w:sdt>
    <w:p>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pPr>
        <w:spacing w:line="300" w:lineRule="auto"/>
        <w:rPr>
          <w:rFonts w:hAnsi="宋体" w:cs="宋体"/>
        </w:rPr>
      </w:pPr>
      <w:r>
        <w:rPr>
          <w:rFonts w:hint="eastAsia" w:hAnsi="宋体" w:cs="宋体"/>
        </w:rPr>
        <w:t>各供应商：</w:t>
      </w:r>
    </w:p>
    <w:p>
      <w:pPr>
        <w:spacing w:line="300" w:lineRule="auto"/>
        <w:ind w:firstLine="480" w:firstLineChars="200"/>
        <w:rPr>
          <w:rFonts w:hAnsi="宋体" w:cs="宋体"/>
        </w:rPr>
      </w:pPr>
      <w:r>
        <w:rPr>
          <w:rFonts w:hint="eastAsia" w:hAnsi="宋体" w:cs="宋体"/>
        </w:rPr>
        <w:t>我公司的</w:t>
      </w:r>
      <w:r>
        <w:rPr>
          <w:rFonts w:hint="eastAsia" w:hAnsi="宋体" w:cs="宋体"/>
          <w:u w:val="none"/>
        </w:rPr>
        <w:t>“</w:t>
      </w:r>
      <w:r>
        <w:rPr>
          <w:rFonts w:hint="eastAsia" w:ascii="宋体" w:hAnsi="宋体" w:eastAsia="宋体" w:cs="宋体"/>
          <w:i w:val="0"/>
          <w:iCs w:val="0"/>
          <w:caps w:val="0"/>
          <w:spacing w:val="0"/>
          <w:sz w:val="24"/>
          <w:szCs w:val="24"/>
          <w:u w:val="none"/>
          <w:shd w:val="clear"/>
        </w:rPr>
        <w:t>市区厂三期干式变压器横流式冷却风机采购项目</w:t>
      </w:r>
      <w:r>
        <w:rPr>
          <w:rFonts w:hint="eastAsia" w:hAnsi="宋体" w:cs="宋体"/>
          <w:u w:val="none"/>
        </w:rPr>
        <w:t>”</w:t>
      </w:r>
      <w:r>
        <w:rPr>
          <w:rFonts w:hint="eastAsia" w:hAnsi="宋体" w:cs="宋体"/>
        </w:rPr>
        <w:t>正式开展，现邀请贵司参与本项目的询价采购。具体采购信息如下：</w:t>
      </w:r>
    </w:p>
    <w:p>
      <w:pPr>
        <w:pStyle w:val="17"/>
        <w:widowControl/>
        <w:pBdr>
          <w:top w:val="none" w:color="auto" w:sz="0" w:space="0"/>
          <w:left w:val="none" w:color="auto" w:sz="0" w:space="0"/>
          <w:bottom w:val="none" w:color="auto" w:sz="0" w:space="0"/>
          <w:right w:val="none" w:color="auto" w:sz="0" w:space="0"/>
        </w:pBdr>
        <w:shd w:val="clear" w:fill="FFFFFF"/>
        <w:ind w:firstLine="0"/>
        <w:rPr>
          <w:rFonts w:hAnsi="宋体" w:cs="宋体"/>
        </w:rPr>
      </w:pPr>
      <w:r>
        <w:rPr>
          <w:rFonts w:hint="eastAsia" w:hAnsi="宋体" w:cs="宋体"/>
        </w:rPr>
        <w:t>一、采购项目编号：</w:t>
      </w:r>
      <w:r>
        <w:rPr>
          <w:rFonts w:hint="eastAsia"/>
          <w:i w:val="0"/>
          <w:iCs w:val="0"/>
          <w:caps w:val="0"/>
          <w:spacing w:val="0"/>
          <w:sz w:val="24"/>
          <w:szCs w:val="24"/>
          <w:shd w:val="clear"/>
        </w:rPr>
        <w:t>JS-2025-162</w:t>
      </w:r>
    </w:p>
    <w:p>
      <w:pPr>
        <w:spacing w:line="300" w:lineRule="auto"/>
        <w:ind w:firstLine="424" w:firstLineChars="177"/>
        <w:rPr>
          <w:rFonts w:hAnsi="宋体" w:cs="宋体"/>
        </w:rPr>
      </w:pPr>
      <w:r>
        <w:rPr>
          <w:rFonts w:hint="eastAsia" w:hAnsi="宋体" w:cs="宋体"/>
        </w:rPr>
        <w:t>二、采购项目名称：市区厂三期干式变压器横流式冷却风机采购项目</w:t>
      </w:r>
    </w:p>
    <w:p>
      <w:pPr>
        <w:spacing w:line="300" w:lineRule="auto"/>
        <w:ind w:firstLine="424" w:firstLineChars="177"/>
        <w:rPr>
          <w:rFonts w:hAnsi="宋体" w:cs="宋体"/>
        </w:rPr>
      </w:pPr>
      <w:r>
        <w:rPr>
          <w:rFonts w:hint="eastAsia" w:hAnsi="宋体" w:cs="宋体"/>
        </w:rPr>
        <w:t>三、采购预算：</w:t>
      </w:r>
      <w:r>
        <w:rPr>
          <w:rFonts w:hint="eastAsia" w:hAnsi="宋体" w:cs="宋体"/>
          <w:b/>
        </w:rPr>
        <w:t>不含税最高限价为</w:t>
      </w:r>
      <w:r>
        <w:rPr>
          <w:rFonts w:hint="eastAsia" w:hAnsi="宋体" w:cs="宋体"/>
          <w:b/>
          <w:lang w:val="en-US" w:eastAsia="zh-CN"/>
        </w:rPr>
        <w:t>57345.04</w:t>
      </w:r>
      <w:r>
        <w:rPr>
          <w:rFonts w:hint="eastAsia" w:hAnsi="宋体" w:cs="宋体"/>
          <w:b/>
        </w:rPr>
        <w:t>元。</w:t>
      </w:r>
    </w:p>
    <w:p>
      <w:pPr>
        <w:spacing w:line="300" w:lineRule="auto"/>
        <w:ind w:firstLine="424" w:firstLineChars="177"/>
        <w:rPr>
          <w:rFonts w:hAnsi="宋体" w:cs="宋体"/>
        </w:rPr>
      </w:pPr>
      <w:r>
        <w:rPr>
          <w:rFonts w:hint="eastAsia" w:hAnsi="宋体" w:cs="宋体"/>
        </w:rPr>
        <w:t>四、采购内容：</w:t>
      </w:r>
      <w:r>
        <w:rPr>
          <w:rFonts w:hint="eastAsia" w:hAnsi="宋体" w:cs="宋体"/>
          <w:lang w:eastAsia="zh-CN"/>
        </w:rPr>
        <w:t>干式变压器横流式冷却风机</w:t>
      </w:r>
      <w:r>
        <w:rPr>
          <w:rFonts w:hint="eastAsia" w:hAnsi="宋体" w:cs="宋体"/>
        </w:rPr>
        <w:t>（具体详见用户需求书）</w:t>
      </w:r>
    </w:p>
    <w:p>
      <w:pPr>
        <w:spacing w:line="300" w:lineRule="auto"/>
        <w:ind w:firstLine="424" w:firstLineChars="177"/>
        <w:rPr>
          <w:rFonts w:hAnsi="宋体" w:cs="宋体"/>
        </w:rPr>
      </w:pPr>
      <w:r>
        <w:rPr>
          <w:rFonts w:hint="eastAsia" w:hAnsi="宋体" w:cs="宋体"/>
        </w:rPr>
        <w:t>五、资质要求：</w:t>
      </w:r>
    </w:p>
    <w:p>
      <w:pPr>
        <w:spacing w:line="300" w:lineRule="auto"/>
        <w:ind w:firstLine="424" w:firstLineChars="177"/>
        <w:rPr>
          <w:rFonts w:hint="eastAsia" w:hAnsi="宋体" w:eastAsia="宋体" w:cs="宋体"/>
          <w:lang w:val="en-US" w:eastAsia="zh-CN"/>
        </w:rPr>
      </w:pPr>
      <w:r>
        <w:rPr>
          <w:rFonts w:hint="eastAsia" w:hAnsi="宋体" w:cs="宋体"/>
          <w:lang w:val="en-US" w:eastAsia="zh-CN"/>
        </w:rPr>
        <w:t>1.</w:t>
      </w:r>
      <w:r>
        <w:rPr>
          <w:rFonts w:hint="eastAsia" w:hAnsi="宋体" w:cs="宋体"/>
        </w:rPr>
        <w:t>报价人</w:t>
      </w:r>
      <w:r>
        <w:rPr>
          <w:rFonts w:ascii="Times New Roman"/>
        </w:rPr>
        <w:t>自2022年1月1日以来，至少具备一个</w:t>
      </w:r>
      <w:r>
        <w:rPr>
          <w:rFonts w:hint="eastAsia" w:hAnsi="宋体" w:cs="宋体"/>
          <w:lang w:eastAsia="zh-CN"/>
        </w:rPr>
        <w:t>干式变压器横流式冷却风机</w:t>
      </w:r>
      <w:r>
        <w:rPr>
          <w:rFonts w:hint="eastAsia" w:hAnsi="宋体" w:cs="宋体"/>
          <w:lang w:val="en-US" w:eastAsia="zh-CN"/>
        </w:rPr>
        <w:t>供货</w:t>
      </w:r>
      <w:r>
        <w:rPr>
          <w:rFonts w:hint="eastAsia" w:hAnsi="宋体" w:cs="宋体"/>
          <w:u w:val="single"/>
          <w:lang w:val="en-US" w:eastAsia="zh-CN"/>
        </w:rPr>
        <w:t>或</w:t>
      </w:r>
      <w:r>
        <w:rPr>
          <w:rFonts w:hint="eastAsia" w:ascii="Times New Roman"/>
        </w:rPr>
        <w:t>相关</w:t>
      </w:r>
      <w:r>
        <w:rPr>
          <w:rFonts w:ascii="Times New Roman"/>
        </w:rPr>
        <w:t>业绩（合同签订日期为2022年1月1日或以后</w:t>
      </w:r>
      <w:r>
        <w:rPr>
          <w:rFonts w:hint="eastAsia" w:hAnsi="宋体" w:cs="宋体"/>
        </w:rPr>
        <w:t>）</w:t>
      </w:r>
      <w:r>
        <w:rPr>
          <w:rFonts w:hint="eastAsia" w:hAnsi="宋体" w:cs="宋体"/>
          <w:lang w:eastAsia="zh-CN"/>
        </w:rPr>
        <w:t>；</w:t>
      </w:r>
    </w:p>
    <w:p>
      <w:pPr>
        <w:spacing w:line="300" w:lineRule="auto"/>
        <w:ind w:firstLine="424" w:firstLineChars="177"/>
        <w:rPr>
          <w:rFonts w:hAnsi="宋体" w:cs="宋体"/>
        </w:rPr>
      </w:pPr>
      <w:r>
        <w:rPr>
          <w:rFonts w:hint="eastAsia" w:hAnsi="宋体" w:cs="宋体"/>
          <w:lang w:val="en-US" w:eastAsia="zh-CN"/>
        </w:rPr>
        <w:t>2.</w:t>
      </w:r>
      <w:r>
        <w:rPr>
          <w:rFonts w:hint="eastAsia" w:hAnsi="宋体" w:cs="宋体"/>
        </w:rPr>
        <w:t>报价人未被列入“信用中国”网站（www.creditchina.gov.cn）失信被执行人、重大税收违法失信主体、政府采购严重违法失信行为记录名单（处罚期限届满的除外）。</w:t>
      </w:r>
    </w:p>
    <w:p>
      <w:pPr>
        <w:spacing w:line="300" w:lineRule="auto"/>
        <w:ind w:firstLine="424" w:firstLineChars="177"/>
        <w:rPr>
          <w:rFonts w:hAnsi="宋体"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Ansi="宋体" w:cs="宋体"/>
          <w:b/>
        </w:rPr>
        <w:t xml:space="preserve"> </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del w:id="4" w:author="张晓华" w:date="2025-12-30T14:44:54Z">
        <w:bookmarkStart w:id="2" w:name="_Hlk27138379"/>
        <w:r>
          <w:rPr>
            <w:rFonts w:hint="default" w:ascii="Times New Roman"/>
            <w:color w:val="000000" w:themeColor="text1"/>
            <w:lang w:val="en-US" w:eastAsia="zh-CN"/>
            <w14:textFill>
              <w14:solidFill>
                <w14:schemeClr w14:val="tx1"/>
              </w14:solidFill>
            </w14:textFill>
          </w:rPr>
          <w:delText>xx</w:delText>
        </w:r>
      </w:del>
      <w:ins w:id="5" w:author="张晓华" w:date="2025-12-30T14:44:54Z">
        <w:r>
          <w:rPr>
            <w:rFonts w:hint="eastAsia" w:ascii="Times New Roman"/>
            <w:color w:val="000000" w:themeColor="text1"/>
            <w:lang w:val="en-US" w:eastAsia="zh-CN"/>
            <w14:textFill>
              <w14:solidFill>
                <w14:schemeClr w14:val="tx1"/>
              </w14:solidFill>
            </w14:textFill>
          </w:rPr>
          <w:t>202</w:t>
        </w:r>
      </w:ins>
      <w:ins w:id="6" w:author="张晓华" w:date="2025-12-30T14:45:06Z">
        <w:r>
          <w:rPr>
            <w:rFonts w:hint="eastAsia" w:ascii="Times New Roman"/>
            <w:color w:val="000000" w:themeColor="text1"/>
            <w:lang w:val="en-US" w:eastAsia="zh-CN"/>
            <w14:textFill>
              <w14:solidFill>
                <w14:schemeClr w14:val="tx1"/>
              </w14:solidFill>
            </w14:textFill>
          </w:rPr>
          <w:t>6</w:t>
        </w:r>
      </w:ins>
      <w:r>
        <w:rPr>
          <w:rFonts w:ascii="Times New Roman"/>
          <w:color w:val="000000" w:themeColor="text1"/>
          <w14:textFill>
            <w14:solidFill>
              <w14:schemeClr w14:val="tx1"/>
            </w14:solidFill>
          </w14:textFill>
        </w:rPr>
        <w:t>年</w:t>
      </w:r>
      <w:del w:id="7" w:author="张晓华" w:date="2025-12-30T14:44:59Z">
        <w:r>
          <w:rPr>
            <w:rFonts w:hint="default" w:ascii="Times New Roman"/>
            <w:color w:val="000000" w:themeColor="text1"/>
            <w:lang w:val="en-US" w:eastAsia="zh-CN"/>
            <w14:textFill>
              <w14:solidFill>
                <w14:schemeClr w14:val="tx1"/>
              </w14:solidFill>
            </w14:textFill>
          </w:rPr>
          <w:delText>xx</w:delText>
        </w:r>
      </w:del>
      <w:ins w:id="8" w:author="张晓华" w:date="2025-12-30T14:44:59Z">
        <w:r>
          <w:rPr>
            <w:rFonts w:hint="eastAsia" w:ascii="Times New Roman"/>
            <w:color w:val="000000" w:themeColor="text1"/>
            <w:lang w:val="en-US" w:eastAsia="zh-CN"/>
            <w14:textFill>
              <w14:solidFill>
                <w14:schemeClr w14:val="tx1"/>
              </w14:solidFill>
            </w14:textFill>
          </w:rPr>
          <w:t>1</w:t>
        </w:r>
      </w:ins>
      <w:r>
        <w:rPr>
          <w:rFonts w:ascii="Times New Roman"/>
          <w:color w:val="000000" w:themeColor="text1"/>
          <w14:textFill>
            <w14:solidFill>
              <w14:schemeClr w14:val="tx1"/>
            </w14:solidFill>
          </w14:textFill>
        </w:rPr>
        <w:t>月</w:t>
      </w:r>
      <w:del w:id="9" w:author="张晓华" w:date="2025-12-30T14:45:10Z">
        <w:r>
          <w:rPr>
            <w:rFonts w:hint="default" w:ascii="Times New Roman"/>
            <w:color w:val="000000" w:themeColor="text1"/>
            <w:lang w:val="en-US" w:eastAsia="zh-CN"/>
            <w14:textFill>
              <w14:solidFill>
                <w14:schemeClr w14:val="tx1"/>
              </w14:solidFill>
            </w14:textFill>
          </w:rPr>
          <w:delText>xx</w:delText>
        </w:r>
      </w:del>
      <w:ins w:id="10" w:author="张晓华" w:date="2025-12-30T14:45:10Z">
        <w:r>
          <w:rPr>
            <w:rFonts w:hint="eastAsia" w:ascii="Times New Roman"/>
            <w:color w:val="000000" w:themeColor="text1"/>
            <w:lang w:val="en-US" w:eastAsia="zh-CN"/>
            <w14:textFill>
              <w14:solidFill>
                <w14:schemeClr w14:val="tx1"/>
              </w14:solidFill>
            </w14:textFill>
          </w:rPr>
          <w:t>4</w:t>
        </w:r>
      </w:ins>
      <w:r>
        <w:rPr>
          <w:rFonts w:ascii="Times New Roman"/>
          <w:color w:val="000000" w:themeColor="text1"/>
          <w14:textFill>
            <w14:solidFill>
              <w14:schemeClr w14:val="tx1"/>
            </w14:solidFill>
          </w14:textFill>
        </w:rPr>
        <w:t>日</w:t>
      </w:r>
      <w:del w:id="11" w:author="张晓华" w:date="2025-12-30T14:45:13Z">
        <w:r>
          <w:rPr>
            <w:rFonts w:hint="default" w:ascii="Times New Roman"/>
            <w:color w:val="000000" w:themeColor="text1"/>
            <w:lang w:val="en-US" w:eastAsia="zh-CN"/>
            <w14:textFill>
              <w14:solidFill>
                <w14:schemeClr w14:val="tx1"/>
              </w14:solidFill>
            </w14:textFill>
          </w:rPr>
          <w:delText>xx</w:delText>
        </w:r>
      </w:del>
      <w:ins w:id="12" w:author="张晓华" w:date="2025-12-30T14:45:13Z">
        <w:r>
          <w:rPr>
            <w:rFonts w:hint="eastAsia" w:ascii="Times New Roman"/>
            <w:color w:val="000000" w:themeColor="text1"/>
            <w:lang w:val="en-US" w:eastAsia="zh-CN"/>
            <w14:textFill>
              <w14:solidFill>
                <w14:schemeClr w14:val="tx1"/>
              </w14:solidFill>
            </w14:textFill>
          </w:rPr>
          <w:t>11</w:t>
        </w:r>
      </w:ins>
      <w:r>
        <w:rPr>
          <w:rFonts w:ascii="Times New Roman"/>
          <w:color w:val="000000" w:themeColor="text1"/>
          <w14:textFill>
            <w14:solidFill>
              <w14:schemeClr w14:val="tx1"/>
            </w14:solidFill>
          </w14:textFill>
        </w:rPr>
        <w:t>时</w:t>
      </w:r>
      <w:del w:id="13" w:author="张晓华" w:date="2025-12-30T14:45:17Z">
        <w:r>
          <w:rPr>
            <w:rFonts w:hint="default" w:ascii="Times New Roman"/>
            <w:color w:val="000000" w:themeColor="text1"/>
            <w:lang w:val="en-US" w:eastAsia="zh-CN"/>
            <w14:textFill>
              <w14:solidFill>
                <w14:schemeClr w14:val="tx1"/>
              </w14:solidFill>
            </w14:textFill>
          </w:rPr>
          <w:delText>xx</w:delText>
        </w:r>
      </w:del>
      <w:ins w:id="14" w:author="张晓华" w:date="2025-12-30T14:45:17Z">
        <w:r>
          <w:rPr>
            <w:rFonts w:hint="eastAsia" w:ascii="Times New Roman"/>
            <w:color w:val="000000" w:themeColor="text1"/>
            <w:lang w:val="en-US" w:eastAsia="zh-CN"/>
            <w14:textFill>
              <w14:solidFill>
                <w14:schemeClr w14:val="tx1"/>
              </w14:solidFill>
            </w14:textFill>
          </w:rPr>
          <w:t>00</w:t>
        </w:r>
      </w:ins>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八、报价文件递交地点：东莞市水务环境投资控股集团净水有限公司招标成本部。</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ins w:id="15" w:author="张晓华" w:date="2025-12-30T14:45:27Z">
        <w:r>
          <w:rPr>
            <w:rFonts w:hint="eastAsia" w:ascii="Times New Roman"/>
            <w:color w:val="000000" w:themeColor="text1"/>
            <w:lang w:val="en-US" w:eastAsia="zh-CN"/>
            <w14:textFill>
              <w14:solidFill>
                <w14:schemeClr w14:val="tx1"/>
              </w14:solidFill>
            </w14:textFill>
          </w:rPr>
          <w:t>2026</w:t>
        </w:r>
      </w:ins>
      <w:ins w:id="16" w:author="张晓华" w:date="2025-12-30T14:45:27Z">
        <w:r>
          <w:rPr>
            <w:rFonts w:ascii="Times New Roman"/>
            <w:color w:val="000000" w:themeColor="text1"/>
            <w14:textFill>
              <w14:solidFill>
                <w14:schemeClr w14:val="tx1"/>
              </w14:solidFill>
            </w14:textFill>
          </w:rPr>
          <w:t>年</w:t>
        </w:r>
      </w:ins>
      <w:ins w:id="17" w:author="张晓华" w:date="2025-12-30T14:45:27Z">
        <w:r>
          <w:rPr>
            <w:rFonts w:hint="eastAsia" w:ascii="Times New Roman"/>
            <w:color w:val="000000" w:themeColor="text1"/>
            <w:lang w:val="en-US" w:eastAsia="zh-CN"/>
            <w14:textFill>
              <w14:solidFill>
                <w14:schemeClr w14:val="tx1"/>
              </w14:solidFill>
            </w14:textFill>
          </w:rPr>
          <w:t>1</w:t>
        </w:r>
      </w:ins>
      <w:ins w:id="18" w:author="张晓华" w:date="2025-12-30T14:45:27Z">
        <w:r>
          <w:rPr>
            <w:rFonts w:ascii="Times New Roman"/>
            <w:color w:val="000000" w:themeColor="text1"/>
            <w14:textFill>
              <w14:solidFill>
                <w14:schemeClr w14:val="tx1"/>
              </w14:solidFill>
            </w14:textFill>
          </w:rPr>
          <w:t>月</w:t>
        </w:r>
      </w:ins>
      <w:ins w:id="19" w:author="张晓华" w:date="2025-12-30T14:45:27Z">
        <w:r>
          <w:rPr>
            <w:rFonts w:hint="eastAsia" w:ascii="Times New Roman"/>
            <w:color w:val="000000" w:themeColor="text1"/>
            <w:lang w:val="en-US" w:eastAsia="zh-CN"/>
            <w14:textFill>
              <w14:solidFill>
                <w14:schemeClr w14:val="tx1"/>
              </w14:solidFill>
            </w14:textFill>
          </w:rPr>
          <w:t>4</w:t>
        </w:r>
      </w:ins>
      <w:ins w:id="20" w:author="张晓华" w:date="2025-12-30T14:45:27Z">
        <w:r>
          <w:rPr>
            <w:rFonts w:ascii="Times New Roman"/>
            <w:color w:val="000000" w:themeColor="text1"/>
            <w14:textFill>
              <w14:solidFill>
                <w14:schemeClr w14:val="tx1"/>
              </w14:solidFill>
            </w14:textFill>
          </w:rPr>
          <w:t>日</w:t>
        </w:r>
      </w:ins>
      <w:ins w:id="21" w:author="张晓华" w:date="2025-12-30T14:45:27Z">
        <w:r>
          <w:rPr>
            <w:rFonts w:hint="eastAsia" w:ascii="Times New Roman"/>
            <w:color w:val="000000" w:themeColor="text1"/>
            <w:lang w:val="en-US" w:eastAsia="zh-CN"/>
            <w14:textFill>
              <w14:solidFill>
                <w14:schemeClr w14:val="tx1"/>
              </w14:solidFill>
            </w14:textFill>
          </w:rPr>
          <w:t>11</w:t>
        </w:r>
      </w:ins>
      <w:ins w:id="22" w:author="张晓华" w:date="2025-12-30T14:45:27Z">
        <w:r>
          <w:rPr>
            <w:rFonts w:ascii="Times New Roman"/>
            <w:color w:val="000000" w:themeColor="text1"/>
            <w14:textFill>
              <w14:solidFill>
                <w14:schemeClr w14:val="tx1"/>
              </w14:solidFill>
            </w14:textFill>
          </w:rPr>
          <w:t>时</w:t>
        </w:r>
      </w:ins>
      <w:ins w:id="23" w:author="张晓华" w:date="2025-12-30T14:45:27Z">
        <w:r>
          <w:rPr>
            <w:rFonts w:hint="eastAsia" w:ascii="Times New Roman"/>
            <w:color w:val="000000" w:themeColor="text1"/>
            <w:lang w:val="en-US" w:eastAsia="zh-CN"/>
            <w14:textFill>
              <w14:solidFill>
                <w14:schemeClr w14:val="tx1"/>
              </w14:solidFill>
            </w14:textFill>
          </w:rPr>
          <w:t>00</w:t>
        </w:r>
      </w:ins>
      <w:ins w:id="24" w:author="张晓华" w:date="2025-12-30T14:45:27Z">
        <w:r>
          <w:rPr>
            <w:rFonts w:ascii="Times New Roman"/>
            <w:color w:val="000000" w:themeColor="text1"/>
            <w14:textFill>
              <w14:solidFill>
                <w14:schemeClr w14:val="tx1"/>
              </w14:solidFill>
            </w14:textFill>
          </w:rPr>
          <w:t>分</w:t>
        </w:r>
      </w:ins>
      <w:del w:id="25" w:author="张晓华" w:date="2025-12-30T14:45:27Z">
        <w:r>
          <w:rPr>
            <w:rFonts w:hint="eastAsia" w:ascii="Times New Roman"/>
            <w:color w:val="000000" w:themeColor="text1"/>
            <w:lang w:val="en-US" w:eastAsia="zh-CN"/>
            <w14:textFill>
              <w14:solidFill>
                <w14:schemeClr w14:val="tx1"/>
              </w14:solidFill>
            </w14:textFill>
          </w:rPr>
          <w:delText>xx</w:delText>
        </w:r>
      </w:del>
      <w:del w:id="26" w:author="张晓华" w:date="2025-12-30T14:45:27Z">
        <w:r>
          <w:rPr>
            <w:rFonts w:ascii="Times New Roman"/>
            <w:color w:val="000000" w:themeColor="text1"/>
            <w14:textFill>
              <w14:solidFill>
                <w14:schemeClr w14:val="tx1"/>
              </w14:solidFill>
            </w14:textFill>
          </w:rPr>
          <w:delText>年</w:delText>
        </w:r>
      </w:del>
      <w:del w:id="27" w:author="张晓华" w:date="2025-12-30T14:45:27Z">
        <w:r>
          <w:rPr>
            <w:rFonts w:hint="eastAsia" w:ascii="Times New Roman"/>
            <w:color w:val="000000" w:themeColor="text1"/>
            <w:lang w:val="en-US" w:eastAsia="zh-CN"/>
            <w14:textFill>
              <w14:solidFill>
                <w14:schemeClr w14:val="tx1"/>
              </w14:solidFill>
            </w14:textFill>
          </w:rPr>
          <w:delText>xx</w:delText>
        </w:r>
      </w:del>
      <w:del w:id="28" w:author="张晓华" w:date="2025-12-30T14:45:27Z">
        <w:r>
          <w:rPr>
            <w:rFonts w:ascii="Times New Roman"/>
            <w:color w:val="000000" w:themeColor="text1"/>
            <w14:textFill>
              <w14:solidFill>
                <w14:schemeClr w14:val="tx1"/>
              </w14:solidFill>
            </w14:textFill>
          </w:rPr>
          <w:delText>月</w:delText>
        </w:r>
      </w:del>
      <w:del w:id="29" w:author="张晓华" w:date="2025-12-30T14:45:27Z">
        <w:r>
          <w:rPr>
            <w:rFonts w:hint="eastAsia" w:ascii="Times New Roman"/>
            <w:color w:val="000000" w:themeColor="text1"/>
            <w:lang w:val="en-US" w:eastAsia="zh-CN"/>
            <w14:textFill>
              <w14:solidFill>
                <w14:schemeClr w14:val="tx1"/>
              </w14:solidFill>
            </w14:textFill>
          </w:rPr>
          <w:delText>xx</w:delText>
        </w:r>
      </w:del>
      <w:del w:id="30" w:author="张晓华" w:date="2025-12-30T14:45:27Z">
        <w:r>
          <w:rPr>
            <w:rFonts w:ascii="Times New Roman"/>
            <w:color w:val="000000" w:themeColor="text1"/>
            <w14:textFill>
              <w14:solidFill>
                <w14:schemeClr w14:val="tx1"/>
              </w14:solidFill>
            </w14:textFill>
          </w:rPr>
          <w:delText>日</w:delText>
        </w:r>
      </w:del>
      <w:del w:id="31" w:author="张晓华" w:date="2025-12-30T14:45:27Z">
        <w:r>
          <w:rPr>
            <w:rFonts w:hint="eastAsia" w:ascii="Times New Roman"/>
            <w:color w:val="000000" w:themeColor="text1"/>
            <w:lang w:val="en-US" w:eastAsia="zh-CN"/>
            <w14:textFill>
              <w14:solidFill>
                <w14:schemeClr w14:val="tx1"/>
              </w14:solidFill>
            </w14:textFill>
          </w:rPr>
          <w:delText>xx</w:delText>
        </w:r>
      </w:del>
      <w:del w:id="32" w:author="张晓华" w:date="2025-12-30T14:45:27Z">
        <w:r>
          <w:rPr>
            <w:rFonts w:ascii="Times New Roman"/>
            <w:color w:val="000000" w:themeColor="text1"/>
            <w14:textFill>
              <w14:solidFill>
                <w14:schemeClr w14:val="tx1"/>
              </w14:solidFill>
            </w14:textFill>
          </w:rPr>
          <w:delText>时</w:delText>
        </w:r>
      </w:del>
      <w:del w:id="33" w:author="张晓华" w:date="2025-12-30T14:45:27Z">
        <w:r>
          <w:rPr>
            <w:rFonts w:hint="eastAsia" w:ascii="Times New Roman"/>
            <w:color w:val="000000" w:themeColor="text1"/>
            <w:lang w:val="en-US" w:eastAsia="zh-CN"/>
            <w14:textFill>
              <w14:solidFill>
                <w14:schemeClr w14:val="tx1"/>
              </w14:solidFill>
            </w14:textFill>
          </w:rPr>
          <w:delText>xx</w:delText>
        </w:r>
      </w:del>
      <w:del w:id="34" w:author="张晓华" w:date="2025-12-30T14:45:27Z">
        <w:r>
          <w:rPr>
            <w:rFonts w:ascii="Times New Roman"/>
            <w:color w:val="000000" w:themeColor="text1"/>
            <w14:textFill>
              <w14:solidFill>
                <w14:schemeClr w14:val="tx1"/>
              </w14:solidFill>
            </w14:textFill>
          </w:rPr>
          <w:delText>分</w:delText>
        </w:r>
      </w:del>
      <w:r>
        <w:rPr>
          <w:rFonts w:hint="eastAsia" w:hAnsi="宋体" w:cs="宋体"/>
          <w:color w:val="000000" w:themeColor="text1"/>
          <w14:textFill>
            <w14:solidFill>
              <w14:schemeClr w14:val="tx1"/>
            </w14:solidFill>
          </w14:textFill>
        </w:rPr>
        <w:t>。</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十、开封地点：东莞市水务环境投资控股集团净水有限公司4楼开标室。</w:t>
      </w:r>
    </w:p>
    <w:p>
      <w:pPr>
        <w:spacing w:line="30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pPr>
        <w:spacing w:line="300" w:lineRule="auto"/>
        <w:ind w:left="566" w:leftChars="236" w:firstLine="285"/>
        <w:rPr>
          <w:rFonts w:hAnsi="宋体" w:cs="宋体"/>
          <w:color w:val="000000" w:themeColor="text1"/>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张</w:t>
      </w:r>
      <w:r>
        <w:rPr>
          <w:rFonts w:hint="eastAsia" w:hAnsi="宋体" w:cs="宋体"/>
          <w:color w:val="000000" w:themeColor="text1"/>
          <w14:textFill>
            <w14:solidFill>
              <w14:schemeClr w14:val="tx1"/>
            </w14:solidFill>
          </w14:textFill>
        </w:rPr>
        <w:t>工</w:t>
      </w:r>
    </w:p>
    <w:p>
      <w:pPr>
        <w:spacing w:line="300" w:lineRule="auto"/>
        <w:ind w:left="566" w:leftChars="236" w:firstLine="285"/>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ascii="Times New Roman" w:cs="宋体"/>
          <w:color w:val="000000" w:themeColor="text1"/>
          <w14:textFill>
            <w14:solidFill>
              <w14:schemeClr w14:val="tx1"/>
            </w14:solidFill>
          </w14:textFill>
        </w:rPr>
        <w:t>0769</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23286382</w:t>
      </w:r>
    </w:p>
    <w:p>
      <w:pPr>
        <w:spacing w:line="300" w:lineRule="auto"/>
        <w:ind w:left="566" w:leftChars="236" w:firstLine="285"/>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号（东莞市水务环境投资控股集团净水有限公司）</w:t>
      </w:r>
    </w:p>
    <w:bookmarkEnd w:id="3"/>
    <w:p>
      <w:pPr>
        <w:spacing w:line="300" w:lineRule="auto"/>
        <w:rPr>
          <w:rFonts w:hAnsi="宋体" w:cs="宋体"/>
          <w:color w:val="000000" w:themeColor="text1"/>
          <w14:textFill>
            <w14:solidFill>
              <w14:schemeClr w14:val="tx1"/>
            </w14:solidFill>
          </w14:textFill>
        </w:rPr>
      </w:pPr>
    </w:p>
    <w:p>
      <w:pPr>
        <w:spacing w:line="30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pPr>
        <w:spacing w:line="300" w:lineRule="auto"/>
        <w:jc w:val="center"/>
        <w:rPr>
          <w:rFonts w:hAnsi="宋体" w:cs="宋体"/>
          <w:color w:val="000000" w:themeColor="text1"/>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2025年</w:t>
      </w:r>
      <w:del w:id="35" w:author="张晓华" w:date="2025-12-30T14:45:33Z">
        <w:r>
          <w:rPr>
            <w:rFonts w:hint="default" w:ascii="Times New Roman"/>
            <w:color w:val="000000" w:themeColor="text1"/>
            <w:lang w:val="en-US" w:eastAsia="zh-CN"/>
            <w14:textFill>
              <w14:solidFill>
                <w14:schemeClr w14:val="tx1"/>
              </w14:solidFill>
            </w14:textFill>
          </w:rPr>
          <w:delText>XX</w:delText>
        </w:r>
      </w:del>
      <w:ins w:id="36" w:author="张晓华" w:date="2025-12-30T14:45:33Z">
        <w:r>
          <w:rPr>
            <w:rFonts w:hint="eastAsia" w:ascii="Times New Roman"/>
            <w:color w:val="000000" w:themeColor="text1"/>
            <w:lang w:val="en-US" w:eastAsia="zh-CN"/>
            <w14:textFill>
              <w14:solidFill>
                <w14:schemeClr w14:val="tx1"/>
              </w14:solidFill>
            </w14:textFill>
          </w:rPr>
          <w:t>12</w:t>
        </w:r>
      </w:ins>
      <w:r>
        <w:rPr>
          <w:rFonts w:ascii="Times New Roman"/>
          <w:color w:val="000000" w:themeColor="text1"/>
          <w14:textFill>
            <w14:solidFill>
              <w14:schemeClr w14:val="tx1"/>
            </w14:solidFill>
          </w14:textFill>
        </w:rPr>
        <w:t>月</w:t>
      </w:r>
      <w:del w:id="37" w:author="张晓华" w:date="2025-12-30T14:45:36Z">
        <w:r>
          <w:rPr>
            <w:rFonts w:hint="default" w:ascii="Times New Roman"/>
            <w:color w:val="000000" w:themeColor="text1"/>
            <w:lang w:val="en-US" w:eastAsia="zh-CN"/>
            <w14:textFill>
              <w14:solidFill>
                <w14:schemeClr w14:val="tx1"/>
              </w14:solidFill>
            </w14:textFill>
          </w:rPr>
          <w:delText>XX</w:delText>
        </w:r>
      </w:del>
      <w:ins w:id="38" w:author="张晓华" w:date="2025-12-30T14:45:36Z">
        <w:r>
          <w:rPr>
            <w:rFonts w:hint="eastAsia" w:ascii="Times New Roman"/>
            <w:color w:val="000000" w:themeColor="text1"/>
            <w:lang w:val="en-US" w:eastAsia="zh-CN"/>
            <w14:textFill>
              <w14:solidFill>
                <w14:schemeClr w14:val="tx1"/>
              </w14:solidFill>
            </w14:textFill>
          </w:rPr>
          <w:t>30</w:t>
        </w:r>
      </w:ins>
      <w:bookmarkStart w:id="26" w:name="_GoBack"/>
      <w:bookmarkEnd w:id="26"/>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pPr>
        <w:spacing w:line="360" w:lineRule="auto"/>
        <w:rPr>
          <w:rFonts w:hAnsi="宋体" w:cs="宋体"/>
        </w:rPr>
      </w:pPr>
    </w:p>
    <w:p>
      <w:pPr>
        <w:pStyle w:val="2"/>
        <w:rPr>
          <w:rFonts w:hAnsi="宋体" w:cs="宋体"/>
        </w:rPr>
      </w:pPr>
    </w:p>
    <w:p>
      <w:pPr>
        <w:pStyle w:val="19"/>
        <w:rPr>
          <w:rFonts w:hAnsi="宋体" w:cs="宋体"/>
        </w:rPr>
      </w:pPr>
    </w:p>
    <w:p>
      <w:pPr>
        <w:spacing w:line="360" w:lineRule="auto"/>
        <w:jc w:val="center"/>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市区厂三期干式变压器横流式冷却风机采购项目用户需求书</w:t>
      </w: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1．项目信息</w:t>
      </w:r>
    </w:p>
    <w:p>
      <w:pPr>
        <w:spacing w:line="360" w:lineRule="auto"/>
        <w:ind w:firstLine="464" w:firstLineChars="2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采购人：东莞市石鼓</w:t>
      </w:r>
      <w:r>
        <w:rPr>
          <w:rFonts w:hint="eastAsia" w:asciiTheme="minorEastAsia" w:hAnsiTheme="minorEastAsia" w:eastAsiaTheme="minorEastAsia" w:cstheme="minorEastAsia"/>
          <w:sz w:val="21"/>
          <w:szCs w:val="21"/>
          <w:lang w:val="en-US" w:eastAsia="zh-CN"/>
        </w:rPr>
        <w:t>净水</w:t>
      </w:r>
      <w:r>
        <w:rPr>
          <w:rFonts w:hint="eastAsia" w:asciiTheme="minorEastAsia" w:hAnsiTheme="minorEastAsia" w:eastAsiaTheme="minorEastAsia" w:cstheme="minorEastAsia"/>
          <w:sz w:val="21"/>
          <w:szCs w:val="21"/>
        </w:rPr>
        <w:t>有限公司</w:t>
      </w:r>
    </w:p>
    <w:p>
      <w:pPr>
        <w:spacing w:line="360" w:lineRule="auto"/>
        <w:ind w:firstLine="464" w:firstLineChars="22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采购内容：</w:t>
      </w:r>
      <w:r>
        <w:rPr>
          <w:rFonts w:hint="eastAsia" w:asciiTheme="minorEastAsia" w:hAnsiTheme="minorEastAsia" w:eastAsiaTheme="minorEastAsia" w:cstheme="minorEastAsia"/>
          <w:sz w:val="21"/>
          <w:szCs w:val="21"/>
          <w:lang w:eastAsia="zh-CN"/>
        </w:rPr>
        <w:t>市区厂三期干式变压器横流式冷却风机采购项目</w:t>
      </w:r>
      <w:r>
        <w:rPr>
          <w:rFonts w:hint="eastAsia" w:asciiTheme="minorEastAsia" w:hAnsiTheme="minorEastAsia" w:eastAsiaTheme="minorEastAsia" w:cstheme="minorEastAsia"/>
          <w:sz w:val="21"/>
          <w:szCs w:val="21"/>
        </w:rPr>
        <w:t>(详见3.1采购清单)</w:t>
      </w:r>
    </w:p>
    <w:p>
      <w:pPr>
        <w:spacing w:line="360" w:lineRule="auto"/>
        <w:ind w:firstLine="464" w:firstLineChars="2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不含税采购限价：57345.04（不含税）</w:t>
      </w:r>
    </w:p>
    <w:p>
      <w:pPr>
        <w:spacing w:line="360" w:lineRule="auto"/>
        <w:rPr>
          <w:rFonts w:hint="eastAsia" w:asciiTheme="minorEastAsia" w:hAnsiTheme="minorEastAsia" w:eastAsiaTheme="minorEastAsia" w:cstheme="minorEastAsia"/>
          <w:b/>
          <w:sz w:val="21"/>
          <w:szCs w:val="21"/>
        </w:rPr>
      </w:pPr>
    </w:p>
    <w:p>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2．项目概况</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市区水质净化厂三期项目（以下简称“市区厂三期”）设计规模为20万吨/日，现市区厂三期提升泵配电房及三期鼓风机配电房的变压器散热风扇均已损坏，变压器存在高温停机的风险。为确保市区厂的正常生产，需要及时更换市区厂三期提升泵配电间及市区厂三期鼓风机配电间的变压器横流式冷却风机。</w:t>
      </w:r>
    </w:p>
    <w:p>
      <w:pPr>
        <w:spacing w:line="360" w:lineRule="auto"/>
        <w:ind w:firstLine="420"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本项目是采购</w:t>
      </w:r>
      <w:r>
        <w:rPr>
          <w:rFonts w:hint="eastAsia" w:asciiTheme="minorEastAsia" w:hAnsiTheme="minorEastAsia" w:eastAsiaTheme="minorEastAsia" w:cstheme="minorEastAsia"/>
          <w:sz w:val="21"/>
          <w:szCs w:val="21"/>
          <w:lang w:val="en-US" w:eastAsia="zh-CN"/>
        </w:rPr>
        <w:t>24台干式变压器横流式冷却风机，其中12台安装在市区厂三期提升泵配电间变压器上，另12台安装在市区厂三期鼓风机配电房变压器上，用以强制风冷降温，防止变压器过热停机</w:t>
      </w:r>
      <w:r>
        <w:rPr>
          <w:rFonts w:hint="eastAsia" w:asciiTheme="minorEastAsia" w:hAnsiTheme="minorEastAsia" w:eastAsiaTheme="minorEastAsia" w:cstheme="minorEastAsia"/>
          <w:sz w:val="21"/>
          <w:szCs w:val="21"/>
        </w:rPr>
        <w:t>。</w:t>
      </w:r>
    </w:p>
    <w:p>
      <w:pPr>
        <w:spacing w:line="360" w:lineRule="auto"/>
        <w:rPr>
          <w:rFonts w:hint="eastAsia" w:asciiTheme="minorEastAsia" w:hAnsiTheme="minorEastAsia" w:eastAsiaTheme="minorEastAsia" w:cstheme="minorEastAsia"/>
          <w:b/>
          <w:sz w:val="21"/>
          <w:szCs w:val="21"/>
        </w:rPr>
      </w:pPr>
    </w:p>
    <w:p>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3．采购清单及要求</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 采购清单</w:t>
      </w:r>
    </w:p>
    <w:tbl>
      <w:tblPr>
        <w:tblStyle w:val="23"/>
        <w:tblpPr w:leftFromText="180" w:rightFromText="180" w:vertAnchor="text" w:horzAnchor="page" w:tblpX="1403" w:tblpY="7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1171"/>
        <w:gridCol w:w="2220"/>
        <w:gridCol w:w="488"/>
        <w:gridCol w:w="488"/>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1" w:type="dxa"/>
            <w:vMerge w:val="restart"/>
            <w:tcBorders>
              <w:tl2br w:val="nil"/>
              <w:tr2bl w:val="nil"/>
            </w:tcBorders>
            <w:shd w:val="clear" w:color="auto" w:fill="auto"/>
            <w:vAlign w:val="center"/>
          </w:tcPr>
          <w:p>
            <w:pPr>
              <w:spacing w:line="360" w:lineRule="auto"/>
              <w:ind w:left="-120" w:leftChars="-50" w:right="-120"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71" w:type="dxa"/>
            <w:vMerge w:val="restart"/>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采购项目</w:t>
            </w:r>
          </w:p>
        </w:tc>
        <w:tc>
          <w:tcPr>
            <w:tcW w:w="2220" w:type="dxa"/>
            <w:vMerge w:val="restart"/>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规格要求</w:t>
            </w:r>
          </w:p>
        </w:tc>
        <w:tc>
          <w:tcPr>
            <w:tcW w:w="488" w:type="dxa"/>
            <w:vMerge w:val="restart"/>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488" w:type="dxa"/>
            <w:vMerge w:val="restart"/>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4161" w:type="dxa"/>
            <w:vMerge w:val="restart"/>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1" w:type="dxa"/>
            <w:vMerge w:val="continue"/>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sz w:val="21"/>
                <w:szCs w:val="21"/>
              </w:rPr>
            </w:pPr>
          </w:p>
        </w:tc>
        <w:tc>
          <w:tcPr>
            <w:tcW w:w="1171" w:type="dxa"/>
            <w:vMerge w:val="continue"/>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sz w:val="21"/>
                <w:szCs w:val="21"/>
              </w:rPr>
            </w:pPr>
          </w:p>
        </w:tc>
        <w:tc>
          <w:tcPr>
            <w:tcW w:w="2220" w:type="dxa"/>
            <w:vMerge w:val="continue"/>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sz w:val="21"/>
                <w:szCs w:val="21"/>
              </w:rPr>
            </w:pPr>
          </w:p>
        </w:tc>
        <w:tc>
          <w:tcPr>
            <w:tcW w:w="488" w:type="dxa"/>
            <w:vMerge w:val="continue"/>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sz w:val="21"/>
                <w:szCs w:val="21"/>
              </w:rPr>
            </w:pPr>
          </w:p>
        </w:tc>
        <w:tc>
          <w:tcPr>
            <w:tcW w:w="488" w:type="dxa"/>
            <w:vMerge w:val="continue"/>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sz w:val="21"/>
                <w:szCs w:val="21"/>
              </w:rPr>
            </w:pPr>
          </w:p>
        </w:tc>
        <w:tc>
          <w:tcPr>
            <w:tcW w:w="4161" w:type="dxa"/>
            <w:vMerge w:val="continue"/>
            <w:tcBorders>
              <w:tl2br w:val="nil"/>
              <w:tr2bl w:val="nil"/>
            </w:tcBorders>
            <w:shd w:val="clear" w:color="auto" w:fill="auto"/>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411"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171"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干式变压器横流式冷却风机</w:t>
            </w:r>
          </w:p>
        </w:tc>
        <w:tc>
          <w:tcPr>
            <w:tcW w:w="2220" w:type="dxa"/>
            <w:shd w:val="clear" w:color="auto" w:fill="auto"/>
            <w:vAlign w:val="center"/>
          </w:tcPr>
          <w:p>
            <w:pPr>
              <w:widowControl/>
              <w:numPr>
                <w:ilvl w:val="-1"/>
                <w:numId w:val="0"/>
              </w:numPr>
              <w:spacing w:line="360" w:lineRule="auto"/>
              <w:jc w:val="left"/>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功率：320W，电压：220V，频率：50Hz，风量：2500m³/h，</w:t>
            </w:r>
          </w:p>
          <w:p>
            <w:pPr>
              <w:widowControl/>
              <w:numPr>
                <w:ilvl w:val="-1"/>
                <w:numId w:val="0"/>
              </w:numPr>
              <w:spacing w:line="360" w:lineRule="auto"/>
              <w:jc w:val="left"/>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型号：GFDD650-200（A/B）</w:t>
            </w:r>
          </w:p>
        </w:tc>
        <w:tc>
          <w:tcPr>
            <w:tcW w:w="488"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488"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台</w:t>
            </w:r>
          </w:p>
        </w:tc>
        <w:tc>
          <w:tcPr>
            <w:tcW w:w="4161" w:type="dxa"/>
            <w:shd w:val="clear" w:color="auto" w:fill="auto"/>
            <w:vAlign w:val="center"/>
          </w:tcPr>
          <w:p>
            <w:pPr>
              <w:spacing w:line="360" w:lineRule="auto"/>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适配市区厂三期鼓风机配电房两台干式变压器左右两侧的安装工位，每台变压器左右侧各安装3台冷却风机。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411"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171"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干式变压器横流式冷却风机</w:t>
            </w:r>
          </w:p>
        </w:tc>
        <w:tc>
          <w:tcPr>
            <w:tcW w:w="2220" w:type="dxa"/>
            <w:shd w:val="clear" w:color="auto" w:fill="auto"/>
            <w:vAlign w:val="center"/>
          </w:tcPr>
          <w:p>
            <w:pPr>
              <w:widowControl/>
              <w:numPr>
                <w:ilvl w:val="-1"/>
                <w:numId w:val="0"/>
              </w:numPr>
              <w:spacing w:line="360" w:lineRule="auto"/>
              <w:jc w:val="left"/>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功率：85W，电压：220V，频率：50Hz，风量：1200m³/h，</w:t>
            </w:r>
          </w:p>
          <w:p>
            <w:pPr>
              <w:widowControl/>
              <w:numPr>
                <w:ilvl w:val="-1"/>
                <w:numId w:val="0"/>
              </w:numPr>
              <w:spacing w:line="360" w:lineRule="auto"/>
              <w:jc w:val="left"/>
              <w:textAlignment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型号：GFDD470-150（A/B）</w:t>
            </w:r>
          </w:p>
        </w:tc>
        <w:tc>
          <w:tcPr>
            <w:tcW w:w="488"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488" w:type="dxa"/>
            <w:shd w:val="clear" w:color="auto" w:fill="auto"/>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台</w:t>
            </w:r>
          </w:p>
        </w:tc>
        <w:tc>
          <w:tcPr>
            <w:tcW w:w="4161" w:type="dxa"/>
            <w:shd w:val="clear" w:color="auto" w:fill="auto"/>
            <w:vAlign w:val="center"/>
          </w:tcPr>
          <w:p>
            <w:pPr>
              <w:spacing w:line="36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适配市区厂三期提升泵配电房两台干式变压器左右两侧的安装工位，每台变压器左右侧各安装3台冷却风机。</w:t>
            </w:r>
          </w:p>
        </w:tc>
      </w:tr>
    </w:tbl>
    <w:p>
      <w:pPr>
        <w:tabs>
          <w:tab w:val="left" w:pos="567"/>
        </w:tabs>
        <w:spacing w:line="360" w:lineRule="auto"/>
        <w:ind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 供货安装界限</w:t>
      </w:r>
    </w:p>
    <w:p>
      <w:pPr>
        <w:tabs>
          <w:tab w:val="left" w:pos="56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 </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sz w:val="21"/>
          <w:szCs w:val="21"/>
        </w:rPr>
        <w:t>负责提供清单货物。</w:t>
      </w:r>
    </w:p>
    <w:p>
      <w:pPr>
        <w:tabs>
          <w:tab w:val="left" w:pos="567"/>
        </w:tabs>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(2) </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sz w:val="21"/>
          <w:szCs w:val="21"/>
        </w:rPr>
        <w:t>负责</w:t>
      </w:r>
      <w:r>
        <w:rPr>
          <w:rFonts w:hint="eastAsia" w:asciiTheme="minorEastAsia" w:hAnsiTheme="minorEastAsia" w:eastAsiaTheme="minorEastAsia" w:cstheme="minorEastAsia"/>
          <w:sz w:val="21"/>
          <w:szCs w:val="21"/>
          <w:lang w:eastAsia="zh-CN"/>
        </w:rPr>
        <w:t>所供货物的指导安装、验收及售后服务</w:t>
      </w:r>
      <w:r>
        <w:rPr>
          <w:rFonts w:hint="eastAsia" w:asciiTheme="minorEastAsia" w:hAnsiTheme="minorEastAsia" w:eastAsiaTheme="minorEastAsia" w:cstheme="minorEastAsia"/>
          <w:sz w:val="21"/>
          <w:szCs w:val="21"/>
        </w:rPr>
        <w:t>。</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 货物质量要求</w:t>
      </w:r>
    </w:p>
    <w:p>
      <w:pPr>
        <w:tabs>
          <w:tab w:val="left" w:pos="56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 </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sz w:val="21"/>
          <w:szCs w:val="21"/>
        </w:rPr>
        <w:t>所供货物必须</w:t>
      </w:r>
      <w:r>
        <w:rPr>
          <w:rFonts w:hint="eastAsia" w:asciiTheme="minorEastAsia" w:hAnsiTheme="minorEastAsia" w:eastAsiaTheme="minorEastAsia" w:cstheme="minorEastAsia"/>
          <w:sz w:val="21"/>
          <w:szCs w:val="21"/>
          <w:lang w:eastAsia="zh-CN"/>
        </w:rPr>
        <w:t>与现有设备匹配适用，详见“</w:t>
      </w:r>
      <w:r>
        <w:rPr>
          <w:rFonts w:hint="eastAsia" w:asciiTheme="minorEastAsia" w:hAnsiTheme="minorEastAsia" w:eastAsiaTheme="minorEastAsia" w:cstheme="minorEastAsia"/>
          <w:sz w:val="21"/>
          <w:szCs w:val="21"/>
          <w:lang w:val="en-US" w:eastAsia="zh-CN"/>
        </w:rPr>
        <w:t>3.1采购清单</w:t>
      </w:r>
      <w:r>
        <w:rPr>
          <w:rFonts w:hint="eastAsia" w:asciiTheme="minorEastAsia" w:hAnsiTheme="minorEastAsia" w:eastAsiaTheme="minorEastAsia" w:cstheme="minorEastAsia"/>
          <w:sz w:val="21"/>
          <w:szCs w:val="21"/>
          <w:lang w:eastAsia="zh-CN"/>
        </w:rPr>
        <w:t>”。横流式冷却风机的安装、使用无需对现有设备进行任何改造，</w:t>
      </w:r>
      <w:r>
        <w:rPr>
          <w:rFonts w:hint="eastAsia" w:asciiTheme="minorEastAsia" w:hAnsiTheme="minorEastAsia" w:eastAsiaTheme="minorEastAsia" w:cstheme="minorEastAsia"/>
          <w:sz w:val="21"/>
          <w:szCs w:val="21"/>
          <w:lang w:val="en-US" w:eastAsia="zh-CN"/>
        </w:rPr>
        <w:t>安装调试完成后可以立即使用</w:t>
      </w:r>
      <w:r>
        <w:rPr>
          <w:rFonts w:hint="eastAsia" w:asciiTheme="minorEastAsia" w:hAnsiTheme="minorEastAsia" w:eastAsiaTheme="minorEastAsia" w:cstheme="minorEastAsia"/>
          <w:sz w:val="21"/>
          <w:szCs w:val="21"/>
        </w:rPr>
        <w:t>。</w:t>
      </w:r>
    </w:p>
    <w:p>
      <w:pPr>
        <w:tabs>
          <w:tab w:val="left" w:pos="56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sz w:val="21"/>
          <w:szCs w:val="21"/>
        </w:rPr>
        <w:t>所供货物必须是全新的，无瑕疵和缺陷，质量为合格的货物。所有货物运输至交货地点时，包装需完好，由</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rPr>
        <w:t>签收后方可拆包安装。</w:t>
      </w:r>
    </w:p>
    <w:p>
      <w:pPr>
        <w:tabs>
          <w:tab w:val="left" w:pos="56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所有货物须满足国家及行业环保和质量标准。</w:t>
      </w:r>
    </w:p>
    <w:p>
      <w:pPr>
        <w:tabs>
          <w:tab w:val="left" w:pos="56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所有货物必须有质量检验合格证、装箱单</w:t>
      </w:r>
      <w:r>
        <w:rPr>
          <w:rFonts w:hint="eastAsia" w:asciiTheme="minorEastAsia" w:hAnsiTheme="minorEastAsia" w:eastAsiaTheme="minorEastAsia" w:cstheme="minorEastAsia"/>
          <w:sz w:val="21"/>
          <w:szCs w:val="21"/>
          <w:lang w:val="en-US" w:eastAsia="zh-CN"/>
        </w:rPr>
        <w:t>或采购人</w:t>
      </w:r>
      <w:r>
        <w:rPr>
          <w:rFonts w:hint="eastAsia" w:asciiTheme="minorEastAsia" w:hAnsiTheme="minorEastAsia" w:eastAsiaTheme="minorEastAsia" w:cstheme="minorEastAsia"/>
          <w:sz w:val="21"/>
          <w:szCs w:val="21"/>
        </w:rPr>
        <w:t>要求的其他合格证明文件等相关资料。</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 交货要求</w:t>
      </w:r>
    </w:p>
    <w:p>
      <w:pPr>
        <w:autoSpaceDE/>
        <w:autoSpaceDN/>
        <w:adjustRightInd/>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交货时间</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合同签订后于</w:t>
      </w:r>
      <w:r>
        <w:rPr>
          <w:rFonts w:hint="eastAsia" w:asciiTheme="minorEastAsia" w:hAnsiTheme="minorEastAsia" w:eastAsiaTheme="minorEastAsia" w:cstheme="minorEastAsia"/>
          <w:color w:val="auto"/>
          <w:sz w:val="21"/>
          <w:szCs w:val="21"/>
          <w:lang w:val="en-US" w:eastAsia="zh-CN"/>
        </w:rPr>
        <w:t>2026年1月13日前完成清单货物的货到现场并经采购人验收合格，</w:t>
      </w:r>
      <w:r>
        <w:rPr>
          <w:rFonts w:hint="eastAsia" w:asciiTheme="minorEastAsia" w:hAnsiTheme="minorEastAsia" w:eastAsiaTheme="minorEastAsia" w:cstheme="minorEastAsia"/>
          <w:color w:val="auto"/>
          <w:sz w:val="21"/>
          <w:szCs w:val="21"/>
          <w:lang w:eastAsia="zh-CN"/>
        </w:rPr>
        <w:t>如因货期不能满足交货时间，</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color w:val="auto"/>
          <w:sz w:val="21"/>
          <w:szCs w:val="21"/>
        </w:rPr>
        <w:t>需跟</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进行沟通并经</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同意后，可适当延长交货期</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交货地点</w:t>
      </w:r>
      <w:r>
        <w:rPr>
          <w:rFonts w:hint="eastAsia" w:asciiTheme="minorEastAsia" w:hAnsiTheme="minorEastAsia" w:eastAsiaTheme="minorEastAsia" w:cstheme="minorEastAsia"/>
          <w:sz w:val="21"/>
          <w:szCs w:val="21"/>
          <w:lang w:eastAsia="zh-CN"/>
        </w:rPr>
        <w:t>、方式</w:t>
      </w:r>
      <w:r>
        <w:rPr>
          <w:rFonts w:hint="eastAsia" w:asciiTheme="minorEastAsia" w:hAnsiTheme="minorEastAsia" w:eastAsiaTheme="minorEastAsia" w:cstheme="minorEastAsia"/>
          <w:sz w:val="21"/>
          <w:szCs w:val="21"/>
        </w:rPr>
        <w:t>：</w:t>
      </w:r>
    </w:p>
    <w:p>
      <w:pPr>
        <w:tabs>
          <w:tab w:val="left" w:pos="567"/>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交货地点：广东省东莞市</w:t>
      </w:r>
      <w:r>
        <w:rPr>
          <w:rFonts w:hint="eastAsia" w:asciiTheme="minorEastAsia" w:hAnsiTheme="minorEastAsia" w:eastAsiaTheme="minorEastAsia" w:cstheme="minorEastAsia"/>
          <w:sz w:val="21"/>
          <w:szCs w:val="21"/>
          <w:lang w:eastAsia="zh-CN"/>
        </w:rPr>
        <w:t>南城街道滨河路</w:t>
      </w:r>
      <w:r>
        <w:rPr>
          <w:rFonts w:hint="eastAsia" w:asciiTheme="minorEastAsia" w:hAnsiTheme="minorEastAsia" w:eastAsiaTheme="minorEastAsia" w:cstheme="minorEastAsia"/>
          <w:sz w:val="21"/>
          <w:szCs w:val="21"/>
          <w:lang w:val="en-US" w:eastAsia="zh-CN"/>
        </w:rPr>
        <w:t>100号市区水质净化厂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供货单位</w:t>
      </w:r>
      <w:r>
        <w:rPr>
          <w:rFonts w:hint="eastAsia" w:asciiTheme="minorEastAsia" w:hAnsiTheme="minorEastAsia" w:eastAsiaTheme="minorEastAsia" w:cstheme="minorEastAsia"/>
          <w:sz w:val="21"/>
          <w:szCs w:val="21"/>
        </w:rPr>
        <w:t>负责将货物运输至</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指定位置，并负责到场货物的搬卸、安全措施等，相关费用由</w:t>
      </w:r>
      <w:r>
        <w:rPr>
          <w:rFonts w:hint="eastAsia" w:asciiTheme="minorEastAsia" w:hAnsiTheme="minorEastAsia" w:eastAsiaTheme="minorEastAsia" w:cstheme="minorEastAsia"/>
          <w:sz w:val="21"/>
          <w:szCs w:val="21"/>
          <w:lang w:eastAsia="zh-CN"/>
        </w:rPr>
        <w:t>供货单位</w:t>
      </w:r>
      <w:r>
        <w:rPr>
          <w:rFonts w:hint="eastAsia" w:asciiTheme="minorEastAsia" w:hAnsiTheme="minorEastAsia" w:eastAsiaTheme="minorEastAsia" w:cstheme="minorEastAsia"/>
          <w:sz w:val="21"/>
          <w:szCs w:val="21"/>
        </w:rPr>
        <w:t>负责。如</w:t>
      </w:r>
      <w:r>
        <w:rPr>
          <w:rFonts w:hint="eastAsia" w:asciiTheme="minorEastAsia" w:hAnsiTheme="minorEastAsia" w:eastAsiaTheme="minorEastAsia" w:cstheme="minorEastAsia"/>
          <w:sz w:val="21"/>
          <w:szCs w:val="21"/>
          <w:lang w:eastAsia="zh-CN"/>
        </w:rPr>
        <w:t>供货单位</w:t>
      </w:r>
      <w:r>
        <w:rPr>
          <w:rFonts w:hint="eastAsia" w:asciiTheme="minorEastAsia" w:hAnsiTheme="minorEastAsia" w:eastAsiaTheme="minorEastAsia" w:cstheme="minorEastAsia"/>
          <w:sz w:val="21"/>
          <w:szCs w:val="21"/>
        </w:rPr>
        <w:t>提供的货物不能通过</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验收，</w:t>
      </w:r>
      <w:r>
        <w:rPr>
          <w:rFonts w:hint="eastAsia" w:asciiTheme="minorEastAsia" w:hAnsiTheme="minorEastAsia" w:eastAsiaTheme="minorEastAsia" w:cstheme="minorEastAsia"/>
          <w:sz w:val="21"/>
          <w:szCs w:val="21"/>
          <w:lang w:eastAsia="zh-CN"/>
        </w:rPr>
        <w:t>供货单位</w:t>
      </w:r>
      <w:r>
        <w:rPr>
          <w:rFonts w:hint="eastAsia" w:asciiTheme="minorEastAsia" w:hAnsiTheme="minorEastAsia" w:eastAsiaTheme="minorEastAsia" w:cstheme="minorEastAsia"/>
          <w:sz w:val="21"/>
          <w:szCs w:val="21"/>
        </w:rPr>
        <w:t>应按照</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要求无条件予以退换货，并承担相应责任和费用。</w:t>
      </w:r>
    </w:p>
    <w:p>
      <w:pPr>
        <w:numPr>
          <w:ilvl w:val="-1"/>
          <w:numId w:val="0"/>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供货单位</w:t>
      </w:r>
      <w:r>
        <w:rPr>
          <w:rFonts w:hint="eastAsia" w:asciiTheme="minorEastAsia" w:hAnsiTheme="minorEastAsia" w:eastAsiaTheme="minorEastAsia" w:cstheme="minorEastAsia"/>
          <w:sz w:val="21"/>
          <w:szCs w:val="21"/>
        </w:rPr>
        <w:t>的货物应当按照</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要求送到指定的地点，由于使用第三方送货服务导致货物未能经过</w:t>
      </w:r>
      <w:r>
        <w:rPr>
          <w:rFonts w:hint="eastAsia" w:asciiTheme="minorEastAsia" w:hAnsiTheme="minorEastAsia" w:eastAsiaTheme="minorEastAsia" w:cstheme="minorEastAsia"/>
          <w:sz w:val="21"/>
          <w:szCs w:val="21"/>
          <w:lang w:eastAsia="zh-CN"/>
        </w:rPr>
        <w:t>采购人和供货单位</w:t>
      </w:r>
      <w:r>
        <w:rPr>
          <w:rFonts w:hint="eastAsia" w:asciiTheme="minorEastAsia" w:hAnsiTheme="minorEastAsia" w:eastAsiaTheme="minorEastAsia" w:cstheme="minorEastAsia"/>
          <w:sz w:val="21"/>
          <w:szCs w:val="21"/>
        </w:rPr>
        <w:t>双方共同验收、未送到指定地点仓库的，</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有权拒绝收货。</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未经</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同意，</w:t>
      </w:r>
      <w:r>
        <w:rPr>
          <w:rFonts w:hint="eastAsia" w:asciiTheme="minorEastAsia" w:hAnsiTheme="minorEastAsia" w:eastAsiaTheme="minorEastAsia" w:cstheme="minorEastAsia"/>
          <w:sz w:val="21"/>
          <w:szCs w:val="21"/>
          <w:lang w:eastAsia="zh-CN"/>
        </w:rPr>
        <w:t>供货单位</w:t>
      </w:r>
      <w:r>
        <w:rPr>
          <w:rFonts w:hint="eastAsia" w:asciiTheme="minorEastAsia" w:hAnsiTheme="minorEastAsia" w:eastAsiaTheme="minorEastAsia" w:cstheme="minorEastAsia"/>
          <w:sz w:val="21"/>
          <w:szCs w:val="21"/>
        </w:rPr>
        <w:t>或</w:t>
      </w:r>
      <w:r>
        <w:rPr>
          <w:rFonts w:hint="eastAsia" w:asciiTheme="minorEastAsia" w:hAnsiTheme="minorEastAsia" w:eastAsiaTheme="minorEastAsia" w:cstheme="minorEastAsia"/>
          <w:sz w:val="21"/>
          <w:szCs w:val="21"/>
          <w:lang w:eastAsia="zh-CN"/>
        </w:rPr>
        <w:t>供货单位</w:t>
      </w:r>
      <w:r>
        <w:rPr>
          <w:rFonts w:hint="eastAsia" w:asciiTheme="minorEastAsia" w:hAnsiTheme="minorEastAsia" w:eastAsiaTheme="minorEastAsia" w:cstheme="minorEastAsia"/>
          <w:sz w:val="21"/>
          <w:szCs w:val="21"/>
        </w:rPr>
        <w:t>委托的第三方送货服务仅将货物放置在</w:t>
      </w:r>
      <w:r>
        <w:rPr>
          <w:rFonts w:hint="eastAsia" w:asciiTheme="minorEastAsia" w:hAnsiTheme="minorEastAsia" w:eastAsiaTheme="minorEastAsia" w:cstheme="minorEastAsia"/>
          <w:sz w:val="21"/>
          <w:szCs w:val="21"/>
          <w:lang w:val="en-US" w:eastAsia="zh-CN"/>
        </w:rPr>
        <w:t>厂区</w:t>
      </w:r>
      <w:r>
        <w:rPr>
          <w:rFonts w:hint="eastAsia" w:asciiTheme="minorEastAsia" w:hAnsiTheme="minorEastAsia" w:eastAsiaTheme="minorEastAsia" w:cstheme="minorEastAsia"/>
          <w:sz w:val="21"/>
          <w:szCs w:val="21"/>
        </w:rPr>
        <w:t>门口/门卫室，而没有送货至</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指定的地点的，视为</w:t>
      </w:r>
      <w:r>
        <w:rPr>
          <w:rFonts w:hint="eastAsia" w:asciiTheme="minorEastAsia" w:hAnsiTheme="minorEastAsia" w:eastAsiaTheme="minorEastAsia" w:cstheme="minorEastAsia"/>
          <w:sz w:val="21"/>
          <w:szCs w:val="21"/>
          <w:lang w:eastAsia="zh-CN"/>
        </w:rPr>
        <w:t>供货单位</w:t>
      </w:r>
      <w:r>
        <w:rPr>
          <w:rFonts w:hint="eastAsia" w:asciiTheme="minorEastAsia" w:hAnsiTheme="minorEastAsia" w:eastAsiaTheme="minorEastAsia" w:cstheme="minorEastAsia"/>
          <w:sz w:val="21"/>
          <w:szCs w:val="21"/>
        </w:rPr>
        <w:t>未履行送货义务，</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有权拒绝接收货物且不予支付货款。上述情况下</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不负保管责任，货物未按照</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要求放置而造成的损毁、灭失风险概由</w:t>
      </w:r>
      <w:r>
        <w:rPr>
          <w:rFonts w:hint="eastAsia" w:asciiTheme="minorEastAsia" w:hAnsiTheme="minorEastAsia" w:eastAsiaTheme="minorEastAsia" w:cstheme="minorEastAsia"/>
          <w:sz w:val="21"/>
          <w:szCs w:val="21"/>
          <w:lang w:eastAsia="zh-CN"/>
        </w:rPr>
        <w:t>供货单位</w:t>
      </w:r>
      <w:r>
        <w:rPr>
          <w:rFonts w:hint="eastAsia" w:asciiTheme="minorEastAsia" w:hAnsiTheme="minorEastAsia" w:eastAsiaTheme="minorEastAsia" w:cstheme="minorEastAsia"/>
          <w:sz w:val="21"/>
          <w:szCs w:val="21"/>
        </w:rPr>
        <w:t>承担。</w:t>
      </w:r>
    </w:p>
    <w:p>
      <w:pPr>
        <w:numPr>
          <w:ilvl w:val="0"/>
          <w:numId w:val="2"/>
        </w:numPr>
        <w:ind w:firstLine="420" w:firstLineChars="200"/>
        <w:rPr>
          <w:rFonts w:hint="eastAsia"/>
          <w:sz w:val="21"/>
          <w:szCs w:val="21"/>
          <w:lang w:eastAsia="zh-CN"/>
        </w:rPr>
      </w:pPr>
      <w:r>
        <w:rPr>
          <w:rFonts w:hint="eastAsia" w:asciiTheme="minorEastAsia" w:hAnsiTheme="minorEastAsia" w:eastAsiaTheme="minorEastAsia" w:cstheme="minorEastAsia"/>
          <w:sz w:val="21"/>
          <w:szCs w:val="21"/>
        </w:rPr>
        <w:t>交货方式与风险承担：在货物移交给</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rPr>
        <w:t>并经</w:t>
      </w:r>
      <w:r>
        <w:rPr>
          <w:rFonts w:hint="eastAsia" w:asciiTheme="minorEastAsia" w:hAnsiTheme="minorEastAsia" w:eastAsiaTheme="minorEastAsia" w:cstheme="minorEastAsia"/>
          <w:sz w:val="21"/>
          <w:szCs w:val="21"/>
          <w:lang w:val="en-US" w:eastAsia="zh-CN"/>
        </w:rPr>
        <w:t>采购人最终</w:t>
      </w:r>
      <w:r>
        <w:rPr>
          <w:rFonts w:hint="eastAsia" w:asciiTheme="minorEastAsia" w:hAnsiTheme="minorEastAsia" w:eastAsiaTheme="minorEastAsia" w:cstheme="minorEastAsia"/>
          <w:sz w:val="21"/>
          <w:szCs w:val="21"/>
        </w:rPr>
        <w:t>验收合格前，货物的毁损、灭失的风险和责任均由</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sz w:val="21"/>
          <w:szCs w:val="21"/>
        </w:rPr>
        <w:t>承担</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b/>
          <w:sz w:val="21"/>
          <w:szCs w:val="21"/>
          <w:lang w:val="en-US" w:eastAsia="zh-CN"/>
        </w:rPr>
      </w:pPr>
    </w:p>
    <w:p>
      <w:p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4</w:t>
      </w:r>
      <w:r>
        <w:rPr>
          <w:rFonts w:hint="eastAsia" w:asciiTheme="minorEastAsia" w:hAnsiTheme="minorEastAsia" w:eastAsiaTheme="minorEastAsia" w:cstheme="minorEastAsia"/>
          <w:b/>
          <w:sz w:val="21"/>
          <w:szCs w:val="21"/>
        </w:rPr>
        <w:t>. 验收要求</w:t>
      </w:r>
    </w:p>
    <w:p>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 xml:space="preserve">(1) </w:t>
      </w:r>
      <w:r>
        <w:rPr>
          <w:rFonts w:hint="eastAsia" w:asciiTheme="minorEastAsia" w:hAnsiTheme="minorEastAsia" w:eastAsiaTheme="minorEastAsia" w:cstheme="minorEastAsia"/>
          <w:sz w:val="21"/>
          <w:szCs w:val="21"/>
          <w:lang w:eastAsia="zh-CN"/>
        </w:rPr>
        <w:t>货物到达交货地点后，采购人（含采购人委托的第三方）、供货单位代表共同验货。</w:t>
      </w:r>
      <w:r>
        <w:rPr>
          <w:rFonts w:hint="eastAsia" w:asciiTheme="minorEastAsia" w:hAnsiTheme="minorEastAsia" w:eastAsiaTheme="minorEastAsia" w:cstheme="minorEastAsia"/>
          <w:color w:val="000000"/>
          <w:sz w:val="21"/>
          <w:szCs w:val="21"/>
          <w:lang w:val="en-US" w:eastAsia="zh-CN"/>
        </w:rPr>
        <w:t>采购人</w:t>
      </w:r>
      <w:r>
        <w:rPr>
          <w:rFonts w:hint="eastAsia" w:asciiTheme="minorEastAsia" w:hAnsiTheme="minorEastAsia" w:eastAsiaTheme="minorEastAsia" w:cstheme="minorEastAsia"/>
          <w:color w:val="000000"/>
          <w:sz w:val="21"/>
          <w:szCs w:val="21"/>
        </w:rPr>
        <w:t>按照合同及采购文件、国家相关法律法规以及规范的要求等相关的规定，对货物的品种、品牌、产地、型号规格、数量、外观质量、资料等进行清点和全面的检验，并作详细的记录。</w:t>
      </w:r>
    </w:p>
    <w:p>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000000"/>
          <w:sz w:val="21"/>
          <w:szCs w:val="21"/>
        </w:rPr>
        <w:t>如发现货物与合同不符，或货物短缺、质次、损坏等问题，应作详细记录，</w:t>
      </w:r>
      <w:r>
        <w:rPr>
          <w:rFonts w:hint="eastAsia" w:asciiTheme="minorEastAsia" w:hAnsiTheme="minorEastAsia" w:eastAsiaTheme="minorEastAsia" w:cstheme="minorEastAsia"/>
          <w:color w:val="000000"/>
          <w:sz w:val="21"/>
          <w:szCs w:val="21"/>
          <w:lang w:val="en-US" w:eastAsia="zh-CN"/>
        </w:rPr>
        <w:t>采购人</w:t>
      </w:r>
      <w:r>
        <w:rPr>
          <w:rFonts w:hint="eastAsia" w:asciiTheme="minorEastAsia" w:hAnsiTheme="minorEastAsia" w:eastAsiaTheme="minorEastAsia" w:cstheme="minorEastAsia"/>
          <w:color w:val="000000"/>
          <w:sz w:val="21"/>
          <w:szCs w:val="21"/>
        </w:rPr>
        <w:t>可拒绝收货，或由</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color w:val="000000"/>
          <w:sz w:val="21"/>
          <w:szCs w:val="21"/>
        </w:rPr>
        <w:t>在</w:t>
      </w:r>
      <w:r>
        <w:rPr>
          <w:rFonts w:hint="eastAsia" w:asciiTheme="minorEastAsia" w:hAnsiTheme="minorEastAsia" w:eastAsiaTheme="minorEastAsia" w:cstheme="minorEastAsia"/>
          <w:color w:val="000000"/>
          <w:sz w:val="21"/>
          <w:szCs w:val="21"/>
          <w:lang w:val="en-US" w:eastAsia="zh-CN"/>
        </w:rPr>
        <w:t>采购人</w:t>
      </w:r>
      <w:r>
        <w:rPr>
          <w:rFonts w:hint="eastAsia" w:asciiTheme="minorEastAsia" w:hAnsiTheme="minorEastAsia" w:eastAsiaTheme="minorEastAsia" w:cstheme="minorEastAsia"/>
          <w:color w:val="000000"/>
          <w:sz w:val="21"/>
          <w:szCs w:val="21"/>
        </w:rPr>
        <w:t>规定的时间内立即、无条件为</w:t>
      </w:r>
      <w:r>
        <w:rPr>
          <w:rFonts w:hint="eastAsia" w:asciiTheme="minorEastAsia" w:hAnsiTheme="minorEastAsia" w:eastAsiaTheme="minorEastAsia" w:cstheme="minorEastAsia"/>
          <w:color w:val="000000"/>
          <w:sz w:val="21"/>
          <w:szCs w:val="21"/>
          <w:lang w:val="en-US" w:eastAsia="zh-CN"/>
        </w:rPr>
        <w:t>采购人</w:t>
      </w:r>
      <w:r>
        <w:rPr>
          <w:rFonts w:hint="eastAsia" w:asciiTheme="minorEastAsia" w:hAnsiTheme="minorEastAsia" w:eastAsiaTheme="minorEastAsia" w:cstheme="minorEastAsia"/>
          <w:color w:val="000000"/>
          <w:sz w:val="21"/>
          <w:szCs w:val="21"/>
        </w:rPr>
        <w:t>调换或补齐，调换或补齐后的货物，</w:t>
      </w:r>
      <w:r>
        <w:rPr>
          <w:rFonts w:hint="eastAsia" w:asciiTheme="minorEastAsia" w:hAnsiTheme="minorEastAsia" w:eastAsiaTheme="minorEastAsia" w:cstheme="minorEastAsia"/>
          <w:color w:val="000000"/>
          <w:sz w:val="21"/>
          <w:szCs w:val="21"/>
          <w:lang w:val="en-US" w:eastAsia="zh-CN"/>
        </w:rPr>
        <w:t>采购人</w:t>
      </w:r>
      <w:r>
        <w:rPr>
          <w:rFonts w:hint="eastAsia" w:asciiTheme="minorEastAsia" w:hAnsiTheme="minorEastAsia" w:eastAsiaTheme="minorEastAsia" w:cstheme="minorEastAsia"/>
          <w:color w:val="000000"/>
          <w:sz w:val="21"/>
          <w:szCs w:val="21"/>
        </w:rPr>
        <w:t>有权按照本条有关验收的规定进行验收，由此产生的制造、修理和运费及保险费等费用均应由</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color w:val="000000"/>
          <w:sz w:val="21"/>
          <w:szCs w:val="21"/>
        </w:rPr>
        <w:t>负担，与</w:t>
      </w:r>
      <w:r>
        <w:rPr>
          <w:rFonts w:hint="eastAsia" w:asciiTheme="minorEastAsia" w:hAnsiTheme="minorEastAsia" w:eastAsiaTheme="minorEastAsia" w:cstheme="minorEastAsia"/>
          <w:color w:val="000000"/>
          <w:sz w:val="21"/>
          <w:szCs w:val="21"/>
          <w:lang w:val="en-US" w:eastAsia="zh-CN"/>
        </w:rPr>
        <w:t>采购人</w:t>
      </w:r>
      <w:r>
        <w:rPr>
          <w:rFonts w:hint="eastAsia" w:asciiTheme="minorEastAsia" w:hAnsiTheme="minorEastAsia" w:eastAsiaTheme="minorEastAsia" w:cstheme="minorEastAsia"/>
          <w:color w:val="000000"/>
          <w:sz w:val="21"/>
          <w:szCs w:val="21"/>
        </w:rPr>
        <w:t>无关。</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000000"/>
          <w:sz w:val="21"/>
          <w:szCs w:val="21"/>
        </w:rPr>
        <w:t>由于非</w:t>
      </w:r>
      <w:r>
        <w:rPr>
          <w:rFonts w:hint="eastAsia" w:asciiTheme="minorEastAsia" w:hAnsiTheme="minorEastAsia" w:eastAsiaTheme="minorEastAsia" w:cstheme="minorEastAsia"/>
          <w:color w:val="000000"/>
          <w:sz w:val="21"/>
          <w:szCs w:val="21"/>
          <w:lang w:val="en-US" w:eastAsia="zh-CN"/>
        </w:rPr>
        <w:t>采购人</w:t>
      </w:r>
      <w:r>
        <w:rPr>
          <w:rFonts w:hint="eastAsia" w:asciiTheme="minorEastAsia" w:hAnsiTheme="minorEastAsia" w:eastAsiaTheme="minorEastAsia" w:cstheme="minorEastAsia"/>
          <w:color w:val="000000"/>
          <w:sz w:val="21"/>
          <w:szCs w:val="21"/>
        </w:rPr>
        <w:t>原因而引起货物的修理或更换的时间，以不影响生产为原则，否则将视为逾期交货。</w:t>
      </w:r>
    </w:p>
    <w:p>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000000"/>
          <w:sz w:val="21"/>
          <w:szCs w:val="21"/>
        </w:rPr>
        <w:t>货物经</w:t>
      </w:r>
      <w:r>
        <w:rPr>
          <w:rFonts w:hint="eastAsia" w:asciiTheme="minorEastAsia" w:hAnsiTheme="minorEastAsia" w:eastAsiaTheme="minorEastAsia" w:cstheme="minorEastAsia"/>
          <w:color w:val="000000"/>
          <w:sz w:val="21"/>
          <w:szCs w:val="21"/>
          <w:lang w:val="en-US" w:eastAsia="zh-CN"/>
        </w:rPr>
        <w:t>采购人</w:t>
      </w:r>
      <w:r>
        <w:rPr>
          <w:rFonts w:hint="eastAsia" w:asciiTheme="minorEastAsia" w:hAnsiTheme="minorEastAsia" w:eastAsiaTheme="minorEastAsia" w:cstheme="minorEastAsia"/>
          <w:color w:val="000000"/>
          <w:sz w:val="21"/>
          <w:szCs w:val="21"/>
        </w:rPr>
        <w:t>根据上述约定验收符合全部要求，</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color w:val="000000"/>
          <w:sz w:val="21"/>
          <w:szCs w:val="21"/>
        </w:rPr>
        <w:t>移交完所有资料文档后，</w:t>
      </w:r>
      <w:r>
        <w:rPr>
          <w:rFonts w:hint="eastAsia" w:asciiTheme="minorEastAsia" w:hAnsiTheme="minorEastAsia" w:eastAsiaTheme="minorEastAsia" w:cstheme="minorEastAsia"/>
          <w:color w:val="000000"/>
          <w:sz w:val="21"/>
          <w:szCs w:val="21"/>
          <w:lang w:val="en-US" w:eastAsia="zh-CN"/>
        </w:rPr>
        <w:t>采购人出具最终验收报告并由</w:t>
      </w:r>
      <w:r>
        <w:rPr>
          <w:rFonts w:hint="eastAsia" w:asciiTheme="minorEastAsia" w:hAnsiTheme="minorEastAsia" w:eastAsiaTheme="minorEastAsia" w:cstheme="minorEastAsia"/>
          <w:color w:val="000000"/>
          <w:sz w:val="21"/>
          <w:szCs w:val="21"/>
          <w:lang w:eastAsia="zh-CN"/>
        </w:rPr>
        <w:t>采购人和供货单位</w:t>
      </w:r>
      <w:r>
        <w:rPr>
          <w:rFonts w:hint="eastAsia" w:asciiTheme="minorEastAsia" w:hAnsiTheme="minorEastAsia" w:eastAsiaTheme="minorEastAsia" w:cstheme="minorEastAsia"/>
          <w:color w:val="000000"/>
          <w:sz w:val="21"/>
          <w:szCs w:val="21"/>
          <w:lang w:val="en-US" w:eastAsia="zh-CN"/>
        </w:rPr>
        <w:t>双方共同书面确认验收结果</w:t>
      </w:r>
      <w:r>
        <w:rPr>
          <w:rFonts w:hint="eastAsia" w:asciiTheme="minorEastAsia" w:hAnsiTheme="minorEastAsia" w:eastAsiaTheme="minorEastAsia" w:cstheme="minorEastAsia"/>
          <w:color w:val="000000"/>
          <w:sz w:val="21"/>
          <w:szCs w:val="21"/>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000000"/>
          <w:sz w:val="21"/>
          <w:szCs w:val="21"/>
          <w:lang w:val="en-US" w:eastAsia="zh-CN"/>
        </w:rPr>
        <w:t>采购人</w:t>
      </w:r>
      <w:r>
        <w:rPr>
          <w:rFonts w:hint="eastAsia" w:asciiTheme="minorEastAsia" w:hAnsiTheme="minorEastAsia" w:eastAsiaTheme="minorEastAsia" w:cstheme="minorEastAsia"/>
          <w:color w:val="000000"/>
          <w:sz w:val="21"/>
          <w:szCs w:val="21"/>
        </w:rPr>
        <w:t>根据本条规定对货物所做出的验收，仅作为起算付款及质保期之用，不为双方对于货物质量的最终认定。货物经验收合格后，</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color w:val="000000"/>
          <w:sz w:val="21"/>
          <w:szCs w:val="21"/>
        </w:rPr>
        <w:t>仍应在质保期内对产品质量承担保证责任。</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000000"/>
          <w:sz w:val="21"/>
          <w:szCs w:val="21"/>
        </w:rPr>
        <w:t>货物在全部经</w:t>
      </w:r>
      <w:r>
        <w:rPr>
          <w:rFonts w:hint="eastAsia" w:asciiTheme="minorEastAsia" w:hAnsiTheme="minorEastAsia" w:eastAsiaTheme="minorEastAsia" w:cstheme="minorEastAsia"/>
          <w:color w:val="000000"/>
          <w:sz w:val="21"/>
          <w:szCs w:val="21"/>
          <w:lang w:val="en-US" w:eastAsia="zh-CN"/>
        </w:rPr>
        <w:t>最终</w:t>
      </w:r>
      <w:r>
        <w:rPr>
          <w:rFonts w:hint="eastAsia" w:asciiTheme="minorEastAsia" w:hAnsiTheme="minorEastAsia" w:eastAsiaTheme="minorEastAsia" w:cstheme="minorEastAsia"/>
          <w:color w:val="000000"/>
          <w:sz w:val="21"/>
          <w:szCs w:val="21"/>
        </w:rPr>
        <w:t>验收合格前，其损耗、毁损、灭失等风险及责任由</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color w:val="000000"/>
          <w:sz w:val="21"/>
          <w:szCs w:val="21"/>
        </w:rPr>
        <w:t>承担，如因发生前述情形，导致</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color w:val="000000"/>
          <w:sz w:val="21"/>
          <w:szCs w:val="21"/>
        </w:rPr>
        <w:t>所供应的货物不能通过</w:t>
      </w:r>
      <w:r>
        <w:rPr>
          <w:rFonts w:hint="eastAsia" w:asciiTheme="minorEastAsia" w:hAnsiTheme="minorEastAsia" w:eastAsiaTheme="minorEastAsia" w:cstheme="minorEastAsia"/>
          <w:color w:val="000000"/>
          <w:sz w:val="21"/>
          <w:szCs w:val="21"/>
          <w:lang w:val="en-US" w:eastAsia="zh-CN"/>
        </w:rPr>
        <w:t>采购人</w:t>
      </w:r>
      <w:r>
        <w:rPr>
          <w:rFonts w:hint="eastAsia" w:asciiTheme="minorEastAsia" w:hAnsiTheme="minorEastAsia" w:eastAsiaTheme="minorEastAsia" w:cstheme="minorEastAsia"/>
          <w:color w:val="000000"/>
          <w:sz w:val="21"/>
          <w:szCs w:val="21"/>
        </w:rPr>
        <w:t>验收的，</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color w:val="000000"/>
          <w:sz w:val="21"/>
          <w:szCs w:val="21"/>
        </w:rPr>
        <w:t>应按</w:t>
      </w:r>
      <w:r>
        <w:rPr>
          <w:rFonts w:hint="eastAsia" w:asciiTheme="minorEastAsia" w:hAnsiTheme="minorEastAsia" w:eastAsiaTheme="minorEastAsia" w:cstheme="minorEastAsia"/>
          <w:color w:val="000000"/>
          <w:sz w:val="21"/>
          <w:szCs w:val="21"/>
          <w:lang w:val="en-US" w:eastAsia="zh-CN"/>
        </w:rPr>
        <w:t>采购人</w:t>
      </w:r>
      <w:r>
        <w:rPr>
          <w:rFonts w:hint="eastAsia" w:asciiTheme="minorEastAsia" w:hAnsiTheme="minorEastAsia" w:eastAsiaTheme="minorEastAsia" w:cstheme="minorEastAsia"/>
          <w:color w:val="000000"/>
          <w:sz w:val="21"/>
          <w:szCs w:val="21"/>
        </w:rPr>
        <w:t>要求予以更换或退货。</w:t>
      </w:r>
    </w:p>
    <w:p>
      <w:pPr>
        <w:ind w:firstLine="420" w:firstLineChars="200"/>
        <w:rPr>
          <w:rFonts w:hint="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000000"/>
          <w:sz w:val="21"/>
          <w:szCs w:val="21"/>
          <w:lang w:val="en-US" w:eastAsia="zh-CN"/>
        </w:rPr>
        <w:t>验收过程中，如对检验记录不能取得一致意见时，可委托双方确认的货物交付地有资质、权威的第</w:t>
      </w:r>
      <w:r>
        <w:rPr>
          <w:rFonts w:hint="eastAsia" w:asciiTheme="minorEastAsia" w:hAnsiTheme="minorEastAsia" w:eastAsiaTheme="minorEastAsia" w:cstheme="minorEastAsia"/>
          <w:color w:val="000000"/>
          <w:sz w:val="21"/>
          <w:szCs w:val="21"/>
        </w:rPr>
        <w:t>三方检验机构联合进行检验。检验结果具有约束力，检验费用由责任方负担</w:t>
      </w:r>
      <w:r>
        <w:rPr>
          <w:rFonts w:hint="eastAsia" w:asciiTheme="minorEastAsia" w:hAnsiTheme="minorEastAsia" w:eastAsiaTheme="minorEastAsia" w:cstheme="minorEastAsia"/>
          <w:sz w:val="21"/>
          <w:szCs w:val="21"/>
        </w:rPr>
        <w:t>。</w:t>
      </w:r>
    </w:p>
    <w:p>
      <w:pPr>
        <w:spacing w:line="360" w:lineRule="auto"/>
        <w:rPr>
          <w:rFonts w:hint="default" w:asciiTheme="minorEastAsia" w:hAnsiTheme="minorEastAsia" w:eastAsiaTheme="minorEastAsia" w:cstheme="minorEastAsia"/>
          <w:b/>
          <w:sz w:val="21"/>
          <w:szCs w:val="21"/>
          <w:lang w:val="en-US" w:eastAsia="zh-CN"/>
        </w:rPr>
      </w:pPr>
    </w:p>
    <w:p>
      <w:pPr>
        <w:spacing w:line="360" w:lineRule="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 质保及售后要求</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auto"/>
          <w:sz w:val="21"/>
          <w:szCs w:val="21"/>
        </w:rPr>
        <w:t>由</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负责所供货物的安装工作，</w:t>
      </w:r>
      <w:r>
        <w:rPr>
          <w:rFonts w:hint="eastAsia" w:asciiTheme="minorEastAsia" w:hAnsiTheme="minorEastAsia" w:eastAsiaTheme="minorEastAsia" w:cstheme="minorEastAsia"/>
          <w:color w:val="auto"/>
          <w:sz w:val="21"/>
          <w:szCs w:val="21"/>
          <w:lang w:val="en-US" w:eastAsia="zh-CN"/>
        </w:rPr>
        <w:t>采购人在安装、使用货物时所遇技术问题，供货单位应按采购人</w:t>
      </w:r>
      <w:r>
        <w:rPr>
          <w:rFonts w:hint="eastAsia" w:asciiTheme="minorEastAsia" w:hAnsiTheme="minorEastAsia" w:eastAsiaTheme="minorEastAsia" w:cstheme="minorEastAsia"/>
          <w:color w:val="auto"/>
          <w:sz w:val="21"/>
          <w:szCs w:val="21"/>
        </w:rPr>
        <w:t>要求及时向</w:t>
      </w:r>
      <w:r>
        <w:rPr>
          <w:rFonts w:hint="eastAsia" w:asciiTheme="minorEastAsia" w:hAnsiTheme="minorEastAsia" w:eastAsia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rPr>
        <w:t>提供技术指导服务。</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质保期为自验收合格之日起</w:t>
      </w:r>
      <w:r>
        <w:rPr>
          <w:rFonts w:hint="eastAsia" w:asciiTheme="minorEastAsia" w:hAnsiTheme="minorEastAsia" w:eastAsiaTheme="minorEastAsia" w:cstheme="minorEastAsia"/>
          <w:b/>
          <w:bCs/>
          <w:sz w:val="21"/>
          <w:szCs w:val="21"/>
          <w:lang w:val="en-US" w:eastAsia="zh-CN"/>
        </w:rPr>
        <w:t>6</w:t>
      </w:r>
      <w:r>
        <w:rPr>
          <w:rFonts w:hint="eastAsia" w:asciiTheme="minorEastAsia" w:hAnsiTheme="minorEastAsia" w:eastAsiaTheme="minorEastAsia" w:cstheme="minorEastAsia"/>
          <w:sz w:val="21"/>
          <w:szCs w:val="21"/>
          <w:lang w:val="en-US" w:eastAsia="zh-CN"/>
        </w:rPr>
        <w:t>个月</w:t>
      </w:r>
      <w:r>
        <w:rPr>
          <w:rFonts w:hint="eastAsia" w:asciiTheme="minorEastAsia" w:hAnsiTheme="minorEastAsia" w:eastAsiaTheme="minorEastAsia" w:cstheme="minorEastAsia"/>
          <w:sz w:val="21"/>
          <w:szCs w:val="21"/>
        </w:rPr>
        <w:t>，质保期内</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sz w:val="21"/>
          <w:szCs w:val="21"/>
        </w:rPr>
        <w:t>免费提供上门服务(该费用已包含在</w:t>
      </w:r>
      <w:r>
        <w:rPr>
          <w:rFonts w:hint="eastAsia" w:asciiTheme="minorEastAsia" w:hAnsiTheme="minorEastAsia" w:eastAsiaTheme="minorEastAsia" w:cstheme="minorEastAsia"/>
          <w:sz w:val="21"/>
          <w:szCs w:val="21"/>
          <w:lang w:val="en-US" w:eastAsia="zh-CN"/>
        </w:rPr>
        <w:t>合同价</w:t>
      </w:r>
      <w:r>
        <w:rPr>
          <w:rFonts w:hint="eastAsia" w:asciiTheme="minorEastAsia" w:hAnsiTheme="minorEastAsia" w:eastAsiaTheme="minorEastAsia" w:cstheme="minorEastAsia"/>
          <w:sz w:val="21"/>
          <w:szCs w:val="21"/>
        </w:rPr>
        <w:t>内)。</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质保期内，若货物经</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次维修或维修时间超过1个月，仍不能正常使用的，</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sz w:val="21"/>
          <w:szCs w:val="21"/>
        </w:rPr>
        <w:t>应免费给予更换，被更换的货物的质保期为从更换日起重新计算。</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 在合同规定的质保期内，</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sz w:val="21"/>
          <w:szCs w:val="21"/>
        </w:rPr>
        <w:t>承诺将在接到</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的故障通知后4小时内响应，24小时内到达项目现场进行维修等服务。</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sz w:val="21"/>
          <w:szCs w:val="21"/>
        </w:rPr>
        <w:t>未按上述要求提供售后服务的，</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有权要求其他第三方提供相关服务，因此产生的费用全部由</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sz w:val="21"/>
          <w:szCs w:val="21"/>
        </w:rPr>
        <w:t>承担。</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 所有货物必须满足质量要求，正常工况使用过程中如发现达不到用户需求书质量要求，无法达到正常使用寿命，</w:t>
      </w:r>
      <w:r>
        <w:rPr>
          <w:rFonts w:hint="eastAsia" w:asciiTheme="minorEastAsia" w:hAnsiTheme="minorEastAsia" w:eastAsiaTheme="minorEastAsia" w:cstheme="minorEastAsia"/>
          <w:sz w:val="21"/>
          <w:szCs w:val="21"/>
          <w:lang w:val="en-US" w:eastAsia="zh-CN"/>
        </w:rPr>
        <w:t>供货单位</w:t>
      </w:r>
      <w:r>
        <w:rPr>
          <w:rFonts w:hint="eastAsia" w:asciiTheme="minorEastAsia" w:hAnsiTheme="minorEastAsia" w:eastAsiaTheme="minorEastAsia" w:cstheme="minorEastAsia"/>
          <w:sz w:val="21"/>
          <w:szCs w:val="21"/>
        </w:rPr>
        <w:t>应提供免费更换服务，被更换的货物的质保期为从更换日起重新计算。</w:t>
      </w:r>
    </w:p>
    <w:p>
      <w:pPr>
        <w:pStyle w:val="2"/>
        <w:spacing w:line="360" w:lineRule="auto"/>
        <w:rPr>
          <w:rFonts w:hint="eastAsia"/>
          <w:sz w:val="21"/>
          <w:szCs w:val="21"/>
        </w:rPr>
      </w:pPr>
    </w:p>
    <w:p>
      <w:pPr>
        <w:spacing w:line="360" w:lineRule="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6.价款要求</w:t>
      </w:r>
    </w:p>
    <w:p>
      <w:pPr>
        <w:numPr>
          <w:ilvl w:val="0"/>
          <w:numId w:val="0"/>
        </w:numPr>
        <w:adjustRightInd w:val="0"/>
        <w:spacing w:line="360" w:lineRule="auto"/>
        <w:ind w:left="0" w:firstLine="420"/>
        <w:rPr>
          <w:rFonts w:hint="eastAsia"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lang w:val="en-US" w:eastAsia="zh-CN" w:bidi="ar-SA"/>
        </w:rPr>
        <w:t>(1)</w:t>
      </w:r>
      <w:r>
        <w:rPr>
          <w:rFonts w:hint="eastAsia" w:asciiTheme="minorEastAsia" w:hAnsiTheme="minorEastAsia" w:eastAsiaTheme="minorEastAsia" w:cstheme="minorEastAsia"/>
          <w:color w:val="000000"/>
          <w:sz w:val="21"/>
          <w:szCs w:val="21"/>
        </w:rPr>
        <w:t>本项目的报价包括但不限于供货单位所供货物及其配备附件的采购、备品备件的研究、制造、检测、试验、送货、装卸（含二次搬运至采购人指定交货或仓储地点）、人工费、材料费、运费、</w:t>
      </w:r>
      <w:r>
        <w:rPr>
          <w:rFonts w:hint="eastAsia" w:asciiTheme="minorEastAsia" w:hAnsiTheme="minorEastAsia" w:eastAsiaTheme="minorEastAsia" w:cstheme="minorEastAsia"/>
          <w:color w:val="000000"/>
          <w:sz w:val="21"/>
          <w:szCs w:val="21"/>
          <w:lang w:eastAsia="zh-CN"/>
        </w:rPr>
        <w:t>供货单位</w:t>
      </w:r>
      <w:r>
        <w:rPr>
          <w:rFonts w:hint="eastAsia" w:asciiTheme="minorEastAsia" w:hAnsiTheme="minorEastAsia" w:eastAsiaTheme="minorEastAsia" w:cstheme="minorEastAsia"/>
          <w:color w:val="000000"/>
          <w:sz w:val="21"/>
          <w:szCs w:val="21"/>
        </w:rPr>
        <w:t>销项税以外的税费、保险、质保期免费上门提供售后服务等相关服务的全部费用。未经采购人书面确认，供货单位无权另行收取其它任何费用。</w:t>
      </w:r>
    </w:p>
    <w:p>
      <w:pPr>
        <w:numPr>
          <w:ilvl w:val="0"/>
          <w:numId w:val="0"/>
        </w:numPr>
        <w:adjustRightInd w:val="0"/>
        <w:spacing w:line="360" w:lineRule="auto"/>
        <w:ind w:left="0" w:firstLine="420"/>
        <w:rPr>
          <w:rFonts w:hint="eastAsia"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color w:val="000000"/>
          <w:sz w:val="21"/>
          <w:szCs w:val="21"/>
          <w:lang w:val="en-US" w:eastAsia="zh-CN" w:bidi="ar-SA"/>
        </w:rPr>
        <w:t>(2)</w:t>
      </w:r>
      <w:r>
        <w:rPr>
          <w:rFonts w:hint="eastAsia" w:asciiTheme="minorEastAsia" w:hAnsiTheme="minorEastAsia" w:eastAsiaTheme="minorEastAsia" w:cstheme="minorEastAsia"/>
          <w:sz w:val="21"/>
          <w:szCs w:val="21"/>
        </w:rPr>
        <w:t>合同签订后，</w:t>
      </w:r>
      <w:r>
        <w:rPr>
          <w:rFonts w:hint="eastAsia" w:asciiTheme="minorEastAsia" w:hAnsiTheme="minorEastAsia" w:eastAsiaTheme="minorEastAsia" w:cstheme="minorEastAsia"/>
          <w:sz w:val="21"/>
          <w:szCs w:val="21"/>
          <w:lang w:val="en-US" w:eastAsia="zh-CN"/>
        </w:rPr>
        <w:t>供货单位完成清单货物的货到现场</w:t>
      </w:r>
      <w:r>
        <w:rPr>
          <w:rFonts w:hint="eastAsia" w:asciiTheme="minorEastAsia" w:hAnsiTheme="minorEastAsia" w:eastAsiaTheme="minorEastAsia" w:cstheme="minorEastAsia"/>
          <w:sz w:val="21"/>
          <w:szCs w:val="21"/>
        </w:rPr>
        <w:t>并经采购人验收合格</w:t>
      </w:r>
      <w:r>
        <w:rPr>
          <w:rFonts w:hint="eastAsia" w:asciiTheme="minorEastAsia" w:hAnsiTheme="minorEastAsia" w:eastAsiaTheme="minorEastAsia" w:cstheme="minorEastAsia"/>
          <w:sz w:val="21"/>
          <w:szCs w:val="21"/>
          <w:lang w:val="en-US" w:eastAsia="zh-CN"/>
        </w:rPr>
        <w:t>后</w:t>
      </w:r>
      <w:r>
        <w:rPr>
          <w:rFonts w:hint="eastAsia" w:asciiTheme="minorEastAsia" w:hAnsiTheme="minorEastAsia" w:eastAsiaTheme="minorEastAsia" w:cstheme="minorEastAsia"/>
          <w:color w:val="000000"/>
          <w:sz w:val="21"/>
          <w:szCs w:val="21"/>
        </w:rPr>
        <w:t>，供货单位按采购人要求</w:t>
      </w:r>
      <w:r>
        <w:rPr>
          <w:rFonts w:hint="eastAsia" w:asciiTheme="minorEastAsia" w:hAnsiTheme="minorEastAsia" w:eastAsiaTheme="minorEastAsia" w:cstheme="minorEastAsia"/>
          <w:color w:val="000000"/>
          <w:sz w:val="21"/>
          <w:szCs w:val="21"/>
          <w:lang w:eastAsia="zh-CN"/>
        </w:rPr>
        <w:t>向采购人</w:t>
      </w:r>
      <w:r>
        <w:rPr>
          <w:rFonts w:hint="eastAsia" w:asciiTheme="minorEastAsia" w:hAnsiTheme="minorEastAsia" w:eastAsiaTheme="minorEastAsia" w:cstheme="minorEastAsia"/>
          <w:color w:val="000000"/>
          <w:sz w:val="21"/>
          <w:szCs w:val="21"/>
        </w:rPr>
        <w:t>提交请款报告及</w:t>
      </w:r>
      <w:r>
        <w:rPr>
          <w:rFonts w:hint="eastAsia" w:asciiTheme="minorEastAsia" w:hAnsiTheme="minorEastAsia" w:eastAsiaTheme="minorEastAsia" w:cstheme="minorEastAsia"/>
          <w:color w:val="000000"/>
          <w:sz w:val="21"/>
          <w:szCs w:val="21"/>
          <w:lang w:val="en-US" w:eastAsia="zh-CN"/>
        </w:rPr>
        <w:t>请款金额</w:t>
      </w:r>
      <w:r>
        <w:rPr>
          <w:rFonts w:hint="eastAsia" w:asciiTheme="minorEastAsia" w:hAnsiTheme="minorEastAsia" w:eastAsiaTheme="minorEastAsia" w:cstheme="minorEastAsia"/>
          <w:color w:val="000000"/>
          <w:sz w:val="21"/>
          <w:szCs w:val="21"/>
        </w:rPr>
        <w:t>金额</w:t>
      </w:r>
      <w:r>
        <w:rPr>
          <w:rFonts w:hint="eastAsia" w:asciiTheme="minorEastAsia" w:hAnsiTheme="minorEastAsia" w:eastAsiaTheme="minorEastAsia" w:cstheme="minorEastAsia"/>
          <w:color w:val="000000"/>
          <w:sz w:val="21"/>
          <w:szCs w:val="21"/>
          <w:lang w:val="en-US" w:eastAsia="zh-CN"/>
        </w:rPr>
        <w:t>等额</w:t>
      </w:r>
      <w:r>
        <w:rPr>
          <w:rFonts w:hint="eastAsia" w:asciiTheme="minorEastAsia" w:hAnsiTheme="minorEastAsia" w:eastAsiaTheme="minorEastAsia" w:cstheme="minorEastAsia"/>
          <w:color w:val="000000"/>
          <w:sz w:val="21"/>
          <w:szCs w:val="21"/>
        </w:rPr>
        <w:t>、合法、有效的增值税专用发票，采购人在收到前述材料并确认无误后30个工作日内</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sz w:val="21"/>
          <w:szCs w:val="21"/>
          <w:lang w:val="en-US" w:eastAsia="zh-CN"/>
        </w:rPr>
        <w:t>采购人支付合同价的100%及对应的税额</w:t>
      </w:r>
      <w:r>
        <w:rPr>
          <w:rFonts w:hint="eastAsia" w:asciiTheme="minorEastAsia" w:hAnsiTheme="minorEastAsia" w:eastAsiaTheme="minorEastAsia" w:cstheme="minorEastAsia"/>
          <w:color w:val="000000"/>
          <w:sz w:val="21"/>
          <w:szCs w:val="21"/>
          <w:lang w:val="en-US" w:eastAsia="zh-CN"/>
        </w:rPr>
        <w:t>款项给供货单位</w:t>
      </w:r>
      <w:r>
        <w:rPr>
          <w:rFonts w:hint="eastAsia" w:asciiTheme="minorEastAsia" w:hAnsiTheme="minorEastAsia" w:eastAsiaTheme="minorEastAsia" w:cstheme="minorEastAsia"/>
          <w:color w:val="000000"/>
          <w:sz w:val="21"/>
          <w:szCs w:val="21"/>
        </w:rPr>
        <w:t>。</w:t>
      </w:r>
    </w:p>
    <w:p>
      <w:pPr>
        <w:numPr>
          <w:ilvl w:val="0"/>
          <w:numId w:val="0"/>
        </w:numPr>
        <w:spacing w:line="360" w:lineRule="auto"/>
        <w:ind w:left="0" w:firstLine="420" w:firstLineChars="200"/>
        <w:rPr>
          <w:rFonts w:hint="eastAsia" w:asciiTheme="minorEastAsia" w:hAnsiTheme="minorEastAsia" w:eastAsiaTheme="minorEastAsia" w:cstheme="minorEastAsia"/>
          <w:color w:val="000000"/>
          <w:sz w:val="21"/>
          <w:szCs w:val="21"/>
        </w:rPr>
        <w:sectPr>
          <w:pgSz w:w="11906" w:h="16838"/>
          <w:pgMar w:top="1440" w:right="1803" w:bottom="1440" w:left="1803" w:header="851" w:footer="992" w:gutter="0"/>
          <w:cols w:space="0" w:num="1"/>
          <w:docGrid w:type="lines" w:linePitch="332" w:charSpace="0"/>
        </w:sectPr>
      </w:pPr>
      <w:r>
        <w:rPr>
          <w:rFonts w:hint="default" w:asciiTheme="minorEastAsia" w:hAnsiTheme="minorEastAsia" w:eastAsiaTheme="minorEastAsia" w:cstheme="minorEastAsia"/>
          <w:color w:val="000000"/>
          <w:sz w:val="21"/>
          <w:szCs w:val="21"/>
          <w:lang w:val="en-US" w:eastAsia="zh-CN" w:bidi="ar-SA"/>
        </w:rPr>
        <w:t>(3)</w:t>
      </w:r>
      <w:r>
        <w:rPr>
          <w:rFonts w:hint="eastAsia" w:asciiTheme="minorEastAsia" w:hAnsiTheme="minorEastAsia" w:eastAsiaTheme="minorEastAsia" w:cstheme="minorEastAsia"/>
          <w:color w:val="000000"/>
          <w:sz w:val="21"/>
          <w:szCs w:val="21"/>
        </w:rPr>
        <w:t>供货单位逾期提交请款资料及发票或提交</w:t>
      </w:r>
      <w:r>
        <w:rPr>
          <w:rFonts w:hint="eastAsia" w:asciiTheme="minorEastAsia" w:hAnsiTheme="minorEastAsia" w:eastAsiaTheme="minorEastAsia" w:cstheme="minorEastAsia"/>
          <w:color w:val="000000"/>
          <w:sz w:val="21"/>
          <w:szCs w:val="21"/>
          <w:lang w:eastAsia="zh-CN"/>
        </w:rPr>
        <w:t>请款材料、发票</w:t>
      </w:r>
      <w:r>
        <w:rPr>
          <w:rFonts w:hint="eastAsia" w:asciiTheme="minorEastAsia" w:hAnsiTheme="minorEastAsia" w:eastAsiaTheme="minorEastAsia" w:cstheme="minorEastAsia"/>
          <w:color w:val="000000"/>
          <w:sz w:val="21"/>
          <w:szCs w:val="21"/>
        </w:rPr>
        <w:t>不符合采购人要求的，采购人</w:t>
      </w:r>
      <w:r>
        <w:rPr>
          <w:rFonts w:hint="eastAsia" w:asciiTheme="minorEastAsia" w:hAnsiTheme="minorEastAsia" w:eastAsiaTheme="minorEastAsia" w:cstheme="minorEastAsia"/>
          <w:color w:val="000000"/>
          <w:sz w:val="21"/>
          <w:szCs w:val="21"/>
          <w:lang w:eastAsia="zh-CN"/>
        </w:rPr>
        <w:t>有权</w:t>
      </w:r>
      <w:r>
        <w:rPr>
          <w:rFonts w:hint="eastAsia" w:asciiTheme="minorEastAsia" w:hAnsiTheme="minorEastAsia" w:eastAsiaTheme="minorEastAsia" w:cstheme="minorEastAsia"/>
          <w:color w:val="000000"/>
          <w:sz w:val="21"/>
          <w:szCs w:val="21"/>
        </w:rPr>
        <w:t>顺延</w:t>
      </w:r>
      <w:r>
        <w:rPr>
          <w:rFonts w:hint="eastAsia" w:asciiTheme="minorEastAsia" w:hAnsiTheme="minorEastAsia" w:eastAsiaTheme="minorEastAsia" w:cstheme="minorEastAsia"/>
          <w:color w:val="000000"/>
          <w:sz w:val="21"/>
          <w:szCs w:val="21"/>
          <w:lang w:eastAsia="zh-CN"/>
        </w:rPr>
        <w:t>支付相关款项</w:t>
      </w:r>
      <w:r>
        <w:rPr>
          <w:rFonts w:hint="eastAsia" w:asciiTheme="minorEastAsia" w:hAnsiTheme="minorEastAsia" w:eastAsiaTheme="minorEastAsia" w:cstheme="minorEastAsia"/>
          <w:color w:val="000000"/>
          <w:sz w:val="21"/>
          <w:szCs w:val="21"/>
        </w:rPr>
        <w:t>，并不承担逾期付款违约责任。由于供货单位提供的发票不符合税法规定，给采购人造成的损失由供货单位承担赔偿责任。</w:t>
      </w:r>
    </w:p>
    <w:p>
      <w:pPr>
        <w:shd w:val="clear"/>
        <w:wordWrap w:val="0"/>
        <w:spacing w:line="360" w:lineRule="auto"/>
        <w:jc w:val="center"/>
        <w:rPr>
          <w:rFonts w:hint="default" w:ascii="Times New Roman" w:hAnsi="Times New Roman" w:eastAsia="宋体" w:cs="Times New Roman"/>
          <w:color w:val="auto"/>
        </w:rPr>
      </w:pPr>
      <w:bookmarkStart w:id="5" w:name="_Toc27990830"/>
      <w:bookmarkStart w:id="6" w:name="_Toc29476692"/>
      <w:r>
        <w:rPr>
          <w:rFonts w:hint="eastAsia" w:ascii="Times New Roman" w:cs="Times New Roman"/>
          <w:color w:val="auto"/>
          <w:lang w:val="en-US" w:eastAsia="zh-CN"/>
        </w:rPr>
        <w:t xml:space="preserve">                               </w:t>
      </w:r>
      <w:bookmarkStart w:id="7" w:name="设计变更通知单"/>
      <w:bookmarkEnd w:id="7"/>
      <w:bookmarkStart w:id="8" w:name="现场签证通知单"/>
      <w:bookmarkEnd w:id="8"/>
      <w:bookmarkStart w:id="9" w:name="OLE_LINK2"/>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 xml:space="preserve">合同编号：     </w:t>
      </w:r>
    </w:p>
    <w:p>
      <w:pPr>
        <w:shd w:val="clear"/>
        <w:spacing w:line="360" w:lineRule="auto"/>
        <w:jc w:val="center"/>
        <w:rPr>
          <w:rFonts w:hint="default" w:ascii="Times New Roman" w:hAnsi="Times New Roman" w:eastAsia="宋体" w:cs="Times New Roman"/>
          <w:color w:val="auto"/>
        </w:rPr>
      </w:pPr>
    </w:p>
    <w:p>
      <w:pPr>
        <w:shd w:val="clear"/>
        <w:spacing w:line="360" w:lineRule="auto"/>
        <w:rPr>
          <w:rFonts w:hint="default" w:ascii="Times New Roman" w:hAnsi="Times New Roman" w:eastAsia="宋体" w:cs="Times New Roman"/>
          <w:color w:val="auto"/>
        </w:rPr>
      </w:pPr>
    </w:p>
    <w:p>
      <w:pPr>
        <w:keepNext/>
        <w:keepLines/>
        <w:widowControl w:val="0"/>
        <w:shd w:val="clear"/>
        <w:autoSpaceDE w:val="0"/>
        <w:autoSpaceDN w:val="0"/>
        <w:adjustRightInd w:val="0"/>
        <w:spacing w:before="260" w:after="260" w:line="1200" w:lineRule="exact"/>
        <w:jc w:val="center"/>
        <w:outlineLvl w:val="1"/>
        <w:rPr>
          <w:rFonts w:hint="default" w:ascii="Times New Roman" w:hAnsi="Times New Roman" w:eastAsia="宋体" w:cs="Times New Roman"/>
          <w:b/>
          <w:color w:val="auto"/>
          <w:sz w:val="44"/>
          <w:szCs w:val="24"/>
          <w:lang w:val="en-US" w:eastAsia="zh-CN" w:bidi="ar-SA"/>
        </w:rPr>
      </w:pPr>
    </w:p>
    <w:p>
      <w:pPr>
        <w:shd w:val="clear"/>
        <w:spacing w:line="360" w:lineRule="auto"/>
        <w:jc w:val="center"/>
        <w:rPr>
          <w:rFonts w:hint="default" w:ascii="Times New Roman" w:hAnsi="Times New Roman" w:eastAsia="宋体" w:cs="Times New Roman"/>
          <w:b/>
          <w:color w:val="auto"/>
          <w:sz w:val="44"/>
          <w:szCs w:val="44"/>
        </w:rPr>
      </w:pPr>
      <w:r>
        <w:rPr>
          <w:rFonts w:hint="eastAsia" w:ascii="Times New Roman" w:hAnsi="Times New Roman" w:eastAsia="宋体" w:cs="Times New Roman"/>
          <w:b/>
          <w:color w:val="auto"/>
          <w:sz w:val="44"/>
          <w:szCs w:val="44"/>
          <w:lang w:val="en-US" w:eastAsia="zh-CN"/>
        </w:rPr>
        <w:t>市区厂三期干式变压器横流式冷却风机采购项目</w:t>
      </w:r>
      <w:r>
        <w:rPr>
          <w:rFonts w:hint="default" w:ascii="Times New Roman" w:hAnsi="Times New Roman" w:eastAsia="宋体" w:cs="Times New Roman"/>
          <w:b/>
          <w:color w:val="auto"/>
          <w:sz w:val="44"/>
          <w:szCs w:val="44"/>
        </w:rPr>
        <w:t>合同</w:t>
      </w:r>
    </w:p>
    <w:p>
      <w:pPr>
        <w:shd w:val="clear"/>
        <w:spacing w:line="360" w:lineRule="auto"/>
        <w:rPr>
          <w:rFonts w:hint="default" w:ascii="Times New Roman" w:hAnsi="Times New Roman" w:eastAsia="宋体" w:cs="Times New Roman"/>
          <w:color w:val="auto"/>
        </w:rPr>
      </w:pPr>
    </w:p>
    <w:p>
      <w:pPr>
        <w:shd w:val="clear"/>
        <w:spacing w:line="360" w:lineRule="auto"/>
        <w:rPr>
          <w:rFonts w:hint="default" w:ascii="Times New Roman" w:hAnsi="Times New Roman" w:eastAsia="宋体" w:cs="Times New Roman"/>
          <w:color w:val="auto"/>
        </w:rPr>
      </w:pPr>
    </w:p>
    <w:p>
      <w:pPr>
        <w:shd w:val="clear"/>
        <w:spacing w:line="360" w:lineRule="auto"/>
        <w:rPr>
          <w:rFonts w:hint="default" w:ascii="Times New Roman" w:hAnsi="Times New Roman" w:eastAsia="宋体" w:cs="Times New Roman"/>
          <w:color w:val="auto"/>
        </w:rPr>
      </w:pPr>
    </w:p>
    <w:p>
      <w:pPr>
        <w:shd w:val="clear"/>
        <w:spacing w:line="360" w:lineRule="auto"/>
        <w:jc w:val="center"/>
        <w:rPr>
          <w:rFonts w:hint="default" w:ascii="Times New Roman" w:hAnsi="Times New Roman" w:eastAsia="宋体" w:cs="Times New Roman"/>
          <w:color w:val="auto"/>
        </w:rPr>
      </w:pPr>
    </w:p>
    <w:p>
      <w:pPr>
        <w:shd w:val="clear"/>
        <w:spacing w:line="360" w:lineRule="auto"/>
        <w:jc w:val="center"/>
        <w:rPr>
          <w:rFonts w:hint="default" w:ascii="Times New Roman" w:hAnsi="Times New Roman" w:eastAsia="宋体" w:cs="Times New Roman"/>
          <w:color w:val="auto"/>
        </w:rPr>
      </w:pPr>
    </w:p>
    <w:p>
      <w:pPr>
        <w:shd w:val="clear"/>
        <w:spacing w:line="360" w:lineRule="auto"/>
        <w:jc w:val="center"/>
        <w:rPr>
          <w:rFonts w:hint="default" w:ascii="Times New Roman" w:hAnsi="Times New Roman" w:eastAsia="宋体" w:cs="Times New Roman"/>
          <w:color w:val="auto"/>
        </w:rPr>
      </w:pPr>
    </w:p>
    <w:p>
      <w:pPr>
        <w:shd w:val="clear"/>
        <w:spacing w:line="360" w:lineRule="auto"/>
        <w:jc w:val="center"/>
        <w:rPr>
          <w:rFonts w:hint="default" w:ascii="Times New Roman" w:hAnsi="Times New Roman" w:eastAsia="宋体" w:cs="Times New Roman"/>
          <w:color w:val="auto"/>
        </w:rPr>
      </w:pPr>
    </w:p>
    <w:p>
      <w:pPr>
        <w:shd w:val="clear"/>
        <w:spacing w:line="360" w:lineRule="auto"/>
        <w:jc w:val="center"/>
        <w:rPr>
          <w:rFonts w:hint="default" w:ascii="Times New Roman" w:hAnsi="Times New Roman" w:eastAsia="宋体" w:cs="Times New Roman"/>
          <w:color w:val="auto"/>
        </w:rPr>
      </w:pPr>
    </w:p>
    <w:p>
      <w:pPr>
        <w:shd w:val="clear"/>
        <w:spacing w:line="360" w:lineRule="auto"/>
        <w:jc w:val="center"/>
        <w:rPr>
          <w:rFonts w:hint="default" w:ascii="Times New Roman" w:hAnsi="Times New Roman" w:eastAsia="宋体" w:cs="Times New Roman"/>
          <w:color w:val="auto"/>
        </w:rPr>
      </w:pPr>
    </w:p>
    <w:p>
      <w:pPr>
        <w:shd w:val="clear"/>
        <w:spacing w:line="360" w:lineRule="auto"/>
        <w:jc w:val="center"/>
        <w:rPr>
          <w:rFonts w:hint="default" w:ascii="Times New Roman" w:hAnsi="Times New Roman" w:eastAsia="宋体" w:cs="Times New Roman"/>
          <w:color w:val="auto"/>
        </w:rPr>
      </w:pPr>
    </w:p>
    <w:p>
      <w:pPr>
        <w:shd w:val="clear"/>
        <w:spacing w:line="360" w:lineRule="auto"/>
        <w:jc w:val="center"/>
        <w:rPr>
          <w:rFonts w:hint="default" w:ascii="Times New Roman" w:hAnsi="Times New Roman" w:eastAsia="宋体" w:cs="Times New Roman"/>
          <w:color w:val="auto"/>
        </w:rPr>
      </w:pPr>
    </w:p>
    <w:p>
      <w:pPr>
        <w:shd w:val="clear"/>
        <w:spacing w:line="360" w:lineRule="auto"/>
        <w:rPr>
          <w:rFonts w:hint="default" w:ascii="Times New Roman" w:hAnsi="Times New Roman" w:eastAsia="宋体" w:cs="Times New Roman"/>
          <w:color w:val="auto"/>
        </w:rPr>
      </w:pPr>
    </w:p>
    <w:p>
      <w:pPr>
        <w:shd w:val="clear"/>
        <w:spacing w:line="360" w:lineRule="auto"/>
        <w:rPr>
          <w:rFonts w:hint="default" w:ascii="Times New Roman" w:hAnsi="Times New Roman" w:eastAsia="宋体" w:cs="Times New Roman"/>
          <w:color w:val="auto"/>
        </w:rPr>
      </w:pPr>
    </w:p>
    <w:p>
      <w:pPr>
        <w:shd w:val="clear"/>
        <w:spacing w:line="360" w:lineRule="auto"/>
        <w:ind w:firstLine="1800" w:firstLineChars="600"/>
        <w:rPr>
          <w:rFonts w:hint="default" w:ascii="Times New Roman" w:hAnsi="Times New Roman" w:eastAsia="宋体" w:cs="Times New Roman"/>
          <w:b/>
          <w:bCs/>
          <w:color w:val="auto"/>
          <w:sz w:val="30"/>
          <w:szCs w:val="30"/>
          <w:u w:val="single"/>
          <w:lang w:val="en-US" w:eastAsia="zh-CN"/>
        </w:rPr>
      </w:pPr>
      <w:r>
        <w:rPr>
          <w:rFonts w:hint="default" w:ascii="Times New Roman" w:hAnsi="Times New Roman" w:eastAsia="宋体" w:cs="Times New Roman"/>
          <w:color w:val="auto"/>
          <w:sz w:val="30"/>
          <w:szCs w:val="30"/>
          <w:lang w:val="en-US" w:eastAsia="zh-CN"/>
        </w:rPr>
        <w:t>甲</w:t>
      </w:r>
      <w:r>
        <w:rPr>
          <w:rFonts w:hint="default" w:ascii="Times New Roman" w:hAnsi="Times New Roman" w:eastAsia="宋体" w:cs="Times New Roman"/>
          <w:color w:val="auto"/>
          <w:sz w:val="30"/>
          <w:szCs w:val="30"/>
        </w:rPr>
        <w:t>方：</w:t>
      </w:r>
      <w:r>
        <w:rPr>
          <w:rFonts w:hint="eastAsia" w:ascii="Times New Roman" w:hAnsi="Times New Roman" w:eastAsia="宋体" w:cs="Times New Roman"/>
          <w:color w:val="auto"/>
          <w:sz w:val="30"/>
          <w:szCs w:val="30"/>
          <w:u w:val="single"/>
          <w:lang w:val="en-US" w:eastAsia="zh-CN"/>
        </w:rPr>
        <w:t>东莞市石鼓净水有限公司</w:t>
      </w:r>
    </w:p>
    <w:p>
      <w:pPr>
        <w:shd w:val="clear"/>
        <w:spacing w:line="360" w:lineRule="auto"/>
        <w:ind w:firstLine="1800" w:firstLineChars="600"/>
        <w:rPr>
          <w:rFonts w:hint="default" w:ascii="Times New Roman" w:hAnsi="Times New Roman" w:eastAsia="宋体" w:cs="Times New Roman"/>
          <w:color w:val="auto"/>
          <w:sz w:val="30"/>
          <w:szCs w:val="30"/>
        </w:rPr>
      </w:pPr>
    </w:p>
    <w:p>
      <w:pPr>
        <w:shd w:val="clear"/>
        <w:spacing w:line="360" w:lineRule="auto"/>
        <w:ind w:firstLine="1800" w:firstLineChars="600"/>
        <w:rPr>
          <w:rFonts w:hint="default" w:ascii="Times New Roman" w:hAnsi="Times New Roman" w:eastAsia="宋体" w:cs="Times New Roman"/>
          <w:color w:val="auto"/>
          <w:sz w:val="30"/>
          <w:szCs w:val="30"/>
          <w:lang w:val="en-US" w:eastAsia="zh-CN"/>
        </w:rPr>
      </w:pPr>
      <w:r>
        <w:rPr>
          <w:rFonts w:hint="default" w:ascii="Times New Roman" w:hAnsi="Times New Roman" w:eastAsia="宋体" w:cs="Times New Roman"/>
          <w:color w:val="auto"/>
          <w:sz w:val="30"/>
          <w:szCs w:val="30"/>
          <w:lang w:val="en-US" w:eastAsia="zh-CN"/>
        </w:rPr>
        <w:t>乙</w:t>
      </w:r>
      <w:r>
        <w:rPr>
          <w:rFonts w:hint="default" w:ascii="Times New Roman" w:hAnsi="Times New Roman" w:eastAsia="宋体" w:cs="Times New Roman"/>
          <w:color w:val="auto"/>
          <w:sz w:val="30"/>
          <w:szCs w:val="30"/>
        </w:rPr>
        <w:t>方：</w:t>
      </w:r>
      <w:r>
        <w:rPr>
          <w:rFonts w:hint="eastAsia" w:ascii="Times New Roman" w:hAnsi="Times New Roman" w:eastAsia="宋体" w:cs="Times New Roman"/>
          <w:color w:val="auto"/>
          <w:sz w:val="30"/>
          <w:szCs w:val="30"/>
          <w:u w:val="single"/>
          <w:lang w:val="en-US" w:eastAsia="zh-CN"/>
        </w:rPr>
        <w:t xml:space="preserve">                      </w:t>
      </w:r>
    </w:p>
    <w:p>
      <w:pPr>
        <w:shd w:val="clear"/>
        <w:spacing w:line="360" w:lineRule="auto"/>
        <w:rPr>
          <w:rFonts w:hint="default" w:ascii="Times New Roman" w:hAnsi="Times New Roman" w:cs="Times New Roman"/>
          <w:color w:val="auto"/>
          <w:sz w:val="30"/>
          <w:szCs w:val="30"/>
          <w:u w:val="single"/>
        </w:rPr>
        <w:sectPr>
          <w:footerReference r:id="rId4" w:type="default"/>
          <w:pgSz w:w="11906" w:h="16838"/>
          <w:pgMar w:top="1134" w:right="1588" w:bottom="1440" w:left="1644" w:header="851" w:footer="992" w:gutter="0"/>
          <w:pgNumType w:fmt="decimal"/>
          <w:cols w:space="425" w:num="1"/>
          <w:docGrid w:linePitch="326" w:charSpace="0"/>
        </w:sectPr>
      </w:pPr>
    </w:p>
    <w:p>
      <w:pPr>
        <w:shd w:val="clear"/>
        <w:spacing w:line="360" w:lineRule="auto"/>
        <w:ind w:firstLine="0" w:firstLineChars="0"/>
        <w:rPr>
          <w:rFonts w:hint="default" w:ascii="Times New Roman" w:hAnsi="Times New Roman" w:eastAsia="宋体" w:cs="Times New Roman"/>
          <w:color w:val="auto"/>
          <w:lang w:val="en-US" w:eastAsia="zh-CN"/>
        </w:rPr>
      </w:pPr>
      <w:r>
        <w:rPr>
          <w:rFonts w:hint="default" w:ascii="Times New Roman" w:hAnsi="Times New Roman" w:eastAsia="宋体" w:cs="Times New Roman"/>
          <w:b/>
          <w:bCs/>
          <w:color w:val="auto"/>
          <w:lang w:val="en-US" w:eastAsia="zh-CN"/>
        </w:rPr>
        <w:t>甲</w:t>
      </w:r>
      <w:r>
        <w:rPr>
          <w:rFonts w:hint="default" w:ascii="Times New Roman" w:hAnsi="Times New Roman" w:eastAsia="宋体" w:cs="Times New Roman"/>
          <w:b/>
          <w:color w:val="auto"/>
        </w:rPr>
        <w:t>方：</w:t>
      </w:r>
      <w:r>
        <w:rPr>
          <w:rFonts w:hint="eastAsia" w:ascii="Times New Roman" w:hAnsi="Times New Roman" w:eastAsia="宋体" w:cs="Times New Roman"/>
          <w:color w:val="auto"/>
          <w:u w:val="single"/>
          <w:lang w:val="en-US" w:eastAsia="zh-CN"/>
        </w:rPr>
        <w:t xml:space="preserve"> 东莞市石鼓净水有限公司  </w:t>
      </w:r>
    </w:p>
    <w:p>
      <w:pPr>
        <w:shd w:val="clear"/>
        <w:spacing w:line="360" w:lineRule="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地址：</w:t>
      </w:r>
      <w:r>
        <w:rPr>
          <w:rFonts w:hint="eastAsia" w:ascii="Times New Roman" w:hAnsi="Times New Roman" w:eastAsia="宋体" w:cs="Times New Roman"/>
          <w:color w:val="auto"/>
          <w:u w:val="single"/>
          <w:lang w:val="en-US" w:eastAsia="zh-CN"/>
        </w:rPr>
        <w:t xml:space="preserve"> 东莞市南城街道滨河路100号一期1号楼101室 </w:t>
      </w:r>
    </w:p>
    <w:p>
      <w:pPr>
        <w:shd w:val="clear"/>
        <w:spacing w:line="360" w:lineRule="auto"/>
        <w:rPr>
          <w:rFonts w:hint="default" w:ascii="Times New Roman" w:hAnsi="Times New Roman" w:eastAsia="宋体" w:cs="Times New Roman"/>
          <w:color w:val="auto"/>
          <w:lang w:val="en-US" w:eastAsia="zh-CN"/>
        </w:rPr>
      </w:pPr>
      <w:r>
        <w:rPr>
          <w:rFonts w:hint="default" w:ascii="Times New Roman" w:hAnsi="Times New Roman" w:eastAsia="宋体" w:cs="Times New Roman"/>
          <w:b/>
          <w:color w:val="auto"/>
          <w:lang w:val="en-US" w:eastAsia="zh-CN"/>
        </w:rPr>
        <w:t>乙</w:t>
      </w:r>
      <w:r>
        <w:rPr>
          <w:rFonts w:hint="default" w:ascii="Times New Roman" w:hAnsi="Times New Roman" w:eastAsia="宋体" w:cs="Times New Roman"/>
          <w:b/>
          <w:color w:val="auto"/>
        </w:rPr>
        <w:t>方：</w:t>
      </w:r>
      <w:r>
        <w:rPr>
          <w:rFonts w:hint="eastAsia" w:ascii="Times New Roman" w:hAnsi="Times New Roman" w:eastAsia="宋体" w:cs="Times New Roman"/>
          <w:color w:val="auto"/>
          <w:u w:val="single"/>
          <w:lang w:val="en-US" w:eastAsia="zh-CN"/>
        </w:rPr>
        <w:t xml:space="preserve">                                  </w:t>
      </w:r>
    </w:p>
    <w:p>
      <w:pPr>
        <w:shd w:val="clear"/>
        <w:spacing w:line="360" w:lineRule="auto"/>
        <w:rPr>
          <w:rFonts w:hint="default" w:ascii="Times New Roman" w:hAnsi="Times New Roman" w:eastAsia="宋体" w:cs="Times New Roman"/>
          <w:color w:val="auto"/>
          <w:u w:val="single"/>
          <w:lang w:val="en-US"/>
        </w:rPr>
      </w:pPr>
      <w:r>
        <w:rPr>
          <w:rFonts w:hint="default" w:ascii="Times New Roman" w:hAnsi="Times New Roman" w:eastAsia="宋体" w:cs="Times New Roman"/>
          <w:color w:val="auto"/>
        </w:rPr>
        <w:t>地址：</w:t>
      </w:r>
      <w:r>
        <w:rPr>
          <w:rFonts w:hint="eastAsia" w:ascii="Times New Roman" w:hAnsi="Times New Roman" w:eastAsia="宋体" w:cs="Times New Roman"/>
          <w:color w:val="auto"/>
          <w:u w:val="single"/>
          <w:lang w:val="en-US" w:eastAsia="zh-CN"/>
        </w:rPr>
        <w:t xml:space="preserve">                                   </w:t>
      </w:r>
    </w:p>
    <w:p>
      <w:pPr>
        <w:shd w:val="clear"/>
        <w:spacing w:line="360" w:lineRule="auto"/>
        <w:rPr>
          <w:rFonts w:hint="default" w:ascii="Times New Roman" w:hAnsi="Times New Roman" w:eastAsia="宋体" w:cs="Times New Roman"/>
          <w:color w:val="auto"/>
          <w:u w:val="single"/>
        </w:rPr>
      </w:pPr>
    </w:p>
    <w:p>
      <w:pPr>
        <w:shd w:val="clear"/>
        <w:spacing w:line="360" w:lineRule="auto"/>
        <w:ind w:firstLine="480" w:firstLineChars="200"/>
        <w:rPr>
          <w:rFonts w:hint="default" w:ascii="Times New Roman" w:hAnsi="Times New Roman" w:eastAsia="宋体" w:cs="Times New Roman"/>
          <w:bCs/>
          <w:color w:val="auto"/>
          <w:u w:val="single"/>
        </w:rPr>
      </w:pPr>
      <w:r>
        <w:rPr>
          <w:rFonts w:hint="default" w:ascii="Times New Roman" w:hAnsi="Times New Roman" w:eastAsia="宋体" w:cs="Times New Roman"/>
          <w:color w:val="auto"/>
        </w:rPr>
        <w:t>经甲方询价，现确定甲方向乙方采购</w:t>
      </w:r>
      <w:r>
        <w:rPr>
          <w:rFonts w:hint="eastAsia" w:ascii="Times New Roman" w:hAnsi="Times New Roman" w:eastAsia="宋体" w:cs="Times New Roman"/>
          <w:color w:val="auto"/>
          <w:u w:val="single"/>
          <w:lang w:val="en-US" w:eastAsia="zh-CN"/>
        </w:rPr>
        <w:t xml:space="preserve"> 市区厂三期干式变压器横流式冷却风机 </w:t>
      </w:r>
      <w:r>
        <w:rPr>
          <w:rFonts w:hint="default" w:ascii="Times New Roman" w:hAnsi="Times New Roman" w:eastAsia="宋体" w:cs="Times New Roman"/>
          <w:color w:val="auto"/>
        </w:rPr>
        <w:t>。根据《中华人民共和国民法典》等法律法规的规定，经双方平等协商，双方</w:t>
      </w:r>
      <w:r>
        <w:rPr>
          <w:rFonts w:hint="eastAsia" w:ascii="Times New Roman" w:hAnsi="Times New Roman" w:eastAsia="宋体" w:cs="Times New Roman"/>
          <w:color w:val="auto"/>
          <w:lang w:eastAsia="zh-CN"/>
        </w:rPr>
        <w:t>就</w:t>
      </w:r>
      <w:r>
        <w:rPr>
          <w:rFonts w:hint="eastAsia" w:ascii="Times New Roman" w:hAnsi="Times New Roman" w:eastAsia="宋体" w:cs="Times New Roman"/>
          <w:color w:val="auto"/>
          <w:u w:val="single"/>
          <w:lang w:val="en-US" w:eastAsia="zh-CN"/>
        </w:rPr>
        <w:t xml:space="preserve">干式变压器横流式冷却风机货物 </w:t>
      </w:r>
      <w:r>
        <w:rPr>
          <w:rFonts w:hint="default" w:ascii="Times New Roman" w:hAnsi="Times New Roman" w:eastAsia="宋体" w:cs="Times New Roman"/>
          <w:color w:val="auto"/>
        </w:rPr>
        <w:t>（以下称“货物”）</w:t>
      </w:r>
      <w:r>
        <w:rPr>
          <w:rFonts w:hint="default" w:ascii="Times New Roman" w:hAnsi="Times New Roman" w:eastAsia="宋体" w:cs="Times New Roman"/>
          <w:color w:val="auto"/>
          <w:lang w:val="en-US" w:eastAsia="zh-CN"/>
        </w:rPr>
        <w:t>采购</w:t>
      </w:r>
      <w:r>
        <w:rPr>
          <w:rFonts w:hint="default" w:ascii="Times New Roman" w:hAnsi="Times New Roman" w:eastAsia="宋体" w:cs="Times New Roman"/>
          <w:color w:val="auto"/>
        </w:rPr>
        <w:t>事宜，签订本合同。</w:t>
      </w:r>
    </w:p>
    <w:p>
      <w:pPr>
        <w:shd w:val="clear"/>
        <w:spacing w:line="360" w:lineRule="auto"/>
        <w:rPr>
          <w:rFonts w:hint="default" w:ascii="Times New Roman" w:hAnsi="Times New Roman" w:eastAsia="宋体" w:cs="Times New Roman"/>
          <w:color w:val="auto"/>
        </w:rPr>
      </w:pPr>
    </w:p>
    <w:p>
      <w:pPr>
        <w:keepNext w:val="0"/>
        <w:keepLines w:val="0"/>
        <w:pageBreakBefore w:val="0"/>
        <w:widowControl w:val="0"/>
        <w:numPr>
          <w:ilvl w:val="0"/>
          <w:numId w:val="3"/>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eastAsia="宋体" w:cs="Times New Roman"/>
          <w:b/>
          <w:color w:val="auto"/>
        </w:rPr>
      </w:pPr>
      <w:bookmarkStart w:id="10" w:name="_Toc27495478"/>
      <w:r>
        <w:rPr>
          <w:rFonts w:hint="default" w:ascii="Times New Roman" w:hAnsi="Times New Roman" w:eastAsia="宋体" w:cs="Times New Roman"/>
          <w:b/>
          <w:color w:val="auto"/>
        </w:rPr>
        <w:t>合同采购清单</w:t>
      </w:r>
      <w:bookmarkEnd w:id="10"/>
    </w:p>
    <w:p>
      <w:pPr>
        <w:numPr>
          <w:ilvl w:val="0"/>
          <w:numId w:val="4"/>
        </w:numPr>
        <w:shd w:val="clear"/>
        <w:spacing w:line="360" w:lineRule="auto"/>
        <w:ind w:left="480" w:leftChars="0"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采购清单详见</w:t>
      </w:r>
      <w:r>
        <w:rPr>
          <w:rFonts w:hint="eastAsia" w:ascii="Times New Roman" w:hAnsi="Times New Roman" w:eastAsia="宋体" w:cs="Times New Roman"/>
          <w:color w:val="auto"/>
          <w:lang w:eastAsia="zh-CN"/>
        </w:rPr>
        <w:t>附件二</w:t>
      </w:r>
      <w:r>
        <w:rPr>
          <w:rFonts w:hint="default" w:ascii="Times New Roman" w:hAnsi="Times New Roman" w:eastAsia="宋体" w:cs="Times New Roman"/>
          <w:color w:val="auto"/>
        </w:rPr>
        <w:t>《用户需求书》</w:t>
      </w:r>
      <w:r>
        <w:rPr>
          <w:rFonts w:hint="eastAsia" w:ascii="Times New Roman" w:hAnsi="Times New Roman" w:eastAsia="宋体" w:cs="Times New Roman"/>
          <w:color w:val="auto"/>
          <w:lang w:val="en-US" w:eastAsia="zh-CN"/>
        </w:rPr>
        <w:t>和附件三《分项报价表》</w:t>
      </w:r>
      <w:r>
        <w:rPr>
          <w:rFonts w:hint="default" w:ascii="Times New Roman" w:hAnsi="Times New Roman" w:eastAsia="宋体" w:cs="Times New Roman"/>
          <w:color w:val="auto"/>
          <w:lang w:eastAsia="zh-CN"/>
        </w:rPr>
        <w:t>。</w:t>
      </w:r>
    </w:p>
    <w:p>
      <w:pPr>
        <w:shd w:val="clear"/>
        <w:spacing w:line="360" w:lineRule="auto"/>
        <w:ind w:firstLine="48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rPr>
        <w:t>乙方需按照合同中甲方要求的供货范围供货。若甲方未在合同、用户需求书等文件中列明，但为了满足甲方的正常使用及达到验收标准而需增加货物的，由乙方为甲方提供完善方案。完善方案经甲方同意后，由乙方按照完善方案履行义务，其中涉及的增加的费用已包含在合同价中，甲方不另行向乙方支付费用。</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eastAsia="宋体" w:cs="Times New Roman"/>
          <w:b/>
          <w:color w:val="auto"/>
        </w:rPr>
      </w:pPr>
      <w:r>
        <w:rPr>
          <w:rFonts w:hint="default" w:ascii="Times New Roman" w:hAnsi="Times New Roman" w:eastAsia="宋体" w:cs="Times New Roman"/>
          <w:b/>
          <w:color w:val="auto"/>
          <w:lang w:val="en-US" w:eastAsia="zh-CN"/>
        </w:rPr>
        <w:t>质量及</w:t>
      </w:r>
      <w:r>
        <w:rPr>
          <w:rFonts w:hint="eastAsia" w:ascii="Times New Roman" w:hAnsi="Times New Roman" w:eastAsia="宋体" w:cs="Times New Roman"/>
          <w:b/>
          <w:color w:val="auto"/>
          <w:lang w:val="en-US" w:eastAsia="zh-CN"/>
        </w:rPr>
        <w:t>技术</w:t>
      </w:r>
      <w:r>
        <w:rPr>
          <w:rFonts w:hint="default" w:ascii="Times New Roman" w:hAnsi="Times New Roman" w:eastAsia="宋体" w:cs="Times New Roman"/>
          <w:b/>
          <w:color w:val="auto"/>
          <w:lang w:val="en-US" w:eastAsia="zh-CN"/>
        </w:rPr>
        <w:t>要求</w:t>
      </w:r>
    </w:p>
    <w:p>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leftChars="200"/>
        <w:jc w:val="left"/>
        <w:textAlignment w:val="auto"/>
        <w:rPr>
          <w:rFonts w:hint="default" w:ascii="Times New Roman" w:hAnsi="Times New Roman" w:eastAsia="宋体" w:cs="Times New Roman"/>
          <w:bCs/>
          <w:color w:val="auto"/>
          <w:sz w:val="24"/>
        </w:rPr>
      </w:pPr>
      <w:r>
        <w:rPr>
          <w:rFonts w:hint="eastAsia" w:ascii="Times New Roman" w:hAnsi="Times New Roman" w:eastAsia="宋体" w:cs="Times New Roman"/>
          <w:color w:val="auto"/>
          <w:sz w:val="24"/>
          <w:lang w:val="en-US" w:eastAsia="zh-CN"/>
        </w:rPr>
        <w:t>1、质量要求</w:t>
      </w:r>
    </w:p>
    <w:p>
      <w:pPr>
        <w:keepNext w:val="0"/>
        <w:keepLines w:val="0"/>
        <w:pageBreakBefore w:val="0"/>
        <w:widowControl w:val="0"/>
        <w:numPr>
          <w:ilvl w:val="0"/>
          <w:numId w:val="0"/>
        </w:numPr>
        <w:shd w:val="clear"/>
        <w:tabs>
          <w:tab w:val="left" w:pos="0"/>
        </w:tabs>
        <w:kinsoku/>
        <w:wordWrap/>
        <w:overflowPunct/>
        <w:topLinePunct w:val="0"/>
        <w:autoSpaceDE w:val="0"/>
        <w:autoSpaceDN w:val="0"/>
        <w:bidi w:val="0"/>
        <w:adjustRightInd w:val="0"/>
        <w:snapToGrid/>
        <w:spacing w:line="360" w:lineRule="auto"/>
        <w:ind w:left="420" w:leftChars="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(1) </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所供货物必须与现有设备匹配适用，详见</w:t>
      </w:r>
      <w:r>
        <w:rPr>
          <w:rFonts w:hint="eastAsia" w:ascii="宋体" w:hAnsi="宋体" w:eastAsia="宋体" w:cs="Times New Roman"/>
          <w:color w:val="auto"/>
          <w:sz w:val="24"/>
          <w:szCs w:val="24"/>
          <w:lang w:eastAsia="zh-CN"/>
        </w:rPr>
        <w:t>附件二《用户需求书》，</w:t>
      </w:r>
      <w:r>
        <w:rPr>
          <w:rFonts w:hint="eastAsia" w:ascii="宋体" w:hAnsi="宋体" w:eastAsia="宋体" w:cs="Times New Roman"/>
          <w:color w:val="auto"/>
          <w:sz w:val="24"/>
          <w:szCs w:val="24"/>
        </w:rPr>
        <w:t>横流式冷却风机的安装、使用无需对现有设备进行任何改造，安装调试完成后可以立即使用。</w:t>
      </w:r>
    </w:p>
    <w:p>
      <w:pPr>
        <w:keepNext w:val="0"/>
        <w:keepLines w:val="0"/>
        <w:pageBreakBefore w:val="0"/>
        <w:widowControl w:val="0"/>
        <w:numPr>
          <w:ilvl w:val="0"/>
          <w:numId w:val="0"/>
        </w:numPr>
        <w:shd w:val="clear"/>
        <w:tabs>
          <w:tab w:val="left" w:pos="0"/>
        </w:tabs>
        <w:kinsoku/>
        <w:wordWrap/>
        <w:overflowPunct/>
        <w:topLinePunct w:val="0"/>
        <w:autoSpaceDE w:val="0"/>
        <w:autoSpaceDN w:val="0"/>
        <w:bidi w:val="0"/>
        <w:adjustRightInd w:val="0"/>
        <w:snapToGrid/>
        <w:spacing w:line="360" w:lineRule="auto"/>
        <w:ind w:left="420" w:leftChars="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(2) </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所供货物必须是全新的，无瑕疵和缺陷，质量为合格的货物。所有货物运输至交货地点时，包装需完好，由</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签收后方可拆包安装。</w:t>
      </w:r>
    </w:p>
    <w:p>
      <w:pPr>
        <w:keepNext w:val="0"/>
        <w:keepLines w:val="0"/>
        <w:pageBreakBefore w:val="0"/>
        <w:widowControl w:val="0"/>
        <w:numPr>
          <w:ilvl w:val="0"/>
          <w:numId w:val="0"/>
        </w:numPr>
        <w:shd w:val="clear"/>
        <w:tabs>
          <w:tab w:val="left" w:pos="0"/>
        </w:tabs>
        <w:kinsoku/>
        <w:wordWrap/>
        <w:overflowPunct/>
        <w:topLinePunct w:val="0"/>
        <w:autoSpaceDE w:val="0"/>
        <w:autoSpaceDN w:val="0"/>
        <w:bidi w:val="0"/>
        <w:adjustRightInd w:val="0"/>
        <w:snapToGrid/>
        <w:spacing w:line="360" w:lineRule="auto"/>
        <w:ind w:left="420" w:leftChars="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(3) 所有货物须满足国家及行业环保和质量标准。</w:t>
      </w:r>
    </w:p>
    <w:p>
      <w:pPr>
        <w:keepNext w:val="0"/>
        <w:keepLines w:val="0"/>
        <w:pageBreakBefore w:val="0"/>
        <w:widowControl w:val="0"/>
        <w:numPr>
          <w:ilvl w:val="0"/>
          <w:numId w:val="0"/>
        </w:numPr>
        <w:shd w:val="clear"/>
        <w:tabs>
          <w:tab w:val="left" w:pos="0"/>
        </w:tabs>
        <w:kinsoku/>
        <w:wordWrap/>
        <w:overflowPunct/>
        <w:topLinePunct w:val="0"/>
        <w:autoSpaceDE w:val="0"/>
        <w:autoSpaceDN w:val="0"/>
        <w:bidi w:val="0"/>
        <w:adjustRightInd w:val="0"/>
        <w:snapToGrid/>
        <w:spacing w:line="360" w:lineRule="auto"/>
        <w:ind w:left="420" w:leftChars="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(4) 所有货物必须有质量检验合格证、装箱单或</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要求的其他合格证明文件等相关资料。</w:t>
      </w:r>
    </w:p>
    <w:p>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leftChars="200"/>
        <w:jc w:val="left"/>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2、技术要求</w:t>
      </w:r>
    </w:p>
    <w:p>
      <w:pPr>
        <w:widowControl w:val="0"/>
        <w:shd w:val="clear"/>
        <w:tabs>
          <w:tab w:val="left" w:pos="1218"/>
          <w:tab w:val="left" w:pos="3544"/>
        </w:tabs>
        <w:autoSpaceDE/>
        <w:autoSpaceDN/>
        <w:adjustRightInd w:val="0"/>
        <w:snapToGrid w:val="0"/>
        <w:spacing w:line="300" w:lineRule="auto"/>
        <w:ind w:firstLine="480" w:firstLineChars="20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详见附件二《用户需求书》。</w:t>
      </w:r>
    </w:p>
    <w:p>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leftChars="200"/>
        <w:jc w:val="left"/>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3、供货范围</w:t>
      </w:r>
    </w:p>
    <w:p>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leftChars="200"/>
        <w:jc w:val="left"/>
        <w:textAlignment w:val="auto"/>
        <w:rPr>
          <w:rFonts w:hint="eastAsia" w:ascii="Times New Roman" w:hAnsi="Times New Roman" w:eastAsia="宋体" w:cs="Times New Roman"/>
          <w:color w:val="auto"/>
          <w:sz w:val="24"/>
          <w:lang w:val="en-US" w:eastAsia="zh-CN"/>
        </w:rPr>
      </w:pPr>
      <w:r>
        <w:rPr>
          <w:rFonts w:hint="eastAsia" w:ascii="宋体" w:hAnsi="宋体" w:eastAsia="宋体" w:cs="Times New Roman"/>
          <w:color w:val="auto"/>
          <w:sz w:val="24"/>
          <w:szCs w:val="24"/>
          <w:lang w:val="en-US" w:eastAsia="zh-CN"/>
        </w:rPr>
        <w:t xml:space="preserve">(1) </w:t>
      </w:r>
      <w:r>
        <w:rPr>
          <w:rFonts w:hint="eastAsia" w:ascii="Times New Roman" w:hAnsi="Times New Roman" w:eastAsia="宋体" w:cs="Times New Roman"/>
          <w:color w:val="auto"/>
          <w:sz w:val="24"/>
          <w:lang w:val="en-US" w:eastAsia="zh-CN"/>
        </w:rPr>
        <w:t>乙方提供清单货物。</w:t>
      </w:r>
    </w:p>
    <w:p>
      <w:pPr>
        <w:numPr>
          <w:ilvl w:val="0"/>
          <w:numId w:val="0"/>
        </w:numPr>
        <w:autoSpaceDE w:val="0"/>
        <w:autoSpaceDN w:val="0"/>
        <w:snapToGrid/>
        <w:ind w:left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sz w:val="24"/>
          <w:szCs w:val="24"/>
          <w:lang w:val="en-US" w:eastAsia="zh-CN"/>
        </w:rPr>
        <w:t xml:space="preserve">(2) </w:t>
      </w:r>
      <w:r>
        <w:rPr>
          <w:rFonts w:hint="eastAsia" w:ascii="Times New Roman" w:hAnsi="Times New Roman" w:eastAsia="宋体" w:cs="Times New Roman"/>
          <w:color w:val="auto"/>
          <w:sz w:val="24"/>
          <w:lang w:val="en-US" w:eastAsia="zh-CN"/>
        </w:rPr>
        <w:t>乙方负责所供货物的指导安装、验收及售后服务。</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eastAsia="宋体" w:cs="Times New Roman"/>
          <w:b/>
          <w:color w:val="auto"/>
          <w:lang w:val="en-US" w:eastAsia="zh-CN"/>
        </w:rPr>
      </w:pPr>
      <w:bookmarkStart w:id="11" w:name="_Toc27495480"/>
      <w:r>
        <w:rPr>
          <w:rFonts w:hint="default" w:ascii="Times New Roman" w:hAnsi="Times New Roman" w:eastAsia="宋体" w:cs="Times New Roman"/>
          <w:b/>
          <w:color w:val="auto"/>
          <w:lang w:val="en-US" w:eastAsia="zh-CN"/>
        </w:rPr>
        <w:t>交货约定</w:t>
      </w:r>
      <w:bookmarkEnd w:id="11"/>
    </w:p>
    <w:p>
      <w:pPr>
        <w:keepNext w:val="0"/>
        <w:keepLines w:val="0"/>
        <w:pageBreakBefore w:val="0"/>
        <w:widowControl w:val="0"/>
        <w:numPr>
          <w:ilvl w:val="0"/>
          <w:numId w:val="5"/>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交货</w:t>
      </w:r>
      <w:r>
        <w:rPr>
          <w:rFonts w:hint="eastAsia" w:ascii="Times New Roman" w:hAnsi="Times New Roman" w:eastAsia="宋体" w:cs="Times New Roman"/>
          <w:color w:val="auto"/>
          <w:lang w:val="en-US" w:eastAsia="zh-CN"/>
        </w:rPr>
        <w:t>时间</w:t>
      </w:r>
      <w:r>
        <w:rPr>
          <w:rFonts w:hint="default" w:ascii="Times New Roman" w:hAnsi="Times New Roman" w:eastAsia="宋体" w:cs="Times New Roman"/>
          <w:color w:val="auto"/>
        </w:rPr>
        <w:t>：</w:t>
      </w:r>
      <w:r>
        <w:rPr>
          <w:rFonts w:hint="eastAsia" w:ascii="宋体" w:hAnsi="宋体" w:eastAsia="宋体" w:cs="Times New Roman"/>
          <w:color w:val="auto"/>
          <w:sz w:val="24"/>
          <w:lang w:eastAsia="zh-CN"/>
        </w:rPr>
        <w:t>合同签订后于2026年1月13日前完成清单货物的货到现场并经甲方验收合格，如因货期不能满足交货时间，乙方需跟甲方进行沟通并经甲方同意后，可适当延长交货期。</w:t>
      </w:r>
    </w:p>
    <w:p>
      <w:pPr>
        <w:keepNext w:val="0"/>
        <w:keepLines w:val="0"/>
        <w:pageBreakBefore w:val="0"/>
        <w:widowControl w:val="0"/>
        <w:numPr>
          <w:ilvl w:val="0"/>
          <w:numId w:val="5"/>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交货地点、方式：</w:t>
      </w:r>
    </w:p>
    <w:p>
      <w:pPr>
        <w:keepNext w:val="0"/>
        <w:keepLines w:val="0"/>
        <w:pageBreakBefore w:val="0"/>
        <w:widowControl w:val="0"/>
        <w:numPr>
          <w:ilvl w:val="0"/>
          <w:numId w:val="0"/>
        </w:numPr>
        <w:shd w:val="clear"/>
        <w:tabs>
          <w:tab w:val="left" w:pos="0"/>
        </w:tabs>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Times New Roman"/>
          <w:color w:val="auto"/>
          <w:sz w:val="24"/>
          <w:szCs w:val="24"/>
        </w:rPr>
      </w:pPr>
      <w:r>
        <w:rPr>
          <w:rFonts w:hint="default" w:ascii="宋体" w:hAnsi="宋体" w:eastAsia="宋体" w:cs="Times New Roman"/>
          <w:color w:val="auto"/>
          <w:sz w:val="24"/>
          <w:szCs w:val="24"/>
          <w:lang w:val="en-US" w:eastAsia="zh-CN"/>
        </w:rPr>
        <w:t xml:space="preserve">(1) </w:t>
      </w:r>
      <w:r>
        <w:rPr>
          <w:rFonts w:hint="eastAsia" w:ascii="宋体" w:hAnsi="宋体" w:eastAsia="宋体" w:cs="Times New Roman"/>
          <w:color w:val="auto"/>
          <w:sz w:val="24"/>
          <w:szCs w:val="24"/>
        </w:rPr>
        <w:t>交货地点：广东省东莞市南城街道滨河路100号市区水质净化厂。</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负责将货物运输至</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指定位置，并负责到场货物的搬卸、安全措施等，相关费用由</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负责。如</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提供的货物不能通过</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验收，</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应按照</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要求无条件予以退换货，并承担相应责任和费用。</w:t>
      </w:r>
    </w:p>
    <w:p>
      <w:pPr>
        <w:keepNext w:val="0"/>
        <w:keepLines w:val="0"/>
        <w:pageBreakBefore w:val="0"/>
        <w:widowControl w:val="0"/>
        <w:numPr>
          <w:ilvl w:val="0"/>
          <w:numId w:val="0"/>
        </w:numPr>
        <w:shd w:val="clear"/>
        <w:tabs>
          <w:tab w:val="left" w:pos="0"/>
        </w:tabs>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Times New Roman"/>
          <w:color w:val="auto"/>
          <w:sz w:val="24"/>
          <w:szCs w:val="24"/>
        </w:rPr>
      </w:pPr>
      <w:r>
        <w:rPr>
          <w:rFonts w:hint="default" w:ascii="宋体" w:hAnsi="宋体" w:eastAsia="宋体" w:cs="Times New Roman"/>
          <w:color w:val="auto"/>
          <w:sz w:val="24"/>
          <w:szCs w:val="24"/>
          <w:lang w:val="en-US" w:eastAsia="zh-CN"/>
        </w:rPr>
        <w:t>(</w:t>
      </w:r>
      <w:r>
        <w:rPr>
          <w:rFonts w:hint="eastAsia" w:ascii="宋体" w:hAnsi="宋体" w:eastAsia="宋体" w:cs="Times New Roman"/>
          <w:color w:val="auto"/>
          <w:sz w:val="24"/>
          <w:szCs w:val="24"/>
          <w:lang w:val="en-US" w:eastAsia="zh-CN"/>
        </w:rPr>
        <w:t>2</w:t>
      </w:r>
      <w:r>
        <w:rPr>
          <w:rFonts w:hint="default"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的货物应当按照</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要求送到指定的地点，由于使用第三方送货服务导致货物未能经过</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和</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双方共同验收、未送到指定地点仓库的，</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有权拒绝收货。</w:t>
      </w:r>
    </w:p>
    <w:p>
      <w:pPr>
        <w:keepNext w:val="0"/>
        <w:keepLines w:val="0"/>
        <w:pageBreakBefore w:val="0"/>
        <w:widowControl w:val="0"/>
        <w:numPr>
          <w:ilvl w:val="0"/>
          <w:numId w:val="0"/>
        </w:numPr>
        <w:shd w:val="clear"/>
        <w:tabs>
          <w:tab w:val="left" w:pos="0"/>
        </w:tabs>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未经</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同意，</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或</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委托的第三方送货服务仅将货物放置在厂区门口/门卫室，而没有送货至</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指定的地点的，视为</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未履行送货义务，</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有权拒绝接收货物且不予支付货款。上述情况下</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不负保管责任，货物未按照</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要求放置而造成的损毁、灭失风险概由</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承担。</w:t>
      </w:r>
    </w:p>
    <w:p>
      <w:pPr>
        <w:numPr>
          <w:ilvl w:val="0"/>
          <w:numId w:val="6"/>
        </w:numPr>
        <w:tabs>
          <w:tab w:val="left" w:pos="0"/>
          <w:tab w:val="clear" w:pos="312"/>
        </w:tabs>
        <w:spacing w:line="360" w:lineRule="auto"/>
        <w:ind w:firstLine="480" w:firstLineChars="200"/>
        <w:rPr>
          <w:rFonts w:hint="default" w:ascii="Times New Roman" w:hAnsi="Times New Roman" w:eastAsia="宋体" w:cs="Times New Roman"/>
          <w:kern w:val="2"/>
          <w:sz w:val="31"/>
          <w:szCs w:val="24"/>
          <w:lang w:val="en-US" w:eastAsia="zh-CN" w:bidi="ar-SA"/>
        </w:rPr>
      </w:pPr>
      <w:r>
        <w:rPr>
          <w:rFonts w:hint="eastAsia" w:ascii="宋体" w:hAnsi="宋体" w:eastAsia="宋体" w:cs="Times New Roman"/>
          <w:color w:val="auto"/>
          <w:sz w:val="24"/>
          <w:szCs w:val="24"/>
        </w:rPr>
        <w:t>交货方式与风险承担：在货物移交给</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并经</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最终验收合格前，货物的毁损、灭失的风险和责任均由</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承担。</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eastAsia="宋体" w:cs="Times New Roman"/>
          <w:b/>
          <w:color w:val="auto"/>
          <w:lang w:val="en-US" w:eastAsia="zh-CN"/>
        </w:rPr>
      </w:pPr>
      <w:bookmarkStart w:id="12" w:name="_Toc27495481"/>
      <w:r>
        <w:rPr>
          <w:rFonts w:hint="default" w:ascii="Times New Roman" w:hAnsi="Times New Roman" w:eastAsia="宋体" w:cs="Times New Roman"/>
          <w:b/>
          <w:color w:val="auto"/>
          <w:lang w:val="en-US" w:eastAsia="zh-CN"/>
        </w:rPr>
        <w:t>验收</w:t>
      </w:r>
      <w:bookmarkEnd w:id="12"/>
      <w:r>
        <w:rPr>
          <w:rFonts w:hint="default" w:ascii="Times New Roman" w:hAnsi="Times New Roman" w:eastAsia="宋体" w:cs="Times New Roman"/>
          <w:b/>
          <w:color w:val="auto"/>
          <w:lang w:val="en-US" w:eastAsia="zh-CN"/>
        </w:rPr>
        <w:t>要求</w:t>
      </w:r>
    </w:p>
    <w:p>
      <w:pPr>
        <w:widowControl w:val="0"/>
        <w:shd w:val="clear"/>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货物到达交货地点后，甲方（含甲方委托的第三方）、乙方代表共同验货。甲方按照合同及采购文件、国家相关法律法规以及规范的要求等相关的规定，对货物的品种、品牌、产地、型号规格、数量、外观质量、资料等进行清点和全面的检验，并作详细的记录。</w:t>
      </w:r>
    </w:p>
    <w:p>
      <w:pPr>
        <w:widowControl w:val="0"/>
        <w:shd w:val="clear"/>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如发现货物与合同不符，或货物短缺、质次、损坏等问题，应作详细记录，甲方可拒绝收货，或由乙方在甲方规定的时间内立即、无条件为甲方调换或补齐，调换或补齐后的货物，甲方有权按照本条有关验收的规定进行验收，由此产生的制造、修理和运费及保险费等费用均应由乙方负担，与甲方无关。</w:t>
      </w:r>
    </w:p>
    <w:p>
      <w:pPr>
        <w:widowControl w:val="0"/>
        <w:shd w:val="clear"/>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3、由于非甲方原因而引起货物的修理或更换的时间，以不影响生产为原则，否则将视为逾期交货。</w:t>
      </w:r>
    </w:p>
    <w:p>
      <w:pPr>
        <w:widowControl w:val="0"/>
        <w:shd w:val="clear"/>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4、货物经甲方根据上述约定验收符合全部要求，乙方移交完所有资料文档后，甲方出具验收报告并由甲方和乙方双方共同书面确认验收结果。</w:t>
      </w:r>
    </w:p>
    <w:p>
      <w:pPr>
        <w:widowControl w:val="0"/>
        <w:shd w:val="clear"/>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5、甲方根据本条规定对货物所做出的验收，仅作为起算付款及质保期之用，不为双方对于货物质量的最终认定。货物经验收合格后，乙方仍应在质保期内对产品质量承担保证责任。</w:t>
      </w:r>
    </w:p>
    <w:p>
      <w:pPr>
        <w:widowControl w:val="0"/>
        <w:shd w:val="clear"/>
        <w:tabs>
          <w:tab w:val="left" w:pos="1218"/>
          <w:tab w:val="left" w:pos="3544"/>
        </w:tabs>
        <w:autoSpaceDE/>
        <w:autoSpaceDN/>
        <w:adjustRightInd w:val="0"/>
        <w:snapToGrid w:val="0"/>
        <w:spacing w:line="360" w:lineRule="auto"/>
        <w:ind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6、货物在全部经验收合格前，其损耗、毁损、灭失等风险及责任由乙方承担，如因发生前述情形，导致乙方所供应的货物不能通过甲方验收的，乙方应按甲方要求予以更换或退货。</w:t>
      </w:r>
    </w:p>
    <w:p>
      <w:pPr>
        <w:widowControl w:val="0"/>
        <w:shd w:val="clear"/>
        <w:tabs>
          <w:tab w:val="left" w:pos="1218"/>
          <w:tab w:val="left" w:pos="3544"/>
        </w:tabs>
        <w:autoSpaceDE/>
        <w:autoSpaceDN/>
        <w:adjustRightInd w:val="0"/>
        <w:snapToGrid w:val="0"/>
        <w:spacing w:line="360" w:lineRule="auto"/>
        <w:ind w:firstLine="480" w:firstLineChars="200"/>
        <w:jc w:val="both"/>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7、验收过程中，如对检验记录不能取得一致意见时，可委托双方确认的货物交付地有资质、权威的第三方检验机构联合进行检验。检验结果具有约束力，检验费用由责任方负担。</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eastAsia="宋体" w:cs="Times New Roman"/>
          <w:b/>
          <w:color w:val="auto"/>
          <w:lang w:val="en-US" w:eastAsia="zh-CN"/>
        </w:rPr>
      </w:pPr>
      <w:bookmarkStart w:id="13" w:name="_Toc27495483"/>
      <w:r>
        <w:rPr>
          <w:rFonts w:hint="default" w:ascii="Times New Roman" w:hAnsi="Times New Roman" w:eastAsia="宋体" w:cs="Times New Roman"/>
          <w:b/>
          <w:color w:val="auto"/>
          <w:lang w:val="en-US" w:eastAsia="zh-CN"/>
        </w:rPr>
        <w:t>价款要求及付款方式</w:t>
      </w:r>
      <w:bookmarkEnd w:id="13"/>
    </w:p>
    <w:p>
      <w:pPr>
        <w:keepNext w:val="0"/>
        <w:keepLines w:val="0"/>
        <w:pageBreakBefore w:val="0"/>
        <w:widowControl w:val="0"/>
        <w:numPr>
          <w:ilvl w:val="0"/>
          <w:numId w:val="7"/>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本合同价（即销售额，不含乙方销项税额）为</w:t>
      </w:r>
      <w:r>
        <w:rPr>
          <w:rFonts w:hint="default" w:ascii="Times New Roman" w:hAnsi="Times New Roman" w:eastAsia="宋体" w:cs="Times New Roman"/>
          <w:color w:val="auto"/>
          <w:u w:val="single"/>
        </w:rPr>
        <w:t>¥</w:t>
      </w:r>
      <w:r>
        <w:rPr>
          <w:rFonts w:hint="eastAsia"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u w:val="single"/>
        </w:rPr>
        <w:t>元</w:t>
      </w:r>
      <w:r>
        <w:rPr>
          <w:rFonts w:hint="default" w:ascii="Times New Roman" w:hAnsi="Times New Roman" w:eastAsia="宋体" w:cs="Times New Roman"/>
          <w:color w:val="auto"/>
        </w:rPr>
        <w:t>（大写人民</w:t>
      </w:r>
    </w:p>
    <w:p>
      <w:pPr>
        <w:shd w:val="clear"/>
        <w:spacing w:line="360" w:lineRule="auto"/>
        <w:jc w:val="left"/>
        <w:rPr>
          <w:rFonts w:hint="eastAsia" w:ascii="宋体" w:hAnsi="宋体" w:eastAsia="宋体" w:cs="Times New Roman"/>
          <w:color w:val="auto"/>
          <w:sz w:val="24"/>
          <w:szCs w:val="24"/>
          <w:lang w:eastAsia="zh-CN"/>
        </w:rPr>
      </w:pPr>
      <w:r>
        <w:rPr>
          <w:rFonts w:hint="default" w:ascii="Times New Roman" w:hAnsi="Times New Roman" w:eastAsia="宋体" w:cs="Times New Roman"/>
          <w:color w:val="auto"/>
        </w:rPr>
        <w:t>币</w:t>
      </w:r>
      <w:r>
        <w:rPr>
          <w:rFonts w:hint="eastAsia"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rPr>
        <w:t>）。以上合同价（即销售额，不含乙方销项税额）</w:t>
      </w:r>
      <w:r>
        <w:rPr>
          <w:rFonts w:hint="eastAsia" w:ascii="宋体" w:hAnsi="宋体" w:eastAsia="宋体" w:cs="Times New Roman"/>
          <w:color w:val="auto"/>
          <w:sz w:val="24"/>
          <w:szCs w:val="24"/>
        </w:rPr>
        <w:t>包括但不限于</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所供货物及其配备附件的采购、备品备件的研究、指导安装、制造、检测、试验、送货、装卸（含二次搬运至</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指定交货或仓储地点）、人工费、材料费、运费、</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销项税以外的税费、保险、质保期免费上门提供售后服务等相关服务的全部费用。未经</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书面确认，</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无权另行收取其它任何费用。</w:t>
      </w:r>
    </w:p>
    <w:p>
      <w:pPr>
        <w:numPr>
          <w:ilvl w:val="0"/>
          <w:numId w:val="7"/>
        </w:numPr>
        <w:shd w:val="clear"/>
        <w:spacing w:line="360" w:lineRule="auto"/>
        <w:ind w:left="480" w:leftChars="0"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rPr>
        <w:t>依法计得并根据本合同约定确定的销项税额由甲方承担。根据《中华人民共</w:t>
      </w:r>
    </w:p>
    <w:p>
      <w:pPr>
        <w:numPr>
          <w:ilvl w:val="0"/>
          <w:numId w:val="0"/>
        </w:numPr>
        <w:shd w:val="clea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和国增值税暂行条例》（国务院令第691号修订版）及当前税务部门的相关规定，本合同项目的增值税税率为</w:t>
      </w:r>
      <w:r>
        <w:rPr>
          <w:rFonts w:hint="eastAsia"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u w:val="single"/>
          <w:lang w:val="en-US" w:eastAsia="zh-CN"/>
        </w:rPr>
        <w:t>%</w:t>
      </w:r>
      <w:r>
        <w:rPr>
          <w:rFonts w:hint="default" w:ascii="Times New Roman" w:hAnsi="Times New Roman" w:eastAsia="宋体" w:cs="Times New Roman"/>
          <w:color w:val="auto"/>
        </w:rPr>
        <w:t>，对应的销项税额为</w:t>
      </w:r>
      <w:r>
        <w:rPr>
          <w:rFonts w:hint="default" w:ascii="Times New Roman" w:hAnsi="Times New Roman" w:eastAsia="宋体" w:cs="Times New Roman"/>
          <w:color w:val="auto"/>
          <w:u w:val="single"/>
        </w:rPr>
        <w:t>¥</w:t>
      </w:r>
      <w:r>
        <w:rPr>
          <w:rFonts w:hint="eastAsia"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u w:val="single"/>
        </w:rPr>
        <w:t>元</w:t>
      </w:r>
      <w:r>
        <w:rPr>
          <w:rFonts w:hint="default" w:ascii="Times New Roman" w:hAnsi="Times New Roman" w:eastAsia="宋体" w:cs="Times New Roman"/>
          <w:color w:val="auto"/>
        </w:rPr>
        <w:t>（大写人民币</w:t>
      </w:r>
      <w:r>
        <w:rPr>
          <w:rFonts w:hint="eastAsia"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pPr>
        <w:widowControl w:val="0"/>
        <w:shd w:val="clear"/>
        <w:autoSpaceDE w:val="0"/>
        <w:autoSpaceDN w:val="0"/>
        <w:adjustRightInd w:val="0"/>
        <w:spacing w:line="360" w:lineRule="auto"/>
        <w:ind w:firstLine="480" w:firstLineChars="200"/>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因乙方未按法定税率计算税额或未根据本合同约定出具对应税额的增值税专用发票等原因导致甲方多支付税额的，乙方必须退还甲方，给甲方造成损失的，乙方须向甲方赔偿相应损失。</w:t>
      </w:r>
    </w:p>
    <w:p>
      <w:pPr>
        <w:keepNext w:val="0"/>
        <w:keepLines w:val="0"/>
        <w:pageBreakBefore w:val="0"/>
        <w:widowControl w:val="0"/>
        <w:numPr>
          <w:ilvl w:val="0"/>
          <w:numId w:val="7"/>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合同价税合计为</w:t>
      </w:r>
      <w:r>
        <w:rPr>
          <w:rFonts w:hint="default" w:ascii="Times New Roman" w:hAnsi="Times New Roman" w:eastAsia="宋体" w:cs="Times New Roman"/>
          <w:color w:val="auto"/>
          <w:u w:val="single"/>
        </w:rPr>
        <w:t>¥</w:t>
      </w:r>
      <w:r>
        <w:rPr>
          <w:rFonts w:hint="eastAsia"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u w:val="single"/>
        </w:rPr>
        <w:t>元</w:t>
      </w:r>
      <w:r>
        <w:rPr>
          <w:rFonts w:hint="default" w:ascii="Times New Roman" w:hAnsi="Times New Roman" w:eastAsia="宋体" w:cs="Times New Roman"/>
          <w:color w:val="auto"/>
        </w:rPr>
        <w:t>（大写人民币</w:t>
      </w:r>
      <w:r>
        <w:rPr>
          <w:rFonts w:hint="eastAsia"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rPr>
        <w:t>），合同履行期间根据本条第2项规定调整销项税额的，结算合同价税合计对应调整。</w:t>
      </w:r>
    </w:p>
    <w:p>
      <w:pPr>
        <w:numPr>
          <w:ilvl w:val="0"/>
          <w:numId w:val="7"/>
        </w:numPr>
        <w:shd w:val="clear"/>
        <w:spacing w:line="360" w:lineRule="auto"/>
        <w:ind w:left="480" w:leftChars="0" w:firstLine="0" w:firstLineChars="0"/>
        <w:rPr>
          <w:rFonts w:hint="default" w:ascii="Times New Roman" w:hAnsi="Times New Roman" w:eastAsia="宋体" w:cs="Times New Roman"/>
          <w:color w:val="auto"/>
        </w:rPr>
      </w:pPr>
      <w:r>
        <w:rPr>
          <w:rFonts w:hint="default" w:ascii="Times New Roman" w:hAnsi="Times New Roman" w:eastAsia="宋体" w:cs="Times New Roman"/>
          <w:color w:val="auto"/>
        </w:rPr>
        <w:t>合同在履约过程中，乙方根据本合同约定需向甲方支付违约金、赔偿金、或</w:t>
      </w:r>
    </w:p>
    <w:p>
      <w:pPr>
        <w:numPr>
          <w:ilvl w:val="0"/>
          <w:numId w:val="0"/>
        </w:numPr>
        <w:shd w:val="clea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pPr>
        <w:keepNext w:val="0"/>
        <w:keepLines w:val="0"/>
        <w:pageBreakBefore w:val="0"/>
        <w:widowControl w:val="0"/>
        <w:numPr>
          <w:ilvl w:val="0"/>
          <w:numId w:val="7"/>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eastAsia="宋体" w:cs="Times New Roman"/>
          <w:color w:val="auto"/>
        </w:rPr>
      </w:pPr>
      <w:r>
        <w:rPr>
          <w:rFonts w:hint="eastAsia" w:ascii="宋体" w:hAnsi="Times New Roman" w:eastAsia="宋体" w:cs="宋体"/>
          <w:color w:val="auto"/>
          <w:kern w:val="0"/>
          <w:sz w:val="24"/>
          <w:lang w:eastAsia="zh-CN"/>
        </w:rPr>
        <w:t>合同签订后，乙方完成清单货物的货到现场并经甲方验收合格后，乙方按甲方要求向甲方提交请款报告及请款金额金额等额、合法、有效的增值税专用发票，甲方在收到前述材料并确认无误后30个工作日内，甲方支付合同价的100%及对应的税额款项给乙方。</w:t>
      </w:r>
    </w:p>
    <w:p>
      <w:pPr>
        <w:keepNext w:val="0"/>
        <w:keepLines w:val="0"/>
        <w:pageBreakBefore w:val="0"/>
        <w:widowControl w:val="0"/>
        <w:numPr>
          <w:ilvl w:val="0"/>
          <w:numId w:val="7"/>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eastAsia="宋体" w:cs="Times New Roman"/>
          <w:color w:val="auto"/>
        </w:rPr>
      </w:pPr>
      <w:r>
        <w:rPr>
          <w:rFonts w:hint="eastAsia" w:ascii="Times New Roman" w:hAnsi="Times New Roman" w:eastAsia="宋体" w:cs="Times New Roman"/>
          <w:color w:val="auto"/>
          <w:lang w:eastAsia="zh-CN"/>
        </w:rPr>
        <w:t>乙方</w:t>
      </w:r>
      <w:r>
        <w:rPr>
          <w:rFonts w:hint="default" w:ascii="Times New Roman" w:hAnsi="Times New Roman" w:eastAsia="宋体" w:cs="Times New Roman"/>
          <w:color w:val="auto"/>
        </w:rPr>
        <w:t>逾期提交请款资料及发票或提交请款材料、发票不符合</w:t>
      </w:r>
      <w:r>
        <w:rPr>
          <w:rFonts w:hint="eastAsia" w:ascii="Times New Roman" w:hAnsi="Times New Roman" w:eastAsia="宋体" w:cs="Times New Roman"/>
          <w:color w:val="auto"/>
          <w:lang w:eastAsia="zh-CN"/>
        </w:rPr>
        <w:t>甲方</w:t>
      </w:r>
      <w:r>
        <w:rPr>
          <w:rFonts w:hint="default" w:ascii="Times New Roman" w:hAnsi="Times New Roman" w:eastAsia="宋体" w:cs="Times New Roman"/>
          <w:color w:val="auto"/>
        </w:rPr>
        <w:t>要求的，</w:t>
      </w:r>
      <w:r>
        <w:rPr>
          <w:rFonts w:hint="eastAsia" w:ascii="Times New Roman" w:hAnsi="Times New Roman" w:eastAsia="宋体" w:cs="Times New Roman"/>
          <w:color w:val="auto"/>
          <w:lang w:eastAsia="zh-CN"/>
        </w:rPr>
        <w:t>甲方</w:t>
      </w:r>
      <w:r>
        <w:rPr>
          <w:rFonts w:hint="default" w:ascii="Times New Roman" w:hAnsi="Times New Roman" w:eastAsia="宋体" w:cs="Times New Roman"/>
          <w:color w:val="auto"/>
        </w:rPr>
        <w:t>有权顺延支付相关款项，并不承担逾期付款违约责任。由于</w:t>
      </w:r>
      <w:r>
        <w:rPr>
          <w:rFonts w:hint="eastAsia" w:ascii="Times New Roman" w:hAnsi="Times New Roman" w:eastAsia="宋体" w:cs="Times New Roman"/>
          <w:color w:val="auto"/>
          <w:lang w:eastAsia="zh-CN"/>
        </w:rPr>
        <w:t>乙方</w:t>
      </w:r>
      <w:r>
        <w:rPr>
          <w:rFonts w:hint="default" w:ascii="Times New Roman" w:hAnsi="Times New Roman" w:eastAsia="宋体" w:cs="Times New Roman"/>
          <w:color w:val="auto"/>
        </w:rPr>
        <w:t>提供的发票不符合税法规定，给</w:t>
      </w:r>
      <w:r>
        <w:rPr>
          <w:rFonts w:hint="eastAsia" w:ascii="Times New Roman" w:hAnsi="Times New Roman" w:eastAsia="宋体" w:cs="Times New Roman"/>
          <w:color w:val="auto"/>
          <w:lang w:eastAsia="zh-CN"/>
        </w:rPr>
        <w:t>甲方</w:t>
      </w:r>
      <w:r>
        <w:rPr>
          <w:rFonts w:hint="default" w:ascii="Times New Roman" w:hAnsi="Times New Roman" w:eastAsia="宋体" w:cs="Times New Roman"/>
          <w:color w:val="auto"/>
        </w:rPr>
        <w:t>造成的损失由</w:t>
      </w:r>
      <w:r>
        <w:rPr>
          <w:rFonts w:hint="eastAsia" w:ascii="Times New Roman" w:hAnsi="Times New Roman" w:eastAsia="宋体" w:cs="Times New Roman"/>
          <w:color w:val="auto"/>
          <w:lang w:eastAsia="zh-CN"/>
        </w:rPr>
        <w:t>乙方</w:t>
      </w:r>
      <w:r>
        <w:rPr>
          <w:rFonts w:hint="default" w:ascii="Times New Roman" w:hAnsi="Times New Roman" w:eastAsia="宋体" w:cs="Times New Roman"/>
          <w:color w:val="auto"/>
        </w:rPr>
        <w:t>承担赔偿责任。</w:t>
      </w:r>
    </w:p>
    <w:p>
      <w:pPr>
        <w:keepNext w:val="0"/>
        <w:keepLines w:val="0"/>
        <w:pageBreakBefore w:val="0"/>
        <w:widowControl w:val="0"/>
        <w:numPr>
          <w:ilvl w:val="0"/>
          <w:numId w:val="7"/>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乙方收款账号：</w:t>
      </w:r>
    </w:p>
    <w:p>
      <w:pPr>
        <w:shd w:val="clear"/>
        <w:spacing w:line="360" w:lineRule="auto"/>
        <w:ind w:firstLine="420" w:firstLineChars="0"/>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rPr>
        <w:t>户名：</w:t>
      </w:r>
      <w:r>
        <w:rPr>
          <w:rFonts w:hint="eastAsia" w:ascii="Times New Roman" w:hAnsi="Times New Roman" w:eastAsia="宋体" w:cs="Times New Roman"/>
          <w:color w:val="auto"/>
          <w:u w:val="single"/>
          <w:lang w:val="en-US" w:eastAsia="zh-CN"/>
        </w:rPr>
        <w:t xml:space="preserve">                       </w:t>
      </w:r>
    </w:p>
    <w:p>
      <w:pPr>
        <w:shd w:val="clear"/>
        <w:spacing w:line="360" w:lineRule="auto"/>
        <w:ind w:firstLine="420" w:firstLineChars="0"/>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rPr>
        <w:t>开户行：</w:t>
      </w:r>
      <w:r>
        <w:rPr>
          <w:rFonts w:hint="eastAsia" w:ascii="Times New Roman" w:hAnsi="Times New Roman" w:eastAsia="宋体" w:cs="Times New Roman"/>
          <w:color w:val="auto"/>
          <w:u w:val="single"/>
          <w:lang w:val="en-US" w:eastAsia="zh-CN"/>
        </w:rPr>
        <w:t xml:space="preserve">                     </w:t>
      </w:r>
    </w:p>
    <w:p>
      <w:pPr>
        <w:shd w:val="clear"/>
        <w:spacing w:line="360" w:lineRule="auto"/>
        <w:ind w:firstLine="420" w:firstLineChars="0"/>
        <w:rPr>
          <w:rFonts w:hint="default" w:ascii="Times New Roman" w:hAnsi="Times New Roman" w:eastAsia="宋体" w:cs="Times New Roman"/>
          <w:color w:val="auto"/>
        </w:rPr>
      </w:pPr>
      <w:r>
        <w:rPr>
          <w:rFonts w:hint="default" w:ascii="Times New Roman" w:hAnsi="Times New Roman" w:eastAsia="宋体" w:cs="Times New Roman"/>
          <w:color w:val="auto"/>
        </w:rPr>
        <w:t>账号：</w:t>
      </w:r>
      <w:r>
        <w:rPr>
          <w:rFonts w:hint="eastAsia" w:ascii="Times New Roman" w:hAnsi="Times New Roman" w:eastAsia="宋体" w:cs="Times New Roman"/>
          <w:color w:val="auto"/>
          <w:u w:val="single"/>
          <w:lang w:val="en-US" w:eastAsia="zh-CN"/>
        </w:rPr>
        <w:t xml:space="preserve">                       </w:t>
      </w:r>
      <w:r>
        <w:rPr>
          <w:rFonts w:hint="default" w:ascii="Times New Roman" w:hAnsi="Times New Roman" w:eastAsia="宋体" w:cs="Times New Roman"/>
          <w:color w:val="auto"/>
        </w:rPr>
        <w:t xml:space="preserve"> </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eastAsia="宋体" w:cs="Times New Roman"/>
          <w:b/>
          <w:color w:val="auto"/>
          <w:lang w:val="en-US" w:eastAsia="zh-CN"/>
        </w:rPr>
      </w:pPr>
      <w:bookmarkStart w:id="14" w:name="_Toc27495484"/>
      <w:r>
        <w:rPr>
          <w:rFonts w:hint="default" w:ascii="Times New Roman" w:hAnsi="Times New Roman" w:eastAsia="宋体" w:cs="Times New Roman"/>
          <w:b/>
          <w:color w:val="auto"/>
          <w:lang w:val="en-US" w:eastAsia="zh-CN"/>
        </w:rPr>
        <w:t>质保期及售后服务</w:t>
      </w:r>
      <w:bookmarkEnd w:id="14"/>
    </w:p>
    <w:p>
      <w:pPr>
        <w:keepNext w:val="0"/>
        <w:keepLines w:val="0"/>
        <w:pageBreakBefore w:val="0"/>
        <w:widowControl w:val="0"/>
        <w:numPr>
          <w:ilvl w:val="0"/>
          <w:numId w:val="8"/>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由</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负责所供货物的安装工作，</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在安装、使用货物时所遇技术问题，</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应按</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要求及时向</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提供技术指导服务。</w:t>
      </w:r>
    </w:p>
    <w:p>
      <w:pPr>
        <w:keepNext w:val="0"/>
        <w:keepLines w:val="0"/>
        <w:pageBreakBefore w:val="0"/>
        <w:widowControl w:val="0"/>
        <w:numPr>
          <w:ilvl w:val="0"/>
          <w:numId w:val="8"/>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质保期为自验收合格之日起6个月，质保期内</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免费提供上门服务(该费用已包含在合同价内)。</w:t>
      </w:r>
    </w:p>
    <w:p>
      <w:pPr>
        <w:keepNext w:val="0"/>
        <w:keepLines w:val="0"/>
        <w:pageBreakBefore w:val="0"/>
        <w:widowControl w:val="0"/>
        <w:numPr>
          <w:ilvl w:val="0"/>
          <w:numId w:val="8"/>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质保期内，若货物经1次维修或维修时间超过1个月，仍不能正常使用的，</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应免费给予更换，被更换的货物的质保期为从更换日起重新计算。</w:t>
      </w:r>
    </w:p>
    <w:p>
      <w:pPr>
        <w:keepNext w:val="0"/>
        <w:keepLines w:val="0"/>
        <w:pageBreakBefore w:val="0"/>
        <w:widowControl w:val="0"/>
        <w:numPr>
          <w:ilvl w:val="0"/>
          <w:numId w:val="8"/>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在合同规定的质保期内，</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承诺将在接到</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的故障通知后4小时内响应，24小时内到达项目现场进行维修等服务。</w:t>
      </w:r>
    </w:p>
    <w:p>
      <w:pPr>
        <w:keepNext w:val="0"/>
        <w:keepLines w:val="0"/>
        <w:pageBreakBefore w:val="0"/>
        <w:widowControl w:val="0"/>
        <w:numPr>
          <w:ilvl w:val="0"/>
          <w:numId w:val="8"/>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未按上述要求提供售后服务的，</w:t>
      </w:r>
      <w:r>
        <w:rPr>
          <w:rFonts w:hint="eastAsia" w:ascii="宋体" w:hAnsi="宋体" w:eastAsia="宋体" w:cs="Times New Roman"/>
          <w:color w:val="auto"/>
          <w:sz w:val="24"/>
          <w:szCs w:val="24"/>
          <w:lang w:eastAsia="zh-CN"/>
        </w:rPr>
        <w:t>甲方</w:t>
      </w:r>
      <w:r>
        <w:rPr>
          <w:rFonts w:hint="eastAsia" w:ascii="宋体" w:hAnsi="宋体" w:eastAsia="宋体" w:cs="Times New Roman"/>
          <w:color w:val="auto"/>
          <w:sz w:val="24"/>
          <w:szCs w:val="24"/>
        </w:rPr>
        <w:t>有权要求其他第三方提供相关服务，因此产生的费用全部由</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承担。</w:t>
      </w:r>
    </w:p>
    <w:p>
      <w:pPr>
        <w:keepNext w:val="0"/>
        <w:keepLines w:val="0"/>
        <w:pageBreakBefore w:val="0"/>
        <w:widowControl w:val="0"/>
        <w:numPr>
          <w:ilvl w:val="0"/>
          <w:numId w:val="8"/>
        </w:numPr>
        <w:shd w:val="clea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Times New Roman" w:hAnsi="Times New Roman" w:eastAsia="宋体" w:cs="Times New Roman"/>
          <w:color w:val="auto"/>
        </w:rPr>
      </w:pPr>
      <w:r>
        <w:rPr>
          <w:rFonts w:hint="eastAsia" w:ascii="宋体" w:hAnsi="宋体" w:eastAsia="宋体" w:cs="Times New Roman"/>
          <w:color w:val="auto"/>
          <w:sz w:val="24"/>
          <w:szCs w:val="24"/>
        </w:rPr>
        <w:t>所有货物必须满足质量要求，正常工况使用过程中如发现达不到用户需求书质量要求，无法达到正常使用寿命，</w:t>
      </w:r>
      <w:r>
        <w:rPr>
          <w:rFonts w:hint="eastAsia" w:ascii="宋体" w:hAnsi="宋体" w:eastAsia="宋体" w:cs="Times New Roman"/>
          <w:color w:val="auto"/>
          <w:sz w:val="24"/>
          <w:szCs w:val="24"/>
          <w:lang w:eastAsia="zh-CN"/>
        </w:rPr>
        <w:t>乙方</w:t>
      </w:r>
      <w:r>
        <w:rPr>
          <w:rFonts w:hint="eastAsia" w:ascii="宋体" w:hAnsi="宋体" w:eastAsia="宋体" w:cs="Times New Roman"/>
          <w:color w:val="auto"/>
          <w:sz w:val="24"/>
          <w:szCs w:val="24"/>
        </w:rPr>
        <w:t>应提供免费更换服务，被更换的货物的质保期为从更换日起重新计算。</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eastAsia="宋体" w:cs="Times New Roman"/>
          <w:b/>
          <w:color w:val="auto"/>
          <w:lang w:val="en-US" w:eastAsia="zh-CN"/>
        </w:rPr>
      </w:pPr>
      <w:bookmarkStart w:id="15" w:name="_Toc27495485"/>
      <w:r>
        <w:rPr>
          <w:rFonts w:hint="default" w:ascii="Times New Roman" w:hAnsi="Times New Roman" w:eastAsia="宋体" w:cs="Times New Roman"/>
          <w:b/>
          <w:color w:val="auto"/>
          <w:lang w:val="en-US" w:eastAsia="zh-CN"/>
        </w:rPr>
        <w:t>违约责任</w:t>
      </w:r>
      <w:bookmarkEnd w:id="15"/>
    </w:p>
    <w:p>
      <w:pPr>
        <w:shd w:val="clear"/>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rPr>
        <w:t>、如乙方未按合同约定的时间</w:t>
      </w:r>
      <w:r>
        <w:rPr>
          <w:rFonts w:hint="default" w:ascii="Times New Roman" w:hAnsi="Times New Roman" w:eastAsia="宋体" w:cs="Times New Roman"/>
          <w:color w:val="auto"/>
          <w:lang w:val="en-US" w:eastAsia="zh-CN"/>
        </w:rPr>
        <w:t>完成所有清单货物的货到现场</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rPr>
        <w:t>乙方每逾期一日，乙方应按合同价的</w:t>
      </w:r>
      <w:r>
        <w:rPr>
          <w:rFonts w:hint="default" w:ascii="Times New Roman" w:hAnsi="Times New Roman" w:eastAsia="宋体" w:cs="Times New Roman"/>
          <w:color w:val="auto"/>
          <w:u w:val="single"/>
        </w:rPr>
        <w:t xml:space="preserve"> 5 ‰</w:t>
      </w:r>
      <w:r>
        <w:rPr>
          <w:rFonts w:hint="default" w:ascii="Times New Roman" w:hAnsi="Times New Roman" w:eastAsia="宋体" w:cs="Times New Roman"/>
          <w:color w:val="auto"/>
        </w:rPr>
        <w:t>向甲方支付违约金</w:t>
      </w:r>
      <w:r>
        <w:rPr>
          <w:rFonts w:hint="eastAsia" w:ascii="Times New Roman" w:hAnsi="Times New Roman" w:eastAsia="宋体" w:cs="Times New Roman"/>
          <w:color w:val="auto"/>
          <w:lang w:eastAsia="zh-CN"/>
        </w:rPr>
        <w:t>，逾期违约金累计不超过合同价的【</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。逾期交货超过</w:t>
      </w:r>
      <w:r>
        <w:rPr>
          <w:rFonts w:hint="default" w:ascii="Times New Roman" w:hAnsi="Times New Roman" w:eastAsia="宋体" w:cs="Times New Roman"/>
          <w:color w:val="auto"/>
          <w:u w:val="single"/>
        </w:rPr>
        <w:t xml:space="preserve"> 10 </w:t>
      </w:r>
      <w:r>
        <w:rPr>
          <w:rFonts w:hint="default" w:ascii="Times New Roman" w:hAnsi="Times New Roman" w:eastAsia="宋体" w:cs="Times New Roman"/>
          <w:color w:val="auto"/>
          <w:u w:val="single"/>
          <w:lang w:val="en-US" w:eastAsia="zh-CN"/>
        </w:rPr>
        <w:t>日</w:t>
      </w:r>
      <w:r>
        <w:rPr>
          <w:rFonts w:hint="default" w:ascii="Times New Roman" w:hAnsi="Times New Roman" w:eastAsia="宋体" w:cs="Times New Roman"/>
          <w:color w:val="auto"/>
        </w:rPr>
        <w:t>的，除上述违约金外，甲方有权单方解除合同且有权要求乙方支付合同价</w:t>
      </w:r>
      <w:r>
        <w:rPr>
          <w:rFonts w:hint="default" w:ascii="Times New Roman" w:hAnsi="Times New Roman" w:eastAsia="宋体" w:cs="Times New Roman"/>
          <w:color w:val="auto"/>
          <w:u w:val="single"/>
        </w:rPr>
        <w:t xml:space="preserve"> 15 %</w:t>
      </w:r>
      <w:r>
        <w:rPr>
          <w:rFonts w:hint="default" w:ascii="Times New Roman" w:hAnsi="Times New Roman" w:eastAsia="宋体" w:cs="Times New Roman"/>
          <w:color w:val="auto"/>
        </w:rPr>
        <w:t>的违约金。造成甲方损失的，乙方应当承担全部责任及损失赔偿。</w:t>
      </w:r>
    </w:p>
    <w:p>
      <w:pPr>
        <w:shd w:val="clear"/>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、乙方所交货物（包括但不限于品种、型号、规格、质量）不符合合同约定的，甲方有权拒收，并要求乙方予以免费更换或无条件退货，同时乙方应向甲方支付该批货款合同价的</w:t>
      </w:r>
      <w:r>
        <w:rPr>
          <w:rFonts w:hint="default" w:ascii="Times New Roman" w:hAnsi="Times New Roman" w:eastAsia="宋体" w:cs="Times New Roman"/>
          <w:color w:val="auto"/>
          <w:u w:val="single"/>
        </w:rPr>
        <w:t xml:space="preserve"> 5 %</w:t>
      </w:r>
      <w:r>
        <w:rPr>
          <w:rFonts w:hint="default" w:ascii="Times New Roman" w:hAnsi="Times New Roman" w:eastAsia="宋体" w:cs="Times New Roman"/>
          <w:color w:val="auto"/>
        </w:rPr>
        <w:t>的违约金。若因乙方原因导致乙方无法按照本合同约定供货的，甲方有权单方解除合同，且有权要求乙方支付合同价</w:t>
      </w:r>
      <w:r>
        <w:rPr>
          <w:rFonts w:hint="default" w:ascii="Times New Roman" w:hAnsi="Times New Roman" w:eastAsia="宋体" w:cs="Times New Roman"/>
          <w:color w:val="auto"/>
          <w:u w:val="single"/>
        </w:rPr>
        <w:t xml:space="preserve"> 20 %</w:t>
      </w:r>
      <w:r>
        <w:rPr>
          <w:rFonts w:hint="default" w:ascii="Times New Roman" w:hAnsi="Times New Roman" w:eastAsia="宋体" w:cs="Times New Roman"/>
          <w:color w:val="auto"/>
        </w:rPr>
        <w:t>的违约金。</w:t>
      </w:r>
    </w:p>
    <w:p>
      <w:pPr>
        <w:shd w:val="clear"/>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、乙方未按约定履行售后服务义务的，甲方有权要求限期改正。如逾期仍未改正的，甲方有权要求乙方支付合同价</w:t>
      </w:r>
      <w:r>
        <w:rPr>
          <w:rFonts w:hint="default" w:ascii="Times New Roman" w:hAnsi="Times New Roman" w:eastAsia="宋体" w:cs="Times New Roman"/>
          <w:color w:val="auto"/>
          <w:u w:val="single"/>
        </w:rPr>
        <w:t xml:space="preserve"> 5 %</w:t>
      </w:r>
      <w:r>
        <w:rPr>
          <w:rFonts w:hint="default" w:ascii="Times New Roman" w:hAnsi="Times New Roman" w:eastAsia="宋体" w:cs="Times New Roman"/>
          <w:color w:val="auto"/>
        </w:rPr>
        <w:t>的违约金，且有权委托第三方提供售后服务，所产生的费用甲方有权从未付款项中扣除，如不足扣除的，乙方还应另行向甲方赔偿。</w:t>
      </w:r>
    </w:p>
    <w:p>
      <w:pPr>
        <w:shd w:val="clear"/>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rPr>
        <w:t>、无论是否在质保期内，因货物质量问题发生安全事故或引起其他损失、造成不良后果的，乙方应承担全部责任及损失赔偿。</w:t>
      </w:r>
    </w:p>
    <w:p>
      <w:pPr>
        <w:shd w:val="clear"/>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rPr>
        <w:t>、甲方根据本合同的约定要求乙方更换货物</w:t>
      </w:r>
      <w:r>
        <w:rPr>
          <w:rFonts w:hint="default" w:ascii="Times New Roman" w:hAnsi="Times New Roman" w:eastAsia="宋体" w:cs="Times New Roman"/>
          <w:color w:val="auto"/>
          <w:lang w:val="en-US" w:eastAsia="zh-CN"/>
        </w:rPr>
        <w:t>的</w:t>
      </w:r>
      <w:r>
        <w:rPr>
          <w:rFonts w:hint="default" w:ascii="Times New Roman" w:hAnsi="Times New Roman" w:eastAsia="宋体" w:cs="Times New Roman"/>
          <w:color w:val="auto"/>
        </w:rPr>
        <w:t>，乙方在收到甲方发出更换通知后</w:t>
      </w:r>
      <w:r>
        <w:rPr>
          <w:rFonts w:hint="default" w:ascii="Times New Roman" w:hAnsi="Times New Roman" w:eastAsia="宋体" w:cs="Times New Roman"/>
          <w:color w:val="auto"/>
          <w:u w:val="single"/>
        </w:rPr>
        <w:t xml:space="preserve"> 3 </w:t>
      </w:r>
      <w:r>
        <w:rPr>
          <w:rFonts w:hint="default" w:ascii="Times New Roman" w:hAnsi="Times New Roman" w:eastAsia="宋体" w:cs="Times New Roman"/>
          <w:color w:val="auto"/>
        </w:rPr>
        <w:t>日内或甲方要求时限内无条件更换全新并符合本合同的约定的货物，否则按本条</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rPr>
        <w:t>款逾期的违约规定进行处理，同时应承担因此产生的全部费用并赔偿甲方因此遭受的损失，更换的货物的质量保证期应按本合同的相关约定重新计算。</w:t>
      </w:r>
    </w:p>
    <w:p>
      <w:pPr>
        <w:shd w:val="clear"/>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w:t>
      </w:r>
      <w:r>
        <w:rPr>
          <w:rFonts w:hint="default" w:ascii="Times New Roman" w:hAnsi="Times New Roman" w:eastAsia="宋体" w:cs="Times New Roman"/>
          <w:color w:val="auto"/>
        </w:rPr>
        <w:t>、甲方根据本合同的约定要求退货，或因本合同被解除或提前终止而需要退货的，乙方在收到甲方发出退货通知后</w:t>
      </w:r>
      <w:r>
        <w:rPr>
          <w:rFonts w:hint="default" w:ascii="Times New Roman" w:hAnsi="Times New Roman" w:eastAsia="宋体" w:cs="Times New Roman"/>
          <w:color w:val="auto"/>
          <w:u w:val="single"/>
        </w:rPr>
        <w:t xml:space="preserve"> 3 </w:t>
      </w:r>
      <w:r>
        <w:rPr>
          <w:rFonts w:hint="default" w:ascii="Times New Roman" w:hAnsi="Times New Roman" w:eastAsia="宋体" w:cs="Times New Roman"/>
          <w:color w:val="auto"/>
        </w:rPr>
        <w:t>日内无条件将退货货物运回，并自退货之日起</w:t>
      </w:r>
      <w:r>
        <w:rPr>
          <w:rFonts w:hint="default" w:ascii="Times New Roman" w:hAnsi="Times New Roman" w:eastAsia="宋体" w:cs="Times New Roman"/>
          <w:color w:val="auto"/>
          <w:u w:val="single"/>
        </w:rPr>
        <w:t xml:space="preserve"> 3 </w:t>
      </w:r>
      <w:r>
        <w:rPr>
          <w:rFonts w:hint="default" w:ascii="Times New Roman" w:hAnsi="Times New Roman" w:eastAsia="宋体" w:cs="Times New Roman"/>
          <w:color w:val="auto"/>
        </w:rPr>
        <w:t>日内返还甲方已全部支付的货款（合同价税合计），并承担因此产生的全部费用，以及赔偿因此造成甲方的损失。</w:t>
      </w:r>
    </w:p>
    <w:p>
      <w:pPr>
        <w:shd w:val="clear"/>
        <w:spacing w:line="360" w:lineRule="auto"/>
        <w:ind w:firstLine="480" w:firstLineChars="200"/>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7</w:t>
      </w:r>
      <w:r>
        <w:rPr>
          <w:rFonts w:hint="default" w:ascii="Times New Roman" w:hAnsi="Times New Roman" w:eastAsia="宋体" w:cs="Times New Roman"/>
          <w:color w:val="auto"/>
        </w:rPr>
        <w:t>、乙方逾期将应退款项退还给甲方的，乙方需每日按应退款项的</w:t>
      </w:r>
      <w:r>
        <w:rPr>
          <w:rFonts w:hint="default" w:ascii="Times New Roman" w:hAnsi="Times New Roman" w:eastAsia="宋体" w:cs="Times New Roman"/>
          <w:color w:val="auto"/>
          <w:u w:val="single"/>
        </w:rPr>
        <w:t xml:space="preserve"> 5 ‰</w:t>
      </w:r>
      <w:r>
        <w:rPr>
          <w:rFonts w:hint="default" w:ascii="Times New Roman" w:hAnsi="Times New Roman" w:eastAsia="宋体" w:cs="Times New Roman"/>
          <w:color w:val="auto"/>
        </w:rPr>
        <w:t>支付</w:t>
      </w:r>
      <w:r>
        <w:rPr>
          <w:rFonts w:hint="eastAsia" w:ascii="Times New Roman" w:hAnsi="Times New Roman" w:eastAsia="宋体" w:cs="Times New Roman"/>
          <w:color w:val="auto"/>
          <w:lang w:val="en-US" w:eastAsia="zh-CN"/>
        </w:rPr>
        <w:t>违约</w:t>
      </w:r>
      <w:r>
        <w:rPr>
          <w:rFonts w:hint="default" w:ascii="Times New Roman" w:hAnsi="Times New Roman" w:eastAsia="宋体" w:cs="Times New Roman"/>
          <w:color w:val="auto"/>
        </w:rPr>
        <w:t>金。</w:t>
      </w:r>
    </w:p>
    <w:p>
      <w:pPr>
        <w:shd w:val="clear"/>
        <w:spacing w:line="360" w:lineRule="auto"/>
        <w:ind w:firstLine="480" w:firstLineChars="200"/>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8、</w:t>
      </w:r>
      <w:r>
        <w:rPr>
          <w:rFonts w:hint="default" w:ascii="Times New Roman" w:hAnsi="Times New Roman" w:eastAsia="宋体" w:cs="Times New Roman"/>
          <w:color w:val="auto"/>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pPr>
        <w:spacing w:line="360" w:lineRule="auto"/>
        <w:ind w:firstLine="480" w:firstLineChars="200"/>
        <w:rPr>
          <w:rFonts w:hint="eastAsia" w:ascii="Times New Roman" w:hAnsi="Times New Roman" w:eastAsia="宋体" w:cs="Times New Roman"/>
          <w:kern w:val="2"/>
          <w:sz w:val="31"/>
          <w:szCs w:val="24"/>
          <w:lang w:val="en-US" w:eastAsia="zh-CN" w:bidi="ar-SA"/>
        </w:rPr>
      </w:pPr>
      <w:r>
        <w:rPr>
          <w:rFonts w:hint="eastAsia" w:ascii="Times New Roman" w:hAnsi="Times New Roman" w:eastAsia="宋体" w:cs="Times New Roman"/>
          <w:color w:val="auto"/>
          <w:lang w:val="en-US" w:eastAsia="zh-CN"/>
        </w:rPr>
        <w:t>9、</w:t>
      </w:r>
      <w:r>
        <w:rPr>
          <w:rFonts w:hint="default" w:ascii="Times New Roman" w:hAnsi="Times New Roman" w:eastAsia="宋体" w:cs="Times New Roman"/>
          <w:color w:val="auto"/>
        </w:rPr>
        <w:t>乙方违反本合同约定，合同对违约责任有特别约定的，适用该特别约定；无特别约定的，甲方有权</w:t>
      </w:r>
      <w:r>
        <w:rPr>
          <w:rFonts w:hint="eastAsia" w:ascii="Times New Roman" w:hAnsi="Times New Roman" w:eastAsia="宋体" w:cs="Times New Roman"/>
          <w:color w:val="auto"/>
          <w:lang w:val="en-US" w:eastAsia="zh-CN"/>
        </w:rPr>
        <w:t>要求</w:t>
      </w:r>
      <w:r>
        <w:rPr>
          <w:rFonts w:hint="default" w:ascii="Times New Roman" w:hAnsi="Times New Roman" w:eastAsia="宋体" w:cs="Times New Roman"/>
          <w:color w:val="auto"/>
        </w:rPr>
        <w:t>乙方</w:t>
      </w:r>
      <w:r>
        <w:rPr>
          <w:rFonts w:hint="eastAsia" w:ascii="Times New Roman" w:hAnsi="Times New Roman" w:eastAsia="宋体" w:cs="Times New Roman"/>
          <w:color w:val="auto"/>
          <w:lang w:val="en-US" w:eastAsia="zh-CN"/>
        </w:rPr>
        <w:t>支付</w:t>
      </w:r>
      <w:r>
        <w:rPr>
          <w:rFonts w:hint="default" w:ascii="Times New Roman" w:hAnsi="Times New Roman" w:eastAsia="宋体" w:cs="Times New Roman"/>
          <w:color w:val="auto"/>
        </w:rPr>
        <w:t>合同价</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%作为违约金。违约金不足以弥补甲方因此所受损失的，乙方应予以补足。</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eastAsia="宋体" w:cs="Times New Roman"/>
          <w:b/>
          <w:color w:val="auto"/>
          <w:lang w:val="en-US" w:eastAsia="zh-CN"/>
        </w:rPr>
      </w:pPr>
      <w:bookmarkStart w:id="16" w:name="_Toc27495486"/>
      <w:r>
        <w:rPr>
          <w:rFonts w:hint="default" w:ascii="Times New Roman" w:hAnsi="Times New Roman" w:eastAsia="宋体" w:cs="Times New Roman"/>
          <w:b/>
          <w:color w:val="auto"/>
          <w:lang w:val="en-US" w:eastAsia="zh-CN"/>
        </w:rPr>
        <w:t>不可抗力</w:t>
      </w:r>
      <w:bookmarkEnd w:id="16"/>
    </w:p>
    <w:p>
      <w:pPr>
        <w:spacing w:line="360" w:lineRule="auto"/>
        <w:ind w:firstLine="480" w:firstLineChars="200"/>
        <w:rPr>
          <w:rFonts w:hint="default" w:ascii="Times New Roman" w:hAnsi="Times New Roman" w:eastAsia="宋体" w:cs="Times New Roman"/>
          <w:kern w:val="2"/>
          <w:sz w:val="31"/>
          <w:szCs w:val="24"/>
          <w:lang w:val="en-US" w:eastAsia="zh-CN" w:bidi="ar-SA"/>
        </w:rPr>
      </w:pPr>
      <w:r>
        <w:rPr>
          <w:rFonts w:hint="default" w:ascii="Times New Roman" w:hAnsi="Times New Roman" w:eastAsia="宋体" w:cs="Times New Roman"/>
          <w:color w:val="auto"/>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eastAsia="宋体" w:cs="Times New Roman"/>
          <w:b/>
          <w:color w:val="auto"/>
          <w:lang w:val="en-US" w:eastAsia="zh-CN"/>
        </w:rPr>
      </w:pPr>
      <w:bookmarkStart w:id="17" w:name="_Toc27495488"/>
      <w:r>
        <w:rPr>
          <w:rFonts w:hint="default" w:ascii="Times New Roman" w:hAnsi="Times New Roman" w:eastAsia="宋体" w:cs="Times New Roman"/>
          <w:b/>
          <w:color w:val="auto"/>
          <w:lang w:val="en-US" w:eastAsia="zh-CN"/>
        </w:rPr>
        <w:t>合同争议的解决办法</w:t>
      </w:r>
      <w:bookmarkEnd w:id="17"/>
    </w:p>
    <w:p>
      <w:pPr>
        <w:shd w:val="clear"/>
        <w:spacing w:line="360" w:lineRule="auto"/>
        <w:ind w:firstLine="403"/>
        <w:rPr>
          <w:rFonts w:hint="default" w:ascii="Times New Roman" w:hAnsi="Times New Roman" w:eastAsia="宋体" w:cs="Times New Roman"/>
          <w:color w:val="auto"/>
        </w:rPr>
      </w:pPr>
      <w:r>
        <w:rPr>
          <w:rFonts w:hint="default" w:ascii="Times New Roman" w:hAnsi="Times New Roman" w:eastAsia="宋体" w:cs="Times New Roman"/>
          <w:color w:val="auto"/>
        </w:rPr>
        <w:t>1、双方因本合同发生争议的，可协商解决。协商不成的，任何一方可向甲方住所地有管辖权的人民法院提起诉讼。</w:t>
      </w:r>
    </w:p>
    <w:p>
      <w:pPr>
        <w:shd w:val="clear"/>
        <w:spacing w:line="360" w:lineRule="auto"/>
        <w:ind w:firstLine="403"/>
        <w:rPr>
          <w:rFonts w:hint="default" w:ascii="Times New Roman" w:hAnsi="Times New Roman" w:eastAsia="宋体" w:cs="Times New Roman"/>
          <w:color w:val="auto"/>
        </w:rPr>
      </w:pPr>
      <w:r>
        <w:rPr>
          <w:rFonts w:hint="default" w:ascii="Times New Roman" w:hAnsi="Times New Roman" w:eastAsia="宋体" w:cs="Times New Roman"/>
          <w:color w:val="auto"/>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pPr>
        <w:keepNext w:val="0"/>
        <w:keepLines w:val="0"/>
        <w:pageBreakBefore w:val="0"/>
        <w:widowControl w:val="0"/>
        <w:numPr>
          <w:ilvl w:val="0"/>
          <w:numId w:val="3"/>
        </w:numPr>
        <w:shd w:val="clear"/>
        <w:kinsoku/>
        <w:wordWrap/>
        <w:overflowPunct/>
        <w:topLinePunct w:val="0"/>
        <w:autoSpaceDE/>
        <w:autoSpaceDN/>
        <w:bidi w:val="0"/>
        <w:adjustRightInd/>
        <w:snapToGrid/>
        <w:spacing w:after="164" w:afterLines="50" w:line="360" w:lineRule="auto"/>
        <w:ind w:left="720" w:leftChars="0" w:hanging="720" w:firstLineChars="0"/>
        <w:jc w:val="both"/>
        <w:textAlignment w:val="auto"/>
        <w:outlineLvl w:val="1"/>
        <w:rPr>
          <w:rFonts w:hint="default" w:ascii="Times New Roman" w:hAnsi="Times New Roman" w:eastAsia="宋体" w:cs="Times New Roman"/>
          <w:b/>
          <w:color w:val="auto"/>
          <w:lang w:val="en-US" w:eastAsia="zh-CN"/>
        </w:rPr>
      </w:pPr>
      <w:bookmarkStart w:id="18" w:name="_Toc27495489"/>
      <w:r>
        <w:rPr>
          <w:rFonts w:hint="default" w:ascii="Times New Roman" w:hAnsi="Times New Roman" w:eastAsia="宋体" w:cs="Times New Roman"/>
          <w:b/>
          <w:color w:val="auto"/>
          <w:lang w:val="en-US" w:eastAsia="zh-CN"/>
        </w:rPr>
        <w:t>其他</w:t>
      </w:r>
      <w:bookmarkEnd w:id="18"/>
    </w:p>
    <w:p>
      <w:pPr>
        <w:widowControl/>
        <w:numPr>
          <w:ilvl w:val="0"/>
          <w:numId w:val="0"/>
        </w:numPr>
        <w:shd w:val="clear"/>
        <w:spacing w:line="360" w:lineRule="auto"/>
        <w:ind w:firstLine="48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lang w:val="en-US" w:eastAsia="zh-CN"/>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3日内书面告知甲方。</w:t>
      </w:r>
    </w:p>
    <w:p>
      <w:pPr>
        <w:widowControl/>
        <w:numPr>
          <w:ilvl w:val="0"/>
          <w:numId w:val="0"/>
        </w:numPr>
        <w:shd w:val="clear"/>
        <w:spacing w:line="360" w:lineRule="auto"/>
        <w:ind w:firstLine="480" w:firstLineChars="200"/>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rPr>
        <w:t>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widowControl/>
        <w:numPr>
          <w:ilvl w:val="0"/>
          <w:numId w:val="0"/>
        </w:numPr>
        <w:shd w:val="clear"/>
        <w:spacing w:line="360" w:lineRule="auto"/>
        <w:ind w:left="480" w:leftChars="0"/>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rPr>
        <w:t>本合同一式</w:t>
      </w:r>
      <w:r>
        <w:rPr>
          <w:rFonts w:hint="default" w:ascii="Times New Roman" w:hAnsi="Times New Roman" w:eastAsia="宋体" w:cs="Times New Roman"/>
          <w:color w:val="auto"/>
          <w:u w:val="single"/>
        </w:rPr>
        <w:t xml:space="preserve"> </w:t>
      </w:r>
      <w:r>
        <w:rPr>
          <w:rFonts w:hint="default" w:ascii="Times New Roman" w:hAnsi="Times New Roman" w:eastAsia="宋体" w:cs="Times New Roman"/>
          <w:color w:val="auto"/>
          <w:u w:val="single"/>
          <w:lang w:val="en-US" w:eastAsia="zh-CN"/>
        </w:rPr>
        <w:t>叁</w:t>
      </w:r>
      <w:r>
        <w:rPr>
          <w:rFonts w:hint="default" w:ascii="Times New Roman" w:hAnsi="Times New Roman" w:eastAsia="宋体" w:cs="Times New Roman"/>
          <w:color w:val="auto"/>
          <w:u w:val="single"/>
        </w:rPr>
        <w:t xml:space="preserve"> </w:t>
      </w:r>
      <w:r>
        <w:rPr>
          <w:rFonts w:hint="default" w:ascii="Times New Roman" w:hAnsi="Times New Roman" w:eastAsia="宋体" w:cs="Times New Roman"/>
          <w:color w:val="auto"/>
        </w:rPr>
        <w:t>份，其中甲方执</w:t>
      </w:r>
      <w:r>
        <w:rPr>
          <w:rFonts w:hint="default" w:ascii="Times New Roman" w:hAnsi="Times New Roman" w:eastAsia="宋体" w:cs="Times New Roman"/>
          <w:color w:val="auto"/>
          <w:u w:val="single"/>
        </w:rPr>
        <w:t xml:space="preserve"> </w:t>
      </w:r>
      <w:r>
        <w:rPr>
          <w:rFonts w:hint="default" w:ascii="Times New Roman" w:hAnsi="Times New Roman" w:eastAsia="宋体" w:cs="Times New Roman"/>
          <w:color w:val="auto"/>
          <w:u w:val="single"/>
          <w:lang w:val="en-US" w:eastAsia="zh-CN"/>
        </w:rPr>
        <w:t>贰</w:t>
      </w:r>
      <w:r>
        <w:rPr>
          <w:rFonts w:hint="default" w:ascii="Times New Roman" w:hAnsi="Times New Roman" w:eastAsia="宋体" w:cs="Times New Roman"/>
          <w:color w:val="auto"/>
          <w:u w:val="single"/>
        </w:rPr>
        <w:t xml:space="preserve"> </w:t>
      </w:r>
      <w:r>
        <w:rPr>
          <w:rFonts w:hint="default" w:ascii="Times New Roman" w:hAnsi="Times New Roman" w:eastAsia="宋体" w:cs="Times New Roman"/>
          <w:color w:val="auto"/>
        </w:rPr>
        <w:t>份，乙方执</w:t>
      </w:r>
      <w:r>
        <w:rPr>
          <w:rFonts w:hint="default" w:ascii="Times New Roman" w:hAnsi="Times New Roman" w:eastAsia="宋体" w:cs="Times New Roman"/>
          <w:color w:val="auto"/>
          <w:u w:val="single"/>
        </w:rPr>
        <w:t xml:space="preserve"> </w:t>
      </w:r>
      <w:r>
        <w:rPr>
          <w:rFonts w:hint="default" w:ascii="Times New Roman" w:hAnsi="Times New Roman" w:eastAsia="宋体" w:cs="Times New Roman"/>
          <w:color w:val="auto"/>
          <w:u w:val="single"/>
          <w:lang w:val="en-US" w:eastAsia="zh-CN"/>
        </w:rPr>
        <w:t>壹</w:t>
      </w:r>
      <w:r>
        <w:rPr>
          <w:rFonts w:hint="default" w:ascii="Times New Roman" w:hAnsi="Times New Roman" w:eastAsia="宋体" w:cs="Times New Roman"/>
          <w:color w:val="auto"/>
          <w:u w:val="single"/>
        </w:rPr>
        <w:t xml:space="preserve"> </w:t>
      </w:r>
      <w:r>
        <w:rPr>
          <w:rFonts w:hint="default" w:ascii="Times New Roman" w:hAnsi="Times New Roman" w:eastAsia="宋体" w:cs="Times New Roman"/>
          <w:color w:val="auto"/>
        </w:rPr>
        <w:t>份，每份均具有同</w:t>
      </w:r>
    </w:p>
    <w:p>
      <w:pPr>
        <w:widowControl/>
        <w:numPr>
          <w:ilvl w:val="0"/>
          <w:numId w:val="0"/>
        </w:numPr>
        <w:shd w:val="clea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等法律效力。</w:t>
      </w:r>
    </w:p>
    <w:p>
      <w:pPr>
        <w:widowControl/>
        <w:numPr>
          <w:ilvl w:val="0"/>
          <w:numId w:val="0"/>
        </w:numPr>
        <w:shd w:val="clear"/>
        <w:spacing w:line="360" w:lineRule="auto"/>
        <w:ind w:left="480" w:leftChars="0"/>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4、</w:t>
      </w:r>
      <w:r>
        <w:rPr>
          <w:rFonts w:hint="default" w:ascii="Times New Roman" w:hAnsi="Times New Roman" w:eastAsia="宋体" w:cs="Times New Roman"/>
          <w:color w:val="auto"/>
        </w:rPr>
        <w:t>本合同经双方</w:t>
      </w:r>
      <w:r>
        <w:rPr>
          <w:rFonts w:hint="eastAsia" w:ascii="Times New Roman" w:hAnsi="Times New Roman" w:eastAsia="宋体" w:cs="Times New Roman"/>
          <w:color w:val="auto"/>
          <w:lang w:val="en-US" w:eastAsia="zh-CN"/>
        </w:rPr>
        <w:t>盖章、双方</w:t>
      </w:r>
      <w:r>
        <w:rPr>
          <w:rFonts w:hint="default" w:ascii="Times New Roman" w:hAnsi="Times New Roman" w:eastAsia="宋体" w:cs="Times New Roman"/>
          <w:color w:val="auto"/>
        </w:rPr>
        <w:t>法定代表人签名后生效。</w:t>
      </w:r>
    </w:p>
    <w:p>
      <w:pPr>
        <w:widowControl/>
        <w:numPr>
          <w:ilvl w:val="0"/>
          <w:numId w:val="0"/>
        </w:numPr>
        <w:shd w:val="clear"/>
        <w:spacing w:line="360" w:lineRule="auto"/>
        <w:ind w:left="0" w:leftChars="0" w:firstLine="480"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5、合同履约过程中，若发现同一种货物或服务存在有选择性的报价或不是固定的报价的,或存在多种理解方式的情况发生时，按最有利甲方的方式解释。</w:t>
      </w:r>
      <w:r>
        <w:rPr>
          <w:rFonts w:hint="default" w:ascii="Times New Roman" w:hAnsi="Times New Roman" w:eastAsia="宋体" w:cs="Times New Roman"/>
          <w:color w:val="auto"/>
          <w:lang w:val="en-US" w:eastAsia="zh-CN"/>
        </w:rPr>
        <w:t>本合同附件是本合同不可分割内容，与本合同同时生效，同具法律效力。合同条款与附件、采购文件、报价文件等其他文件不一致的，以有利于甲方的约定/解释为准。</w:t>
      </w:r>
    </w:p>
    <w:p>
      <w:pPr>
        <w:ind w:firstLine="480" w:firstLineChars="20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rPr>
        <w:t>附件</w:t>
      </w:r>
      <w:r>
        <w:rPr>
          <w:rFonts w:hint="eastAsia" w:ascii="Times New Roman" w:hAnsi="Times New Roman" w:eastAsia="宋体" w:cs="Times New Roman"/>
          <w:color w:val="auto"/>
          <w:lang w:val="en-US" w:eastAsia="zh-CN"/>
        </w:rPr>
        <w:t>一</w:t>
      </w:r>
      <w:r>
        <w:rPr>
          <w:rFonts w:hint="default" w:ascii="Times New Roman" w:hAnsi="Times New Roman" w:eastAsia="宋体" w:cs="Times New Roman"/>
          <w:color w:val="auto"/>
        </w:rPr>
        <w:t>：</w:t>
      </w:r>
      <w:r>
        <w:rPr>
          <w:rFonts w:hint="eastAsia" w:ascii="Times New Roman" w:hAnsi="Times New Roman" w:eastAsia="宋体" w:cs="Times New Roman"/>
          <w:color w:val="auto"/>
          <w:lang w:val="en-US" w:eastAsia="zh-CN"/>
        </w:rPr>
        <w:t>安全生产管理协议</w:t>
      </w:r>
      <w:r>
        <w:rPr>
          <w:rFonts w:hint="default" w:ascii="Times New Roman" w:hAnsi="Times New Roman" w:eastAsia="宋体" w:cs="Times New Roman"/>
          <w:color w:val="auto"/>
        </w:rPr>
        <w:t>；附件</w:t>
      </w:r>
      <w:r>
        <w:rPr>
          <w:rFonts w:hint="eastAsia" w:ascii="Times New Roman" w:hAnsi="Times New Roman" w:eastAsia="宋体" w:cs="Times New Roman"/>
          <w:color w:val="auto"/>
          <w:lang w:val="en-US" w:eastAsia="zh-CN"/>
        </w:rPr>
        <w:t>二</w:t>
      </w:r>
      <w:r>
        <w:rPr>
          <w:rFonts w:hint="default" w:ascii="Times New Roman" w:hAnsi="Times New Roman" w:eastAsia="宋体" w:cs="Times New Roman"/>
          <w:color w:val="auto"/>
        </w:rPr>
        <w:t>：用户需求书</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附件三：分项报价表；附件四：阳光合作告知函</w:t>
      </w:r>
    </w:p>
    <w:p>
      <w:pPr>
        <w:pStyle w:val="2"/>
        <w:rPr>
          <w:rFonts w:hint="eastAsia"/>
          <w:lang w:val="en-US" w:eastAsia="zh-CN"/>
        </w:rPr>
      </w:pPr>
    </w:p>
    <w:p>
      <w:pPr>
        <w:pStyle w:val="2"/>
        <w:rPr>
          <w:rFonts w:hint="eastAsia"/>
          <w:lang w:val="en-US" w:eastAsia="zh-CN"/>
        </w:rPr>
      </w:pPr>
    </w:p>
    <w:tbl>
      <w:tblPr>
        <w:tblStyle w:val="23"/>
        <w:tblpPr w:leftFromText="180" w:rightFromText="180" w:vertAnchor="text" w:horzAnchor="page" w:tblpX="1677" w:tblpY="485"/>
        <w:tblOverlap w:val="never"/>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Borders>
              <w:top w:val="nil"/>
              <w:left w:val="nil"/>
              <w:bottom w:val="nil"/>
              <w:right w:val="nil"/>
              <w:tl2br w:val="nil"/>
              <w:tr2bl w:val="nil"/>
            </w:tcBorders>
            <w:noWrap/>
            <w:tcMar>
              <w:left w:w="57" w:type="dxa"/>
              <w:right w:w="57" w:type="dxa"/>
            </w:tcMar>
          </w:tcPr>
          <w:p>
            <w:pPr>
              <w:shd w:val="clear"/>
              <w:spacing w:line="360" w:lineRule="auto"/>
              <w:jc w:val="both"/>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vertAlign w:val="baseline"/>
              </w:rPr>
              <w:t>甲方（盖章）</w:t>
            </w:r>
            <w:r>
              <w:rPr>
                <w:rFonts w:hint="default" w:ascii="Times New Roman" w:hAnsi="Times New Roman" w:eastAsia="宋体" w:cs="Times New Roman"/>
                <w:color w:val="auto"/>
                <w:vertAlign w:val="baseline"/>
                <w:lang w:eastAsia="zh-CN"/>
              </w:rPr>
              <w:t>：</w:t>
            </w:r>
            <w:r>
              <w:rPr>
                <w:rFonts w:hint="eastAsia" w:ascii="Times New Roman" w:hAnsi="Times New Roman" w:eastAsia="宋体" w:cs="Times New Roman"/>
                <w:vertAlign w:val="baseline"/>
                <w:lang w:eastAsia="zh-CN"/>
              </w:rPr>
              <w:t>东莞市石鼓</w:t>
            </w:r>
            <w:r>
              <w:rPr>
                <w:rFonts w:hint="eastAsia" w:ascii="Times New Roman" w:hAnsi="Times New Roman" w:eastAsia="宋体" w:cs="Times New Roman"/>
                <w:vertAlign w:val="baseline"/>
                <w:lang w:val="en-US" w:eastAsia="zh-CN"/>
              </w:rPr>
              <w:t>净水</w:t>
            </w:r>
            <w:r>
              <w:rPr>
                <w:rFonts w:hint="eastAsia" w:ascii="Times New Roman" w:hAnsi="Times New Roman" w:eastAsia="宋体" w:cs="Times New Roman"/>
                <w:vertAlign w:val="baseline"/>
                <w:lang w:eastAsia="zh-CN"/>
              </w:rPr>
              <w:t>有限公司</w:t>
            </w:r>
          </w:p>
        </w:tc>
        <w:tc>
          <w:tcPr>
            <w:tcW w:w="5102" w:type="dxa"/>
            <w:tcBorders>
              <w:top w:val="nil"/>
              <w:left w:val="nil"/>
              <w:bottom w:val="nil"/>
              <w:right w:val="nil"/>
              <w:tl2br w:val="nil"/>
              <w:tr2bl w:val="nil"/>
            </w:tcBorders>
            <w:noWrap/>
            <w:tcMar>
              <w:left w:w="57" w:type="dxa"/>
              <w:right w:w="57" w:type="dxa"/>
            </w:tcMar>
          </w:tcPr>
          <w:p>
            <w:pPr>
              <w:shd w:val="clear"/>
              <w:spacing w:line="360" w:lineRule="auto"/>
              <w:jc w:val="both"/>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Borders>
              <w:top w:val="nil"/>
              <w:left w:val="nil"/>
              <w:bottom w:val="nil"/>
              <w:right w:val="nil"/>
              <w:tl2br w:val="nil"/>
              <w:tr2bl w:val="nil"/>
            </w:tcBorders>
            <w:noWrap/>
            <w:tcMar>
              <w:left w:w="57" w:type="dxa"/>
              <w:right w:w="57" w:type="dxa"/>
            </w:tcMar>
          </w:tcPr>
          <w:p>
            <w:pPr>
              <w:shd w:val="clear"/>
              <w:spacing w:line="360" w:lineRule="auto"/>
              <w:jc w:val="both"/>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vertAlign w:val="baseline"/>
              </w:rPr>
              <w:t>法定代表人：</w:t>
            </w:r>
          </w:p>
        </w:tc>
        <w:tc>
          <w:tcPr>
            <w:tcW w:w="5102" w:type="dxa"/>
            <w:tcBorders>
              <w:top w:val="nil"/>
              <w:left w:val="nil"/>
              <w:bottom w:val="nil"/>
              <w:right w:val="nil"/>
              <w:tl2br w:val="nil"/>
              <w:tr2bl w:val="nil"/>
            </w:tcBorders>
            <w:noWrap/>
            <w:tcMar>
              <w:left w:w="57" w:type="dxa"/>
              <w:right w:w="57" w:type="dxa"/>
            </w:tcMar>
          </w:tcPr>
          <w:p>
            <w:pPr>
              <w:shd w:val="clear"/>
              <w:spacing w:line="360" w:lineRule="auto"/>
              <w:jc w:val="both"/>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vertAlign w:val="baseli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Borders>
              <w:top w:val="nil"/>
              <w:left w:val="nil"/>
              <w:bottom w:val="nil"/>
              <w:right w:val="nil"/>
              <w:tl2br w:val="nil"/>
              <w:tr2bl w:val="nil"/>
            </w:tcBorders>
            <w:noWrap/>
            <w:tcMar>
              <w:left w:w="57" w:type="dxa"/>
              <w:right w:w="57" w:type="dxa"/>
            </w:tcMar>
          </w:tcPr>
          <w:p>
            <w:pPr>
              <w:spacing w:line="360" w:lineRule="auto"/>
              <w:jc w:val="both"/>
              <w:rPr>
                <w:rFonts w:hint="eastAsia" w:ascii="Times New Roman" w:hAnsi="Times New Roman" w:eastAsia="宋体" w:cs="Times New Roman"/>
                <w:vertAlign w:val="baseline"/>
              </w:rPr>
            </w:pPr>
            <w:r>
              <w:rPr>
                <w:rFonts w:hint="default" w:ascii="Times New Roman" w:hAnsi="Times New Roman" w:eastAsia="宋体" w:cs="Times New Roman"/>
                <w:color w:val="auto"/>
                <w:vertAlign w:val="baseline"/>
              </w:rPr>
              <w:t>地址：</w:t>
            </w:r>
            <w:r>
              <w:rPr>
                <w:rFonts w:hint="eastAsia" w:ascii="Times New Roman" w:hAnsi="Times New Roman" w:eastAsia="宋体" w:cs="Times New Roman"/>
                <w:vertAlign w:val="baseline"/>
              </w:rPr>
              <w:t>广东省东莞市南城街道滨河路100号一期</w:t>
            </w:r>
          </w:p>
          <w:p>
            <w:pPr>
              <w:shd w:val="clear"/>
              <w:spacing w:line="360" w:lineRule="auto"/>
              <w:jc w:val="both"/>
              <w:rPr>
                <w:rFonts w:hint="default" w:ascii="Times New Roman" w:hAnsi="Times New Roman" w:eastAsia="宋体" w:cs="Times New Roman"/>
                <w:color w:val="auto"/>
                <w:vertAlign w:val="baseline"/>
              </w:rPr>
            </w:pPr>
            <w:r>
              <w:rPr>
                <w:rFonts w:hint="eastAsia" w:ascii="Times New Roman" w:hAnsi="Times New Roman" w:eastAsia="宋体" w:cs="Times New Roman"/>
                <w:vertAlign w:val="baseline"/>
              </w:rPr>
              <w:t>1号楼101室</w:t>
            </w:r>
          </w:p>
        </w:tc>
        <w:tc>
          <w:tcPr>
            <w:tcW w:w="5102" w:type="dxa"/>
            <w:tcBorders>
              <w:top w:val="nil"/>
              <w:left w:val="nil"/>
              <w:bottom w:val="nil"/>
              <w:right w:val="nil"/>
              <w:tl2br w:val="nil"/>
              <w:tr2bl w:val="nil"/>
            </w:tcBorders>
            <w:noWrap/>
            <w:tcMar>
              <w:left w:w="57" w:type="dxa"/>
              <w:right w:w="57" w:type="dxa"/>
            </w:tcMar>
          </w:tcPr>
          <w:p>
            <w:pPr>
              <w:shd w:val="clear"/>
              <w:spacing w:line="360" w:lineRule="auto"/>
              <w:jc w:val="both"/>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Borders>
              <w:top w:val="nil"/>
              <w:left w:val="nil"/>
              <w:bottom w:val="nil"/>
              <w:right w:val="nil"/>
              <w:tl2br w:val="nil"/>
              <w:tr2bl w:val="nil"/>
            </w:tcBorders>
            <w:noWrap/>
            <w:tcMar>
              <w:left w:w="57" w:type="dxa"/>
              <w:right w:w="57" w:type="dxa"/>
            </w:tcMar>
          </w:tcPr>
          <w:p>
            <w:pPr>
              <w:shd w:val="clear"/>
              <w:spacing w:line="360" w:lineRule="auto"/>
              <w:jc w:val="both"/>
              <w:rPr>
                <w:rFonts w:hint="default" w:ascii="Times New Roman" w:hAnsi="Times New Roman" w:eastAsia="宋体" w:cs="Times New Roman"/>
                <w:color w:val="auto"/>
                <w:vertAlign w:val="baseline"/>
              </w:rPr>
            </w:pPr>
            <w:r>
              <w:rPr>
                <w:rFonts w:hint="eastAsia" w:ascii="Times New Roman" w:hAnsi="Times New Roman" w:eastAsia="宋体" w:cs="Times New Roman"/>
                <w:vertAlign w:val="baseline"/>
                <w:lang w:val="en-US" w:eastAsia="zh-CN"/>
              </w:rPr>
              <w:t>电话：0769-28823292</w:t>
            </w:r>
          </w:p>
        </w:tc>
        <w:tc>
          <w:tcPr>
            <w:tcW w:w="5102" w:type="dxa"/>
            <w:tcBorders>
              <w:top w:val="nil"/>
              <w:left w:val="nil"/>
              <w:bottom w:val="nil"/>
              <w:right w:val="nil"/>
              <w:tl2br w:val="nil"/>
              <w:tr2bl w:val="nil"/>
            </w:tcBorders>
            <w:noWrap/>
            <w:tcMar>
              <w:left w:w="57" w:type="dxa"/>
              <w:right w:w="57" w:type="dxa"/>
            </w:tcMar>
            <w:vAlign w:val="top"/>
          </w:tcPr>
          <w:p>
            <w:pPr>
              <w:shd w:val="clear"/>
              <w:spacing w:line="360" w:lineRule="auto"/>
              <w:jc w:val="both"/>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vertAlign w:val="baseli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Borders>
              <w:top w:val="nil"/>
              <w:left w:val="nil"/>
              <w:bottom w:val="nil"/>
              <w:right w:val="nil"/>
              <w:tl2br w:val="nil"/>
              <w:tr2bl w:val="nil"/>
            </w:tcBorders>
            <w:noWrap/>
            <w:tcMar>
              <w:left w:w="57" w:type="dxa"/>
              <w:right w:w="57" w:type="dxa"/>
            </w:tcMar>
          </w:tcPr>
          <w:p>
            <w:pPr>
              <w:shd w:val="clear"/>
              <w:spacing w:line="360" w:lineRule="auto"/>
              <w:jc w:val="both"/>
              <w:rPr>
                <w:rFonts w:hint="default" w:ascii="Times New Roman" w:hAnsi="Times New Roman" w:eastAsia="宋体" w:cs="Times New Roman"/>
                <w:color w:val="auto"/>
                <w:vertAlign w:val="baseline"/>
              </w:rPr>
            </w:pPr>
            <w:r>
              <w:rPr>
                <w:rFonts w:hint="eastAsia" w:ascii="Times New Roman" w:hAnsi="Times New Roman" w:eastAsia="宋体" w:cs="Times New Roman"/>
                <w:vertAlign w:val="baseline"/>
                <w:lang w:val="en-US" w:eastAsia="zh-CN"/>
              </w:rPr>
              <w:t>名称：东莞市石鼓净水有限公司</w:t>
            </w:r>
          </w:p>
        </w:tc>
        <w:tc>
          <w:tcPr>
            <w:tcW w:w="5102" w:type="dxa"/>
            <w:tcBorders>
              <w:top w:val="nil"/>
              <w:left w:val="nil"/>
              <w:bottom w:val="nil"/>
              <w:right w:val="nil"/>
              <w:tl2br w:val="nil"/>
              <w:tr2bl w:val="nil"/>
            </w:tcBorders>
            <w:noWrap/>
            <w:tcMar>
              <w:left w:w="57" w:type="dxa"/>
              <w:right w:w="57" w:type="dxa"/>
            </w:tcMar>
            <w:vAlign w:val="top"/>
          </w:tcPr>
          <w:p>
            <w:pPr>
              <w:shd w:val="clear"/>
              <w:spacing w:line="360" w:lineRule="auto"/>
              <w:jc w:val="both"/>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vertAlign w:val="baseline"/>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Borders>
              <w:top w:val="nil"/>
              <w:left w:val="nil"/>
              <w:bottom w:val="nil"/>
              <w:right w:val="nil"/>
              <w:tl2br w:val="nil"/>
              <w:tr2bl w:val="nil"/>
            </w:tcBorders>
            <w:noWrap/>
            <w:tcMar>
              <w:left w:w="57" w:type="dxa"/>
              <w:right w:w="57" w:type="dxa"/>
            </w:tcMar>
          </w:tcPr>
          <w:p>
            <w:pPr>
              <w:shd w:val="clear"/>
              <w:spacing w:line="360" w:lineRule="auto"/>
              <w:jc w:val="both"/>
              <w:rPr>
                <w:rFonts w:hint="default" w:ascii="Times New Roman" w:hAnsi="Times New Roman" w:eastAsia="宋体" w:cs="Times New Roman"/>
                <w:color w:val="auto"/>
                <w:vertAlign w:val="baseline"/>
              </w:rPr>
            </w:pPr>
            <w:r>
              <w:rPr>
                <w:rFonts w:hint="eastAsia" w:ascii="Times New Roman" w:hAnsi="Times New Roman" w:eastAsia="宋体" w:cs="Times New Roman"/>
                <w:vertAlign w:val="baseline"/>
                <w:lang w:val="en-US" w:eastAsia="zh-CN"/>
              </w:rPr>
              <w:t>开户银行：中国工商银行东莞市支行</w:t>
            </w:r>
          </w:p>
        </w:tc>
        <w:tc>
          <w:tcPr>
            <w:tcW w:w="5102" w:type="dxa"/>
            <w:tcBorders>
              <w:top w:val="nil"/>
              <w:left w:val="nil"/>
              <w:bottom w:val="nil"/>
              <w:right w:val="nil"/>
              <w:tl2br w:val="nil"/>
              <w:tr2bl w:val="nil"/>
            </w:tcBorders>
            <w:noWrap/>
            <w:tcMar>
              <w:left w:w="57" w:type="dxa"/>
              <w:right w:w="57" w:type="dxa"/>
            </w:tcMar>
            <w:vAlign w:val="top"/>
          </w:tcPr>
          <w:p>
            <w:pPr>
              <w:shd w:val="clear"/>
              <w:spacing w:line="360" w:lineRule="auto"/>
              <w:jc w:val="both"/>
              <w:rPr>
                <w:rFonts w:hint="default" w:ascii="Times New Roman" w:hAnsi="Times New Roman" w:eastAsia="宋体" w:cs="Times New Roman"/>
                <w:color w:val="auto"/>
                <w:vertAlign w:val="baseline"/>
              </w:rPr>
            </w:pPr>
            <w:r>
              <w:rPr>
                <w:rFonts w:hint="default" w:ascii="Times New Roman" w:hAnsi="Times New Roman" w:eastAsia="宋体" w:cs="Times New Roman"/>
                <w:color w:val="auto"/>
                <w:vertAlign w:val="baseli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Borders>
              <w:top w:val="nil"/>
              <w:left w:val="nil"/>
              <w:bottom w:val="nil"/>
              <w:right w:val="nil"/>
              <w:tl2br w:val="nil"/>
              <w:tr2bl w:val="nil"/>
            </w:tcBorders>
            <w:noWrap/>
            <w:tcMar>
              <w:left w:w="57" w:type="dxa"/>
              <w:right w:w="57" w:type="dxa"/>
            </w:tcMar>
          </w:tcPr>
          <w:p>
            <w:pPr>
              <w:shd w:val="clear"/>
              <w:spacing w:line="360" w:lineRule="auto"/>
              <w:jc w:val="both"/>
              <w:rPr>
                <w:rFonts w:hint="default" w:ascii="Times New Roman" w:hAnsi="Times New Roman" w:eastAsia="宋体" w:cs="Times New Roman"/>
                <w:color w:val="auto"/>
                <w:vertAlign w:val="baseline"/>
              </w:rPr>
            </w:pPr>
            <w:r>
              <w:rPr>
                <w:rFonts w:hint="eastAsia" w:ascii="Times New Roman" w:hAnsi="Times New Roman" w:eastAsia="宋体" w:cs="Times New Roman"/>
                <w:vertAlign w:val="baseline"/>
                <w:lang w:val="en-US" w:eastAsia="zh-CN"/>
              </w:rPr>
              <w:t>银行账号：2010021309900059386</w:t>
            </w:r>
          </w:p>
        </w:tc>
        <w:tc>
          <w:tcPr>
            <w:tcW w:w="5102" w:type="dxa"/>
            <w:tcBorders>
              <w:top w:val="nil"/>
              <w:left w:val="nil"/>
              <w:bottom w:val="nil"/>
              <w:right w:val="nil"/>
              <w:tl2br w:val="nil"/>
              <w:tr2bl w:val="nil"/>
            </w:tcBorders>
            <w:noWrap/>
            <w:tcMar>
              <w:left w:w="57" w:type="dxa"/>
              <w:right w:w="57" w:type="dxa"/>
            </w:tcMar>
            <w:vAlign w:val="top"/>
          </w:tcPr>
          <w:p>
            <w:pPr>
              <w:pBdr>
                <w:top w:val="none" w:color="auto" w:sz="0" w:space="0"/>
                <w:left w:val="none" w:color="auto" w:sz="0" w:space="0"/>
                <w:bottom w:val="none" w:color="auto" w:sz="0" w:space="0"/>
                <w:right w:val="none" w:color="auto" w:sz="0" w:space="0"/>
              </w:pBdr>
              <w:shd w:val="clear"/>
              <w:kinsoku/>
              <w:wordWrap/>
              <w:overflowPunct/>
              <w:topLinePunct w:val="0"/>
              <w:autoSpaceDE w:val="0"/>
              <w:autoSpaceDN w:val="0"/>
              <w:adjustRightInd w:val="0"/>
              <w:snapToGrid/>
              <w:spacing w:line="360" w:lineRule="auto"/>
              <w:contextualSpacing w:val="0"/>
              <w:jc w:val="left"/>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vertAlign w:val="baseline"/>
              </w:rPr>
              <w:t>银行账号：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Borders>
              <w:top w:val="nil"/>
              <w:left w:val="nil"/>
              <w:bottom w:val="nil"/>
              <w:right w:val="nil"/>
              <w:tl2br w:val="nil"/>
              <w:tr2bl w:val="nil"/>
            </w:tcBorders>
            <w:noWrap/>
            <w:tcMar>
              <w:left w:w="57" w:type="dxa"/>
              <w:right w:w="57" w:type="dxa"/>
            </w:tcMar>
          </w:tcPr>
          <w:p>
            <w:pPr>
              <w:shd w:val="clear"/>
              <w:spacing w:line="360" w:lineRule="auto"/>
              <w:jc w:val="both"/>
              <w:rPr>
                <w:rFonts w:hint="default" w:ascii="Times New Roman" w:hAnsi="Times New Roman" w:eastAsia="宋体" w:cs="Times New Roman"/>
                <w:color w:val="auto"/>
                <w:vertAlign w:val="baseline"/>
              </w:rPr>
            </w:pPr>
            <w:r>
              <w:rPr>
                <w:rFonts w:hint="eastAsia" w:ascii="Times New Roman" w:hAnsi="Times New Roman" w:eastAsia="宋体" w:cs="Times New Roman"/>
                <w:vertAlign w:val="baseline"/>
                <w:lang w:val="en-US" w:eastAsia="zh-CN"/>
              </w:rPr>
              <w:t>税号：914419005883499150</w:t>
            </w:r>
          </w:p>
        </w:tc>
        <w:tc>
          <w:tcPr>
            <w:tcW w:w="5102" w:type="dxa"/>
            <w:tcBorders>
              <w:top w:val="nil"/>
              <w:left w:val="nil"/>
              <w:bottom w:val="nil"/>
              <w:right w:val="nil"/>
              <w:tl2br w:val="nil"/>
              <w:tr2bl w:val="nil"/>
            </w:tcBorders>
            <w:noWrap/>
            <w:tcMar>
              <w:left w:w="57" w:type="dxa"/>
              <w:right w:w="57" w:type="dxa"/>
            </w:tcMar>
            <w:vAlign w:val="top"/>
          </w:tcPr>
          <w:p>
            <w:pPr>
              <w:pBdr>
                <w:top w:val="none" w:color="auto" w:sz="0" w:space="0"/>
                <w:left w:val="none" w:color="auto" w:sz="0" w:space="0"/>
                <w:bottom w:val="none" w:color="auto" w:sz="0" w:space="0"/>
                <w:right w:val="none" w:color="auto" w:sz="0" w:space="0"/>
              </w:pBdr>
              <w:shd w:val="clear"/>
              <w:kinsoku/>
              <w:wordWrap/>
              <w:overflowPunct/>
              <w:topLinePunct w:val="0"/>
              <w:autoSpaceDE w:val="0"/>
              <w:autoSpaceDN w:val="0"/>
              <w:adjustRightInd w:val="0"/>
              <w:snapToGrid/>
              <w:spacing w:line="360" w:lineRule="auto"/>
              <w:contextualSpacing w:val="0"/>
              <w:jc w:val="left"/>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vertAlign w:val="baseline"/>
              </w:rPr>
              <w:t>税号</w:t>
            </w:r>
            <w:r>
              <w:rPr>
                <w:rFonts w:hint="default" w:ascii="Times New Roman" w:hAnsi="Times New Roman" w:eastAsia="宋体" w:cs="Times New Roman"/>
                <w:color w:val="auto"/>
              </w:rPr>
              <w:t>：</w:t>
            </w:r>
          </w:p>
        </w:tc>
      </w:tr>
    </w:tbl>
    <w:p>
      <w:pPr>
        <w:shd w:val="clear"/>
        <w:rPr>
          <w:rFonts w:hint="default" w:ascii="Times New Roman" w:hAnsi="Times New Roman" w:eastAsia="宋体" w:cs="Times New Roman"/>
          <w:color w:val="auto"/>
        </w:rPr>
      </w:pPr>
    </w:p>
    <w:p>
      <w:pPr>
        <w:shd w:val="clear"/>
        <w:spacing w:line="360" w:lineRule="auto"/>
        <w:rPr>
          <w:rFonts w:hint="default" w:ascii="Times New Roman" w:hAnsi="Times New Roman" w:eastAsia="宋体" w:cs="Times New Roman"/>
          <w:color w:val="auto"/>
        </w:rPr>
      </w:pPr>
    </w:p>
    <w:p>
      <w:pPr>
        <w:shd w:val="clea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签约日期：</w:t>
      </w:r>
      <w:r>
        <w:rPr>
          <w:rFonts w:hint="default"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年</w:t>
      </w:r>
      <w:r>
        <w:rPr>
          <w:rFonts w:hint="default"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月</w:t>
      </w:r>
      <w:r>
        <w:rPr>
          <w:rFonts w:hint="default"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 xml:space="preserve">日 </w:t>
      </w:r>
    </w:p>
    <w:p>
      <w:pPr>
        <w:shd w:val="clear"/>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签约地点：广东省东莞市</w:t>
      </w:r>
    </w:p>
    <w:p>
      <w:pPr>
        <w:shd w:val="clear"/>
        <w:rPr>
          <w:rFonts w:hint="default"/>
          <w:color w:val="auto"/>
          <w:lang w:val="en-US" w:eastAsia="zh-CN"/>
        </w:rPr>
        <w:sectPr>
          <w:pgSz w:w="11906" w:h="16838"/>
          <w:pgMar w:top="1134" w:right="1588" w:bottom="1440" w:left="1644" w:header="851" w:footer="992" w:gutter="0"/>
          <w:pgNumType w:fmt="decimal"/>
          <w:cols w:space="425" w:num="1"/>
          <w:docGrid w:linePitch="326" w:charSpace="0"/>
        </w:sectPr>
      </w:pPr>
    </w:p>
    <w:p>
      <w:pPr>
        <w:keepNext w:val="0"/>
        <w:keepLines w:val="0"/>
        <w:pageBreakBefore w:val="0"/>
        <w:widowControl w:val="0"/>
        <w:kinsoku/>
        <w:wordWrap/>
        <w:overflowPunct/>
        <w:topLinePunct w:val="0"/>
        <w:bidi w:val="0"/>
        <w:snapToGrid/>
        <w:spacing w:line="420" w:lineRule="exact"/>
        <w:jc w:val="left"/>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附件一：</w:t>
      </w:r>
      <w:r>
        <w:rPr>
          <w:rFonts w:hint="eastAsia" w:ascii="仿宋_GB2312" w:hAnsi="仿宋" w:eastAsia="仿宋_GB2312" w:cs="仿宋"/>
          <w:b/>
          <w:bCs/>
          <w:color w:val="000000"/>
          <w:sz w:val="24"/>
          <w:szCs w:val="24"/>
        </w:rPr>
        <w:t>安全生产管理协议</w:t>
      </w:r>
    </w:p>
    <w:p>
      <w:pPr>
        <w:jc w:val="center"/>
        <w:rPr>
          <w:rFonts w:hint="eastAsia" w:ascii="仿宋_GB2312" w:hAnsi="仿宋" w:eastAsia="仿宋_GB2312" w:cs="仿宋"/>
          <w:b/>
          <w:bCs/>
          <w:color w:val="000000"/>
          <w:sz w:val="36"/>
          <w:szCs w:val="36"/>
          <w:lang w:eastAsia="zh-CN"/>
        </w:rPr>
      </w:pPr>
      <w:r>
        <w:rPr>
          <w:rFonts w:hint="eastAsia" w:ascii="仿宋_GB2312" w:hAnsi="仿宋" w:eastAsia="仿宋_GB2312" w:cs="仿宋"/>
          <w:b/>
          <w:bCs/>
          <w:color w:val="000000"/>
          <w:sz w:val="36"/>
          <w:szCs w:val="36"/>
        </w:rPr>
        <w:t>安全生产管理协议</w:t>
      </w:r>
    </w:p>
    <w:p>
      <w:pPr>
        <w:jc w:val="center"/>
        <w:rPr>
          <w:rFonts w:ascii="仿宋" w:hAnsi="仿宋" w:eastAsia="仿宋" w:cs="仿宋"/>
          <w:bCs/>
          <w:color w:val="000000"/>
          <w:sz w:val="28"/>
          <w:szCs w:val="28"/>
        </w:rPr>
      </w:pPr>
      <w:r>
        <w:rPr>
          <w:rFonts w:ascii="仿宋" w:hAnsi="仿宋" w:eastAsia="仿宋" w:cs="仿宋"/>
          <w:b/>
          <w:bCs/>
          <w:color w:val="000000"/>
          <w:sz w:val="28"/>
          <w:szCs w:val="28"/>
        </w:rPr>
        <w:t xml:space="preserve">         </w:t>
      </w:r>
      <w:r>
        <w:rPr>
          <w:rFonts w:ascii="仿宋" w:hAnsi="仿宋" w:eastAsia="仿宋" w:cs="仿宋"/>
          <w:bCs/>
          <w:color w:val="000000"/>
          <w:sz w:val="28"/>
          <w:szCs w:val="28"/>
        </w:rPr>
        <w:t xml:space="preserve">                                         </w:t>
      </w:r>
    </w:p>
    <w:p>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甲方：</w:t>
      </w:r>
      <w:r>
        <w:rPr>
          <w:rFonts w:hint="eastAsia" w:ascii="仿宋_GB2312" w:hAnsi="仿宋" w:eastAsia="仿宋_GB2312" w:cs="仿宋"/>
          <w:color w:val="000000"/>
          <w:sz w:val="28"/>
          <w:szCs w:val="28"/>
          <w:u w:val="single"/>
          <w:lang w:val="en-US" w:eastAsia="zh-CN"/>
        </w:rPr>
        <w:t>东莞市石鼓净水有限公司</w:t>
      </w:r>
    </w:p>
    <w:p>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地址</w:t>
      </w:r>
      <w:r>
        <w:rPr>
          <w:rFonts w:ascii="仿宋_GB2312" w:hAnsi="仿宋" w:eastAsia="仿宋_GB2312" w:cs="仿宋"/>
          <w:color w:val="000000"/>
          <w:sz w:val="28"/>
          <w:szCs w:val="28"/>
        </w:rPr>
        <w:t xml:space="preserve">: </w:t>
      </w:r>
      <w:r>
        <w:rPr>
          <w:rFonts w:hint="eastAsia" w:ascii="仿宋_GB2312" w:hAnsi="仿宋" w:eastAsia="仿宋_GB2312" w:cs="仿宋"/>
          <w:color w:val="000000"/>
          <w:sz w:val="28"/>
          <w:szCs w:val="28"/>
          <w:u w:val="single"/>
          <w:lang w:val="en-US" w:eastAsia="zh-CN"/>
        </w:rPr>
        <w:t>东莞市南城街道滨河路100号一期1号楼101室</w:t>
      </w:r>
    </w:p>
    <w:p>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lang w:val="en-US" w:eastAsia="zh-CN"/>
        </w:rPr>
        <w:t>电话：</w:t>
      </w:r>
      <w:r>
        <w:rPr>
          <w:rFonts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u w:val="single"/>
          <w:lang w:val="en-US" w:eastAsia="zh-CN"/>
        </w:rPr>
        <w:t>0769-28823292</w:t>
      </w:r>
      <w:r>
        <w:rPr>
          <w:rFonts w:ascii="仿宋_GB2312" w:hAnsi="仿宋" w:eastAsia="仿宋_GB2312" w:cs="仿宋"/>
          <w:color w:val="000000"/>
          <w:sz w:val="28"/>
          <w:szCs w:val="28"/>
          <w:u w:val="single"/>
        </w:rPr>
        <w:t xml:space="preserve"> </w:t>
      </w:r>
    </w:p>
    <w:p>
      <w:pPr>
        <w:spacing w:line="360" w:lineRule="auto"/>
        <w:rPr>
          <w:rFonts w:hint="default" w:ascii="仿宋_GB2312" w:hAnsi="仿宋" w:eastAsia="仿宋_GB2312" w:cs="仿宋"/>
          <w:color w:val="000000"/>
          <w:sz w:val="28"/>
          <w:szCs w:val="28"/>
          <w:u w:val="single"/>
          <w:lang w:val="en-US" w:eastAsia="zh-CN"/>
        </w:rPr>
      </w:pPr>
    </w:p>
    <w:p>
      <w:pPr>
        <w:spacing w:line="360" w:lineRule="auto"/>
        <w:rPr>
          <w:rFonts w:hint="eastAsia" w:ascii="仿宋_GB2312" w:hAnsi="仿宋" w:eastAsia="仿宋_GB2312" w:cs="仿宋"/>
          <w:color w:val="000000"/>
          <w:sz w:val="28"/>
          <w:szCs w:val="28"/>
          <w:u w:val="single"/>
          <w:lang w:val="en-US" w:eastAsia="zh-CN"/>
        </w:rPr>
      </w:pPr>
      <w:r>
        <w:rPr>
          <w:rFonts w:hint="eastAsia" w:ascii="仿宋_GB2312" w:hAnsi="仿宋" w:eastAsia="仿宋_GB2312" w:cs="仿宋"/>
          <w:color w:val="000000"/>
          <w:sz w:val="28"/>
          <w:szCs w:val="28"/>
        </w:rPr>
        <w:t>乙方：</w:t>
      </w:r>
      <w:r>
        <w:rPr>
          <w:rFonts w:hint="eastAsia" w:ascii="仿宋_GB2312" w:hAnsi="仿宋" w:eastAsia="仿宋_GB2312" w:cs="仿宋"/>
          <w:color w:val="000000"/>
          <w:sz w:val="28"/>
          <w:szCs w:val="28"/>
          <w:u w:val="single"/>
          <w:lang w:val="en-US" w:eastAsia="zh-CN"/>
        </w:rPr>
        <w:t xml:space="preserve">                           </w:t>
      </w:r>
    </w:p>
    <w:p>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地址：</w:t>
      </w:r>
      <w:r>
        <w:rPr>
          <w:rFonts w:hint="eastAsia" w:ascii="仿宋_GB2312" w:hAnsi="仿宋" w:eastAsia="仿宋_GB2312" w:cs="仿宋"/>
          <w:color w:val="000000"/>
          <w:sz w:val="28"/>
          <w:szCs w:val="28"/>
          <w:u w:val="single"/>
          <w:lang w:val="en-US" w:eastAsia="zh-CN"/>
        </w:rPr>
        <w:t xml:space="preserve">                                         </w:t>
      </w:r>
      <w:r>
        <w:rPr>
          <w:rFonts w:ascii="仿宋_GB2312" w:hAnsi="仿宋" w:eastAsia="仿宋_GB2312" w:cs="仿宋"/>
          <w:color w:val="000000"/>
          <w:sz w:val="28"/>
          <w:szCs w:val="28"/>
          <w:u w:val="single"/>
        </w:rPr>
        <w:t xml:space="preserve"> </w:t>
      </w:r>
    </w:p>
    <w:p>
      <w:pPr>
        <w:spacing w:line="360" w:lineRule="auto"/>
        <w:rPr>
          <w:rFonts w:hint="default" w:ascii="仿宋_GB2312" w:hAnsi="仿宋" w:eastAsia="仿宋" w:cs="仿宋"/>
          <w:color w:val="000000"/>
          <w:sz w:val="28"/>
          <w:szCs w:val="28"/>
          <w:lang w:val="en-US" w:eastAsia="zh-CN"/>
        </w:rPr>
      </w:pPr>
      <w:r>
        <w:rPr>
          <w:rFonts w:hint="eastAsia" w:ascii="仿宋_GB2312" w:hAnsi="仿宋" w:eastAsia="仿宋_GB2312" w:cs="仿宋"/>
          <w:color w:val="000000"/>
          <w:sz w:val="28"/>
          <w:szCs w:val="28"/>
          <w:lang w:val="en-US" w:eastAsia="zh-CN"/>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p>
    <w:p>
      <w:pPr>
        <w:spacing w:line="360" w:lineRule="auto"/>
        <w:rPr>
          <w:rFonts w:ascii="仿宋_GB2312" w:hAnsi="仿宋" w:eastAsia="仿宋_GB2312" w:cs="仿宋"/>
          <w:color w:val="000000"/>
          <w:sz w:val="28"/>
          <w:szCs w:val="28"/>
        </w:rPr>
      </w:pPr>
    </w:p>
    <w:p>
      <w:pPr>
        <w:widowControl w:val="0"/>
        <w:autoSpaceDE/>
        <w:autoSpaceDN/>
        <w:adjustRightInd/>
        <w:spacing w:line="276" w:lineRule="auto"/>
        <w:ind w:firstLine="560" w:firstLineChars="200"/>
        <w:jc w:val="both"/>
        <w:rPr>
          <w:rFonts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lang w:val="en-US" w:eastAsia="zh-CN" w:bidi="ar-SA"/>
        </w:rPr>
        <w:t>根据《中华人民共和国安全生产法》和《建设工程安全生产管理条例》等法规要求，为加强作业现场的安全管理，落实各自</w:t>
      </w:r>
      <w:r>
        <w:rPr>
          <w:rFonts w:hint="eastAsia" w:ascii="仿宋" w:hAnsi="仿宋" w:eastAsia="仿宋" w:cs="仿宋"/>
          <w:color w:val="000000"/>
          <w:kern w:val="2"/>
          <w:sz w:val="28"/>
          <w:szCs w:val="28"/>
          <w:lang w:val="en-US" w:eastAsia="zh-CN" w:bidi="ar-SA"/>
        </w:rPr>
        <w:t>的安全生产职责，进一步加强作业的安全管理，杜绝作业人员因安全管理不善而引发的各类安全事故，保证甲、乙双方的财产和员工的人身安全不受侵害，经甲乙双方协商一致，签订协议如下：</w:t>
      </w:r>
    </w:p>
    <w:p>
      <w:pPr>
        <w:autoSpaceDE/>
        <w:autoSpaceDN/>
        <w:adjustRightInd/>
        <w:spacing w:line="500" w:lineRule="exact"/>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lang w:val="en-US" w:eastAsia="zh-CN"/>
        </w:rPr>
        <w:t>市区厂三期干式变压器横流式冷却风机采购项目</w:t>
      </w:r>
    </w:p>
    <w:p>
      <w:pPr>
        <w:autoSpaceDE/>
        <w:autoSpaceDN/>
        <w:adjustRightInd/>
        <w:spacing w:line="500" w:lineRule="exact"/>
        <w:ind w:firstLine="560" w:firstLineChars="200"/>
        <w:jc w:val="both"/>
        <w:rPr>
          <w:rFonts w:ascii="仿宋" w:hAnsi="仿宋" w:eastAsia="仿宋" w:cs="仿宋"/>
          <w:color w:val="000000"/>
          <w:sz w:val="28"/>
          <w:szCs w:val="28"/>
          <w:u w:val="single"/>
        </w:rPr>
      </w:pPr>
      <w:r>
        <w:rPr>
          <w:rFonts w:hint="eastAsia" w:ascii="仿宋" w:hAnsi="仿宋" w:eastAsia="仿宋" w:cs="仿宋"/>
          <w:color w:val="000000"/>
          <w:sz w:val="28"/>
          <w:szCs w:val="28"/>
        </w:rPr>
        <w:t>项目地点：</w:t>
      </w:r>
      <w:r>
        <w:rPr>
          <w:rFonts w:hint="eastAsia" w:ascii="仿宋" w:hAnsi="仿宋" w:eastAsia="仿宋" w:cs="仿宋"/>
          <w:color w:val="000000"/>
          <w:sz w:val="28"/>
          <w:szCs w:val="28"/>
          <w:u w:val="single"/>
          <w:lang w:eastAsia="zh-CN"/>
        </w:rPr>
        <w:t>东莞市南城街道滨河路</w:t>
      </w:r>
      <w:r>
        <w:rPr>
          <w:rFonts w:hint="eastAsia" w:ascii="仿宋" w:hAnsi="仿宋" w:eastAsia="仿宋" w:cs="仿宋"/>
          <w:color w:val="000000"/>
          <w:sz w:val="28"/>
          <w:szCs w:val="28"/>
          <w:u w:val="single"/>
          <w:lang w:val="en-US" w:eastAsia="zh-CN"/>
        </w:rPr>
        <w:t>100号</w:t>
      </w:r>
      <w:r>
        <w:rPr>
          <w:rFonts w:ascii="仿宋" w:hAnsi="仿宋" w:eastAsia="仿宋" w:cs="仿宋"/>
          <w:color w:val="000000"/>
          <w:sz w:val="28"/>
          <w:szCs w:val="28"/>
        </w:rPr>
        <w:t xml:space="preserve">                                                   </w:t>
      </w:r>
    </w:p>
    <w:p>
      <w:pPr>
        <w:autoSpaceDE/>
        <w:autoSpaceDN/>
        <w:adjustRightInd/>
        <w:spacing w:line="500" w:lineRule="exact"/>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项目时间：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r>
        <w:rPr>
          <w:rFonts w:ascii="仿宋" w:hAnsi="仿宋" w:eastAsia="仿宋" w:cs="仿宋"/>
          <w:color w:val="000000"/>
          <w:sz w:val="28"/>
          <w:szCs w:val="28"/>
        </w:rPr>
        <w:t xml:space="preserve">  至 </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autoSpaceDE/>
        <w:autoSpaceDN/>
        <w:adjustRightInd/>
        <w:spacing w:line="276" w:lineRule="auto"/>
        <w:rPr>
          <w:rFonts w:ascii="仿宋" w:hAnsi="仿宋" w:eastAsia="仿宋" w:cs="仿宋"/>
          <w:b/>
          <w:bCs/>
          <w:color w:val="000000"/>
          <w:sz w:val="30"/>
          <w:szCs w:val="30"/>
        </w:rPr>
      </w:pPr>
      <w:r>
        <w:rPr>
          <w:rFonts w:hint="eastAsia" w:ascii="仿宋" w:hAnsi="仿宋" w:eastAsia="仿宋" w:cs="仿宋"/>
          <w:b/>
          <w:bCs/>
          <w:color w:val="000000"/>
          <w:sz w:val="30"/>
          <w:szCs w:val="30"/>
        </w:rPr>
        <w:t>一、污水处理厂风险辨识</w:t>
      </w:r>
    </w:p>
    <w:p>
      <w:pPr>
        <w:spacing w:before="181" w:line="276" w:lineRule="auto"/>
        <w:ind w:left="100" w:right="99" w:firstLine="600" w:firstLineChars="200"/>
        <w:jc w:val="both"/>
        <w:rPr>
          <w:rFonts w:ascii="仿宋" w:hAnsi="仿宋" w:eastAsia="仿宋" w:cs="仿宋"/>
          <w:color w:val="000000"/>
          <w:sz w:val="30"/>
          <w:szCs w:val="30"/>
        </w:rPr>
      </w:pPr>
      <w:r>
        <w:rPr>
          <w:rFonts w:ascii="仿宋" w:hAnsi="仿宋" w:eastAsia="仿宋" w:cs="仿宋"/>
          <w:color w:val="000000"/>
          <w:sz w:val="30"/>
          <w:szCs w:val="30"/>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pPr>
        <w:spacing w:before="181" w:line="276" w:lineRule="auto"/>
        <w:ind w:left="100" w:right="99" w:firstLine="600" w:firstLineChars="200"/>
        <w:jc w:val="both"/>
        <w:rPr>
          <w:rFonts w:ascii="仿宋" w:hAnsi="仿宋" w:eastAsia="仿宋" w:cs="仿宋"/>
          <w:color w:val="000000"/>
          <w:sz w:val="30"/>
          <w:szCs w:val="30"/>
        </w:rPr>
      </w:pPr>
      <w:r>
        <w:rPr>
          <w:rFonts w:ascii="仿宋" w:hAnsi="仿宋" w:eastAsia="仿宋" w:cs="仿宋"/>
          <w:color w:val="000000"/>
          <w:sz w:val="30"/>
          <w:szCs w:val="30"/>
        </w:rPr>
        <w:t>2、其他有限空间辨识，如:建筑施工未完工的地下暗室、管道及管道井等封闭、半封闭的设施及场所（地下隐蔽工程、</w:t>
      </w:r>
      <w:r>
        <w:rPr>
          <w:rFonts w:hint="eastAsia" w:ascii="仿宋" w:hAnsi="仿宋" w:eastAsia="仿宋" w:cs="仿宋"/>
          <w:color w:val="000000"/>
          <w:sz w:val="30"/>
          <w:szCs w:val="30"/>
        </w:rPr>
        <w:t>密闭容器、长期不用的设施或通风不畅的场所等）等。</w:t>
      </w:r>
    </w:p>
    <w:p>
      <w:pPr>
        <w:spacing w:before="44" w:line="276" w:lineRule="auto"/>
        <w:rPr>
          <w:rFonts w:ascii="仿宋" w:hAnsi="仿宋" w:eastAsia="仿宋" w:cs="仿宋"/>
          <w:b/>
          <w:bCs/>
          <w:color w:val="000000"/>
          <w:sz w:val="30"/>
          <w:szCs w:val="30"/>
        </w:rPr>
      </w:pPr>
      <w:r>
        <w:rPr>
          <w:rFonts w:hint="eastAsia" w:ascii="仿宋" w:hAnsi="仿宋" w:eastAsia="仿宋" w:cs="仿宋"/>
          <w:b/>
          <w:bCs/>
          <w:color w:val="000000"/>
          <w:sz w:val="30"/>
          <w:szCs w:val="30"/>
        </w:rPr>
        <w:t>二、危害因素分析</w:t>
      </w:r>
    </w:p>
    <w:p>
      <w:pPr>
        <w:autoSpaceDE/>
        <w:autoSpaceDN/>
        <w:adjustRightInd/>
        <w:spacing w:line="276" w:lineRule="auto"/>
        <w:ind w:firstLine="600" w:firstLineChars="200"/>
        <w:jc w:val="both"/>
        <w:rPr>
          <w:rFonts w:hint="eastAsia" w:ascii="仿宋" w:hAnsi="仿宋" w:eastAsia="仿宋" w:cs="仿宋"/>
          <w:color w:val="000000"/>
          <w:sz w:val="30"/>
          <w:szCs w:val="30"/>
          <w:lang w:eastAsia="zh-CN"/>
        </w:rPr>
      </w:pPr>
      <w:r>
        <w:rPr>
          <w:rFonts w:ascii="仿宋" w:hAnsi="仿宋" w:eastAsia="仿宋" w:cs="仿宋"/>
          <w:color w:val="000000"/>
          <w:sz w:val="30"/>
          <w:szCs w:val="30"/>
        </w:rPr>
        <w:t>实施作业前，乙方应当对作业环境进行评估，分析存在的危险有害因素，列出危害因素清单</w:t>
      </w:r>
      <w:r>
        <w:rPr>
          <w:rFonts w:hint="eastAsia" w:ascii="仿宋" w:hAnsi="仿宋" w:eastAsia="仿宋" w:cs="仿宋"/>
          <w:color w:val="000000"/>
          <w:sz w:val="30"/>
          <w:szCs w:val="30"/>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sz w:val="30"/>
          <w:szCs w:val="30"/>
          <w:lang w:eastAsia="zh-CN"/>
        </w:rPr>
        <w:t>。</w:t>
      </w:r>
    </w:p>
    <w:p>
      <w:pPr>
        <w:numPr>
          <w:ilvl w:val="255"/>
          <w:numId w:val="0"/>
        </w:numPr>
        <w:autoSpaceDE/>
        <w:autoSpaceDN/>
        <w:adjustRightInd/>
        <w:spacing w:line="500" w:lineRule="exact"/>
        <w:jc w:val="both"/>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三、协议实施条款</w:t>
      </w:r>
    </w:p>
    <w:p>
      <w:pPr>
        <w:numPr>
          <w:ilvl w:val="0"/>
          <w:numId w:val="9"/>
        </w:numPr>
        <w:spacing w:line="276" w:lineRule="auto"/>
        <w:ind w:firstLine="400" w:firstLineChars="0"/>
        <w:rPr>
          <w:rFonts w:hint="eastAsia" w:ascii="仿宋" w:hAnsi="仿宋" w:eastAsia="仿宋" w:cs="仿宋"/>
          <w:color w:val="000000"/>
          <w:sz w:val="30"/>
          <w:szCs w:val="30"/>
        </w:rPr>
      </w:pPr>
      <w:r>
        <w:rPr>
          <w:rFonts w:hint="eastAsia" w:ascii="仿宋" w:hAnsi="仿宋" w:eastAsia="仿宋" w:cs="仿宋"/>
          <w:color w:val="000000"/>
          <w:sz w:val="30"/>
          <w:szCs w:val="30"/>
        </w:rPr>
        <w:t>“相关方”是指：在公司从事与公司生产经营活动有关的、在公司内从事各种公务活动和进行业务往来的外部单位和个人</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以下简称“相关方”</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 xml:space="preserve">。主要包括： </w:t>
      </w:r>
    </w:p>
    <w:p>
      <w:pPr>
        <w:numPr>
          <w:ilvl w:val="-1"/>
          <w:numId w:val="0"/>
        </w:numPr>
        <w:spacing w:line="276" w:lineRule="auto"/>
        <w:ind w:left="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（1）依照与公司订立的有关合同，在公司内从事基建、设</w:t>
      </w:r>
    </w:p>
    <w:p>
      <w:pPr>
        <w:numPr>
          <w:ilvl w:val="-1"/>
          <w:numId w:val="0"/>
        </w:numPr>
        <w:spacing w:line="276" w:lineRule="auto"/>
        <w:ind w:left="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备安装、维修保养、运输、后勤服务、劳务输出以及其他承包各种项目的外来单位或个人。 </w:t>
      </w:r>
    </w:p>
    <w:p>
      <w:pPr>
        <w:numPr>
          <w:ilvl w:val="0"/>
          <w:numId w:val="10"/>
        </w:numPr>
        <w:autoSpaceDE/>
        <w:autoSpaceDN/>
        <w:adjustRightInd/>
        <w:spacing w:line="276" w:lineRule="auto"/>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rPr>
        <w:t>进入单位内进行商务洽谈、参观访问、工作检查、学习交流及其他各类公务活动的外来单位或个人。</w:t>
      </w:r>
    </w:p>
    <w:p>
      <w:pPr>
        <w:numPr>
          <w:ilvl w:val="0"/>
          <w:numId w:val="10"/>
        </w:numPr>
        <w:autoSpaceDE/>
        <w:autoSpaceDN/>
        <w:adjustRightInd/>
        <w:spacing w:line="276" w:lineRule="auto"/>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目前我司相关方包括但不限于保安人员、绿化环卫人员、安装施工人员、配送人员、参观人员等。</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危险作业包括但不限于以下内容：临水作业、进入受限空间作业、临时用电作业、高处作业、断路作业、破土作业、吊装作业、盲板抽堵作业。（以下简称：危险作业）</w:t>
      </w:r>
    </w:p>
    <w:p>
      <w:pPr>
        <w:numPr>
          <w:ilvl w:val="0"/>
          <w:numId w:val="9"/>
        </w:numPr>
        <w:spacing w:line="276" w:lineRule="auto"/>
        <w:ind w:firstLine="400" w:firstLineChars="0"/>
        <w:rPr>
          <w:rFonts w:ascii="仿宋" w:hAnsi="仿宋" w:eastAsia="仿宋" w:cs="仿宋"/>
          <w:color w:val="000000"/>
          <w:sz w:val="30"/>
          <w:szCs w:val="30"/>
        </w:rPr>
      </w:pPr>
      <w:r>
        <w:rPr>
          <w:rFonts w:ascii="仿宋" w:hAnsi="仿宋" w:eastAsia="仿宋" w:cs="仿宋"/>
          <w:color w:val="000000"/>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安全交底。每次进行危险作业等其他可能存在危险的作业前需由乙方的带班人员对作业人员进行安全交底。</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乙方需完善并加强对</w:t>
      </w:r>
      <w:r>
        <w:rPr>
          <w:rFonts w:hint="eastAsia" w:ascii="仿宋" w:hAnsi="仿宋" w:eastAsia="仿宋" w:cs="仿宋"/>
          <w:color w:val="000000"/>
          <w:sz w:val="30"/>
          <w:szCs w:val="30"/>
          <w:lang w:val="en-US" w:eastAsia="zh-CN"/>
        </w:rPr>
        <w:t>相关方的的日常考勤管理，严格遵守厂区对进出人员的管理要求。</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w:t>
      </w:r>
      <w:r>
        <w:rPr>
          <w:rFonts w:hint="eastAsia" w:ascii="仿宋" w:hAnsi="仿宋" w:eastAsia="仿宋" w:cs="仿宋"/>
          <w:color w:val="000000"/>
          <w:sz w:val="30"/>
          <w:szCs w:val="30"/>
          <w:lang w:val="en-US" w:eastAsia="zh-CN"/>
        </w:rPr>
        <w:t>在</w:t>
      </w:r>
      <w:r>
        <w:rPr>
          <w:rFonts w:hint="eastAsia" w:ascii="仿宋" w:hAnsi="仿宋" w:eastAsia="仿宋" w:cs="仿宋"/>
          <w:color w:val="000000"/>
          <w:sz w:val="30"/>
          <w:szCs w:val="30"/>
        </w:rPr>
        <w:t>作业场所配备</w:t>
      </w:r>
      <w:r>
        <w:rPr>
          <w:rFonts w:hint="eastAsia" w:ascii="仿宋" w:hAnsi="仿宋" w:eastAsia="仿宋" w:cs="仿宋"/>
          <w:color w:val="000000"/>
          <w:sz w:val="30"/>
          <w:szCs w:val="30"/>
          <w:lang w:val="en-US" w:eastAsia="zh-CN"/>
        </w:rPr>
        <w:t>专职或兼职</w:t>
      </w:r>
      <w:r>
        <w:rPr>
          <w:rFonts w:hint="eastAsia" w:ascii="仿宋" w:hAnsi="仿宋" w:eastAsia="仿宋" w:cs="仿宋"/>
          <w:color w:val="000000"/>
          <w:sz w:val="30"/>
          <w:szCs w:val="30"/>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sz w:val="30"/>
          <w:szCs w:val="30"/>
          <w:lang w:val="en-US" w:eastAsia="zh-CN"/>
        </w:rPr>
        <w:t>进行维修作业</w:t>
      </w:r>
      <w:r>
        <w:rPr>
          <w:rFonts w:hint="eastAsia" w:ascii="仿宋" w:hAnsi="仿宋" w:eastAsia="仿宋" w:cs="仿宋"/>
          <w:color w:val="000000"/>
          <w:sz w:val="30"/>
          <w:szCs w:val="30"/>
        </w:rPr>
        <w:t>等其他可能存在危险的作业前需由</w:t>
      </w:r>
      <w:r>
        <w:rPr>
          <w:rFonts w:hint="eastAsia" w:ascii="仿宋" w:hAnsi="仿宋" w:eastAsia="仿宋" w:cs="仿宋"/>
          <w:color w:val="000000"/>
          <w:sz w:val="30"/>
          <w:szCs w:val="30"/>
          <w:lang w:val="en-US" w:eastAsia="zh-CN"/>
        </w:rPr>
        <w:t>乙方的</w:t>
      </w:r>
      <w:r>
        <w:rPr>
          <w:rFonts w:hint="eastAsia" w:ascii="仿宋" w:hAnsi="仿宋" w:eastAsia="仿宋" w:cs="仿宋"/>
          <w:color w:val="000000"/>
          <w:sz w:val="30"/>
          <w:szCs w:val="30"/>
        </w:rPr>
        <w:t>带班</w:t>
      </w:r>
      <w:r>
        <w:rPr>
          <w:rFonts w:hint="eastAsia" w:ascii="仿宋" w:hAnsi="仿宋" w:eastAsia="仿宋" w:cs="仿宋"/>
          <w:color w:val="000000"/>
          <w:sz w:val="30"/>
          <w:szCs w:val="30"/>
          <w:lang w:val="en-US" w:eastAsia="zh-CN"/>
        </w:rPr>
        <w:t>人员</w:t>
      </w:r>
      <w:r>
        <w:rPr>
          <w:rFonts w:hint="eastAsia" w:ascii="仿宋" w:hAnsi="仿宋" w:eastAsia="仿宋" w:cs="仿宋"/>
          <w:color w:val="000000"/>
          <w:sz w:val="30"/>
          <w:szCs w:val="30"/>
        </w:rPr>
        <w:t>对作业人员进行安全交底。</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乙方使用被派遣劳动者的，应当将被派遣劳动者纳入本单位从业人员统一管理，对被派遣劳动者进行岗位安全操作规程和安全操作技能的教育和培训。</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乙方应制定与作业范围相适应的应急处置预案，并定期组织演练或者参加甲方组织的演练。</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pPr>
        <w:numPr>
          <w:ilvl w:val="0"/>
          <w:numId w:val="9"/>
        </w:numPr>
        <w:spacing w:line="276" w:lineRule="auto"/>
        <w:ind w:firstLine="400" w:firstLineChars="0"/>
        <w:rPr>
          <w:rFonts w:hint="eastAsia" w:ascii="仿宋" w:hAnsi="仿宋" w:eastAsia="仿宋" w:cs="仿宋"/>
          <w:color w:val="000000"/>
          <w:sz w:val="30"/>
          <w:szCs w:val="30"/>
        </w:rPr>
      </w:pPr>
      <w:r>
        <w:rPr>
          <w:rFonts w:hint="eastAsia" w:ascii="仿宋" w:hAnsi="仿宋" w:eastAsia="仿宋" w:cs="仿宋"/>
          <w:color w:val="000000"/>
          <w:sz w:val="30"/>
          <w:szCs w:val="30"/>
        </w:rPr>
        <w:t>乙方应当教育和督促从业人员严格执行本单位的安全生产规章制度和安全操作规程；并向从业人员如实告知作业场所和工作岗位存在的危险因素、防范措施以及事故应急措施。</w:t>
      </w:r>
    </w:p>
    <w:p>
      <w:pPr>
        <w:numPr>
          <w:ilvl w:val="0"/>
          <w:numId w:val="9"/>
        </w:numPr>
        <w:spacing w:line="276" w:lineRule="auto"/>
        <w:ind w:firstLine="400" w:firstLineChars="0"/>
        <w:rPr>
          <w:rFonts w:hint="eastAsia" w:ascii="仿宋" w:hAnsi="仿宋" w:eastAsia="仿宋" w:cs="仿宋"/>
          <w:color w:val="000000"/>
          <w:sz w:val="30"/>
          <w:szCs w:val="30"/>
        </w:rPr>
      </w:pPr>
      <w:r>
        <w:rPr>
          <w:rFonts w:hint="eastAsia" w:ascii="仿宋" w:hAnsi="仿宋" w:eastAsia="仿宋" w:cs="仿宋"/>
          <w:color w:val="000000"/>
          <w:sz w:val="30"/>
          <w:szCs w:val="30"/>
        </w:rPr>
        <w:t>乙方依法参加工伤保险，为从业人员缴纳保险费，并应当为从事危险作业的人员办理意外伤害保险。</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乙方应严格遵守国家、地方政府有关安全生产及劳动保护的法律法规、标准、规定，贯彻执行甲方的各项安全管理规章制度，严格按照生产场所操作规程制度。</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sz w:val="30"/>
          <w:szCs w:val="30"/>
          <w:lang w:val="en-US" w:eastAsia="zh-CN"/>
        </w:rPr>
        <w:t>单方</w:t>
      </w:r>
      <w:r>
        <w:rPr>
          <w:rFonts w:hint="eastAsia" w:ascii="仿宋" w:hAnsi="仿宋" w:eastAsia="仿宋" w:cs="仿宋"/>
          <w:color w:val="000000"/>
          <w:sz w:val="30"/>
          <w:szCs w:val="30"/>
        </w:rPr>
        <w:t>解除合同，并要求乙方清退出场。</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w:t>
      </w:r>
      <w:r>
        <w:rPr>
          <w:rFonts w:hint="eastAsia" w:ascii="仿宋" w:hAnsi="仿宋" w:eastAsia="仿宋" w:cs="仿宋"/>
          <w:color w:val="000000"/>
          <w:sz w:val="30"/>
          <w:szCs w:val="30"/>
          <w:lang w:val="en-US" w:eastAsia="zh-CN"/>
        </w:rPr>
        <w:t>作业人员在甲方区域内</w:t>
      </w:r>
      <w:r>
        <w:rPr>
          <w:rFonts w:hint="eastAsia" w:ascii="仿宋" w:hAnsi="仿宋" w:eastAsia="仿宋" w:cs="仿宋"/>
          <w:color w:val="000000"/>
          <w:sz w:val="30"/>
          <w:szCs w:val="30"/>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因乙方原因，造成乙方损失，由乙方自负，给甲方造成财产损失和人员伤害，乙方要负全部责任，并全额赔偿甲方。</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非因甲方原因，造成乙方损失的，甲方不承担任何责任，由乙方自行承担全部责任。</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乙方应严格遵守法律法规以及甲方的安全管理要求，并接受甲方的安全生产工作协调和监督，积极消除安全隐患。安全管理的基本要求包括但不限于以下条款：</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①禁火区内严禁吸烟、动火。有火灾危险的作业区域，乙方必须配置足够的灭火设施。</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②焊接、气割作业时两瓶距离必须达到</w:t>
      </w:r>
      <w:r>
        <w:rPr>
          <w:rFonts w:ascii="仿宋" w:hAnsi="仿宋" w:eastAsia="仿宋" w:cs="仿宋"/>
          <w:color w:val="000000"/>
          <w:sz w:val="30"/>
          <w:szCs w:val="30"/>
        </w:rPr>
        <w:t>5M及以上，气瓶距可能产生火花的电器、设备和其它火源的间距必须达到10M及以上。</w:t>
      </w:r>
    </w:p>
    <w:p>
      <w:pPr>
        <w:spacing w:line="276" w:lineRule="auto"/>
        <w:ind w:left="600" w:leftChars="250" w:firstLine="0" w:firstLineChars="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③严禁</w:t>
      </w:r>
      <w:r>
        <w:rPr>
          <w:rFonts w:hint="default" w:ascii="仿宋" w:hAnsi="仿宋" w:eastAsia="仿宋" w:cs="仿宋"/>
          <w:color w:val="000000"/>
          <w:sz w:val="30"/>
          <w:szCs w:val="30"/>
          <w:lang w:val="en-US"/>
        </w:rPr>
        <w:t>在厂内道路、消防通道内搭建临时建筑或堆放物资</w:t>
      </w:r>
      <w:r>
        <w:rPr>
          <w:rFonts w:hint="eastAsia" w:ascii="仿宋" w:hAnsi="仿宋" w:eastAsia="仿宋" w:cs="仿宋"/>
          <w:color w:val="000000"/>
          <w:sz w:val="30"/>
          <w:szCs w:val="30"/>
          <w:lang w:val="en-US" w:eastAsia="zh-CN"/>
        </w:rPr>
        <w:t>；</w:t>
      </w:r>
    </w:p>
    <w:p>
      <w:pPr>
        <w:spacing w:line="276" w:lineRule="auto"/>
        <w:ind w:left="0" w:leftChars="0" w:firstLine="0" w:firstLineChars="0"/>
        <w:rPr>
          <w:rFonts w:ascii="仿宋" w:hAnsi="仿宋" w:eastAsia="仿宋" w:cs="仿宋"/>
          <w:color w:val="000000"/>
          <w:sz w:val="30"/>
          <w:szCs w:val="30"/>
        </w:rPr>
      </w:pPr>
      <w:r>
        <w:rPr>
          <w:rFonts w:hint="eastAsia" w:ascii="仿宋" w:hAnsi="仿宋" w:eastAsia="仿宋" w:cs="仿宋"/>
          <w:color w:val="000000"/>
          <w:sz w:val="30"/>
          <w:szCs w:val="30"/>
          <w:lang w:val="en-US" w:eastAsia="zh-CN"/>
        </w:rPr>
        <w:t>严禁</w:t>
      </w:r>
      <w:r>
        <w:rPr>
          <w:rFonts w:hint="eastAsia" w:ascii="仿宋" w:hAnsi="仿宋" w:eastAsia="仿宋" w:cs="仿宋"/>
          <w:color w:val="000000"/>
          <w:sz w:val="30"/>
          <w:szCs w:val="30"/>
        </w:rPr>
        <w:t>占用、堵塞、遮掩、挪用、损毁、破坏</w:t>
      </w:r>
      <w:r>
        <w:rPr>
          <w:rFonts w:hint="eastAsia" w:ascii="仿宋" w:hAnsi="仿宋" w:eastAsia="仿宋" w:cs="仿宋"/>
          <w:color w:val="000000"/>
          <w:sz w:val="30"/>
          <w:szCs w:val="30"/>
          <w:lang w:val="en-US" w:eastAsia="zh-CN"/>
        </w:rPr>
        <w:t>或因装修作业等工作或其他原因导致消防设施设备损坏</w:t>
      </w:r>
      <w:r>
        <w:rPr>
          <w:rFonts w:hint="eastAsia" w:ascii="仿宋" w:hAnsi="仿宋" w:eastAsia="仿宋" w:cs="仿宋"/>
          <w:color w:val="000000"/>
          <w:sz w:val="30"/>
          <w:szCs w:val="30"/>
        </w:rPr>
        <w:t>。</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④作业场所的电动工具、电焊机等须有漏电保护器和相应的安全防护装置。</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⑤作业现场及居住室、办公室内的用电设施必须符合要求，严禁电线乱接、乱拉，刀闸和开关无盖，在电器设施上堆放物品。</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⑥防雷、防静电设施及用电设施要有良好接地。</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⑦作业现场的危险区域，如临边、深坑、土方堆填区等，必须设置围栏和危险标志，夜间要设信号灯。</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乙方必须接受甲方的检查与监督，并应主动配合，做好安全工作。乙方若有出现违反本协议</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第三条，</w:t>
      </w:r>
      <w:r>
        <w:rPr>
          <w:rFonts w:hint="eastAsia" w:ascii="仿宋" w:hAnsi="仿宋" w:eastAsia="仿宋" w:cs="仿宋"/>
          <w:color w:val="000000"/>
          <w:sz w:val="30"/>
          <w:szCs w:val="30"/>
        </w:rPr>
        <w:t>协议实施条款</w:t>
      </w:r>
      <w:r>
        <w:rPr>
          <w:rFonts w:hint="eastAsia" w:ascii="仿宋" w:hAnsi="仿宋" w:eastAsia="仿宋" w:cs="仿宋"/>
          <w:color w:val="000000"/>
          <w:sz w:val="30"/>
          <w:szCs w:val="30"/>
          <w:lang w:eastAsia="zh-CN"/>
        </w:rPr>
        <w:t>”</w:t>
      </w:r>
      <w:r>
        <w:rPr>
          <w:rFonts w:ascii="仿宋" w:hAnsi="仿宋" w:eastAsia="仿宋" w:cs="仿宋"/>
          <w:color w:val="000000"/>
          <w:sz w:val="30"/>
          <w:szCs w:val="30"/>
        </w:rPr>
        <w:t>任一情形的，甲方有权要求乙方立即整改，且甲方有权视情况从工程结算款/服务价款中扣除（1000-2000）元/次作为违约金。</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若乙方有下列情形之一的或在整改后仍违反协议的，甲方有权单方解除合同，</w:t>
      </w:r>
      <w:r>
        <w:rPr>
          <w:rFonts w:hint="eastAsia" w:ascii="仿宋" w:hAnsi="仿宋" w:eastAsia="仿宋" w:cs="仿宋"/>
          <w:color w:val="000000"/>
          <w:sz w:val="30"/>
          <w:szCs w:val="30"/>
          <w:lang w:val="en-US" w:eastAsia="zh-CN"/>
        </w:rPr>
        <w:t>甲方有权要求</w:t>
      </w:r>
      <w:r>
        <w:rPr>
          <w:rFonts w:hint="eastAsia" w:ascii="仿宋" w:hAnsi="仿宋" w:eastAsia="仿宋" w:cs="仿宋"/>
          <w:color w:val="000000"/>
          <w:sz w:val="30"/>
          <w:szCs w:val="30"/>
        </w:rPr>
        <w:t>乙方向甲方支付</w:t>
      </w:r>
      <w:r>
        <w:rPr>
          <w:rFonts w:hint="eastAsia" w:ascii="仿宋" w:hAnsi="仿宋" w:eastAsia="仿宋" w:cs="仿宋"/>
          <w:color w:val="000000"/>
          <w:sz w:val="30"/>
          <w:szCs w:val="30"/>
          <w:lang w:val="en-US" w:eastAsia="zh-CN"/>
        </w:rPr>
        <w:t>本合同总金额的10%</w:t>
      </w:r>
      <w:r>
        <w:rPr>
          <w:rFonts w:hint="eastAsia" w:ascii="仿宋" w:hAnsi="仿宋" w:eastAsia="仿宋" w:cs="仿宋"/>
          <w:color w:val="000000"/>
          <w:sz w:val="30"/>
          <w:szCs w:val="30"/>
        </w:rPr>
        <w:t>作为违约金，同时甲方有权要求乙方承担第</w:t>
      </w:r>
      <w:r>
        <w:rPr>
          <w:rFonts w:ascii="仿宋" w:hAnsi="仿宋" w:eastAsia="仿宋" w:cs="仿宋"/>
          <w:color w:val="000000"/>
          <w:sz w:val="30"/>
          <w:szCs w:val="30"/>
        </w:rPr>
        <w:t>2</w:t>
      </w:r>
      <w:r>
        <w:rPr>
          <w:rFonts w:hint="eastAsia" w:ascii="仿宋" w:hAnsi="仿宋" w:eastAsia="仿宋" w:cs="仿宋"/>
          <w:color w:val="000000"/>
          <w:sz w:val="30"/>
          <w:szCs w:val="30"/>
          <w:lang w:val="en-US" w:eastAsia="zh-CN"/>
        </w:rPr>
        <w:t>5</w:t>
      </w:r>
      <w:r>
        <w:rPr>
          <w:rFonts w:ascii="仿宋" w:hAnsi="仿宋" w:eastAsia="仿宋" w:cs="仿宋"/>
          <w:color w:val="000000"/>
          <w:sz w:val="30"/>
          <w:szCs w:val="30"/>
        </w:rPr>
        <w:t>条的违约金。造成甲方损失的，乙方需另行赔偿：</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①乙方不能提供与项目相匹配的营业执照、施工资质、安全生产许可证、技术人员、特种作业人员、安全员和设备设施的；</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②乙方未对作业人员进行岗位安全操作规程和安全操作技能的教育和培训的；没有向作业人员提供劳动防护用品的；</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③乙方未对所属员工定期开展安全教育培训的；</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④在开展涉及危险性较高的作业时，乙方未在作业前报甲方的；</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⑤乙方违章作业或违章指挥作业的；</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⑥乙方现场安全管理不到位或不服从甲方安全管理的；</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⑦发生事故后，乙方未及时开展应急救援工作的；</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⑨未制定与作业范围相适应的应急处置预案；</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⑩乙方不履行协议义务或者未按协议约定履行义务的其他情况。</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lang w:val="en-US" w:eastAsia="zh-CN"/>
        </w:rPr>
        <w:t>乙方需</w:t>
      </w:r>
      <w:r>
        <w:rPr>
          <w:rFonts w:hint="eastAsia" w:ascii="仿宋" w:hAnsi="仿宋" w:eastAsia="仿宋" w:cs="仿宋"/>
          <w:color w:val="000000"/>
          <w:sz w:val="30"/>
          <w:szCs w:val="30"/>
        </w:rPr>
        <w:t>做好</w:t>
      </w:r>
      <w:r>
        <w:rPr>
          <w:rFonts w:hint="eastAsia" w:ascii="仿宋" w:hAnsi="仿宋" w:eastAsia="仿宋" w:cs="仿宋"/>
          <w:color w:val="000000"/>
          <w:sz w:val="30"/>
          <w:szCs w:val="30"/>
          <w:lang w:val="en-US" w:eastAsia="zh-CN"/>
        </w:rPr>
        <w:t>临水</w:t>
      </w:r>
      <w:r>
        <w:rPr>
          <w:rFonts w:hint="eastAsia" w:ascii="仿宋" w:hAnsi="仿宋" w:eastAsia="仿宋" w:cs="仿宋"/>
          <w:color w:val="000000"/>
          <w:sz w:val="30"/>
          <w:szCs w:val="30"/>
        </w:rPr>
        <w:t>作业安全保障工作，</w:t>
      </w:r>
      <w:r>
        <w:rPr>
          <w:rFonts w:hint="eastAsia" w:ascii="仿宋" w:hAnsi="仿宋" w:eastAsia="仿宋" w:cs="仿宋"/>
          <w:color w:val="000000"/>
          <w:sz w:val="30"/>
          <w:szCs w:val="30"/>
          <w:lang w:val="en-US" w:eastAsia="zh-CN"/>
        </w:rPr>
        <w:t>临水</w:t>
      </w:r>
      <w:r>
        <w:rPr>
          <w:rFonts w:hint="eastAsia" w:ascii="仿宋" w:hAnsi="仿宋" w:eastAsia="仿宋" w:cs="仿宋"/>
          <w:color w:val="000000"/>
          <w:sz w:val="30"/>
          <w:szCs w:val="30"/>
        </w:rPr>
        <w:t>作业的范围包括但不限于：构筑物水面垃圾的打捞（含粗格栅、细格栅、生化池、沉淀池/二沉池；生化池、二沉池、滤布滤池、出水明渠、硝化池、反硝化池等构筑物）的池内清洗等。具体要求如下：</w:t>
      </w:r>
    </w:p>
    <w:p>
      <w:pPr>
        <w:numPr>
          <w:ilvl w:val="0"/>
          <w:numId w:val="11"/>
        </w:num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乙方在实施</w:t>
      </w:r>
      <w:r>
        <w:rPr>
          <w:rFonts w:hint="eastAsia" w:ascii="仿宋" w:hAnsi="仿宋" w:eastAsia="仿宋" w:cs="仿宋"/>
          <w:color w:val="000000"/>
          <w:sz w:val="30"/>
          <w:szCs w:val="30"/>
          <w:lang w:val="en-US" w:eastAsia="zh-CN"/>
        </w:rPr>
        <w:t>临水</w:t>
      </w:r>
      <w:r>
        <w:rPr>
          <w:rFonts w:hint="eastAsia" w:ascii="仿宋" w:hAnsi="仿宋" w:eastAsia="仿宋" w:cs="仿宋"/>
          <w:color w:val="000000"/>
          <w:sz w:val="30"/>
          <w:szCs w:val="30"/>
        </w:rPr>
        <w:t>作业时，需设一名或以上监护人员</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作业</w:t>
      </w:r>
      <w:r>
        <w:rPr>
          <w:rFonts w:hint="eastAsia" w:ascii="仿宋" w:hAnsi="仿宋" w:eastAsia="仿宋" w:cs="仿宋"/>
          <w:color w:val="000000"/>
          <w:sz w:val="30"/>
          <w:szCs w:val="30"/>
        </w:rPr>
        <w:t>存在</w:t>
      </w:r>
      <w:r>
        <w:rPr>
          <w:rFonts w:hint="eastAsia" w:ascii="仿宋" w:hAnsi="仿宋" w:eastAsia="仿宋" w:cs="仿宋"/>
          <w:color w:val="000000"/>
          <w:sz w:val="30"/>
          <w:szCs w:val="30"/>
          <w:lang w:val="en-US" w:eastAsia="zh-CN"/>
        </w:rPr>
        <w:t>多种</w:t>
      </w:r>
      <w:r>
        <w:rPr>
          <w:rFonts w:hint="eastAsia" w:ascii="仿宋" w:hAnsi="仿宋" w:eastAsia="仿宋" w:cs="仿宋"/>
          <w:color w:val="000000"/>
          <w:sz w:val="30"/>
          <w:szCs w:val="30"/>
        </w:rPr>
        <w:t>危险作业</w:t>
      </w:r>
      <w:r>
        <w:rPr>
          <w:rFonts w:hint="eastAsia" w:ascii="仿宋" w:hAnsi="仿宋" w:eastAsia="仿宋" w:cs="仿宋"/>
          <w:color w:val="000000"/>
          <w:sz w:val="30"/>
          <w:szCs w:val="30"/>
          <w:lang w:val="en-US" w:eastAsia="zh-CN"/>
        </w:rPr>
        <w:t>情况下，</w:t>
      </w:r>
      <w:r>
        <w:rPr>
          <w:rFonts w:hint="eastAsia" w:ascii="仿宋" w:hAnsi="仿宋" w:eastAsia="仿宋" w:cs="仿宋"/>
          <w:color w:val="000000"/>
          <w:sz w:val="30"/>
          <w:szCs w:val="30"/>
        </w:rPr>
        <w:t>需严格落实2人或2人以上为一组协同作业</w:t>
      </w:r>
      <w:r>
        <w:rPr>
          <w:rFonts w:hint="eastAsia" w:ascii="仿宋" w:hAnsi="仿宋" w:eastAsia="仿宋" w:cs="仿宋"/>
          <w:color w:val="000000"/>
          <w:sz w:val="30"/>
          <w:szCs w:val="30"/>
          <w:lang w:val="en-US" w:eastAsia="zh-CN"/>
        </w:rPr>
        <w:t>或交替作业</w:t>
      </w:r>
      <w:r>
        <w:rPr>
          <w:rFonts w:hint="eastAsia" w:ascii="仿宋" w:hAnsi="仿宋" w:eastAsia="仿宋" w:cs="仿宋"/>
          <w:color w:val="000000"/>
          <w:sz w:val="30"/>
          <w:szCs w:val="30"/>
        </w:rPr>
        <w:t>，不能单独作业。</w:t>
      </w:r>
    </w:p>
    <w:p>
      <w:pPr>
        <w:numPr>
          <w:ilvl w:val="0"/>
          <w:numId w:val="11"/>
        </w:num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危险作业前，必须检查作业工具是否完好，做好交底工作。</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）危险作业时，必须做好安全防护措施（穿戴救生衣、安全绳（带）、水鞋、手套、不得穿拖鞋或凉鞋等），严格落实2人或2人以上为一组进行协同作业，不得单独作业。</w:t>
      </w:r>
    </w:p>
    <w:p>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）如遇阴雨及大雾、雷暴雨、台风等恶劣天气，禁止危险作业。</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乙方对作业过程中潜在的安全风险不明确的，不可盲目作业，否则，造成的后果由乙方独自承担。</w:t>
      </w:r>
    </w:p>
    <w:p>
      <w:pPr>
        <w:numPr>
          <w:ilvl w:val="0"/>
          <w:numId w:val="9"/>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本协议一式</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叁</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份，甲</w:t>
      </w:r>
      <w:r>
        <w:rPr>
          <w:rFonts w:hint="eastAsia" w:ascii="仿宋" w:hAnsi="仿宋" w:eastAsia="仿宋" w:cs="仿宋"/>
          <w:color w:val="000000"/>
          <w:sz w:val="30"/>
          <w:szCs w:val="30"/>
          <w:lang w:val="en-US" w:eastAsia="zh-CN"/>
        </w:rPr>
        <w:t>方</w:t>
      </w:r>
      <w:r>
        <w:rPr>
          <w:rFonts w:hint="eastAsia" w:ascii="仿宋" w:hAnsi="仿宋" w:eastAsia="仿宋" w:cs="仿宋"/>
          <w:color w:val="000000"/>
          <w:sz w:val="30"/>
          <w:szCs w:val="30"/>
        </w:rPr>
        <w:t>执</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贰</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份、乙方执</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壹</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份，自双方盖章、并经</w:t>
      </w:r>
      <w:r>
        <w:rPr>
          <w:rFonts w:hint="eastAsia" w:ascii="仿宋" w:hAnsi="仿宋" w:eastAsia="仿宋" w:cs="仿宋"/>
          <w:color w:val="000000"/>
          <w:sz w:val="30"/>
          <w:szCs w:val="30"/>
          <w:lang w:val="en-US" w:eastAsia="zh-CN"/>
        </w:rPr>
        <w:t>双方</w:t>
      </w:r>
      <w:r>
        <w:rPr>
          <w:rFonts w:hint="eastAsia" w:ascii="仿宋" w:hAnsi="仿宋" w:eastAsia="仿宋" w:cs="仿宋"/>
          <w:color w:val="000000"/>
          <w:sz w:val="30"/>
          <w:szCs w:val="30"/>
        </w:rPr>
        <w:t>法定代表人签字后生效。</w:t>
      </w:r>
    </w:p>
    <w:p>
      <w:pPr>
        <w:spacing w:line="276" w:lineRule="auto"/>
        <w:ind w:firstLine="568" w:firstLineChars="202"/>
        <w:rPr>
          <w:rFonts w:hint="eastAsia" w:ascii="仿宋" w:hAnsi="仿宋" w:eastAsia="仿宋" w:cs="仿宋"/>
          <w:b/>
          <w:bCs/>
          <w:color w:val="000000"/>
          <w:sz w:val="28"/>
          <w:szCs w:val="28"/>
        </w:rPr>
      </w:pPr>
    </w:p>
    <w:p>
      <w:pPr>
        <w:spacing w:line="276" w:lineRule="auto"/>
        <w:ind w:firstLine="568" w:firstLineChars="202"/>
        <w:rPr>
          <w:rFonts w:ascii="仿宋" w:hAnsi="仿宋" w:eastAsia="仿宋" w:cs="仿宋"/>
          <w:b/>
          <w:bCs/>
          <w:color w:val="000000"/>
          <w:sz w:val="28"/>
          <w:szCs w:val="28"/>
        </w:rPr>
      </w:pPr>
      <w:r>
        <w:rPr>
          <w:rFonts w:hint="eastAsia" w:ascii="仿宋" w:hAnsi="仿宋" w:eastAsia="仿宋" w:cs="仿宋"/>
          <w:b/>
          <w:bCs/>
          <w:color w:val="000000"/>
          <w:sz w:val="28"/>
          <w:szCs w:val="28"/>
        </w:rPr>
        <w:t>乙方声明：</w:t>
      </w:r>
    </w:p>
    <w:p>
      <w:pPr>
        <w:spacing w:line="276" w:lineRule="auto"/>
        <w:ind w:firstLine="568" w:firstLineChars="202"/>
        <w:rPr>
          <w:rFonts w:ascii="仿宋" w:hAnsi="仿宋" w:eastAsia="仿宋" w:cs="仿宋"/>
          <w:b/>
          <w:bCs/>
          <w:color w:val="000000"/>
          <w:sz w:val="28"/>
          <w:szCs w:val="28"/>
        </w:rPr>
      </w:pPr>
      <w:r>
        <w:rPr>
          <w:rFonts w:hint="eastAsia" w:ascii="仿宋" w:hAnsi="仿宋" w:eastAsia="仿宋" w:cs="仿宋"/>
          <w:b/>
          <w:bCs/>
          <w:color w:val="000000"/>
          <w:sz w:val="28"/>
          <w:szCs w:val="28"/>
        </w:rPr>
        <w:t>乙方已认真阅读协议内容，对协议条款、现场的安全管理要求、安全风险充分理解，并自愿承担因违约造成的一切后果。</w:t>
      </w:r>
    </w:p>
    <w:p>
      <w:pPr>
        <w:rPr>
          <w:rFonts w:ascii="仿宋" w:hAnsi="仿宋" w:eastAsia="仿宋" w:cs="仿宋"/>
          <w:color w:val="000000"/>
          <w:sz w:val="28"/>
          <w:szCs w:val="28"/>
        </w:rPr>
      </w:pPr>
      <w:r>
        <w:rPr>
          <w:rFonts w:hint="eastAsia" w:ascii="仿宋" w:hAnsi="仿宋" w:eastAsia="仿宋" w:cs="仿宋"/>
          <w:color w:val="000000"/>
          <w:sz w:val="28"/>
          <w:szCs w:val="28"/>
        </w:rPr>
        <w:t>甲方（盖章）：</w:t>
      </w:r>
      <w:r>
        <w:rPr>
          <w:rFonts w:ascii="仿宋" w:hAnsi="仿宋" w:eastAsia="仿宋" w:cs="仿宋"/>
          <w:color w:val="000000"/>
          <w:sz w:val="28"/>
          <w:szCs w:val="28"/>
        </w:rPr>
        <w:t xml:space="preserve">                      乙方（盖章）： </w:t>
      </w:r>
    </w:p>
    <w:p>
      <w:pPr>
        <w:spacing w:line="36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法定代表人</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法定代表人</w:t>
      </w:r>
      <w:r>
        <w:rPr>
          <w:rFonts w:hint="eastAsia" w:ascii="仿宋" w:hAnsi="仿宋" w:eastAsia="仿宋" w:cs="仿宋"/>
          <w:color w:val="000000"/>
          <w:sz w:val="28"/>
          <w:szCs w:val="28"/>
        </w:rPr>
        <w:t>：</w:t>
      </w:r>
    </w:p>
    <w:p>
      <w:pPr>
        <w:spacing w:line="360" w:lineRule="exact"/>
        <w:rPr>
          <w:rFonts w:hint="eastAsia" w:ascii="仿宋" w:hAnsi="仿宋" w:eastAsia="仿宋" w:cs="仿宋"/>
          <w:color w:val="000000"/>
          <w:sz w:val="28"/>
          <w:szCs w:val="28"/>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签订</w:t>
      </w:r>
      <w:r>
        <w:rPr>
          <w:rFonts w:hint="eastAsia" w:ascii="仿宋" w:hAnsi="仿宋" w:eastAsia="仿宋" w:cs="仿宋"/>
          <w:color w:val="000000"/>
          <w:sz w:val="28"/>
          <w:szCs w:val="28"/>
        </w:rPr>
        <w:t>日期：</w:t>
      </w: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 w:hAnsi="仿宋" w:eastAsia="仿宋" w:cs="仿宋"/>
          <w:color w:val="000000"/>
          <w:sz w:val="28"/>
          <w:szCs w:val="28"/>
          <w:lang w:val="en-US" w:eastAsia="zh-CN"/>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color w:val="000000"/>
          <w:sz w:val="28"/>
          <w:szCs w:val="28"/>
          <w:lang w:val="en-US" w:eastAsia="zh-CN"/>
        </w:rPr>
        <w:t>签订地点：广东省东莞市</w:t>
      </w: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附件二：用户需求书</w:t>
      </w:r>
    </w:p>
    <w:p>
      <w:pPr>
        <w:spacing w:line="360" w:lineRule="auto"/>
        <w:jc w:val="center"/>
        <w:rPr>
          <w:rFonts w:hint="eastAsia" w:ascii="宋体" w:hAnsi="宋体" w:eastAsia="宋体" w:cs="宋体"/>
          <w:b/>
          <w:sz w:val="28"/>
          <w:szCs w:val="28"/>
          <w:lang w:val="en-US" w:eastAsia="zh-CN"/>
        </w:rPr>
      </w:pPr>
    </w:p>
    <w:p>
      <w:pPr>
        <w:spacing w:line="360" w:lineRule="auto"/>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市区厂三期干式变压器横流式冷却风机采购项目用户需求书</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b/>
          <w:sz w:val="21"/>
          <w:szCs w:val="21"/>
        </w:rPr>
      </w:pPr>
      <w:r>
        <w:rPr>
          <w:rFonts w:hint="eastAsia" w:ascii="宋体" w:hAnsi="宋体" w:eastAsia="宋体" w:cs="宋体"/>
          <w:b/>
          <w:sz w:val="21"/>
          <w:szCs w:val="21"/>
        </w:rPr>
        <w:t>1．项目信息</w:t>
      </w:r>
    </w:p>
    <w:p>
      <w:pPr>
        <w:spacing w:line="360" w:lineRule="auto"/>
        <w:ind w:firstLine="464" w:firstLineChars="221"/>
        <w:rPr>
          <w:rFonts w:hint="eastAsia" w:ascii="宋体" w:hAnsi="宋体" w:eastAsia="宋体" w:cs="宋体"/>
          <w:sz w:val="21"/>
          <w:szCs w:val="21"/>
        </w:rPr>
      </w:pPr>
      <w:r>
        <w:rPr>
          <w:rFonts w:hint="eastAsia" w:ascii="宋体" w:hAnsi="宋体" w:eastAsia="宋体" w:cs="宋体"/>
          <w:sz w:val="21"/>
          <w:szCs w:val="21"/>
        </w:rPr>
        <w:t>采购人：东莞市石鼓</w:t>
      </w:r>
      <w:r>
        <w:rPr>
          <w:rFonts w:hint="eastAsia" w:ascii="宋体" w:hAnsi="宋体" w:eastAsia="宋体" w:cs="宋体"/>
          <w:sz w:val="21"/>
          <w:szCs w:val="21"/>
          <w:lang w:val="en-US" w:eastAsia="zh-CN"/>
        </w:rPr>
        <w:t>净水</w:t>
      </w:r>
      <w:r>
        <w:rPr>
          <w:rFonts w:hint="eastAsia" w:ascii="宋体" w:hAnsi="宋体" w:eastAsia="宋体" w:cs="宋体"/>
          <w:sz w:val="21"/>
          <w:szCs w:val="21"/>
        </w:rPr>
        <w:t>有限公司</w:t>
      </w:r>
    </w:p>
    <w:p>
      <w:pPr>
        <w:spacing w:line="360" w:lineRule="auto"/>
        <w:ind w:firstLine="464" w:firstLineChars="221"/>
        <w:rPr>
          <w:rFonts w:hint="eastAsia" w:ascii="宋体" w:hAnsi="宋体" w:eastAsia="宋体" w:cs="宋体"/>
          <w:sz w:val="21"/>
          <w:szCs w:val="21"/>
        </w:rPr>
      </w:pPr>
      <w:r>
        <w:rPr>
          <w:rFonts w:hint="eastAsia" w:ascii="宋体" w:hAnsi="宋体" w:eastAsia="宋体" w:cs="宋体"/>
          <w:sz w:val="21"/>
          <w:szCs w:val="21"/>
        </w:rPr>
        <w:t>采购内容：</w:t>
      </w:r>
      <w:r>
        <w:rPr>
          <w:rFonts w:hint="eastAsia" w:ascii="宋体" w:hAnsi="宋体" w:eastAsia="宋体" w:cs="宋体"/>
          <w:sz w:val="21"/>
          <w:szCs w:val="21"/>
          <w:lang w:eastAsia="zh-CN"/>
        </w:rPr>
        <w:t>市区厂三期干式变压器横流式冷却风机采购项目</w:t>
      </w:r>
      <w:r>
        <w:rPr>
          <w:rFonts w:hint="eastAsia" w:ascii="宋体" w:hAnsi="宋体" w:eastAsia="宋体" w:cs="宋体"/>
          <w:sz w:val="21"/>
          <w:szCs w:val="21"/>
        </w:rPr>
        <w:t>(详见3.1采购清单)</w:t>
      </w:r>
    </w:p>
    <w:p>
      <w:pPr>
        <w:spacing w:line="360" w:lineRule="auto"/>
        <w:ind w:firstLine="464" w:firstLineChars="221"/>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不含税采购限价：57345.04（不含税）</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2．项目概况</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市区水质净化厂三期项目（以下简称“市区厂三期”）设计规模为20万吨/日，现市区厂三期提升泵配电房及三期鼓风机配电房的变压器散热风扇均已损坏，变压器存在高温停机的风险。为确保市区厂的正常生产，需要及时更换市区厂三期提升泵配电间及市区厂三期鼓风机配电间的变压器横流式冷却风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本项目是采购</w:t>
      </w:r>
      <w:r>
        <w:rPr>
          <w:rFonts w:hint="eastAsia" w:ascii="宋体" w:hAnsi="宋体" w:eastAsia="宋体" w:cs="宋体"/>
          <w:sz w:val="21"/>
          <w:szCs w:val="21"/>
          <w:lang w:val="en-US" w:eastAsia="zh-CN"/>
        </w:rPr>
        <w:t>24台干式变压器横流式冷却风机，其中12台安装在市区厂三期提升泵配电间变压器上，另12台安装在市区厂三期鼓风机配电房变压器上，用以强制风冷降温，防止变压器过热停机</w:t>
      </w:r>
      <w:r>
        <w:rPr>
          <w:rFonts w:hint="eastAsia" w:ascii="宋体" w:hAnsi="宋体" w:eastAsia="宋体" w:cs="宋体"/>
          <w:sz w:val="21"/>
          <w:szCs w:val="21"/>
        </w:rPr>
        <w:t>。</w:t>
      </w:r>
    </w:p>
    <w:p>
      <w:pPr>
        <w:spacing w:line="360" w:lineRule="auto"/>
        <w:rPr>
          <w:rFonts w:hint="eastAsia" w:ascii="宋体" w:hAnsi="宋体" w:eastAsia="宋体" w:cs="宋体"/>
          <w:b/>
          <w:sz w:val="21"/>
          <w:szCs w:val="21"/>
        </w:rPr>
      </w:pPr>
    </w:p>
    <w:p>
      <w:pPr>
        <w:spacing w:line="360" w:lineRule="auto"/>
        <w:rPr>
          <w:rFonts w:hint="eastAsia" w:ascii="宋体" w:hAnsi="宋体" w:eastAsia="宋体" w:cs="宋体"/>
          <w:b/>
          <w:sz w:val="21"/>
          <w:szCs w:val="21"/>
        </w:rPr>
      </w:pPr>
      <w:r>
        <w:rPr>
          <w:rFonts w:hint="eastAsia" w:ascii="宋体" w:hAnsi="宋体" w:eastAsia="宋体" w:cs="宋体"/>
          <w:b/>
          <w:sz w:val="21"/>
          <w:szCs w:val="21"/>
        </w:rPr>
        <w:t>3．采购清单及要求</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 采购清单</w:t>
      </w:r>
    </w:p>
    <w:tbl>
      <w:tblPr>
        <w:tblStyle w:val="23"/>
        <w:tblpPr w:leftFromText="180" w:rightFromText="180" w:vertAnchor="text" w:horzAnchor="page" w:tblpX="1116" w:tblpY="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
        <w:gridCol w:w="1307"/>
        <w:gridCol w:w="3013"/>
        <w:gridCol w:w="506"/>
        <w:gridCol w:w="506"/>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restart"/>
            <w:tcBorders>
              <w:tl2br w:val="nil"/>
              <w:tr2bl w:val="nil"/>
            </w:tcBorders>
            <w:shd w:val="clear" w:color="auto" w:fill="auto"/>
            <w:vAlign w:val="center"/>
          </w:tcPr>
          <w:p>
            <w:pPr>
              <w:spacing w:line="360" w:lineRule="auto"/>
              <w:ind w:left="-120" w:leftChars="-50" w:right="-120" w:rightChars="-50"/>
              <w:jc w:val="center"/>
              <w:rPr>
                <w:rFonts w:hint="eastAsia" w:ascii="宋体" w:hAnsi="宋体" w:eastAsia="宋体" w:cs="宋体"/>
                <w:sz w:val="21"/>
                <w:szCs w:val="21"/>
              </w:rPr>
            </w:pPr>
            <w:r>
              <w:rPr>
                <w:rFonts w:hint="eastAsia" w:ascii="宋体" w:hAnsi="宋体" w:eastAsia="宋体" w:cs="宋体"/>
                <w:sz w:val="21"/>
                <w:szCs w:val="21"/>
              </w:rPr>
              <w:t>序号</w:t>
            </w:r>
          </w:p>
        </w:tc>
        <w:tc>
          <w:tcPr>
            <w:tcW w:w="0" w:type="auto"/>
            <w:vMerge w:val="restart"/>
            <w:tcBorders>
              <w:tl2br w:val="nil"/>
              <w:tr2bl w:val="nil"/>
            </w:tcBorders>
            <w:shd w:val="clear" w:color="auto" w:fill="auto"/>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采购项目</w:t>
            </w:r>
          </w:p>
        </w:tc>
        <w:tc>
          <w:tcPr>
            <w:tcW w:w="0" w:type="auto"/>
            <w:vMerge w:val="restart"/>
            <w:tcBorders>
              <w:tl2br w:val="nil"/>
              <w:tr2bl w:val="nil"/>
            </w:tcBorders>
            <w:shd w:val="clear" w:color="auto" w:fill="auto"/>
            <w:vAlign w:val="center"/>
          </w:tcPr>
          <w:p>
            <w:pPr>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规格要求</w:t>
            </w:r>
          </w:p>
        </w:tc>
        <w:tc>
          <w:tcPr>
            <w:tcW w:w="0" w:type="auto"/>
            <w:vMerge w:val="restart"/>
            <w:tcBorders>
              <w:tl2br w:val="nil"/>
              <w:tr2bl w:val="nil"/>
            </w:tcBorders>
            <w:shd w:val="clear" w:color="auto" w:fill="auto"/>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0" w:type="auto"/>
            <w:vMerge w:val="restart"/>
            <w:tcBorders>
              <w:tl2br w:val="nil"/>
              <w:tr2bl w:val="nil"/>
            </w:tcBorders>
            <w:shd w:val="clear" w:color="auto" w:fill="auto"/>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0" w:type="auto"/>
            <w:vMerge w:val="restart"/>
            <w:tcBorders>
              <w:tl2br w:val="nil"/>
              <w:tr2bl w:val="nil"/>
            </w:tcBorders>
            <w:shd w:val="clear" w:color="auto" w:fill="auto"/>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l2br w:val="nil"/>
              <w:tr2bl w:val="nil"/>
            </w:tcBorders>
            <w:shd w:val="clear" w:color="auto" w:fill="auto"/>
            <w:vAlign w:val="center"/>
          </w:tcPr>
          <w:p>
            <w:pPr>
              <w:spacing w:line="360" w:lineRule="auto"/>
              <w:jc w:val="center"/>
              <w:rPr>
                <w:rFonts w:hint="eastAsia" w:ascii="宋体" w:hAnsi="宋体" w:eastAsia="宋体" w:cs="宋体"/>
                <w:sz w:val="21"/>
                <w:szCs w:val="21"/>
              </w:rPr>
            </w:pPr>
          </w:p>
        </w:tc>
        <w:tc>
          <w:tcPr>
            <w:tcW w:w="0" w:type="auto"/>
            <w:vMerge w:val="continue"/>
            <w:tcBorders>
              <w:tl2br w:val="nil"/>
              <w:tr2bl w:val="nil"/>
            </w:tcBorders>
            <w:shd w:val="clear" w:color="auto" w:fill="auto"/>
            <w:vAlign w:val="center"/>
          </w:tcPr>
          <w:p>
            <w:pPr>
              <w:spacing w:line="360" w:lineRule="auto"/>
              <w:jc w:val="center"/>
              <w:rPr>
                <w:rFonts w:hint="eastAsia" w:ascii="宋体" w:hAnsi="宋体" w:eastAsia="宋体" w:cs="宋体"/>
                <w:sz w:val="21"/>
                <w:szCs w:val="21"/>
              </w:rPr>
            </w:pPr>
          </w:p>
        </w:tc>
        <w:tc>
          <w:tcPr>
            <w:tcW w:w="0" w:type="auto"/>
            <w:vMerge w:val="continue"/>
            <w:tcBorders>
              <w:tl2br w:val="nil"/>
              <w:tr2bl w:val="nil"/>
            </w:tcBorders>
            <w:shd w:val="clear" w:color="auto" w:fill="auto"/>
            <w:vAlign w:val="center"/>
          </w:tcPr>
          <w:p>
            <w:pPr>
              <w:spacing w:line="360" w:lineRule="auto"/>
              <w:jc w:val="center"/>
              <w:rPr>
                <w:rFonts w:hint="eastAsia" w:ascii="宋体" w:hAnsi="宋体" w:eastAsia="宋体" w:cs="宋体"/>
                <w:sz w:val="21"/>
                <w:szCs w:val="21"/>
              </w:rPr>
            </w:pPr>
          </w:p>
        </w:tc>
        <w:tc>
          <w:tcPr>
            <w:tcW w:w="0" w:type="auto"/>
            <w:vMerge w:val="continue"/>
            <w:tcBorders>
              <w:tl2br w:val="nil"/>
              <w:tr2bl w:val="nil"/>
            </w:tcBorders>
            <w:shd w:val="clear" w:color="auto" w:fill="auto"/>
            <w:vAlign w:val="center"/>
          </w:tcPr>
          <w:p>
            <w:pPr>
              <w:spacing w:line="360" w:lineRule="auto"/>
              <w:jc w:val="center"/>
              <w:rPr>
                <w:rFonts w:hint="eastAsia" w:ascii="宋体" w:hAnsi="宋体" w:eastAsia="宋体" w:cs="宋体"/>
                <w:sz w:val="21"/>
                <w:szCs w:val="21"/>
              </w:rPr>
            </w:pPr>
          </w:p>
        </w:tc>
        <w:tc>
          <w:tcPr>
            <w:tcW w:w="0" w:type="auto"/>
            <w:vMerge w:val="continue"/>
            <w:tcBorders>
              <w:tl2br w:val="nil"/>
              <w:tr2bl w:val="nil"/>
            </w:tcBorders>
            <w:shd w:val="clear" w:color="auto" w:fill="auto"/>
            <w:vAlign w:val="center"/>
          </w:tcPr>
          <w:p>
            <w:pPr>
              <w:spacing w:line="360" w:lineRule="auto"/>
              <w:jc w:val="center"/>
              <w:rPr>
                <w:rFonts w:hint="eastAsia" w:ascii="宋体" w:hAnsi="宋体" w:eastAsia="宋体" w:cs="宋体"/>
                <w:sz w:val="21"/>
                <w:szCs w:val="21"/>
              </w:rPr>
            </w:pPr>
          </w:p>
        </w:tc>
        <w:tc>
          <w:tcPr>
            <w:tcW w:w="0" w:type="auto"/>
            <w:vMerge w:val="continue"/>
            <w:tcBorders>
              <w:tl2br w:val="nil"/>
              <w:tr2bl w:val="nil"/>
            </w:tcBorders>
            <w:shd w:val="clear" w:color="auto" w:fill="auto"/>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0" w:type="auto"/>
            <w:shd w:val="clear" w:color="auto" w:fill="auto"/>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0" w:type="auto"/>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干式变压器横流式冷却风机</w:t>
            </w:r>
          </w:p>
        </w:tc>
        <w:tc>
          <w:tcPr>
            <w:tcW w:w="0" w:type="auto"/>
            <w:shd w:val="clear" w:color="auto" w:fill="auto"/>
            <w:vAlign w:val="center"/>
          </w:tcPr>
          <w:p>
            <w:pPr>
              <w:widowControl/>
              <w:numPr>
                <w:ilvl w:val="-1"/>
                <w:numId w:val="0"/>
              </w:numPr>
              <w:spacing w:line="360"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功率：320W，电压：220V，频率：50Hz，风量：2500m³/h，</w:t>
            </w:r>
          </w:p>
          <w:p>
            <w:pPr>
              <w:widowControl/>
              <w:numPr>
                <w:ilvl w:val="-1"/>
                <w:numId w:val="0"/>
              </w:numPr>
              <w:spacing w:line="360"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型号：GFDD650-200（A/B）</w:t>
            </w:r>
          </w:p>
        </w:tc>
        <w:tc>
          <w:tcPr>
            <w:tcW w:w="0" w:type="auto"/>
            <w:shd w:val="clear" w:color="auto" w:fill="auto"/>
            <w:vAlign w:val="center"/>
          </w:tcPr>
          <w:p>
            <w:pPr>
              <w:widowControl/>
              <w:spacing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0" w:type="auto"/>
            <w:shd w:val="clear" w:color="auto" w:fill="auto"/>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0" w:type="auto"/>
            <w:shd w:val="clear" w:color="auto" w:fill="auto"/>
            <w:vAlign w:val="center"/>
          </w:tcPr>
          <w:p>
            <w:pPr>
              <w:spacing w:line="36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适配市区厂三期鼓风机配电房两台干式变压器左右两侧的安装工位，每台变压器左右侧各安装3台冷却风机。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0" w:type="auto"/>
            <w:shd w:val="clear" w:color="auto" w:fill="auto"/>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0" w:type="auto"/>
            <w:shd w:val="clear" w:color="auto" w:fill="auto"/>
            <w:vAlign w:val="center"/>
          </w:tcPr>
          <w:p>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干式变压器横流式冷却风机</w:t>
            </w:r>
          </w:p>
        </w:tc>
        <w:tc>
          <w:tcPr>
            <w:tcW w:w="0" w:type="auto"/>
            <w:shd w:val="clear" w:color="auto" w:fill="auto"/>
            <w:vAlign w:val="center"/>
          </w:tcPr>
          <w:p>
            <w:pPr>
              <w:widowControl/>
              <w:numPr>
                <w:ilvl w:val="-1"/>
                <w:numId w:val="0"/>
              </w:numPr>
              <w:spacing w:line="360"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功率：85W，电压：220V，频率：50Hz，风量：1200m³/h，</w:t>
            </w:r>
          </w:p>
          <w:p>
            <w:pPr>
              <w:widowControl/>
              <w:numPr>
                <w:ilvl w:val="-1"/>
                <w:numId w:val="0"/>
              </w:numPr>
              <w:spacing w:line="360" w:lineRule="auto"/>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型号：GFDD470-150（A/B）</w:t>
            </w:r>
          </w:p>
        </w:tc>
        <w:tc>
          <w:tcPr>
            <w:tcW w:w="0" w:type="auto"/>
            <w:shd w:val="clear" w:color="auto" w:fill="auto"/>
            <w:vAlign w:val="center"/>
          </w:tcPr>
          <w:p>
            <w:pPr>
              <w:widowControl/>
              <w:spacing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0" w:type="auto"/>
            <w:shd w:val="clear" w:color="auto" w:fill="auto"/>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0" w:type="auto"/>
            <w:shd w:val="clear" w:color="auto" w:fill="auto"/>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适配市区厂三期提升泵配电房两台干式变压器左右两侧的安装工位，每台变压器左右侧各安装3台冷却风机。</w:t>
            </w:r>
          </w:p>
        </w:tc>
      </w:tr>
    </w:tbl>
    <w:p>
      <w:pPr>
        <w:tabs>
          <w:tab w:val="left" w:pos="567"/>
        </w:tabs>
        <w:spacing w:line="360" w:lineRule="auto"/>
        <w:ind w:firstLine="0" w:firstLineChars="0"/>
        <w:rPr>
          <w:rFonts w:hint="eastAsia" w:ascii="宋体" w:hAnsi="宋体" w:eastAsia="宋体" w:cs="宋体"/>
          <w:sz w:val="21"/>
          <w:szCs w:val="21"/>
          <w:lang w:val="en-US" w:eastAsia="zh-CN"/>
        </w:rPr>
      </w:pPr>
    </w:p>
    <w:p>
      <w:pPr>
        <w:tabs>
          <w:tab w:val="left" w:pos="567"/>
        </w:tabs>
        <w:spacing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 供货安装界限</w:t>
      </w:r>
    </w:p>
    <w:p>
      <w:pPr>
        <w:tabs>
          <w:tab w:val="left" w:pos="56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lang w:val="en-US" w:eastAsia="zh-CN"/>
        </w:rPr>
        <w:t>供货单位</w:t>
      </w:r>
      <w:r>
        <w:rPr>
          <w:rFonts w:hint="eastAsia" w:ascii="宋体" w:hAnsi="宋体" w:eastAsia="宋体" w:cs="宋体"/>
          <w:sz w:val="21"/>
          <w:szCs w:val="21"/>
        </w:rPr>
        <w:t>负责提供清单货物。</w:t>
      </w:r>
    </w:p>
    <w:p>
      <w:pPr>
        <w:tabs>
          <w:tab w:val="left" w:pos="567"/>
        </w:tabs>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 xml:space="preserve">(2) </w:t>
      </w:r>
      <w:r>
        <w:rPr>
          <w:rFonts w:hint="eastAsia" w:ascii="宋体" w:hAnsi="宋体" w:eastAsia="宋体" w:cs="宋体"/>
          <w:sz w:val="21"/>
          <w:szCs w:val="21"/>
          <w:lang w:val="en-US" w:eastAsia="zh-CN"/>
        </w:rPr>
        <w:t>供货单位</w:t>
      </w:r>
      <w:r>
        <w:rPr>
          <w:rFonts w:hint="eastAsia" w:ascii="宋体" w:hAnsi="宋体" w:eastAsia="宋体" w:cs="宋体"/>
          <w:sz w:val="21"/>
          <w:szCs w:val="21"/>
        </w:rPr>
        <w:t>负责</w:t>
      </w:r>
      <w:r>
        <w:rPr>
          <w:rFonts w:hint="eastAsia" w:ascii="宋体" w:hAnsi="宋体" w:eastAsia="宋体" w:cs="宋体"/>
          <w:sz w:val="21"/>
          <w:szCs w:val="21"/>
          <w:lang w:eastAsia="zh-CN"/>
        </w:rPr>
        <w:t>所供货物的指导安装、验收及售后服务</w:t>
      </w:r>
      <w:r>
        <w:rPr>
          <w:rFonts w:hint="eastAsia" w:ascii="宋体" w:hAnsi="宋体" w:eastAsia="宋体" w:cs="宋体"/>
          <w:sz w:val="21"/>
          <w:szCs w:val="21"/>
        </w:rPr>
        <w:t>。</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 货物质量要求</w:t>
      </w:r>
    </w:p>
    <w:p>
      <w:pPr>
        <w:tabs>
          <w:tab w:val="left" w:pos="56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lang w:val="en-US" w:eastAsia="zh-CN"/>
        </w:rPr>
        <w:t>供货单位</w:t>
      </w:r>
      <w:r>
        <w:rPr>
          <w:rFonts w:hint="eastAsia" w:ascii="宋体" w:hAnsi="宋体" w:eastAsia="宋体" w:cs="宋体"/>
          <w:sz w:val="21"/>
          <w:szCs w:val="21"/>
        </w:rPr>
        <w:t>所供货物必须</w:t>
      </w:r>
      <w:r>
        <w:rPr>
          <w:rFonts w:hint="eastAsia" w:ascii="宋体" w:hAnsi="宋体" w:eastAsia="宋体" w:cs="宋体"/>
          <w:sz w:val="21"/>
          <w:szCs w:val="21"/>
          <w:lang w:eastAsia="zh-CN"/>
        </w:rPr>
        <w:t>与现有设备匹配适用，详见“</w:t>
      </w:r>
      <w:r>
        <w:rPr>
          <w:rFonts w:hint="eastAsia" w:ascii="宋体" w:hAnsi="宋体" w:eastAsia="宋体" w:cs="宋体"/>
          <w:sz w:val="21"/>
          <w:szCs w:val="21"/>
          <w:lang w:val="en-US" w:eastAsia="zh-CN"/>
        </w:rPr>
        <w:t>3.1采购清单</w:t>
      </w:r>
      <w:r>
        <w:rPr>
          <w:rFonts w:hint="eastAsia" w:ascii="宋体" w:hAnsi="宋体" w:eastAsia="宋体" w:cs="宋体"/>
          <w:sz w:val="21"/>
          <w:szCs w:val="21"/>
          <w:lang w:eastAsia="zh-CN"/>
        </w:rPr>
        <w:t>”。横流式冷却风机的安装、使用无需对现有设备进行任何改造，</w:t>
      </w:r>
      <w:r>
        <w:rPr>
          <w:rFonts w:hint="eastAsia" w:ascii="宋体" w:hAnsi="宋体" w:eastAsia="宋体" w:cs="宋体"/>
          <w:sz w:val="21"/>
          <w:szCs w:val="21"/>
          <w:lang w:val="en-US" w:eastAsia="zh-CN"/>
        </w:rPr>
        <w:t>安装调试完成后可以立即使用</w:t>
      </w:r>
      <w:r>
        <w:rPr>
          <w:rFonts w:hint="eastAsia" w:ascii="宋体" w:hAnsi="宋体" w:eastAsia="宋体" w:cs="宋体"/>
          <w:sz w:val="21"/>
          <w:szCs w:val="21"/>
        </w:rPr>
        <w:t>。</w:t>
      </w:r>
    </w:p>
    <w:p>
      <w:pPr>
        <w:tabs>
          <w:tab w:val="left" w:pos="56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sz w:val="21"/>
          <w:szCs w:val="21"/>
          <w:lang w:val="en-US" w:eastAsia="zh-CN"/>
        </w:rPr>
        <w:t>供货单位</w:t>
      </w:r>
      <w:r>
        <w:rPr>
          <w:rFonts w:hint="eastAsia" w:ascii="宋体" w:hAnsi="宋体" w:eastAsia="宋体" w:cs="宋体"/>
          <w:sz w:val="21"/>
          <w:szCs w:val="21"/>
        </w:rPr>
        <w:t>所供货物必须是全新的，无瑕疵和缺陷，质量为合格的货物。所有货物运输至交货地点时，包装需完好，由</w:t>
      </w:r>
      <w:r>
        <w:rPr>
          <w:rFonts w:hint="eastAsia" w:ascii="宋体" w:hAnsi="宋体" w:eastAsia="宋体" w:cs="宋体"/>
          <w:sz w:val="21"/>
          <w:szCs w:val="21"/>
          <w:lang w:val="en-US" w:eastAsia="zh-CN"/>
        </w:rPr>
        <w:t>采购人</w:t>
      </w:r>
      <w:r>
        <w:rPr>
          <w:rFonts w:hint="eastAsia" w:ascii="宋体" w:hAnsi="宋体" w:eastAsia="宋体" w:cs="宋体"/>
          <w:sz w:val="21"/>
          <w:szCs w:val="21"/>
        </w:rPr>
        <w:t>签收后方可拆包安装。</w:t>
      </w:r>
    </w:p>
    <w:p>
      <w:pPr>
        <w:tabs>
          <w:tab w:val="left" w:pos="56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 所有货物须满足国家及行业环保和质量标准。</w:t>
      </w:r>
    </w:p>
    <w:p>
      <w:pPr>
        <w:tabs>
          <w:tab w:val="left" w:pos="56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 所有货物必须有质量检验合格证、装箱单</w:t>
      </w:r>
      <w:r>
        <w:rPr>
          <w:rFonts w:hint="eastAsia" w:ascii="宋体" w:hAnsi="宋体" w:eastAsia="宋体" w:cs="宋体"/>
          <w:sz w:val="21"/>
          <w:szCs w:val="21"/>
          <w:lang w:val="en-US" w:eastAsia="zh-CN"/>
        </w:rPr>
        <w:t>或采购人</w:t>
      </w:r>
      <w:r>
        <w:rPr>
          <w:rFonts w:hint="eastAsia" w:ascii="宋体" w:hAnsi="宋体" w:eastAsia="宋体" w:cs="宋体"/>
          <w:sz w:val="21"/>
          <w:szCs w:val="21"/>
        </w:rPr>
        <w:t>要求的其他合格证明文件等相关资料。</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 交货要求</w:t>
      </w:r>
    </w:p>
    <w:p>
      <w:pPr>
        <w:autoSpaceDE/>
        <w:autoSpaceDN/>
        <w:adjustRightIn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交货时间</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合同签订后于</w:t>
      </w:r>
      <w:r>
        <w:rPr>
          <w:rFonts w:hint="eastAsia" w:ascii="宋体" w:hAnsi="宋体" w:eastAsia="宋体" w:cs="宋体"/>
          <w:color w:val="auto"/>
          <w:sz w:val="21"/>
          <w:szCs w:val="21"/>
          <w:lang w:val="en-US" w:eastAsia="zh-CN"/>
        </w:rPr>
        <w:t>2026年1月13日前完成清单货物的货到现场并经采购人验收合格，</w:t>
      </w:r>
      <w:r>
        <w:rPr>
          <w:rFonts w:hint="eastAsia" w:ascii="宋体" w:hAnsi="宋体" w:eastAsia="宋体" w:cs="宋体"/>
          <w:color w:val="auto"/>
          <w:sz w:val="21"/>
          <w:szCs w:val="21"/>
          <w:lang w:eastAsia="zh-CN"/>
        </w:rPr>
        <w:t>如因货期不能满足交货时间，</w:t>
      </w:r>
      <w:r>
        <w:rPr>
          <w:rFonts w:hint="eastAsia" w:ascii="宋体" w:hAnsi="宋体" w:eastAsia="宋体" w:cs="宋体"/>
          <w:sz w:val="21"/>
          <w:szCs w:val="21"/>
          <w:lang w:val="en-US" w:eastAsia="zh-CN"/>
        </w:rPr>
        <w:t>供货单位</w:t>
      </w:r>
      <w:r>
        <w:rPr>
          <w:rFonts w:hint="eastAsia" w:ascii="宋体" w:hAnsi="宋体" w:eastAsia="宋体" w:cs="宋体"/>
          <w:color w:val="auto"/>
          <w:sz w:val="21"/>
          <w:szCs w:val="21"/>
        </w:rPr>
        <w:t>需跟</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进行沟通并经</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同意后，可适当延长交货期</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 交货地点</w:t>
      </w:r>
      <w:r>
        <w:rPr>
          <w:rFonts w:hint="eastAsia" w:ascii="宋体" w:hAnsi="宋体" w:eastAsia="宋体" w:cs="宋体"/>
          <w:sz w:val="21"/>
          <w:szCs w:val="21"/>
          <w:lang w:eastAsia="zh-CN"/>
        </w:rPr>
        <w:t>、方式</w:t>
      </w:r>
      <w:r>
        <w:rPr>
          <w:rFonts w:hint="eastAsia" w:ascii="宋体" w:hAnsi="宋体" w:eastAsia="宋体" w:cs="宋体"/>
          <w:sz w:val="21"/>
          <w:szCs w:val="21"/>
        </w:rPr>
        <w:t>：</w:t>
      </w:r>
    </w:p>
    <w:p>
      <w:pPr>
        <w:tabs>
          <w:tab w:val="left" w:pos="56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交货地点：广东省东莞市</w:t>
      </w:r>
      <w:r>
        <w:rPr>
          <w:rFonts w:hint="eastAsia" w:ascii="宋体" w:hAnsi="宋体" w:eastAsia="宋体" w:cs="宋体"/>
          <w:sz w:val="21"/>
          <w:szCs w:val="21"/>
          <w:lang w:eastAsia="zh-CN"/>
        </w:rPr>
        <w:t>南城街道滨河路</w:t>
      </w:r>
      <w:r>
        <w:rPr>
          <w:rFonts w:hint="eastAsia" w:ascii="宋体" w:hAnsi="宋体" w:eastAsia="宋体" w:cs="宋体"/>
          <w:sz w:val="21"/>
          <w:szCs w:val="21"/>
          <w:lang w:val="en-US" w:eastAsia="zh-CN"/>
        </w:rPr>
        <w:t>100号市区水质净化厂</w:t>
      </w:r>
      <w:r>
        <w:rPr>
          <w:rFonts w:hint="eastAsia" w:ascii="宋体" w:hAnsi="宋体" w:eastAsia="宋体" w:cs="宋体"/>
          <w:sz w:val="21"/>
          <w:szCs w:val="21"/>
        </w:rPr>
        <w:t>。</w:t>
      </w:r>
      <w:r>
        <w:rPr>
          <w:rFonts w:hint="eastAsia" w:ascii="宋体" w:hAnsi="宋体" w:eastAsia="宋体" w:cs="宋体"/>
          <w:sz w:val="21"/>
          <w:szCs w:val="21"/>
          <w:lang w:eastAsia="zh-CN"/>
        </w:rPr>
        <w:t>供货单位</w:t>
      </w:r>
      <w:r>
        <w:rPr>
          <w:rFonts w:hint="eastAsia" w:ascii="宋体" w:hAnsi="宋体" w:eastAsia="宋体" w:cs="宋体"/>
          <w:sz w:val="21"/>
          <w:szCs w:val="21"/>
        </w:rPr>
        <w:t>负责将货物运输至</w:t>
      </w:r>
      <w:r>
        <w:rPr>
          <w:rFonts w:hint="eastAsia" w:ascii="宋体" w:hAnsi="宋体" w:eastAsia="宋体" w:cs="宋体"/>
          <w:sz w:val="21"/>
          <w:szCs w:val="21"/>
          <w:lang w:eastAsia="zh-CN"/>
        </w:rPr>
        <w:t>采购人</w:t>
      </w:r>
      <w:r>
        <w:rPr>
          <w:rFonts w:hint="eastAsia" w:ascii="宋体" w:hAnsi="宋体" w:eastAsia="宋体" w:cs="宋体"/>
          <w:sz w:val="21"/>
          <w:szCs w:val="21"/>
        </w:rPr>
        <w:t>指定位置，并负责到场货物的搬卸、安全措施等，相关费用由</w:t>
      </w:r>
      <w:r>
        <w:rPr>
          <w:rFonts w:hint="eastAsia" w:ascii="宋体" w:hAnsi="宋体" w:eastAsia="宋体" w:cs="宋体"/>
          <w:sz w:val="21"/>
          <w:szCs w:val="21"/>
          <w:lang w:eastAsia="zh-CN"/>
        </w:rPr>
        <w:t>供货单位</w:t>
      </w:r>
      <w:r>
        <w:rPr>
          <w:rFonts w:hint="eastAsia" w:ascii="宋体" w:hAnsi="宋体" w:eastAsia="宋体" w:cs="宋体"/>
          <w:sz w:val="21"/>
          <w:szCs w:val="21"/>
        </w:rPr>
        <w:t>负责。如</w:t>
      </w:r>
      <w:r>
        <w:rPr>
          <w:rFonts w:hint="eastAsia" w:ascii="宋体" w:hAnsi="宋体" w:eastAsia="宋体" w:cs="宋体"/>
          <w:sz w:val="21"/>
          <w:szCs w:val="21"/>
          <w:lang w:eastAsia="zh-CN"/>
        </w:rPr>
        <w:t>供货单位</w:t>
      </w:r>
      <w:r>
        <w:rPr>
          <w:rFonts w:hint="eastAsia" w:ascii="宋体" w:hAnsi="宋体" w:eastAsia="宋体" w:cs="宋体"/>
          <w:sz w:val="21"/>
          <w:szCs w:val="21"/>
        </w:rPr>
        <w:t>提供的货物不能通过</w:t>
      </w:r>
      <w:r>
        <w:rPr>
          <w:rFonts w:hint="eastAsia" w:ascii="宋体" w:hAnsi="宋体" w:eastAsia="宋体" w:cs="宋体"/>
          <w:sz w:val="21"/>
          <w:szCs w:val="21"/>
          <w:lang w:eastAsia="zh-CN"/>
        </w:rPr>
        <w:t>采购人</w:t>
      </w:r>
      <w:r>
        <w:rPr>
          <w:rFonts w:hint="eastAsia" w:ascii="宋体" w:hAnsi="宋体" w:eastAsia="宋体" w:cs="宋体"/>
          <w:sz w:val="21"/>
          <w:szCs w:val="21"/>
        </w:rPr>
        <w:t>验收，</w:t>
      </w:r>
      <w:r>
        <w:rPr>
          <w:rFonts w:hint="eastAsia" w:ascii="宋体" w:hAnsi="宋体" w:eastAsia="宋体" w:cs="宋体"/>
          <w:sz w:val="21"/>
          <w:szCs w:val="21"/>
          <w:lang w:eastAsia="zh-CN"/>
        </w:rPr>
        <w:t>供货单位</w:t>
      </w:r>
      <w:r>
        <w:rPr>
          <w:rFonts w:hint="eastAsia" w:ascii="宋体" w:hAnsi="宋体" w:eastAsia="宋体" w:cs="宋体"/>
          <w:sz w:val="21"/>
          <w:szCs w:val="21"/>
        </w:rPr>
        <w:t>应按照</w:t>
      </w:r>
      <w:r>
        <w:rPr>
          <w:rFonts w:hint="eastAsia" w:ascii="宋体" w:hAnsi="宋体" w:eastAsia="宋体" w:cs="宋体"/>
          <w:sz w:val="21"/>
          <w:szCs w:val="21"/>
          <w:lang w:eastAsia="zh-CN"/>
        </w:rPr>
        <w:t>采购人</w:t>
      </w:r>
      <w:r>
        <w:rPr>
          <w:rFonts w:hint="eastAsia" w:ascii="宋体" w:hAnsi="宋体" w:eastAsia="宋体" w:cs="宋体"/>
          <w:sz w:val="21"/>
          <w:szCs w:val="21"/>
        </w:rPr>
        <w:t>要求无条件予以退换货，并承担相应责任和费用。</w:t>
      </w:r>
    </w:p>
    <w:p>
      <w:pPr>
        <w:numPr>
          <w:ilvl w:val="-1"/>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供货单位</w:t>
      </w:r>
      <w:r>
        <w:rPr>
          <w:rFonts w:hint="eastAsia" w:ascii="宋体" w:hAnsi="宋体" w:eastAsia="宋体" w:cs="宋体"/>
          <w:sz w:val="21"/>
          <w:szCs w:val="21"/>
        </w:rPr>
        <w:t>的货物应当按照</w:t>
      </w:r>
      <w:r>
        <w:rPr>
          <w:rFonts w:hint="eastAsia" w:ascii="宋体" w:hAnsi="宋体" w:eastAsia="宋体" w:cs="宋体"/>
          <w:sz w:val="21"/>
          <w:szCs w:val="21"/>
          <w:lang w:eastAsia="zh-CN"/>
        </w:rPr>
        <w:t>采购人</w:t>
      </w:r>
      <w:r>
        <w:rPr>
          <w:rFonts w:hint="eastAsia" w:ascii="宋体" w:hAnsi="宋体" w:eastAsia="宋体" w:cs="宋体"/>
          <w:sz w:val="21"/>
          <w:szCs w:val="21"/>
        </w:rPr>
        <w:t>要求送到指定的地点，由于使用第三方送货服务导致货物未能经过</w:t>
      </w:r>
      <w:r>
        <w:rPr>
          <w:rFonts w:hint="eastAsia" w:ascii="宋体" w:hAnsi="宋体" w:eastAsia="宋体" w:cs="宋体"/>
          <w:sz w:val="21"/>
          <w:szCs w:val="21"/>
          <w:lang w:eastAsia="zh-CN"/>
        </w:rPr>
        <w:t>采购人和供货单位</w:t>
      </w:r>
      <w:r>
        <w:rPr>
          <w:rFonts w:hint="eastAsia" w:ascii="宋体" w:hAnsi="宋体" w:eastAsia="宋体" w:cs="宋体"/>
          <w:sz w:val="21"/>
          <w:szCs w:val="21"/>
        </w:rPr>
        <w:t>双方共同验收、未送到指定地点仓库的，</w:t>
      </w:r>
      <w:r>
        <w:rPr>
          <w:rFonts w:hint="eastAsia" w:ascii="宋体" w:hAnsi="宋体" w:eastAsia="宋体" w:cs="宋体"/>
          <w:sz w:val="21"/>
          <w:szCs w:val="21"/>
          <w:lang w:eastAsia="zh-CN"/>
        </w:rPr>
        <w:t>采购人</w:t>
      </w:r>
      <w:r>
        <w:rPr>
          <w:rFonts w:hint="eastAsia" w:ascii="宋体" w:hAnsi="宋体" w:eastAsia="宋体" w:cs="宋体"/>
          <w:sz w:val="21"/>
          <w:szCs w:val="21"/>
        </w:rPr>
        <w:t>有权拒绝收货。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未经</w:t>
      </w:r>
      <w:r>
        <w:rPr>
          <w:rFonts w:hint="eastAsia" w:ascii="宋体" w:hAnsi="宋体" w:eastAsia="宋体" w:cs="宋体"/>
          <w:sz w:val="21"/>
          <w:szCs w:val="21"/>
          <w:lang w:eastAsia="zh-CN"/>
        </w:rPr>
        <w:t>采购人</w:t>
      </w:r>
      <w:r>
        <w:rPr>
          <w:rFonts w:hint="eastAsia" w:ascii="宋体" w:hAnsi="宋体" w:eastAsia="宋体" w:cs="宋体"/>
          <w:sz w:val="21"/>
          <w:szCs w:val="21"/>
        </w:rPr>
        <w:t>同意，</w:t>
      </w:r>
      <w:r>
        <w:rPr>
          <w:rFonts w:hint="eastAsia" w:ascii="宋体" w:hAnsi="宋体" w:eastAsia="宋体" w:cs="宋体"/>
          <w:sz w:val="21"/>
          <w:szCs w:val="21"/>
          <w:lang w:eastAsia="zh-CN"/>
        </w:rPr>
        <w:t>供货单位</w:t>
      </w:r>
      <w:r>
        <w:rPr>
          <w:rFonts w:hint="eastAsia" w:ascii="宋体" w:hAnsi="宋体" w:eastAsia="宋体" w:cs="宋体"/>
          <w:sz w:val="21"/>
          <w:szCs w:val="21"/>
        </w:rPr>
        <w:t>或</w:t>
      </w:r>
      <w:r>
        <w:rPr>
          <w:rFonts w:hint="eastAsia" w:ascii="宋体" w:hAnsi="宋体" w:eastAsia="宋体" w:cs="宋体"/>
          <w:sz w:val="21"/>
          <w:szCs w:val="21"/>
          <w:lang w:eastAsia="zh-CN"/>
        </w:rPr>
        <w:t>供货单位</w:t>
      </w:r>
      <w:r>
        <w:rPr>
          <w:rFonts w:hint="eastAsia" w:ascii="宋体" w:hAnsi="宋体" w:eastAsia="宋体" w:cs="宋体"/>
          <w:sz w:val="21"/>
          <w:szCs w:val="21"/>
        </w:rPr>
        <w:t>委托的第三方送货服务仅将货物放置在</w:t>
      </w:r>
      <w:r>
        <w:rPr>
          <w:rFonts w:hint="eastAsia" w:ascii="宋体" w:hAnsi="宋体" w:eastAsia="宋体" w:cs="宋体"/>
          <w:sz w:val="21"/>
          <w:szCs w:val="21"/>
          <w:lang w:val="en-US" w:eastAsia="zh-CN"/>
        </w:rPr>
        <w:t>厂区</w:t>
      </w:r>
      <w:r>
        <w:rPr>
          <w:rFonts w:hint="eastAsia" w:ascii="宋体" w:hAnsi="宋体" w:eastAsia="宋体" w:cs="宋体"/>
          <w:sz w:val="21"/>
          <w:szCs w:val="21"/>
        </w:rPr>
        <w:t>门口/门卫室，而没有送货至</w:t>
      </w:r>
      <w:r>
        <w:rPr>
          <w:rFonts w:hint="eastAsia" w:ascii="宋体" w:hAnsi="宋体" w:eastAsia="宋体" w:cs="宋体"/>
          <w:sz w:val="21"/>
          <w:szCs w:val="21"/>
          <w:lang w:eastAsia="zh-CN"/>
        </w:rPr>
        <w:t>采购人</w:t>
      </w:r>
      <w:r>
        <w:rPr>
          <w:rFonts w:hint="eastAsia" w:ascii="宋体" w:hAnsi="宋体" w:eastAsia="宋体" w:cs="宋体"/>
          <w:sz w:val="21"/>
          <w:szCs w:val="21"/>
        </w:rPr>
        <w:t>指定的地点的，视为</w:t>
      </w:r>
      <w:r>
        <w:rPr>
          <w:rFonts w:hint="eastAsia" w:ascii="宋体" w:hAnsi="宋体" w:eastAsia="宋体" w:cs="宋体"/>
          <w:sz w:val="21"/>
          <w:szCs w:val="21"/>
          <w:lang w:eastAsia="zh-CN"/>
        </w:rPr>
        <w:t>供货单位</w:t>
      </w:r>
      <w:r>
        <w:rPr>
          <w:rFonts w:hint="eastAsia" w:ascii="宋体" w:hAnsi="宋体" w:eastAsia="宋体" w:cs="宋体"/>
          <w:sz w:val="21"/>
          <w:szCs w:val="21"/>
        </w:rPr>
        <w:t>未履行送货义务，</w:t>
      </w:r>
      <w:r>
        <w:rPr>
          <w:rFonts w:hint="eastAsia" w:ascii="宋体" w:hAnsi="宋体" w:eastAsia="宋体" w:cs="宋体"/>
          <w:sz w:val="21"/>
          <w:szCs w:val="21"/>
          <w:lang w:eastAsia="zh-CN"/>
        </w:rPr>
        <w:t>采购人</w:t>
      </w:r>
      <w:r>
        <w:rPr>
          <w:rFonts w:hint="eastAsia" w:ascii="宋体" w:hAnsi="宋体" w:eastAsia="宋体" w:cs="宋体"/>
          <w:sz w:val="21"/>
          <w:szCs w:val="21"/>
        </w:rPr>
        <w:t>有权拒绝接收货物且不予支付货款。上述情况下</w:t>
      </w:r>
      <w:r>
        <w:rPr>
          <w:rFonts w:hint="eastAsia" w:ascii="宋体" w:hAnsi="宋体" w:eastAsia="宋体" w:cs="宋体"/>
          <w:sz w:val="21"/>
          <w:szCs w:val="21"/>
          <w:lang w:eastAsia="zh-CN"/>
        </w:rPr>
        <w:t>采购人</w:t>
      </w:r>
      <w:r>
        <w:rPr>
          <w:rFonts w:hint="eastAsia" w:ascii="宋体" w:hAnsi="宋体" w:eastAsia="宋体" w:cs="宋体"/>
          <w:sz w:val="21"/>
          <w:szCs w:val="21"/>
        </w:rPr>
        <w:t>不负保管责任，货物未按照</w:t>
      </w:r>
      <w:r>
        <w:rPr>
          <w:rFonts w:hint="eastAsia" w:ascii="宋体" w:hAnsi="宋体" w:eastAsia="宋体" w:cs="宋体"/>
          <w:sz w:val="21"/>
          <w:szCs w:val="21"/>
          <w:lang w:eastAsia="zh-CN"/>
        </w:rPr>
        <w:t>采购人</w:t>
      </w:r>
      <w:r>
        <w:rPr>
          <w:rFonts w:hint="eastAsia" w:ascii="宋体" w:hAnsi="宋体" w:eastAsia="宋体" w:cs="宋体"/>
          <w:sz w:val="21"/>
          <w:szCs w:val="21"/>
        </w:rPr>
        <w:t>要求放置而造成的损毁、灭失风险概由</w:t>
      </w:r>
      <w:r>
        <w:rPr>
          <w:rFonts w:hint="eastAsia" w:ascii="宋体" w:hAnsi="宋体" w:eastAsia="宋体" w:cs="宋体"/>
          <w:sz w:val="21"/>
          <w:szCs w:val="21"/>
          <w:lang w:eastAsia="zh-CN"/>
        </w:rPr>
        <w:t>供货单位</w:t>
      </w:r>
      <w:r>
        <w:rPr>
          <w:rFonts w:hint="eastAsia" w:ascii="宋体" w:hAnsi="宋体" w:eastAsia="宋体" w:cs="宋体"/>
          <w:sz w:val="21"/>
          <w:szCs w:val="21"/>
        </w:rPr>
        <w:t>承担。</w:t>
      </w:r>
    </w:p>
    <w:p>
      <w:pPr>
        <w:numPr>
          <w:ilvl w:val="0"/>
          <w:numId w:val="2"/>
        </w:num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交货方式与风险承担：在货物移交给</w:t>
      </w:r>
      <w:r>
        <w:rPr>
          <w:rFonts w:hint="eastAsia" w:ascii="宋体" w:hAnsi="宋体" w:eastAsia="宋体" w:cs="宋体"/>
          <w:sz w:val="21"/>
          <w:szCs w:val="21"/>
          <w:lang w:val="en-US" w:eastAsia="zh-CN"/>
        </w:rPr>
        <w:t>采购人</w:t>
      </w:r>
      <w:r>
        <w:rPr>
          <w:rFonts w:hint="eastAsia" w:ascii="宋体" w:hAnsi="宋体" w:eastAsia="宋体" w:cs="宋体"/>
          <w:sz w:val="21"/>
          <w:szCs w:val="21"/>
        </w:rPr>
        <w:t>并经</w:t>
      </w:r>
      <w:r>
        <w:rPr>
          <w:rFonts w:hint="eastAsia" w:ascii="宋体" w:hAnsi="宋体" w:eastAsia="宋体" w:cs="宋体"/>
          <w:sz w:val="21"/>
          <w:szCs w:val="21"/>
          <w:lang w:val="en-US" w:eastAsia="zh-CN"/>
        </w:rPr>
        <w:t>采购人最终</w:t>
      </w:r>
      <w:r>
        <w:rPr>
          <w:rFonts w:hint="eastAsia" w:ascii="宋体" w:hAnsi="宋体" w:eastAsia="宋体" w:cs="宋体"/>
          <w:sz w:val="21"/>
          <w:szCs w:val="21"/>
        </w:rPr>
        <w:t>验收合格前，货物的毁损、灭失的风险和责任均由</w:t>
      </w:r>
      <w:r>
        <w:rPr>
          <w:rFonts w:hint="eastAsia" w:ascii="宋体" w:hAnsi="宋体" w:eastAsia="宋体" w:cs="宋体"/>
          <w:sz w:val="21"/>
          <w:szCs w:val="21"/>
          <w:lang w:val="en-US" w:eastAsia="zh-CN"/>
        </w:rPr>
        <w:t>供货单位</w:t>
      </w:r>
      <w:r>
        <w:rPr>
          <w:rFonts w:hint="eastAsia" w:ascii="宋体" w:hAnsi="宋体" w:eastAsia="宋体" w:cs="宋体"/>
          <w:sz w:val="21"/>
          <w:szCs w:val="21"/>
        </w:rPr>
        <w:t>承担</w:t>
      </w:r>
      <w:r>
        <w:rPr>
          <w:rFonts w:hint="eastAsia" w:ascii="宋体" w:hAnsi="宋体" w:eastAsia="宋体" w:cs="宋体"/>
          <w:sz w:val="21"/>
          <w:szCs w:val="21"/>
          <w:lang w:eastAsia="zh-CN"/>
        </w:rPr>
        <w:t>。</w:t>
      </w:r>
    </w:p>
    <w:p>
      <w:pPr>
        <w:widowControl w:val="0"/>
        <w:numPr>
          <w:ilvl w:val="0"/>
          <w:numId w:val="0"/>
        </w:numPr>
        <w:autoSpaceDE w:val="0"/>
        <w:autoSpaceDN w:val="0"/>
        <w:adjustRightInd w:val="0"/>
        <w:spacing w:line="360" w:lineRule="auto"/>
        <w:ind w:right="-29" w:rightChars="-12"/>
        <w:jc w:val="both"/>
        <w:rPr>
          <w:rFonts w:hint="eastAsia" w:ascii="Times New Roman" w:hAnsi="Times New Roman" w:eastAsia="宋体" w:cs="Times New Roman"/>
          <w:kern w:val="2"/>
          <w:sz w:val="21"/>
          <w:szCs w:val="21"/>
          <w:lang w:val="en-US" w:eastAsia="zh-CN" w:bidi="ar-SA"/>
        </w:rPr>
      </w:pPr>
    </w:p>
    <w:p>
      <w:pPr>
        <w:spacing w:line="360" w:lineRule="auto"/>
        <w:rPr>
          <w:rFonts w:hint="eastAsia" w:ascii="宋体" w:hAnsi="宋体" w:eastAsia="宋体" w:cs="宋体"/>
          <w:b/>
          <w:sz w:val="21"/>
          <w:szCs w:val="21"/>
        </w:rPr>
      </w:pPr>
      <w:r>
        <w:rPr>
          <w:rFonts w:hint="eastAsia" w:ascii="宋体" w:hAnsi="宋体" w:eastAsia="宋体" w:cs="宋体"/>
          <w:b/>
          <w:sz w:val="21"/>
          <w:szCs w:val="21"/>
          <w:lang w:val="en-US" w:eastAsia="zh-CN"/>
        </w:rPr>
        <w:t>4</w:t>
      </w:r>
      <w:r>
        <w:rPr>
          <w:rFonts w:hint="eastAsia" w:ascii="宋体" w:hAnsi="宋体" w:eastAsia="宋体" w:cs="宋体"/>
          <w:b/>
          <w:sz w:val="21"/>
          <w:szCs w:val="21"/>
        </w:rPr>
        <w:t>. 验收要求</w:t>
      </w:r>
    </w:p>
    <w:p>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lang w:eastAsia="zh-CN"/>
        </w:rPr>
        <w:t>货物到达交货地点后，采购人（含采购人委托的第三方）、供货单位代表共同验货。</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按照合同及采购文件、国家相关法律法规以及规范的要求等相关的规定，对货物的品种、品牌、产地、型号规格、数量、外观质量、资料等进行清点和全面的检验，并作详细的记录。</w:t>
      </w:r>
    </w:p>
    <w:p>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w:t>
      </w:r>
      <w:r>
        <w:rPr>
          <w:rFonts w:hint="eastAsia" w:ascii="宋体" w:hAnsi="宋体" w:eastAsia="宋体" w:cs="宋体"/>
          <w:color w:val="000000"/>
          <w:sz w:val="21"/>
          <w:szCs w:val="21"/>
        </w:rPr>
        <w:t>如发现货物与合同不符，或货物短缺、质次、损坏等问题，应作详细记录，</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可拒绝收货，或由</w:t>
      </w:r>
      <w:r>
        <w:rPr>
          <w:rFonts w:hint="eastAsia" w:ascii="宋体" w:hAnsi="宋体" w:eastAsia="宋体" w:cs="宋体"/>
          <w:sz w:val="21"/>
          <w:szCs w:val="21"/>
          <w:lang w:val="en-US" w:eastAsia="zh-CN"/>
        </w:rPr>
        <w:t>供货单位</w:t>
      </w:r>
      <w:r>
        <w:rPr>
          <w:rFonts w:hint="eastAsia" w:ascii="宋体" w:hAnsi="宋体" w:eastAsia="宋体" w:cs="宋体"/>
          <w:color w:val="000000"/>
          <w:sz w:val="21"/>
          <w:szCs w:val="21"/>
        </w:rPr>
        <w:t>在</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规定的时间内立即、无条件为</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调换或补齐，调换或补齐后的货物，</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有权按照本条有关验收的规定进行验收，由此产生的制造、修理和运费及保险费等费用均应由</w:t>
      </w:r>
      <w:r>
        <w:rPr>
          <w:rFonts w:hint="eastAsia" w:ascii="宋体" w:hAnsi="宋体" w:eastAsia="宋体" w:cs="宋体"/>
          <w:sz w:val="21"/>
          <w:szCs w:val="21"/>
          <w:lang w:val="en-US" w:eastAsia="zh-CN"/>
        </w:rPr>
        <w:t>供货单位</w:t>
      </w:r>
      <w:r>
        <w:rPr>
          <w:rFonts w:hint="eastAsia" w:ascii="宋体" w:hAnsi="宋体" w:eastAsia="宋体" w:cs="宋体"/>
          <w:color w:val="000000"/>
          <w:sz w:val="21"/>
          <w:szCs w:val="21"/>
        </w:rPr>
        <w:t>负担，与</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无关。</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color w:val="000000"/>
          <w:sz w:val="21"/>
          <w:szCs w:val="21"/>
        </w:rPr>
        <w:t>由于非</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原因而引起货物的修理或更换的时间，以不影响生产为原则，否则将视为逾期交货。</w:t>
      </w:r>
    </w:p>
    <w:p>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Times New Roman" w:eastAsia="宋体" w:cs="Times New Roman"/>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w:t>
      </w:r>
      <w:r>
        <w:rPr>
          <w:rFonts w:hint="eastAsia" w:ascii="宋体" w:hAnsi="宋体" w:eastAsia="宋体" w:cs="宋体"/>
          <w:color w:val="000000"/>
          <w:sz w:val="21"/>
          <w:szCs w:val="21"/>
        </w:rPr>
        <w:t>货物经</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根据上述约定验收符合全部要求，</w:t>
      </w:r>
      <w:r>
        <w:rPr>
          <w:rFonts w:hint="eastAsia" w:ascii="宋体" w:hAnsi="宋体" w:eastAsia="宋体" w:cs="宋体"/>
          <w:sz w:val="21"/>
          <w:szCs w:val="21"/>
          <w:lang w:val="en-US" w:eastAsia="zh-CN"/>
        </w:rPr>
        <w:t>供货单位</w:t>
      </w:r>
      <w:r>
        <w:rPr>
          <w:rFonts w:hint="eastAsia" w:ascii="宋体" w:hAnsi="宋体" w:eastAsia="宋体" w:cs="宋体"/>
          <w:color w:val="000000"/>
          <w:sz w:val="21"/>
          <w:szCs w:val="21"/>
        </w:rPr>
        <w:t>移交完所有资料文档后，</w:t>
      </w:r>
      <w:r>
        <w:rPr>
          <w:rFonts w:hint="eastAsia" w:ascii="宋体" w:hAnsi="宋体" w:eastAsia="宋体" w:cs="宋体"/>
          <w:color w:val="000000"/>
          <w:sz w:val="21"/>
          <w:szCs w:val="21"/>
          <w:lang w:val="en-US" w:eastAsia="zh-CN"/>
        </w:rPr>
        <w:t>采购人出具验收报告并由</w:t>
      </w:r>
      <w:r>
        <w:rPr>
          <w:rFonts w:hint="eastAsia" w:ascii="宋体" w:hAnsi="宋体" w:eastAsia="宋体" w:cs="宋体"/>
          <w:color w:val="000000"/>
          <w:sz w:val="21"/>
          <w:szCs w:val="21"/>
          <w:lang w:eastAsia="zh-CN"/>
        </w:rPr>
        <w:t>采购人和供货单位</w:t>
      </w:r>
      <w:r>
        <w:rPr>
          <w:rFonts w:hint="eastAsia" w:ascii="宋体" w:hAnsi="宋体" w:eastAsia="宋体" w:cs="宋体"/>
          <w:color w:val="000000"/>
          <w:sz w:val="21"/>
          <w:szCs w:val="21"/>
          <w:lang w:val="en-US" w:eastAsia="zh-CN"/>
        </w:rPr>
        <w:t>双方共同书面确认验收结果</w:t>
      </w:r>
      <w:r>
        <w:rPr>
          <w:rFonts w:hint="eastAsia" w:ascii="宋体" w:hAnsi="宋体" w:eastAsia="宋体" w:cs="宋体"/>
          <w:color w:val="000000"/>
          <w:sz w:val="21"/>
          <w:szCs w:val="21"/>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根据本条规定对货物所做出的验收，仅作为起算付款及质保期之用，不为双方对于货物质量的最终认定。货物经验收合格后，</w:t>
      </w:r>
      <w:r>
        <w:rPr>
          <w:rFonts w:hint="eastAsia" w:ascii="宋体" w:hAnsi="宋体" w:eastAsia="宋体" w:cs="宋体"/>
          <w:sz w:val="21"/>
          <w:szCs w:val="21"/>
          <w:lang w:val="en-US" w:eastAsia="zh-CN"/>
        </w:rPr>
        <w:t>供货单位</w:t>
      </w:r>
      <w:r>
        <w:rPr>
          <w:rFonts w:hint="eastAsia" w:ascii="宋体" w:hAnsi="宋体" w:eastAsia="宋体" w:cs="宋体"/>
          <w:color w:val="000000"/>
          <w:sz w:val="21"/>
          <w:szCs w:val="21"/>
        </w:rPr>
        <w:t>仍应在质保期内对产品质量承担保证责任。</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w:t>
      </w:r>
      <w:r>
        <w:rPr>
          <w:rFonts w:hint="eastAsia" w:ascii="宋体" w:hAnsi="宋体" w:eastAsia="宋体" w:cs="宋体"/>
          <w:color w:val="000000"/>
          <w:sz w:val="21"/>
          <w:szCs w:val="21"/>
        </w:rPr>
        <w:t>货物在全部经验收合格前，其损耗、毁损、灭失等风险及责任由</w:t>
      </w:r>
      <w:r>
        <w:rPr>
          <w:rFonts w:hint="eastAsia" w:ascii="宋体" w:hAnsi="宋体" w:eastAsia="宋体" w:cs="宋体"/>
          <w:sz w:val="21"/>
          <w:szCs w:val="21"/>
          <w:lang w:val="en-US" w:eastAsia="zh-CN"/>
        </w:rPr>
        <w:t>供货单位</w:t>
      </w:r>
      <w:r>
        <w:rPr>
          <w:rFonts w:hint="eastAsia" w:ascii="宋体" w:hAnsi="宋体" w:eastAsia="宋体" w:cs="宋体"/>
          <w:color w:val="000000"/>
          <w:sz w:val="21"/>
          <w:szCs w:val="21"/>
        </w:rPr>
        <w:t>承担，如因发生前述情形，导致</w:t>
      </w:r>
      <w:r>
        <w:rPr>
          <w:rFonts w:hint="eastAsia" w:ascii="宋体" w:hAnsi="宋体" w:eastAsia="宋体" w:cs="宋体"/>
          <w:sz w:val="21"/>
          <w:szCs w:val="21"/>
          <w:lang w:val="en-US" w:eastAsia="zh-CN"/>
        </w:rPr>
        <w:t>供货单位</w:t>
      </w:r>
      <w:r>
        <w:rPr>
          <w:rFonts w:hint="eastAsia" w:ascii="宋体" w:hAnsi="宋体" w:eastAsia="宋体" w:cs="宋体"/>
          <w:color w:val="000000"/>
          <w:sz w:val="21"/>
          <w:szCs w:val="21"/>
        </w:rPr>
        <w:t>所供应的货物不能通过</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验收的，</w:t>
      </w:r>
      <w:r>
        <w:rPr>
          <w:rFonts w:hint="eastAsia" w:ascii="宋体" w:hAnsi="宋体" w:eastAsia="宋体" w:cs="宋体"/>
          <w:sz w:val="21"/>
          <w:szCs w:val="21"/>
          <w:lang w:val="en-US" w:eastAsia="zh-CN"/>
        </w:rPr>
        <w:t>供货单位</w:t>
      </w:r>
      <w:r>
        <w:rPr>
          <w:rFonts w:hint="eastAsia" w:ascii="宋体" w:hAnsi="宋体" w:eastAsia="宋体" w:cs="宋体"/>
          <w:color w:val="000000"/>
          <w:sz w:val="21"/>
          <w:szCs w:val="21"/>
        </w:rPr>
        <w:t>应按</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要求予以更换或退货。</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w:t>
      </w:r>
      <w:r>
        <w:rPr>
          <w:rFonts w:hint="eastAsia" w:ascii="宋体" w:hAnsi="宋体" w:eastAsia="宋体" w:cs="宋体"/>
          <w:color w:val="000000"/>
          <w:sz w:val="21"/>
          <w:szCs w:val="21"/>
          <w:lang w:val="en-US" w:eastAsia="zh-CN"/>
        </w:rPr>
        <w:t>验收过程中，如对检验记录不能取得一致意见时，可委托双方确认的货物交付地有资质、权威的第</w:t>
      </w:r>
      <w:r>
        <w:rPr>
          <w:rFonts w:hint="eastAsia" w:ascii="宋体" w:hAnsi="宋体" w:eastAsia="宋体" w:cs="宋体"/>
          <w:color w:val="000000"/>
          <w:sz w:val="21"/>
          <w:szCs w:val="21"/>
        </w:rPr>
        <w:t>三方检验机构联合进行检验。检验结果具有约束力，检验费用由责任方负担</w:t>
      </w:r>
      <w:r>
        <w:rPr>
          <w:rFonts w:hint="eastAsia" w:ascii="宋体" w:hAnsi="宋体" w:eastAsia="宋体" w:cs="宋体"/>
          <w:sz w:val="21"/>
          <w:szCs w:val="21"/>
        </w:rPr>
        <w:t>。</w:t>
      </w:r>
    </w:p>
    <w:p>
      <w:pPr>
        <w:widowControl w:val="0"/>
        <w:autoSpaceDE w:val="0"/>
        <w:autoSpaceDN w:val="0"/>
        <w:adjustRightInd w:val="0"/>
        <w:spacing w:line="360" w:lineRule="auto"/>
        <w:ind w:right="-29" w:rightChars="-12"/>
        <w:jc w:val="both"/>
        <w:rPr>
          <w:rFonts w:hint="eastAsia" w:ascii="Times New Roman" w:hAnsi="Times New Roman" w:eastAsia="宋体" w:cs="Times New Roman"/>
          <w:kern w:val="2"/>
          <w:sz w:val="21"/>
          <w:szCs w:val="21"/>
          <w:lang w:val="en-US" w:eastAsia="zh-CN" w:bidi="ar-SA"/>
        </w:rPr>
      </w:pPr>
    </w:p>
    <w:p>
      <w:pPr>
        <w:spacing w:line="360" w:lineRule="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5. 质保及售后要求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w:t>
      </w:r>
      <w:r>
        <w:rPr>
          <w:rFonts w:hint="eastAsia" w:ascii="宋体" w:hAnsi="宋体" w:eastAsia="宋体" w:cs="宋体"/>
          <w:color w:val="auto"/>
          <w:sz w:val="21"/>
          <w:szCs w:val="21"/>
        </w:rPr>
        <w:t>由</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负责所供货物的安装工作，</w:t>
      </w:r>
      <w:r>
        <w:rPr>
          <w:rFonts w:hint="eastAsia" w:ascii="宋体" w:hAnsi="宋体" w:eastAsia="宋体" w:cs="宋体"/>
          <w:color w:val="auto"/>
          <w:sz w:val="21"/>
          <w:szCs w:val="21"/>
          <w:lang w:val="en-US" w:eastAsia="zh-CN"/>
        </w:rPr>
        <w:t>采购人在安装、使用货物时所遇技术问题，供货单位应按采购人</w:t>
      </w:r>
      <w:r>
        <w:rPr>
          <w:rFonts w:hint="eastAsia" w:ascii="宋体" w:hAnsi="宋体" w:eastAsia="宋体" w:cs="宋体"/>
          <w:color w:val="auto"/>
          <w:sz w:val="21"/>
          <w:szCs w:val="21"/>
        </w:rPr>
        <w:t>要求及时向</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提供技术指导服务。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质保期为自验收合格之日起</w:t>
      </w:r>
      <w:r>
        <w:rPr>
          <w:rFonts w:hint="eastAsia" w:ascii="宋体" w:hAnsi="宋体" w:eastAsia="宋体" w:cs="宋体"/>
          <w:b/>
          <w:bCs/>
          <w:sz w:val="21"/>
          <w:szCs w:val="21"/>
          <w:lang w:val="en-US" w:eastAsia="zh-CN"/>
        </w:rPr>
        <w:t>6</w:t>
      </w:r>
      <w:r>
        <w:rPr>
          <w:rFonts w:hint="eastAsia" w:ascii="宋体" w:hAnsi="宋体" w:eastAsia="宋体" w:cs="宋体"/>
          <w:sz w:val="21"/>
          <w:szCs w:val="21"/>
          <w:lang w:val="en-US" w:eastAsia="zh-CN"/>
        </w:rPr>
        <w:t>个月</w:t>
      </w:r>
      <w:r>
        <w:rPr>
          <w:rFonts w:hint="eastAsia" w:ascii="宋体" w:hAnsi="宋体" w:eastAsia="宋体" w:cs="宋体"/>
          <w:sz w:val="21"/>
          <w:szCs w:val="21"/>
        </w:rPr>
        <w:t>，质保期内</w:t>
      </w:r>
      <w:r>
        <w:rPr>
          <w:rFonts w:hint="eastAsia" w:ascii="宋体" w:hAnsi="宋体" w:eastAsia="宋体" w:cs="宋体"/>
          <w:sz w:val="21"/>
          <w:szCs w:val="21"/>
          <w:lang w:val="en-US" w:eastAsia="zh-CN"/>
        </w:rPr>
        <w:t>供货单位</w:t>
      </w:r>
      <w:r>
        <w:rPr>
          <w:rFonts w:hint="eastAsia" w:ascii="宋体" w:hAnsi="宋体" w:eastAsia="宋体" w:cs="宋体"/>
          <w:sz w:val="21"/>
          <w:szCs w:val="21"/>
        </w:rPr>
        <w:t>免费提供上门服务(该费用已包含在</w:t>
      </w:r>
      <w:r>
        <w:rPr>
          <w:rFonts w:hint="eastAsia" w:ascii="宋体" w:hAnsi="宋体" w:eastAsia="宋体" w:cs="宋体"/>
          <w:sz w:val="21"/>
          <w:szCs w:val="21"/>
          <w:lang w:val="en-US" w:eastAsia="zh-CN"/>
        </w:rPr>
        <w:t>合同价</w:t>
      </w:r>
      <w:r>
        <w:rPr>
          <w:rFonts w:hint="eastAsia" w:ascii="宋体" w:hAnsi="宋体" w:eastAsia="宋体" w:cs="宋体"/>
          <w:sz w:val="21"/>
          <w:szCs w:val="21"/>
        </w:rPr>
        <w:t>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 质保期内，若货物经</w:t>
      </w:r>
      <w:r>
        <w:rPr>
          <w:rFonts w:hint="eastAsia" w:ascii="宋体" w:hAnsi="宋体" w:eastAsia="宋体" w:cs="宋体"/>
          <w:sz w:val="21"/>
          <w:szCs w:val="21"/>
          <w:lang w:val="en-US" w:eastAsia="zh-CN"/>
        </w:rPr>
        <w:t>1</w:t>
      </w:r>
      <w:r>
        <w:rPr>
          <w:rFonts w:hint="eastAsia" w:ascii="宋体" w:hAnsi="宋体" w:eastAsia="宋体" w:cs="宋体"/>
          <w:sz w:val="21"/>
          <w:szCs w:val="21"/>
        </w:rPr>
        <w:t>次维修或维修时间超过1个月，仍不能正常使用的，</w:t>
      </w:r>
      <w:r>
        <w:rPr>
          <w:rFonts w:hint="eastAsia" w:ascii="宋体" w:hAnsi="宋体" w:eastAsia="宋体" w:cs="宋体"/>
          <w:sz w:val="21"/>
          <w:szCs w:val="21"/>
          <w:lang w:val="en-US" w:eastAsia="zh-CN"/>
        </w:rPr>
        <w:t>供货单位</w:t>
      </w:r>
      <w:r>
        <w:rPr>
          <w:rFonts w:hint="eastAsia" w:ascii="宋体" w:hAnsi="宋体" w:eastAsia="宋体" w:cs="宋体"/>
          <w:sz w:val="21"/>
          <w:szCs w:val="21"/>
        </w:rPr>
        <w:t>应免费给予更换，被更换的货物的质保期为从更换日起重新计算。</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 在合同规定的质保期内，</w:t>
      </w:r>
      <w:r>
        <w:rPr>
          <w:rFonts w:hint="eastAsia" w:ascii="宋体" w:hAnsi="宋体" w:eastAsia="宋体" w:cs="宋体"/>
          <w:sz w:val="21"/>
          <w:szCs w:val="21"/>
          <w:lang w:val="en-US" w:eastAsia="zh-CN"/>
        </w:rPr>
        <w:t>供货单位</w:t>
      </w:r>
      <w:r>
        <w:rPr>
          <w:rFonts w:hint="eastAsia" w:ascii="宋体" w:hAnsi="宋体" w:eastAsia="宋体" w:cs="宋体"/>
          <w:sz w:val="21"/>
          <w:szCs w:val="21"/>
        </w:rPr>
        <w:t>承诺将在接到</w:t>
      </w:r>
      <w:r>
        <w:rPr>
          <w:rFonts w:hint="eastAsia" w:ascii="宋体" w:hAnsi="宋体" w:eastAsia="宋体" w:cs="宋体"/>
          <w:sz w:val="21"/>
          <w:szCs w:val="21"/>
          <w:lang w:eastAsia="zh-CN"/>
        </w:rPr>
        <w:t>采购人</w:t>
      </w:r>
      <w:r>
        <w:rPr>
          <w:rFonts w:hint="eastAsia" w:ascii="宋体" w:hAnsi="宋体" w:eastAsia="宋体" w:cs="宋体"/>
          <w:sz w:val="21"/>
          <w:szCs w:val="21"/>
        </w:rPr>
        <w:t>的故障通知后4小时内响应，24小时内到达项目现场进行维修等服务。</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供货单位</w:t>
      </w:r>
      <w:r>
        <w:rPr>
          <w:rFonts w:hint="eastAsia" w:ascii="宋体" w:hAnsi="宋体" w:eastAsia="宋体" w:cs="宋体"/>
          <w:sz w:val="21"/>
          <w:szCs w:val="21"/>
        </w:rPr>
        <w:t>未按上述要求提供售后服务的，</w:t>
      </w:r>
      <w:r>
        <w:rPr>
          <w:rFonts w:hint="eastAsia" w:ascii="宋体" w:hAnsi="宋体" w:eastAsia="宋体" w:cs="宋体"/>
          <w:sz w:val="21"/>
          <w:szCs w:val="21"/>
          <w:lang w:eastAsia="zh-CN"/>
        </w:rPr>
        <w:t>采购人</w:t>
      </w:r>
      <w:r>
        <w:rPr>
          <w:rFonts w:hint="eastAsia" w:ascii="宋体" w:hAnsi="宋体" w:eastAsia="宋体" w:cs="宋体"/>
          <w:sz w:val="21"/>
          <w:szCs w:val="21"/>
        </w:rPr>
        <w:t>有权要求其他第三方提供相关服务，因此产生的费用全部由</w:t>
      </w:r>
      <w:r>
        <w:rPr>
          <w:rFonts w:hint="eastAsia" w:ascii="宋体" w:hAnsi="宋体" w:eastAsia="宋体" w:cs="宋体"/>
          <w:sz w:val="21"/>
          <w:szCs w:val="21"/>
          <w:lang w:val="en-US" w:eastAsia="zh-CN"/>
        </w:rPr>
        <w:t>供货单位</w:t>
      </w:r>
      <w:r>
        <w:rPr>
          <w:rFonts w:hint="eastAsia" w:ascii="宋体" w:hAnsi="宋体" w:eastAsia="宋体" w:cs="宋体"/>
          <w:sz w:val="21"/>
          <w:szCs w:val="21"/>
        </w:rPr>
        <w:t>承担。</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 所有货物必须满足质量要求，正常工况使用过程中如发现达不到用户需求书质量要求，无法达到正常使用寿命，</w:t>
      </w:r>
      <w:r>
        <w:rPr>
          <w:rFonts w:hint="eastAsia" w:ascii="宋体" w:hAnsi="宋体" w:eastAsia="宋体" w:cs="宋体"/>
          <w:sz w:val="21"/>
          <w:szCs w:val="21"/>
          <w:lang w:val="en-US" w:eastAsia="zh-CN"/>
        </w:rPr>
        <w:t>供货单位</w:t>
      </w:r>
      <w:r>
        <w:rPr>
          <w:rFonts w:hint="eastAsia" w:ascii="宋体" w:hAnsi="宋体" w:eastAsia="宋体" w:cs="宋体"/>
          <w:sz w:val="21"/>
          <w:szCs w:val="21"/>
        </w:rPr>
        <w:t>应提供免费更换服务，被更换的货物的质保期为从更换日起重新计算。</w:t>
      </w:r>
    </w:p>
    <w:p>
      <w:pPr>
        <w:widowControl w:val="0"/>
        <w:autoSpaceDE w:val="0"/>
        <w:autoSpaceDN w:val="0"/>
        <w:adjustRightInd w:val="0"/>
        <w:spacing w:line="360" w:lineRule="auto"/>
        <w:ind w:right="-29" w:rightChars="-12"/>
        <w:jc w:val="both"/>
        <w:rPr>
          <w:rFonts w:hint="eastAsia" w:ascii="Times New Roman" w:hAnsi="Times New Roman" w:eastAsia="宋体" w:cs="Times New Roman"/>
          <w:kern w:val="2"/>
          <w:sz w:val="21"/>
          <w:szCs w:val="21"/>
          <w:lang w:val="en-US" w:eastAsia="zh-CN" w:bidi="ar-SA"/>
        </w:rPr>
      </w:pPr>
    </w:p>
    <w:p>
      <w:pPr>
        <w:spacing w:line="360" w:lineRule="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6.价款要求</w:t>
      </w:r>
    </w:p>
    <w:p>
      <w:pPr>
        <w:numPr>
          <w:ilvl w:val="0"/>
          <w:numId w:val="12"/>
        </w:numPr>
        <w:adjustRightInd w:val="0"/>
        <w:spacing w:line="360" w:lineRule="auto"/>
        <w:ind w:left="0" w:firstLine="420"/>
        <w:rPr>
          <w:rFonts w:hint="eastAsia" w:ascii="宋体" w:hAnsi="宋体" w:eastAsia="宋体" w:cs="宋体"/>
          <w:color w:val="000000"/>
          <w:sz w:val="21"/>
          <w:szCs w:val="21"/>
        </w:rPr>
      </w:pPr>
      <w:r>
        <w:rPr>
          <w:rFonts w:hint="eastAsia" w:ascii="宋体" w:hAnsi="宋体" w:eastAsia="宋体" w:cs="宋体"/>
          <w:color w:val="000000"/>
          <w:sz w:val="21"/>
          <w:szCs w:val="21"/>
        </w:rPr>
        <w:t>本项目的报价包括但不限于供货单位所供货物及其配备附件的采购、备品备件的研究、</w:t>
      </w:r>
      <w:r>
        <w:rPr>
          <w:rFonts w:hint="eastAsia" w:ascii="宋体" w:hAnsi="宋体" w:eastAsia="宋体" w:cs="宋体"/>
          <w:color w:val="000000"/>
          <w:sz w:val="21"/>
          <w:szCs w:val="21"/>
          <w:lang w:eastAsia="zh-CN"/>
        </w:rPr>
        <w:t>指导安装、</w:t>
      </w:r>
      <w:r>
        <w:rPr>
          <w:rFonts w:hint="eastAsia" w:ascii="宋体" w:hAnsi="宋体" w:eastAsia="宋体" w:cs="宋体"/>
          <w:color w:val="000000"/>
          <w:sz w:val="21"/>
          <w:szCs w:val="21"/>
        </w:rPr>
        <w:t>制造、检测、试验、送货、装卸（含二次搬运至采购人指定交货或仓储地点）、人工费、材料费、运费、</w:t>
      </w:r>
      <w:r>
        <w:rPr>
          <w:rFonts w:hint="eastAsia" w:ascii="宋体" w:hAnsi="宋体" w:eastAsia="宋体" w:cs="宋体"/>
          <w:color w:val="000000"/>
          <w:sz w:val="21"/>
          <w:szCs w:val="21"/>
          <w:lang w:eastAsia="zh-CN"/>
        </w:rPr>
        <w:t>供货单位</w:t>
      </w:r>
      <w:r>
        <w:rPr>
          <w:rFonts w:hint="eastAsia" w:ascii="宋体" w:hAnsi="宋体" w:eastAsia="宋体" w:cs="宋体"/>
          <w:color w:val="000000"/>
          <w:sz w:val="21"/>
          <w:szCs w:val="21"/>
        </w:rPr>
        <w:t>销项税以外的税费、保险、质保期免费上门提供售后服务等相关服务的全部费用。未经采购人书面确认，供货单位无权另行收取其它任何费用。</w:t>
      </w:r>
    </w:p>
    <w:p>
      <w:pPr>
        <w:numPr>
          <w:ilvl w:val="0"/>
          <w:numId w:val="12"/>
        </w:numPr>
        <w:adjustRightInd w:val="0"/>
        <w:spacing w:line="360" w:lineRule="auto"/>
        <w:ind w:left="0" w:firstLine="420"/>
        <w:rPr>
          <w:rFonts w:hint="eastAsia" w:ascii="宋体" w:hAnsi="宋体" w:eastAsia="宋体" w:cs="宋体"/>
          <w:color w:val="000000"/>
          <w:sz w:val="21"/>
          <w:szCs w:val="21"/>
        </w:rPr>
      </w:pPr>
      <w:r>
        <w:rPr>
          <w:rFonts w:hint="eastAsia" w:ascii="宋体" w:hAnsi="宋体" w:eastAsia="宋体" w:cs="宋体"/>
          <w:sz w:val="21"/>
          <w:szCs w:val="21"/>
        </w:rPr>
        <w:t>合同签订后，</w:t>
      </w:r>
      <w:r>
        <w:rPr>
          <w:rFonts w:hint="eastAsia" w:ascii="宋体" w:hAnsi="宋体" w:eastAsia="宋体" w:cs="宋体"/>
          <w:sz w:val="21"/>
          <w:szCs w:val="21"/>
          <w:lang w:val="en-US" w:eastAsia="zh-CN"/>
        </w:rPr>
        <w:t>供货单位完成清单货物的货到现场</w:t>
      </w:r>
      <w:r>
        <w:rPr>
          <w:rFonts w:hint="eastAsia" w:ascii="宋体" w:hAnsi="宋体" w:eastAsia="宋体" w:cs="宋体"/>
          <w:sz w:val="21"/>
          <w:szCs w:val="21"/>
        </w:rPr>
        <w:t>并经采购人验收合格</w:t>
      </w:r>
      <w:r>
        <w:rPr>
          <w:rFonts w:hint="eastAsia" w:ascii="宋体" w:hAnsi="宋体" w:eastAsia="宋体" w:cs="宋体"/>
          <w:sz w:val="21"/>
          <w:szCs w:val="21"/>
          <w:lang w:val="en-US" w:eastAsia="zh-CN"/>
        </w:rPr>
        <w:t>后</w:t>
      </w:r>
      <w:r>
        <w:rPr>
          <w:rFonts w:hint="eastAsia" w:ascii="宋体" w:hAnsi="宋体" w:eastAsia="宋体" w:cs="宋体"/>
          <w:color w:val="000000"/>
          <w:sz w:val="21"/>
          <w:szCs w:val="21"/>
        </w:rPr>
        <w:t>，供货单位按采购人要求</w:t>
      </w:r>
      <w:r>
        <w:rPr>
          <w:rFonts w:hint="eastAsia" w:ascii="宋体" w:hAnsi="宋体" w:eastAsia="宋体" w:cs="宋体"/>
          <w:color w:val="000000"/>
          <w:sz w:val="21"/>
          <w:szCs w:val="21"/>
          <w:lang w:eastAsia="zh-CN"/>
        </w:rPr>
        <w:t>向采购人</w:t>
      </w:r>
      <w:r>
        <w:rPr>
          <w:rFonts w:hint="eastAsia" w:ascii="宋体" w:hAnsi="宋体" w:eastAsia="宋体" w:cs="宋体"/>
          <w:color w:val="000000"/>
          <w:sz w:val="21"/>
          <w:szCs w:val="21"/>
        </w:rPr>
        <w:t>提交请款报告及</w:t>
      </w:r>
      <w:r>
        <w:rPr>
          <w:rFonts w:hint="eastAsia" w:ascii="宋体" w:hAnsi="宋体" w:eastAsia="宋体" w:cs="宋体"/>
          <w:color w:val="000000"/>
          <w:sz w:val="21"/>
          <w:szCs w:val="21"/>
          <w:lang w:val="en-US" w:eastAsia="zh-CN"/>
        </w:rPr>
        <w:t>请款金额</w:t>
      </w:r>
      <w:r>
        <w:rPr>
          <w:rFonts w:hint="eastAsia" w:ascii="宋体" w:hAnsi="宋体" w:eastAsia="宋体" w:cs="宋体"/>
          <w:color w:val="000000"/>
          <w:sz w:val="21"/>
          <w:szCs w:val="21"/>
        </w:rPr>
        <w:t>金额</w:t>
      </w:r>
      <w:r>
        <w:rPr>
          <w:rFonts w:hint="eastAsia" w:ascii="宋体" w:hAnsi="宋体" w:eastAsia="宋体" w:cs="宋体"/>
          <w:color w:val="000000"/>
          <w:sz w:val="21"/>
          <w:szCs w:val="21"/>
          <w:lang w:val="en-US" w:eastAsia="zh-CN"/>
        </w:rPr>
        <w:t>等额</w:t>
      </w:r>
      <w:r>
        <w:rPr>
          <w:rFonts w:hint="eastAsia" w:ascii="宋体" w:hAnsi="宋体" w:eastAsia="宋体" w:cs="宋体"/>
          <w:color w:val="000000"/>
          <w:sz w:val="21"/>
          <w:szCs w:val="21"/>
        </w:rPr>
        <w:t>、合法、有效的增值税专用发票，采购人在收到前述材料并确认无误后30个工作日内</w:t>
      </w:r>
      <w:r>
        <w:rPr>
          <w:rFonts w:hint="eastAsia" w:ascii="宋体" w:hAnsi="宋体" w:eastAsia="宋体" w:cs="宋体"/>
          <w:color w:val="000000"/>
          <w:sz w:val="21"/>
          <w:szCs w:val="21"/>
          <w:lang w:eastAsia="zh-CN"/>
        </w:rPr>
        <w:t>，</w:t>
      </w:r>
      <w:r>
        <w:rPr>
          <w:rFonts w:hint="eastAsia" w:ascii="宋体" w:hAnsi="宋体" w:eastAsia="宋体" w:cs="宋体"/>
          <w:sz w:val="21"/>
          <w:szCs w:val="21"/>
          <w:lang w:val="en-US" w:eastAsia="zh-CN"/>
        </w:rPr>
        <w:t>采购人支付合同价的100%及对应的税额款项给供货单位</w:t>
      </w:r>
      <w:r>
        <w:rPr>
          <w:rFonts w:hint="eastAsia" w:ascii="宋体" w:hAnsi="宋体" w:eastAsia="宋体" w:cs="宋体"/>
          <w:sz w:val="21"/>
          <w:szCs w:val="21"/>
        </w:rPr>
        <w:t>。</w:t>
      </w:r>
    </w:p>
    <w:p>
      <w:pPr>
        <w:numPr>
          <w:ilvl w:val="0"/>
          <w:numId w:val="12"/>
        </w:numPr>
        <w:adjustRightInd w:val="0"/>
        <w:spacing w:line="360" w:lineRule="auto"/>
        <w:ind w:left="0" w:firstLine="420"/>
        <w:rPr>
          <w:rFonts w:hint="default"/>
          <w:lang w:val="en-US" w:eastAsia="zh-CN"/>
        </w:rPr>
        <w:sectPr>
          <w:footerReference r:id="rId5" w:type="default"/>
          <w:pgSz w:w="11906" w:h="16838"/>
          <w:pgMar w:top="1440" w:right="1080" w:bottom="1440" w:left="1080" w:header="851" w:footer="992" w:gutter="0"/>
          <w:cols w:space="425" w:num="1"/>
          <w:docGrid w:type="lines" w:linePitch="312" w:charSpace="0"/>
        </w:sectPr>
      </w:pPr>
      <w:r>
        <w:rPr>
          <w:rFonts w:hint="eastAsia" w:ascii="宋体" w:hAnsi="宋体" w:eastAsia="宋体" w:cs="宋体"/>
          <w:color w:val="000000"/>
          <w:sz w:val="21"/>
          <w:szCs w:val="21"/>
        </w:rPr>
        <w:t>供货单位逾期提交请款资料及发票或提交</w:t>
      </w:r>
      <w:r>
        <w:rPr>
          <w:rFonts w:hint="eastAsia" w:ascii="宋体" w:hAnsi="宋体" w:eastAsia="宋体" w:cs="宋体"/>
          <w:color w:val="000000"/>
          <w:sz w:val="21"/>
          <w:szCs w:val="21"/>
          <w:lang w:eastAsia="zh-CN"/>
        </w:rPr>
        <w:t>请款材料、发票</w:t>
      </w:r>
      <w:r>
        <w:rPr>
          <w:rFonts w:hint="eastAsia" w:ascii="宋体" w:hAnsi="宋体" w:eastAsia="宋体" w:cs="宋体"/>
          <w:color w:val="000000"/>
          <w:sz w:val="21"/>
          <w:szCs w:val="21"/>
        </w:rPr>
        <w:t>不符合采购人要求的，采购人</w:t>
      </w:r>
      <w:r>
        <w:rPr>
          <w:rFonts w:hint="eastAsia" w:ascii="宋体" w:hAnsi="宋体" w:eastAsia="宋体" w:cs="宋体"/>
          <w:color w:val="000000"/>
          <w:sz w:val="21"/>
          <w:szCs w:val="21"/>
          <w:lang w:eastAsia="zh-CN"/>
        </w:rPr>
        <w:t>有权</w:t>
      </w:r>
      <w:r>
        <w:rPr>
          <w:rFonts w:hint="eastAsia" w:ascii="宋体" w:hAnsi="宋体" w:eastAsia="宋体" w:cs="宋体"/>
          <w:color w:val="000000"/>
          <w:sz w:val="21"/>
          <w:szCs w:val="21"/>
        </w:rPr>
        <w:t>顺延</w:t>
      </w:r>
      <w:r>
        <w:rPr>
          <w:rFonts w:hint="eastAsia" w:ascii="宋体" w:hAnsi="宋体" w:eastAsia="宋体" w:cs="宋体"/>
          <w:color w:val="000000"/>
          <w:sz w:val="21"/>
          <w:szCs w:val="21"/>
          <w:lang w:eastAsia="zh-CN"/>
        </w:rPr>
        <w:t>支付相关款项</w:t>
      </w:r>
      <w:r>
        <w:rPr>
          <w:rFonts w:hint="eastAsia" w:ascii="宋体" w:hAnsi="宋体" w:eastAsia="宋体" w:cs="宋体"/>
          <w:color w:val="000000"/>
          <w:sz w:val="21"/>
          <w:szCs w:val="21"/>
        </w:rPr>
        <w:t>，并不承担逾期付款违约责任。由于供货单位提供的发票不符合税法规定，给采购人造成的损失由供货单位承担赔偿责任</w:t>
      </w:r>
      <w:r>
        <w:rPr>
          <w:rFonts w:hint="eastAsia" w:ascii="宋体" w:hAnsi="宋体" w:eastAsia="宋体" w:cs="宋体"/>
          <w:sz w:val="21"/>
          <w:szCs w:val="21"/>
        </w:rPr>
        <w:t>。</w:t>
      </w: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附件三：分项报价表</w:t>
      </w: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eastAsia" w:ascii="仿宋_GB2312" w:hAnsi="仿宋_GB2312" w:eastAsia="仿宋_GB2312" w:cs="仿宋_GB2312"/>
          <w:b/>
          <w:bCs/>
          <w:sz w:val="24"/>
          <w:szCs w:val="24"/>
          <w:lang w:val="en-US" w:eastAsia="zh-CN"/>
        </w:rPr>
      </w:pPr>
    </w:p>
    <w:p>
      <w:pPr>
        <w:keepNext w:val="0"/>
        <w:keepLines w:val="0"/>
        <w:pageBreakBefore w:val="0"/>
        <w:widowControl/>
        <w:kinsoku/>
        <w:wordWrap/>
        <w:overflowPunct/>
        <w:topLinePunct w:val="0"/>
        <w:bidi w:val="0"/>
        <w:snapToGrid/>
        <w:spacing w:line="360" w:lineRule="exact"/>
        <w:jc w:val="left"/>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附件四：</w:t>
      </w:r>
      <w:r>
        <w:rPr>
          <w:rFonts w:hint="eastAsia" w:ascii="仿宋_GB2312" w:hAnsi="仿宋_GB2312" w:eastAsia="仿宋_GB2312" w:cs="仿宋_GB2312"/>
          <w:b/>
          <w:bCs/>
          <w:color w:val="auto"/>
          <w:sz w:val="24"/>
          <w:szCs w:val="24"/>
        </w:rPr>
        <w:t>阳光合作告知函</w:t>
      </w:r>
    </w:p>
    <w:p>
      <w:pPr>
        <w:spacing w:line="580" w:lineRule="exact"/>
        <w:jc w:val="center"/>
        <w:rPr>
          <w:rFonts w:ascii="宋体" w:hAnsi="Times New Roman" w:eastAsia="方正小标宋简体" w:cs="Times New Roman"/>
          <w:bCs/>
          <w:color w:val="000000"/>
          <w:sz w:val="44"/>
          <w:szCs w:val="44"/>
        </w:rPr>
      </w:pPr>
      <w:r>
        <w:rPr>
          <w:rFonts w:ascii="宋体" w:hAnsi="Times New Roman" w:eastAsia="方正小标宋简体" w:cs="Times New Roman"/>
          <w:bCs/>
          <w:color w:val="000000"/>
          <w:sz w:val="44"/>
          <w:szCs w:val="44"/>
        </w:rPr>
        <w:t>阳光合作告知函</w:t>
      </w:r>
    </w:p>
    <w:p>
      <w:pPr>
        <w:spacing w:line="560" w:lineRule="exact"/>
        <w:rPr>
          <w:rFonts w:hint="default" w:ascii="Times New Roman" w:hAnsi="Times New Roman" w:eastAsia="仿宋_GB2312" w:cs="Times New Roman"/>
          <w:b/>
          <w:bCs/>
          <w:sz w:val="32"/>
          <w:szCs w:val="32"/>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val="0"/>
          <w:bCs w:val="0"/>
          <w:sz w:val="32"/>
          <w:szCs w:val="32"/>
          <w:u w:val="single"/>
          <w:lang w:val="en-US" w:eastAsia="zh-CN"/>
        </w:rPr>
        <w:t>市区厂三期干式变压器横流式冷却风机采购项目</w:t>
      </w:r>
      <w:r>
        <w:rPr>
          <w:rFonts w:hint="eastAsia" w:ascii="仿宋_GB2312" w:hAnsi="Times New Roman" w:eastAsia="仿宋_GB2312" w:cs="Times New Roman"/>
          <w:color w:val="000000"/>
          <w:sz w:val="32"/>
          <w:szCs w:val="32"/>
          <w:u w:val="none"/>
        </w:rPr>
        <w:t>（</w:t>
      </w:r>
      <w:r>
        <w:rPr>
          <w:rFonts w:hint="eastAsia" w:ascii="仿宋" w:hAnsi="仿宋" w:eastAsia="仿宋" w:cs="仿宋"/>
          <w:sz w:val="32"/>
          <w:szCs w:val="32"/>
          <w:lang w:val="en-US" w:eastAsia="zh-CN"/>
        </w:rPr>
        <w:t>采购</w:t>
      </w:r>
      <w:r>
        <w:rPr>
          <w:rFonts w:hint="default" w:ascii="Times New Roman" w:hAnsi="Times New Roman" w:eastAsia="仿宋_GB2312" w:cs="Times New Roman"/>
          <w:sz w:val="32"/>
          <w:szCs w:val="32"/>
        </w:rPr>
        <w:t>编号</w:t>
      </w:r>
      <w:r>
        <w:rPr>
          <w:rFonts w:hint="eastAsia" w:ascii="仿宋_GB2312" w:hAnsi="Times New Roman" w:eastAsia="仿宋_GB2312" w:cs="Times New Roman"/>
          <w:color w:val="000000"/>
          <w:sz w:val="32"/>
          <w:szCs w:val="32"/>
          <w:u w:val="single"/>
        </w:rPr>
        <w:t>：</w:t>
      </w:r>
      <w:r>
        <w:rPr>
          <w:rFonts w:hint="eastAsia" w:ascii="仿宋_GB2312"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sz w:val="32"/>
          <w:szCs w:val="32"/>
        </w:rPr>
        <w:t>）</w:t>
      </w:r>
    </w:p>
    <w:p>
      <w:pPr>
        <w:widowControl w:val="0"/>
        <w:autoSpaceDE w:val="0"/>
        <w:autoSpaceDN w:val="0"/>
        <w:adjustRightInd w:val="0"/>
        <w:snapToGrid w:val="0"/>
        <w:spacing w:line="580" w:lineRule="exact"/>
        <w:ind w:firstLine="0"/>
        <w:textAlignment w:val="baseline"/>
        <w:rPr>
          <w:rFonts w:ascii="仿宋_GB2312" w:hAnsi="Times New Roman" w:eastAsia="仿宋_GB2312" w:cs="Times New Roman"/>
          <w:color w:val="000000"/>
          <w:sz w:val="32"/>
          <w:szCs w:val="32"/>
          <w:u w:val="single"/>
          <w:lang w:val="en-US" w:eastAsia="zh-CN" w:bidi="ar-SA"/>
        </w:rPr>
      </w:pPr>
      <w:r>
        <w:rPr>
          <w:rFonts w:hint="eastAsia" w:ascii="仿宋_GB2312" w:hAnsi="Times New Roman" w:eastAsia="仿宋_GB2312" w:cs="Times New Roman"/>
          <w:color w:val="000000"/>
          <w:sz w:val="32"/>
          <w:szCs w:val="32"/>
          <w:u w:val="single"/>
          <w:lang w:val="en-US" w:eastAsia="zh-CN" w:bidi="ar-SA"/>
        </w:rPr>
        <w:t xml:space="preserve">                          </w:t>
      </w:r>
      <w:r>
        <w:rPr>
          <w:rFonts w:hint="eastAsia" w:ascii="仿宋_GB2312" w:hAnsi="Times New Roman" w:eastAsia="仿宋_GB2312" w:cs="Times New Roman"/>
          <w:color w:val="000000"/>
          <w:sz w:val="32"/>
          <w:szCs w:val="32"/>
          <w:lang w:val="en-US" w:eastAsia="zh-CN" w:bidi="ar-SA"/>
        </w:rPr>
        <w:t xml:space="preserve">：                          </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为保证我集团人员廉洁从业，规范和鼓励诚信交易行为，防止腐败和商业贿赂发生，推动双方建立阳光合作关系，现将我方推行阳光合作的相关管理规定函告如下：</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一、我方负责对本单位有关人员进行阳光合作教育和管理。</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二、我方人员有责任向贵方介绍本单位有关阳光合作的相关规定。</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三、我方人员应本着诚实守信、公平公开、平等互利原则开展交易合作，遵守国家相关法律法规。</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四、我方人员应廉洁从业，自觉抵制商业贿赂及不正当交易行为，在交易业务中涉及本人、亲属或其他相关人员时，应主动提请回避。</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五、在业务合作过程中，我方人员不得有以下违法违规行为：</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（一）合作过程中通过各种方式向贵方索贿、行贿，或为亲属、其他相关人员索取其他协助或服务； </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（三）擅自截留、挪用或侵占贵方财物； </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（四）以各种形式参与民间借贷，帮助贵方过桥借贷； </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（五）参与黄、赌、毒等违法犯罪活动；</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 xml:space="preserve">（六）其他违反国家法律法规和违反廉洁从业的行为。 </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七、烦请贵方及贵方人员在投诉举报时，积极配合我方的相关调查工作，并提供联系方式等，便于我方纪检监察机构联系与调查核实。我方承诺对贵方的投诉举报人进行保密。</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八、贵方投诉举报的情况，经查证属实，我方将视情节轻重和影响恶劣程度对相关人员进行内部处理；构成犯罪的，依法移送司法机关处置，并将调查结果及时向贵方反馈。</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九、如贵方经办人员或其他相关人员主动诱使我方人员作出本告知函第五点列明的违法违规行为的，我方有权终止双方的合作，由此造成的损失由贵方承担。</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十、我方对如实举报和严格遵守阳光合作精神的合作方，在同等条件下给予后续合作的优先权。</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十一、其他</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（一）本告知函所言“其他相关人员”是指经办人以外的与合作项目有直接或间接利益关系的人员，包括但不仅限于项目经办人的亲友。</w:t>
      </w:r>
    </w:p>
    <w:p>
      <w:pPr>
        <w:widowControl w:val="0"/>
        <w:autoSpaceDE w:val="0"/>
        <w:autoSpaceDN w:val="0"/>
        <w:adjustRightInd w:val="0"/>
        <w:snapToGrid w:val="0"/>
        <w:spacing w:line="580" w:lineRule="exact"/>
        <w:ind w:firstLine="640" w:firstLineChars="200"/>
        <w:textAlignment w:val="baseline"/>
        <w:rPr>
          <w:rFonts w:ascii="黑体" w:hAnsi="黑体" w:eastAsia="黑体" w:cs="Times New Roman"/>
          <w:sz w:val="32"/>
          <w:szCs w:val="32"/>
          <w:lang w:val="en-US" w:eastAsia="zh-CN" w:bidi="ar-SA"/>
        </w:rPr>
      </w:pPr>
      <w:r>
        <w:rPr>
          <w:rFonts w:hint="eastAsia" w:ascii="黑体" w:hAnsi="黑体" w:eastAsia="黑体" w:cs="Times New Roman"/>
          <w:sz w:val="32"/>
          <w:szCs w:val="32"/>
          <w:lang w:val="en-US" w:eastAsia="zh-CN" w:bidi="ar-SA"/>
        </w:rPr>
        <w:t xml:space="preserve">（二）我方常设投诉举报受理部门及联系方式： </w:t>
      </w:r>
    </w:p>
    <w:p>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b/>
          <w:bCs/>
          <w:sz w:val="32"/>
          <w:szCs w:val="32"/>
          <w:lang w:val="en-US" w:eastAsia="zh-CN" w:bidi="ar-SA"/>
        </w:rPr>
        <w:t>1</w:t>
      </w:r>
      <w:r>
        <w:rPr>
          <w:rFonts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b/>
          <w:bCs/>
          <w:sz w:val="32"/>
          <w:szCs w:val="32"/>
          <w:lang w:val="en-US" w:eastAsia="zh-CN" w:bidi="ar-SA"/>
        </w:rPr>
        <w:t>投诉举报受理部门：</w:t>
      </w:r>
      <w:r>
        <w:rPr>
          <w:rFonts w:hint="default" w:ascii="Times New Roman" w:hAnsi="Times New Roman" w:eastAsia="仿宋_GB2312" w:cs="Times New Roman"/>
          <w:sz w:val="32"/>
          <w:szCs w:val="32"/>
          <w:highlight w:val="none"/>
          <w:lang w:val="en-US" w:eastAsia="zh-CN" w:bidi="ar-SA"/>
        </w:rPr>
        <w:t>东莞市水务环境投资控股集团有限公司纪检监察部；</w:t>
      </w:r>
    </w:p>
    <w:p>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2</w:t>
      </w:r>
      <w:r>
        <w:rPr>
          <w:rFonts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b/>
          <w:bCs/>
          <w:sz w:val="32"/>
          <w:szCs w:val="32"/>
          <w:lang w:val="en-US" w:eastAsia="zh-CN" w:bidi="ar-SA"/>
        </w:rPr>
        <w:t>投诉举报电话：</w:t>
      </w:r>
      <w:r>
        <w:rPr>
          <w:rFonts w:ascii="Times New Roman" w:hAnsi="Times New Roman" w:eastAsia="仿宋_GB2312" w:cs="Times New Roman"/>
          <w:sz w:val="32"/>
          <w:szCs w:val="32"/>
          <w:lang w:val="en-US" w:eastAsia="zh-CN" w:bidi="ar-SA"/>
        </w:rPr>
        <w:t>0769</w:t>
      </w:r>
      <w:r>
        <w:rPr>
          <w:rFonts w:ascii="Times New Roman" w:hAnsi="Times New Roman" w:eastAsia="微软雅黑" w:cs="Times New Roman"/>
          <w:sz w:val="32"/>
          <w:szCs w:val="32"/>
          <w:lang w:val="en-US" w:eastAsia="zh-CN" w:bidi="ar-SA"/>
        </w:rPr>
        <w:t>–</w:t>
      </w:r>
      <w:r>
        <w:rPr>
          <w:rFonts w:hint="eastAsia" w:ascii="Times New Roman" w:hAnsi="Times New Roman" w:eastAsia="仿宋_GB2312" w:cs="Times New Roman"/>
          <w:sz w:val="32"/>
          <w:szCs w:val="32"/>
          <w:lang w:val="en-US" w:eastAsia="zh-CN" w:bidi="ar-SA"/>
        </w:rPr>
        <w:t>28823293</w:t>
      </w:r>
      <w:r>
        <w:rPr>
          <w:rFonts w:hint="default" w:ascii="Times New Roman" w:hAnsi="Times New Roman" w:eastAsia="仿宋_GB2312" w:cs="Times New Roman"/>
          <w:sz w:val="32"/>
          <w:szCs w:val="32"/>
          <w:lang w:val="en-US" w:eastAsia="zh-CN" w:bidi="ar-SA"/>
        </w:rPr>
        <w:t>（星期一至星期五：</w:t>
      </w:r>
      <w:r>
        <w:rPr>
          <w:rFonts w:hint="eastAsia" w:ascii="Times New Roman" w:hAnsi="Times New Roman" w:eastAsia="仿宋_GB2312" w:cs="Times New Roman"/>
          <w:sz w:val="32"/>
          <w:szCs w:val="32"/>
          <w:lang w:val="en-US" w:eastAsia="zh-CN" w:bidi="ar-SA"/>
        </w:rPr>
        <w:t>8:30-17:30</w:t>
      </w:r>
      <w:r>
        <w:rPr>
          <w:rFonts w:hint="default" w:ascii="Times New Roman" w:hAnsi="Times New Roman" w:eastAsia="仿宋_GB2312" w:cs="Times New Roman"/>
          <w:sz w:val="32"/>
          <w:szCs w:val="32"/>
          <w:lang w:val="en-US" w:eastAsia="zh-CN" w:bidi="ar-SA"/>
        </w:rPr>
        <w:t>）；</w:t>
      </w:r>
    </w:p>
    <w:p>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3</w:t>
      </w:r>
      <w:r>
        <w:rPr>
          <w:rFonts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b/>
          <w:bCs/>
          <w:sz w:val="32"/>
          <w:szCs w:val="32"/>
          <w:lang w:val="en-US" w:eastAsia="zh-CN" w:bidi="ar-SA"/>
        </w:rPr>
        <w:t>联系地址：</w:t>
      </w:r>
      <w:r>
        <w:rPr>
          <w:rFonts w:hint="default" w:ascii="Times New Roman" w:hAnsi="Times New Roman" w:eastAsia="仿宋_GB2312" w:cs="Times New Roman"/>
          <w:sz w:val="32"/>
          <w:szCs w:val="32"/>
          <w:lang w:val="en-US" w:eastAsia="zh-CN" w:bidi="ar-SA"/>
        </w:rPr>
        <w:t>东莞市东城街道育华路1号</w:t>
      </w:r>
      <w:r>
        <w:rPr>
          <w:rFonts w:hint="eastAsia" w:ascii="Times New Roman" w:hAnsi="Times New Roman" w:eastAsia="仿宋_GB2312" w:cs="Times New Roman"/>
          <w:sz w:val="32"/>
          <w:szCs w:val="32"/>
          <w:lang w:val="en-US" w:eastAsia="zh-CN" w:bidi="ar-SA"/>
        </w:rPr>
        <w:t>；</w:t>
      </w:r>
    </w:p>
    <w:p>
      <w:pPr>
        <w:widowControl w:val="0"/>
        <w:autoSpaceDE w:val="0"/>
        <w:autoSpaceDN w:val="0"/>
        <w:adjustRightInd w:val="0"/>
        <w:snapToGrid w:val="0"/>
        <w:spacing w:line="580" w:lineRule="exact"/>
        <w:ind w:firstLine="643" w:firstLineChars="200"/>
        <w:textAlignment w:val="baseline"/>
        <w:rPr>
          <w:rFonts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4</w:t>
      </w:r>
      <w:r>
        <w:rPr>
          <w:rFonts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b/>
          <w:bCs/>
          <w:sz w:val="32"/>
          <w:szCs w:val="32"/>
          <w:lang w:val="en-US" w:eastAsia="zh-CN" w:bidi="ar-SA"/>
        </w:rPr>
        <w:t>邮编：</w:t>
      </w:r>
      <w:r>
        <w:rPr>
          <w:rFonts w:hint="eastAsia" w:ascii="Times New Roman" w:hAnsi="Times New Roman" w:eastAsia="仿宋_GB2312" w:cs="Times New Roman"/>
          <w:sz w:val="32"/>
          <w:szCs w:val="32"/>
          <w:lang w:val="en-US" w:eastAsia="zh-CN" w:bidi="ar-SA"/>
        </w:rPr>
        <w:t>523000</w:t>
      </w:r>
      <w:r>
        <w:rPr>
          <w:rFonts w:hint="default" w:ascii="Times New Roman" w:hAnsi="Times New Roman" w:eastAsia="仿宋_GB2312" w:cs="Times New Roman"/>
          <w:sz w:val="32"/>
          <w:szCs w:val="32"/>
          <w:lang w:val="en-US" w:eastAsia="zh-CN" w:bidi="ar-SA"/>
        </w:rPr>
        <w:t>。</w:t>
      </w:r>
    </w:p>
    <w:p>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让我们共同为建立健康、公平的商业秩序和实现双赢而努力。</w:t>
      </w:r>
    </w:p>
    <w:p>
      <w:pPr>
        <w:widowControl w:val="0"/>
        <w:autoSpaceDE w:val="0"/>
        <w:autoSpaceDN w:val="0"/>
        <w:adjustRightInd w:val="0"/>
        <w:snapToGrid w:val="0"/>
        <w:spacing w:line="580" w:lineRule="exact"/>
        <w:ind w:firstLine="640" w:firstLineChars="200"/>
        <w:textAlignment w:val="baseline"/>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特此致函。</w:t>
      </w: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p>
    <w:p>
      <w:pPr>
        <w:widowControl w:val="0"/>
        <w:autoSpaceDE w:val="0"/>
        <w:autoSpaceDN w:val="0"/>
        <w:adjustRightInd w:val="0"/>
        <w:snapToGrid w:val="0"/>
        <w:spacing w:line="580" w:lineRule="exact"/>
        <w:ind w:firstLine="640" w:firstLineChars="200"/>
        <w:textAlignment w:val="baseline"/>
        <w:rPr>
          <w:rFonts w:ascii="仿宋_GB2312" w:hAnsi="Times New Roman" w:eastAsia="仿宋_GB2312" w:cs="Times New Roman"/>
          <w:sz w:val="32"/>
          <w:szCs w:val="32"/>
          <w:lang w:val="en-US" w:eastAsia="zh-CN" w:bidi="ar-SA"/>
        </w:rPr>
      </w:pPr>
    </w:p>
    <w:p>
      <w:pPr>
        <w:widowControl w:val="0"/>
        <w:wordWrap/>
        <w:autoSpaceDE w:val="0"/>
        <w:autoSpaceDN w:val="0"/>
        <w:adjustRightInd w:val="0"/>
        <w:snapToGrid w:val="0"/>
        <w:spacing w:line="580" w:lineRule="exact"/>
        <w:ind w:firstLine="640" w:firstLineChars="200"/>
        <w:jc w:val="left"/>
        <w:textAlignment w:val="baseline"/>
        <w:rPr>
          <w:rFonts w:hint="eastAsia"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 xml:space="preserve"> </w:t>
      </w:r>
      <w:r>
        <w:rPr>
          <w:rFonts w:hint="eastAsia" w:ascii="Times New Roman" w:hAnsi="Times New Roman" w:eastAsia="仿宋_GB2312" w:cs="Times New Roman"/>
          <w:sz w:val="32"/>
          <w:szCs w:val="32"/>
          <w:lang w:val="en-US" w:eastAsia="zh-CN" w:bidi="ar-SA"/>
        </w:rPr>
        <w:t xml:space="preserve">                           </w:t>
      </w:r>
      <w:r>
        <w:rPr>
          <w:rFonts w:hint="default" w:ascii="Times New Roman" w:hAnsi="Times New Roman" w:eastAsia="仿宋_GB2312" w:cs="Times New Roman"/>
          <w:sz w:val="32"/>
          <w:szCs w:val="32"/>
          <w:u w:val="none"/>
          <w:lang w:val="en-US" w:eastAsia="zh-CN" w:bidi="ar-SA"/>
        </w:rPr>
        <w:t>东莞市石鼓净水有限公司</w:t>
      </w:r>
    </w:p>
    <w:p>
      <w:pPr>
        <w:widowControl w:val="0"/>
        <w:autoSpaceDE w:val="0"/>
        <w:autoSpaceDN w:val="0"/>
        <w:adjustRightInd w:val="0"/>
        <w:snapToGrid w:val="0"/>
        <w:spacing w:line="580" w:lineRule="exact"/>
        <w:ind w:firstLine="6080" w:firstLineChars="1900"/>
        <w:jc w:val="both"/>
        <w:textAlignment w:val="baseline"/>
        <w:rPr>
          <w:rFonts w:hint="eastAsia" w:ascii="仿宋_GB2312"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年   月  </w:t>
      </w:r>
      <w:r>
        <w:rPr>
          <w:rFonts w:hint="eastAsia" w:ascii="仿宋_GB2312" w:hAnsi="Times New Roman" w:eastAsia="仿宋_GB2312" w:cs="Times New Roman"/>
          <w:sz w:val="32"/>
          <w:szCs w:val="32"/>
          <w:lang w:val="en-US" w:eastAsia="zh-CN" w:bidi="ar-SA"/>
        </w:rPr>
        <w:t>日</w:t>
      </w:r>
    </w:p>
    <w:p>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pPr>
        <w:widowControl w:val="0"/>
        <w:autoSpaceDE w:val="0"/>
        <w:autoSpaceDN w:val="0"/>
        <w:adjustRightInd w:val="0"/>
        <w:snapToGrid w:val="0"/>
        <w:spacing w:line="580" w:lineRule="exact"/>
        <w:ind w:firstLine="5932" w:firstLineChars="1854"/>
        <w:jc w:val="right"/>
        <w:textAlignment w:val="baseline"/>
        <w:rPr>
          <w:rFonts w:hint="eastAsia" w:ascii="仿宋_GB2312" w:hAnsi="Times New Roman" w:eastAsia="仿宋_GB2312" w:cs="Times New Roman"/>
          <w:sz w:val="32"/>
          <w:szCs w:val="32"/>
          <w:lang w:val="en-US" w:eastAsia="zh-CN" w:bidi="ar-SA"/>
        </w:rPr>
      </w:pPr>
    </w:p>
    <w:p>
      <w:pPr>
        <w:widowControl w:val="0"/>
        <w:autoSpaceDE w:val="0"/>
        <w:autoSpaceDN w:val="0"/>
        <w:adjustRightInd w:val="0"/>
        <w:snapToGrid w:val="0"/>
        <w:spacing w:line="580" w:lineRule="exact"/>
        <w:ind w:firstLine="0"/>
        <w:jc w:val="center"/>
        <w:textAlignment w:val="baseline"/>
        <w:rPr>
          <w:rFonts w:ascii="仿宋_GB2312" w:hAnsi="Times New Roman" w:eastAsia="仿宋_GB2312" w:cs="Times New Roman"/>
          <w:sz w:val="32"/>
          <w:szCs w:val="32"/>
          <w:lang w:val="en-US" w:eastAsia="zh-CN" w:bidi="ar-SA"/>
        </w:rPr>
      </w:pPr>
    </w:p>
    <w:p>
      <w:pPr>
        <w:widowControl w:val="0"/>
        <w:autoSpaceDE w:val="0"/>
        <w:autoSpaceDN w:val="0"/>
        <w:adjustRightInd w:val="0"/>
        <w:snapToGrid w:val="0"/>
        <w:spacing w:line="580" w:lineRule="exact"/>
        <w:ind w:firstLine="0"/>
        <w:jc w:val="center"/>
        <w:textAlignment w:val="baseline"/>
        <w:rPr>
          <w:rFonts w:ascii="仿宋_GB2312" w:hAnsi="Times New Roman" w:eastAsia="仿宋_GB2312" w:cs="Times New Roman"/>
          <w:sz w:val="32"/>
          <w:szCs w:val="32"/>
          <w:lang w:val="en-US" w:eastAsia="zh-CN" w:bidi="ar-SA"/>
        </w:rPr>
      </w:pPr>
    </w:p>
    <w:p>
      <w:pPr>
        <w:widowControl w:val="0"/>
        <w:autoSpaceDE w:val="0"/>
        <w:autoSpaceDN w:val="0"/>
        <w:adjustRightInd w:val="0"/>
        <w:snapToGrid w:val="0"/>
        <w:spacing w:line="580" w:lineRule="exact"/>
        <w:ind w:firstLine="0"/>
        <w:jc w:val="center"/>
        <w:textAlignment w:val="baseline"/>
        <w:rPr>
          <w:rFonts w:ascii="仿宋_GB2312" w:hAnsi="Times New Roman" w:eastAsia="仿宋_GB2312" w:cs="Times New Roman"/>
          <w:sz w:val="32"/>
          <w:szCs w:val="32"/>
          <w:lang w:val="en-US" w:eastAsia="zh-CN" w:bidi="ar-SA"/>
        </w:rPr>
      </w:pPr>
    </w:p>
    <w:p>
      <w:pPr>
        <w:widowControl w:val="0"/>
        <w:autoSpaceDE w:val="0"/>
        <w:autoSpaceDN w:val="0"/>
        <w:adjustRightInd w:val="0"/>
        <w:snapToGrid w:val="0"/>
        <w:spacing w:line="580" w:lineRule="exact"/>
        <w:ind w:firstLine="0"/>
        <w:jc w:val="center"/>
        <w:textAlignment w:val="baseline"/>
        <w:rPr>
          <w:rFonts w:hint="eastAsia" w:ascii="Times New Roman" w:hAnsi="Times New Roman" w:eastAsia="黑体" w:cs="Times New Roman"/>
          <w:sz w:val="48"/>
          <w:szCs w:val="48"/>
          <w:lang w:val="zh-CN" w:eastAsia="zh-CN" w:bidi="ar-SA"/>
        </w:rPr>
      </w:pPr>
    </w:p>
    <w:p>
      <w:pPr>
        <w:widowControl w:val="0"/>
        <w:autoSpaceDE w:val="0"/>
        <w:autoSpaceDN w:val="0"/>
        <w:adjustRightInd w:val="0"/>
        <w:snapToGrid w:val="0"/>
        <w:spacing w:line="580" w:lineRule="exact"/>
        <w:ind w:firstLine="0"/>
        <w:jc w:val="center"/>
        <w:textAlignment w:val="baseline"/>
        <w:rPr>
          <w:rFonts w:hint="eastAsia" w:ascii="Times New Roman" w:hAnsi="Times New Roman" w:eastAsia="黑体" w:cs="Times New Roman"/>
          <w:sz w:val="48"/>
          <w:szCs w:val="48"/>
          <w:lang w:val="zh-CN" w:eastAsia="zh-CN" w:bidi="ar-SA"/>
        </w:rPr>
      </w:pPr>
    </w:p>
    <w:p>
      <w:pPr>
        <w:widowControl w:val="0"/>
        <w:autoSpaceDE w:val="0"/>
        <w:autoSpaceDN w:val="0"/>
        <w:adjustRightInd w:val="0"/>
        <w:snapToGrid w:val="0"/>
        <w:spacing w:line="580" w:lineRule="exact"/>
        <w:ind w:firstLine="0"/>
        <w:jc w:val="center"/>
        <w:textAlignment w:val="baseline"/>
        <w:rPr>
          <w:rFonts w:hint="eastAsia" w:ascii="Times New Roman" w:hAnsi="Times New Roman" w:eastAsia="黑体" w:cs="Times New Roman"/>
          <w:sz w:val="48"/>
          <w:szCs w:val="48"/>
          <w:lang w:val="zh-CN" w:eastAsia="zh-CN" w:bidi="ar-SA"/>
        </w:rPr>
      </w:pPr>
    </w:p>
    <w:p>
      <w:pPr>
        <w:widowControl w:val="0"/>
        <w:autoSpaceDE w:val="0"/>
        <w:autoSpaceDN w:val="0"/>
        <w:adjustRightInd w:val="0"/>
        <w:snapToGrid w:val="0"/>
        <w:spacing w:line="580" w:lineRule="exact"/>
        <w:ind w:firstLine="0"/>
        <w:jc w:val="center"/>
        <w:textAlignment w:val="baseline"/>
        <w:rPr>
          <w:rFonts w:hint="eastAsia" w:ascii="Times New Roman" w:hAnsi="Times New Roman" w:eastAsia="黑体" w:cs="Times New Roman"/>
          <w:sz w:val="48"/>
          <w:szCs w:val="48"/>
          <w:lang w:val="zh-CN" w:eastAsia="zh-CN" w:bidi="ar-SA"/>
        </w:rPr>
      </w:pPr>
    </w:p>
    <w:p>
      <w:pPr>
        <w:widowControl w:val="0"/>
        <w:autoSpaceDE w:val="0"/>
        <w:autoSpaceDN w:val="0"/>
        <w:adjustRightInd w:val="0"/>
        <w:snapToGrid w:val="0"/>
        <w:spacing w:line="580" w:lineRule="exact"/>
        <w:ind w:firstLine="0"/>
        <w:jc w:val="center"/>
        <w:textAlignment w:val="baseline"/>
        <w:rPr>
          <w:rFonts w:hint="eastAsia" w:ascii="Times New Roman" w:hAnsi="Times New Roman" w:eastAsia="黑体" w:cs="Times New Roman"/>
          <w:sz w:val="48"/>
          <w:szCs w:val="48"/>
          <w:lang w:val="zh-CN" w:eastAsia="zh-CN" w:bidi="ar-SA"/>
        </w:rPr>
      </w:pPr>
    </w:p>
    <w:p>
      <w:pPr>
        <w:widowControl w:val="0"/>
        <w:autoSpaceDE w:val="0"/>
        <w:autoSpaceDN w:val="0"/>
        <w:adjustRightInd w:val="0"/>
        <w:snapToGrid w:val="0"/>
        <w:spacing w:line="580" w:lineRule="exact"/>
        <w:ind w:firstLine="0"/>
        <w:jc w:val="center"/>
        <w:textAlignment w:val="baseline"/>
        <w:rPr>
          <w:rFonts w:hint="eastAsia" w:ascii="Times New Roman" w:hAnsi="Times New Roman" w:eastAsia="黑体" w:cs="Times New Roman"/>
          <w:sz w:val="48"/>
          <w:szCs w:val="48"/>
          <w:lang w:val="zh-CN" w:eastAsia="zh-CN" w:bidi="ar-SA"/>
        </w:rPr>
      </w:pPr>
    </w:p>
    <w:p>
      <w:pPr>
        <w:widowControl w:val="0"/>
        <w:autoSpaceDE w:val="0"/>
        <w:autoSpaceDN w:val="0"/>
        <w:adjustRightInd w:val="0"/>
        <w:snapToGrid w:val="0"/>
        <w:spacing w:line="580" w:lineRule="exact"/>
        <w:ind w:firstLine="0"/>
        <w:jc w:val="center"/>
        <w:textAlignment w:val="baseline"/>
        <w:rPr>
          <w:rFonts w:ascii="Times New Roman" w:hAnsi="Times New Roman" w:eastAsia="黑体" w:cs="Times New Roman"/>
          <w:sz w:val="48"/>
          <w:szCs w:val="48"/>
          <w:lang w:val="zh-CN" w:eastAsia="zh-CN" w:bidi="ar-SA"/>
        </w:rPr>
      </w:pPr>
      <w:r>
        <w:rPr>
          <w:rFonts w:hint="eastAsia" w:ascii="Times New Roman" w:hAnsi="Times New Roman" w:eastAsia="黑体" w:cs="Times New Roman"/>
          <w:sz w:val="48"/>
          <w:szCs w:val="48"/>
          <w:lang w:val="zh-CN" w:eastAsia="zh-CN" w:bidi="ar-SA"/>
        </w:rPr>
        <w:t>阳光合作告知函回执</w:t>
      </w:r>
    </w:p>
    <w:p>
      <w:pPr>
        <w:widowControl w:val="0"/>
        <w:autoSpaceDE w:val="0"/>
        <w:autoSpaceDN w:val="0"/>
        <w:adjustRightInd w:val="0"/>
        <w:snapToGrid w:val="0"/>
        <w:spacing w:line="580" w:lineRule="exact"/>
        <w:ind w:firstLine="0"/>
        <w:jc w:val="center"/>
        <w:textAlignment w:val="baseline"/>
        <w:rPr>
          <w:rFonts w:ascii="Times New Roman" w:hAnsi="Times New Roman" w:eastAsia="仿宋_GB2312" w:cs="Times New Roman"/>
          <w:sz w:val="30"/>
          <w:szCs w:val="30"/>
          <w:lang w:val="en-US" w:eastAsia="zh-CN" w:bidi="ar-SA"/>
        </w:rPr>
      </w:pPr>
      <w:r>
        <w:rPr>
          <w:rFonts w:ascii="Times New Roman" w:hAnsi="Times New Roman" w:eastAsia="仿宋_GB2312" w:cs="Times New Roman"/>
          <w:sz w:val="30"/>
          <w:szCs w:val="30"/>
          <w:lang w:val="en-US" w:eastAsia="zh-CN" w:bidi="ar-SA"/>
        </w:rPr>
        <w:t xml:space="preserve">                            </w:t>
      </w:r>
    </w:p>
    <w:p>
      <w:pPr>
        <w:widowControl w:val="0"/>
        <w:autoSpaceDE w:val="0"/>
        <w:autoSpaceDN w:val="0"/>
        <w:adjustRightInd w:val="0"/>
        <w:snapToGrid w:val="0"/>
        <w:spacing w:line="580" w:lineRule="exact"/>
        <w:ind w:firstLine="0"/>
        <w:jc w:val="center"/>
        <w:textAlignment w:val="baseline"/>
        <w:rPr>
          <w:rFonts w:hint="default" w:ascii="楷体_GB2312" w:hAnsi="Times New Roman" w:eastAsia="楷体_GB2312" w:cs="Times New Roman"/>
          <w:i w:val="0"/>
          <w:iCs w:val="0"/>
          <w:caps w:val="0"/>
          <w:spacing w:val="0"/>
          <w:sz w:val="30"/>
          <w:szCs w:val="30"/>
          <w:shd w:val="clear"/>
          <w:lang w:val="en-US" w:eastAsia="zh-CN" w:bidi="ar-SA"/>
        </w:rPr>
      </w:pPr>
      <w:r>
        <w:rPr>
          <w:rFonts w:ascii="Times New Roman" w:hAnsi="Times New Roman" w:eastAsia="仿宋_GB2312" w:cs="Times New Roman"/>
          <w:sz w:val="30"/>
          <w:szCs w:val="30"/>
          <w:lang w:val="en-US" w:eastAsia="zh-CN" w:bidi="ar-SA"/>
        </w:rPr>
        <w:t xml:space="preserve">         </w:t>
      </w:r>
      <w:r>
        <w:rPr>
          <w:rFonts w:ascii="楷体_GB2312" w:hAnsi="Times New Roman" w:eastAsia="楷体_GB2312" w:cs="Times New Roman"/>
          <w:sz w:val="30"/>
          <w:szCs w:val="30"/>
          <w:lang w:val="en-US" w:eastAsia="zh-CN" w:bidi="ar-SA"/>
        </w:rPr>
        <w:t xml:space="preserve"> </w:t>
      </w:r>
      <w:r>
        <w:rPr>
          <w:rFonts w:hint="eastAsia" w:ascii="楷体_GB2312" w:hAnsi="Times New Roman" w:eastAsia="楷体_GB2312" w:cs="Times New Roman"/>
          <w:sz w:val="28"/>
          <w:szCs w:val="28"/>
          <w:lang w:val="zh-CN" w:eastAsia="zh-CN" w:bidi="ar-SA"/>
        </w:rPr>
        <w:t>编号</w:t>
      </w:r>
      <w:r>
        <w:rPr>
          <w:rFonts w:hint="default" w:ascii="楷体_GB2312" w:hAnsi="Times New Roman" w:eastAsia="楷体_GB2312" w:cs="Times New Roman"/>
          <w:sz w:val="28"/>
          <w:szCs w:val="28"/>
          <w:lang w:val="zh-CN" w:eastAsia="zh-CN" w:bidi="ar-SA"/>
        </w:rPr>
        <w:t>：</w:t>
      </w:r>
      <w:r>
        <w:rPr>
          <w:rFonts w:hint="eastAsia" w:ascii="楷体_GB2312" w:hAnsi="Times New Roman" w:eastAsia="楷体_GB2312" w:cs="Times New Roman"/>
          <w:sz w:val="28"/>
          <w:szCs w:val="28"/>
          <w:lang w:val="en-US" w:eastAsia="zh-CN" w:bidi="ar-SA"/>
        </w:rPr>
        <w:t xml:space="preserve">             </w:t>
      </w:r>
    </w:p>
    <w:p>
      <w:pPr>
        <w:autoSpaceDE w:val="0"/>
        <w:autoSpaceDN w:val="0"/>
        <w:adjustRightInd w:val="0"/>
        <w:spacing w:line="580" w:lineRule="exact"/>
        <w:ind w:firstLine="600" w:firstLineChars="250"/>
        <w:jc w:val="left"/>
        <w:rPr>
          <w:rFonts w:ascii="宋体" w:hAnsi="Times New Roman" w:eastAsia="宋体" w:cs="Times New Roman"/>
          <w:kern w:val="0"/>
          <w:lang w:val="zh-CN"/>
        </w:rPr>
      </w:pPr>
      <w:r>
        <w:rPr>
          <w:rFonts w:ascii="宋体" w:hAnsi="Times New Roman" w:eastAsia="宋体" w:cs="Times New Roman"/>
          <w:lang w:val="zh-CN"/>
        </w:rPr>
        <w:t>我单位于</w:t>
      </w:r>
      <w:r>
        <w:rPr>
          <w:rFonts w:ascii="宋体" w:hAnsi="Times New Roman" w:eastAsia="宋体" w:cs="Times New Roman"/>
          <w:u w:val="single"/>
          <w:lang w:val="zh-CN"/>
        </w:rPr>
        <w:t xml:space="preserve">       </w:t>
      </w:r>
      <w:r>
        <w:rPr>
          <w:rFonts w:ascii="宋体" w:hAnsi="Times New Roman" w:eastAsia="宋体" w:cs="Times New Roman"/>
          <w:lang w:val="zh-CN"/>
        </w:rPr>
        <w:t>年</w:t>
      </w:r>
      <w:r>
        <w:rPr>
          <w:rFonts w:ascii="宋体" w:hAnsi="Times New Roman" w:eastAsia="宋体" w:cs="Times New Roman"/>
          <w:u w:val="single"/>
          <w:lang w:val="zh-CN"/>
        </w:rPr>
        <w:t xml:space="preserve">    </w:t>
      </w:r>
      <w:r>
        <w:rPr>
          <w:rFonts w:ascii="宋体" w:hAnsi="Times New Roman" w:eastAsia="宋体" w:cs="Times New Roman"/>
          <w:lang w:val="zh-CN"/>
        </w:rPr>
        <w:t>月</w:t>
      </w:r>
      <w:r>
        <w:rPr>
          <w:rFonts w:ascii="宋体" w:hAnsi="Times New Roman" w:eastAsia="宋体" w:cs="Times New Roman"/>
          <w:u w:val="single"/>
          <w:lang w:val="zh-CN"/>
        </w:rPr>
        <w:t xml:space="preserve">    </w:t>
      </w:r>
      <w:r>
        <w:rPr>
          <w:rFonts w:ascii="宋体" w:hAnsi="Times New Roman" w:eastAsia="宋体" w:cs="Times New Roman"/>
          <w:lang w:val="zh-CN"/>
        </w:rPr>
        <w:t>日收到</w:t>
      </w:r>
      <w:r>
        <w:rPr>
          <w:rFonts w:ascii="宋体" w:hAnsi="Times New Roman" w:eastAsia="宋体" w:cs="Times New Roman"/>
          <w:u w:val="single"/>
        </w:rPr>
        <w:t xml:space="preserve"> </w:t>
      </w:r>
      <w:r>
        <w:rPr>
          <w:rFonts w:hint="default" w:ascii="宋体" w:hAnsi="Times New Roman" w:eastAsia="宋体" w:cs="Times New Roman"/>
          <w:sz w:val="24"/>
          <w:szCs w:val="24"/>
          <w:u w:val="single"/>
          <w:lang w:val="zh-CN" w:eastAsia="zh-CN"/>
        </w:rPr>
        <w:t>东莞市石鼓净水有限公司</w:t>
      </w:r>
      <w:r>
        <w:rPr>
          <w:rFonts w:hint="eastAsia" w:ascii="宋体" w:hAnsi="Times New Roman" w:eastAsia="宋体" w:cs="Times New Roman"/>
          <w:sz w:val="24"/>
          <w:szCs w:val="24"/>
          <w:u w:val="single"/>
          <w:lang w:val="en-US" w:eastAsia="zh-CN"/>
        </w:rPr>
        <w:t xml:space="preserve"> </w:t>
      </w:r>
      <w:r>
        <w:rPr>
          <w:rFonts w:ascii="宋体" w:hAnsi="Times New Roman" w:eastAsia="宋体" w:cs="Times New Roman"/>
          <w:lang w:val="zh-CN"/>
        </w:rPr>
        <w:t>的《阳光合作告知</w:t>
      </w:r>
      <w:r>
        <w:rPr>
          <w:rFonts w:ascii="宋体" w:hAnsi="Times New Roman" w:eastAsia="宋体" w:cs="Times New Roman"/>
          <w:kern w:val="0"/>
          <w:lang w:val="zh-CN"/>
        </w:rPr>
        <w:t>函</w:t>
      </w:r>
      <w:r>
        <w:rPr>
          <w:rFonts w:ascii="宋体" w:hAnsi="Times New Roman" w:eastAsia="宋体" w:cs="Times New Roman"/>
          <w:lang w:val="zh-CN"/>
        </w:rPr>
        <w:t>》</w:t>
      </w:r>
      <w:r>
        <w:rPr>
          <w:rFonts w:ascii="宋体" w:hAnsi="Times New Roman" w:eastAsia="宋体" w:cs="Times New Roman"/>
          <w:kern w:val="0"/>
          <w:lang w:val="zh-CN"/>
        </w:rPr>
        <w:t>，承诺理解函告内容并告知相关人员严格执行其中规定。</w:t>
      </w:r>
    </w:p>
    <w:p>
      <w:pPr>
        <w:autoSpaceDE w:val="0"/>
        <w:autoSpaceDN w:val="0"/>
        <w:adjustRightInd w:val="0"/>
        <w:snapToGrid w:val="0"/>
        <w:spacing w:line="580" w:lineRule="exact"/>
        <w:jc w:val="left"/>
        <w:rPr>
          <w:rFonts w:ascii="宋体" w:hAnsi="Times New Roman" w:eastAsia="宋体" w:cs="Times New Roman"/>
          <w:lang w:val="zh-CN"/>
        </w:rPr>
      </w:pPr>
    </w:p>
    <w:p>
      <w:pPr>
        <w:autoSpaceDE w:val="0"/>
        <w:autoSpaceDN w:val="0"/>
        <w:adjustRightInd w:val="0"/>
        <w:snapToGrid w:val="0"/>
        <w:spacing w:line="580" w:lineRule="exact"/>
        <w:jc w:val="left"/>
        <w:rPr>
          <w:rFonts w:ascii="宋体" w:hAnsi="Times New Roman" w:eastAsia="宋体" w:cs="Times New Roman"/>
          <w:lang w:val="zh-CN"/>
        </w:rPr>
      </w:pPr>
      <w:r>
        <w:rPr>
          <w:rFonts w:ascii="宋体" w:hAnsi="Times New Roman" w:eastAsia="宋体" w:cs="Times New Roman"/>
          <w:lang w:val="zh-CN"/>
        </w:rPr>
        <w:t xml:space="preserve">                      </w:t>
      </w:r>
      <w:r>
        <w:rPr>
          <w:rFonts w:hint="eastAsia" w:ascii="仿宋_GB2312" w:hAnsi="仿宋" w:eastAsia="宋体" w:cs="仿宋"/>
          <w:bCs/>
          <w:szCs w:val="21"/>
          <w:lang w:val="en-US" w:eastAsia="zh-CN"/>
        </w:rPr>
        <w:t xml:space="preserve">          </w:t>
      </w:r>
      <w:r>
        <w:rPr>
          <w:rFonts w:hint="eastAsia" w:ascii="仿宋_GB2312" w:hAnsi="仿宋" w:eastAsia="宋体" w:cs="仿宋"/>
          <w:bCs/>
          <w:szCs w:val="21"/>
          <w:u w:val="single"/>
          <w:lang w:val="en-US" w:eastAsia="zh-CN"/>
        </w:rPr>
        <w:t xml:space="preserve">                                 </w:t>
      </w:r>
      <w:r>
        <w:rPr>
          <w:rFonts w:ascii="宋体" w:hAnsi="Times New Roman" w:eastAsia="宋体" w:cs="Times New Roman"/>
          <w:lang w:val="zh-CN"/>
        </w:rPr>
        <w:t>（盖章）</w:t>
      </w:r>
    </w:p>
    <w:p>
      <w:pPr>
        <w:autoSpaceDE w:val="0"/>
        <w:autoSpaceDN w:val="0"/>
        <w:adjustRightInd w:val="0"/>
        <w:snapToGrid w:val="0"/>
        <w:spacing w:line="580" w:lineRule="exact"/>
        <w:jc w:val="left"/>
        <w:rPr>
          <w:rFonts w:ascii="宋体" w:hAnsi="Times New Roman" w:eastAsia="宋体" w:cs="Times New Roman"/>
          <w:lang w:val="zh-CN"/>
        </w:rPr>
      </w:pPr>
    </w:p>
    <w:p>
      <w:pPr>
        <w:autoSpaceDE w:val="0"/>
        <w:autoSpaceDN w:val="0"/>
        <w:adjustRightInd w:val="0"/>
        <w:snapToGrid w:val="0"/>
        <w:spacing w:line="580" w:lineRule="exact"/>
        <w:ind w:right="1280" w:firstLine="3840" w:firstLineChars="1600"/>
        <w:rPr>
          <w:rFonts w:ascii="宋体" w:hAnsi="Times New Roman" w:eastAsia="宋体" w:cs="Times New Roman"/>
        </w:rPr>
      </w:pPr>
      <w:r>
        <w:rPr>
          <w:rFonts w:hint="eastAsia" w:ascii="宋体" w:hAnsi="Times New Roman" w:eastAsia="宋体" w:cs="Times New Roman"/>
        </w:rPr>
        <w:t xml:space="preserve"> </w:t>
      </w:r>
      <w:r>
        <w:rPr>
          <w:rFonts w:ascii="宋体" w:hAnsi="Times New Roman" w:eastAsia="宋体" w:cs="Times New Roman"/>
        </w:rPr>
        <w:t xml:space="preserve">法定代表人：           </w:t>
      </w:r>
    </w:p>
    <w:p>
      <w:pPr>
        <w:wordWrap w:val="0"/>
        <w:autoSpaceDE w:val="0"/>
        <w:autoSpaceDN w:val="0"/>
        <w:adjustRightInd w:val="0"/>
        <w:snapToGrid w:val="0"/>
        <w:spacing w:line="580" w:lineRule="exact"/>
        <w:jc w:val="right"/>
        <w:rPr>
          <w:rFonts w:ascii="宋体" w:hAnsi="Times New Roman" w:eastAsia="宋体" w:cs="Times New Roman"/>
        </w:rPr>
      </w:pPr>
      <w:r>
        <w:rPr>
          <w:rFonts w:hint="eastAsia" w:ascii="宋体" w:hAnsi="Times New Roman" w:eastAsia="宋体" w:cs="Times New Roman"/>
        </w:rPr>
        <w:t xml:space="preserve"> </w:t>
      </w:r>
    </w:p>
    <w:p>
      <w:pPr>
        <w:autoSpaceDE w:val="0"/>
        <w:autoSpaceDN w:val="0"/>
        <w:adjustRightInd w:val="0"/>
        <w:snapToGrid w:val="0"/>
        <w:spacing w:line="580" w:lineRule="exact"/>
        <w:jc w:val="right"/>
        <w:sectPr>
          <w:pgSz w:w="11906" w:h="16838"/>
          <w:pgMar w:top="1440" w:right="1080" w:bottom="1440" w:left="1080" w:header="851" w:footer="992" w:gutter="0"/>
          <w:cols w:space="425" w:num="1"/>
          <w:docGrid w:type="lines" w:linePitch="312" w:charSpace="0"/>
        </w:sectPr>
      </w:pPr>
      <w:r>
        <w:rPr>
          <w:rFonts w:ascii="宋体" w:hAnsi="Times New Roman" w:eastAsia="宋体" w:cs="Times New Roman"/>
        </w:rPr>
        <w:t>年    月    日</w:t>
      </w:r>
    </w:p>
    <w:bookmarkEnd w:id="9"/>
    <w:p>
      <w:pPr>
        <w:spacing w:line="360" w:lineRule="exact"/>
        <w:rPr>
          <w:rFonts w:hint="default" w:ascii="宋体" w:hAnsi="Times New Roman" w:eastAsia="宋体" w:cs="Times New Roman"/>
          <w:lang w:val="en-US" w:eastAsia="zh-CN"/>
        </w:rPr>
      </w:pPr>
    </w:p>
    <w:p>
      <w:pPr>
        <w:spacing w:line="360" w:lineRule="exact"/>
        <w:rPr>
          <w:rFonts w:hint="default"/>
          <w:lang w:val="en-US" w:eastAsia="zh-CN"/>
        </w:rPr>
      </w:pPr>
    </w:p>
    <w:bookmarkEnd w:id="5"/>
    <w:bookmarkEnd w:id="6"/>
    <w:p>
      <w:pPr>
        <w:pStyle w:val="3"/>
        <w:spacing w:before="0" w:after="0"/>
        <w:jc w:val="center"/>
        <w:rPr>
          <w:rFonts w:hAnsi="宋体" w:cs="宋体"/>
          <w:szCs w:val="32"/>
        </w:rPr>
      </w:pPr>
      <w:bookmarkStart w:id="19" w:name="_Toc29476707"/>
      <w:r>
        <w:rPr>
          <w:rFonts w:hint="eastAsia" w:hAnsi="宋体" w:cs="宋体"/>
          <w:szCs w:val="32"/>
        </w:rPr>
        <w:t>第四章 报价须知</w:t>
      </w:r>
      <w:bookmarkEnd w:id="19"/>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pPr>
        <w:spacing w:line="360" w:lineRule="auto"/>
        <w:rPr>
          <w:rFonts w:hAnsi="宋体" w:cs="宋体"/>
          <w:b/>
          <w:bCs/>
        </w:rPr>
      </w:pP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.报价表（含分项报价表）；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4</w:t>
      </w:r>
      <w:r>
        <w:rPr>
          <w:rFonts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提供一份</w:t>
      </w:r>
      <w:r>
        <w:rPr>
          <w:rFonts w:hint="eastAsia" w:ascii="宋体" w:hAnsi="宋体" w:eastAsia="宋体" w:cs="宋体"/>
          <w:i w:val="0"/>
          <w:iCs w:val="0"/>
          <w:caps w:val="0"/>
          <w:spacing w:val="0"/>
          <w:sz w:val="24"/>
          <w:szCs w:val="24"/>
          <w:shd w:val="clear"/>
        </w:rPr>
        <w:t>干式变压器横流式冷却风机</w:t>
      </w:r>
      <w:r>
        <w:rPr>
          <w:rFonts w:hint="eastAsia" w:hAnsi="宋体" w:cs="宋体"/>
          <w:i w:val="0"/>
          <w:iCs w:val="0"/>
          <w:caps w:val="0"/>
          <w:spacing w:val="0"/>
          <w:sz w:val="24"/>
          <w:szCs w:val="24"/>
          <w:shd w:val="clear"/>
          <w:lang w:val="en-US" w:eastAsia="zh-CN"/>
        </w:rPr>
        <w:t>供货</w:t>
      </w:r>
      <w:r>
        <w:rPr>
          <w:rFonts w:hint="eastAsia" w:hAnsi="宋体" w:cs="宋体"/>
          <w:u w:val="single"/>
          <w:lang w:val="en-US" w:eastAsia="zh-CN"/>
        </w:rPr>
        <w:t>或</w:t>
      </w:r>
      <w:r>
        <w:rPr>
          <w:rFonts w:hint="eastAsia" w:ascii="Times New Roman"/>
        </w:rPr>
        <w:t>相关</w:t>
      </w:r>
      <w:r>
        <w:rPr>
          <w:rFonts w:ascii="Times New Roman"/>
        </w:rPr>
        <w:t>业绩（合同签订日期为2022年1月1日或以后</w:t>
      </w:r>
      <w:r>
        <w:rPr>
          <w:rFonts w:hint="eastAsia" w:hAnsi="宋体" w:cs="宋体"/>
        </w:rPr>
        <w:t>）；</w:t>
      </w:r>
    </w:p>
    <w:p>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5.</w:t>
      </w:r>
      <w:r>
        <w:rPr>
          <w:rFonts w:hint="eastAsia" w:hAnsi="宋体" w:cs="宋体"/>
          <w:color w:val="000000" w:themeColor="text1"/>
          <w14:textFill>
            <w14:solidFill>
              <w14:schemeClr w14:val="tx1"/>
            </w14:solidFill>
          </w14:textFill>
        </w:rPr>
        <w:t>承诺函。</w:t>
      </w:r>
    </w:p>
    <w:p>
      <w:pPr>
        <w:spacing w:line="360" w:lineRule="auto"/>
        <w:rPr>
          <w:rFonts w:hAnsi="宋体" w:cs="宋体"/>
          <w:b/>
          <w:bCs/>
        </w:rPr>
      </w:pP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pPr>
        <w:spacing w:line="360" w:lineRule="auto"/>
        <w:rPr>
          <w:rFonts w:hAnsi="宋体" w:cs="宋体"/>
        </w:rPr>
      </w:pP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报价人不符合合格报价人的基本条件[列入“信用中国”网站（www.creditchina.gov.cn）失信被执行人、重大税收违法失信主体、政府采购严重违法失信行为记录名单（处罚期限届满的除外）]。</w:t>
      </w:r>
    </w:p>
    <w:p>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pPr>
        <w:spacing w:line="360" w:lineRule="auto"/>
        <w:rPr>
          <w:rFonts w:hAnsi="宋体" w:cs="宋体"/>
          <w:b/>
        </w:rPr>
      </w:pPr>
    </w:p>
    <w:p>
      <w:pPr>
        <w:spacing w:line="360" w:lineRule="auto"/>
        <w:rPr>
          <w:rFonts w:hAnsi="宋体" w:cs="宋体"/>
          <w:b/>
        </w:rPr>
      </w:pPr>
      <w:r>
        <w:rPr>
          <w:rFonts w:hint="eastAsia" w:hAnsi="宋体" w:cs="宋体"/>
          <w:b/>
        </w:rPr>
        <w:t>五、合同签订说明</w:t>
      </w:r>
    </w:p>
    <w:p>
      <w:pPr>
        <w:spacing w:line="360" w:lineRule="auto"/>
        <w:ind w:firstLine="490"/>
        <w:rPr>
          <w:rFonts w:hAnsi="宋体" w:cs="宋体"/>
          <w:b/>
        </w:rPr>
      </w:pPr>
      <w:r>
        <w:rPr>
          <w:rFonts w:hint="eastAsia" w:hAnsi="宋体" w:cs="宋体"/>
          <w:b/>
        </w:rPr>
        <w:t>本项目成交单位会根据项目实际情况与东莞市水务环境投资控股集团净水有限公司或东莞市石鼓净水有限公司或东莞市樟村水质净化有限公司或东莞市众源环境投资有限公司或东莞市尚源环能科技有限公司签署合同。</w:t>
      </w:r>
    </w:p>
    <w:p>
      <w:pPr>
        <w:spacing w:line="360" w:lineRule="auto"/>
        <w:rPr>
          <w:rFonts w:hAnsi="宋体" w:cs="宋体"/>
          <w:b/>
        </w:rPr>
      </w:pPr>
    </w:p>
    <w:p>
      <w:pPr>
        <w:spacing w:line="360" w:lineRule="auto"/>
        <w:rPr>
          <w:rFonts w:hAnsi="宋体" w:cs="宋体"/>
          <w:b/>
        </w:rPr>
      </w:pPr>
      <w:r>
        <w:rPr>
          <w:rFonts w:hint="eastAsia" w:hAnsi="宋体" w:cs="宋体"/>
          <w:b/>
        </w:rPr>
        <w:t>六、特别说明</w:t>
      </w:r>
    </w:p>
    <w:p>
      <w:pPr>
        <w:spacing w:line="360" w:lineRule="auto"/>
        <w:ind w:firstLine="482" w:firstLineChars="200"/>
        <w:rPr>
          <w:rFonts w:hAnsi="宋体" w:cs="宋体"/>
          <w:b/>
        </w:rPr>
      </w:pPr>
      <w:r>
        <w:rPr>
          <w:rFonts w:hint="eastAsia" w:hAnsi="宋体" w:cs="宋体"/>
          <w:b/>
        </w:rPr>
        <w:t>1.与采购人存在利害关系可能影响采购公正性的法人、其他组织或者个人，不得参与报价；</w:t>
      </w:r>
    </w:p>
    <w:p>
      <w:pPr>
        <w:spacing w:line="360" w:lineRule="auto"/>
        <w:ind w:firstLine="482" w:firstLineChars="200"/>
        <w:rPr>
          <w:rFonts w:hAnsi="宋体" w:cs="宋体"/>
          <w:b/>
        </w:rPr>
      </w:pPr>
      <w:r>
        <w:rPr>
          <w:rFonts w:hint="eastAsia" w:hAnsi="宋体" w:cs="宋体"/>
          <w:b/>
        </w:rPr>
        <w:t>2.供应商负责人为同一人或者存在控股管理关系的不同供应商，不得参加同一项目报价。</w:t>
      </w:r>
    </w:p>
    <w:p>
      <w:pPr>
        <w:spacing w:line="360" w:lineRule="auto"/>
        <w:ind w:firstLine="482" w:firstLineChars="200"/>
        <w:rPr>
          <w:rFonts w:hAnsi="宋体" w:cs="宋体"/>
          <w:b/>
        </w:rPr>
      </w:pPr>
      <w:r>
        <w:rPr>
          <w:rFonts w:hint="eastAsia" w:hAnsi="宋体" w:cs="宋体"/>
          <w:b/>
        </w:rPr>
        <w:t>上述情况一经发现，相关报价均无效。</w:t>
      </w:r>
    </w:p>
    <w:p>
      <w:pPr>
        <w:spacing w:line="360" w:lineRule="auto"/>
        <w:rPr>
          <w:rFonts w:hAnsi="宋体" w:cs="宋体"/>
        </w:rPr>
      </w:pPr>
      <w:r>
        <w:rPr>
          <w:rFonts w:hint="eastAsia" w:hAnsi="宋体" w:cs="宋体"/>
        </w:rPr>
        <w:br w:type="page"/>
      </w:r>
    </w:p>
    <w:p>
      <w:pPr>
        <w:pStyle w:val="3"/>
        <w:spacing w:before="0" w:after="0"/>
        <w:jc w:val="center"/>
        <w:rPr>
          <w:rFonts w:hAnsi="宋体" w:cs="宋体"/>
          <w:szCs w:val="32"/>
        </w:rPr>
      </w:pPr>
      <w:bookmarkStart w:id="20" w:name="_Toc29476708"/>
      <w:r>
        <w:rPr>
          <w:rFonts w:hint="eastAsia" w:hAnsi="宋体" w:cs="宋体"/>
          <w:szCs w:val="32"/>
        </w:rPr>
        <w:t>第五章 报价文件（格式）</w:t>
      </w:r>
      <w:bookmarkEnd w:id="20"/>
    </w:p>
    <w:p>
      <w:pPr>
        <w:spacing w:line="360" w:lineRule="auto"/>
        <w:rPr>
          <w:rFonts w:ascii="Times New Roman"/>
          <w:b/>
          <w:color w:val="000000"/>
          <w:sz w:val="28"/>
          <w:szCs w:val="28"/>
        </w:rPr>
      </w:pPr>
      <w:r>
        <w:rPr>
          <w:rFonts w:ascii="Times New Roman"/>
          <w:b/>
          <w:color w:val="000000"/>
          <w:sz w:val="28"/>
          <w:szCs w:val="28"/>
        </w:rPr>
        <w:t>1. 报价表</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pPr>
              <w:autoSpaceDE/>
              <w:autoSpaceDN/>
              <w:adjustRightInd/>
              <w:jc w:val="center"/>
              <w:rPr>
                <w:rFonts w:hAnsi="宋体" w:cs="宋体"/>
                <w:color w:val="000000"/>
                <w:szCs w:val="28"/>
              </w:rPr>
            </w:pPr>
            <w:r>
              <w:rPr>
                <w:rFonts w:hAnsi="宋体" w:cs="宋体"/>
                <w:color w:val="000000"/>
                <w:szCs w:val="28"/>
              </w:rPr>
              <w:t>市区厂三期干式变压器横流式冷却风机采购项目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不含税总报价</w:t>
            </w:r>
          </w:p>
          <w:p>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pPr>
              <w:pStyle w:val="10"/>
              <w:ind w:firstLine="480" w:firstLineChars="2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pPr>
              <w:pStyle w:val="10"/>
              <w:jc w:val="center"/>
              <w:rPr>
                <w:rFonts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pPr>
              <w:autoSpaceDE/>
              <w:autoSpaceDN/>
              <w:adjustRightInd/>
              <w:jc w:val="center"/>
              <w:rPr>
                <w:rFonts w:hAnsi="宋体"/>
                <w:bCs/>
                <w:color w:val="000000"/>
              </w:rPr>
            </w:pPr>
            <w:r>
              <w:rPr>
                <w:rFonts w:hint="eastAsia" w:hAnsi="宋体"/>
                <w:bCs/>
                <w:color w:val="000000"/>
              </w:rPr>
              <w:t>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pPr>
              <w:autoSpaceDE/>
              <w:autoSpaceDN/>
              <w:adjustRightInd/>
              <w:ind w:firstLine="1800" w:firstLineChars="750"/>
              <w:rPr>
                <w:rFonts w:hAnsi="宋体" w:cs="宋体"/>
                <w:szCs w:val="28"/>
              </w:rPr>
            </w:pPr>
            <w:r>
              <w:rPr>
                <w:rFonts w:hint="eastAsia" w:hAnsi="宋体" w:cs="宋体"/>
                <w:szCs w:val="28"/>
              </w:rPr>
              <w:t>□ 一般纳税人</w:t>
            </w:r>
          </w:p>
          <w:p>
            <w:pPr>
              <w:autoSpaceDE/>
              <w:autoSpaceDN/>
              <w:adjustRightInd/>
              <w:ind w:firstLine="1800" w:firstLineChars="750"/>
              <w:rPr>
                <w:rFonts w:hAnsi="宋体" w:cs="宋体"/>
                <w:szCs w:val="28"/>
              </w:rPr>
            </w:pPr>
            <w:r>
              <w:rPr>
                <w:rFonts w:hint="eastAsia" w:hAnsi="宋体" w:cs="宋体"/>
                <w:szCs w:val="28"/>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pPr>
              <w:autoSpaceDE/>
              <w:autoSpaceDN/>
              <w:adjustRightInd/>
              <w:jc w:val="both"/>
              <w:rPr>
                <w:rFonts w:ascii="Times New Roman"/>
                <w:b/>
                <w:bCs/>
              </w:rPr>
            </w:pPr>
            <w:r>
              <w:rPr>
                <w:rFonts w:hint="eastAsia" w:ascii="Times New Roman"/>
                <w:b/>
                <w:bCs/>
              </w:rPr>
              <w:t>1</w:t>
            </w: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pPr>
              <w:autoSpaceDE/>
              <w:autoSpaceDN/>
              <w:adjustRightInd/>
              <w:jc w:val="both"/>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hint="eastAsia" w:ascii="Times New Roman"/>
                <w:b/>
                <w:bCs/>
                <w:lang w:val="en-US" w:eastAsia="zh-CN"/>
              </w:rPr>
              <w:t>57345.04</w:t>
            </w:r>
            <w:r>
              <w:rPr>
                <w:rFonts w:hint="eastAsia" w:ascii="Times New Roman"/>
                <w:b/>
                <w:bCs/>
              </w:rPr>
              <w:t>元），</w:t>
            </w:r>
            <w:r>
              <w:rPr>
                <w:rFonts w:ascii="Times New Roman"/>
                <w:b/>
                <w:bCs/>
              </w:rPr>
              <w:t>否则视为无效报价。</w:t>
            </w:r>
          </w:p>
          <w:p>
            <w:pPr>
              <w:autoSpaceDE/>
              <w:autoSpaceDN/>
              <w:adjustRightInd/>
              <w:jc w:val="both"/>
              <w:rPr>
                <w:rFonts w:hint="eastAsia" w:ascii="Times New Roman"/>
                <w:b/>
                <w:bCs/>
              </w:rPr>
            </w:pPr>
            <w:r>
              <w:rPr>
                <w:rFonts w:hint="eastAsia" w:ascii="Times New Roman"/>
                <w:b/>
                <w:bCs/>
              </w:rPr>
              <w:t>3.上述报价数值如需保留小数点后2位，从小数点后第3位四舍五入。</w:t>
            </w:r>
          </w:p>
          <w:p>
            <w:pPr>
              <w:pStyle w:val="2"/>
              <w:rPr>
                <w:rFonts w:hint="default" w:eastAsia="宋体"/>
                <w:lang w:val="en-US" w:eastAsia="zh-CN"/>
              </w:rPr>
            </w:pPr>
            <w:r>
              <w:rPr>
                <w:rFonts w:hint="eastAsia"/>
                <w:b/>
                <w:bCs/>
                <w:lang w:val="en-US" w:eastAsia="zh-CN"/>
              </w:rPr>
              <w:t>4.</w:t>
            </w:r>
            <w:r>
              <w:rPr>
                <w:rFonts w:hint="eastAsia" w:hAnsi="Times New Roman" w:cs="Times New Roman"/>
                <w:b/>
                <w:bCs/>
                <w:sz w:val="24"/>
                <w:szCs w:val="24"/>
              </w:rPr>
              <w:t>当分项报价明细表内累计与报价表不符时，以报价表为准，修正分项报价明细表内的各项报价。</w:t>
            </w:r>
          </w:p>
        </w:tc>
      </w:tr>
    </w:tbl>
    <w:p>
      <w:pPr>
        <w:pStyle w:val="10"/>
        <w:spacing w:line="360" w:lineRule="auto"/>
        <w:rPr>
          <w:rFonts w:hAnsi="宋体" w:cs="宋体"/>
          <w:color w:val="000000"/>
          <w:sz w:val="24"/>
          <w:szCs w:val="24"/>
        </w:rPr>
      </w:pPr>
    </w:p>
    <w:p>
      <w:pPr>
        <w:pStyle w:val="10"/>
        <w:spacing w:line="360" w:lineRule="auto"/>
        <w:rPr>
          <w:rFonts w:hAnsi="宋体" w:cs="宋体"/>
          <w:color w:val="000000"/>
          <w:sz w:val="24"/>
          <w:szCs w:val="28"/>
        </w:rPr>
      </w:pPr>
      <w:r>
        <w:rPr>
          <w:rFonts w:hint="eastAsia" w:hAnsi="宋体" w:cs="宋体"/>
          <w:color w:val="000000"/>
          <w:sz w:val="24"/>
          <w:szCs w:val="28"/>
        </w:rPr>
        <w:t>联系人：                          联系电话：</w:t>
      </w:r>
    </w:p>
    <w:p>
      <w:pPr>
        <w:wordWrap w:val="0"/>
        <w:spacing w:line="360" w:lineRule="auto"/>
        <w:jc w:val="right"/>
        <w:rPr>
          <w:rFonts w:hAnsi="宋体" w:cs="宋体"/>
          <w:color w:val="000000"/>
          <w:kern w:val="2"/>
          <w:szCs w:val="28"/>
          <w:lang w:val="zh-CN"/>
        </w:rPr>
      </w:pPr>
    </w:p>
    <w:p>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pPr>
        <w:spacing w:line="360" w:lineRule="auto"/>
        <w:jc w:val="right"/>
        <w:rPr>
          <w:rFonts w:hAnsi="宋体" w:cs="宋体"/>
          <w:sz w:val="28"/>
          <w:szCs w:val="28"/>
        </w:rPr>
      </w:pPr>
      <w:r>
        <w:rPr>
          <w:rFonts w:hint="eastAsia" w:hAnsi="宋体" w:cs="宋体"/>
          <w:color w:val="000000"/>
          <w:kern w:val="2"/>
          <w:szCs w:val="28"/>
          <w:lang w:val="zh-CN"/>
        </w:rPr>
        <w:t>日期：   年    月   日</w:t>
      </w:r>
    </w:p>
    <w:p>
      <w:pPr>
        <w:tabs>
          <w:tab w:val="left" w:pos="190"/>
        </w:tabs>
        <w:rPr>
          <w:rFonts w:hAnsi="宋体" w:cs="宋体"/>
          <w:sz w:val="28"/>
          <w:szCs w:val="28"/>
        </w:rPr>
        <w:sectPr>
          <w:footerReference r:id="rId6" w:type="default"/>
          <w:pgSz w:w="11906" w:h="16838"/>
          <w:pgMar w:top="1440" w:right="1803" w:bottom="1440" w:left="1803" w:header="851" w:footer="992" w:gutter="0"/>
          <w:cols w:space="0" w:num="1"/>
          <w:docGrid w:type="lines" w:linePitch="332" w:charSpace="0"/>
        </w:sectPr>
      </w:pPr>
      <w:r>
        <w:rPr>
          <w:rFonts w:hAnsi="宋体" w:cs="宋体"/>
          <w:sz w:val="28"/>
          <w:szCs w:val="28"/>
        </w:rPr>
        <w:tab/>
      </w:r>
    </w:p>
    <w:p>
      <w:pPr>
        <w:spacing w:line="360" w:lineRule="auto"/>
        <w:ind w:firstLine="0" w:firstLineChars="0"/>
        <w:jc w:val="left"/>
        <w:rPr>
          <w:rFonts w:hAnsi="宋体" w:cs="宋体"/>
          <w:b/>
          <w:color w:val="FF0000"/>
          <w:sz w:val="18"/>
          <w:szCs w:val="18"/>
        </w:rPr>
      </w:pPr>
      <w:r>
        <w:rPr>
          <w:rFonts w:hint="eastAsia" w:hAnsi="宋体" w:cs="宋体"/>
          <w:b/>
          <w:color w:val="000000"/>
          <w:sz w:val="28"/>
          <w:szCs w:val="28"/>
        </w:rPr>
        <w:t>分项报价表</w:t>
      </w:r>
    </w:p>
    <w:p>
      <w:pPr>
        <w:pStyle w:val="3"/>
        <w:spacing w:before="0" w:after="0"/>
        <w:jc w:val="center"/>
        <w:rPr>
          <w:rFonts w:hint="eastAsia" w:ascii="宋体" w:hAnsi="宋体" w:eastAsia="宋体" w:cs="宋体"/>
          <w:szCs w:val="32"/>
          <w:lang w:val="en-US" w:eastAsia="zh-CN"/>
        </w:rPr>
      </w:pPr>
      <w:r>
        <w:rPr>
          <w:rFonts w:hint="eastAsia" w:ascii="宋体" w:hAnsi="宋体" w:eastAsia="宋体" w:cs="宋体"/>
          <w:szCs w:val="32"/>
          <w:lang w:val="en-US" w:eastAsia="zh-CN"/>
        </w:rPr>
        <w:t>市区厂三期干式变压器横流式冷却风机采购项目</w:t>
      </w:r>
    </w:p>
    <w:p>
      <w:pPr>
        <w:pStyle w:val="3"/>
        <w:spacing w:before="0" w:after="0"/>
        <w:jc w:val="center"/>
        <w:rPr>
          <w:rFonts w:hint="default" w:ascii="宋体" w:hAnsi="宋体" w:eastAsia="宋体" w:cs="宋体"/>
          <w:szCs w:val="32"/>
          <w:lang w:val="en-US" w:eastAsia="zh-CN"/>
        </w:rPr>
      </w:pPr>
      <w:r>
        <w:rPr>
          <w:rFonts w:hint="eastAsia" w:ascii="宋体" w:hAnsi="宋体" w:eastAsia="宋体" w:cs="宋体"/>
          <w:szCs w:val="32"/>
          <w:lang w:val="en-US" w:eastAsia="zh-CN"/>
        </w:rPr>
        <w:t>分项报价表</w:t>
      </w:r>
    </w:p>
    <w:tbl>
      <w:tblPr>
        <w:tblStyle w:val="23"/>
        <w:tblW w:w="5115" w:type="pct"/>
        <w:tblInd w:w="-26" w:type="dxa"/>
        <w:tblLayout w:type="autofit"/>
        <w:tblCellMar>
          <w:top w:w="0" w:type="dxa"/>
          <w:left w:w="0" w:type="dxa"/>
          <w:bottom w:w="0" w:type="dxa"/>
          <w:right w:w="0" w:type="dxa"/>
        </w:tblCellMar>
      </w:tblPr>
      <w:tblGrid>
        <w:gridCol w:w="339"/>
        <w:gridCol w:w="1124"/>
        <w:gridCol w:w="1840"/>
        <w:gridCol w:w="699"/>
        <w:gridCol w:w="1056"/>
        <w:gridCol w:w="1192"/>
        <w:gridCol w:w="2251"/>
      </w:tblGrid>
      <w:tr>
        <w:tblPrEx>
          <w:tblCellMar>
            <w:top w:w="0" w:type="dxa"/>
            <w:left w:w="0" w:type="dxa"/>
            <w:bottom w:w="0" w:type="dxa"/>
            <w:right w:w="0" w:type="dxa"/>
          </w:tblCellMar>
        </w:tblPrEx>
        <w:trPr>
          <w:trHeight w:val="598" w:hRule="atLeast"/>
        </w:trPr>
        <w:tc>
          <w:tcPr>
            <w:tcW w:w="2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序号</w:t>
            </w:r>
          </w:p>
        </w:tc>
        <w:tc>
          <w:tcPr>
            <w:tcW w:w="661"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货物名称</w:t>
            </w:r>
          </w:p>
        </w:tc>
        <w:tc>
          <w:tcPr>
            <w:tcW w:w="10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Calibri" w:hAnsi="Calibri"/>
                <w:b/>
                <w:bCs/>
                <w:color w:val="000000"/>
                <w:szCs w:val="24"/>
              </w:rPr>
            </w:pPr>
            <w:r>
              <w:rPr>
                <w:rFonts w:hint="eastAsia" w:ascii="Calibri" w:hAnsi="Calibri"/>
                <w:b/>
                <w:bCs/>
                <w:color w:val="000000"/>
                <w:szCs w:val="24"/>
              </w:rPr>
              <w:t>型号及参数</w:t>
            </w:r>
          </w:p>
        </w:tc>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数量</w:t>
            </w:r>
          </w:p>
        </w:tc>
        <w:tc>
          <w:tcPr>
            <w:tcW w:w="62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所报不含税单价（元）</w:t>
            </w:r>
          </w:p>
        </w:tc>
        <w:tc>
          <w:tcPr>
            <w:tcW w:w="70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不含税总价（元）</w:t>
            </w:r>
          </w:p>
        </w:tc>
        <w:tc>
          <w:tcPr>
            <w:tcW w:w="13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备注</w:t>
            </w:r>
          </w:p>
        </w:tc>
      </w:tr>
      <w:tr>
        <w:tblPrEx>
          <w:tblCellMar>
            <w:top w:w="0" w:type="dxa"/>
            <w:left w:w="0" w:type="dxa"/>
            <w:bottom w:w="0" w:type="dxa"/>
            <w:right w:w="0" w:type="dxa"/>
          </w:tblCellMar>
        </w:tblPrEx>
        <w:trPr>
          <w:trHeight w:val="537" w:hRule="atLeast"/>
        </w:trPr>
        <w:tc>
          <w:tcPr>
            <w:tcW w:w="2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661"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360" w:lineRule="auto"/>
              <w:jc w:val="center"/>
              <w:textAlignment w:val="center"/>
              <w:rPr>
                <w:rFonts w:hint="default" w:ascii="宋体" w:hAnsi="宋体" w:cs="宋体"/>
                <w:color w:val="000000"/>
                <w:sz w:val="24"/>
                <w:szCs w:val="24"/>
                <w:lang w:val="en-US" w:eastAsia="zh-CN"/>
              </w:rPr>
            </w:pPr>
            <w:r>
              <w:rPr>
                <w:rFonts w:hint="eastAsia" w:asciiTheme="minorEastAsia" w:hAnsiTheme="minorEastAsia" w:eastAsiaTheme="minorEastAsia" w:cstheme="minorEastAsia"/>
                <w:color w:val="000000"/>
                <w:kern w:val="0"/>
                <w:sz w:val="21"/>
                <w:szCs w:val="21"/>
                <w:lang w:val="en-US" w:eastAsia="zh-CN" w:bidi="ar"/>
              </w:rPr>
              <w:t>干式变压器横流式冷却风机</w:t>
            </w:r>
          </w:p>
        </w:tc>
        <w:tc>
          <w:tcPr>
            <w:tcW w:w="1082"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numPr>
                <w:ilvl w:val="-1"/>
                <w:numId w:val="0"/>
              </w:numPr>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功率：320W，电压：220V，频率：50Hz，风量：2500m³/h，型号：GFDD650-200（A/B）</w:t>
            </w:r>
          </w:p>
        </w:tc>
        <w:tc>
          <w:tcPr>
            <w:tcW w:w="409"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12台</w:t>
            </w:r>
          </w:p>
        </w:tc>
        <w:tc>
          <w:tcPr>
            <w:tcW w:w="621"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cs="宋体"/>
                <w:color w:val="000000"/>
                <w:sz w:val="24"/>
                <w:szCs w:val="24"/>
                <w:lang w:val="en-US" w:eastAsia="zh-CN"/>
              </w:rPr>
            </w:pPr>
          </w:p>
        </w:tc>
        <w:tc>
          <w:tcPr>
            <w:tcW w:w="701"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cs="宋体"/>
                <w:color w:val="000000"/>
                <w:sz w:val="24"/>
                <w:szCs w:val="24"/>
                <w:lang w:val="en-US" w:eastAsia="zh-CN"/>
              </w:rPr>
            </w:pPr>
          </w:p>
        </w:tc>
        <w:tc>
          <w:tcPr>
            <w:tcW w:w="1322"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360" w:lineRule="auto"/>
              <w:jc w:val="left"/>
              <w:rPr>
                <w:rFonts w:hint="default" w:ascii="宋体" w:hAnsi="宋体" w:eastAsia="宋体" w:cs="宋体"/>
                <w:color w:val="000000"/>
                <w:sz w:val="24"/>
                <w:szCs w:val="24"/>
                <w:lang w:val="en-US" w:eastAsia="zh-CN"/>
              </w:rPr>
            </w:pPr>
            <w:r>
              <w:rPr>
                <w:rFonts w:hint="eastAsia" w:asciiTheme="minorEastAsia" w:hAnsiTheme="minorEastAsia" w:eastAsiaTheme="minorEastAsia" w:cstheme="minorEastAsia"/>
                <w:sz w:val="21"/>
                <w:szCs w:val="21"/>
                <w:lang w:val="en-US" w:eastAsia="zh-CN"/>
              </w:rPr>
              <w:t>适配市区厂三期鼓风机配电房两台干式变压器左右两侧的安装工位，每台变压器左右侧各安装3台冷却风机。</w:t>
            </w:r>
          </w:p>
        </w:tc>
      </w:tr>
      <w:tr>
        <w:tblPrEx>
          <w:tblCellMar>
            <w:top w:w="0" w:type="dxa"/>
            <w:left w:w="0" w:type="dxa"/>
            <w:bottom w:w="0" w:type="dxa"/>
            <w:right w:w="0" w:type="dxa"/>
          </w:tblCellMar>
        </w:tblPrEx>
        <w:trPr>
          <w:trHeight w:val="537" w:hRule="atLeast"/>
        </w:trPr>
        <w:tc>
          <w:tcPr>
            <w:tcW w:w="2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w:t>
            </w:r>
          </w:p>
        </w:tc>
        <w:tc>
          <w:tcPr>
            <w:tcW w:w="661"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360" w:lineRule="auto"/>
              <w:jc w:val="center"/>
              <w:textAlignment w:val="center"/>
              <w:rPr>
                <w:rFonts w:hint="eastAsia" w:ascii="宋体" w:hAnsi="宋体" w:cs="宋体"/>
                <w:color w:val="000000"/>
                <w:sz w:val="24"/>
                <w:szCs w:val="24"/>
                <w:lang w:val="en-US" w:eastAsia="zh-CN"/>
              </w:rPr>
            </w:pPr>
            <w:r>
              <w:rPr>
                <w:rFonts w:hint="eastAsia" w:asciiTheme="minorEastAsia" w:hAnsiTheme="minorEastAsia" w:eastAsiaTheme="minorEastAsia" w:cstheme="minorEastAsia"/>
                <w:color w:val="000000"/>
                <w:kern w:val="0"/>
                <w:sz w:val="21"/>
                <w:szCs w:val="21"/>
                <w:lang w:val="en-US" w:eastAsia="zh-CN" w:bidi="ar"/>
              </w:rPr>
              <w:t>干式变压器横流式冷却风机</w:t>
            </w:r>
          </w:p>
        </w:tc>
        <w:tc>
          <w:tcPr>
            <w:tcW w:w="1082"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numPr>
                <w:ilvl w:val="-1"/>
                <w:numId w:val="0"/>
              </w:numPr>
              <w:spacing w:line="360" w:lineRule="auto"/>
              <w:jc w:val="left"/>
              <w:textAlignment w:val="center"/>
              <w:rPr>
                <w:rFonts w:hint="eastAsia" w:ascii="宋体" w:hAnsi="宋体" w:eastAsia="宋体" w:cs="Times New Roman"/>
                <w:kern w:val="2"/>
                <w:sz w:val="24"/>
                <w:szCs w:val="24"/>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功率：85W，电压：220V，频率：50Hz，风量：1200m³/h，型号：GFDD470-150（A/B）</w:t>
            </w:r>
          </w:p>
        </w:tc>
        <w:tc>
          <w:tcPr>
            <w:tcW w:w="409"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12台</w:t>
            </w:r>
          </w:p>
        </w:tc>
        <w:tc>
          <w:tcPr>
            <w:tcW w:w="621"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cs="宋体"/>
                <w:color w:val="000000"/>
                <w:sz w:val="24"/>
                <w:szCs w:val="24"/>
                <w:lang w:val="en-US" w:eastAsia="zh-CN"/>
              </w:rPr>
            </w:pPr>
          </w:p>
        </w:tc>
        <w:tc>
          <w:tcPr>
            <w:tcW w:w="701"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宋体" w:hAnsi="宋体" w:cs="宋体"/>
                <w:color w:val="000000"/>
                <w:sz w:val="24"/>
                <w:szCs w:val="24"/>
                <w:lang w:val="en-US" w:eastAsia="zh-CN"/>
              </w:rPr>
            </w:pPr>
          </w:p>
        </w:tc>
        <w:tc>
          <w:tcPr>
            <w:tcW w:w="1322"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360" w:lineRule="auto"/>
              <w:jc w:val="left"/>
              <w:rPr>
                <w:rFonts w:hint="default" w:ascii="宋体" w:hAnsi="宋体" w:eastAsia="宋体" w:cs="宋体"/>
                <w:color w:val="000000"/>
                <w:sz w:val="24"/>
                <w:szCs w:val="24"/>
                <w:lang w:val="en-US" w:eastAsia="zh-CN"/>
              </w:rPr>
            </w:pPr>
            <w:r>
              <w:rPr>
                <w:rFonts w:hint="eastAsia" w:asciiTheme="minorEastAsia" w:hAnsiTheme="minorEastAsia" w:eastAsiaTheme="minorEastAsia" w:cstheme="minorEastAsia"/>
                <w:sz w:val="21"/>
                <w:szCs w:val="21"/>
                <w:lang w:val="en-US" w:eastAsia="zh-CN"/>
              </w:rPr>
              <w:t>适配市区厂三期提升泵配电房两台干式变压器左右两侧的安装工位，每台变压器左右侧各安装3台冷却风机。</w:t>
            </w:r>
          </w:p>
        </w:tc>
      </w:tr>
      <w:tr>
        <w:tblPrEx>
          <w:tblCellMar>
            <w:top w:w="0" w:type="dxa"/>
            <w:left w:w="0" w:type="dxa"/>
            <w:bottom w:w="0" w:type="dxa"/>
            <w:right w:w="0" w:type="dxa"/>
          </w:tblCellMar>
        </w:tblPrEx>
        <w:trPr>
          <w:trHeight w:val="742" w:hRule="atLeast"/>
        </w:trPr>
        <w:tc>
          <w:tcPr>
            <w:tcW w:w="2354"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Calibri" w:hAnsi="Calibri"/>
                <w:color w:val="000000"/>
                <w:sz w:val="24"/>
                <w:szCs w:val="24"/>
                <w:lang w:val="en-US" w:eastAsia="zh-CN"/>
              </w:rPr>
            </w:pPr>
            <w:r>
              <w:rPr>
                <w:rFonts w:hint="eastAsia" w:ascii="Calibri" w:hAnsi="Calibri"/>
                <w:color w:val="000000"/>
                <w:sz w:val="24"/>
                <w:szCs w:val="24"/>
                <w:lang w:val="en-US" w:eastAsia="zh-CN"/>
              </w:rPr>
              <w:t>不含税总价（元）</w:t>
            </w:r>
          </w:p>
        </w:tc>
        <w:tc>
          <w:tcPr>
            <w:tcW w:w="264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Calibri" w:hAnsi="Calibri"/>
                <w:color w:val="000000"/>
                <w:sz w:val="24"/>
                <w:szCs w:val="24"/>
                <w:lang w:val="en-US" w:eastAsia="zh-CN"/>
              </w:rPr>
            </w:pPr>
          </w:p>
        </w:tc>
      </w:tr>
      <w:tr>
        <w:tblPrEx>
          <w:tblCellMar>
            <w:top w:w="0" w:type="dxa"/>
            <w:left w:w="0" w:type="dxa"/>
            <w:bottom w:w="0" w:type="dxa"/>
            <w:right w:w="0" w:type="dxa"/>
          </w:tblCellMar>
        </w:tblPrEx>
        <w:trPr>
          <w:trHeight w:val="742"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left"/>
              <w:rPr>
                <w:rFonts w:hint="eastAsia" w:ascii="Calibri" w:hAnsi="Calibri"/>
                <w:color w:val="000000"/>
                <w:sz w:val="24"/>
                <w:szCs w:val="24"/>
                <w:lang w:val="en-US" w:eastAsia="zh-CN"/>
              </w:rPr>
            </w:pPr>
            <w:r>
              <w:rPr>
                <w:rFonts w:hint="eastAsia" w:ascii="Calibri" w:hAnsi="Calibri"/>
                <w:color w:val="000000"/>
                <w:sz w:val="24"/>
                <w:szCs w:val="24"/>
                <w:lang w:val="en-US" w:eastAsia="zh-CN"/>
              </w:rPr>
              <w:t>备注:</w:t>
            </w:r>
          </w:p>
          <w:p>
            <w:pPr>
              <w:jc w:val="left"/>
              <w:rPr>
                <w:rFonts w:hint="eastAsia" w:ascii="Calibri" w:hAnsi="Calibri"/>
                <w:color w:val="000000"/>
                <w:sz w:val="24"/>
                <w:szCs w:val="24"/>
                <w:lang w:val="en-US" w:eastAsia="zh-CN"/>
              </w:rPr>
            </w:pPr>
            <w:bookmarkStart w:id="21" w:name="OLE_LINK3"/>
            <w:r>
              <w:rPr>
                <w:rFonts w:hint="eastAsia" w:ascii="Calibri" w:hAnsi="Calibri"/>
                <w:color w:val="000000"/>
                <w:sz w:val="24"/>
                <w:szCs w:val="24"/>
                <w:lang w:val="en-US" w:eastAsia="zh-CN"/>
              </w:rPr>
              <w:t>1.当分项报价明细表内累计与报价表不符时，以报价表为准，修正分项报价明细表内的各项报价。</w:t>
            </w:r>
          </w:p>
          <w:bookmarkEnd w:id="21"/>
          <w:p>
            <w:pPr>
              <w:jc w:val="left"/>
              <w:rPr>
                <w:rFonts w:hint="eastAsia" w:ascii="Calibri" w:hAnsi="Calibri"/>
                <w:color w:val="000000"/>
                <w:sz w:val="24"/>
                <w:szCs w:val="24"/>
                <w:lang w:val="en-US" w:eastAsia="zh-CN"/>
              </w:rPr>
            </w:pPr>
            <w:r>
              <w:rPr>
                <w:rFonts w:hint="eastAsia" w:ascii="Calibri" w:hAnsi="Calibri"/>
                <w:color w:val="000000"/>
                <w:sz w:val="24"/>
                <w:szCs w:val="24"/>
                <w:lang w:val="en-US" w:eastAsia="zh-CN"/>
              </w:rPr>
              <w:t>2.上述报价数值如需保留小数点后2位，从小数点后第3位四舍五入。</w:t>
            </w:r>
          </w:p>
        </w:tc>
      </w:tr>
    </w:tbl>
    <w:p>
      <w:pPr>
        <w:tabs>
          <w:tab w:val="left" w:pos="249"/>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center" w:pos="6979"/>
          <w:tab w:val="left" w:pos="7140"/>
          <w:tab w:val="left" w:pos="8210"/>
        </w:tabs>
        <w:spacing w:line="360" w:lineRule="auto"/>
        <w:rPr>
          <w:rFonts w:hAnsi="宋体" w:cs="宋体"/>
          <w:b/>
          <w:color w:val="000000"/>
          <w:sz w:val="28"/>
          <w:szCs w:val="28"/>
        </w:rPr>
      </w:pP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p>
    <w:p>
      <w:pPr>
        <w:tabs>
          <w:tab w:val="left" w:pos="249"/>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center" w:pos="6979"/>
          <w:tab w:val="left" w:pos="7140"/>
          <w:tab w:val="left" w:pos="8210"/>
        </w:tabs>
        <w:spacing w:line="360" w:lineRule="auto"/>
        <w:jc w:val="center"/>
        <w:rPr>
          <w:rFonts w:hAnsi="宋体" w:cs="宋体"/>
          <w:color w:val="000000"/>
        </w:rPr>
      </w:pPr>
      <w:r>
        <w:rPr>
          <w:rFonts w:hint="eastAsia" w:hAnsi="宋体" w:cs="宋体"/>
          <w:color w:val="000000"/>
          <w:lang w:val="en-US" w:eastAsia="zh-CN"/>
        </w:rPr>
        <w:t xml:space="preserve">                                    </w:t>
      </w:r>
      <w:r>
        <w:rPr>
          <w:rFonts w:hint="eastAsia" w:hAnsi="宋体" w:cs="宋体"/>
          <w:color w:val="000000"/>
        </w:rPr>
        <w:t>报价人：</w:t>
      </w:r>
      <w:r>
        <w:rPr>
          <w:rFonts w:hint="eastAsia" w:hAnsi="宋体" w:cs="宋体"/>
          <w:color w:val="000000"/>
          <w:kern w:val="2"/>
          <w:szCs w:val="28"/>
          <w:lang w:val="zh-CN"/>
        </w:rPr>
        <w:t>（</w:t>
      </w:r>
      <w:r>
        <w:rPr>
          <w:rFonts w:hint="eastAsia" w:hAnsi="宋体" w:cs="宋体"/>
        </w:rPr>
        <w:t>加盖公</w:t>
      </w:r>
      <w:r>
        <w:rPr>
          <w:rFonts w:hint="eastAsia" w:hAnsi="宋体" w:cs="宋体"/>
          <w:color w:val="000000"/>
          <w:kern w:val="2"/>
          <w:szCs w:val="28"/>
          <w:lang w:val="zh-CN"/>
        </w:rPr>
        <w:t>章）</w:t>
      </w:r>
    </w:p>
    <w:p>
      <w:pPr>
        <w:tabs>
          <w:tab w:val="left" w:pos="249"/>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center" w:pos="6979"/>
          <w:tab w:val="left" w:pos="7140"/>
          <w:tab w:val="left" w:pos="8210"/>
        </w:tabs>
        <w:spacing w:line="360" w:lineRule="auto"/>
        <w:ind w:left="5280" w:hanging="5280" w:hangingChars="2200"/>
        <w:rPr>
          <w:rFonts w:hAnsi="宋体" w:cs="宋体"/>
          <w:color w:val="000000"/>
        </w:rPr>
      </w:pPr>
      <w:r>
        <w:rPr>
          <w:rFonts w:hint="eastAsia" w:hAnsi="宋体" w:cs="宋体"/>
          <w:color w:val="000000"/>
        </w:rPr>
        <w:t xml:space="preserve"> </w:t>
      </w:r>
      <w:r>
        <w:rPr>
          <w:rFonts w:hAnsi="宋体" w:cs="宋体"/>
          <w:color w:val="000000"/>
        </w:rPr>
        <w:t xml:space="preserve">                                                                   </w:t>
      </w:r>
      <w:r>
        <w:rPr>
          <w:rFonts w:hint="eastAsia" w:hAnsi="宋体" w:cs="宋体"/>
          <w:color w:val="000000"/>
        </w:rPr>
        <w:t xml:space="preserve">日期：  </w:t>
      </w:r>
      <w:r>
        <w:rPr>
          <w:rFonts w:hint="eastAsia" w:hAnsi="宋体" w:cs="宋体"/>
          <w:color w:val="000000"/>
          <w:lang w:val="en-US" w:eastAsia="zh-CN"/>
        </w:rPr>
        <w:t xml:space="preserve"> </w:t>
      </w:r>
      <w:r>
        <w:rPr>
          <w:rFonts w:hint="eastAsia" w:hAnsi="宋体" w:cs="宋体"/>
          <w:color w:val="000000"/>
        </w:rPr>
        <w:t xml:space="preserve">年   </w:t>
      </w:r>
      <w:r>
        <w:rPr>
          <w:rFonts w:hint="eastAsia" w:hAnsi="宋体" w:cs="宋体"/>
          <w:color w:val="000000"/>
          <w:lang w:val="en-US" w:eastAsia="zh-CN"/>
        </w:rPr>
        <w:t xml:space="preserve"> </w:t>
      </w:r>
      <w:r>
        <w:rPr>
          <w:rFonts w:hint="eastAsia" w:hAnsi="宋体" w:cs="宋体"/>
          <w:color w:val="000000"/>
        </w:rPr>
        <w:t xml:space="preserve">月   </w:t>
      </w:r>
      <w:r>
        <w:rPr>
          <w:rFonts w:hint="eastAsia" w:hAnsi="宋体" w:cs="宋体"/>
          <w:color w:val="000000"/>
          <w:lang w:val="en-US" w:eastAsia="zh-CN"/>
        </w:rPr>
        <w:t xml:space="preserve"> </w:t>
      </w:r>
      <w:r>
        <w:rPr>
          <w:rFonts w:hint="eastAsia" w:hAnsi="宋体" w:cs="宋体"/>
          <w:color w:val="000000"/>
        </w:rPr>
        <w:t>日</w:t>
      </w:r>
      <w:r>
        <w:rPr>
          <w:rFonts w:hAnsi="宋体" w:cs="宋体"/>
          <w:color w:val="000000"/>
        </w:rPr>
        <w:tab/>
      </w:r>
    </w:p>
    <w:p>
      <w:pPr>
        <w:pStyle w:val="2"/>
      </w:pPr>
    </w:p>
    <w:p>
      <w:pPr>
        <w:pStyle w:val="19"/>
      </w:pPr>
    </w:p>
    <w:p/>
    <w:p>
      <w:pPr>
        <w:numPr>
          <w:ilvl w:val="0"/>
          <w:numId w:val="0"/>
        </w:numPr>
        <w:spacing w:line="360" w:lineRule="auto"/>
        <w:rPr>
          <w:rFonts w:ascii="Times New Roman"/>
          <w:b/>
          <w:color w:val="000000"/>
          <w:sz w:val="28"/>
          <w:szCs w:val="28"/>
        </w:rPr>
      </w:pPr>
      <w:r>
        <w:rPr>
          <w:rFonts w:ascii="Times New Roman" w:hAnsi="Times New Roman" w:eastAsia="宋体" w:cs="Times New Roman"/>
          <w:b/>
          <w:color w:val="000000"/>
          <w:sz w:val="28"/>
          <w:szCs w:val="28"/>
          <w:lang w:val="en-US" w:eastAsia="zh-CN" w:bidi="ar-SA"/>
        </w:rPr>
        <w:t>2.</w:t>
      </w:r>
      <w:r>
        <w:rPr>
          <w:rFonts w:hint="eastAsia" w:ascii="Times New Roman"/>
          <w:b/>
          <w:color w:val="000000"/>
          <w:sz w:val="28"/>
          <w:szCs w:val="28"/>
        </w:rPr>
        <w:t>项目响应声明</w:t>
      </w:r>
    </w:p>
    <w:p>
      <w:pPr>
        <w:spacing w:line="360" w:lineRule="auto"/>
        <w:jc w:val="center"/>
        <w:rPr>
          <w:rFonts w:hAnsi="宋体" w:cs="宋体"/>
          <w:b/>
          <w:color w:val="000000"/>
          <w:sz w:val="28"/>
          <w:szCs w:val="28"/>
        </w:rPr>
      </w:pPr>
      <w:bookmarkStart w:id="22" w:name="_Hlk26973180"/>
      <w:r>
        <w:rPr>
          <w:rFonts w:hint="eastAsia" w:hAnsi="宋体" w:cs="宋体"/>
          <w:b/>
          <w:color w:val="000000"/>
          <w:sz w:val="28"/>
          <w:szCs w:val="28"/>
        </w:rPr>
        <w:t>响应声明</w:t>
      </w:r>
    </w:p>
    <w:bookmarkEnd w:id="22"/>
    <w:p>
      <w:pPr>
        <w:spacing w:line="360" w:lineRule="auto"/>
        <w:ind w:firstLine="480" w:firstLineChars="200"/>
        <w:rPr>
          <w:rFonts w:hAnsi="宋体" w:cs="宋体"/>
        </w:rPr>
      </w:pPr>
      <w:bookmarkStart w:id="23" w:name="_Toc534701786"/>
      <w:bookmarkStart w:id="24" w:name="_Toc513226437"/>
      <w:bookmarkStart w:id="25" w:name="_Toc534278252"/>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pPr>
        <w:spacing w:line="360" w:lineRule="auto"/>
        <w:ind w:firstLine="480" w:firstLineChars="200"/>
        <w:rPr>
          <w:rFonts w:hAnsi="宋体" w:cs="宋体"/>
        </w:rPr>
      </w:pPr>
      <w:r>
        <w:rPr>
          <w:rFonts w:hint="eastAsia" w:hAnsi="宋体" w:cs="宋体"/>
        </w:rPr>
        <w:t>特此声明。</w:t>
      </w:r>
    </w:p>
    <w:p>
      <w:pPr>
        <w:spacing w:line="360" w:lineRule="auto"/>
        <w:ind w:firstLine="480" w:firstLineChars="200"/>
        <w:rPr>
          <w:rFonts w:hAnsi="宋体" w:cs="宋体"/>
        </w:rPr>
      </w:pPr>
    </w:p>
    <w:p>
      <w:pPr>
        <w:spacing w:line="360" w:lineRule="auto"/>
        <w:ind w:firstLine="480" w:firstLineChars="200"/>
        <w:rPr>
          <w:rFonts w:hAnsi="宋体" w:cs="宋体"/>
        </w:rPr>
      </w:pPr>
    </w:p>
    <w:p>
      <w:pPr>
        <w:spacing w:line="360" w:lineRule="auto"/>
        <w:ind w:firstLine="5280" w:firstLineChars="2200"/>
        <w:rPr>
          <w:rFonts w:hAnsi="宋体" w:cs="宋体"/>
        </w:rPr>
      </w:pPr>
      <w:r>
        <w:rPr>
          <w:rFonts w:hint="eastAsia" w:hAnsi="宋体" w:cs="宋体"/>
        </w:rPr>
        <w:t>报价人：（</w:t>
      </w:r>
      <w:r>
        <w:rPr>
          <w:rFonts w:hint="default" w:hAnsi="宋体" w:cs="宋体"/>
          <w:lang w:val="en-US"/>
        </w:rPr>
        <w:t>加盖公章</w:t>
      </w:r>
      <w:r>
        <w:rPr>
          <w:rFonts w:hint="eastAsia" w:hAnsi="宋体" w:cs="宋体"/>
        </w:rPr>
        <w:t>）</w:t>
      </w:r>
    </w:p>
    <w:p>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pPr>
        <w:spacing w:line="360" w:lineRule="auto"/>
        <w:rPr>
          <w:rFonts w:hAnsi="宋体" w:cs="宋体"/>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spacing w:line="360" w:lineRule="auto"/>
        <w:rPr>
          <w:rFonts w:ascii="Times New Roman"/>
          <w:b/>
          <w:bCs/>
          <w:color w:val="000000"/>
          <w:sz w:val="21"/>
          <w:szCs w:val="21"/>
        </w:rPr>
      </w:pPr>
    </w:p>
    <w:p>
      <w:pPr>
        <w:pStyle w:val="2"/>
      </w:pPr>
    </w:p>
    <w:p>
      <w:pPr>
        <w:pStyle w:val="19"/>
      </w:pPr>
    </w:p>
    <w:p>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pPr>
        <w:widowControl/>
        <w:autoSpaceDE/>
        <w:autoSpaceDN/>
        <w:adjustRightInd/>
        <w:rPr>
          <w:rFonts w:hAnsi="宋体" w:cs="宋体"/>
          <w:color w:val="000000"/>
          <w:kern w:val="2"/>
          <w:sz w:val="21"/>
          <w:lang w:val="zh-CN"/>
        </w:rPr>
      </w:pPr>
      <w:r>
        <w:rPr>
          <w:rFonts w:hAnsi="宋体" w:cs="宋体"/>
          <w:color w:val="000000"/>
          <w:kern w:val="2"/>
          <w:sz w:val="21"/>
          <w:lang w:val="zh-CN"/>
        </w:rPr>
        <w:br w:type="page"/>
      </w:r>
    </w:p>
    <w:p>
      <w:pPr>
        <w:spacing w:line="360" w:lineRule="auto"/>
        <w:rPr>
          <w:rFonts w:hint="eastAsia" w:ascii="Times New Roman" w:hAnsi="Times New Roman" w:eastAsia="宋体" w:cs="Times New Roman"/>
          <w:b/>
          <w:color w:val="000000" w:themeColor="text1"/>
          <w:sz w:val="28"/>
          <w:szCs w:val="28"/>
          <w:lang w:eastAsia="zh-CN"/>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4.</w:t>
      </w:r>
      <w:r>
        <w:rPr>
          <w:rFonts w:hint="eastAsia" w:ascii="Times New Roman" w:hAnsi="Times New Roman" w:cs="Times New Roman"/>
          <w:b/>
          <w:color w:val="000000" w:themeColor="text1"/>
          <w:sz w:val="28"/>
          <w:szCs w:val="28"/>
          <w:lang w:val="en-US" w:eastAsia="zh-CN"/>
          <w14:textFill>
            <w14:solidFill>
              <w14:schemeClr w14:val="tx1"/>
            </w14:solidFill>
          </w14:textFill>
        </w:rPr>
        <w:t>提供一份干式变压器横流式冷却风机</w:t>
      </w:r>
      <w:r>
        <w:rPr>
          <w:rFonts w:hint="eastAsia" w:ascii="Times New Roman" w:cs="Times New Roman"/>
          <w:b/>
          <w:color w:val="000000" w:themeColor="text1"/>
          <w:sz w:val="28"/>
          <w:szCs w:val="28"/>
          <w:lang w:val="en-US" w:eastAsia="zh-CN"/>
          <w14:textFill>
            <w14:solidFill>
              <w14:schemeClr w14:val="tx1"/>
            </w14:solidFill>
          </w14:textFill>
        </w:rPr>
        <w:t>供货</w:t>
      </w:r>
      <w:r>
        <w:rPr>
          <w:rFonts w:hint="eastAsia" w:ascii="Times New Roman" w:hAnsi="Times New Roman" w:cs="Times New Roman"/>
          <w:b/>
          <w:color w:val="000000" w:themeColor="text1"/>
          <w:sz w:val="28"/>
          <w:szCs w:val="28"/>
          <w:u w:val="none"/>
          <w:lang w:val="en-US" w:eastAsia="zh-CN"/>
          <w14:textFill>
            <w14:solidFill>
              <w14:schemeClr w14:val="tx1"/>
            </w14:solidFill>
          </w14:textFill>
        </w:rPr>
        <w:t>或</w:t>
      </w:r>
      <w:r>
        <w:rPr>
          <w:rFonts w:hint="eastAsia" w:ascii="Times New Roman"/>
          <w:b/>
          <w:color w:val="000000" w:themeColor="text1"/>
          <w:sz w:val="28"/>
          <w:szCs w:val="28"/>
          <w14:textFill>
            <w14:solidFill>
              <w14:schemeClr w14:val="tx1"/>
            </w14:solidFill>
          </w14:textFill>
        </w:rPr>
        <w:t>相关业绩（合同签订日期为2022年1月1日或以后</w:t>
      </w:r>
      <w:r>
        <w:rPr>
          <w:rFonts w:hint="eastAsia" w:ascii="Times New Roman" w:hAnsi="Times New Roman" w:cs="Times New Roman"/>
          <w:b/>
          <w:color w:val="000000" w:themeColor="text1"/>
          <w:sz w:val="28"/>
          <w:szCs w:val="28"/>
          <w14:textFill>
            <w14:solidFill>
              <w14:schemeClr w14:val="tx1"/>
            </w14:solidFill>
          </w14:textFill>
        </w:rPr>
        <w:t>）</w:t>
      </w:r>
      <w:r>
        <w:rPr>
          <w:rFonts w:hint="eastAsia" w:ascii="Times New Roman" w:hAnsi="Times New Roman" w:cs="Times New Roman"/>
          <w:b/>
          <w:color w:val="000000" w:themeColor="text1"/>
          <w:sz w:val="28"/>
          <w:szCs w:val="28"/>
          <w:lang w:eastAsia="zh-CN"/>
          <w14:textFill>
            <w14:solidFill>
              <w14:schemeClr w14:val="tx1"/>
            </w14:solidFill>
          </w14:textFill>
        </w:rPr>
        <w:t>。</w:t>
      </w:r>
    </w:p>
    <w:p>
      <w:pPr>
        <w:widowControl/>
        <w:autoSpaceDE/>
        <w:autoSpaceDN/>
        <w:adjustRightInd/>
        <w:rPr>
          <w:rFonts w:hAnsi="宋体" w:cs="宋体"/>
          <w:color w:val="000000"/>
          <w:kern w:val="2"/>
          <w:sz w:val="21"/>
        </w:rPr>
      </w:pPr>
      <w:r>
        <w:rPr>
          <w:rFonts w:hAnsi="宋体" w:cs="宋体"/>
          <w:color w:val="000000"/>
          <w:kern w:val="2"/>
          <w:sz w:val="21"/>
        </w:rPr>
        <w:br w:type="page"/>
      </w:r>
    </w:p>
    <w:p>
      <w:pPr>
        <w:spacing w:line="360" w:lineRule="auto"/>
        <w:rPr>
          <w:rFonts w:ascii="Times New Roman"/>
          <w:b/>
          <w:sz w:val="28"/>
          <w:szCs w:val="28"/>
        </w:rPr>
      </w:pPr>
      <w:r>
        <w:rPr>
          <w:rFonts w:hint="eastAsia" w:ascii="Times New Roman"/>
          <w:b/>
          <w:sz w:val="28"/>
          <w:szCs w:val="28"/>
          <w:lang w:val="en-US" w:eastAsia="zh-CN"/>
        </w:rPr>
        <w:t>5</w:t>
      </w:r>
      <w:r>
        <w:rPr>
          <w:rFonts w:ascii="Times New Roman"/>
          <w:b/>
          <w:sz w:val="28"/>
          <w:szCs w:val="28"/>
        </w:rPr>
        <w:t>.</w:t>
      </w:r>
      <w:r>
        <w:rPr>
          <w:rFonts w:hint="eastAsia" w:ascii="Times New Roman"/>
          <w:b/>
          <w:sz w:val="28"/>
          <w:szCs w:val="28"/>
        </w:rPr>
        <w:t>承诺函</w:t>
      </w:r>
    </w:p>
    <w:p>
      <w:pPr>
        <w:spacing w:line="360" w:lineRule="auto"/>
        <w:rPr>
          <w:rFonts w:hAnsi="宋体" w:cs="宋体"/>
        </w:rPr>
      </w:pPr>
      <w:r>
        <w:rPr>
          <w:rFonts w:hint="eastAsia" w:hAnsi="宋体" w:cs="宋体"/>
        </w:rPr>
        <w:t>致东莞市水务环境投资控股集团净水有限公司：</w:t>
      </w:r>
    </w:p>
    <w:p>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为贵公司询价的市区厂三期干式变压器横流式冷却风机采购项目的报价单位，为确保供货及/或提供服务过程中的人身、财产安全，我公司承诺，如我公司获得成交资格，将严格按照下列要求开展工作。</w:t>
      </w:r>
    </w:p>
    <w:p>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pPr>
        <w:spacing w:line="360" w:lineRule="auto"/>
        <w:ind w:firstLine="480" w:firstLineChars="200"/>
        <w:rPr>
          <w:rFonts w:hAnsi="宋体" w:cs="宋体"/>
        </w:rPr>
      </w:pPr>
      <w:r>
        <w:rPr>
          <w:rFonts w:hint="eastAsia" w:hAnsi="宋体" w:cs="宋体"/>
        </w:rPr>
        <w:t>③我公司承诺不在厂内道路、消防通道内搭建临时建筑或堆放物资。</w:t>
      </w:r>
    </w:p>
    <w:p>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pPr>
        <w:spacing w:line="360" w:lineRule="auto"/>
        <w:ind w:firstLine="480" w:firstLineChars="200"/>
        <w:rPr>
          <w:rFonts w:hAnsi="宋体" w:cs="宋体"/>
        </w:rPr>
      </w:pPr>
      <w:r>
        <w:rPr>
          <w:rFonts w:hint="eastAsia" w:hAnsi="宋体" w:cs="宋体"/>
        </w:rPr>
        <w:t>⑥我公司承诺防雷、防静电设施及用电设施有良好接地。</w:t>
      </w:r>
    </w:p>
    <w:p>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pPr>
        <w:spacing w:line="360" w:lineRule="auto"/>
        <w:ind w:firstLine="480" w:firstLineChars="200"/>
        <w:rPr>
          <w:rFonts w:hAnsi="宋体" w:cs="宋体"/>
        </w:rPr>
      </w:pPr>
    </w:p>
    <w:p>
      <w:pPr>
        <w:spacing w:line="360" w:lineRule="auto"/>
        <w:ind w:firstLine="480" w:firstLineChars="200"/>
        <w:rPr>
          <w:rFonts w:hAnsi="宋体" w:cs="宋体"/>
        </w:rPr>
      </w:pPr>
    </w:p>
    <w:p>
      <w:pPr>
        <w:spacing w:line="360" w:lineRule="auto"/>
        <w:ind w:firstLine="480" w:firstLineChars="200"/>
        <w:rPr>
          <w:rFonts w:hAnsi="宋体" w:cs="宋体"/>
        </w:rPr>
      </w:pPr>
      <w:r>
        <w:rPr>
          <w:rFonts w:hint="eastAsia" w:hAnsi="宋体" w:cs="宋体"/>
        </w:rPr>
        <w:t>特此承诺。</w:t>
      </w:r>
    </w:p>
    <w:p>
      <w:pPr>
        <w:spacing w:line="360" w:lineRule="auto"/>
        <w:rPr>
          <w:rFonts w:hAnsi="宋体" w:cs="宋体"/>
        </w:rPr>
      </w:pPr>
      <w:r>
        <w:rPr>
          <w:rFonts w:hint="eastAsia" w:hAnsi="宋体" w:cs="宋体"/>
        </w:rPr>
        <w:t xml:space="preserve">                                  承诺人（加盖公章）：</w:t>
      </w:r>
    </w:p>
    <w:p>
      <w:pPr>
        <w:spacing w:line="360" w:lineRule="auto"/>
        <w:jc w:val="center"/>
        <w:rPr>
          <w:rFonts w:hAnsi="宋体" w:cs="宋体"/>
        </w:rPr>
      </w:pPr>
      <w:r>
        <w:rPr>
          <w:rFonts w:hint="eastAsia" w:hAnsi="宋体" w:cs="宋体"/>
        </w:rPr>
        <w:t xml:space="preserve">     日期：</w:t>
      </w:r>
    </w:p>
    <w:p>
      <w:pPr>
        <w:spacing w:line="360" w:lineRule="auto"/>
        <w:rPr>
          <w:rFonts w:hAnsi="宋体" w:cs="宋体"/>
          <w:color w:val="000000"/>
          <w:kern w:val="2"/>
          <w:sz w:val="21"/>
        </w:rPr>
      </w:pPr>
    </w:p>
    <w:bookmarkEnd w:id="23"/>
    <w:bookmarkEnd w:id="24"/>
    <w:bookmarkEnd w:id="25"/>
    <w:p>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34302B-8CF9-4E3D-9ECC-EA921E98CE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590BE72-BCDD-429D-A878-E435E0A5ADE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D4760D71-25B8-4088-9737-6E3774C7A479}"/>
  </w:font>
  <w:font w:name="仿宋">
    <w:panose1 w:val="02010609060101010101"/>
    <w:charset w:val="86"/>
    <w:family w:val="modern"/>
    <w:pitch w:val="default"/>
    <w:sig w:usb0="800002BF" w:usb1="38CF7CFA" w:usb2="00000016" w:usb3="00000000" w:csb0="00040001" w:csb1="00000000"/>
    <w:embedRegular r:id="rId4" w:fontKey="{7BC15AC2-838B-4BFE-9A21-956DC176DAEE}"/>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8BE7B8BA-FB61-45A3-A961-B4246133247B}"/>
  </w:font>
  <w:font w:name="楷体_GB2312">
    <w:panose1 w:val="02010609030101010101"/>
    <w:charset w:val="86"/>
    <w:family w:val="modern"/>
    <w:pitch w:val="default"/>
    <w:sig w:usb0="00000001" w:usb1="080E0000" w:usb2="00000000" w:usb3="00000000" w:csb0="00040000" w:csb1="00000000"/>
    <w:embedRegular r:id="rId6" w:fontKey="{A73FF7CE-4984-4649-A60B-152C220BBF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adjustRightInd w:val="0"/>
      <w:snapToGrid w:val="0"/>
      <w:rPr>
        <w:rFonts w:ascii="宋体" w:hAnsi="Times New Roman" w:eastAsia="宋体" w:cs="Times New Roman"/>
        <w:sz w:val="18"/>
        <w:szCs w:val="18"/>
        <w:lang w:val="en-US" w:eastAsia="zh-CN" w:bidi="ar-SA"/>
      </w:rPr>
    </w:pPr>
    <w:r>
      <w:rPr>
        <w:rFonts w:ascii="宋体" w:hAnsi="Times New Roman" w:eastAsia="宋体" w:cs="Times New Roman"/>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autoSpaceDE w:val="0"/>
                            <w:autoSpaceDN w:val="0"/>
                            <w:adjustRightInd w:val="0"/>
                            <w:snapToGrid w:val="0"/>
                            <w:rPr>
                              <w:rFonts w:ascii="宋体" w:hAnsi="Times New Roman" w:eastAsia="宋体" w:cs="Times New Roman"/>
                              <w:sz w:val="18"/>
                              <w:szCs w:val="18"/>
                              <w:lang w:val="en-US" w:eastAsia="zh-CN" w:bidi="ar-SA"/>
                            </w:rPr>
                          </w:pPr>
                          <w:r>
                            <w:rPr>
                              <w:rFonts w:ascii="宋体" w:hAnsi="Times New Roman" w:eastAsia="宋体" w:cs="Times New Roman"/>
                              <w:sz w:val="18"/>
                              <w:szCs w:val="18"/>
                              <w:lang w:val="en-US" w:eastAsia="zh-CN" w:bidi="ar-SA"/>
                            </w:rPr>
                            <w:fldChar w:fldCharType="begin"/>
                          </w:r>
                          <w:r>
                            <w:rPr>
                              <w:rFonts w:ascii="宋体" w:hAnsi="Times New Roman" w:eastAsia="宋体" w:cs="Times New Roman"/>
                              <w:sz w:val="18"/>
                              <w:szCs w:val="18"/>
                              <w:lang w:val="en-US" w:eastAsia="zh-CN" w:bidi="ar-SA"/>
                            </w:rPr>
                            <w:instrText xml:space="preserve"> PAGE  \* MERGEFORMAT </w:instrText>
                          </w:r>
                          <w:r>
                            <w:rPr>
                              <w:rFonts w:ascii="宋体" w:hAnsi="Times New Roman" w:eastAsia="宋体" w:cs="Times New Roman"/>
                              <w:sz w:val="18"/>
                              <w:szCs w:val="18"/>
                              <w:lang w:val="en-US" w:eastAsia="zh-CN" w:bidi="ar-SA"/>
                            </w:rPr>
                            <w:fldChar w:fldCharType="separate"/>
                          </w:r>
                          <w:r>
                            <w:rPr>
                              <w:rFonts w:ascii="宋体" w:hAnsi="Times New Roman" w:eastAsia="宋体" w:cs="Times New Roman"/>
                              <w:sz w:val="18"/>
                              <w:szCs w:val="18"/>
                              <w:lang w:val="en-US" w:eastAsia="zh-CN" w:bidi="ar-SA"/>
                            </w:rPr>
                            <w:t>1</w:t>
                          </w:r>
                          <w:r>
                            <w:rPr>
                              <w:rFonts w:ascii="宋体" w:hAnsi="Times New Roman"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autoSpaceDE w:val="0"/>
                      <w:autoSpaceDN w:val="0"/>
                      <w:adjustRightInd w:val="0"/>
                      <w:snapToGrid w:val="0"/>
                      <w:rPr>
                        <w:rFonts w:ascii="宋体" w:hAnsi="Times New Roman" w:eastAsia="宋体" w:cs="Times New Roman"/>
                        <w:sz w:val="18"/>
                        <w:szCs w:val="18"/>
                        <w:lang w:val="en-US" w:eastAsia="zh-CN" w:bidi="ar-SA"/>
                      </w:rPr>
                    </w:pPr>
                    <w:r>
                      <w:rPr>
                        <w:rFonts w:ascii="宋体" w:hAnsi="Times New Roman" w:eastAsia="宋体" w:cs="Times New Roman"/>
                        <w:sz w:val="18"/>
                        <w:szCs w:val="18"/>
                        <w:lang w:val="en-US" w:eastAsia="zh-CN" w:bidi="ar-SA"/>
                      </w:rPr>
                      <w:fldChar w:fldCharType="begin"/>
                    </w:r>
                    <w:r>
                      <w:rPr>
                        <w:rFonts w:ascii="宋体" w:hAnsi="Times New Roman" w:eastAsia="宋体" w:cs="Times New Roman"/>
                        <w:sz w:val="18"/>
                        <w:szCs w:val="18"/>
                        <w:lang w:val="en-US" w:eastAsia="zh-CN" w:bidi="ar-SA"/>
                      </w:rPr>
                      <w:instrText xml:space="preserve"> PAGE  \* MERGEFORMAT </w:instrText>
                    </w:r>
                    <w:r>
                      <w:rPr>
                        <w:rFonts w:ascii="宋体" w:hAnsi="Times New Roman" w:eastAsia="宋体" w:cs="Times New Roman"/>
                        <w:sz w:val="18"/>
                        <w:szCs w:val="18"/>
                        <w:lang w:val="en-US" w:eastAsia="zh-CN" w:bidi="ar-SA"/>
                      </w:rPr>
                      <w:fldChar w:fldCharType="separate"/>
                    </w:r>
                    <w:r>
                      <w:rPr>
                        <w:rFonts w:ascii="宋体" w:hAnsi="Times New Roman" w:eastAsia="宋体" w:cs="Times New Roman"/>
                        <w:sz w:val="18"/>
                        <w:szCs w:val="18"/>
                        <w:lang w:val="en-US" w:eastAsia="zh-CN" w:bidi="ar-SA"/>
                      </w:rPr>
                      <w:t>1</w:t>
                    </w:r>
                    <w:r>
                      <w:rPr>
                        <w:rFonts w:ascii="宋体" w:hAnsi="Times New Roman" w:eastAsia="宋体" w:cs="Times New Roman"/>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adjustRightInd w:val="0"/>
      <w:snapToGrid w:val="0"/>
      <w:rPr>
        <w:rFonts w:ascii="宋体" w:hAnsi="Times New Roman" w:eastAsia="宋体" w:cs="Times New Roman"/>
        <w:sz w:val="18"/>
        <w:szCs w:val="18"/>
        <w:lang w:val="en-US" w:eastAsia="zh-CN" w:bidi="ar-SA"/>
      </w:rPr>
    </w:pPr>
    <w:r>
      <w:rPr>
        <w:rFonts w:ascii="宋体" w:hAnsi="Times New Roman" w:eastAsia="宋体" w:cs="Times New Roman"/>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autoSpaceDE w:val="0"/>
                            <w:autoSpaceDN w:val="0"/>
                            <w:adjustRightInd w:val="0"/>
                            <w:snapToGrid w:val="0"/>
                            <w:rPr>
                              <w:rFonts w:ascii="宋体" w:hAnsi="Times New Roman" w:eastAsia="宋体" w:cs="Times New Roman"/>
                              <w:sz w:val="18"/>
                              <w:szCs w:val="18"/>
                              <w:lang w:val="en-US" w:eastAsia="zh-CN" w:bidi="ar-SA"/>
                            </w:rPr>
                          </w:pPr>
                          <w:r>
                            <w:rPr>
                              <w:rFonts w:ascii="宋体" w:hAnsi="Times New Roman" w:eastAsia="宋体" w:cs="Times New Roman"/>
                              <w:sz w:val="18"/>
                              <w:szCs w:val="18"/>
                              <w:lang w:val="en-US" w:eastAsia="zh-CN" w:bidi="ar-SA"/>
                            </w:rPr>
                            <w:fldChar w:fldCharType="begin"/>
                          </w:r>
                          <w:r>
                            <w:rPr>
                              <w:rFonts w:ascii="宋体" w:hAnsi="Times New Roman" w:eastAsia="宋体" w:cs="Times New Roman"/>
                              <w:sz w:val="18"/>
                              <w:szCs w:val="18"/>
                              <w:lang w:val="en-US" w:eastAsia="zh-CN" w:bidi="ar-SA"/>
                            </w:rPr>
                            <w:instrText xml:space="preserve"> PAGE  \* MERGEFORMAT </w:instrText>
                          </w:r>
                          <w:r>
                            <w:rPr>
                              <w:rFonts w:ascii="宋体" w:hAnsi="Times New Roman" w:eastAsia="宋体" w:cs="Times New Roman"/>
                              <w:sz w:val="18"/>
                              <w:szCs w:val="18"/>
                              <w:lang w:val="en-US" w:eastAsia="zh-CN" w:bidi="ar-SA"/>
                            </w:rPr>
                            <w:fldChar w:fldCharType="separate"/>
                          </w:r>
                          <w:r>
                            <w:rPr>
                              <w:rFonts w:ascii="宋体" w:hAnsi="Times New Roman" w:eastAsia="宋体" w:cs="Times New Roman"/>
                              <w:sz w:val="18"/>
                              <w:szCs w:val="18"/>
                              <w:lang w:val="en-US" w:eastAsia="zh-CN" w:bidi="ar-SA"/>
                            </w:rPr>
                            <w:t>1</w:t>
                          </w:r>
                          <w:r>
                            <w:rPr>
                              <w:rFonts w:ascii="宋体" w:hAnsi="Times New Roman"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autoSpaceDE w:val="0"/>
                      <w:autoSpaceDN w:val="0"/>
                      <w:adjustRightInd w:val="0"/>
                      <w:snapToGrid w:val="0"/>
                      <w:rPr>
                        <w:rFonts w:ascii="宋体" w:hAnsi="Times New Roman" w:eastAsia="宋体" w:cs="Times New Roman"/>
                        <w:sz w:val="18"/>
                        <w:szCs w:val="18"/>
                        <w:lang w:val="en-US" w:eastAsia="zh-CN" w:bidi="ar-SA"/>
                      </w:rPr>
                    </w:pPr>
                    <w:r>
                      <w:rPr>
                        <w:rFonts w:ascii="宋体" w:hAnsi="Times New Roman" w:eastAsia="宋体" w:cs="Times New Roman"/>
                        <w:sz w:val="18"/>
                        <w:szCs w:val="18"/>
                        <w:lang w:val="en-US" w:eastAsia="zh-CN" w:bidi="ar-SA"/>
                      </w:rPr>
                      <w:fldChar w:fldCharType="begin"/>
                    </w:r>
                    <w:r>
                      <w:rPr>
                        <w:rFonts w:ascii="宋体" w:hAnsi="Times New Roman" w:eastAsia="宋体" w:cs="Times New Roman"/>
                        <w:sz w:val="18"/>
                        <w:szCs w:val="18"/>
                        <w:lang w:val="en-US" w:eastAsia="zh-CN" w:bidi="ar-SA"/>
                      </w:rPr>
                      <w:instrText xml:space="preserve"> PAGE  \* MERGEFORMAT </w:instrText>
                    </w:r>
                    <w:r>
                      <w:rPr>
                        <w:rFonts w:ascii="宋体" w:hAnsi="Times New Roman" w:eastAsia="宋体" w:cs="Times New Roman"/>
                        <w:sz w:val="18"/>
                        <w:szCs w:val="18"/>
                        <w:lang w:val="en-US" w:eastAsia="zh-CN" w:bidi="ar-SA"/>
                      </w:rPr>
                      <w:fldChar w:fldCharType="separate"/>
                    </w:r>
                    <w:r>
                      <w:rPr>
                        <w:rFonts w:ascii="宋体" w:hAnsi="Times New Roman" w:eastAsia="宋体" w:cs="Times New Roman"/>
                        <w:sz w:val="18"/>
                        <w:szCs w:val="18"/>
                        <w:lang w:val="en-US" w:eastAsia="zh-CN" w:bidi="ar-SA"/>
                      </w:rPr>
                      <w:t>1</w:t>
                    </w:r>
                    <w:r>
                      <w:rPr>
                        <w:rFonts w:ascii="宋体" w:hAnsi="Times New Roman" w:eastAsia="宋体" w:cs="Times New Roman"/>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5AF26"/>
    <w:multiLevelType w:val="multilevel"/>
    <w:tmpl w:val="B185AF26"/>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B4A781F8"/>
    <w:multiLevelType w:val="singleLevel"/>
    <w:tmpl w:val="B4A781F8"/>
    <w:lvl w:ilvl="0" w:tentative="0">
      <w:start w:val="1"/>
      <w:numFmt w:val="decimal"/>
      <w:suff w:val="nothing"/>
      <w:lvlText w:val="%1、"/>
      <w:lvlJc w:val="left"/>
      <w:pPr>
        <w:ind w:left="480"/>
      </w:pPr>
      <w:rPr>
        <w:rFonts w:hint="default" w:ascii="Times New Roman" w:hAnsi="Times New Roman" w:cs="Times New Roman"/>
      </w:rPr>
    </w:lvl>
  </w:abstractNum>
  <w:abstractNum w:abstractNumId="2">
    <w:nsid w:val="C5CEB94A"/>
    <w:multiLevelType w:val="singleLevel"/>
    <w:tmpl w:val="C5CEB94A"/>
    <w:lvl w:ilvl="0" w:tentative="0">
      <w:start w:val="1"/>
      <w:numFmt w:val="decimal"/>
      <w:lvlText w:val="(%1)"/>
      <w:lvlJc w:val="left"/>
      <w:pPr>
        <w:ind w:left="425" w:hanging="425"/>
      </w:pPr>
      <w:rPr>
        <w:rFonts w:hint="default"/>
      </w:rPr>
    </w:lvl>
  </w:abstractNum>
  <w:abstractNum w:abstractNumId="3">
    <w:nsid w:val="DFFE03D7"/>
    <w:multiLevelType w:val="singleLevel"/>
    <w:tmpl w:val="DFFE03D7"/>
    <w:lvl w:ilvl="0" w:tentative="0">
      <w:start w:val="3"/>
      <w:numFmt w:val="decimal"/>
      <w:suff w:val="space"/>
      <w:lvlText w:val="(%1)"/>
      <w:lvlJc w:val="left"/>
    </w:lvl>
  </w:abstractNum>
  <w:abstractNum w:abstractNumId="4">
    <w:nsid w:val="EEFEB810"/>
    <w:multiLevelType w:val="singleLevel"/>
    <w:tmpl w:val="EEFEB810"/>
    <w:lvl w:ilvl="0" w:tentative="0">
      <w:start w:val="1"/>
      <w:numFmt w:val="decimal"/>
      <w:suff w:val="nothing"/>
      <w:lvlText w:val="（%1）"/>
      <w:lvlJc w:val="left"/>
      <w:pPr>
        <w:ind w:left="0" w:firstLine="0"/>
      </w:pPr>
    </w:lvl>
  </w:abstractNum>
  <w:abstractNum w:abstractNumId="5">
    <w:nsid w:val="1199E657"/>
    <w:multiLevelType w:val="singleLevel"/>
    <w:tmpl w:val="1199E657"/>
    <w:lvl w:ilvl="0" w:tentative="0">
      <w:start w:val="1"/>
      <w:numFmt w:val="decimal"/>
      <w:suff w:val="nothing"/>
      <w:lvlText w:val="%1．"/>
      <w:lvlJc w:val="left"/>
      <w:pPr>
        <w:ind w:left="0" w:firstLine="400"/>
      </w:pPr>
    </w:lvl>
  </w:abstractNum>
  <w:abstractNum w:abstractNumId="6">
    <w:nsid w:val="2C74D3F5"/>
    <w:multiLevelType w:val="singleLevel"/>
    <w:tmpl w:val="2C74D3F5"/>
    <w:lvl w:ilvl="0" w:tentative="0">
      <w:start w:val="1"/>
      <w:numFmt w:val="decimal"/>
      <w:suff w:val="nothing"/>
      <w:lvlText w:val="%1、"/>
      <w:lvlJc w:val="left"/>
      <w:pPr>
        <w:ind w:left="480"/>
      </w:pPr>
      <w:rPr>
        <w:rFonts w:hint="default" w:ascii="Times New Roman" w:hAnsi="Times New Roman" w:cs="Times New Roman"/>
      </w:rPr>
    </w:lvl>
  </w:abstractNum>
  <w:abstractNum w:abstractNumId="7">
    <w:nsid w:val="4761AE72"/>
    <w:multiLevelType w:val="singleLevel"/>
    <w:tmpl w:val="4761AE72"/>
    <w:lvl w:ilvl="0" w:tentative="0">
      <w:start w:val="1"/>
      <w:numFmt w:val="decimal"/>
      <w:suff w:val="nothing"/>
      <w:lvlText w:val="%1、"/>
      <w:lvlJc w:val="left"/>
      <w:pPr>
        <w:ind w:left="480"/>
      </w:pPr>
      <w:rPr>
        <w:rFonts w:hint="default" w:ascii="Times New Roman" w:hAnsi="Times New Roman" w:cs="Times New Roman"/>
      </w:rPr>
    </w:lvl>
  </w:abstractNum>
  <w:abstractNum w:abstractNumId="8">
    <w:nsid w:val="4D9B6C00"/>
    <w:multiLevelType w:val="multilevel"/>
    <w:tmpl w:val="4D9B6C00"/>
    <w:lvl w:ilvl="0" w:tentative="0">
      <w:start w:val="1"/>
      <w:numFmt w:val="upperLetter"/>
      <w:lvlText w:val="%1."/>
      <w:lvlJc w:val="left"/>
      <w:pPr>
        <w:tabs>
          <w:tab w:val="left" w:pos="987"/>
        </w:tabs>
        <w:ind w:left="987" w:hanging="420"/>
      </w:pPr>
    </w:lvl>
    <w:lvl w:ilvl="1" w:tentative="0">
      <w:start w:val="1"/>
      <w:numFmt w:val="lowerLetter"/>
      <w:lvlText w:val="%2)"/>
      <w:lvlJc w:val="left"/>
      <w:pPr>
        <w:tabs>
          <w:tab w:val="left" w:pos="1407"/>
        </w:tabs>
        <w:ind w:left="1407" w:hanging="420"/>
      </w:pPr>
    </w:lvl>
    <w:lvl w:ilvl="2" w:tentative="0">
      <w:start w:val="1"/>
      <w:numFmt w:val="lowerRoman"/>
      <w:pStyle w:val="5"/>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9">
    <w:nsid w:val="669288AD"/>
    <w:multiLevelType w:val="singleLevel"/>
    <w:tmpl w:val="669288AD"/>
    <w:lvl w:ilvl="0" w:tentative="0">
      <w:start w:val="2"/>
      <w:numFmt w:val="decimal"/>
      <w:suff w:val="nothing"/>
      <w:lvlText w:val="（%1）"/>
      <w:lvlJc w:val="left"/>
      <w:pPr>
        <w:ind w:left="0" w:firstLine="0"/>
      </w:pPr>
    </w:lvl>
  </w:abstractNum>
  <w:abstractNum w:abstractNumId="10">
    <w:nsid w:val="66C5F6BC"/>
    <w:multiLevelType w:val="singleLevel"/>
    <w:tmpl w:val="66C5F6BC"/>
    <w:lvl w:ilvl="0" w:tentative="0">
      <w:start w:val="1"/>
      <w:numFmt w:val="decimal"/>
      <w:suff w:val="nothing"/>
      <w:lvlText w:val="%1、"/>
      <w:lvlJc w:val="left"/>
      <w:pPr>
        <w:tabs>
          <w:tab w:val="left" w:pos="0"/>
        </w:tabs>
        <w:ind w:left="420" w:leftChars="0"/>
      </w:pPr>
      <w:rPr>
        <w:rFonts w:hint="default" w:ascii="Times New Roman" w:hAnsi="Times New Roman" w:cs="Times New Roman"/>
      </w:rPr>
    </w:lvl>
  </w:abstractNum>
  <w:abstractNum w:abstractNumId="11">
    <w:nsid w:val="7FDE89EC"/>
    <w:multiLevelType w:val="singleLevel"/>
    <w:tmpl w:val="7FDE89EC"/>
    <w:lvl w:ilvl="0" w:tentative="0">
      <w:start w:val="3"/>
      <w:numFmt w:val="decimal"/>
      <w:lvlText w:val="(%1)"/>
      <w:lvlJc w:val="left"/>
      <w:pPr>
        <w:tabs>
          <w:tab w:val="left" w:pos="312"/>
        </w:tabs>
      </w:pPr>
    </w:lvl>
  </w:abstractNum>
  <w:num w:numId="1">
    <w:abstractNumId w:val="8"/>
  </w:num>
  <w:num w:numId="2">
    <w:abstractNumId w:val="3"/>
  </w:num>
  <w:num w:numId="3">
    <w:abstractNumId w:val="0"/>
  </w:num>
  <w:num w:numId="4">
    <w:abstractNumId w:val="7"/>
  </w:num>
  <w:num w:numId="5">
    <w:abstractNumId w:val="6"/>
  </w:num>
  <w:num w:numId="6">
    <w:abstractNumId w:val="11"/>
  </w:num>
  <w:num w:numId="7">
    <w:abstractNumId w:val="1"/>
  </w:num>
  <w:num w:numId="8">
    <w:abstractNumId w:val="10"/>
  </w:num>
  <w:num w:numId="9">
    <w:abstractNumId w:val="5"/>
  </w:num>
  <w:num w:numId="10">
    <w:abstractNumId w:val="9"/>
  </w:num>
  <w:num w:numId="11">
    <w:abstractNumId w:val="4"/>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晓华">
    <w15:presenceInfo w15:providerId="WPS Office" w15:userId="7163204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hideSpellingErrors/>
  <w:trackRevisions w:val="1"/>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0NTI3NTU1YmNhMWI1NjMwNDQzZjk0NmM1OWExNjAifQ=="/>
  </w:docVars>
  <w:rsids>
    <w:rsidRoot w:val="6F420807"/>
    <w:rsid w:val="00015007"/>
    <w:rsid w:val="00015B2B"/>
    <w:rsid w:val="0002215E"/>
    <w:rsid w:val="00025D4C"/>
    <w:rsid w:val="00033DAB"/>
    <w:rsid w:val="00060A39"/>
    <w:rsid w:val="0006243A"/>
    <w:rsid w:val="00076588"/>
    <w:rsid w:val="00081B9B"/>
    <w:rsid w:val="00087579"/>
    <w:rsid w:val="000877EE"/>
    <w:rsid w:val="000936C4"/>
    <w:rsid w:val="000A73FD"/>
    <w:rsid w:val="000B255E"/>
    <w:rsid w:val="000C3DC4"/>
    <w:rsid w:val="000C5EE8"/>
    <w:rsid w:val="000C72DE"/>
    <w:rsid w:val="000D7F46"/>
    <w:rsid w:val="000E123B"/>
    <w:rsid w:val="000F397D"/>
    <w:rsid w:val="00112FCD"/>
    <w:rsid w:val="00126F7D"/>
    <w:rsid w:val="001277AD"/>
    <w:rsid w:val="00130C34"/>
    <w:rsid w:val="00133197"/>
    <w:rsid w:val="00133399"/>
    <w:rsid w:val="0014286F"/>
    <w:rsid w:val="001443A0"/>
    <w:rsid w:val="00150337"/>
    <w:rsid w:val="001736B6"/>
    <w:rsid w:val="00182153"/>
    <w:rsid w:val="00196ADE"/>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C543A"/>
    <w:rsid w:val="002D11BA"/>
    <w:rsid w:val="002D4E96"/>
    <w:rsid w:val="002D64F7"/>
    <w:rsid w:val="002E36DD"/>
    <w:rsid w:val="002E3BD3"/>
    <w:rsid w:val="002F0E91"/>
    <w:rsid w:val="00305BED"/>
    <w:rsid w:val="00312019"/>
    <w:rsid w:val="00335ADA"/>
    <w:rsid w:val="00342FEA"/>
    <w:rsid w:val="003451AD"/>
    <w:rsid w:val="003516C5"/>
    <w:rsid w:val="003543DC"/>
    <w:rsid w:val="003A4927"/>
    <w:rsid w:val="003B7BA2"/>
    <w:rsid w:val="003C4080"/>
    <w:rsid w:val="003C52D7"/>
    <w:rsid w:val="003E34BC"/>
    <w:rsid w:val="003F09A2"/>
    <w:rsid w:val="003F5D9B"/>
    <w:rsid w:val="004053B0"/>
    <w:rsid w:val="004145D3"/>
    <w:rsid w:val="00417A22"/>
    <w:rsid w:val="00417B6F"/>
    <w:rsid w:val="004345B8"/>
    <w:rsid w:val="00440D93"/>
    <w:rsid w:val="004471D9"/>
    <w:rsid w:val="00450793"/>
    <w:rsid w:val="00451AE9"/>
    <w:rsid w:val="004536B9"/>
    <w:rsid w:val="00460DA6"/>
    <w:rsid w:val="004668C5"/>
    <w:rsid w:val="0047208D"/>
    <w:rsid w:val="0048608D"/>
    <w:rsid w:val="004A0792"/>
    <w:rsid w:val="004C1B24"/>
    <w:rsid w:val="004E008B"/>
    <w:rsid w:val="004E1AB3"/>
    <w:rsid w:val="004E559B"/>
    <w:rsid w:val="00506965"/>
    <w:rsid w:val="0051203D"/>
    <w:rsid w:val="00517782"/>
    <w:rsid w:val="00520060"/>
    <w:rsid w:val="00523878"/>
    <w:rsid w:val="005375DE"/>
    <w:rsid w:val="00550342"/>
    <w:rsid w:val="00564B30"/>
    <w:rsid w:val="005703C1"/>
    <w:rsid w:val="005738D0"/>
    <w:rsid w:val="00573F5C"/>
    <w:rsid w:val="00575CE7"/>
    <w:rsid w:val="00576FC0"/>
    <w:rsid w:val="00580EBB"/>
    <w:rsid w:val="00581C68"/>
    <w:rsid w:val="00584FB5"/>
    <w:rsid w:val="00592AF5"/>
    <w:rsid w:val="005939E4"/>
    <w:rsid w:val="005A064C"/>
    <w:rsid w:val="005A22A8"/>
    <w:rsid w:val="005A7108"/>
    <w:rsid w:val="005B0B0B"/>
    <w:rsid w:val="005B5AFF"/>
    <w:rsid w:val="005B7598"/>
    <w:rsid w:val="005E0558"/>
    <w:rsid w:val="005E06C1"/>
    <w:rsid w:val="005E1087"/>
    <w:rsid w:val="005E4914"/>
    <w:rsid w:val="005E532B"/>
    <w:rsid w:val="005F065C"/>
    <w:rsid w:val="005F4283"/>
    <w:rsid w:val="005F5FA5"/>
    <w:rsid w:val="006008D3"/>
    <w:rsid w:val="00604148"/>
    <w:rsid w:val="00604AE0"/>
    <w:rsid w:val="00612300"/>
    <w:rsid w:val="00622EDA"/>
    <w:rsid w:val="00625283"/>
    <w:rsid w:val="00627A7F"/>
    <w:rsid w:val="00635EA9"/>
    <w:rsid w:val="00641225"/>
    <w:rsid w:val="00641A01"/>
    <w:rsid w:val="00656404"/>
    <w:rsid w:val="00657DA3"/>
    <w:rsid w:val="00677348"/>
    <w:rsid w:val="006A0C51"/>
    <w:rsid w:val="006A3590"/>
    <w:rsid w:val="006B6AE3"/>
    <w:rsid w:val="006D3240"/>
    <w:rsid w:val="006E350A"/>
    <w:rsid w:val="006E6C27"/>
    <w:rsid w:val="007114E2"/>
    <w:rsid w:val="007143FF"/>
    <w:rsid w:val="00727FD1"/>
    <w:rsid w:val="00731B42"/>
    <w:rsid w:val="00743F4C"/>
    <w:rsid w:val="00761855"/>
    <w:rsid w:val="00761B52"/>
    <w:rsid w:val="00770D53"/>
    <w:rsid w:val="00770F5B"/>
    <w:rsid w:val="007838C2"/>
    <w:rsid w:val="00786AEA"/>
    <w:rsid w:val="007913E8"/>
    <w:rsid w:val="007A57A7"/>
    <w:rsid w:val="007B613E"/>
    <w:rsid w:val="007D1B4D"/>
    <w:rsid w:val="007E6CDC"/>
    <w:rsid w:val="007F4A53"/>
    <w:rsid w:val="007F781E"/>
    <w:rsid w:val="008015B3"/>
    <w:rsid w:val="0080585B"/>
    <w:rsid w:val="00806A29"/>
    <w:rsid w:val="0082346E"/>
    <w:rsid w:val="00827AE3"/>
    <w:rsid w:val="00834896"/>
    <w:rsid w:val="008479A5"/>
    <w:rsid w:val="00852936"/>
    <w:rsid w:val="008603E5"/>
    <w:rsid w:val="00867E40"/>
    <w:rsid w:val="008705AE"/>
    <w:rsid w:val="0087336F"/>
    <w:rsid w:val="00875649"/>
    <w:rsid w:val="00883934"/>
    <w:rsid w:val="0089250A"/>
    <w:rsid w:val="00892DEC"/>
    <w:rsid w:val="008A57B2"/>
    <w:rsid w:val="008B1A03"/>
    <w:rsid w:val="008C0C45"/>
    <w:rsid w:val="008C2356"/>
    <w:rsid w:val="008F0ABF"/>
    <w:rsid w:val="0090194A"/>
    <w:rsid w:val="0090338C"/>
    <w:rsid w:val="00905314"/>
    <w:rsid w:val="00916959"/>
    <w:rsid w:val="00936DB6"/>
    <w:rsid w:val="00942AB0"/>
    <w:rsid w:val="0094384C"/>
    <w:rsid w:val="00964520"/>
    <w:rsid w:val="009675C0"/>
    <w:rsid w:val="00981B8E"/>
    <w:rsid w:val="009B3C45"/>
    <w:rsid w:val="009B5937"/>
    <w:rsid w:val="009B5D98"/>
    <w:rsid w:val="009B7B4E"/>
    <w:rsid w:val="009C2702"/>
    <w:rsid w:val="009C42D6"/>
    <w:rsid w:val="009D033A"/>
    <w:rsid w:val="009D0E49"/>
    <w:rsid w:val="009D6EEC"/>
    <w:rsid w:val="009E2108"/>
    <w:rsid w:val="009E5061"/>
    <w:rsid w:val="009F2836"/>
    <w:rsid w:val="00A04E05"/>
    <w:rsid w:val="00A14EF1"/>
    <w:rsid w:val="00A15517"/>
    <w:rsid w:val="00A222E8"/>
    <w:rsid w:val="00A30B04"/>
    <w:rsid w:val="00A32BDC"/>
    <w:rsid w:val="00A55D45"/>
    <w:rsid w:val="00A67188"/>
    <w:rsid w:val="00A75B6C"/>
    <w:rsid w:val="00A91D5D"/>
    <w:rsid w:val="00AA01B4"/>
    <w:rsid w:val="00AB3DF3"/>
    <w:rsid w:val="00AC72E8"/>
    <w:rsid w:val="00AD6764"/>
    <w:rsid w:val="00B00A96"/>
    <w:rsid w:val="00B00F70"/>
    <w:rsid w:val="00B142AC"/>
    <w:rsid w:val="00B2564D"/>
    <w:rsid w:val="00B3048B"/>
    <w:rsid w:val="00B44D9E"/>
    <w:rsid w:val="00B52BA3"/>
    <w:rsid w:val="00B577DA"/>
    <w:rsid w:val="00B63B6C"/>
    <w:rsid w:val="00B72CF5"/>
    <w:rsid w:val="00B73C22"/>
    <w:rsid w:val="00B74EAC"/>
    <w:rsid w:val="00BA2FDD"/>
    <w:rsid w:val="00BA55D8"/>
    <w:rsid w:val="00BB6875"/>
    <w:rsid w:val="00BD0A68"/>
    <w:rsid w:val="00BD116D"/>
    <w:rsid w:val="00BD2C9F"/>
    <w:rsid w:val="00BD33FC"/>
    <w:rsid w:val="00BE30CA"/>
    <w:rsid w:val="00BF0326"/>
    <w:rsid w:val="00BF23B3"/>
    <w:rsid w:val="00C043E5"/>
    <w:rsid w:val="00C0670D"/>
    <w:rsid w:val="00C12007"/>
    <w:rsid w:val="00C12B6A"/>
    <w:rsid w:val="00C137F5"/>
    <w:rsid w:val="00C15CAE"/>
    <w:rsid w:val="00C20C04"/>
    <w:rsid w:val="00C237BE"/>
    <w:rsid w:val="00C26932"/>
    <w:rsid w:val="00C46D4E"/>
    <w:rsid w:val="00C5120C"/>
    <w:rsid w:val="00C54EDF"/>
    <w:rsid w:val="00C65334"/>
    <w:rsid w:val="00C77A3A"/>
    <w:rsid w:val="00C8067F"/>
    <w:rsid w:val="00C81F39"/>
    <w:rsid w:val="00CB0949"/>
    <w:rsid w:val="00CB31B3"/>
    <w:rsid w:val="00CD7B0D"/>
    <w:rsid w:val="00CE0466"/>
    <w:rsid w:val="00CE73B7"/>
    <w:rsid w:val="00CF015C"/>
    <w:rsid w:val="00D12814"/>
    <w:rsid w:val="00D167C9"/>
    <w:rsid w:val="00D415A3"/>
    <w:rsid w:val="00D66911"/>
    <w:rsid w:val="00D72128"/>
    <w:rsid w:val="00D80921"/>
    <w:rsid w:val="00D80F89"/>
    <w:rsid w:val="00D84B4B"/>
    <w:rsid w:val="00D8721B"/>
    <w:rsid w:val="00D9794E"/>
    <w:rsid w:val="00DA780D"/>
    <w:rsid w:val="00DB1934"/>
    <w:rsid w:val="00DB3106"/>
    <w:rsid w:val="00E031E7"/>
    <w:rsid w:val="00E078F8"/>
    <w:rsid w:val="00E12E8C"/>
    <w:rsid w:val="00E17996"/>
    <w:rsid w:val="00E24003"/>
    <w:rsid w:val="00E2498C"/>
    <w:rsid w:val="00E41CB9"/>
    <w:rsid w:val="00E50F9B"/>
    <w:rsid w:val="00E77CB1"/>
    <w:rsid w:val="00E81726"/>
    <w:rsid w:val="00E937EB"/>
    <w:rsid w:val="00EA060E"/>
    <w:rsid w:val="00ED0E9B"/>
    <w:rsid w:val="00ED726B"/>
    <w:rsid w:val="00F07ECE"/>
    <w:rsid w:val="00F104E8"/>
    <w:rsid w:val="00F15ABD"/>
    <w:rsid w:val="00F36E08"/>
    <w:rsid w:val="00F53F51"/>
    <w:rsid w:val="00F56153"/>
    <w:rsid w:val="00F56832"/>
    <w:rsid w:val="00F8456C"/>
    <w:rsid w:val="00F923D8"/>
    <w:rsid w:val="00F93FE3"/>
    <w:rsid w:val="00FA4520"/>
    <w:rsid w:val="00FB4F9D"/>
    <w:rsid w:val="00FC1827"/>
    <w:rsid w:val="00FC5D57"/>
    <w:rsid w:val="00FC5FAC"/>
    <w:rsid w:val="00FF58C5"/>
    <w:rsid w:val="00FF628A"/>
    <w:rsid w:val="018C33F1"/>
    <w:rsid w:val="06E27ADA"/>
    <w:rsid w:val="084D7C3A"/>
    <w:rsid w:val="0A470C08"/>
    <w:rsid w:val="0E4E677B"/>
    <w:rsid w:val="1045133B"/>
    <w:rsid w:val="115F642C"/>
    <w:rsid w:val="166C3E5C"/>
    <w:rsid w:val="188D5432"/>
    <w:rsid w:val="1C810283"/>
    <w:rsid w:val="21217D8A"/>
    <w:rsid w:val="21FE57EE"/>
    <w:rsid w:val="2386555D"/>
    <w:rsid w:val="24ED0A81"/>
    <w:rsid w:val="268146AB"/>
    <w:rsid w:val="27E162AD"/>
    <w:rsid w:val="29E140BF"/>
    <w:rsid w:val="2A631000"/>
    <w:rsid w:val="2B952A1F"/>
    <w:rsid w:val="350F3BF5"/>
    <w:rsid w:val="36820D95"/>
    <w:rsid w:val="37377380"/>
    <w:rsid w:val="3D411D63"/>
    <w:rsid w:val="43B124FD"/>
    <w:rsid w:val="4DC81F78"/>
    <w:rsid w:val="4F7244C4"/>
    <w:rsid w:val="4FBD46E9"/>
    <w:rsid w:val="51492FE2"/>
    <w:rsid w:val="579572FB"/>
    <w:rsid w:val="5C9D30FF"/>
    <w:rsid w:val="5F9D2B92"/>
    <w:rsid w:val="60A60CCB"/>
    <w:rsid w:val="63143EF4"/>
    <w:rsid w:val="64601415"/>
    <w:rsid w:val="64EB4EDF"/>
    <w:rsid w:val="650734EC"/>
    <w:rsid w:val="65316E3C"/>
    <w:rsid w:val="65B44D53"/>
    <w:rsid w:val="6AED5C1F"/>
    <w:rsid w:val="6F420807"/>
    <w:rsid w:val="70714B0F"/>
    <w:rsid w:val="7A424C11"/>
    <w:rsid w:val="7DC26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4"/>
    <w:unhideWhenUsed/>
    <w:qFormat/>
    <w:uiPriority w:val="0"/>
    <w:pPr>
      <w:keepNext/>
      <w:keepLines/>
      <w:numPr>
        <w:ilvl w:val="2"/>
        <w:numId w:val="1"/>
      </w:numPr>
      <w:autoSpaceDE/>
      <w:autoSpaceDN/>
      <w:spacing w:before="260" w:after="260" w:line="416" w:lineRule="atLeast"/>
      <w:jc w:val="both"/>
      <w:outlineLvl w:val="2"/>
    </w:pPr>
    <w:rPr>
      <w:rFonts w:ascii="Times New Roman"/>
      <w:b/>
      <w:sz w:val="32"/>
      <w:szCs w:val="20"/>
    </w:rPr>
  </w:style>
  <w:style w:type="paragraph" w:styleId="6">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7"/>
    <w:qFormat/>
    <w:uiPriority w:val="0"/>
    <w:pPr>
      <w:spacing w:after="120"/>
    </w:pPr>
    <w:rPr>
      <w:rFonts w:ascii="Times New Roman"/>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link w:val="35"/>
    <w:qFormat/>
    <w:uiPriority w:val="99"/>
  </w:style>
  <w:style w:type="paragraph" w:styleId="9">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3"/>
    <w:qFormat/>
    <w:uiPriority w:val="0"/>
    <w:pPr>
      <w:autoSpaceDE/>
      <w:autoSpaceDN/>
      <w:adjustRightInd/>
      <w:jc w:val="both"/>
    </w:pPr>
    <w:rPr>
      <w:rFonts w:hAnsi="Courier New"/>
      <w:kern w:val="2"/>
      <w:sz w:val="21"/>
      <w:szCs w:val="20"/>
    </w:rPr>
  </w:style>
  <w:style w:type="paragraph" w:styleId="11">
    <w:name w:val="Date"/>
    <w:basedOn w:val="1"/>
    <w:next w:val="1"/>
    <w:link w:val="65"/>
    <w:unhideWhenUsed/>
    <w:qFormat/>
    <w:uiPriority w:val="99"/>
    <w:pPr>
      <w:autoSpaceDE/>
      <w:autoSpaceDN/>
      <w:adjustRightInd/>
      <w:ind w:left="100" w:leftChars="2500"/>
      <w:jc w:val="both"/>
    </w:pPr>
    <w:rPr>
      <w:rFonts w:ascii="Times New Roman"/>
      <w:kern w:val="2"/>
      <w:sz w:val="21"/>
      <w:szCs w:val="20"/>
    </w:rPr>
  </w:style>
  <w:style w:type="paragraph" w:styleId="12">
    <w:name w:val="Balloon Text"/>
    <w:basedOn w:val="1"/>
    <w:link w:val="34"/>
    <w:qFormat/>
    <w:uiPriority w:val="99"/>
    <w:rPr>
      <w:sz w:val="18"/>
      <w:szCs w:val="18"/>
    </w:rPr>
  </w:style>
  <w:style w:type="paragraph" w:styleId="13">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4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7">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Normal (Web)"/>
    <w:basedOn w:val="1"/>
    <w:unhideWhenUsed/>
    <w:qFormat/>
    <w:uiPriority w:val="0"/>
    <w:pPr>
      <w:autoSpaceDE/>
      <w:autoSpaceDN/>
      <w:adjustRightInd/>
      <w:spacing w:after="200" w:line="276" w:lineRule="auto"/>
      <w:jc w:val="both"/>
    </w:pPr>
    <w:rPr>
      <w:rFonts w:ascii="Calibri" w:hAnsi="Calibri" w:cs="黑体"/>
      <w:kern w:val="2"/>
      <w:szCs w:val="22"/>
    </w:rPr>
  </w:style>
  <w:style w:type="paragraph" w:styleId="19">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20">
    <w:name w:val="annotation subject"/>
    <w:basedOn w:val="8"/>
    <w:next w:val="8"/>
    <w:link w:val="36"/>
    <w:qFormat/>
    <w:uiPriority w:val="99"/>
    <w:rPr>
      <w:b/>
      <w:bCs/>
    </w:rPr>
  </w:style>
  <w:style w:type="paragraph" w:styleId="21">
    <w:name w:val="Body Text First Indent"/>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2">
    <w:name w:val="Body Text First Indent 2"/>
    <w:basedOn w:val="9"/>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954F72"/>
      <w:u w:val="single"/>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character" w:styleId="28">
    <w:name w:val="annotation reference"/>
    <w:basedOn w:val="25"/>
    <w:qFormat/>
    <w:uiPriority w:val="99"/>
    <w:rPr>
      <w:sz w:val="21"/>
      <w:szCs w:val="21"/>
    </w:rPr>
  </w:style>
  <w:style w:type="paragraph" w:customStyle="1" w:styleId="29">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5"/>
    <w:link w:val="32"/>
    <w:qFormat/>
    <w:uiPriority w:val="0"/>
    <w:rPr>
      <w:kern w:val="2"/>
      <w:sz w:val="24"/>
      <w:szCs w:val="28"/>
    </w:rPr>
  </w:style>
  <w:style w:type="character" w:customStyle="1" w:styleId="34">
    <w:name w:val="批注框文本 字符"/>
    <w:basedOn w:val="25"/>
    <w:link w:val="12"/>
    <w:qFormat/>
    <w:uiPriority w:val="99"/>
    <w:rPr>
      <w:rFonts w:ascii="宋体"/>
      <w:sz w:val="18"/>
      <w:szCs w:val="18"/>
    </w:rPr>
  </w:style>
  <w:style w:type="character" w:customStyle="1" w:styleId="35">
    <w:name w:val="批注文字 字符"/>
    <w:basedOn w:val="25"/>
    <w:link w:val="8"/>
    <w:qFormat/>
    <w:uiPriority w:val="99"/>
    <w:rPr>
      <w:rFonts w:ascii="宋体"/>
      <w:sz w:val="24"/>
      <w:szCs w:val="24"/>
    </w:rPr>
  </w:style>
  <w:style w:type="character" w:customStyle="1" w:styleId="36">
    <w:name w:val="批注主题 字符"/>
    <w:basedOn w:val="35"/>
    <w:link w:val="20"/>
    <w:qFormat/>
    <w:uiPriority w:val="99"/>
    <w:rPr>
      <w:rFonts w:ascii="宋体"/>
      <w:b/>
      <w:bCs/>
      <w:sz w:val="24"/>
      <w:szCs w:val="24"/>
    </w:rPr>
  </w:style>
  <w:style w:type="character" w:customStyle="1" w:styleId="37">
    <w:name w:val="正文文本 字符"/>
    <w:basedOn w:val="25"/>
    <w:link w:val="2"/>
    <w:qFormat/>
    <w:uiPriority w:val="0"/>
    <w:rPr>
      <w:sz w:val="24"/>
      <w:szCs w:val="24"/>
    </w:rPr>
  </w:style>
  <w:style w:type="character" w:customStyle="1" w:styleId="38">
    <w:name w:val="正文首行缩进 字符"/>
    <w:basedOn w:val="37"/>
    <w:link w:val="21"/>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6"/>
    <w:qFormat/>
    <w:uiPriority w:val="11"/>
    <w:rPr>
      <w:rFonts w:ascii="Cambria" w:hAnsi="Cambria"/>
      <w:b/>
      <w:bCs/>
      <w:kern w:val="28"/>
      <w:sz w:val="32"/>
      <w:szCs w:val="32"/>
      <w:lang w:val="en-US" w:eastAsia="zh-CN"/>
    </w:rPr>
  </w:style>
  <w:style w:type="character" w:customStyle="1" w:styleId="41">
    <w:name w:val="副标题 字符"/>
    <w:basedOn w:val="25"/>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5"/>
    <w:link w:val="10"/>
    <w:qFormat/>
    <w:uiPriority w:val="0"/>
    <w:rPr>
      <w:rFonts w:ascii="宋体" w:hAnsi="Courier New"/>
      <w:kern w:val="2"/>
      <w:sz w:val="21"/>
    </w:rPr>
  </w:style>
  <w:style w:type="character" w:customStyle="1" w:styleId="44">
    <w:name w:val="标题 9 字符"/>
    <w:basedOn w:val="25"/>
    <w:link w:val="6"/>
    <w:semiHidden/>
    <w:qFormat/>
    <w:uiPriority w:val="0"/>
    <w:rPr>
      <w:rFonts w:ascii="等线 Light" w:hAnsi="等线 Light" w:eastAsia="等线 Light"/>
      <w:kern w:val="2"/>
      <w:sz w:val="21"/>
      <w:szCs w:val="21"/>
    </w:rPr>
  </w:style>
  <w:style w:type="character" w:customStyle="1" w:styleId="45">
    <w:name w:val="页脚 字符"/>
    <w:link w:val="13"/>
    <w:qFormat/>
    <w:uiPriority w:val="99"/>
    <w:rPr>
      <w:rFonts w:asciiTheme="minorHAnsi" w:hAnsiTheme="minorHAnsi" w:eastAsiaTheme="minorEastAsia" w:cstheme="minorBidi"/>
      <w:kern w:val="2"/>
      <w:sz w:val="18"/>
      <w:szCs w:val="18"/>
    </w:rPr>
  </w:style>
  <w:style w:type="character" w:customStyle="1" w:styleId="46">
    <w:name w:val="页眉 字符"/>
    <w:link w:val="14"/>
    <w:qFormat/>
    <w:uiPriority w:val="0"/>
    <w:rPr>
      <w:rFonts w:ascii="宋体"/>
      <w:sz w:val="18"/>
      <w:szCs w:val="24"/>
    </w:rPr>
  </w:style>
  <w:style w:type="character" w:customStyle="1" w:styleId="47">
    <w:name w:val="HTML 预设格式 字符"/>
    <w:basedOn w:val="25"/>
    <w:link w:val="17"/>
    <w:qFormat/>
    <w:uiPriority w:val="0"/>
    <w:rPr>
      <w:rFonts w:ascii="宋体" w:hAnsi="宋体" w:cs="宋体"/>
      <w:sz w:val="24"/>
      <w:szCs w:val="24"/>
    </w:rPr>
  </w:style>
  <w:style w:type="paragraph" w:customStyle="1" w:styleId="48">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5"/>
    <w:link w:val="9"/>
    <w:qFormat/>
    <w:uiPriority w:val="0"/>
    <w:rPr>
      <w:rFonts w:ascii="宋体" w:hAnsi="宋体"/>
      <w:kern w:val="2"/>
      <w:sz w:val="28"/>
      <w:szCs w:val="24"/>
    </w:rPr>
  </w:style>
  <w:style w:type="paragraph" w:customStyle="1" w:styleId="50">
    <w:name w:val="修订1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5"/>
    <w:semiHidden/>
    <w:qFormat/>
    <w:uiPriority w:val="99"/>
    <w:rPr>
      <w:rFonts w:ascii="Times New Roman" w:hAnsi="Times New Roman"/>
      <w:kern w:val="2"/>
      <w:sz w:val="18"/>
      <w:szCs w:val="18"/>
    </w:rPr>
  </w:style>
  <w:style w:type="character" w:customStyle="1" w:styleId="52">
    <w:name w:val="页眉 字符1"/>
    <w:basedOn w:val="25"/>
    <w:semiHidden/>
    <w:qFormat/>
    <w:uiPriority w:val="99"/>
    <w:rPr>
      <w:rFonts w:ascii="Times New Roman" w:hAnsi="Times New Roman"/>
      <w:kern w:val="2"/>
      <w:sz w:val="18"/>
      <w:szCs w:val="18"/>
    </w:rPr>
  </w:style>
  <w:style w:type="table" w:customStyle="1" w:styleId="53">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2"/>
    <w:qFormat/>
    <w:uiPriority w:val="0"/>
    <w:rPr>
      <w:rFonts w:ascii="宋体" w:hAnsi="宋体"/>
      <w:kern w:val="2"/>
      <w:sz w:val="24"/>
      <w:szCs w:val="24"/>
    </w:rPr>
  </w:style>
  <w:style w:type="character" w:customStyle="1" w:styleId="55">
    <w:name w:val="标题 2 字符"/>
    <w:basedOn w:val="25"/>
    <w:link w:val="4"/>
    <w:qFormat/>
    <w:uiPriority w:val="9"/>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9">
    <w:name w:val="首行缩进"/>
    <w:basedOn w:val="1"/>
    <w:qFormat/>
    <w:uiPriority w:val="0"/>
    <w:pPr>
      <w:ind w:firstLine="480" w:firstLineChars="200"/>
    </w:pPr>
    <w:rPr>
      <w:lang w:val="zh-CN"/>
    </w:rPr>
  </w:style>
  <w:style w:type="character" w:customStyle="1" w:styleId="60">
    <w:name w:val="font11"/>
    <w:basedOn w:val="25"/>
    <w:qFormat/>
    <w:uiPriority w:val="0"/>
    <w:rPr>
      <w:rFonts w:hint="eastAsia" w:ascii="宋体" w:hAnsi="宋体" w:eastAsia="宋体" w:cs="宋体"/>
      <w:color w:val="000000"/>
      <w:sz w:val="22"/>
      <w:szCs w:val="22"/>
      <w:u w:val="none"/>
    </w:rPr>
  </w:style>
  <w:style w:type="character" w:customStyle="1" w:styleId="61">
    <w:name w:val="font41"/>
    <w:basedOn w:val="25"/>
    <w:qFormat/>
    <w:uiPriority w:val="0"/>
    <w:rPr>
      <w:rFonts w:hint="eastAsia" w:ascii="宋体" w:hAnsi="宋体" w:eastAsia="宋体" w:cs="宋体"/>
      <w:color w:val="000000"/>
      <w:sz w:val="20"/>
      <w:szCs w:val="20"/>
      <w:u w:val="none"/>
    </w:rPr>
  </w:style>
  <w:style w:type="character" w:customStyle="1" w:styleId="62">
    <w:name w:val="font31"/>
    <w:basedOn w:val="25"/>
    <w:qFormat/>
    <w:uiPriority w:val="0"/>
    <w:rPr>
      <w:rFonts w:hint="eastAsia" w:ascii="宋体" w:hAnsi="宋体" w:eastAsia="宋体" w:cs="宋体"/>
      <w:color w:val="000000"/>
      <w:sz w:val="20"/>
      <w:szCs w:val="20"/>
      <w:u w:val="none"/>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4">
    <w:name w:val="标题 3 字符"/>
    <w:basedOn w:val="25"/>
    <w:link w:val="5"/>
    <w:qFormat/>
    <w:uiPriority w:val="0"/>
    <w:rPr>
      <w:b/>
      <w:sz w:val="32"/>
    </w:rPr>
  </w:style>
  <w:style w:type="character" w:customStyle="1" w:styleId="65">
    <w:name w:val="日期 字符"/>
    <w:basedOn w:val="25"/>
    <w:link w:val="11"/>
    <w:qFormat/>
    <w:uiPriority w:val="99"/>
    <w:rPr>
      <w:kern w:val="2"/>
      <w:sz w:val="21"/>
    </w:rPr>
  </w:style>
  <w:style w:type="paragraph" w:customStyle="1" w:styleId="66">
    <w:name w:val="msonormal"/>
    <w:basedOn w:val="1"/>
    <w:qFormat/>
    <w:uiPriority w:val="0"/>
    <w:pPr>
      <w:widowControl/>
      <w:autoSpaceDE/>
      <w:autoSpaceDN/>
      <w:adjustRightInd/>
      <w:spacing w:before="100" w:beforeAutospacing="1" w:after="100" w:afterAutospacing="1"/>
    </w:pPr>
    <w:rPr>
      <w:rFonts w:hAnsi="宋体" w:cs="宋体"/>
    </w:rPr>
  </w:style>
  <w:style w:type="paragraph" w:customStyle="1" w:styleId="67">
    <w:name w:val="Char"/>
    <w:basedOn w:val="1"/>
    <w:qFormat/>
    <w:uiPriority w:val="0"/>
    <w:pPr>
      <w:widowControl/>
      <w:autoSpaceDE/>
      <w:autoSpaceDN/>
      <w:adjustRightInd/>
      <w:spacing w:after="160" w:line="240" w:lineRule="exact"/>
      <w:jc w:val="center"/>
    </w:pPr>
    <w:rPr>
      <w:rFonts w:ascii="Times New Roman"/>
      <w:kern w:val="2"/>
      <w:sz w:val="21"/>
    </w:rPr>
  </w:style>
  <w:style w:type="paragraph" w:customStyle="1" w:styleId="68">
    <w:name w:val="A."/>
    <w:basedOn w:val="1"/>
    <w:qFormat/>
    <w:uiPriority w:val="0"/>
    <w:pPr>
      <w:widowControl/>
      <w:tabs>
        <w:tab w:val="left" w:pos="859"/>
        <w:tab w:val="left" w:pos="1200"/>
      </w:tabs>
      <w:autoSpaceDE/>
      <w:autoSpaceDN/>
      <w:adjustRightInd/>
      <w:spacing w:before="240" w:line="240" w:lineRule="atLeast"/>
      <w:ind w:left="859" w:hanging="453"/>
      <w:jc w:val="both"/>
    </w:pPr>
    <w:rPr>
      <w:rFonts w:ascii="Times New Roman"/>
      <w:kern w:val="2"/>
    </w:rPr>
  </w:style>
  <w:style w:type="paragraph" w:customStyle="1" w:styleId="69">
    <w:name w:val="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70">
    <w:name w:val="font5"/>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71">
    <w:name w:val="font6"/>
    <w:basedOn w:val="1"/>
    <w:qFormat/>
    <w:uiPriority w:val="0"/>
    <w:pPr>
      <w:widowControl/>
      <w:autoSpaceDE/>
      <w:autoSpaceDN/>
      <w:adjustRightInd/>
      <w:spacing w:before="100" w:beforeAutospacing="1" w:after="100" w:afterAutospacing="1"/>
    </w:pPr>
    <w:rPr>
      <w:rFonts w:hAnsi="宋体" w:cs="宋体"/>
      <w:sz w:val="18"/>
      <w:szCs w:val="18"/>
    </w:rPr>
  </w:style>
  <w:style w:type="paragraph" w:customStyle="1" w:styleId="72">
    <w:name w:val="font7"/>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73">
    <w:name w:val="font8"/>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74">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75">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76">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77">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78">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79">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0">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81">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82">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color w:val="000000"/>
    </w:rPr>
  </w:style>
  <w:style w:type="paragraph" w:customStyle="1" w:styleId="83">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color w:val="000000"/>
    </w:rPr>
  </w:style>
  <w:style w:type="paragraph" w:customStyle="1" w:styleId="84">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b/>
      <w:bCs/>
    </w:rPr>
  </w:style>
  <w:style w:type="paragraph" w:customStyle="1" w:styleId="85">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6">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7">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88">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89">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90">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1">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2">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3">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color w:val="000000"/>
    </w:rPr>
  </w:style>
  <w:style w:type="paragraph" w:customStyle="1" w:styleId="94">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95">
    <w:name w:val="xl88"/>
    <w:basedOn w:val="1"/>
    <w:qFormat/>
    <w:uiPriority w:val="0"/>
    <w:pPr>
      <w:widowControl/>
      <w:autoSpaceDE/>
      <w:autoSpaceDN/>
      <w:adjustRightInd/>
      <w:spacing w:before="100" w:beforeAutospacing="1" w:after="100" w:afterAutospacing="1"/>
      <w:jc w:val="center"/>
    </w:pPr>
    <w:rPr>
      <w:rFonts w:hAnsi="宋体" w:cs="宋体"/>
      <w:sz w:val="20"/>
      <w:szCs w:val="20"/>
    </w:rPr>
  </w:style>
  <w:style w:type="paragraph" w:customStyle="1" w:styleId="96">
    <w:name w:val="xl89"/>
    <w:basedOn w:val="1"/>
    <w:qFormat/>
    <w:uiPriority w:val="0"/>
    <w:pPr>
      <w:widowControl/>
      <w:autoSpaceDE/>
      <w:autoSpaceDN/>
      <w:adjustRightInd/>
      <w:spacing w:before="100" w:beforeAutospacing="1" w:after="100" w:afterAutospacing="1"/>
      <w:jc w:val="center"/>
    </w:pPr>
    <w:rPr>
      <w:rFonts w:hAnsi="宋体" w:cs="宋体"/>
    </w:rPr>
  </w:style>
  <w:style w:type="paragraph" w:customStyle="1" w:styleId="97">
    <w:name w:val="xl90"/>
    <w:basedOn w:val="1"/>
    <w:qFormat/>
    <w:uiPriority w:val="0"/>
    <w:pPr>
      <w:widowControl/>
      <w:autoSpaceDE/>
      <w:autoSpaceDN/>
      <w:adjustRightInd/>
      <w:spacing w:before="100" w:beforeAutospacing="1" w:after="100" w:afterAutospacing="1"/>
      <w:jc w:val="center"/>
    </w:pPr>
    <w:rPr>
      <w:rFonts w:hAnsi="宋体" w:cs="宋体"/>
    </w:rPr>
  </w:style>
  <w:style w:type="paragraph" w:customStyle="1" w:styleId="98">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99">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00">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01">
    <w:name w:val="xl9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02">
    <w:name w:val="xl9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03">
    <w:name w:val="xl9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04">
    <w:name w:val="xl97"/>
    <w:basedOn w:val="1"/>
    <w:qFormat/>
    <w:uiPriority w:val="0"/>
    <w:pPr>
      <w:widowControl/>
      <w:pBdr>
        <w:top w:val="single" w:color="auto" w:sz="4" w:space="0"/>
        <w:left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05">
    <w:name w:val="xl98"/>
    <w:basedOn w:val="1"/>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06">
    <w:name w:val="xl99"/>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07">
    <w:name w:val="xl100"/>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08">
    <w:name w:val="xl101"/>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09">
    <w:name w:val="xl102"/>
    <w:basedOn w:val="1"/>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0">
    <w:name w:val="xl103"/>
    <w:basedOn w:val="1"/>
    <w:qFormat/>
    <w:uiPriority w:val="0"/>
    <w:pPr>
      <w:widowControl/>
      <w:pBdr>
        <w:top w:val="single" w:color="auto" w:sz="4" w:space="0"/>
        <w:left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11">
    <w:name w:val="xl104"/>
    <w:basedOn w:val="1"/>
    <w:qFormat/>
    <w:uiPriority w:val="0"/>
    <w:pPr>
      <w:widowControl/>
      <w:pBdr>
        <w:left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12">
    <w:name w:val="xl105"/>
    <w:basedOn w:val="1"/>
    <w:qFormat/>
    <w:uiPriority w:val="0"/>
    <w:pPr>
      <w:widowControl/>
      <w:pBdr>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13">
    <w:name w:val="xl106"/>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4">
    <w:name w:val="xl107"/>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5">
    <w:name w:val="xl108"/>
    <w:basedOn w:val="1"/>
    <w:qFormat/>
    <w:uiPriority w:val="0"/>
    <w:pPr>
      <w:widowControl/>
      <w:pBdr>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16">
    <w:name w:val="xl109"/>
    <w:basedOn w:val="1"/>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pPr>
    <w:rPr>
      <w:rFonts w:hAnsi="宋体" w:cs="宋体"/>
      <w:b/>
      <w:bCs/>
    </w:rPr>
  </w:style>
  <w:style w:type="paragraph" w:customStyle="1" w:styleId="117">
    <w:name w:val="xl110"/>
    <w:basedOn w:val="1"/>
    <w:qFormat/>
    <w:uiPriority w:val="0"/>
    <w:pPr>
      <w:widowControl/>
      <w:pBdr>
        <w:top w:val="single" w:color="auto" w:sz="4" w:space="0"/>
        <w:bottom w:val="single" w:color="auto" w:sz="4" w:space="0"/>
      </w:pBdr>
      <w:autoSpaceDE/>
      <w:autoSpaceDN/>
      <w:adjustRightInd/>
      <w:spacing w:before="100" w:beforeAutospacing="1" w:after="100" w:afterAutospacing="1"/>
    </w:pPr>
    <w:rPr>
      <w:rFonts w:hAnsi="宋体" w:cs="宋体"/>
      <w:b/>
      <w:bCs/>
    </w:rPr>
  </w:style>
  <w:style w:type="paragraph" w:customStyle="1" w:styleId="118">
    <w:name w:val="xl111"/>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19">
    <w:name w:val="xl112"/>
    <w:basedOn w:val="1"/>
    <w:qFormat/>
    <w:uiPriority w:val="0"/>
    <w:pPr>
      <w:widowControl/>
      <w:autoSpaceDE/>
      <w:autoSpaceDN/>
      <w:adjustRightInd/>
      <w:spacing w:before="100" w:beforeAutospacing="1" w:after="100" w:afterAutospacing="1"/>
    </w:pPr>
    <w:rPr>
      <w:rFonts w:hAnsi="宋体" w:cs="宋体"/>
      <w:b/>
      <w:bCs/>
    </w:rPr>
  </w:style>
  <w:style w:type="paragraph" w:customStyle="1" w:styleId="120">
    <w:name w:val="xl113"/>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21">
    <w:name w:val="xl11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b/>
      <w:bCs/>
    </w:rPr>
  </w:style>
  <w:style w:type="paragraph" w:customStyle="1" w:styleId="122">
    <w:name w:val="xl115"/>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pPr>
    <w:rPr>
      <w:rFonts w:hAnsi="宋体" w:cs="宋体"/>
    </w:rPr>
  </w:style>
  <w:style w:type="paragraph" w:customStyle="1" w:styleId="123">
    <w:name w:val="xl116"/>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Ansi="宋体" w:cs="宋体"/>
    </w:rPr>
  </w:style>
  <w:style w:type="paragraph" w:customStyle="1" w:styleId="124">
    <w:name w:val="xl117"/>
    <w:basedOn w:val="1"/>
    <w:qFormat/>
    <w:uiPriority w:val="0"/>
    <w:pPr>
      <w:widowControl/>
      <w:pBdr>
        <w:left w:val="single" w:color="auto" w:sz="4" w:space="0"/>
        <w:right w:val="single" w:color="auto" w:sz="4" w:space="0"/>
      </w:pBdr>
      <w:autoSpaceDE/>
      <w:autoSpaceDN/>
      <w:adjustRightInd/>
      <w:spacing w:before="100" w:beforeAutospacing="1" w:after="100" w:afterAutospacing="1"/>
    </w:pPr>
    <w:rPr>
      <w:rFonts w:hAnsi="宋体" w:cs="宋体"/>
    </w:rPr>
  </w:style>
  <w:style w:type="paragraph" w:customStyle="1" w:styleId="125">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rPr>
  </w:style>
  <w:style w:type="paragraph" w:customStyle="1" w:styleId="126">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pPr>
    <w:rPr>
      <w:rFonts w:hAnsi="宋体" w:cs="宋体"/>
      <w:color w:val="000000"/>
    </w:rPr>
  </w:style>
  <w:style w:type="paragraph" w:customStyle="1" w:styleId="127">
    <w:name w:val="xl120"/>
    <w:basedOn w:val="1"/>
    <w:qFormat/>
    <w:uiPriority w:val="0"/>
    <w:pPr>
      <w:widowControl/>
      <w:shd w:val="clear" w:color="auto" w:fill="FFFFFF"/>
      <w:autoSpaceDE/>
      <w:autoSpaceDN/>
      <w:adjustRightInd/>
      <w:spacing w:before="100" w:beforeAutospacing="1" w:after="100" w:afterAutospacing="1"/>
      <w:jc w:val="center"/>
    </w:pPr>
    <w:rPr>
      <w:rFonts w:hAnsi="宋体" w:cs="宋体"/>
    </w:rPr>
  </w:style>
  <w:style w:type="paragraph" w:customStyle="1" w:styleId="128">
    <w:name w:val="font9"/>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129">
    <w:name w:val="font10"/>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paragraph" w:customStyle="1" w:styleId="130">
    <w:name w:val="font12"/>
    <w:basedOn w:val="1"/>
    <w:qFormat/>
    <w:uiPriority w:val="0"/>
    <w:pPr>
      <w:widowControl/>
      <w:autoSpaceDE/>
      <w:autoSpaceDN/>
      <w:adjustRightInd/>
      <w:spacing w:before="100" w:beforeAutospacing="1" w:after="100" w:afterAutospacing="1"/>
    </w:pPr>
    <w:rPr>
      <w:rFonts w:hAnsi="宋体" w:cs="宋体"/>
      <w:color w:val="000000"/>
      <w:sz w:val="22"/>
      <w:szCs w:val="22"/>
    </w:rPr>
  </w:style>
  <w:style w:type="character" w:customStyle="1" w:styleId="131">
    <w:name w:val="font51"/>
    <w:basedOn w:val="25"/>
    <w:qFormat/>
    <w:uiPriority w:val="0"/>
    <w:rPr>
      <w:rFonts w:hint="eastAsia" w:ascii="宋体" w:hAnsi="宋体" w:eastAsia="宋体" w:cs="宋体"/>
      <w:color w:val="000000"/>
      <w:sz w:val="24"/>
      <w:szCs w:val="24"/>
      <w:u w:val="none"/>
    </w:rPr>
  </w:style>
  <w:style w:type="character" w:customStyle="1" w:styleId="132">
    <w:name w:val="font21"/>
    <w:basedOn w:val="25"/>
    <w:qFormat/>
    <w:uiPriority w:val="0"/>
    <w:rPr>
      <w:rFonts w:hint="eastAsia" w:ascii="宋体" w:hAnsi="宋体" w:eastAsia="宋体" w:cs="宋体"/>
      <w:color w:val="000000"/>
      <w:sz w:val="24"/>
      <w:szCs w:val="24"/>
      <w:u w:val="none"/>
    </w:rPr>
  </w:style>
  <w:style w:type="paragraph" w:customStyle="1" w:styleId="133">
    <w:name w:val="Revision"/>
    <w:hidden/>
    <w:semiHidden/>
    <w:qFormat/>
    <w:uiPriority w:val="99"/>
    <w:rPr>
      <w:rFonts w:ascii="宋体" w:hAnsi="Times New Roman" w:eastAsia="宋体" w:cs="Times New Roman"/>
      <w:sz w:val="24"/>
      <w:szCs w:val="24"/>
      <w:lang w:val="en-US" w:eastAsia="zh-CN" w:bidi="ar-SA"/>
    </w:rPr>
  </w:style>
  <w:style w:type="paragraph" w:styleId="13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397EC0-ECD4-4ACD-9F8E-CE3F6A11CD63}">
  <ds:schemaRefs/>
</ds:datastoreItem>
</file>

<file path=docProps/app.xml><?xml version="1.0" encoding="utf-8"?>
<Properties xmlns="http://schemas.openxmlformats.org/officeDocument/2006/extended-properties" xmlns:vt="http://schemas.openxmlformats.org/officeDocument/2006/docPropsVTypes">
  <Template>Normal</Template>
  <Pages>43</Pages>
  <Words>21171</Words>
  <Characters>21824</Characters>
  <Lines>174</Lines>
  <Paragraphs>49</Paragraphs>
  <TotalTime>1</TotalTime>
  <ScaleCrop>false</ScaleCrop>
  <LinksUpToDate>false</LinksUpToDate>
  <CharactersWithSpaces>23059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李卓彬</dc:creator>
  <cp:lastModifiedBy>张晓华</cp:lastModifiedBy>
  <cp:lastPrinted>2020-10-15T06:52:00Z</cp:lastPrinted>
  <dcterms:modified xsi:type="dcterms:W3CDTF">2025-12-30T06:46:22Z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eyJoZGlkIjoiMDUwOTM4ZjA0NmRiMjc0NzIwZTgzYjlmMWFlYzk4ODkiLCJ1c2VySWQiOiI1NjAxNzg2MjIifQ==</vt:lpwstr>
  </property>
  <property fmtid="{D5CDD505-2E9C-101B-9397-08002B2CF9AE}" pid="4" name="ICV">
    <vt:lpwstr>EE196DDE900B433D9E32092A9D9F221F_12</vt:lpwstr>
  </property>
</Properties>
</file>