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bookmarkStart w:id="382" w:name="_GoBack"/>
      <w:bookmarkEnd w:id="382"/>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东莞市置拓投资有限公司水业大厦绿植租赁及养护服务采购项目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51FB848B">
      <w:pPr>
        <w:pStyle w:val="2"/>
        <w:rPr>
          <w:rFonts w:ascii="宋体" w:hAnsi="宋体"/>
          <w:color w:val="auto"/>
          <w:highlight w:val="none"/>
        </w:rPr>
      </w:pPr>
    </w:p>
    <w:p w14:paraId="00ED6F2D">
      <w:pPr>
        <w:pStyle w:val="3"/>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w:t>
      </w:r>
      <w:r>
        <w:rPr>
          <w:rFonts w:hint="eastAsia" w:ascii="宋体" w:hAnsi="宋体"/>
          <w:b/>
          <w:color w:val="auto"/>
          <w:sz w:val="72"/>
          <w:szCs w:val="72"/>
          <w:highlight w:val="none"/>
          <w:lang w:val="en-US" w:eastAsia="zh-CN"/>
        </w:rPr>
        <w:t>比采购</w:t>
      </w:r>
      <w:r>
        <w:rPr>
          <w:rFonts w:hint="eastAsia" w:ascii="宋体" w:hAnsi="宋体"/>
          <w:b/>
          <w:color w:val="auto"/>
          <w:sz w:val="72"/>
          <w:szCs w:val="72"/>
          <w:highlight w:val="none"/>
        </w:rPr>
        <w:t>文件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shd w:val="clea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2025-044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hd w:val="clea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东莞市置拓投资有限公司</w:t>
      </w:r>
      <w:r>
        <w:rPr>
          <w:rFonts w:hint="eastAsia" w:ascii="宋体" w:hAnsi="宋体"/>
          <w:b/>
          <w:bCs/>
          <w:color w:val="auto"/>
          <w:spacing w:val="28"/>
          <w:sz w:val="32"/>
          <w:szCs w:val="32"/>
          <w:highlight w:val="none"/>
          <w:u w:val="single"/>
          <w:lang w:val="en-US" w:eastAsia="zh-CN"/>
        </w:rPr>
        <w:t xml:space="preserve">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31</w:t>
      </w:r>
      <w:r>
        <w:rPr>
          <w:rFonts w:hint="eastAsia" w:ascii="宋体" w:hAnsi="宋体"/>
          <w:b/>
          <w:bCs/>
          <w:color w:val="auto"/>
          <w:sz w:val="32"/>
          <w:szCs w:val="32"/>
          <w:highlight w:val="none"/>
          <w:lang w:val="zh-CN"/>
        </w:rPr>
        <w:t>日</w:t>
      </w:r>
    </w:p>
    <w:p w14:paraId="352B5600">
      <w:pPr>
        <w:pStyle w:val="40"/>
        <w:keepNext/>
        <w:keepLines/>
        <w:pageBreakBefore/>
        <w:widowControl/>
        <w:kinsoku/>
        <w:wordWrap/>
        <w:overflowPunct/>
        <w:topLinePunct w:val="0"/>
        <w:autoSpaceDE/>
        <w:autoSpaceDN/>
        <w:bidi w:val="0"/>
        <w:adjustRightInd/>
        <w:snapToGrid/>
        <w:spacing w:line="408"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zh-CN"/>
        </w:rPr>
        <w:t>目录</w:t>
      </w:r>
    </w:p>
    <w:p w14:paraId="50422C31">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_Toc23046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zh-CN"/>
        </w:rPr>
        <w:t xml:space="preserve">第一篇 </w:t>
      </w:r>
      <w:r>
        <w:rPr>
          <w:rFonts w:hint="eastAsia" w:ascii="宋体" w:hAnsi="宋体" w:eastAsia="宋体" w:cs="宋体"/>
          <w:sz w:val="21"/>
          <w:szCs w:val="21"/>
          <w:highlight w:val="none"/>
          <w:lang w:val="en-US" w:eastAsia="zh-CN"/>
        </w:rPr>
        <w:t>询比采购公告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_Toc23046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6E1F356">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_Toc18653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 xml:space="preserve">第二篇 </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zh-CN"/>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_Toc18653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7350095">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_Toc30533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_Toc30533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617E4C">
      <w:pPr>
        <w:pStyle w:val="13"/>
        <w:tabs>
          <w:tab w:val="right" w:leader="dot" w:pos="9070"/>
        </w:tabs>
        <w:kinsoku/>
        <w:wordWrap/>
        <w:overflowPunct/>
        <w:topLinePunct w:val="0"/>
        <w:autoSpaceDE/>
        <w:autoSpaceDN/>
        <w:bidi w:val="0"/>
        <w:snapToGrid/>
        <w:spacing w:line="408" w:lineRule="auto"/>
        <w:ind w:left="0" w:leftChars="0" w:firstLine="630" w:firstLineChars="300"/>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_Toc1776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 xml:space="preserve">1 </w:t>
      </w:r>
      <w:r>
        <w:rPr>
          <w:rFonts w:hint="eastAsia" w:ascii="宋体" w:hAnsi="宋体" w:eastAsia="宋体" w:cs="宋体"/>
          <w:bCs w:val="0"/>
          <w:kern w:val="2"/>
          <w:sz w:val="21"/>
          <w:szCs w:val="21"/>
          <w:lang w:val="zh-CN"/>
        </w:rPr>
        <w:t>资金来源：企业自筹资金。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ECCCFA0">
      <w:pPr>
        <w:pStyle w:val="13"/>
        <w:tabs>
          <w:tab w:val="right" w:leader="dot" w:pos="9070"/>
        </w:tabs>
        <w:kinsoku/>
        <w:wordWrap/>
        <w:overflowPunct/>
        <w:topLinePunct w:val="0"/>
        <w:autoSpaceDE/>
        <w:autoSpaceDN/>
        <w:bidi w:val="0"/>
        <w:snapToGrid/>
        <w:spacing w:line="408" w:lineRule="auto"/>
        <w:ind w:left="0" w:leftChars="0" w:firstLine="630" w:firstLineChars="300"/>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_Toc9273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2</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合格的</w:t>
      </w:r>
      <w:r>
        <w:rPr>
          <w:rFonts w:hint="eastAsia" w:ascii="宋体" w:hAnsi="宋体" w:eastAsia="宋体" w:cs="宋体"/>
          <w:bCs w:val="0"/>
          <w:kern w:val="2"/>
          <w:sz w:val="21"/>
          <w:szCs w:val="21"/>
          <w:lang w:val="en-US" w:eastAsia="zh-CN"/>
        </w:rPr>
        <w:t>供应商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_Toc9273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CFE7F5E">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_Toc20660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3</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合格的货物、服务或工程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_Toc20660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47FE366">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_Toc17071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4</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其它说明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_Toc17071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06C38CB">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_Toc14631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二、</w:t>
      </w:r>
      <w:r>
        <w:rPr>
          <w:rFonts w:hint="eastAsia" w:ascii="宋体" w:hAnsi="宋体" w:eastAsia="宋体" w:cs="宋体"/>
          <w:bCs/>
          <w:kern w:val="44"/>
          <w:sz w:val="21"/>
          <w:szCs w:val="21"/>
          <w:lang w:val="en-US" w:eastAsia="zh-CN"/>
        </w:rPr>
        <w:t>询比采购</w:t>
      </w:r>
      <w:r>
        <w:rPr>
          <w:rFonts w:hint="eastAsia" w:ascii="宋体" w:hAnsi="宋体" w:eastAsia="宋体" w:cs="宋体"/>
          <w:bCs/>
          <w:kern w:val="44"/>
          <w:sz w:val="21"/>
          <w:szCs w:val="21"/>
          <w:lang w:val="zh-CN"/>
        </w:rPr>
        <w:t>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_Toc14631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148DD18">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_Toc6260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 xml:space="preserve">5 </w:t>
      </w:r>
      <w:r>
        <w:rPr>
          <w:rFonts w:hint="eastAsia" w:ascii="宋体" w:hAnsi="宋体" w:eastAsia="宋体" w:cs="宋体"/>
          <w:bCs w:val="0"/>
          <w:kern w:val="2"/>
          <w:sz w:val="21"/>
          <w:szCs w:val="21"/>
          <w:lang w:val="en-US" w:eastAsia="zh-CN"/>
        </w:rPr>
        <w:t>询比采购</w:t>
      </w:r>
      <w:r>
        <w:rPr>
          <w:rFonts w:hint="eastAsia" w:ascii="宋体" w:hAnsi="宋体" w:eastAsia="宋体" w:cs="宋体"/>
          <w:bCs w:val="0"/>
          <w:kern w:val="2"/>
          <w:sz w:val="21"/>
          <w:szCs w:val="21"/>
          <w:lang w:val="zh-CN"/>
        </w:rPr>
        <w:t>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_Toc6260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3C4119">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_Toc31391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6 询比采购</w:t>
      </w:r>
      <w:r>
        <w:rPr>
          <w:rFonts w:hint="eastAsia" w:ascii="宋体" w:hAnsi="宋体" w:eastAsia="宋体" w:cs="宋体"/>
          <w:bCs w:val="0"/>
          <w:kern w:val="2"/>
          <w:sz w:val="21"/>
          <w:szCs w:val="21"/>
          <w:lang w:val="zh-CN"/>
        </w:rPr>
        <w:t>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_Toc31391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B529373">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_Toc15189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eastAsia="zh-CN"/>
        </w:rPr>
        <w:t>7</w:t>
      </w:r>
      <w:r>
        <w:rPr>
          <w:rFonts w:hint="eastAsia" w:ascii="宋体" w:hAnsi="宋体" w:eastAsia="宋体" w:cs="宋体"/>
          <w:bCs w:val="0"/>
          <w:kern w:val="2"/>
          <w:sz w:val="21"/>
          <w:szCs w:val="21"/>
          <w:lang w:val="en-US" w:eastAsia="zh-CN"/>
        </w:rPr>
        <w:t xml:space="preserve"> 询比采购</w:t>
      </w:r>
      <w:r>
        <w:rPr>
          <w:rFonts w:hint="eastAsia" w:ascii="宋体" w:hAnsi="宋体" w:eastAsia="宋体" w:cs="宋体"/>
          <w:bCs w:val="0"/>
          <w:kern w:val="2"/>
          <w:sz w:val="21"/>
          <w:szCs w:val="21"/>
          <w:lang w:val="zh-CN" w:eastAsia="zh-CN"/>
        </w:rPr>
        <w:t>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_Toc15189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2252039">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_Toc19777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三、响应文件的编制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_Toc19777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CCFCF30">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_Toc15944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8</w:t>
      </w:r>
      <w:r>
        <w:rPr>
          <w:rFonts w:hint="eastAsia" w:ascii="宋体" w:hAnsi="宋体" w:eastAsia="宋体" w:cs="宋体"/>
          <w:kern w:val="2"/>
          <w:sz w:val="21"/>
          <w:szCs w:val="21"/>
        </w:rPr>
        <w:t xml:space="preserve"> 响应文件</w:t>
      </w:r>
      <w:r>
        <w:rPr>
          <w:rFonts w:hint="eastAsia" w:ascii="宋体" w:hAnsi="宋体" w:eastAsia="宋体" w:cs="宋体"/>
          <w:kern w:val="2"/>
          <w:sz w:val="21"/>
          <w:szCs w:val="21"/>
          <w:lang w:val="zh-CN"/>
        </w:rPr>
        <w:t>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_Toc15944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C273F3">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_Toc19966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9</w:t>
      </w:r>
      <w:r>
        <w:rPr>
          <w:rFonts w:hint="eastAsia" w:ascii="宋体" w:hAnsi="宋体" w:eastAsia="宋体" w:cs="宋体"/>
          <w:kern w:val="2"/>
          <w:sz w:val="21"/>
          <w:szCs w:val="21"/>
        </w:rPr>
        <w:t xml:space="preserve"> 响应文件</w:t>
      </w:r>
      <w:r>
        <w:rPr>
          <w:rFonts w:hint="eastAsia" w:ascii="宋体" w:hAnsi="宋体" w:eastAsia="宋体" w:cs="宋体"/>
          <w:kern w:val="2"/>
          <w:sz w:val="21"/>
          <w:szCs w:val="21"/>
          <w:lang w:val="zh-CN"/>
        </w:rPr>
        <w:t>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_Toc19966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8C99C7">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_Toc12520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w:t>
      </w:r>
      <w:r>
        <w:rPr>
          <w:rFonts w:hint="eastAsia" w:ascii="宋体" w:hAnsi="宋体" w:eastAsia="宋体" w:cs="宋体"/>
          <w:kern w:val="2"/>
          <w:sz w:val="21"/>
          <w:szCs w:val="21"/>
          <w:highlight w:val="none"/>
          <w:lang w:val="en-US" w:eastAsia="zh-CN"/>
        </w:rPr>
        <w:t>0 响应</w:t>
      </w:r>
      <w:r>
        <w:rPr>
          <w:rFonts w:hint="eastAsia" w:ascii="宋体" w:hAnsi="宋体" w:eastAsia="宋体" w:cs="宋体"/>
          <w:kern w:val="2"/>
          <w:sz w:val="21"/>
          <w:szCs w:val="21"/>
          <w:highlight w:val="none"/>
          <w:lang w:val="zh-CN"/>
        </w:rPr>
        <w:t>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_Toc12520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466DEAC">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_Toc25271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2"/>
          <w:sz w:val="21"/>
          <w:szCs w:val="21"/>
          <w:lang w:val="zh-CN"/>
        </w:rPr>
        <w:t>11</w:t>
      </w:r>
      <w:r>
        <w:rPr>
          <w:rFonts w:hint="eastAsia" w:ascii="宋体" w:hAnsi="宋体" w:eastAsia="宋体" w:cs="宋体"/>
          <w:bCs/>
          <w:kern w:val="2"/>
          <w:sz w:val="21"/>
          <w:szCs w:val="21"/>
        </w:rPr>
        <w:t xml:space="preserve"> </w:t>
      </w:r>
      <w:r>
        <w:rPr>
          <w:rFonts w:hint="eastAsia" w:ascii="宋体" w:hAnsi="宋体" w:eastAsia="宋体" w:cs="宋体"/>
          <w:bCs/>
          <w:kern w:val="2"/>
          <w:sz w:val="21"/>
          <w:szCs w:val="21"/>
          <w:lang w:val="zh-CN"/>
        </w:rPr>
        <w:t>响应报价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_Toc25271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DE6C829">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_Toc19354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12</w:t>
      </w:r>
      <w:r>
        <w:rPr>
          <w:rFonts w:hint="eastAsia" w:ascii="宋体" w:hAnsi="宋体" w:eastAsia="宋体" w:cs="宋体"/>
          <w:bCs w:val="0"/>
          <w:kern w:val="2"/>
          <w:sz w:val="21"/>
          <w:szCs w:val="21"/>
        </w:rPr>
        <w:t xml:space="preserve"> </w:t>
      </w:r>
      <w:r>
        <w:rPr>
          <w:rFonts w:hint="eastAsia" w:ascii="宋体" w:hAnsi="宋体" w:eastAsia="宋体" w:cs="宋体"/>
          <w:bCs w:val="0"/>
          <w:kern w:val="2"/>
          <w:sz w:val="21"/>
          <w:szCs w:val="21"/>
          <w:lang w:val="zh-CN"/>
        </w:rPr>
        <w:t>响应报价货币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_Toc19354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3233FDA">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_Toc11313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13</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证明供应商的合格性和资格的声明文件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_Toc11313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89C1D5">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_Toc13850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14</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证明服务的合格性并符合</w:t>
      </w:r>
      <w:r>
        <w:rPr>
          <w:rFonts w:hint="eastAsia" w:ascii="宋体" w:hAnsi="宋体" w:eastAsia="宋体" w:cs="宋体"/>
          <w:kern w:val="2"/>
          <w:sz w:val="21"/>
          <w:szCs w:val="21"/>
          <w:lang w:val="en-US" w:eastAsia="zh-CN"/>
        </w:rPr>
        <w:t>询比采购</w:t>
      </w:r>
      <w:r>
        <w:rPr>
          <w:rFonts w:hint="eastAsia" w:ascii="宋体" w:hAnsi="宋体" w:eastAsia="宋体" w:cs="宋体"/>
          <w:kern w:val="2"/>
          <w:sz w:val="21"/>
          <w:szCs w:val="21"/>
          <w:lang w:val="zh-CN"/>
        </w:rPr>
        <w:t>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_Toc13850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A685397">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_Toc23811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2"/>
          <w:sz w:val="21"/>
          <w:szCs w:val="21"/>
          <w:highlight w:val="none"/>
          <w:lang w:val="zh-CN"/>
        </w:rPr>
        <w:t>15</w:t>
      </w:r>
      <w:r>
        <w:rPr>
          <w:rFonts w:hint="eastAsia" w:ascii="宋体" w:hAnsi="宋体" w:eastAsia="宋体" w:cs="宋体"/>
          <w:bCs/>
          <w:kern w:val="2"/>
          <w:sz w:val="21"/>
          <w:szCs w:val="21"/>
          <w:highlight w:val="none"/>
          <w:lang w:val="en-US" w:eastAsia="zh-CN"/>
        </w:rPr>
        <w:t xml:space="preserve"> 响应</w:t>
      </w:r>
      <w:r>
        <w:rPr>
          <w:rFonts w:hint="eastAsia" w:ascii="宋体" w:hAnsi="宋体" w:eastAsia="宋体" w:cs="宋体"/>
          <w:bCs/>
          <w:kern w:val="2"/>
          <w:sz w:val="21"/>
          <w:szCs w:val="21"/>
          <w:highlight w:val="none"/>
          <w:lang w:val="zh-CN"/>
        </w:rPr>
        <w:t>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_Toc23811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90C7FF4">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_Toc840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16</w:t>
      </w:r>
      <w:r>
        <w:rPr>
          <w:rFonts w:hint="eastAsia" w:ascii="宋体" w:hAnsi="宋体" w:eastAsia="宋体" w:cs="宋体"/>
          <w:kern w:val="2"/>
          <w:sz w:val="21"/>
          <w:szCs w:val="21"/>
        </w:rPr>
        <w:t xml:space="preserve"> 响应</w:t>
      </w:r>
      <w:r>
        <w:rPr>
          <w:rFonts w:hint="eastAsia" w:ascii="宋体" w:hAnsi="宋体" w:eastAsia="宋体" w:cs="宋体"/>
          <w:kern w:val="2"/>
          <w:sz w:val="21"/>
          <w:szCs w:val="21"/>
          <w:lang w:val="zh-CN"/>
        </w:rPr>
        <w:t>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_Toc840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9ECD90A">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_Toc17578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17</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响应文件的式样和签署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_Toc17578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01763C9">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_Toc5217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_Toc5217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F7D56B5">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_Toc6232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18</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响应文件的密封和标记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_Toc6232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382A124E">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_Toc26384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19</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递交响应文件的截止日期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_Toc26384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B5CBDC3">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_Toc3910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20</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迟交的响应文件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_Toc3910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59214F1">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_Toc11512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21</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响应文件的修改和撤回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_Toc11512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E98200D">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_Toc22160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五、</w:t>
      </w:r>
      <w:r>
        <w:rPr>
          <w:rFonts w:hint="eastAsia" w:ascii="宋体" w:hAnsi="宋体" w:eastAsia="宋体" w:cs="宋体"/>
          <w:bCs/>
          <w:kern w:val="44"/>
          <w:sz w:val="21"/>
          <w:szCs w:val="21"/>
          <w:lang w:val="en-US" w:eastAsia="zh-CN"/>
        </w:rPr>
        <w:t>开封响应报价与评审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_Toc22160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7C37CD0">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_Toc16557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 xml:space="preserve">22 </w:t>
      </w:r>
      <w:r>
        <w:rPr>
          <w:rFonts w:hint="eastAsia" w:ascii="宋体" w:hAnsi="宋体" w:eastAsia="宋体" w:cs="宋体"/>
          <w:kern w:val="2"/>
          <w:sz w:val="21"/>
          <w:szCs w:val="21"/>
          <w:highlight w:val="none"/>
          <w:lang w:val="zh-CN"/>
        </w:rPr>
        <w:t>开封</w:t>
      </w:r>
      <w:r>
        <w:rPr>
          <w:rFonts w:hint="eastAsia" w:ascii="宋体" w:hAnsi="宋体" w:eastAsia="宋体" w:cs="宋体"/>
          <w:kern w:val="2"/>
          <w:sz w:val="21"/>
          <w:szCs w:val="21"/>
          <w:highlight w:val="none"/>
          <w:lang w:val="en-US" w:eastAsia="zh-CN"/>
        </w:rPr>
        <w:t>响应</w:t>
      </w:r>
      <w:r>
        <w:rPr>
          <w:rFonts w:hint="eastAsia" w:ascii="宋体" w:hAnsi="宋体" w:eastAsia="宋体" w:cs="宋体"/>
          <w:kern w:val="2"/>
          <w:sz w:val="21"/>
          <w:szCs w:val="21"/>
          <w:highlight w:val="none"/>
          <w:lang w:val="zh-CN"/>
        </w:rPr>
        <w:t>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_Toc16557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E899F9B">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_Toc16605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23 评审</w:t>
      </w:r>
      <w:r>
        <w:rPr>
          <w:rFonts w:hint="eastAsia" w:ascii="宋体" w:hAnsi="宋体" w:eastAsia="宋体" w:cs="宋体"/>
          <w:kern w:val="2"/>
          <w:sz w:val="21"/>
          <w:szCs w:val="21"/>
          <w:highlight w:val="none"/>
          <w:lang w:val="zh-CN" w:eastAsia="zh-CN"/>
        </w:rPr>
        <w:t>小组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_Toc16605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0CF0948">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_Toc27432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24 响应文件的初审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_Toc27432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CE3A164">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_Toc30822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eastAsia="zh-CN"/>
        </w:rPr>
        <w:t>2</w:t>
      </w:r>
      <w:r>
        <w:rPr>
          <w:rFonts w:hint="eastAsia" w:ascii="宋体" w:hAnsi="宋体" w:eastAsia="宋体" w:cs="宋体"/>
          <w:kern w:val="2"/>
          <w:sz w:val="21"/>
          <w:szCs w:val="21"/>
          <w:highlight w:val="none"/>
          <w:lang w:val="en-US" w:eastAsia="zh-CN"/>
        </w:rPr>
        <w:t xml:space="preserve">5 </w:t>
      </w:r>
      <w:r>
        <w:rPr>
          <w:rFonts w:hint="eastAsia" w:ascii="宋体" w:hAnsi="宋体" w:eastAsia="宋体" w:cs="宋体"/>
          <w:kern w:val="2"/>
          <w:sz w:val="21"/>
          <w:szCs w:val="21"/>
          <w:highlight w:val="none"/>
          <w:lang w:val="zh-CN" w:eastAsia="zh-CN"/>
        </w:rPr>
        <w:t>响应文件的澄清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_Toc30822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1346EAE">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_Toc17986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eastAsia="zh-CN"/>
        </w:rPr>
        <w:t>2</w:t>
      </w:r>
      <w:r>
        <w:rPr>
          <w:rFonts w:hint="eastAsia" w:ascii="宋体" w:hAnsi="宋体" w:eastAsia="宋体" w:cs="宋体"/>
          <w:kern w:val="2"/>
          <w:sz w:val="21"/>
          <w:szCs w:val="21"/>
          <w:highlight w:val="none"/>
          <w:lang w:val="en-US" w:eastAsia="zh-CN"/>
        </w:rPr>
        <w:t xml:space="preserve">6 </w:t>
      </w:r>
      <w:r>
        <w:rPr>
          <w:rFonts w:hint="eastAsia" w:ascii="宋体" w:hAnsi="宋体" w:eastAsia="宋体" w:cs="宋体"/>
          <w:kern w:val="2"/>
          <w:sz w:val="21"/>
          <w:szCs w:val="21"/>
          <w:highlight w:val="none"/>
          <w:lang w:val="zh-CN" w:eastAsia="zh-CN"/>
        </w:rPr>
        <w:t>对</w:t>
      </w:r>
      <w:r>
        <w:rPr>
          <w:rFonts w:hint="eastAsia" w:ascii="宋体" w:hAnsi="宋体" w:eastAsia="宋体" w:cs="宋体"/>
          <w:kern w:val="2"/>
          <w:sz w:val="21"/>
          <w:szCs w:val="21"/>
          <w:highlight w:val="none"/>
          <w:lang w:val="en-US" w:eastAsia="zh-CN"/>
        </w:rPr>
        <w:t>响应</w:t>
      </w:r>
      <w:r>
        <w:rPr>
          <w:rFonts w:hint="eastAsia" w:ascii="宋体" w:hAnsi="宋体" w:eastAsia="宋体" w:cs="宋体"/>
          <w:kern w:val="2"/>
          <w:sz w:val="21"/>
          <w:szCs w:val="21"/>
          <w:highlight w:val="none"/>
          <w:lang w:val="zh-CN" w:eastAsia="zh-CN"/>
        </w:rPr>
        <w:t>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_Toc17986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4F95CA5">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_Toc28184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评审原则及方法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_Toc28184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F33E001">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_Toc11205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rPr>
        <w:t xml:space="preserve"> 评审结果公示</w:t>
      </w:r>
      <w:r>
        <w:rPr>
          <w:rFonts w:hint="eastAsia" w:ascii="宋体" w:hAnsi="宋体" w:eastAsia="宋体" w:cs="宋体"/>
          <w:kern w:val="2"/>
          <w:sz w:val="21"/>
          <w:szCs w:val="21"/>
          <w:lang w:val="zh-CN"/>
        </w:rPr>
        <w:t>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_Toc11205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00BE6D0">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_Toc22245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29</w:t>
      </w:r>
      <w:r>
        <w:rPr>
          <w:rFonts w:hint="eastAsia" w:ascii="宋体" w:hAnsi="宋体" w:eastAsia="宋体" w:cs="宋体"/>
          <w:bCs w:val="0"/>
          <w:kern w:val="2"/>
          <w:sz w:val="21"/>
          <w:szCs w:val="21"/>
        </w:rPr>
        <w:t xml:space="preserve"> </w:t>
      </w:r>
      <w:r>
        <w:rPr>
          <w:rFonts w:hint="eastAsia" w:ascii="宋体" w:hAnsi="宋体" w:eastAsia="宋体" w:cs="宋体"/>
          <w:bCs w:val="0"/>
          <w:kern w:val="2"/>
          <w:sz w:val="21"/>
          <w:szCs w:val="21"/>
          <w:lang w:val="zh-CN"/>
        </w:rPr>
        <w:t>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_Toc22245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AEFC1B1">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_Toc24060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评审</w:t>
      </w:r>
      <w:r>
        <w:rPr>
          <w:rFonts w:hint="eastAsia" w:ascii="宋体" w:hAnsi="宋体" w:eastAsia="宋体" w:cs="宋体"/>
          <w:kern w:val="2"/>
          <w:sz w:val="21"/>
          <w:szCs w:val="21"/>
          <w:lang w:val="zh-CN"/>
        </w:rPr>
        <w:t>小组和采购人接受或拒绝任何</w:t>
      </w:r>
      <w:r>
        <w:rPr>
          <w:rFonts w:hint="eastAsia" w:ascii="宋体" w:hAnsi="宋体" w:eastAsia="宋体" w:cs="宋体"/>
          <w:kern w:val="2"/>
          <w:sz w:val="21"/>
          <w:szCs w:val="21"/>
        </w:rPr>
        <w:t>响应</w:t>
      </w:r>
      <w:r>
        <w:rPr>
          <w:rFonts w:hint="eastAsia" w:ascii="宋体" w:hAnsi="宋体" w:eastAsia="宋体" w:cs="宋体"/>
          <w:kern w:val="2"/>
          <w:sz w:val="21"/>
          <w:szCs w:val="21"/>
          <w:lang w:val="zh-CN"/>
        </w:rPr>
        <w:t>或所有</w:t>
      </w:r>
      <w:r>
        <w:rPr>
          <w:rFonts w:hint="eastAsia" w:ascii="宋体" w:hAnsi="宋体" w:eastAsia="宋体" w:cs="宋体"/>
          <w:kern w:val="2"/>
          <w:sz w:val="21"/>
          <w:szCs w:val="21"/>
        </w:rPr>
        <w:t>响应</w:t>
      </w:r>
      <w:r>
        <w:rPr>
          <w:rFonts w:hint="eastAsia" w:ascii="宋体" w:hAnsi="宋体" w:eastAsia="宋体" w:cs="宋体"/>
          <w:kern w:val="2"/>
          <w:sz w:val="21"/>
          <w:szCs w:val="21"/>
          <w:lang w:val="zh-CN"/>
        </w:rPr>
        <w:t>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_Toc24060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2262A52">
      <w:pPr>
        <w:pStyle w:val="20"/>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_Toc20610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_Toc20610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15E9888">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_Toc15867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_Toc15867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CB93904">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_Toc20768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_Toc20768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5CF8EB">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_Toc17651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3</w:t>
      </w:r>
      <w:r>
        <w:rPr>
          <w:rFonts w:hint="eastAsia" w:ascii="宋体" w:hAnsi="宋体" w:eastAsia="宋体" w:cs="宋体"/>
          <w:kern w:val="2"/>
          <w:sz w:val="21"/>
          <w:szCs w:val="21"/>
          <w:highlight w:val="none"/>
          <w:lang w:val="en-US" w:eastAsia="zh-CN"/>
        </w:rPr>
        <w:t xml:space="preserve">3 </w:t>
      </w:r>
      <w:r>
        <w:rPr>
          <w:rFonts w:hint="eastAsia" w:ascii="宋体" w:hAnsi="宋体" w:eastAsia="宋体" w:cs="宋体"/>
          <w:kern w:val="2"/>
          <w:sz w:val="21"/>
          <w:szCs w:val="21"/>
          <w:highlight w:val="none"/>
          <w:lang w:val="zh-CN"/>
        </w:rPr>
        <w:t>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_Toc17651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592EAF7">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_Toc25058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3</w:t>
      </w:r>
      <w:r>
        <w:rPr>
          <w:rFonts w:hint="eastAsia" w:ascii="宋体" w:hAnsi="宋体" w:eastAsia="宋体" w:cs="宋体"/>
          <w:bCs w:val="0"/>
          <w:kern w:val="2"/>
          <w:sz w:val="21"/>
          <w:szCs w:val="21"/>
          <w:lang w:val="en-US" w:eastAsia="zh-CN"/>
        </w:rPr>
        <w:t>4</w:t>
      </w:r>
      <w:r>
        <w:rPr>
          <w:rFonts w:hint="eastAsia" w:ascii="宋体" w:hAnsi="宋体" w:eastAsia="宋体" w:cs="宋体"/>
          <w:bCs w:val="0"/>
          <w:kern w:val="2"/>
          <w:sz w:val="21"/>
          <w:szCs w:val="21"/>
        </w:rPr>
        <w:t xml:space="preserve"> 采购</w:t>
      </w:r>
      <w:r>
        <w:rPr>
          <w:rFonts w:hint="eastAsia" w:ascii="宋体" w:hAnsi="宋体" w:eastAsia="宋体" w:cs="宋体"/>
          <w:bCs w:val="0"/>
          <w:kern w:val="2"/>
          <w:sz w:val="21"/>
          <w:szCs w:val="21"/>
          <w:lang w:val="zh-CN"/>
        </w:rPr>
        <w:t>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_Toc25058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5778509">
      <w:pPr>
        <w:pStyle w:val="13"/>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_Toc24907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en-US" w:eastAsia="zh-CN"/>
        </w:rPr>
        <w:t>35</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本次采购活动的最终解释权归采购人所有。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_Toc24907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FDBF304">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_Toc25124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第三篇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_Toc25124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0E3B196">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_Toc7506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第四篇 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_Toc7506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7C8DE67">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_Toc16841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 xml:space="preserve">第五篇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_Toc16841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D440C8C">
      <w:pPr>
        <w:pStyle w:val="19"/>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_Toc25808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附件一：评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lang w:val="zh-CN"/>
        </w:rPr>
        <w:t>工作大纲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_Toc25808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0D8499C">
      <w:pPr>
        <w:pStyle w:val="20"/>
        <w:kinsoku/>
        <w:wordWrap/>
        <w:overflowPunct/>
        <w:topLinePunct w:val="0"/>
        <w:autoSpaceDE/>
        <w:autoSpaceDN/>
        <w:bidi w:val="0"/>
        <w:snapToGrid/>
        <w:spacing w:before="0" w:after="0" w:line="408" w:lineRule="auto"/>
        <w:ind w:left="158"/>
        <w:rPr>
          <w:rFonts w:hint="eastAsia" w:ascii="宋体" w:hAnsi="宋体"/>
          <w:color w:val="auto"/>
          <w:sz w:val="30"/>
          <w:szCs w:val="30"/>
          <w:highlight w:val="none"/>
          <w:lang w:val="zh-CN"/>
        </w:rPr>
      </w:pPr>
      <w:r>
        <w:rPr>
          <w:rFonts w:hint="eastAsia" w:ascii="宋体" w:hAnsi="宋体" w:eastAsia="宋体" w:cs="宋体"/>
          <w:bCs/>
          <w:color w:val="auto"/>
          <w:sz w:val="21"/>
          <w:szCs w:val="21"/>
          <w:highlight w:val="none"/>
          <w:lang w:val="zh-CN"/>
        </w:rPr>
        <w:fldChar w:fldCharType="end"/>
      </w:r>
    </w:p>
    <w:p w14:paraId="5F1B93C0">
      <w:pPr>
        <w:pStyle w:val="23"/>
        <w:spacing w:before="0" w:after="0" w:line="360" w:lineRule="auto"/>
        <w:rPr>
          <w:rFonts w:hint="eastAsia" w:ascii="宋体" w:hAnsi="宋体"/>
          <w:color w:val="auto"/>
          <w:sz w:val="30"/>
          <w:szCs w:val="30"/>
          <w:highlight w:val="none"/>
          <w:lang w:val="zh-CN"/>
        </w:rPr>
      </w:pPr>
      <w:bookmarkStart w:id="0" w:name="_Toc2241"/>
    </w:p>
    <w:p w14:paraId="56804A12">
      <w:pPr>
        <w:pStyle w:val="23"/>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ascii="宋体" w:hAnsi="宋体"/>
          <w:color w:val="auto"/>
          <w:szCs w:val="21"/>
          <w:highlight w:val="none"/>
        </w:rPr>
      </w:pPr>
      <w:bookmarkStart w:id="1" w:name="_Toc23046"/>
      <w:r>
        <w:rPr>
          <w:rFonts w:hint="eastAsia" w:ascii="宋体" w:hAnsi="宋体"/>
          <w:color w:val="auto"/>
          <w:sz w:val="30"/>
          <w:szCs w:val="30"/>
          <w:highlight w:val="none"/>
          <w:lang w:val="zh-CN"/>
        </w:rPr>
        <w:t xml:space="preserve">第一篇 </w:t>
      </w:r>
      <w:bookmarkEnd w:id="0"/>
      <w:r>
        <w:rPr>
          <w:rFonts w:hint="eastAsia" w:ascii="宋体" w:hAnsi="宋体"/>
          <w:color w:val="auto"/>
          <w:sz w:val="30"/>
          <w:szCs w:val="30"/>
          <w:highlight w:val="none"/>
          <w:lang w:val="en-US" w:eastAsia="zh-CN"/>
        </w:rPr>
        <w:t>询比采购公告</w:t>
      </w:r>
      <w:bookmarkEnd w:id="1"/>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东莞市置拓投资有限公司（本项目“采购人”）现就东莞市置拓投资有限公司水业大厦绿植租赁及养护服务采购项目（项目编号：</w:t>
      </w:r>
      <w:r>
        <w:rPr>
          <w:rFonts w:hint="eastAsia" w:ascii="宋体" w:hAnsi="宋体" w:cs="宋体"/>
          <w:color w:val="auto"/>
          <w:szCs w:val="21"/>
          <w:highlight w:val="none"/>
          <w:lang w:val="en-US" w:eastAsia="zh-CN"/>
        </w:rPr>
        <w:t>2025-044</w:t>
      </w:r>
      <w:r>
        <w:rPr>
          <w:rFonts w:hint="eastAsia" w:ascii="宋体" w:hAnsi="宋体" w:eastAsia="宋体" w:cs="宋体"/>
          <w:color w:val="auto"/>
          <w:szCs w:val="21"/>
          <w:highlight w:val="none"/>
        </w:rPr>
        <w:t>）参照</w:t>
      </w:r>
      <w:r>
        <w:rPr>
          <w:rFonts w:hint="eastAsia" w:ascii="宋体" w:hAnsi="宋体" w:cs="宋体"/>
          <w:color w:val="auto"/>
          <w:szCs w:val="21"/>
          <w:highlight w:val="none"/>
          <w:lang w:val="en-US" w:eastAsia="zh-CN"/>
        </w:rPr>
        <w:t>询比</w:t>
      </w:r>
      <w:r>
        <w:rPr>
          <w:rFonts w:hint="eastAsia" w:ascii="宋体" w:hAnsi="宋体" w:eastAsia="宋体" w:cs="宋体"/>
          <w:color w:val="auto"/>
          <w:szCs w:val="21"/>
          <w:highlight w:val="none"/>
        </w:rPr>
        <w:t>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就本项目提交密封</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w:t>
      </w:r>
    </w:p>
    <w:p w14:paraId="2964F1A9">
      <w:pPr>
        <w:spacing w:line="360" w:lineRule="auto"/>
        <w:rPr>
          <w:rFonts w:hint="eastAsia" w:ascii="宋体" w:hAnsi="宋体" w:eastAsia="宋体" w:cs="宋体"/>
          <w:highlight w:val="none"/>
        </w:rPr>
      </w:pPr>
    </w:p>
    <w:p w14:paraId="0EFB6339">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就下列采购范围内全部的货物及其相关的服务提交</w:t>
      </w:r>
      <w:r>
        <w:rPr>
          <w:rFonts w:hint="eastAsia" w:ascii="宋体" w:hAnsi="宋体" w:eastAsia="宋体" w:cs="宋体"/>
          <w:bCs/>
          <w:color w:val="auto"/>
          <w:szCs w:val="21"/>
          <w:highlight w:val="none"/>
        </w:rPr>
        <w:t>密封</w:t>
      </w:r>
      <w:r>
        <w:rPr>
          <w:rFonts w:hint="eastAsia" w:ascii="宋体" w:hAnsi="宋体" w:cs="宋体"/>
          <w:color w:val="auto"/>
          <w:szCs w:val="21"/>
          <w:highlight w:val="none"/>
          <w:lang w:val="en-US" w:eastAsia="zh-CN"/>
        </w:rPr>
        <w:t>响应文件</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水业大厦绿植租赁及养护服务采购（具体采购内容及要求详见第三篇用户需求书。）</w:t>
      </w:r>
    </w:p>
    <w:p w14:paraId="4490FFD5">
      <w:pPr>
        <w:spacing w:line="360" w:lineRule="auto"/>
        <w:rPr>
          <w:rFonts w:hint="eastAsia" w:ascii="宋体" w:hAnsi="宋体" w:eastAsia="宋体" w:cs="宋体"/>
        </w:rPr>
      </w:pPr>
    </w:p>
    <w:p w14:paraId="3DFDB144">
      <w:pPr>
        <w:pStyle w:val="45"/>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合格供应商资格要求</w:t>
      </w:r>
      <w:r>
        <w:rPr>
          <w:rFonts w:hint="eastAsia" w:ascii="宋体" w:hAnsi="宋体" w:eastAsia="宋体" w:cs="宋体"/>
          <w:color w:val="auto"/>
          <w:szCs w:val="21"/>
          <w:highlight w:val="none"/>
        </w:rPr>
        <w:t>：</w:t>
      </w:r>
    </w:p>
    <w:p w14:paraId="5FA36534">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szCs w:val="21"/>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szCs w:val="21"/>
          <w:u w:val="single"/>
          <w:lang w:val="en-US" w:eastAsia="zh-CN"/>
        </w:rPr>
        <w:t>在中华人民共和国境内登记注册的、合法存续、正常经营且具有独立承担民事责任能力的法人或其他组织；</w:t>
      </w:r>
    </w:p>
    <w:p w14:paraId="2BE9892E">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szCs w:val="21"/>
          <w:u w:val="single"/>
          <w:lang w:val="en-US" w:eastAsia="zh-CN"/>
        </w:rPr>
        <w:t>供应商</w:t>
      </w:r>
      <w:r>
        <w:rPr>
          <w:rFonts w:hint="eastAsia" w:ascii="宋体" w:hAnsi="宋体" w:eastAsia="宋体" w:cs="宋体"/>
          <w:b/>
          <w:bCs w:val="0"/>
          <w:szCs w:val="21"/>
          <w:u w:val="single"/>
          <w:lang w:val="en-US" w:eastAsia="zh-CN"/>
        </w:rPr>
        <w:t>2022年1月1日以来具有</w:t>
      </w:r>
      <w:r>
        <w:rPr>
          <w:rFonts w:hint="eastAsia" w:ascii="宋体" w:hAnsi="宋体" w:cs="宋体"/>
          <w:b/>
          <w:bCs w:val="0"/>
          <w:szCs w:val="21"/>
          <w:u w:val="single"/>
          <w:lang w:val="en-US" w:eastAsia="zh-CN"/>
        </w:rPr>
        <w:t>一项绿植租赁</w:t>
      </w:r>
      <w:r>
        <w:rPr>
          <w:rFonts w:hint="eastAsia" w:ascii="宋体" w:hAnsi="宋体" w:cs="宋体"/>
          <w:b/>
          <w:szCs w:val="21"/>
          <w:u w:val="single"/>
        </w:rPr>
        <w:t>或绿植摆放或绿植销售</w:t>
      </w:r>
      <w:r>
        <w:rPr>
          <w:rFonts w:hint="eastAsia" w:ascii="宋体" w:hAnsi="宋体" w:eastAsia="宋体" w:cs="宋体"/>
          <w:b/>
          <w:bCs w:val="0"/>
          <w:szCs w:val="21"/>
          <w:u w:val="single"/>
          <w:lang w:val="en-US" w:eastAsia="zh-CN"/>
        </w:rPr>
        <w:t>业绩（</w:t>
      </w:r>
      <w:r>
        <w:rPr>
          <w:rFonts w:hint="eastAsia" w:ascii="宋体" w:hAnsi="宋体" w:cs="宋体"/>
          <w:b/>
          <w:bCs w:val="0"/>
          <w:szCs w:val="21"/>
          <w:u w:val="single"/>
          <w:lang w:val="en-US" w:eastAsia="zh-CN"/>
        </w:rPr>
        <w:t>合同签订日期</w:t>
      </w:r>
      <w:r>
        <w:rPr>
          <w:rFonts w:hint="eastAsia" w:ascii="宋体" w:hAnsi="宋体" w:eastAsia="宋体" w:cs="宋体"/>
          <w:b/>
          <w:bCs w:val="0"/>
          <w:szCs w:val="21"/>
          <w:u w:val="single"/>
          <w:lang w:val="en-US" w:eastAsia="zh-CN"/>
        </w:rPr>
        <w:t>为2022年1月1日或以后）；</w:t>
      </w:r>
    </w:p>
    <w:p w14:paraId="5D7CF0D9">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6598285</wp:posOffset>
                </wp:positionH>
                <wp:positionV relativeFrom="paragraph">
                  <wp:posOffset>60325</wp:posOffset>
                </wp:positionV>
                <wp:extent cx="635" cy="635"/>
                <wp:effectExtent l="8890" t="8890" r="15875" b="15875"/>
                <wp:wrapNone/>
                <wp:docPr id="8" name="墨迹 8"/>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8" name="墨迹 8"/>
                            <w14:cNvContentPartPr/>
                          </w14:nvContentPartPr>
                          <w14:xfrm>
                            <a:off x="7498715" y="4852670"/>
                            <a:ext cx="635" cy="635"/>
                          </w14:xfrm>
                        </w14:contentPart>
                      </mc:Choice>
                    </mc:AlternateContent>
                  </a:graphicData>
                </a:graphic>
              </wp:anchor>
            </w:drawing>
          </mc:Choice>
          <mc:Fallback>
            <w:pict>
              <v:shape id="_x0000_s1026" o:spid="_x0000_s1026" o:spt="75" style="position:absolute;left:0pt;margin-left:519.55pt;margin-top:4.75pt;height:0.05pt;width:0.05pt;z-index:251659264;mso-width-relative:page;mso-height-relative:page;" coordsize="21600,21600" o:gfxdata="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CQ6g5i1gAAAAoBAAAPAAAAAAAAAAEA&#10;IAAAACIAAABkcnMvZG93bnJldi54bWxQSwECFAAUAAAACACHTuJA8U1ADJcBAACEAwAADgAAAAAA&#10;AAABACAAAAAlAQAAZHJzL2Uyb0RvYy54bWxQSwECFAAKAAAAAACHTuJAAAAAAAAAAAAAAAAACAAA&#10;AAAAAAAAABAAAADoAgAAZHJzL2luay9QSwECFAAUAAAACACHTuJAiGdCN9kBAADBBAAAEAAAAAAA&#10;AAABACAAAAAOAwAAZHJzL2luay9pbmsxLnhtbFBLBQYAAAAACgAKAEwCAACACAAAAAA=&#10;">
                <v:imagedata r:id="rId15" o:title=""/>
                <o:lock v:ext="edit"/>
              </v:shape>
            </w:pict>
          </mc:Fallback>
        </mc:AlternateConten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szCs w:val="21"/>
          <w:u w:val="single"/>
          <w:lang w:val="en-US" w:eastAsia="zh-CN"/>
        </w:rPr>
        <w:t>本项目不接受联合体</w:t>
      </w:r>
      <w:r>
        <w:rPr>
          <w:rFonts w:hint="eastAsia" w:ascii="宋体" w:hAnsi="宋体" w:cs="宋体"/>
          <w:b/>
          <w:bCs w:val="0"/>
          <w:szCs w:val="21"/>
          <w:u w:val="single"/>
          <w:lang w:val="en-US" w:eastAsia="zh-CN"/>
        </w:rPr>
        <w:t>响应</w:t>
      </w:r>
      <w:r>
        <w:rPr>
          <w:rFonts w:hint="eastAsia" w:ascii="宋体" w:hAnsi="宋体" w:eastAsia="宋体" w:cs="宋体"/>
          <w:b/>
          <w:bCs w:val="0"/>
          <w:szCs w:val="21"/>
          <w:u w:val="single"/>
          <w:lang w:val="en-US" w:eastAsia="zh-CN"/>
        </w:rPr>
        <w:t>。</w:t>
      </w:r>
    </w:p>
    <w:p w14:paraId="3417702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w:t>
      </w:r>
      <w:r>
        <w:rPr>
          <w:rFonts w:hint="eastAsia" w:ascii="宋体" w:hAnsi="宋体" w:cs="宋体"/>
          <w:color w:val="auto"/>
          <w:szCs w:val="21"/>
          <w:highlight w:val="none"/>
          <w:lang w:val="en-US" w:eastAsia="zh-CN"/>
        </w:rPr>
        <w:t>比采购</w:t>
      </w:r>
      <w:r>
        <w:rPr>
          <w:rFonts w:hint="eastAsia" w:ascii="宋体" w:hAnsi="宋体" w:eastAsia="宋体" w:cs="宋体"/>
          <w:color w:val="auto"/>
          <w:szCs w:val="21"/>
          <w:highlight w:val="none"/>
          <w:lang w:val="zh-CN"/>
        </w:rPr>
        <w:t>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本项目采用“不记名网上下载”的方式发布询比采购文件，凡有意参加本项目询比采购的供应商可于本项目递交响应文件截止时间前，自行在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t>
      </w:r>
      <w:r>
        <w:rPr>
          <w:rFonts w:hint="eastAsia" w:ascii="宋体" w:hAnsi="宋体" w:cs="宋体"/>
          <w:color w:val="auto"/>
          <w:kern w:val="2"/>
          <w:sz w:val="21"/>
          <w:szCs w:val="21"/>
          <w:highlight w:val="none"/>
          <w:lang w:val="zh-CN"/>
        </w:rPr>
        <w:t>www.dgweg.cn</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下载询比采购文件</w:t>
      </w:r>
      <w:r>
        <w:rPr>
          <w:rFonts w:hint="eastAsia" w:ascii="宋体" w:hAnsi="宋体" w:eastAsia="宋体" w:cs="宋体"/>
          <w:color w:val="auto"/>
          <w:szCs w:val="21"/>
          <w:highlight w:val="none"/>
          <w:lang w:val="zh-CN"/>
        </w:rPr>
        <w:t>。</w:t>
      </w:r>
    </w:p>
    <w:p w14:paraId="4A208074">
      <w:pPr>
        <w:pStyle w:val="2"/>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文件于202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7</w:t>
      </w:r>
      <w:r>
        <w:rPr>
          <w:rFonts w:hint="eastAsia" w:ascii="宋体" w:hAnsi="宋体" w:eastAsia="宋体" w:cs="宋体"/>
          <w:b/>
          <w:bCs/>
          <w:color w:val="auto"/>
          <w:szCs w:val="21"/>
          <w:highlight w:val="none"/>
          <w:u w:val="single"/>
        </w:rPr>
        <w:t>日</w:t>
      </w:r>
      <w:r>
        <w:rPr>
          <w:rFonts w:hint="eastAsia" w:ascii="宋体" w:hAnsi="宋体" w:cs="宋体"/>
          <w:b/>
          <w:bCs/>
          <w:color w:val="auto"/>
          <w:szCs w:val="21"/>
          <w:highlight w:val="none"/>
          <w:u w:val="single"/>
          <w:lang w:val="en-US" w:eastAsia="zh-CN"/>
        </w:rPr>
        <w:t>下</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15</w:t>
      </w:r>
      <w:r>
        <w:rPr>
          <w:rFonts w:hint="eastAsia" w:hAnsi="宋体"/>
          <w:b/>
          <w:bCs/>
          <w:color w:val="auto"/>
          <w:szCs w:val="21"/>
          <w:highlight w:val="none"/>
          <w:u w:val="single"/>
        </w:rPr>
        <w:t>时00分</w:t>
      </w:r>
      <w:r>
        <w:rPr>
          <w:rFonts w:hint="eastAsia" w:ascii="宋体" w:hAnsi="宋体" w:eastAsia="宋体" w:cs="宋体"/>
          <w:b/>
          <w:bCs/>
          <w:color w:val="auto"/>
          <w:szCs w:val="21"/>
          <w:highlight w:val="none"/>
          <w:u w:val="single"/>
          <w:lang w:val="zh-CN"/>
        </w:rPr>
        <w:t>（北京时间）前递交到我司采购部门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w:t>
      </w:r>
      <w:r>
        <w:rPr>
          <w:rFonts w:hint="eastAsia" w:ascii="宋体" w:hAnsi="宋体" w:eastAsia="宋体" w:cs="宋体"/>
          <w:b/>
          <w:color w:val="auto"/>
          <w:szCs w:val="21"/>
          <w:highlight w:val="none"/>
          <w:u w:val="single"/>
          <w:lang w:val="en-US" w:eastAsia="zh-CN"/>
        </w:rPr>
        <w:t>招标成本</w:t>
      </w:r>
      <w:r>
        <w:rPr>
          <w:rFonts w:hint="eastAsia" w:ascii="宋体" w:hAnsi="宋体" w:eastAsia="宋体" w:cs="宋体"/>
          <w:b/>
          <w:color w:val="auto"/>
          <w:szCs w:val="21"/>
          <w:highlight w:val="none"/>
          <w:u w:val="single"/>
        </w:rPr>
        <w:t>部）</w:t>
      </w:r>
      <w:r>
        <w:rPr>
          <w:rFonts w:hint="eastAsia" w:ascii="宋体" w:hAnsi="宋体" w:eastAsia="宋体" w:cs="宋体"/>
          <w:color w:val="auto"/>
          <w:szCs w:val="21"/>
          <w:highlight w:val="none"/>
          <w:lang w:val="zh-CN"/>
        </w:rPr>
        <w:t>。电报、传真、邮件等非密封形式的</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lang w:val="zh-CN"/>
        </w:rPr>
        <w:t>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文件截止日当天，由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eastAsia="zh-CN"/>
        </w:rPr>
        <w:t>法定代表人或其授权代表于递交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文件截止时间前亲自递交密封的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文件，并见证开封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报价的过程。电报、传真、邮件等非密封形式的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lang w:val="zh-CN" w:eastAsia="zh-CN"/>
        </w:rPr>
        <w:t>概不接受。</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eastAsia="zh-CN"/>
        </w:rPr>
        <w:t>以快递、邮寄方式递交密封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文件的，务必与采购联系人确认，并确保在递交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文件截止时间前送达采购联系人（必须由</w:t>
      </w:r>
      <w:r>
        <w:rPr>
          <w:rFonts w:hint="eastAsia" w:ascii="宋体" w:hAnsi="宋体" w:cs="宋体"/>
          <w:color w:val="auto"/>
          <w:szCs w:val="21"/>
          <w:highlight w:val="none"/>
          <w:lang w:val="en-US" w:eastAsia="zh-CN"/>
        </w:rPr>
        <w:t>询比采购</w:t>
      </w:r>
      <w:r>
        <w:rPr>
          <w:rFonts w:hint="eastAsia" w:ascii="宋体" w:hAnsi="宋体" w:cs="宋体"/>
          <w:color w:val="auto"/>
          <w:szCs w:val="21"/>
          <w:highlight w:val="none"/>
          <w:lang w:val="zh-CN" w:eastAsia="zh-CN"/>
        </w:rPr>
        <w:t>文件内列明的采购联系人签收），自行承担因未能在递交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文件截止时间前送达而被拒绝</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的风险，并视为自愿放弃对开封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报价过程的监督，以及对开封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highlight w:val="none"/>
          <w:lang w:val="zh-CN" w:eastAsia="zh-CN"/>
        </w:rPr>
      </w:pPr>
    </w:p>
    <w:p w14:paraId="15D7D8F4">
      <w:pPr>
        <w:pStyle w:val="2"/>
        <w:keepNext w:val="0"/>
        <w:keepLines w:val="0"/>
        <w:pageBreakBefore w:val="0"/>
        <w:widowControl w:val="0"/>
        <w:kinsoku/>
        <w:wordWrap/>
        <w:overflowPunct/>
        <w:topLinePunct w:val="0"/>
        <w:bidi w:val="0"/>
        <w:snapToGrid w:val="0"/>
        <w:spacing w:after="0" w:line="360" w:lineRule="auto"/>
        <w:textAlignment w:val="auto"/>
        <w:rPr>
          <w:rFonts w:hint="eastAsia"/>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6</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7</w:t>
      </w:r>
      <w:r>
        <w:rPr>
          <w:rFonts w:hint="eastAsia" w:hAnsi="宋体"/>
          <w:b/>
          <w:bCs/>
          <w:color w:val="auto"/>
          <w:szCs w:val="21"/>
          <w:highlight w:val="none"/>
          <w:u w:val="single"/>
        </w:rPr>
        <w:t>日</w:t>
      </w:r>
      <w:r>
        <w:rPr>
          <w:rFonts w:hint="eastAsia" w:ascii="宋体" w:hAnsi="宋体" w:cs="宋体"/>
          <w:b/>
          <w:bCs/>
          <w:color w:val="auto"/>
          <w:szCs w:val="21"/>
          <w:highlight w:val="none"/>
          <w:u w:val="single"/>
          <w:lang w:val="en-US" w:eastAsia="zh-CN"/>
        </w:rPr>
        <w:t>下</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15</w:t>
      </w:r>
      <w:r>
        <w:rPr>
          <w:rFonts w:hint="eastAsia" w:hAnsi="宋体"/>
          <w:b/>
          <w:bCs/>
          <w:color w:val="auto"/>
          <w:szCs w:val="21"/>
          <w:highlight w:val="none"/>
          <w:u w:val="single"/>
        </w:rPr>
        <w:t>时00分</w:t>
      </w:r>
      <w:r>
        <w:rPr>
          <w:rFonts w:hint="eastAsia" w:hAnsi="宋体"/>
          <w:b/>
          <w:bCs/>
          <w:color w:val="auto"/>
          <w:szCs w:val="21"/>
          <w:highlight w:val="none"/>
          <w:u w:val="single"/>
          <w:lang w:val="en-US" w:eastAsia="zh-CN"/>
        </w:rPr>
        <w:t xml:space="preserve"> </w:t>
      </w:r>
      <w:r>
        <w:rPr>
          <w:rFonts w:hint="eastAsia" w:hAnsi="宋体"/>
          <w:color w:val="auto"/>
          <w:szCs w:val="21"/>
          <w:highlight w:val="none"/>
        </w:rPr>
        <w:t>（北京时间）在下述地址公开开封</w:t>
      </w:r>
      <w:r>
        <w:rPr>
          <w:rFonts w:hint="eastAsia" w:hAnsi="宋体"/>
          <w:color w:val="auto"/>
          <w:szCs w:val="21"/>
          <w:highlight w:val="none"/>
          <w:lang w:val="en-US" w:eastAsia="zh-CN"/>
        </w:rPr>
        <w:t>响应报价</w:t>
      </w:r>
      <w:r>
        <w:rPr>
          <w:rFonts w:hint="eastAsia" w:hAnsi="宋体"/>
          <w:color w:val="auto"/>
          <w:szCs w:val="21"/>
          <w:highlight w:val="none"/>
        </w:rPr>
        <w:t>。</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w:t>
      </w:r>
      <w:r>
        <w:rPr>
          <w:rFonts w:hint="eastAsia" w:hAnsi="宋体"/>
          <w:color w:val="auto"/>
          <w:szCs w:val="21"/>
          <w:highlight w:val="none"/>
          <w:lang w:val="en-US" w:eastAsia="zh-CN"/>
        </w:rPr>
        <w:t>响应</w:t>
      </w:r>
      <w:r>
        <w:rPr>
          <w:rFonts w:hint="eastAsia" w:hAnsi="宋体"/>
          <w:color w:val="auto"/>
          <w:szCs w:val="21"/>
          <w:highlight w:val="none"/>
        </w:rPr>
        <w:t>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2"/>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w:t>
      </w:r>
      <w:r>
        <w:rPr>
          <w:rFonts w:hint="eastAsia" w:hAnsi="宋体"/>
          <w:color w:val="auto"/>
          <w:szCs w:val="21"/>
          <w:highlight w:val="none"/>
          <w:lang w:val="en-US" w:eastAsia="zh-CN"/>
        </w:rPr>
        <w:t>招标成本</w:t>
      </w:r>
      <w:r>
        <w:rPr>
          <w:rFonts w:hint="eastAsia" w:hAnsi="宋体"/>
          <w:color w:val="auto"/>
          <w:szCs w:val="21"/>
          <w:highlight w:val="none"/>
        </w:rPr>
        <w:t>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2"/>
        <w:spacing w:line="360" w:lineRule="auto"/>
        <w:rPr>
          <w:rFonts w:hint="eastAsia" w:ascii="宋体" w:hAnsi="宋体" w:eastAsia="宋体" w:cs="宋体"/>
          <w:color w:val="auto"/>
          <w:szCs w:val="21"/>
          <w:highlight w:val="none"/>
        </w:rPr>
      </w:pPr>
    </w:p>
    <w:p w14:paraId="265D6F20">
      <w:pPr>
        <w:spacing w:line="360" w:lineRule="auto"/>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12</w:t>
      </w:r>
      <w:r>
        <w:rPr>
          <w:rFonts w:ascii="宋体" w:hAnsi="宋体"/>
          <w:color w:val="auto"/>
          <w:szCs w:val="21"/>
          <w:highlight w:val="none"/>
        </w:rPr>
        <w:t>月</w:t>
      </w:r>
      <w:r>
        <w:rPr>
          <w:rFonts w:hint="eastAsia" w:ascii="宋体" w:hAnsi="宋体"/>
          <w:color w:val="auto"/>
          <w:szCs w:val="21"/>
          <w:highlight w:val="none"/>
          <w:lang w:val="en-US" w:eastAsia="zh-CN"/>
        </w:rPr>
        <w:t>31</w:t>
      </w:r>
      <w:r>
        <w:rPr>
          <w:rFonts w:ascii="宋体" w:hAnsi="宋体"/>
          <w:color w:val="auto"/>
          <w:szCs w:val="21"/>
          <w:highlight w:val="none"/>
        </w:rPr>
        <w:t>日</w:t>
      </w:r>
    </w:p>
    <w:p w14:paraId="620AD192">
      <w:pPr>
        <w:pStyle w:val="23"/>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2" w:name="_Toc15511"/>
      <w:bookmarkStart w:id="3" w:name="_Toc18653"/>
      <w:r>
        <w:rPr>
          <w:rFonts w:hint="eastAsia" w:ascii="宋体" w:hAnsi="宋体"/>
          <w:color w:val="auto"/>
          <w:sz w:val="30"/>
          <w:szCs w:val="30"/>
          <w:highlight w:val="none"/>
          <w:lang w:val="zh-CN"/>
        </w:rPr>
        <w:t xml:space="preserve">第二篇 </w:t>
      </w:r>
      <w:r>
        <w:rPr>
          <w:rFonts w:hint="eastAsia" w:ascii="宋体" w:hAnsi="宋体"/>
          <w:color w:val="auto"/>
          <w:sz w:val="30"/>
          <w:szCs w:val="30"/>
          <w:highlight w:val="none"/>
          <w:lang w:val="en-US" w:eastAsia="zh-CN"/>
        </w:rPr>
        <w:t>供应商</w:t>
      </w:r>
      <w:r>
        <w:rPr>
          <w:rFonts w:hint="eastAsia" w:ascii="宋体" w:hAnsi="宋体"/>
          <w:color w:val="auto"/>
          <w:sz w:val="30"/>
          <w:szCs w:val="30"/>
          <w:highlight w:val="none"/>
          <w:lang w:val="zh-CN"/>
        </w:rPr>
        <w:t>须知</w:t>
      </w:r>
      <w:bookmarkEnd w:id="2"/>
      <w:bookmarkEnd w:id="3"/>
    </w:p>
    <w:p w14:paraId="72306079">
      <w:pPr>
        <w:spacing w:line="360" w:lineRule="auto"/>
        <w:ind w:firstLine="211" w:firstLineChars="100"/>
        <w:outlineLvl w:val="1"/>
        <w:rPr>
          <w:rFonts w:hint="eastAsia" w:ascii="宋体" w:hAnsi="宋体" w:eastAsia="宋体" w:cs="宋体"/>
          <w:b/>
          <w:bCs/>
          <w:kern w:val="44"/>
          <w:sz w:val="21"/>
          <w:szCs w:val="21"/>
          <w:lang w:val="zh-CN"/>
        </w:rPr>
      </w:pPr>
      <w:bookmarkStart w:id="4" w:name="_Toc24918"/>
      <w:bookmarkStart w:id="5" w:name="_Toc9739"/>
      <w:bookmarkStart w:id="6" w:name="_Toc30533"/>
      <w:bookmarkStart w:id="7" w:name="_Toc15524"/>
      <w:r>
        <w:rPr>
          <w:rFonts w:hint="eastAsia" w:ascii="宋体" w:hAnsi="宋体" w:eastAsia="宋体" w:cs="宋体"/>
          <w:b/>
          <w:bCs/>
          <w:kern w:val="44"/>
          <w:sz w:val="21"/>
          <w:szCs w:val="21"/>
          <w:lang w:val="zh-CN"/>
        </w:rPr>
        <w:t>一、总则</w:t>
      </w:r>
      <w:bookmarkEnd w:id="4"/>
      <w:bookmarkEnd w:id="5"/>
      <w:bookmarkEnd w:id="6"/>
    </w:p>
    <w:p w14:paraId="23485D90">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8" w:name="_Toc1776"/>
      <w:r>
        <w:rPr>
          <w:rFonts w:hint="eastAsia" w:asciiTheme="minorEastAsia" w:hAnsiTheme="minorEastAsia" w:eastAsiaTheme="minorEastAsia" w:cstheme="minorEastAsia"/>
          <w:b w:val="0"/>
          <w:bCs w:val="0"/>
          <w:kern w:val="2"/>
          <w:sz w:val="21"/>
          <w:szCs w:val="21"/>
          <w:lang w:val="en-US" w:eastAsia="zh-CN"/>
        </w:rPr>
        <w:t xml:space="preserve">1 </w:t>
      </w:r>
      <w:r>
        <w:rPr>
          <w:rFonts w:hint="eastAsia" w:asciiTheme="minorEastAsia" w:hAnsiTheme="minorEastAsia" w:eastAsiaTheme="minorEastAsia" w:cstheme="minorEastAsia"/>
          <w:b w:val="0"/>
          <w:bCs w:val="0"/>
          <w:kern w:val="2"/>
          <w:sz w:val="21"/>
          <w:szCs w:val="21"/>
          <w:lang w:val="zh-CN"/>
        </w:rPr>
        <w:t>资金来源：企业自筹资金。</w:t>
      </w:r>
      <w:bookmarkEnd w:id="7"/>
      <w:bookmarkEnd w:id="8"/>
    </w:p>
    <w:p w14:paraId="390FB78B">
      <w:pPr>
        <w:pStyle w:val="2"/>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66C4AFF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eastAsia="zh-CN"/>
        </w:rPr>
      </w:pPr>
      <w:bookmarkStart w:id="9" w:name="_Toc13375"/>
      <w:bookmarkStart w:id="10" w:name="_Toc9273"/>
      <w:r>
        <w:rPr>
          <w:rFonts w:hint="eastAsia" w:asciiTheme="minorEastAsia" w:hAnsiTheme="minorEastAsia" w:eastAsiaTheme="minorEastAsia" w:cstheme="minorEastAsia"/>
          <w:b w:val="0"/>
          <w:bCs w:val="0"/>
          <w:kern w:val="2"/>
          <w:sz w:val="21"/>
          <w:szCs w:val="21"/>
          <w:lang w:val="zh-CN"/>
        </w:rPr>
        <w:t>2</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合格的</w:t>
      </w:r>
      <w:bookmarkEnd w:id="9"/>
      <w:r>
        <w:rPr>
          <w:rFonts w:hint="eastAsia" w:asciiTheme="minorEastAsia" w:hAnsiTheme="minorEastAsia" w:eastAsiaTheme="minorEastAsia" w:cstheme="minorEastAsia"/>
          <w:b w:val="0"/>
          <w:bCs w:val="0"/>
          <w:kern w:val="2"/>
          <w:sz w:val="21"/>
          <w:szCs w:val="21"/>
          <w:lang w:val="en-US" w:eastAsia="zh-CN"/>
        </w:rPr>
        <w:t>供应商</w:t>
      </w:r>
      <w:bookmarkEnd w:id="10"/>
    </w:p>
    <w:p w14:paraId="37CC82BE">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2.1 </w:t>
      </w:r>
      <w:r>
        <w:rPr>
          <w:rFonts w:hint="eastAsia" w:ascii="宋体" w:hAnsi="宋体" w:eastAsia="宋体" w:cs="宋体"/>
          <w:b/>
          <w:bCs/>
          <w:color w:val="auto"/>
          <w:szCs w:val="21"/>
          <w:highlight w:val="none"/>
          <w:u w:val="single"/>
          <w:lang w:val="en-US" w:eastAsia="zh-CN"/>
        </w:rPr>
        <w:t>合格的供应商条件见第一篇《</w:t>
      </w:r>
      <w:r>
        <w:rPr>
          <w:rFonts w:hint="eastAsia" w:ascii="宋体" w:hAnsi="宋体" w:cs="宋体"/>
          <w:b/>
          <w:bCs/>
          <w:color w:val="auto"/>
          <w:szCs w:val="21"/>
          <w:highlight w:val="none"/>
          <w:u w:val="single"/>
          <w:lang w:val="en-US" w:eastAsia="zh-CN"/>
        </w:rPr>
        <w:t>询比采购</w:t>
      </w:r>
      <w:r>
        <w:rPr>
          <w:rFonts w:hint="eastAsia" w:ascii="宋体" w:hAnsi="宋体" w:eastAsia="宋体" w:cs="宋体"/>
          <w:b/>
          <w:bCs/>
          <w:color w:val="auto"/>
          <w:szCs w:val="21"/>
          <w:highlight w:val="none"/>
          <w:u w:val="single"/>
          <w:lang w:val="en-US" w:eastAsia="zh-CN"/>
        </w:rPr>
        <w:t>公告》中第2条的“合格供应商资格要求”及本条以下2.2款至2.4款的通用要求</w:t>
      </w:r>
      <w:r>
        <w:rPr>
          <w:rFonts w:hint="eastAsia" w:ascii="宋体" w:hAnsi="宋体" w:eastAsia="宋体" w:cs="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2.2 </w:t>
      </w:r>
      <w:r>
        <w:rPr>
          <w:rFonts w:hint="eastAsia" w:ascii="宋体" w:hAnsi="宋体" w:eastAsia="宋体" w:cs="宋体"/>
          <w:b/>
          <w:bCs/>
          <w:color w:val="auto"/>
          <w:szCs w:val="21"/>
          <w:highlight w:val="none"/>
          <w:u w:val="single"/>
          <w:lang w:val="zh-CN" w:eastAsia="zh-CN"/>
        </w:rPr>
        <w:t>供应商</w:t>
      </w:r>
      <w:r>
        <w:rPr>
          <w:rFonts w:hint="eastAsia" w:ascii="宋体" w:hAnsi="宋体" w:eastAsia="宋体" w:cs="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 </w:t>
      </w:r>
      <w:r>
        <w:rPr>
          <w:rFonts w:hint="eastAsia" w:ascii="宋体" w:hAnsi="宋体" w:eastAsia="宋体" w:cs="宋体"/>
          <w:b/>
          <w:bCs/>
          <w:color w:val="auto"/>
          <w:szCs w:val="21"/>
          <w:highlight w:val="none"/>
          <w:u w:val="single"/>
          <w:lang w:val="en-US" w:eastAsia="zh-CN"/>
        </w:rPr>
        <w:t>当供应商为依法工商登记注册的分支机构，参与响应时需同时提供总公司出具的有效授权资料复印件（授权资料需加盖总公司公章，即复印件能显示总公司公章）</w:t>
      </w:r>
      <w:r>
        <w:rPr>
          <w:rFonts w:hint="eastAsia" w:ascii="宋体" w:hAnsi="宋体" w:eastAsia="宋体" w:cs="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u w:val="single"/>
          <w:lang w:val="en-US" w:eastAsia="zh-CN"/>
        </w:rPr>
        <w:t>供应商</w:t>
      </w:r>
      <w:r>
        <w:rPr>
          <w:rFonts w:hint="eastAsia" w:ascii="宋体" w:hAnsi="宋体" w:eastAsia="宋体" w:cs="宋体"/>
          <w:b/>
          <w:bCs/>
          <w:color w:val="auto"/>
          <w:szCs w:val="21"/>
          <w:highlight w:val="none"/>
          <w:u w:val="single"/>
          <w:lang w:val="zh-CN"/>
        </w:rPr>
        <w:t>负责人为同一人或者存在控股、管理关系的不同</w:t>
      </w:r>
      <w:r>
        <w:rPr>
          <w:rFonts w:hint="eastAsia" w:ascii="宋体" w:hAnsi="宋体" w:eastAsia="宋体" w:cs="宋体"/>
          <w:b/>
          <w:bCs/>
          <w:color w:val="auto"/>
          <w:szCs w:val="21"/>
          <w:highlight w:val="none"/>
          <w:u w:val="single"/>
          <w:lang w:val="en-US" w:eastAsia="zh-CN"/>
        </w:rPr>
        <w:t>供应商</w:t>
      </w:r>
      <w:r>
        <w:rPr>
          <w:rFonts w:hint="eastAsia" w:ascii="宋体" w:hAnsi="宋体" w:eastAsia="宋体" w:cs="宋体"/>
          <w:b/>
          <w:bCs/>
          <w:color w:val="auto"/>
          <w:szCs w:val="21"/>
          <w:highlight w:val="none"/>
          <w:u w:val="single"/>
          <w:lang w:val="zh-CN"/>
        </w:rPr>
        <w:t>，不得参加同一项目</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。上述情况一经发现，相关</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均无效</w:t>
      </w:r>
      <w:r>
        <w:rPr>
          <w:rFonts w:hint="eastAsia" w:ascii="宋体" w:hAnsi="宋体" w:eastAsia="宋体" w:cs="宋体"/>
          <w:b/>
          <w:bCs/>
          <w:color w:val="auto"/>
          <w:szCs w:val="21"/>
          <w:highlight w:val="none"/>
          <w:lang w:val="zh-CN"/>
        </w:rPr>
        <w:t>。</w:t>
      </w:r>
    </w:p>
    <w:p w14:paraId="4F418970">
      <w:pPr>
        <w:pStyle w:val="2"/>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1F881174">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1" w:name="_Toc18139"/>
      <w:bookmarkStart w:id="12" w:name="_Toc20660"/>
      <w:r>
        <w:rPr>
          <w:rFonts w:hint="eastAsia" w:asciiTheme="minorEastAsia" w:hAnsiTheme="minorEastAsia" w:eastAsiaTheme="minorEastAsia" w:cstheme="minorEastAsia"/>
          <w:b w:val="0"/>
          <w:bCs w:val="0"/>
          <w:kern w:val="2"/>
          <w:sz w:val="21"/>
          <w:szCs w:val="21"/>
          <w:lang w:val="zh-CN"/>
        </w:rPr>
        <w:t>3</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合格的货物、服务或工程</w:t>
      </w:r>
      <w:bookmarkEnd w:id="11"/>
      <w:bookmarkEnd w:id="12"/>
    </w:p>
    <w:p w14:paraId="21EA073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“服务”是指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依法并按</w:t>
      </w:r>
      <w:r>
        <w:rPr>
          <w:rFonts w:hint="eastAsia" w:ascii="宋体" w:hAnsi="宋体" w:eastAsia="宋体" w:cs="宋体"/>
          <w:color w:val="auto"/>
          <w:sz w:val="21"/>
          <w:szCs w:val="21"/>
          <w:highlight w:val="none"/>
          <w:lang w:val="en-US" w:eastAsia="zh-CN"/>
        </w:rPr>
        <w:t>询比</w:t>
      </w:r>
      <w:r>
        <w:rPr>
          <w:rFonts w:hint="eastAsia" w:ascii="宋体" w:hAnsi="宋体" w:eastAsia="宋体" w:cs="宋体"/>
          <w:color w:val="auto"/>
          <w:sz w:val="21"/>
          <w:szCs w:val="21"/>
          <w:highlight w:val="none"/>
          <w:lang w:val="zh-CN"/>
        </w:rPr>
        <w:t>采购文件规定完成的全部服务内容，其中包括完成服务所需的货物和工程，及应承担的技术支持、培训和其它伴随服务。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“货物”是指必须是合法生产、合法来源的原厂生产的、全新的、未使用过的，并完全符合原厂质量检测标准和国家质量检测标准、行业标准和</w:t>
      </w:r>
      <w:r>
        <w:rPr>
          <w:rFonts w:hint="eastAsia" w:ascii="宋体" w:hAnsi="宋体" w:eastAsia="宋体" w:cs="宋体"/>
          <w:color w:val="auto"/>
          <w:sz w:val="21"/>
          <w:szCs w:val="21"/>
          <w:highlight w:val="none"/>
          <w:lang w:val="en-US" w:eastAsia="zh-CN"/>
        </w:rPr>
        <w:t>询比</w:t>
      </w:r>
      <w:r>
        <w:rPr>
          <w:rFonts w:hint="eastAsia" w:ascii="宋体" w:hAnsi="宋体" w:eastAsia="宋体" w:cs="宋体"/>
          <w:color w:val="auto"/>
          <w:sz w:val="21"/>
          <w:szCs w:val="21"/>
          <w:highlight w:val="none"/>
        </w:rPr>
        <w:t>采购文件要求、</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文件承诺。涉及进口产品或原材料的，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必须保证提供的所有服务，其质量、技术等特征必须符合国家、行业现行法律、法规的相关标准和用户需求的要求。</w:t>
      </w:r>
    </w:p>
    <w:p w14:paraId="0A97A62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进口的货物及其有关服务必须符合原产地和中华人民共和国的设计和制造生产或行业标准。进口的货物须是具有合法的进口手续和途径，并通过了中华人民共和国商检部门的检验。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不拥有相应的知识产权，则</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报价应包括合法获取该知识产权的相关费用。如有违反，造成采购人任何经济损失或其</w:t>
      </w:r>
      <w:r>
        <w:rPr>
          <w:rFonts w:hint="eastAsia" w:ascii="宋体" w:hAnsi="宋体" w:eastAsia="宋体" w:cs="宋体"/>
          <w:color w:val="auto"/>
          <w:szCs w:val="21"/>
          <w:highlight w:val="none"/>
        </w:rPr>
        <w:t>他损失的，由</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承担全部赔偿责任，并向采购人支付采购标的20%的违约金（合同条款内对违约金另有约定的，优先从其约定）。</w:t>
      </w:r>
    </w:p>
    <w:p w14:paraId="339D2714">
      <w:pPr>
        <w:pageBreakBefore w:val="0"/>
        <w:widowControl w:val="0"/>
        <w:kinsoku/>
        <w:wordWrap/>
        <w:overflowPunct/>
        <w:topLinePunct w:val="0"/>
        <w:autoSpaceDE/>
        <w:autoSpaceDN/>
        <w:bidi w:val="0"/>
        <w:snapToGrid w:val="0"/>
        <w:spacing w:line="360" w:lineRule="auto"/>
        <w:ind w:left="42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 无论</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是否在</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报价表中明示，均视为</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报价已承担包含所有应支付的对专利权、商标权和版权、设计或其他知识产权而需要向其他方支付的版税和使用费等相关费用。如</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未依法向第三方支付应缴版税和使用费等相关费用的，造成采购人任何经济损失的，由</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承担全部赔偿责任。</w:t>
      </w:r>
    </w:p>
    <w:p w14:paraId="0CA44807">
      <w:pPr>
        <w:pStyle w:val="2"/>
        <w:pageBreakBefore w:val="0"/>
        <w:widowControl w:val="0"/>
        <w:kinsoku/>
        <w:wordWrap/>
        <w:overflowPunct/>
        <w:topLinePunct w:val="0"/>
        <w:autoSpaceDE/>
        <w:autoSpaceDN/>
        <w:bidi w:val="0"/>
        <w:snapToGrid w:val="0"/>
        <w:spacing w:line="360" w:lineRule="auto"/>
        <w:rPr>
          <w:rFonts w:hint="eastAsia" w:asciiTheme="minorEastAsia" w:hAnsiTheme="minorEastAsia" w:eastAsiaTheme="minorEastAsia" w:cstheme="minorEastAsia"/>
          <w:color w:val="auto"/>
          <w:highlight w:val="none"/>
        </w:rPr>
      </w:pPr>
    </w:p>
    <w:p w14:paraId="18AD95EF">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3" w:name="_Toc8700"/>
      <w:bookmarkStart w:id="14" w:name="_Toc17071"/>
      <w:bookmarkStart w:id="15" w:name="_Toc10476"/>
      <w:bookmarkStart w:id="16" w:name="_Toc16556"/>
      <w:r>
        <w:rPr>
          <w:rFonts w:hint="eastAsia" w:asciiTheme="minorEastAsia" w:hAnsiTheme="minorEastAsia" w:eastAsiaTheme="minorEastAsia" w:cstheme="minorEastAsia"/>
          <w:b w:val="0"/>
          <w:bCs w:val="0"/>
          <w:kern w:val="2"/>
          <w:sz w:val="21"/>
          <w:szCs w:val="21"/>
          <w:lang w:val="zh-CN"/>
        </w:rPr>
        <w:t>4</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其它说明</w:t>
      </w:r>
      <w:bookmarkEnd w:id="13"/>
      <w:bookmarkEnd w:id="14"/>
      <w:bookmarkEnd w:id="15"/>
    </w:p>
    <w:p w14:paraId="3146EBE8">
      <w:pPr>
        <w:tabs>
          <w:tab w:val="left" w:pos="567"/>
        </w:tabs>
        <w:spacing w:line="360" w:lineRule="auto"/>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4.1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过程</w:t>
      </w:r>
      <w:r>
        <w:rPr>
          <w:rFonts w:hint="eastAsia" w:asciiTheme="minorEastAsia" w:hAnsiTheme="minorEastAsia" w:eastAsiaTheme="minorEastAsia" w:cstheme="minorEastAsia"/>
          <w:kern w:val="2"/>
          <w:sz w:val="21"/>
          <w:szCs w:val="21"/>
          <w:lang w:val="zh-CN"/>
        </w:rPr>
        <w:t>费用</w:t>
      </w:r>
    </w:p>
    <w:p w14:paraId="7C347C1F">
      <w:pPr>
        <w:spacing w:line="360" w:lineRule="auto"/>
        <w:ind w:left="365" w:leftChars="174"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无论采购过程中的做法和结果如何，供应商须承担所有与编写和递交响应文件有关的费用，</w:t>
      </w:r>
      <w:r>
        <w:rPr>
          <w:rFonts w:hint="eastAsia" w:asciiTheme="minorEastAsia" w:hAnsiTheme="minorEastAsia" w:eastAsiaTheme="minorEastAsia" w:cstheme="minorEastAsia"/>
          <w:kern w:val="2"/>
          <w:sz w:val="21"/>
          <w:szCs w:val="21"/>
          <w:lang w:val="en-US" w:eastAsia="zh-CN"/>
        </w:rPr>
        <w:t>采购人</w:t>
      </w:r>
      <w:r>
        <w:rPr>
          <w:rFonts w:hint="eastAsia" w:asciiTheme="minorEastAsia" w:hAnsiTheme="minorEastAsia" w:eastAsiaTheme="minorEastAsia" w:cstheme="minorEastAsia"/>
          <w:kern w:val="2"/>
          <w:sz w:val="21"/>
          <w:szCs w:val="21"/>
          <w:lang w:val="zh-CN"/>
        </w:rPr>
        <w:t>在任何情况下不负担这些费用。</w:t>
      </w:r>
    </w:p>
    <w:p w14:paraId="6CC4EE77">
      <w:pPr>
        <w:tabs>
          <w:tab w:val="left" w:pos="567"/>
          <w:tab w:val="left" w:pos="927"/>
        </w:tabs>
        <w:spacing w:line="360" w:lineRule="auto"/>
        <w:ind w:left="630" w:hanging="630" w:hangingChars="3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4.2 踏勘现场</w:t>
      </w:r>
    </w:p>
    <w:p w14:paraId="15307292">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（1）本项目不组织集中踏勘现场和答疑，供应商获取</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文件后应自行到实地踏勘考察。</w:t>
      </w:r>
    </w:p>
    <w:p w14:paraId="3DEFC9C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（2）潜在供应商应承担踏勘现场自身所发生的费用。</w:t>
      </w:r>
    </w:p>
    <w:p w14:paraId="4F47533D">
      <w:pPr>
        <w:spacing w:line="360" w:lineRule="auto"/>
        <w:ind w:left="525" w:right="105" w:rightChars="50"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（3）采购人在踏勘现场中介绍的有关现场和相关的周边环境情况，供供应商在编制响应文件时参考，采购人不对供应商据此作出的判断和决策负责。</w:t>
      </w:r>
    </w:p>
    <w:p w14:paraId="6155FF36">
      <w:pPr>
        <w:spacing w:line="360" w:lineRule="auto"/>
        <w:ind w:left="525" w:right="105" w:rightChars="50"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（4）潜在供应商可为踏勘需要而进入采购人的项目现场，但潜在供应商不得因此使采购人承担有关的责任和蒙受损失。潜在供应商应承担踏勘现场的责任和风险。</w:t>
      </w:r>
    </w:p>
    <w:p w14:paraId="12DE20D2">
      <w:pPr>
        <w:spacing w:line="360" w:lineRule="auto"/>
        <w:ind w:left="525" w:hanging="525" w:hangingChars="25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kern w:val="2"/>
          <w:sz w:val="21"/>
          <w:szCs w:val="21"/>
          <w:lang w:val="zh-CN"/>
        </w:rPr>
        <w:t>4.3 纪律与保密事项</w:t>
      </w:r>
    </w:p>
    <w:p w14:paraId="3F32B77C">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（1）获得本</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文件的供应商，不得用作本次</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以外的任何用途。</w:t>
      </w:r>
    </w:p>
    <w:p w14:paraId="3B130AE1">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（2）凡参与采购工作的有关人员均应自觉接受有关主管部门的监督，不得向他人透露可能影响公平竞争的情况。</w:t>
      </w:r>
    </w:p>
    <w:p w14:paraId="1669CD81">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（3）开启响应文件后，直至向成交人授予合同期间，凡与审查、澄清、评价和比较报价的有关资料以及成交意见等，参与</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工作的有关人员均不得向供应商及与</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无关的其他人透露。</w:t>
      </w:r>
    </w:p>
    <w:p w14:paraId="41E065DA">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（4）除供应商被要求对响应文件进行澄清外，从递交响应文件截止之时起至授予合同期间，供应商不得就与其响应文件有关的事项主动与</w:t>
      </w:r>
      <w:r>
        <w:rPr>
          <w:rFonts w:hint="eastAsia" w:asciiTheme="minorEastAsia" w:hAnsiTheme="minorEastAsia" w:eastAsiaTheme="minorEastAsia" w:cstheme="minorEastAsia"/>
          <w:sz w:val="21"/>
          <w:szCs w:val="21"/>
          <w:lang w:val="en-US" w:eastAsia="zh-CN"/>
        </w:rPr>
        <w:t>评审</w:t>
      </w:r>
      <w:r>
        <w:rPr>
          <w:rFonts w:hint="eastAsia" w:asciiTheme="minorEastAsia" w:hAnsiTheme="minorEastAsia" w:eastAsiaTheme="minorEastAsia" w:cstheme="minorEastAsia"/>
          <w:sz w:val="21"/>
          <w:szCs w:val="21"/>
        </w:rPr>
        <w:t>小组</w:t>
      </w:r>
      <w:r>
        <w:rPr>
          <w:rFonts w:hint="eastAsia" w:asciiTheme="minorEastAsia" w:hAnsiTheme="minorEastAsia" w:eastAsiaTheme="minorEastAsia" w:cstheme="minorEastAsia"/>
          <w:sz w:val="21"/>
          <w:szCs w:val="21"/>
          <w:lang w:val="zh-CN"/>
        </w:rPr>
        <w:t>以</w:t>
      </w:r>
      <w:r>
        <w:rPr>
          <w:rFonts w:hint="eastAsia" w:asciiTheme="minorEastAsia" w:hAnsiTheme="minorEastAsia" w:eastAsiaTheme="minorEastAsia" w:cstheme="minorEastAsia"/>
          <w:sz w:val="21"/>
          <w:szCs w:val="21"/>
        </w:rPr>
        <w:t>及采购人联系。</w:t>
      </w:r>
    </w:p>
    <w:p w14:paraId="563C02A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（5）从</w:t>
      </w:r>
      <w:r>
        <w:rPr>
          <w:rFonts w:hint="eastAsia" w:asciiTheme="minorEastAsia" w:hAnsiTheme="minorEastAsia" w:eastAsiaTheme="minorEastAsia" w:cstheme="minorEastAsia"/>
          <w:sz w:val="21"/>
          <w:szCs w:val="21"/>
          <w:lang w:val="en-US" w:eastAsia="zh-CN"/>
        </w:rPr>
        <w:t>递交响应文件截止</w:t>
      </w:r>
      <w:r>
        <w:rPr>
          <w:rFonts w:hint="eastAsia" w:asciiTheme="minorEastAsia" w:hAnsiTheme="minorEastAsia" w:eastAsiaTheme="minorEastAsia" w:cstheme="minorEastAsia"/>
          <w:sz w:val="21"/>
          <w:szCs w:val="21"/>
        </w:rPr>
        <w:t>之</w:t>
      </w:r>
      <w:r>
        <w:rPr>
          <w:rFonts w:hint="eastAsia" w:asciiTheme="minorEastAsia" w:hAnsiTheme="minorEastAsia" w:eastAsiaTheme="minorEastAsia" w:cstheme="minorEastAsia"/>
          <w:sz w:val="21"/>
          <w:szCs w:val="21"/>
          <w:lang w:val="en-US" w:eastAsia="zh-CN"/>
        </w:rPr>
        <w:t>时</w:t>
      </w:r>
      <w:r>
        <w:rPr>
          <w:rFonts w:hint="eastAsia" w:asciiTheme="minorEastAsia" w:hAnsiTheme="minorEastAsia" w:eastAsiaTheme="minorEastAsia" w:cstheme="minorEastAsia"/>
          <w:sz w:val="21"/>
          <w:szCs w:val="21"/>
        </w:rPr>
        <w:t>起至授予合同期间，在响应文件的审查、澄清、比较和评价阶段，供应商试图对</w:t>
      </w:r>
      <w:r>
        <w:rPr>
          <w:rFonts w:hint="eastAsia" w:asciiTheme="minorEastAsia" w:hAnsiTheme="minorEastAsia" w:eastAsiaTheme="minorEastAsia" w:cstheme="minorEastAsia"/>
          <w:sz w:val="21"/>
          <w:szCs w:val="21"/>
          <w:lang w:val="en-US" w:eastAsia="zh-CN"/>
        </w:rPr>
        <w:t>评审</w:t>
      </w:r>
      <w:r>
        <w:rPr>
          <w:rFonts w:hint="eastAsia" w:asciiTheme="minorEastAsia" w:hAnsiTheme="minorEastAsia" w:eastAsiaTheme="minorEastAsia" w:cstheme="minorEastAsia"/>
          <w:sz w:val="21"/>
          <w:szCs w:val="21"/>
        </w:rPr>
        <w:t>小组和采购人施加任何影响或对采购人的比较及授予合同的决定产生影响，都可能导致其响应文件被拒绝。</w:t>
      </w:r>
    </w:p>
    <w:p w14:paraId="3B9EF5F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（6）供应商不得串通作弊，以不正当的手段妨碍、排挤其他供应商，扰乱采购市场，破坏公平竞争原则。</w:t>
      </w:r>
    </w:p>
    <w:bookmarkEnd w:id="16"/>
    <w:p w14:paraId="3800300C">
      <w:pPr>
        <w:pageBreakBefore w:val="0"/>
        <w:widowControl w:val="0"/>
        <w:kinsoku/>
        <w:wordWrap/>
        <w:overflowPunct/>
        <w:topLinePunct w:val="0"/>
        <w:autoSpaceDE/>
        <w:autoSpaceDN/>
        <w:bidi w:val="0"/>
        <w:snapToGrid w:val="0"/>
        <w:spacing w:before="0" w:after="0" w:line="360" w:lineRule="auto"/>
        <w:outlineLvl w:val="9"/>
        <w:rPr>
          <w:rFonts w:hint="eastAsia" w:asciiTheme="minorEastAsia" w:hAnsiTheme="minorEastAsia" w:eastAsiaTheme="minorEastAsia" w:cstheme="minorEastAsia"/>
          <w:color w:val="auto"/>
          <w:sz w:val="21"/>
          <w:szCs w:val="21"/>
          <w:highlight w:val="none"/>
          <w:lang w:val="zh-CN"/>
        </w:rPr>
      </w:pPr>
      <w:bookmarkStart w:id="17" w:name="_Toc9342"/>
    </w:p>
    <w:p w14:paraId="2121BEA7">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18" w:name="_Toc450662853"/>
      <w:bookmarkStart w:id="19" w:name="_Toc521918070"/>
      <w:bookmarkStart w:id="20" w:name="_Toc14631"/>
      <w:bookmarkStart w:id="21" w:name="_Toc19606"/>
      <w:bookmarkStart w:id="22" w:name="_Toc15148"/>
      <w:r>
        <w:rPr>
          <w:rFonts w:hint="eastAsia" w:asciiTheme="minorEastAsia" w:hAnsiTheme="minorEastAsia" w:eastAsiaTheme="minorEastAsia" w:cstheme="minorEastAsia"/>
          <w:b/>
          <w:bCs/>
          <w:kern w:val="44"/>
          <w:sz w:val="21"/>
          <w:szCs w:val="21"/>
          <w:lang w:val="zh-CN"/>
        </w:rPr>
        <w:t>二、</w:t>
      </w:r>
      <w:bookmarkEnd w:id="18"/>
      <w:bookmarkEnd w:id="19"/>
      <w:r>
        <w:rPr>
          <w:rFonts w:hint="eastAsia" w:asciiTheme="minorEastAsia" w:hAnsiTheme="minorEastAsia" w:eastAsiaTheme="minorEastAsia" w:cstheme="minorEastAsia"/>
          <w:b/>
          <w:bCs/>
          <w:kern w:val="44"/>
          <w:sz w:val="21"/>
          <w:szCs w:val="21"/>
          <w:lang w:val="en-US" w:eastAsia="zh-CN"/>
        </w:rPr>
        <w:t>询比采购</w:t>
      </w:r>
      <w:r>
        <w:rPr>
          <w:rFonts w:hint="eastAsia" w:asciiTheme="minorEastAsia" w:hAnsiTheme="minorEastAsia" w:eastAsiaTheme="minorEastAsia" w:cstheme="minorEastAsia"/>
          <w:b/>
          <w:bCs/>
          <w:kern w:val="44"/>
          <w:sz w:val="21"/>
          <w:szCs w:val="21"/>
          <w:lang w:val="zh-CN"/>
        </w:rPr>
        <w:t>文件</w:t>
      </w:r>
      <w:bookmarkEnd w:id="20"/>
      <w:bookmarkEnd w:id="21"/>
      <w:bookmarkEnd w:id="22"/>
    </w:p>
    <w:p w14:paraId="06F2DE4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23" w:name="_Toc6260"/>
      <w:bookmarkStart w:id="24" w:name="_Toc18535"/>
      <w:bookmarkStart w:id="25" w:name="_Toc17130"/>
      <w:bookmarkStart w:id="26" w:name="_Toc450662854"/>
      <w:bookmarkStart w:id="27" w:name="_Toc521918071"/>
      <w:r>
        <w:rPr>
          <w:rFonts w:hint="eastAsia" w:asciiTheme="minorEastAsia" w:hAnsiTheme="minorEastAsia" w:eastAsiaTheme="minorEastAsia" w:cstheme="minorEastAsia"/>
          <w:b w:val="0"/>
          <w:bCs w:val="0"/>
          <w:kern w:val="2"/>
          <w:sz w:val="21"/>
          <w:szCs w:val="21"/>
          <w:lang w:val="zh-CN"/>
        </w:rPr>
        <w:t xml:space="preserve">5 </w:t>
      </w:r>
      <w:r>
        <w:rPr>
          <w:rFonts w:hint="eastAsia" w:asciiTheme="minorEastAsia" w:hAnsiTheme="minorEastAsia" w:eastAsiaTheme="minorEastAsia" w:cstheme="minorEastAsia"/>
          <w:b w:val="0"/>
          <w:bCs w:val="0"/>
          <w:kern w:val="2"/>
          <w:sz w:val="21"/>
          <w:szCs w:val="21"/>
          <w:lang w:val="en-US" w:eastAsia="zh-CN"/>
        </w:rPr>
        <w:t>询比采购</w:t>
      </w:r>
      <w:r>
        <w:rPr>
          <w:rFonts w:hint="eastAsia" w:asciiTheme="minorEastAsia" w:hAnsiTheme="minorEastAsia" w:eastAsiaTheme="minorEastAsia" w:cstheme="minorEastAsia"/>
          <w:b w:val="0"/>
          <w:bCs w:val="0"/>
          <w:kern w:val="2"/>
          <w:sz w:val="21"/>
          <w:szCs w:val="21"/>
          <w:lang w:val="zh-CN"/>
        </w:rPr>
        <w:t>文件的构成</w:t>
      </w:r>
      <w:bookmarkEnd w:id="23"/>
      <w:bookmarkEnd w:id="24"/>
      <w:bookmarkEnd w:id="25"/>
      <w:bookmarkEnd w:id="26"/>
      <w:bookmarkEnd w:id="27"/>
    </w:p>
    <w:p w14:paraId="7EE6D14B">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5.</w:t>
      </w:r>
      <w:r>
        <w:rPr>
          <w:rFonts w:hint="eastAsia" w:asciiTheme="minorEastAsia" w:hAnsiTheme="minorEastAsia" w:eastAsiaTheme="minorEastAsia" w:cstheme="minorEastAsia"/>
          <w:kern w:val="2"/>
          <w:sz w:val="21"/>
          <w:szCs w:val="21"/>
        </w:rPr>
        <w:t xml:space="preserve">1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文件包括：</w:t>
      </w:r>
    </w:p>
    <w:p w14:paraId="64CBF14E">
      <w:pPr>
        <w:tabs>
          <w:tab w:val="left" w:pos="567"/>
        </w:tabs>
        <w:spacing w:line="360" w:lineRule="auto"/>
        <w:ind w:left="512" w:leftChars="208" w:hanging="75" w:hangingChars="36"/>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zh-CN"/>
        </w:rPr>
        <w:t>第一</w:t>
      </w:r>
      <w:r>
        <w:rPr>
          <w:rFonts w:hint="eastAsia" w:asciiTheme="minorEastAsia" w:hAnsiTheme="minorEastAsia" w:eastAsiaTheme="minorEastAsia" w:cstheme="minorEastAsia"/>
          <w:kern w:val="2"/>
          <w:sz w:val="21"/>
          <w:szCs w:val="21"/>
        </w:rPr>
        <w:t xml:space="preserve">篇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公告</w:t>
      </w:r>
    </w:p>
    <w:p w14:paraId="3F414B1C">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第二篇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供应商</w:t>
      </w:r>
      <w:r>
        <w:rPr>
          <w:rFonts w:hint="eastAsia" w:asciiTheme="minorEastAsia" w:hAnsiTheme="minorEastAsia" w:eastAsiaTheme="minorEastAsia" w:cstheme="minorEastAsia"/>
          <w:kern w:val="2"/>
          <w:sz w:val="21"/>
          <w:szCs w:val="21"/>
          <w:lang w:val="zh-CN"/>
        </w:rPr>
        <w:t>须知</w:t>
      </w:r>
    </w:p>
    <w:p w14:paraId="19EFFEA3">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第三篇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用户需求书</w:t>
      </w:r>
    </w:p>
    <w:p w14:paraId="1FA0DF01">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第四篇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合同条款格式</w:t>
      </w:r>
    </w:p>
    <w:p w14:paraId="4C20FAB2">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w:t>
      </w:r>
      <w:r>
        <w:rPr>
          <w:rFonts w:hint="eastAsia" w:asciiTheme="minorEastAsia" w:hAnsiTheme="minorEastAsia" w:eastAsiaTheme="minorEastAsia" w:cstheme="minorEastAsia"/>
          <w:kern w:val="2"/>
          <w:sz w:val="21"/>
          <w:szCs w:val="21"/>
          <w:lang w:val="en-US" w:eastAsia="zh-CN"/>
        </w:rPr>
        <w:t>五</w:t>
      </w:r>
      <w:r>
        <w:rPr>
          <w:rFonts w:hint="eastAsia" w:asciiTheme="minorEastAsia" w:hAnsiTheme="minorEastAsia" w:eastAsiaTheme="minorEastAsia" w:cstheme="minorEastAsia"/>
          <w:kern w:val="2"/>
          <w:sz w:val="21"/>
          <w:szCs w:val="21"/>
          <w:lang w:val="zh-CN"/>
        </w:rPr>
        <w:t>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响应文件格式</w:t>
      </w:r>
    </w:p>
    <w:p w14:paraId="74F9F41E">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附件一</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评审工作大纲</w:t>
      </w:r>
    </w:p>
    <w:p w14:paraId="7D958E75">
      <w:pPr>
        <w:spacing w:line="360" w:lineRule="auto"/>
        <w:ind w:left="420" w:hanging="420" w:hangingChars="20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Cs/>
          <w:kern w:val="2"/>
          <w:sz w:val="21"/>
          <w:szCs w:val="21"/>
          <w:lang w:val="zh-CN"/>
        </w:rPr>
        <w:t>5.2</w:t>
      </w:r>
      <w:r>
        <w:rPr>
          <w:rFonts w:hint="eastAsia" w:asciiTheme="minorEastAsia" w:hAnsiTheme="minorEastAsia" w:eastAsiaTheme="minorEastAsia" w:cstheme="minorEastAsia"/>
          <w:bCs/>
          <w:kern w:val="2"/>
          <w:sz w:val="21"/>
          <w:szCs w:val="21"/>
        </w:rPr>
        <w:t xml:space="preserve"> </w:t>
      </w:r>
      <w:r>
        <w:rPr>
          <w:rFonts w:hint="eastAsia" w:asciiTheme="minorEastAsia" w:hAnsiTheme="minorEastAsia" w:eastAsiaTheme="minorEastAsia" w:cstheme="minorEastAsia"/>
          <w:b/>
          <w:bCs/>
          <w:kern w:val="2"/>
          <w:sz w:val="21"/>
          <w:szCs w:val="21"/>
          <w:u w:val="single"/>
          <w:lang w:val="zh-CN"/>
        </w:rPr>
        <w:t>供应商应审阅</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文件中所有须知、格式、条款和规格。供应商未按</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文件要求提供全部资料或提交的响应文件未对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文件作出实质性响应（★标志的部分为供应商</w:t>
      </w:r>
      <w:r>
        <w:rPr>
          <w:rFonts w:hint="eastAsia" w:asciiTheme="minorEastAsia" w:hAnsiTheme="minorEastAsia" w:eastAsiaTheme="minorEastAsia" w:cstheme="minorEastAsia"/>
          <w:b/>
          <w:bCs/>
          <w:kern w:val="2"/>
          <w:sz w:val="21"/>
          <w:szCs w:val="21"/>
          <w:u w:val="single"/>
        </w:rPr>
        <w:t>及其</w:t>
      </w:r>
      <w:r>
        <w:rPr>
          <w:rFonts w:hint="eastAsia" w:asciiTheme="minorEastAsia" w:hAnsiTheme="minorEastAsia" w:eastAsiaTheme="minorEastAsia" w:cstheme="minorEastAsia"/>
          <w:b/>
          <w:bCs/>
          <w:kern w:val="2"/>
          <w:sz w:val="21"/>
          <w:szCs w:val="21"/>
          <w:u w:val="single"/>
          <w:lang w:val="zh-CN"/>
        </w:rPr>
        <w:t>拟供服务必备的条件或重要指示），那么供应商</w:t>
      </w:r>
      <w:r>
        <w:rPr>
          <w:rFonts w:hint="eastAsia" w:asciiTheme="minorEastAsia" w:hAnsiTheme="minorEastAsia" w:eastAsiaTheme="minorEastAsia" w:cstheme="minorEastAsia"/>
          <w:b/>
          <w:bCs/>
          <w:kern w:val="2"/>
          <w:sz w:val="21"/>
          <w:szCs w:val="21"/>
          <w:u w:val="single"/>
        </w:rPr>
        <w:t>的</w:t>
      </w:r>
      <w:r>
        <w:rPr>
          <w:rFonts w:hint="eastAsia" w:asciiTheme="minorEastAsia" w:hAnsiTheme="minorEastAsia" w:eastAsiaTheme="minorEastAsia" w:cstheme="minorEastAsia"/>
          <w:b/>
          <w:bCs/>
          <w:kern w:val="2"/>
          <w:sz w:val="21"/>
          <w:szCs w:val="21"/>
          <w:u w:val="single"/>
          <w:lang w:val="zh-CN"/>
        </w:rPr>
        <w:t>响应文件</w:t>
      </w:r>
      <w:r>
        <w:rPr>
          <w:rFonts w:hint="eastAsia" w:asciiTheme="minorEastAsia" w:hAnsiTheme="minorEastAsia" w:eastAsiaTheme="minorEastAsia" w:cstheme="minorEastAsia"/>
          <w:b/>
          <w:bCs/>
          <w:kern w:val="2"/>
          <w:sz w:val="21"/>
          <w:szCs w:val="21"/>
          <w:u w:val="single"/>
        </w:rPr>
        <w:t>将有可能</w:t>
      </w:r>
      <w:r>
        <w:rPr>
          <w:rFonts w:hint="eastAsia" w:asciiTheme="minorEastAsia" w:hAnsiTheme="minorEastAsia" w:eastAsiaTheme="minorEastAsia" w:cstheme="minorEastAsia"/>
          <w:b/>
          <w:bCs/>
          <w:kern w:val="2"/>
          <w:sz w:val="21"/>
          <w:szCs w:val="21"/>
          <w:u w:val="single"/>
          <w:lang w:val="zh-CN"/>
        </w:rPr>
        <w:t>被拒绝接收或评审为无效响应文件</w:t>
      </w:r>
      <w:r>
        <w:rPr>
          <w:rFonts w:hint="eastAsia" w:asciiTheme="minorEastAsia" w:hAnsiTheme="minorEastAsia" w:eastAsiaTheme="minorEastAsia" w:cstheme="minorEastAsia"/>
          <w:b/>
          <w:bCs/>
          <w:kern w:val="2"/>
          <w:sz w:val="21"/>
          <w:szCs w:val="21"/>
          <w:lang w:val="zh-CN"/>
        </w:rPr>
        <w:t>。</w:t>
      </w:r>
    </w:p>
    <w:p w14:paraId="5182021D">
      <w:pPr>
        <w:spacing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zh-CN"/>
        </w:rPr>
        <w:t>5.3 本</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文件使用的词语有如下定义：</w:t>
      </w:r>
    </w:p>
    <w:p w14:paraId="66B35450">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（1）“采购人”指</w:t>
      </w:r>
      <w:r>
        <w:rPr>
          <w:rFonts w:hint="eastAsia" w:asciiTheme="minorEastAsia" w:hAnsiTheme="minorEastAsia" w:eastAsiaTheme="minorEastAsia" w:cstheme="minorEastAsia"/>
          <w:kern w:val="2"/>
          <w:sz w:val="21"/>
          <w:szCs w:val="21"/>
          <w:lang w:val="zh-CN"/>
        </w:rPr>
        <w:t>东莞市置拓投资有限公司</w:t>
      </w:r>
      <w:r>
        <w:rPr>
          <w:rFonts w:hint="eastAsia" w:asciiTheme="minorEastAsia" w:hAnsiTheme="minorEastAsia" w:eastAsiaTheme="minorEastAsia" w:cstheme="minorEastAsia"/>
          <w:color w:val="auto"/>
          <w:sz w:val="21"/>
          <w:szCs w:val="21"/>
          <w:highlight w:val="none"/>
          <w:lang w:val="zh-CN"/>
        </w:rPr>
        <w:t>；</w:t>
      </w:r>
    </w:p>
    <w:p w14:paraId="621A830F">
      <w:pPr>
        <w:keepNext w:val="0"/>
        <w:keepLines w:val="0"/>
        <w:pageBreakBefore w:val="0"/>
        <w:widowControl w:val="0"/>
        <w:kinsoku/>
        <w:wordWrap/>
        <w:overflowPunct/>
        <w:topLinePunct w:val="0"/>
        <w:autoSpaceDE/>
        <w:autoSpaceDN/>
        <w:bidi w:val="0"/>
        <w:adjustRightInd/>
        <w:snapToGrid/>
        <w:spacing w:line="360" w:lineRule="auto"/>
        <w:ind w:left="504" w:hanging="504" w:hangingChars="24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CN"/>
        </w:rPr>
        <w:t>）“供应商”</w:t>
      </w:r>
      <w:r>
        <w:rPr>
          <w:rFonts w:hint="eastAsia" w:asciiTheme="minorEastAsia" w:hAnsiTheme="minorEastAsia" w:eastAsiaTheme="minorEastAsia" w:cstheme="minorEastAsia"/>
          <w:kern w:val="2"/>
          <w:sz w:val="21"/>
          <w:szCs w:val="21"/>
          <w:lang w:val="zh-CN"/>
        </w:rPr>
        <w:t>指参加东莞市置拓投资有限公司水业大厦绿植租赁及养护服务采购项目</w:t>
      </w:r>
      <w:r>
        <w:rPr>
          <w:rFonts w:hint="eastAsia" w:asciiTheme="minorEastAsia" w:hAnsiTheme="minorEastAsia" w:eastAsiaTheme="minorEastAsia" w:cstheme="minorEastAsia"/>
          <w:color w:val="auto"/>
          <w:sz w:val="21"/>
          <w:szCs w:val="21"/>
          <w:highlight w:val="none"/>
          <w:lang w:val="zh-CN"/>
        </w:rPr>
        <w:t>所需的有关</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zh-CN"/>
        </w:rPr>
        <w:t>的</w:t>
      </w:r>
      <w:r>
        <w:rPr>
          <w:rFonts w:hint="eastAsia" w:asciiTheme="minorEastAsia" w:hAnsiTheme="minorEastAsia" w:eastAsiaTheme="minorEastAsia" w:cstheme="minorEastAsia"/>
          <w:color w:val="auto"/>
          <w:sz w:val="21"/>
          <w:szCs w:val="21"/>
          <w:highlight w:val="none"/>
          <w:lang w:val="en-US" w:eastAsia="zh-CN"/>
        </w:rPr>
        <w:t>响应报价</w:t>
      </w:r>
      <w:r>
        <w:rPr>
          <w:rFonts w:hint="eastAsia" w:asciiTheme="minorEastAsia" w:hAnsiTheme="minorEastAsia" w:eastAsiaTheme="minorEastAsia" w:cstheme="minorEastAsia"/>
          <w:color w:val="auto"/>
          <w:sz w:val="21"/>
          <w:szCs w:val="21"/>
          <w:highlight w:val="none"/>
          <w:lang w:val="zh-CN"/>
        </w:rPr>
        <w:t>，并向采购人提交响应文件的当事人；</w:t>
      </w:r>
    </w:p>
    <w:p w14:paraId="39E25E69">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lang w:val="zh-CN"/>
        </w:rPr>
        <w:t>小组”是</w:t>
      </w:r>
      <w:r>
        <w:rPr>
          <w:rFonts w:hint="eastAsia" w:asciiTheme="minorEastAsia" w:hAnsiTheme="minorEastAsia" w:eastAsiaTheme="minorEastAsia" w:cstheme="minorEastAsia"/>
          <w:color w:val="auto"/>
          <w:sz w:val="21"/>
          <w:szCs w:val="21"/>
          <w:highlight w:val="none"/>
          <w:lang w:val="en-US" w:eastAsia="zh-CN"/>
        </w:rPr>
        <w:t>由采购人自行</w:t>
      </w:r>
      <w:r>
        <w:rPr>
          <w:rFonts w:hint="eastAsia" w:asciiTheme="minorEastAsia" w:hAnsiTheme="minorEastAsia" w:eastAsiaTheme="minorEastAsia" w:cstheme="minorEastAsia"/>
          <w:color w:val="auto"/>
          <w:sz w:val="21"/>
          <w:szCs w:val="21"/>
          <w:highlight w:val="none"/>
          <w:lang w:val="zh-CN"/>
        </w:rPr>
        <w:t>组建的专门负责本次</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工作的临时性机构；</w:t>
      </w:r>
    </w:p>
    <w:p w14:paraId="4CF234D3">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）“成交人”指其</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val="zh-CN"/>
        </w:rPr>
        <w:t>报价被采购人接受，并与采购人签订合同的当事人；</w:t>
      </w:r>
    </w:p>
    <w:p w14:paraId="417723E6">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zh-CN"/>
        </w:rPr>
        <w:t>）“甲方”指在合同条款中指明的购买货物和服务的单位；</w:t>
      </w:r>
    </w:p>
    <w:p w14:paraId="43CF68A1">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zh-CN"/>
        </w:rPr>
        <w:t>）“乙方”指在合同条款中指明的本合同项下提供货物和服务的公司或实体；</w:t>
      </w:r>
    </w:p>
    <w:p w14:paraId="01EAC65F">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文件”指由采购人发出的本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文件，包括全部章节和附件；</w:t>
      </w:r>
    </w:p>
    <w:p w14:paraId="5EB27F29">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）“响应文件”指供应商根据本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文件向采购人提交的全部文件；</w:t>
      </w:r>
    </w:p>
    <w:p w14:paraId="1423744C">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zh-CN"/>
        </w:rPr>
        <w:t>）“书面函件”指手写、打字或印刷的函件，包括电传、电报和传真；</w:t>
      </w:r>
    </w:p>
    <w:p w14:paraId="5152F3B6">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zh-CN"/>
        </w:rPr>
        <w:t>）“合同”指由本次采购所产生的合同或合约文件；</w:t>
      </w:r>
    </w:p>
    <w:p w14:paraId="0F65AB57">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rPr>
        <w:t>）“日期”指公历日，“时间”指北京时间；</w:t>
      </w:r>
    </w:p>
    <w:p w14:paraId="20E3917A">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CN"/>
        </w:rPr>
        <w:t>）本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文件中的“境内”特指中华人民共和国海关关境以内，“境外”特指中华人民共</w:t>
      </w:r>
    </w:p>
    <w:p w14:paraId="5187BC88">
      <w:pPr>
        <w:spacing w:line="360" w:lineRule="auto"/>
        <w:ind w:left="420" w:leftChars="200"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和国海关关境以外；</w:t>
      </w:r>
    </w:p>
    <w:p w14:paraId="0B4F8F30">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）不含税价，即为《中华人民共和国增值税暂行条例》（国务院令第691号修订版）规定的销</w:t>
      </w:r>
    </w:p>
    <w:p w14:paraId="50448A6E">
      <w:pPr>
        <w:spacing w:line="360" w:lineRule="auto"/>
        <w:ind w:left="630" w:leftChars="300" w:firstLine="0" w:firstLineChars="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售额。本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3DA2C5EA">
      <w:pPr>
        <w:spacing w:line="360" w:lineRule="auto"/>
        <w:ind w:left="1161" w:leftChars="178" w:hanging="787" w:hangingChars="375"/>
        <w:jc w:val="both"/>
        <w:rPr>
          <w:rFonts w:hint="eastAsia" w:asciiTheme="minorEastAsia" w:hAnsiTheme="minorEastAsia" w:eastAsiaTheme="minorEastAsia" w:cstheme="minorEastAsia"/>
          <w:color w:val="auto"/>
          <w:kern w:val="2"/>
          <w:sz w:val="21"/>
          <w:szCs w:val="21"/>
          <w:highlight w:val="none"/>
          <w:lang w:val="zh-CN"/>
        </w:rPr>
      </w:pPr>
    </w:p>
    <w:p w14:paraId="6487916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28" w:name="_Toc1925"/>
      <w:bookmarkStart w:id="29" w:name="_Toc450662855"/>
      <w:bookmarkStart w:id="30" w:name="_Toc521918072"/>
      <w:bookmarkStart w:id="31" w:name="_Toc13787"/>
      <w:bookmarkStart w:id="32" w:name="_Toc31391"/>
      <w:r>
        <w:rPr>
          <w:rFonts w:hint="eastAsia" w:asciiTheme="minorEastAsia" w:hAnsiTheme="minorEastAsia" w:eastAsiaTheme="minorEastAsia" w:cstheme="minorEastAsia"/>
          <w:b w:val="0"/>
          <w:bCs w:val="0"/>
          <w:kern w:val="2"/>
          <w:sz w:val="21"/>
          <w:szCs w:val="21"/>
          <w:lang w:val="en-US" w:eastAsia="zh-CN"/>
        </w:rPr>
        <w:t>6 询比采购</w:t>
      </w:r>
      <w:r>
        <w:rPr>
          <w:rFonts w:hint="eastAsia" w:asciiTheme="minorEastAsia" w:hAnsiTheme="minorEastAsia" w:eastAsiaTheme="minorEastAsia" w:cstheme="minorEastAsia"/>
          <w:b w:val="0"/>
          <w:bCs w:val="0"/>
          <w:kern w:val="2"/>
          <w:sz w:val="21"/>
          <w:szCs w:val="21"/>
          <w:lang w:val="zh-CN"/>
        </w:rPr>
        <w:t>文件的异议</w:t>
      </w:r>
      <w:bookmarkEnd w:id="28"/>
      <w:bookmarkEnd w:id="29"/>
      <w:bookmarkEnd w:id="30"/>
      <w:bookmarkEnd w:id="31"/>
      <w:bookmarkEnd w:id="32"/>
    </w:p>
    <w:p w14:paraId="4603E484">
      <w:pPr>
        <w:spacing w:line="360" w:lineRule="auto"/>
        <w:ind w:left="365" w:leftChars="174"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供应商或者其他利害关系人对</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文件有异议的，应当</w:t>
      </w:r>
      <w:r>
        <w:rPr>
          <w:rFonts w:hint="eastAsia" w:asciiTheme="minorEastAsia" w:hAnsiTheme="minorEastAsia" w:eastAsiaTheme="minorEastAsia" w:cstheme="minorEastAsia"/>
          <w:color w:val="auto"/>
          <w:sz w:val="21"/>
          <w:szCs w:val="21"/>
          <w:highlight w:val="none"/>
          <w:lang w:val="en-US" w:eastAsia="zh-CN"/>
        </w:rPr>
        <w:t>询比采购文件发出之日起3日内</w:t>
      </w:r>
      <w:r>
        <w:rPr>
          <w:rFonts w:hint="eastAsia" w:asciiTheme="minorEastAsia" w:hAnsiTheme="minorEastAsia" w:eastAsiaTheme="minorEastAsia" w:cstheme="minorEastAsia"/>
          <w:color w:val="auto"/>
          <w:sz w:val="21"/>
          <w:szCs w:val="21"/>
          <w:highlight w:val="none"/>
          <w:lang w:val="zh-CN"/>
        </w:rPr>
        <w:t>以书面形式向采购人提出，并将材料原件送达采购人，逾期则视为对</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文件所有内容无异议。异议书面材料必须加盖供应商法人公章，并注明联系人、联系电话、联系地址。超出提交接收异议截止时间而提出的疑问，采购人可不予答复。</w:t>
      </w:r>
      <w:r>
        <w:rPr>
          <w:rFonts w:hint="eastAsia" w:asciiTheme="minorEastAsia" w:hAnsiTheme="minorEastAsia" w:eastAsiaTheme="minorEastAsia" w:cstheme="minorEastAsia"/>
          <w:b/>
          <w:bCs/>
          <w:color w:val="auto"/>
          <w:sz w:val="21"/>
          <w:szCs w:val="21"/>
          <w:highlight w:val="none"/>
          <w:u w:val="single"/>
          <w:lang w:val="zh-CN"/>
        </w:rPr>
        <w:t>供应商必须在响应文件中提供</w:t>
      </w:r>
      <w:r>
        <w:rPr>
          <w:rFonts w:hint="eastAsia" w:asciiTheme="minorEastAsia" w:hAnsiTheme="minorEastAsia" w:eastAsiaTheme="minorEastAsia" w:cstheme="minorEastAsia"/>
          <w:b/>
          <w:bCs/>
          <w:color w:val="auto"/>
          <w:sz w:val="21"/>
          <w:szCs w:val="21"/>
          <w:highlight w:val="none"/>
          <w:u w:val="single"/>
          <w:lang w:val="en-US" w:eastAsia="zh-CN"/>
        </w:rPr>
        <w:t>响应</w:t>
      </w:r>
      <w:r>
        <w:rPr>
          <w:rFonts w:hint="eastAsia" w:asciiTheme="minorEastAsia" w:hAnsiTheme="minorEastAsia" w:eastAsiaTheme="minorEastAsia" w:cstheme="minorEastAsia"/>
          <w:b/>
          <w:bCs/>
          <w:color w:val="auto"/>
          <w:sz w:val="21"/>
          <w:szCs w:val="21"/>
          <w:highlight w:val="none"/>
          <w:u w:val="single"/>
          <w:lang w:val="zh-CN"/>
        </w:rPr>
        <w:t>承诺书（格式详见第</w:t>
      </w:r>
      <w:r>
        <w:rPr>
          <w:rFonts w:hint="eastAsia" w:asciiTheme="minorEastAsia" w:hAnsiTheme="minorEastAsia" w:eastAsiaTheme="minorEastAsia" w:cstheme="minorEastAsia"/>
          <w:b/>
          <w:bCs/>
          <w:color w:val="auto"/>
          <w:sz w:val="21"/>
          <w:szCs w:val="21"/>
          <w:highlight w:val="none"/>
          <w:u w:val="single"/>
          <w:lang w:val="en-US" w:eastAsia="zh-CN"/>
        </w:rPr>
        <w:t>五</w:t>
      </w:r>
      <w:r>
        <w:rPr>
          <w:rFonts w:hint="eastAsia" w:asciiTheme="minorEastAsia" w:hAnsiTheme="minorEastAsia" w:eastAsiaTheme="minorEastAsia" w:cstheme="minorEastAsia"/>
          <w:b/>
          <w:bCs/>
          <w:color w:val="auto"/>
          <w:sz w:val="21"/>
          <w:szCs w:val="21"/>
          <w:highlight w:val="none"/>
          <w:u w:val="single"/>
          <w:lang w:val="zh-CN"/>
        </w:rPr>
        <w:t>篇响应文件格式）</w:t>
      </w:r>
      <w:r>
        <w:rPr>
          <w:rFonts w:hint="eastAsia" w:asciiTheme="minorEastAsia" w:hAnsiTheme="minorEastAsia" w:eastAsiaTheme="minorEastAsia" w:cstheme="minorEastAsia"/>
          <w:color w:val="auto"/>
          <w:sz w:val="21"/>
          <w:szCs w:val="21"/>
          <w:highlight w:val="none"/>
          <w:lang w:val="zh-CN"/>
        </w:rPr>
        <w:t>。</w:t>
      </w:r>
    </w:p>
    <w:p w14:paraId="5ECD867E">
      <w:pPr>
        <w:spacing w:line="360" w:lineRule="auto"/>
        <w:ind w:left="498" w:leftChars="237" w:firstLine="422" w:firstLineChars="200"/>
        <w:jc w:val="both"/>
        <w:rPr>
          <w:rFonts w:hint="eastAsia" w:asciiTheme="minorEastAsia" w:hAnsiTheme="minorEastAsia" w:eastAsiaTheme="minorEastAsia" w:cstheme="minorEastAsia"/>
          <w:b/>
          <w:bCs/>
          <w:color w:val="auto"/>
          <w:kern w:val="2"/>
          <w:sz w:val="21"/>
          <w:szCs w:val="21"/>
          <w:highlight w:val="none"/>
          <w:u w:val="single"/>
          <w:lang w:val="zh-CN"/>
        </w:rPr>
      </w:pPr>
    </w:p>
    <w:p w14:paraId="1773F1F6">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eastAsia="zh-CN"/>
        </w:rPr>
      </w:pPr>
      <w:bookmarkStart w:id="33" w:name="_Toc8528"/>
      <w:bookmarkStart w:id="34" w:name="_Toc450662856"/>
      <w:bookmarkStart w:id="35" w:name="_Toc15189"/>
      <w:bookmarkStart w:id="36" w:name="_Toc553"/>
      <w:bookmarkStart w:id="37" w:name="_Toc521918073"/>
      <w:r>
        <w:rPr>
          <w:rFonts w:hint="eastAsia" w:asciiTheme="minorEastAsia" w:hAnsiTheme="minorEastAsia" w:eastAsiaTheme="minorEastAsia" w:cstheme="minorEastAsia"/>
          <w:b w:val="0"/>
          <w:bCs w:val="0"/>
          <w:kern w:val="2"/>
          <w:sz w:val="21"/>
          <w:szCs w:val="21"/>
          <w:lang w:val="zh-CN" w:eastAsia="zh-CN"/>
        </w:rPr>
        <w:t>7</w:t>
      </w:r>
      <w:r>
        <w:rPr>
          <w:rFonts w:hint="eastAsia" w:asciiTheme="minorEastAsia" w:hAnsiTheme="minorEastAsia" w:eastAsiaTheme="minorEastAsia" w:cstheme="minorEastAsia"/>
          <w:b w:val="0"/>
          <w:bCs w:val="0"/>
          <w:kern w:val="2"/>
          <w:sz w:val="21"/>
          <w:szCs w:val="21"/>
          <w:lang w:val="en-US" w:eastAsia="zh-CN"/>
        </w:rPr>
        <w:t xml:space="preserve"> 询比采购</w:t>
      </w:r>
      <w:r>
        <w:rPr>
          <w:rFonts w:hint="eastAsia" w:asciiTheme="minorEastAsia" w:hAnsiTheme="minorEastAsia" w:eastAsiaTheme="minorEastAsia" w:cstheme="minorEastAsia"/>
          <w:b w:val="0"/>
          <w:bCs w:val="0"/>
          <w:kern w:val="2"/>
          <w:sz w:val="21"/>
          <w:szCs w:val="21"/>
          <w:lang w:val="zh-CN" w:eastAsia="zh-CN"/>
        </w:rPr>
        <w:t>文件的澄清及修改</w:t>
      </w:r>
      <w:bookmarkEnd w:id="33"/>
      <w:bookmarkEnd w:id="34"/>
      <w:bookmarkEnd w:id="35"/>
      <w:bookmarkEnd w:id="36"/>
      <w:bookmarkEnd w:id="37"/>
    </w:p>
    <w:p w14:paraId="6468AD32">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7.1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lang w:val="zh-CN"/>
        </w:rPr>
        <w:t>对已发出的</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文件进行必要澄清或者修改的，将在</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文件要求提交响应文件截止时间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CN"/>
        </w:rPr>
        <w:t>日前，在</w:t>
      </w: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zh-CN"/>
        </w:rPr>
        <w:t>信息发布媒介上发布更正公告，请各</w:t>
      </w: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lang w:val="zh-CN"/>
        </w:rPr>
        <w:t>密切留意。该澄清或者修改的内容为</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文件的组成部分。</w:t>
      </w:r>
    </w:p>
    <w:p w14:paraId="64A86950">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7.2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rPr>
        <w:t>项目特定情况下，</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lang w:val="zh-CN"/>
        </w:rPr>
        <w:t>必须延长</w:t>
      </w:r>
      <w:r>
        <w:rPr>
          <w:rFonts w:hint="eastAsia" w:asciiTheme="minorEastAsia" w:hAnsiTheme="minorEastAsia" w:eastAsiaTheme="minorEastAsia" w:cstheme="minorEastAsia"/>
          <w:sz w:val="21"/>
          <w:szCs w:val="21"/>
        </w:rPr>
        <w:t>响应文件提交</w:t>
      </w:r>
      <w:r>
        <w:rPr>
          <w:rFonts w:hint="eastAsia" w:asciiTheme="minorEastAsia" w:hAnsiTheme="minorEastAsia" w:eastAsiaTheme="minorEastAsia" w:cstheme="minorEastAsia"/>
          <w:sz w:val="21"/>
          <w:szCs w:val="21"/>
          <w:lang w:val="zh-CN"/>
        </w:rPr>
        <w:t>截止时间时，将在</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文件要求提交响应文件的截止时间</w:t>
      </w:r>
      <w:r>
        <w:rPr>
          <w:rFonts w:hint="eastAsia" w:asciiTheme="minorEastAsia" w:hAnsiTheme="minorEastAsia" w:eastAsiaTheme="minorEastAsia" w:cstheme="minorEastAsia"/>
          <w:sz w:val="21"/>
          <w:szCs w:val="21"/>
          <w:lang w:val="en-US" w:eastAsia="zh-CN"/>
        </w:rPr>
        <w:t>1日</w:t>
      </w:r>
      <w:r>
        <w:rPr>
          <w:rFonts w:hint="eastAsia" w:asciiTheme="minorEastAsia" w:hAnsiTheme="minorEastAsia" w:eastAsiaTheme="minorEastAsia" w:cstheme="minorEastAsia"/>
          <w:sz w:val="21"/>
          <w:szCs w:val="21"/>
          <w:lang w:val="zh-CN"/>
        </w:rPr>
        <w:t>前，在采购信息发布媒介上发布变更公告。</w:t>
      </w:r>
    </w:p>
    <w:p w14:paraId="7A380DA4">
      <w:pPr>
        <w:spacing w:line="360" w:lineRule="auto"/>
        <w:ind w:left="420" w:hanging="420" w:hanging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7.3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询比采购文件的修改、补充通知在东莞市水务环境投资控股集团有限公司网（www.dgweg.cn）公布，请各供应商密切留意。</w:t>
      </w:r>
    </w:p>
    <w:p w14:paraId="1A182C4F">
      <w:pPr>
        <w:spacing w:line="360" w:lineRule="auto"/>
        <w:ind w:left="526" w:leftChars="100" w:hanging="316" w:hangingChars="150"/>
        <w:jc w:val="both"/>
        <w:rPr>
          <w:rFonts w:hint="eastAsia" w:asciiTheme="minorEastAsia" w:hAnsiTheme="minorEastAsia" w:eastAsiaTheme="minorEastAsia" w:cstheme="minorEastAsia"/>
          <w:b/>
          <w:bCs/>
          <w:kern w:val="44"/>
          <w:sz w:val="21"/>
          <w:szCs w:val="21"/>
          <w:lang w:val="zh-CN"/>
        </w:rPr>
      </w:pPr>
      <w:bookmarkStart w:id="38" w:name="_Toc1142"/>
      <w:bookmarkStart w:id="39" w:name="_Toc25840"/>
      <w:bookmarkStart w:id="40" w:name="_Toc521918074"/>
      <w:bookmarkStart w:id="41" w:name="_Toc23907"/>
      <w:bookmarkStart w:id="42" w:name="_Toc450662857"/>
    </w:p>
    <w:p w14:paraId="3B484BCF">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43" w:name="_Toc19777"/>
      <w:r>
        <w:rPr>
          <w:rFonts w:hint="eastAsia" w:asciiTheme="minorEastAsia" w:hAnsiTheme="minorEastAsia" w:eastAsiaTheme="minorEastAsia" w:cstheme="minorEastAsia"/>
          <w:b/>
          <w:bCs/>
          <w:kern w:val="44"/>
          <w:sz w:val="21"/>
          <w:szCs w:val="21"/>
          <w:lang w:val="zh-CN"/>
        </w:rPr>
        <w:t>三、响应文件的编制</w:t>
      </w:r>
      <w:bookmarkEnd w:id="38"/>
      <w:bookmarkEnd w:id="39"/>
      <w:bookmarkEnd w:id="43"/>
    </w:p>
    <w:p w14:paraId="139547C8">
      <w:pPr>
        <w:tabs>
          <w:tab w:val="left" w:pos="67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44" w:name="_Toc5235"/>
      <w:bookmarkStart w:id="45" w:name="_Toc21346"/>
      <w:bookmarkStart w:id="46" w:name="_Toc15944"/>
      <w:r>
        <w:rPr>
          <w:rFonts w:hint="eastAsia" w:asciiTheme="minorEastAsia" w:hAnsiTheme="minorEastAsia" w:eastAsiaTheme="minorEastAsia" w:cstheme="minorEastAsia"/>
          <w:kern w:val="2"/>
          <w:sz w:val="21"/>
          <w:szCs w:val="21"/>
          <w:lang w:val="zh-CN"/>
        </w:rPr>
        <w:t>8</w:t>
      </w:r>
      <w:r>
        <w:rPr>
          <w:rFonts w:hint="eastAsia" w:asciiTheme="minorEastAsia" w:hAnsiTheme="minorEastAsia" w:eastAsiaTheme="minorEastAsia" w:cstheme="minorEastAsia"/>
          <w:kern w:val="2"/>
          <w:sz w:val="21"/>
          <w:szCs w:val="21"/>
        </w:rPr>
        <w:t xml:space="preserve"> 响应文件</w:t>
      </w:r>
      <w:r>
        <w:rPr>
          <w:rFonts w:hint="eastAsia" w:asciiTheme="minorEastAsia" w:hAnsiTheme="minorEastAsia" w:eastAsiaTheme="minorEastAsia" w:cstheme="minorEastAsia"/>
          <w:kern w:val="2"/>
          <w:sz w:val="21"/>
          <w:szCs w:val="21"/>
          <w:lang w:val="zh-CN"/>
        </w:rPr>
        <w:t>使用的文字及度量衡单位</w:t>
      </w:r>
      <w:bookmarkEnd w:id="44"/>
      <w:bookmarkEnd w:id="45"/>
      <w:bookmarkEnd w:id="46"/>
    </w:p>
    <w:p w14:paraId="1748BE24">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8.1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供应商的响应文件应使用简体中文。</w:t>
      </w:r>
    </w:p>
    <w:p w14:paraId="5E30931F">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8.2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响应文件使用的度量衡单位采用中华人民共和国法定计量单位。</w:t>
      </w:r>
    </w:p>
    <w:p w14:paraId="23033F64">
      <w:pPr>
        <w:spacing w:line="360" w:lineRule="auto"/>
        <w:ind w:left="420" w:hanging="420" w:hangingChars="200"/>
        <w:jc w:val="both"/>
        <w:rPr>
          <w:rFonts w:hint="eastAsia" w:asciiTheme="minorEastAsia" w:hAnsiTheme="minorEastAsia" w:eastAsiaTheme="minorEastAsia" w:cstheme="minorEastAsia"/>
          <w:sz w:val="21"/>
          <w:szCs w:val="21"/>
          <w:lang w:val="zh-CN"/>
        </w:rPr>
      </w:pPr>
    </w:p>
    <w:p w14:paraId="12B023E1">
      <w:pPr>
        <w:tabs>
          <w:tab w:val="left" w:pos="67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47" w:name="_Toc20120"/>
      <w:bookmarkStart w:id="48" w:name="_Toc19966"/>
      <w:bookmarkStart w:id="49" w:name="_Toc15349"/>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 xml:space="preserve"> 响应文件</w:t>
      </w:r>
      <w:r>
        <w:rPr>
          <w:rFonts w:hint="eastAsia" w:asciiTheme="minorEastAsia" w:hAnsiTheme="minorEastAsia" w:eastAsiaTheme="minorEastAsia" w:cstheme="minorEastAsia"/>
          <w:kern w:val="2"/>
          <w:sz w:val="21"/>
          <w:szCs w:val="21"/>
          <w:lang w:val="zh-CN"/>
        </w:rPr>
        <w:t>的组成</w:t>
      </w:r>
      <w:bookmarkEnd w:id="47"/>
      <w:bookmarkEnd w:id="48"/>
      <w:bookmarkEnd w:id="49"/>
    </w:p>
    <w:p w14:paraId="3F41FD7C">
      <w:pPr>
        <w:spacing w:line="360" w:lineRule="auto"/>
        <w:ind w:left="422"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val="0"/>
          <w:bCs w:val="0"/>
          <w:sz w:val="21"/>
          <w:szCs w:val="21"/>
        </w:rPr>
        <w:t xml:space="preserve">9.1 </w:t>
      </w:r>
      <w:r>
        <w:rPr>
          <w:rFonts w:hint="eastAsia" w:asciiTheme="minorEastAsia" w:hAnsiTheme="minorEastAsia" w:eastAsiaTheme="minorEastAsia" w:cstheme="minorEastAsia"/>
          <w:sz w:val="21"/>
          <w:szCs w:val="21"/>
        </w:rPr>
        <w:t>响应文件的组成：</w:t>
      </w:r>
      <w:r>
        <w:rPr>
          <w:rFonts w:hint="eastAsia" w:asciiTheme="minorEastAsia" w:hAnsiTheme="minorEastAsia" w:eastAsiaTheme="minorEastAsia" w:cstheme="minorEastAsia"/>
          <w:b/>
          <w:bCs/>
          <w:sz w:val="21"/>
          <w:szCs w:val="21"/>
          <w:u w:val="single"/>
          <w:lang w:val="zh-CN"/>
        </w:rPr>
        <w:t>商务文件、技术文件由</w:t>
      </w:r>
      <w:r>
        <w:rPr>
          <w:rFonts w:hint="eastAsia" w:asciiTheme="minorEastAsia" w:hAnsiTheme="minorEastAsia" w:eastAsiaTheme="minorEastAsia" w:cstheme="minorEastAsia"/>
          <w:b/>
          <w:bCs/>
          <w:sz w:val="21"/>
          <w:szCs w:val="21"/>
          <w:u w:val="single"/>
        </w:rPr>
        <w:t>供应商</w:t>
      </w:r>
      <w:r>
        <w:rPr>
          <w:rFonts w:hint="eastAsia" w:asciiTheme="minorEastAsia" w:hAnsiTheme="minorEastAsia" w:eastAsiaTheme="minorEastAsia" w:cstheme="minorEastAsia"/>
          <w:b/>
          <w:bCs/>
          <w:sz w:val="21"/>
          <w:szCs w:val="21"/>
          <w:u w:val="single"/>
          <w:lang w:val="zh-CN"/>
        </w:rPr>
        <w:t>根据各自文件的实际情况决定是否分册装订，</w:t>
      </w:r>
      <w:r>
        <w:rPr>
          <w:rFonts w:hint="eastAsia" w:asciiTheme="minorEastAsia" w:hAnsiTheme="minorEastAsia" w:eastAsiaTheme="minorEastAsia" w:cstheme="minorEastAsia"/>
          <w:b/>
          <w:bCs/>
          <w:sz w:val="21"/>
          <w:szCs w:val="21"/>
          <w:u w:val="single"/>
          <w:lang w:val="en-US" w:eastAsia="zh-CN"/>
        </w:rPr>
        <w:t>询比采购</w:t>
      </w:r>
      <w:r>
        <w:rPr>
          <w:rFonts w:hint="eastAsia" w:asciiTheme="minorEastAsia" w:hAnsiTheme="minorEastAsia" w:eastAsiaTheme="minorEastAsia" w:cstheme="minorEastAsia"/>
          <w:b/>
          <w:bCs/>
          <w:sz w:val="21"/>
          <w:szCs w:val="21"/>
          <w:u w:val="single"/>
          <w:lang w:val="zh-CN"/>
        </w:rPr>
        <w:t>文件不做限制</w:t>
      </w:r>
      <w:r>
        <w:rPr>
          <w:rFonts w:hint="eastAsia" w:asciiTheme="minorEastAsia" w:hAnsiTheme="minorEastAsia" w:eastAsiaTheme="minorEastAsia" w:cstheme="minorEastAsia"/>
          <w:sz w:val="21"/>
          <w:szCs w:val="21"/>
          <w:lang w:val="zh-CN"/>
        </w:rPr>
        <w:t>。</w:t>
      </w:r>
    </w:p>
    <w:p w14:paraId="0DDD5797">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9.</w:t>
      </w:r>
      <w:r>
        <w:rPr>
          <w:rFonts w:hint="eastAsia" w:asciiTheme="minorEastAsia" w:hAnsiTheme="minorEastAsia" w:eastAsiaTheme="minorEastAsia" w:cstheme="minorEastAsia"/>
          <w:b/>
          <w:bCs/>
          <w:sz w:val="21"/>
          <w:szCs w:val="21"/>
        </w:rPr>
        <w:t xml:space="preserve">1.1 </w:t>
      </w:r>
      <w:r>
        <w:rPr>
          <w:rFonts w:hint="eastAsia" w:asciiTheme="minorEastAsia" w:hAnsiTheme="minorEastAsia" w:eastAsiaTheme="minorEastAsia" w:cstheme="minorEastAsia"/>
          <w:b/>
          <w:bCs/>
          <w:sz w:val="21"/>
          <w:szCs w:val="21"/>
          <w:lang w:val="zh-CN"/>
        </w:rPr>
        <w:t>商务文件：</w:t>
      </w:r>
    </w:p>
    <w:p w14:paraId="39CE16C4">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zh-CN"/>
        </w:rPr>
        <w:t>目录：</w:t>
      </w:r>
    </w:p>
    <w:p w14:paraId="3D62C509">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函；</w:t>
      </w:r>
    </w:p>
    <w:p w14:paraId="323F9BD3">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承诺书；</w:t>
      </w:r>
    </w:p>
    <w:p w14:paraId="1D4C6FCF">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报价表；</w:t>
      </w:r>
    </w:p>
    <w:p w14:paraId="3199D8FC">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）供应商资格证明文件：</w:t>
      </w:r>
      <w:bookmarkEnd w:id="40"/>
      <w:bookmarkEnd w:id="41"/>
      <w:bookmarkEnd w:id="42"/>
    </w:p>
    <w:p w14:paraId="5D926082">
      <w:pPr>
        <w:spacing w:line="360" w:lineRule="auto"/>
        <w:ind w:left="420" w:leftChars="100" w:hanging="210" w:hangingChars="10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 1 \* GB3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①</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highlight w:val="none"/>
          <w:lang w:val="en-US" w:eastAsia="zh-CN"/>
        </w:rPr>
        <w:t>多证合一营业执照（或事业单位法人证书）复印件；</w:t>
      </w:r>
      <w:r>
        <w:rPr>
          <w:rFonts w:hint="eastAsia" w:asciiTheme="minorEastAsia" w:hAnsiTheme="minorEastAsia" w:eastAsiaTheme="minorEastAsia" w:cstheme="minorEastAsia"/>
          <w:color w:val="auto"/>
          <w:highlight w:val="none"/>
          <w:lang w:eastAsia="zh-CN"/>
        </w:rPr>
        <w:t xml:space="preserve"> </w:t>
      </w:r>
    </w:p>
    <w:p w14:paraId="564F2FE7">
      <w:pPr>
        <w:tabs>
          <w:tab w:val="left" w:pos="3780"/>
        </w:tabs>
        <w:spacing w:line="360" w:lineRule="auto"/>
        <w:ind w:left="420" w:leftChars="100" w:hanging="210" w:hangingChars="100"/>
        <w:jc w:val="both"/>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 2 \* GB3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②</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sz w:val="21"/>
          <w:szCs w:val="21"/>
        </w:rPr>
        <w:t>资格业绩</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sz w:val="21"/>
          <w:szCs w:val="21"/>
        </w:rPr>
        <w:t>供应商提供一项20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highlight w:val="none"/>
        </w:rPr>
        <w:t>年1月1日以来</w:t>
      </w:r>
      <w:r>
        <w:rPr>
          <w:rFonts w:hint="eastAsia" w:asciiTheme="minorEastAsia" w:hAnsiTheme="minorEastAsia" w:eastAsiaTheme="minorEastAsia" w:cstheme="minorEastAsia"/>
          <w:color w:val="auto"/>
          <w:sz w:val="21"/>
          <w:szCs w:val="21"/>
          <w:highlight w:val="none"/>
          <w:lang w:val="en-US" w:eastAsia="zh-CN"/>
        </w:rPr>
        <w:t>具有一项</w:t>
      </w:r>
      <w:r>
        <w:rPr>
          <w:rFonts w:hint="eastAsia" w:asciiTheme="minorEastAsia" w:hAnsiTheme="minorEastAsia" w:eastAsiaTheme="minorEastAsia" w:cstheme="minorEastAsia"/>
          <w:b/>
          <w:bCs/>
          <w:color w:val="auto"/>
          <w:sz w:val="21"/>
          <w:szCs w:val="21"/>
          <w:highlight w:val="none"/>
          <w:lang w:val="en-US" w:eastAsia="zh-CN"/>
        </w:rPr>
        <w:t>绿植租赁或绿植摆放或绿植销售业绩</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合同签订时间</w:t>
      </w:r>
      <w:r>
        <w:rPr>
          <w:rFonts w:hint="eastAsia" w:asciiTheme="minorEastAsia" w:hAnsiTheme="minorEastAsia" w:eastAsiaTheme="minorEastAsia" w:cstheme="minorEastAsia"/>
          <w:color w:val="auto"/>
          <w:sz w:val="21"/>
          <w:szCs w:val="21"/>
          <w:highlight w:val="none"/>
        </w:rPr>
        <w:t>为20</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月1日或以后</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sz w:val="21"/>
          <w:szCs w:val="21"/>
          <w:highlight w:val="none"/>
        </w:rPr>
        <w:t>资格业绩证明材料提交要求详见</w:t>
      </w:r>
      <w:r>
        <w:rPr>
          <w:rFonts w:hint="eastAsia" w:asciiTheme="minorEastAsia" w:hAnsiTheme="minorEastAsia" w:eastAsiaTheme="minorEastAsia" w:cstheme="minorEastAsia"/>
          <w:sz w:val="21"/>
          <w:szCs w:val="21"/>
          <w:highlight w:val="none"/>
          <w:lang w:val="en-US" w:eastAsia="zh-CN"/>
        </w:rPr>
        <w:t>询比采购</w:t>
      </w:r>
      <w:r>
        <w:rPr>
          <w:rFonts w:hint="eastAsia" w:asciiTheme="minorEastAsia" w:hAnsiTheme="minorEastAsia" w:eastAsiaTheme="minorEastAsia" w:cstheme="minorEastAsia"/>
          <w:sz w:val="21"/>
          <w:szCs w:val="21"/>
          <w:highlight w:val="none"/>
        </w:rPr>
        <w:t>文件第</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篇响应文件格式</w:t>
      </w:r>
      <w:r>
        <w:rPr>
          <w:rFonts w:hint="eastAsia" w:asciiTheme="minorEastAsia" w:hAnsiTheme="minorEastAsia" w:eastAsiaTheme="minorEastAsia" w:cstheme="minorEastAsia"/>
          <w:sz w:val="21"/>
          <w:szCs w:val="21"/>
          <w:highlight w:val="none"/>
          <w:u w:val="single"/>
          <w:lang w:val="en-US" w:eastAsia="zh-CN"/>
        </w:rPr>
        <w:t>4.2</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b w:val="0"/>
          <w:bCs w:val="0"/>
          <w:sz w:val="21"/>
          <w:szCs w:val="21"/>
          <w:lang w:eastAsia="zh-CN"/>
        </w:rPr>
        <w:t>】</w:t>
      </w:r>
    </w:p>
    <w:p w14:paraId="13C7ED13">
      <w:pPr>
        <w:spacing w:line="360" w:lineRule="auto"/>
        <w:ind w:left="420" w:leftChars="100" w:hanging="210" w:hangingChars="1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 3 \* GB3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③</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sz w:val="21"/>
          <w:szCs w:val="21"/>
          <w:highlight w:val="none"/>
          <w:lang w:val="en-US" w:eastAsia="zh-CN"/>
        </w:rPr>
        <w:t>最近3年供应商牵涉的其他（失信和违法）处罚说明</w:t>
      </w:r>
      <w:r>
        <w:rPr>
          <w:rFonts w:hint="eastAsia" w:asciiTheme="minorEastAsia" w:hAnsiTheme="minorEastAsia" w:eastAsiaTheme="minorEastAsia" w:cstheme="minorEastAsia"/>
          <w:sz w:val="21"/>
          <w:szCs w:val="21"/>
          <w:highlight w:val="none"/>
        </w:rPr>
        <w:t>；</w:t>
      </w:r>
    </w:p>
    <w:p w14:paraId="62D3B41F">
      <w:pPr>
        <w:spacing w:line="360" w:lineRule="auto"/>
        <w:jc w:val="both"/>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合同条款响应程度（合同条款偏离表）；</w:t>
      </w:r>
    </w:p>
    <w:p w14:paraId="200DF01B">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业绩表；</w:t>
      </w:r>
    </w:p>
    <w:p w14:paraId="7592952B">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7</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szCs w:val="21"/>
          <w:lang w:eastAsia="zh-CN"/>
        </w:rPr>
        <w:t>服务便利性；</w:t>
      </w:r>
    </w:p>
    <w:p w14:paraId="4404B944">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8</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供应商认为需要提供的其他商务证明材料（不</w:t>
      </w:r>
      <w:r>
        <w:rPr>
          <w:rFonts w:hint="eastAsia" w:ascii="宋体" w:hAnsi="宋体" w:eastAsia="宋体" w:cs="宋体"/>
          <w:color w:val="auto"/>
          <w:kern w:val="0"/>
          <w:szCs w:val="21"/>
          <w:highlight w:val="none"/>
        </w:rPr>
        <w:t>做</w:t>
      </w:r>
      <w:r>
        <w:rPr>
          <w:rFonts w:hint="eastAsia" w:asciiTheme="minorEastAsia" w:hAnsiTheme="minorEastAsia" w:eastAsiaTheme="minorEastAsia" w:cstheme="minorEastAsia"/>
          <w:color w:val="auto"/>
          <w:kern w:val="2"/>
          <w:sz w:val="21"/>
          <w:szCs w:val="21"/>
          <w:highlight w:val="none"/>
          <w:lang w:val="en-US" w:eastAsia="zh-CN"/>
        </w:rPr>
        <w:t>强制要求）。</w:t>
      </w:r>
    </w:p>
    <w:p w14:paraId="3CFAF8F4">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9.</w:t>
      </w:r>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en-US" w:eastAsia="zh-CN"/>
        </w:rPr>
        <w:t>技术</w:t>
      </w:r>
      <w:r>
        <w:rPr>
          <w:rFonts w:hint="eastAsia" w:asciiTheme="minorEastAsia" w:hAnsiTheme="minorEastAsia" w:eastAsiaTheme="minorEastAsia" w:cstheme="minorEastAsia"/>
          <w:b/>
          <w:bCs/>
          <w:sz w:val="21"/>
          <w:szCs w:val="21"/>
          <w:lang w:val="zh-CN"/>
        </w:rPr>
        <w:t>文件：</w:t>
      </w:r>
    </w:p>
    <w:p w14:paraId="72BB7889">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zh-CN"/>
        </w:rPr>
        <w:t>目录：</w:t>
      </w:r>
    </w:p>
    <w:p w14:paraId="1B7D6E81">
      <w:pPr>
        <w:spacing w:line="360" w:lineRule="auto"/>
        <w:ind w:left="420" w:hanging="420" w:hangingChars="200"/>
        <w:jc w:val="both"/>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highlight w:val="none"/>
          <w:lang w:val="zh-CN"/>
        </w:rPr>
        <w:t>用户需求响应程度</w:t>
      </w:r>
      <w:r>
        <w:rPr>
          <w:rFonts w:hint="eastAsia" w:ascii="宋体" w:hAnsi="宋体" w:eastAsia="宋体" w:cs="宋体"/>
          <w:color w:val="auto"/>
          <w:kern w:val="0"/>
          <w:szCs w:val="21"/>
          <w:highlight w:val="none"/>
        </w:rPr>
        <w:t>（即用户需求偏离表）</w:t>
      </w:r>
      <w:r>
        <w:rPr>
          <w:rFonts w:hint="eastAsia" w:asciiTheme="minorEastAsia" w:hAnsiTheme="minorEastAsia" w:eastAsiaTheme="minorEastAsia" w:cstheme="minorEastAsia"/>
          <w:sz w:val="21"/>
          <w:szCs w:val="21"/>
          <w:highlight w:val="none"/>
          <w:lang w:val="zh-CN"/>
        </w:rPr>
        <w:t>；</w:t>
      </w:r>
    </w:p>
    <w:p w14:paraId="4311A2AF">
      <w:pPr>
        <w:spacing w:line="360" w:lineRule="auto"/>
        <w:jc w:val="both"/>
        <w:rPr>
          <w:rFonts w:hint="eastAsia" w:ascii="宋体" w:hAnsi="宋体" w:cs="宋体"/>
          <w:color w:val="auto"/>
          <w:kern w:val="2"/>
          <w:sz w:val="21"/>
          <w:szCs w:val="21"/>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kern w:val="2"/>
          <w:sz w:val="21"/>
          <w:szCs w:val="21"/>
          <w:lang w:val="zh-CN"/>
        </w:rPr>
        <w:t>供应商绿植种植场地；</w:t>
      </w:r>
    </w:p>
    <w:p w14:paraId="689BE572">
      <w:pPr>
        <w:spacing w:line="360" w:lineRule="auto"/>
        <w:jc w:val="both"/>
        <w:rPr>
          <w:rFonts w:hint="eastAsia" w:ascii="宋体" w:hAnsi="宋体" w:cs="宋体"/>
          <w:color w:val="auto"/>
          <w:kern w:val="2"/>
          <w:sz w:val="21"/>
          <w:szCs w:val="21"/>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kern w:val="2"/>
          <w:sz w:val="21"/>
          <w:szCs w:val="21"/>
          <w:lang w:val="zh-CN"/>
        </w:rPr>
        <w:t>拟投入服务货车情况；</w:t>
      </w:r>
    </w:p>
    <w:p w14:paraId="1A9E991E">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zh-CN"/>
        </w:rPr>
        <w:t>）绿植租赁服务方案；</w:t>
      </w:r>
    </w:p>
    <w:p w14:paraId="5616A706">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rPr>
        <w:t>）绿植养护服务方案；</w:t>
      </w:r>
    </w:p>
    <w:p w14:paraId="0A9DB33C">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rPr>
        <w:t>）服务承诺、服务质量保证措施；</w:t>
      </w:r>
    </w:p>
    <w:p w14:paraId="583FFD1A">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7</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认为</w:t>
      </w:r>
      <w:r>
        <w:rPr>
          <w:rFonts w:hint="eastAsia" w:ascii="宋体" w:hAnsi="宋体" w:eastAsia="宋体" w:cs="宋体"/>
          <w:color w:val="auto"/>
          <w:highlight w:val="none"/>
        </w:rPr>
        <w:t>有必要提供证明履约能力的其他</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材料</w:t>
      </w:r>
      <w:r>
        <w:rPr>
          <w:rFonts w:hint="eastAsia" w:ascii="宋体" w:hAnsi="宋体" w:eastAsia="宋体" w:cs="宋体"/>
          <w:color w:val="auto"/>
          <w:kern w:val="0"/>
          <w:szCs w:val="21"/>
          <w:highlight w:val="none"/>
        </w:rPr>
        <w:t>（不做强制要求）</w:t>
      </w:r>
      <w:r>
        <w:rPr>
          <w:rFonts w:hint="eastAsia" w:asciiTheme="minorEastAsia" w:hAnsiTheme="minorEastAsia" w:eastAsiaTheme="minorEastAsia" w:cstheme="minorEastAsia"/>
          <w:color w:val="auto"/>
          <w:kern w:val="2"/>
          <w:sz w:val="21"/>
          <w:szCs w:val="21"/>
          <w:highlight w:val="none"/>
          <w:lang w:val="zh-CN"/>
        </w:rPr>
        <w:t>。</w:t>
      </w:r>
    </w:p>
    <w:p w14:paraId="6A64F009">
      <w:pPr>
        <w:spacing w:line="360" w:lineRule="auto"/>
        <w:jc w:val="both"/>
        <w:rPr>
          <w:rFonts w:hint="eastAsia" w:asciiTheme="minorEastAsia" w:hAnsiTheme="minorEastAsia" w:eastAsiaTheme="minorEastAsia" w:cstheme="minorEastAsia"/>
          <w:b/>
          <w:bCs/>
          <w:color w:val="auto"/>
          <w:kern w:val="2"/>
          <w:sz w:val="21"/>
          <w:szCs w:val="21"/>
          <w:highlight w:val="none"/>
          <w:lang w:val="zh-CN"/>
        </w:rPr>
      </w:pPr>
      <w:r>
        <w:rPr>
          <w:rFonts w:hint="eastAsia" w:asciiTheme="minorEastAsia" w:hAnsiTheme="minorEastAsia" w:eastAsiaTheme="minorEastAsia" w:cstheme="minorEastAsia"/>
          <w:b/>
          <w:bCs/>
          <w:color w:val="auto"/>
          <w:kern w:val="2"/>
          <w:sz w:val="21"/>
          <w:szCs w:val="21"/>
          <w:highlight w:val="none"/>
          <w:lang w:val="zh-CN"/>
        </w:rPr>
        <w:t>9.</w:t>
      </w:r>
      <w:r>
        <w:rPr>
          <w:rFonts w:hint="eastAsia" w:asciiTheme="minorEastAsia" w:hAnsiTheme="minorEastAsia" w:eastAsiaTheme="minorEastAsia" w:cstheme="minorEastAsia"/>
          <w:b/>
          <w:bCs/>
          <w:color w:val="auto"/>
          <w:kern w:val="2"/>
          <w:sz w:val="21"/>
          <w:szCs w:val="21"/>
          <w:highlight w:val="none"/>
          <w:lang w:val="en-US" w:eastAsia="zh-CN"/>
        </w:rPr>
        <w:t xml:space="preserve">1.3 </w:t>
      </w:r>
      <w:r>
        <w:rPr>
          <w:rFonts w:hint="eastAsia" w:asciiTheme="minorEastAsia" w:hAnsiTheme="minorEastAsia" w:eastAsiaTheme="minorEastAsia" w:cstheme="minorEastAsia"/>
          <w:b/>
          <w:bCs/>
          <w:color w:val="auto"/>
          <w:kern w:val="2"/>
          <w:sz w:val="21"/>
          <w:szCs w:val="21"/>
          <w:highlight w:val="none"/>
          <w:lang w:val="zh-CN"/>
        </w:rPr>
        <w:t>响应文件电子文件</w:t>
      </w:r>
      <w:r>
        <w:rPr>
          <w:rFonts w:hint="eastAsia" w:asciiTheme="minorEastAsia" w:hAnsiTheme="minorEastAsia" w:eastAsiaTheme="minorEastAsia" w:cstheme="minorEastAsia"/>
          <w:bCs/>
          <w:color w:val="auto"/>
          <w:kern w:val="2"/>
          <w:sz w:val="21"/>
          <w:szCs w:val="21"/>
          <w:highlight w:val="none"/>
          <w:lang w:val="zh-CN"/>
        </w:rPr>
        <w:t>（详细要求见本篇第17.5款）</w:t>
      </w:r>
    </w:p>
    <w:p w14:paraId="601EC5B4">
      <w:pPr>
        <w:spacing w:line="360" w:lineRule="auto"/>
        <w:ind w:left="460" w:leftChars="59" w:hanging="336" w:hangingChars="160"/>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（1）签字、盖章后的响应文件扫描版PDF格式电子文件。</w:t>
      </w:r>
    </w:p>
    <w:p w14:paraId="05ED0E3C">
      <w:pPr>
        <w:tabs>
          <w:tab w:val="left" w:pos="567"/>
        </w:tabs>
        <w:spacing w:line="360" w:lineRule="auto"/>
        <w:ind w:left="420" w:hanging="420" w:hanging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bCs/>
          <w:kern w:val="2"/>
          <w:sz w:val="21"/>
          <w:szCs w:val="21"/>
        </w:rPr>
        <w:t xml:space="preserve"> 供应商按照响应</w:t>
      </w:r>
      <w:r>
        <w:rPr>
          <w:rFonts w:hint="eastAsia" w:asciiTheme="minorEastAsia" w:hAnsiTheme="minorEastAsia" w:eastAsiaTheme="minorEastAsia" w:cstheme="minorEastAsia"/>
          <w:bCs/>
          <w:kern w:val="2"/>
          <w:sz w:val="21"/>
          <w:szCs w:val="21"/>
          <w:lang w:val="zh-CN"/>
        </w:rPr>
        <w:t>文件</w:t>
      </w:r>
      <w:r>
        <w:rPr>
          <w:rFonts w:hint="eastAsia" w:asciiTheme="minorEastAsia" w:hAnsiTheme="minorEastAsia" w:eastAsiaTheme="minorEastAsia" w:cstheme="minorEastAsia"/>
          <w:bCs/>
          <w:kern w:val="2"/>
          <w:sz w:val="21"/>
          <w:szCs w:val="21"/>
        </w:rPr>
        <w:t>的组成目录编制响应文件应包括上述内容，但不限于上述内容。响应文件提供了相关格式的，严格按照</w:t>
      </w:r>
      <w:r>
        <w:rPr>
          <w:rFonts w:hint="eastAsia" w:asciiTheme="minorEastAsia" w:hAnsiTheme="minorEastAsia" w:eastAsiaTheme="minorEastAsia" w:cstheme="minorEastAsia"/>
          <w:bCs/>
          <w:kern w:val="2"/>
          <w:sz w:val="21"/>
          <w:szCs w:val="21"/>
          <w:lang w:val="en-US" w:eastAsia="zh-CN"/>
        </w:rPr>
        <w:t>询比采购</w:t>
      </w:r>
      <w:r>
        <w:rPr>
          <w:rFonts w:hint="eastAsia" w:asciiTheme="minorEastAsia" w:hAnsiTheme="minorEastAsia" w:eastAsiaTheme="minorEastAsia" w:cstheme="minorEastAsia"/>
          <w:bCs/>
          <w:kern w:val="2"/>
          <w:sz w:val="21"/>
          <w:szCs w:val="21"/>
        </w:rPr>
        <w:t>文件的要求编制，响应文件未含格式的，供应商自行编制。响应文件编制中要求的复印件、照片可为该资料扫描件的打印件。</w:t>
      </w:r>
    </w:p>
    <w:p w14:paraId="1C539DE4">
      <w:pPr>
        <w:tabs>
          <w:tab w:val="left" w:pos="567"/>
        </w:tabs>
        <w:spacing w:line="360" w:lineRule="auto"/>
        <w:ind w:left="420" w:hanging="420" w:hanging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b/>
          <w:kern w:val="2"/>
          <w:sz w:val="21"/>
          <w:szCs w:val="21"/>
        </w:rPr>
        <w:t xml:space="preserve"> </w:t>
      </w:r>
      <w:r>
        <w:rPr>
          <w:rFonts w:hint="eastAsia" w:asciiTheme="minorEastAsia" w:hAnsiTheme="minorEastAsia" w:eastAsiaTheme="minorEastAsia" w:cstheme="minorEastAsia"/>
          <w:b/>
          <w:kern w:val="2"/>
          <w:sz w:val="21"/>
          <w:szCs w:val="21"/>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Theme="minorEastAsia" w:hAnsiTheme="minorEastAsia" w:eastAsiaTheme="minorEastAsia" w:cstheme="minorEastAsia"/>
          <w:b/>
          <w:kern w:val="2"/>
          <w:sz w:val="21"/>
          <w:szCs w:val="21"/>
          <w:u w:val="single"/>
        </w:rPr>
        <w:t>响应文件</w:t>
      </w:r>
      <w:r>
        <w:rPr>
          <w:rFonts w:hint="eastAsia" w:asciiTheme="minorEastAsia" w:hAnsiTheme="minorEastAsia" w:eastAsiaTheme="minorEastAsia" w:cstheme="minorEastAsia"/>
          <w:b/>
          <w:kern w:val="2"/>
          <w:sz w:val="21"/>
          <w:szCs w:val="21"/>
          <w:u w:val="single"/>
          <w:lang w:val="zh-CN"/>
        </w:rPr>
        <w:t>无效，或评审时因无效证明材料不得分，或拒绝接受</w:t>
      </w:r>
      <w:r>
        <w:rPr>
          <w:rFonts w:hint="eastAsia" w:asciiTheme="minorEastAsia" w:hAnsiTheme="minorEastAsia" w:eastAsiaTheme="minorEastAsia" w:cstheme="minorEastAsia"/>
          <w:b/>
          <w:kern w:val="2"/>
          <w:sz w:val="21"/>
          <w:szCs w:val="21"/>
          <w:u w:val="single"/>
          <w:lang w:val="en-US" w:eastAsia="zh-CN"/>
        </w:rPr>
        <w:t>响应</w:t>
      </w:r>
      <w:r>
        <w:rPr>
          <w:rFonts w:hint="eastAsia" w:asciiTheme="minorEastAsia" w:hAnsiTheme="minorEastAsia" w:eastAsiaTheme="minorEastAsia" w:cstheme="minorEastAsia"/>
          <w:b/>
          <w:kern w:val="2"/>
          <w:sz w:val="21"/>
          <w:szCs w:val="21"/>
          <w:u w:val="single"/>
          <w:lang w:val="zh-CN"/>
        </w:rPr>
        <w:t>的风险。</w:t>
      </w:r>
    </w:p>
    <w:p w14:paraId="1425C91B">
      <w:pPr>
        <w:spacing w:line="360" w:lineRule="auto"/>
        <w:ind w:left="527" w:hanging="527" w:hangingChars="250"/>
        <w:jc w:val="both"/>
        <w:rPr>
          <w:rFonts w:hint="eastAsia" w:asciiTheme="minorEastAsia" w:hAnsiTheme="minorEastAsia" w:eastAsiaTheme="minorEastAsia" w:cstheme="minorEastAsia"/>
          <w:b/>
          <w:color w:val="auto"/>
          <w:kern w:val="2"/>
          <w:sz w:val="21"/>
          <w:szCs w:val="21"/>
          <w:highlight w:val="none"/>
          <w:lang w:val="zh-CN"/>
        </w:rPr>
      </w:pPr>
    </w:p>
    <w:p w14:paraId="040BFC74">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50" w:name="_Toc450662860"/>
      <w:bookmarkStart w:id="51" w:name="_Toc12520"/>
      <w:bookmarkStart w:id="52" w:name="_Toc31"/>
      <w:bookmarkStart w:id="53" w:name="_Toc521918077"/>
      <w:bookmarkStart w:id="54" w:name="_Toc5521"/>
      <w:r>
        <w:rPr>
          <w:rFonts w:hint="eastAsia" w:asciiTheme="minorEastAsia" w:hAnsiTheme="minorEastAsia" w:eastAsiaTheme="minorEastAsia" w:cstheme="minorEastAsia"/>
          <w:color w:val="auto"/>
          <w:kern w:val="2"/>
          <w:sz w:val="21"/>
          <w:szCs w:val="21"/>
          <w:highlight w:val="none"/>
          <w:lang w:val="zh-CN"/>
        </w:rPr>
        <w:t>1</w:t>
      </w:r>
      <w:r>
        <w:rPr>
          <w:rFonts w:hint="eastAsia" w:asciiTheme="minorEastAsia" w:hAnsiTheme="minorEastAsia" w:eastAsiaTheme="minorEastAsia" w:cstheme="minorEastAsia"/>
          <w:color w:val="auto"/>
          <w:kern w:val="2"/>
          <w:sz w:val="21"/>
          <w:szCs w:val="21"/>
          <w:highlight w:val="none"/>
          <w:lang w:val="en-US" w:eastAsia="zh-CN"/>
        </w:rPr>
        <w:t>0 响应</w:t>
      </w:r>
      <w:r>
        <w:rPr>
          <w:rFonts w:hint="eastAsia" w:asciiTheme="minorEastAsia" w:hAnsiTheme="minorEastAsia" w:eastAsiaTheme="minorEastAsia" w:cstheme="minorEastAsia"/>
          <w:color w:val="auto"/>
          <w:kern w:val="2"/>
          <w:sz w:val="21"/>
          <w:szCs w:val="21"/>
          <w:highlight w:val="none"/>
          <w:lang w:val="zh-CN"/>
        </w:rPr>
        <w:t>函</w:t>
      </w:r>
      <w:bookmarkEnd w:id="50"/>
      <w:bookmarkEnd w:id="51"/>
      <w:bookmarkEnd w:id="52"/>
      <w:bookmarkEnd w:id="53"/>
      <w:bookmarkEnd w:id="54"/>
    </w:p>
    <w:p w14:paraId="3554AAB5">
      <w:pPr>
        <w:spacing w:line="360" w:lineRule="auto"/>
        <w:ind w:left="540" w:hanging="15"/>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供应商应完整填写响应文件格式中规定的</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函。</w:t>
      </w:r>
    </w:p>
    <w:p w14:paraId="3BCF960D">
      <w:pPr>
        <w:spacing w:line="360" w:lineRule="auto"/>
        <w:ind w:left="540" w:hanging="15"/>
        <w:jc w:val="both"/>
        <w:rPr>
          <w:rFonts w:hint="eastAsia" w:asciiTheme="minorEastAsia" w:hAnsiTheme="minorEastAsia" w:eastAsiaTheme="minorEastAsia" w:cstheme="minorEastAsia"/>
          <w:color w:val="auto"/>
          <w:kern w:val="2"/>
          <w:sz w:val="21"/>
          <w:szCs w:val="21"/>
          <w:highlight w:val="none"/>
          <w:lang w:val="zh-CN"/>
        </w:rPr>
      </w:pPr>
    </w:p>
    <w:p w14:paraId="11784A8C">
      <w:pPr>
        <w:tabs>
          <w:tab w:val="left" w:pos="567"/>
        </w:tabs>
        <w:spacing w:line="360" w:lineRule="auto"/>
        <w:ind w:left="567" w:hanging="567"/>
        <w:jc w:val="both"/>
        <w:outlineLvl w:val="2"/>
        <w:rPr>
          <w:rFonts w:hint="eastAsia" w:asciiTheme="minorEastAsia" w:hAnsiTheme="minorEastAsia" w:eastAsiaTheme="minorEastAsia" w:cstheme="minorEastAsia"/>
          <w:sz w:val="21"/>
          <w:szCs w:val="21"/>
        </w:rPr>
      </w:pPr>
      <w:bookmarkStart w:id="55" w:name="_Toc450662861"/>
      <w:bookmarkStart w:id="56" w:name="_Toc521918078"/>
      <w:bookmarkStart w:id="57" w:name="_Toc12827"/>
      <w:bookmarkStart w:id="58" w:name="_Toc25271"/>
      <w:bookmarkStart w:id="59" w:name="_Toc18981"/>
      <w:r>
        <w:rPr>
          <w:rFonts w:hint="eastAsia" w:asciiTheme="minorEastAsia" w:hAnsiTheme="minorEastAsia" w:eastAsiaTheme="minorEastAsia" w:cstheme="minorEastAsia"/>
          <w:bCs/>
          <w:kern w:val="2"/>
          <w:sz w:val="21"/>
          <w:szCs w:val="21"/>
          <w:lang w:val="zh-CN"/>
        </w:rPr>
        <w:t>11</w:t>
      </w:r>
      <w:bookmarkEnd w:id="55"/>
      <w:bookmarkEnd w:id="56"/>
      <w:r>
        <w:rPr>
          <w:rFonts w:hint="eastAsia" w:asciiTheme="minorEastAsia" w:hAnsiTheme="minorEastAsia" w:eastAsiaTheme="minorEastAsia" w:cstheme="minorEastAsia"/>
          <w:bCs/>
          <w:kern w:val="2"/>
          <w:sz w:val="21"/>
          <w:szCs w:val="21"/>
        </w:rPr>
        <w:t xml:space="preserve"> </w:t>
      </w:r>
      <w:r>
        <w:rPr>
          <w:rFonts w:hint="eastAsia" w:asciiTheme="minorEastAsia" w:hAnsiTheme="minorEastAsia" w:eastAsiaTheme="minorEastAsia" w:cstheme="minorEastAsia"/>
          <w:bCs/>
          <w:kern w:val="2"/>
          <w:sz w:val="21"/>
          <w:szCs w:val="21"/>
          <w:lang w:val="zh-CN"/>
        </w:rPr>
        <w:t>响应报价</w:t>
      </w:r>
      <w:bookmarkEnd w:id="57"/>
      <w:bookmarkEnd w:id="58"/>
      <w:bookmarkEnd w:id="59"/>
    </w:p>
    <w:p w14:paraId="398F73A1">
      <w:pPr>
        <w:tabs>
          <w:tab w:val="left" w:pos="142"/>
        </w:tabs>
        <w:spacing w:line="360" w:lineRule="auto"/>
        <w:ind w:left="532" w:hanging="532"/>
        <w:jc w:val="both"/>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lang w:val="zh-CN"/>
        </w:rPr>
        <w:t xml:space="preserve">11.1 </w:t>
      </w:r>
      <w:r>
        <w:rPr>
          <w:rFonts w:hint="eastAsia" w:asciiTheme="minorEastAsia" w:hAnsiTheme="minorEastAsia" w:eastAsiaTheme="minorEastAsia" w:cstheme="minorEastAsia"/>
          <w:b/>
          <w:bCs/>
          <w:kern w:val="2"/>
          <w:sz w:val="21"/>
          <w:szCs w:val="21"/>
          <w:u w:val="single"/>
        </w:rPr>
        <w:t>本项目</w:t>
      </w:r>
      <w:r>
        <w:rPr>
          <w:rFonts w:hint="eastAsia" w:asciiTheme="minorEastAsia" w:hAnsiTheme="minorEastAsia" w:eastAsiaTheme="minorEastAsia" w:cstheme="minorEastAsia"/>
          <w:b/>
          <w:bCs/>
          <w:kern w:val="2"/>
          <w:sz w:val="21"/>
          <w:szCs w:val="21"/>
          <w:u w:val="single"/>
          <w:lang w:val="en-US" w:eastAsia="zh-CN"/>
        </w:rPr>
        <w:t>响应</w:t>
      </w:r>
      <w:r>
        <w:rPr>
          <w:rFonts w:hint="eastAsia" w:asciiTheme="minorEastAsia" w:hAnsiTheme="minorEastAsia" w:eastAsiaTheme="minorEastAsia" w:cstheme="minorEastAsia"/>
          <w:b/>
          <w:bCs/>
          <w:kern w:val="2"/>
          <w:sz w:val="21"/>
          <w:szCs w:val="21"/>
          <w:u w:val="single"/>
        </w:rPr>
        <w:t>报价只允许有一个价格，任何有选择的或不是固定价的响应报价将不予接受，作为非实质性响应报价而予以拒绝。供应商不得以低于企业自身成本的价格报价</w:t>
      </w:r>
      <w:r>
        <w:rPr>
          <w:rFonts w:hint="eastAsia" w:asciiTheme="minorEastAsia" w:hAnsiTheme="minorEastAsia" w:eastAsiaTheme="minorEastAsia" w:cstheme="minorEastAsia"/>
          <w:b/>
          <w:bCs/>
          <w:kern w:val="2"/>
          <w:sz w:val="21"/>
          <w:szCs w:val="21"/>
        </w:rPr>
        <w:t>。</w:t>
      </w:r>
    </w:p>
    <w:p w14:paraId="395B5A1D">
      <w:pPr>
        <w:tabs>
          <w:tab w:val="left" w:pos="567"/>
        </w:tabs>
        <w:autoSpaceDE/>
        <w:autoSpaceDN/>
        <w:spacing w:line="360" w:lineRule="auto"/>
        <w:ind w:left="462" w:leftChars="220" w:firstLine="454"/>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u w:val="single"/>
          <w:lang w:val="zh-CN"/>
        </w:rPr>
        <w:t>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出现超低报价，有可能影响服务质量和不能诚信履约的，</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将要求该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作出书面说明并提供相关证明材料，以确定</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是否以低于企业成本价报价。若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不能合理说明或不能提供相关证明材料的，</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将认定其</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报价低于成本，同时否决其</w:t>
      </w:r>
      <w:r>
        <w:rPr>
          <w:rFonts w:hint="eastAsia" w:asciiTheme="minorEastAsia" w:hAnsiTheme="minorEastAsia" w:eastAsiaTheme="minorEastAsia" w:cstheme="minorEastAsia"/>
          <w:b/>
          <w:sz w:val="21"/>
          <w:szCs w:val="21"/>
          <w:u w:val="single"/>
        </w:rPr>
        <w:t>递交的响应文件</w:t>
      </w:r>
      <w:r>
        <w:rPr>
          <w:rFonts w:hint="eastAsia" w:asciiTheme="minorEastAsia" w:hAnsiTheme="minorEastAsia" w:eastAsiaTheme="minorEastAsia" w:cstheme="minorEastAsia"/>
          <w:b/>
          <w:sz w:val="21"/>
          <w:szCs w:val="21"/>
          <w:lang w:val="zh-CN"/>
        </w:rPr>
        <w:t>。</w:t>
      </w:r>
    </w:p>
    <w:p w14:paraId="35224419">
      <w:pPr>
        <w:tabs>
          <w:tab w:val="left" w:pos="567"/>
        </w:tabs>
        <w:autoSpaceDE/>
        <w:autoSpaceDN/>
        <w:spacing w:line="360" w:lineRule="auto"/>
        <w:ind w:left="462" w:leftChars="220" w:firstLine="454"/>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sz w:val="21"/>
          <w:szCs w:val="21"/>
          <w:u w:val="single"/>
          <w:lang w:val="zh-CN"/>
        </w:rPr>
        <w:t>对是否低于企业成本价报价的事宜有争议的</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文件，</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成员将以记名方式表决，</w:t>
      </w:r>
      <w:r>
        <w:rPr>
          <w:rFonts w:hint="eastAsia" w:asciiTheme="minorEastAsia" w:hAnsiTheme="minorEastAsia" w:eastAsiaTheme="minorEastAsia" w:cstheme="minorEastAsia"/>
          <w:b/>
          <w:sz w:val="21"/>
          <w:szCs w:val="21"/>
          <w:u w:val="single"/>
        </w:rPr>
        <w:t>根据少数服从</w:t>
      </w:r>
      <w:r>
        <w:rPr>
          <w:rFonts w:hint="eastAsia" w:asciiTheme="minorEastAsia" w:hAnsiTheme="minorEastAsia" w:eastAsiaTheme="minorEastAsia" w:cstheme="minorEastAsia"/>
          <w:b/>
          <w:sz w:val="21"/>
          <w:szCs w:val="21"/>
          <w:u w:val="single"/>
          <w:lang w:val="zh-CN"/>
        </w:rPr>
        <w:t>多数</w:t>
      </w:r>
      <w:r>
        <w:rPr>
          <w:rFonts w:hint="eastAsia" w:asciiTheme="minorEastAsia" w:hAnsiTheme="minorEastAsia" w:eastAsiaTheme="minorEastAsia" w:cstheme="minorEastAsia"/>
          <w:b/>
          <w:sz w:val="21"/>
          <w:szCs w:val="21"/>
          <w:u w:val="single"/>
        </w:rPr>
        <w:t>的原则，获多数表决通过</w:t>
      </w:r>
      <w:r>
        <w:rPr>
          <w:rFonts w:hint="eastAsia" w:asciiTheme="minorEastAsia" w:hAnsiTheme="minorEastAsia" w:eastAsiaTheme="minorEastAsia" w:cstheme="minorEastAsia"/>
          <w:b/>
          <w:sz w:val="21"/>
          <w:szCs w:val="21"/>
          <w:u w:val="single"/>
          <w:lang w:val="zh-CN"/>
        </w:rPr>
        <w:t>的</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才有资格进入下一阶段的评审，否则将按无效</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处理</w:t>
      </w:r>
      <w:r>
        <w:rPr>
          <w:rFonts w:hint="eastAsia" w:asciiTheme="minorEastAsia" w:hAnsiTheme="minorEastAsia" w:eastAsiaTheme="minorEastAsia" w:cstheme="minorEastAsia"/>
          <w:b/>
          <w:sz w:val="21"/>
          <w:szCs w:val="21"/>
          <w:lang w:val="zh-CN"/>
        </w:rPr>
        <w:t>。</w:t>
      </w:r>
    </w:p>
    <w:p w14:paraId="669DD228">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b/>
          <w:bCs/>
          <w:kern w:val="2"/>
          <w:sz w:val="21"/>
          <w:szCs w:val="21"/>
          <w:lang w:val="zh-CN"/>
        </w:rPr>
        <w:t xml:space="preserve">11.2 </w:t>
      </w:r>
      <w:r>
        <w:rPr>
          <w:rFonts w:hint="eastAsia" w:asciiTheme="minorEastAsia" w:hAnsiTheme="minorEastAsia" w:eastAsiaTheme="minorEastAsia" w:cstheme="minorEastAsia"/>
          <w:b/>
          <w:kern w:val="2"/>
          <w:sz w:val="21"/>
          <w:szCs w:val="21"/>
          <w:u w:val="single"/>
          <w:lang w:val="zh-CN"/>
        </w:rPr>
        <w:t>本项目</w:t>
      </w:r>
      <w:r>
        <w:rPr>
          <w:rFonts w:hint="eastAsia" w:asciiTheme="minorEastAsia" w:hAnsiTheme="minorEastAsia" w:eastAsiaTheme="minorEastAsia" w:cstheme="minorEastAsia"/>
          <w:b/>
          <w:kern w:val="2"/>
          <w:sz w:val="21"/>
          <w:szCs w:val="21"/>
          <w:u w:val="single"/>
        </w:rPr>
        <w:t>响应</w:t>
      </w:r>
      <w:r>
        <w:rPr>
          <w:rFonts w:hint="eastAsia" w:asciiTheme="minorEastAsia" w:hAnsiTheme="minorEastAsia" w:eastAsiaTheme="minorEastAsia" w:cstheme="minorEastAsia"/>
          <w:b/>
          <w:kern w:val="2"/>
          <w:sz w:val="21"/>
          <w:szCs w:val="21"/>
          <w:u w:val="single"/>
          <w:lang w:val="zh-CN"/>
        </w:rPr>
        <w:t>报价为不含税价，即为《中华人民共和国增值税暂行条例》（国务院令第691号修订版）规定的销售额</w:t>
      </w:r>
      <w:r>
        <w:rPr>
          <w:rFonts w:hint="eastAsia" w:asciiTheme="minorEastAsia" w:hAnsiTheme="minorEastAsia" w:eastAsiaTheme="minorEastAsia" w:cstheme="minorEastAsia"/>
          <w:kern w:val="2"/>
          <w:sz w:val="21"/>
          <w:szCs w:val="21"/>
          <w:lang w:val="zh-CN"/>
        </w:rPr>
        <w:t>。本</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文件所称的不含税价和</w:t>
      </w:r>
      <w:r>
        <w:rPr>
          <w:rFonts w:hint="eastAsia" w:asciiTheme="minorEastAsia" w:hAnsiTheme="minorEastAsia" w:eastAsiaTheme="minorEastAsia" w:cstheme="minorEastAsia"/>
          <w:kern w:val="2"/>
          <w:sz w:val="21"/>
          <w:szCs w:val="21"/>
        </w:rPr>
        <w:t>不含税</w:t>
      </w:r>
      <w:r>
        <w:rPr>
          <w:rFonts w:hint="eastAsia" w:asciiTheme="minorEastAsia" w:hAnsiTheme="minorEastAsia" w:eastAsiaTheme="minorEastAsia" w:cstheme="minorEastAsia"/>
          <w:kern w:val="2"/>
          <w:sz w:val="21"/>
          <w:szCs w:val="21"/>
          <w:lang w:val="zh-CN"/>
        </w:rPr>
        <w:t>合同价是指不含本采购项目供应商的销项税额，包含了供应商完成合同义务（</w:t>
      </w:r>
      <w:r>
        <w:rPr>
          <w:rFonts w:hint="eastAsia" w:asciiTheme="minorEastAsia" w:hAnsiTheme="minorEastAsia" w:eastAsiaTheme="minorEastAsia" w:cstheme="minorEastAsia"/>
          <w:kern w:val="2"/>
          <w:sz w:val="21"/>
          <w:szCs w:val="21"/>
          <w:lang w:val="en-US" w:eastAsia="zh-CN"/>
        </w:rPr>
        <w:t>含供应商代缴代扣、分包及委外服务、安装、采购货物等所产生的价税</w:t>
      </w:r>
      <w:r>
        <w:rPr>
          <w:rFonts w:hint="eastAsia" w:asciiTheme="minorEastAsia" w:hAnsiTheme="minorEastAsia" w:eastAsiaTheme="minorEastAsia" w:cstheme="minorEastAsia"/>
          <w:kern w:val="2"/>
          <w:sz w:val="21"/>
          <w:szCs w:val="21"/>
          <w:lang w:val="zh-CN"/>
        </w:rPr>
        <w:t>）的其他全部费用。本采购项目的销项税额由采购人承担，不计入响应报价。</w:t>
      </w:r>
      <w:r>
        <w:rPr>
          <w:rFonts w:hint="eastAsia" w:asciiTheme="minorEastAsia" w:hAnsiTheme="minorEastAsia" w:eastAsiaTheme="minorEastAsia" w:cstheme="minorEastAsia"/>
          <w:kern w:val="2"/>
          <w:sz w:val="21"/>
          <w:szCs w:val="21"/>
        </w:rPr>
        <w:t>本采购项目响应报价已含供应商履行本采购内容全部义务的一切费用，包括但不限于：</w:t>
      </w:r>
      <w:r>
        <w:rPr>
          <w:rFonts w:hint="eastAsia" w:asciiTheme="minorEastAsia" w:hAnsiTheme="minorEastAsia" w:cstheme="minorEastAsia"/>
          <w:highlight w:val="none"/>
          <w:lang w:val="en-US" w:eastAsia="zh-CN"/>
        </w:rPr>
        <w:t>绿植租赁费、绿植摆放费、养护费、运输费、</w:t>
      </w:r>
      <w:r>
        <w:rPr>
          <w:rFonts w:hint="eastAsia"/>
          <w:szCs w:val="21"/>
          <w:highlight w:val="none"/>
        </w:rPr>
        <w:t>装卸</w:t>
      </w:r>
      <w:r>
        <w:rPr>
          <w:rFonts w:hint="eastAsia" w:asciiTheme="minorEastAsia" w:hAnsiTheme="minorEastAsia" w:cstheme="minorEastAsia"/>
          <w:highlight w:val="none"/>
          <w:lang w:val="en-US" w:eastAsia="zh-CN"/>
        </w:rPr>
        <w:t>费</w:t>
      </w:r>
      <w:r>
        <w:rPr>
          <w:rFonts w:hint="eastAsia"/>
          <w:szCs w:val="21"/>
          <w:highlight w:val="none"/>
        </w:rPr>
        <w:t>、搬运</w:t>
      </w:r>
      <w:r>
        <w:rPr>
          <w:rFonts w:hint="eastAsia" w:asciiTheme="minorEastAsia" w:hAnsiTheme="minorEastAsia" w:cstheme="minorEastAsia"/>
          <w:highlight w:val="none"/>
          <w:lang w:val="en-US" w:eastAsia="zh-CN"/>
        </w:rPr>
        <w:t>费</w:t>
      </w:r>
      <w:r>
        <w:rPr>
          <w:rFonts w:hint="eastAsia" w:hAnsi="宋体"/>
          <w:szCs w:val="21"/>
          <w:highlight w:val="none"/>
        </w:rPr>
        <w:t>（含二次搬运）</w:t>
      </w:r>
      <w:r>
        <w:rPr>
          <w:rFonts w:hint="eastAsia" w:hAnsi="宋体"/>
          <w:szCs w:val="21"/>
          <w:highlight w:val="none"/>
          <w:lang w:eastAsia="zh-CN"/>
        </w:rPr>
        <w:t>、</w:t>
      </w:r>
      <w:r>
        <w:rPr>
          <w:rFonts w:hint="eastAsia" w:asciiTheme="minorEastAsia" w:hAnsiTheme="minorEastAsia" w:cstheme="minorEastAsia"/>
          <w:highlight w:val="none"/>
          <w:lang w:val="en-US" w:eastAsia="zh-CN"/>
        </w:rPr>
        <w:t>方案设计</w:t>
      </w:r>
      <w:r>
        <w:rPr>
          <w:rFonts w:hint="eastAsia" w:asciiTheme="minorEastAsia" w:hAnsiTheme="minorEastAsia" w:cstheme="minorEastAsia"/>
          <w:highlight w:val="none"/>
        </w:rPr>
        <w:t>费、管理费</w:t>
      </w:r>
      <w:r>
        <w:rPr>
          <w:rFonts w:hint="eastAsia" w:asciiTheme="minorEastAsia" w:hAnsiTheme="minorEastAsia" w:cstheme="minorEastAsia"/>
          <w:highlight w:val="none"/>
          <w:lang w:val="en-US" w:eastAsia="zh-CN"/>
        </w:rPr>
        <w:t>、</w:t>
      </w:r>
      <w:r>
        <w:rPr>
          <w:rFonts w:hint="eastAsia" w:asciiTheme="minorEastAsia" w:hAnsiTheme="minorEastAsia" w:cstheme="minorEastAsia"/>
          <w:highlight w:val="none"/>
        </w:rPr>
        <w:t>人工费</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住宿、餐饮、</w:t>
      </w:r>
      <w:r>
        <w:rPr>
          <w:rFonts w:hint="eastAsia" w:asciiTheme="minorEastAsia" w:hAnsiTheme="minorEastAsia" w:cstheme="minorEastAsia"/>
          <w:highlight w:val="none"/>
          <w:lang w:val="en-US" w:eastAsia="zh-CN"/>
        </w:rPr>
        <w:t>供应商人</w:t>
      </w:r>
      <w:r>
        <w:rPr>
          <w:rFonts w:hint="eastAsia" w:asciiTheme="minorEastAsia" w:hAnsiTheme="minorEastAsia" w:cstheme="minorEastAsia"/>
          <w:highlight w:val="none"/>
        </w:rPr>
        <w:t>员社会保险、人身意外保险、第三方责任险、工服费、</w:t>
      </w:r>
      <w:r>
        <w:rPr>
          <w:rFonts w:hint="eastAsia"/>
          <w:highlight w:val="none"/>
          <w:lang w:eastAsia="zh-CN"/>
        </w:rPr>
        <w:t>卫生清洁</w:t>
      </w:r>
      <w:r>
        <w:rPr>
          <w:rFonts w:hint="eastAsia"/>
          <w:highlight w:val="none"/>
          <w:lang w:val="en-US" w:eastAsia="zh-CN"/>
        </w:rPr>
        <w:t>费、</w:t>
      </w:r>
      <w:r>
        <w:rPr>
          <w:rFonts w:hint="eastAsia" w:asciiTheme="minorEastAsia" w:hAnsiTheme="minorEastAsia" w:cstheme="minorEastAsia"/>
          <w:highlight w:val="none"/>
        </w:rPr>
        <w:t>养护材料费、</w:t>
      </w:r>
      <w:r>
        <w:rPr>
          <w:rFonts w:hint="eastAsia"/>
          <w:highlight w:val="none"/>
          <w:lang w:val="en-US" w:eastAsia="zh-CN"/>
        </w:rPr>
        <w:t>绿植</w:t>
      </w:r>
      <w:r>
        <w:rPr>
          <w:rFonts w:hint="eastAsia"/>
          <w:highlight w:val="none"/>
        </w:rPr>
        <w:t>的病虫害防治</w:t>
      </w:r>
      <w:r>
        <w:rPr>
          <w:rFonts w:hint="eastAsia"/>
          <w:highlight w:val="none"/>
          <w:lang w:val="en-US" w:eastAsia="zh-CN"/>
        </w:rPr>
        <w:t>费</w:t>
      </w:r>
      <w:r>
        <w:rPr>
          <w:rFonts w:hint="eastAsia" w:asciiTheme="minorEastAsia" w:hAnsiTheme="minorEastAsia" w:cstheme="minorEastAsia"/>
          <w:highlight w:val="none"/>
        </w:rPr>
        <w:t>等；服务过程中导致的人身、财产安全损失、赔偿、罚款，合理利润、</w:t>
      </w:r>
      <w:r>
        <w:rPr>
          <w:rFonts w:hint="eastAsia" w:asciiTheme="minorEastAsia" w:hAnsiTheme="minorEastAsia" w:cstheme="minorEastAsia"/>
          <w:highlight w:val="none"/>
          <w:lang w:val="en-US" w:eastAsia="zh-CN"/>
        </w:rPr>
        <w:t>供应商</w:t>
      </w:r>
      <w:r>
        <w:rPr>
          <w:rFonts w:hint="eastAsia" w:asciiTheme="minorEastAsia" w:hAnsiTheme="minorEastAsia" w:cstheme="minorEastAsia"/>
          <w:highlight w:val="none"/>
        </w:rPr>
        <w:t>销项税额以外的税费、其他完成本合同服务相关的直接及间接费用</w:t>
      </w:r>
      <w:r>
        <w:rPr>
          <w:rFonts w:hint="eastAsia" w:asciiTheme="minorEastAsia" w:hAnsiTheme="minorEastAsia" w:eastAsiaTheme="minorEastAsia" w:cstheme="minorEastAsia"/>
          <w:kern w:val="2"/>
          <w:sz w:val="21"/>
          <w:szCs w:val="21"/>
          <w:lang w:val="zh-CN" w:eastAsia="zh-CN"/>
        </w:rPr>
        <w:t>。</w:t>
      </w:r>
      <w:r>
        <w:rPr>
          <w:rFonts w:hint="eastAsia" w:asciiTheme="minorEastAsia" w:hAnsiTheme="minorEastAsia" w:eastAsiaTheme="minorEastAsia" w:cstheme="minorEastAsia"/>
          <w:kern w:val="2"/>
          <w:sz w:val="21"/>
          <w:szCs w:val="21"/>
          <w:lang w:val="zh-CN"/>
        </w:rPr>
        <w:t>未经</w:t>
      </w:r>
      <w:r>
        <w:rPr>
          <w:rFonts w:hint="eastAsia" w:asciiTheme="minorEastAsia" w:hAnsiTheme="minorEastAsia" w:eastAsiaTheme="minorEastAsia" w:cstheme="minorEastAsia"/>
          <w:kern w:val="2"/>
          <w:sz w:val="21"/>
          <w:szCs w:val="21"/>
        </w:rPr>
        <w:t>采购</w:t>
      </w:r>
      <w:r>
        <w:rPr>
          <w:rFonts w:hint="eastAsia" w:asciiTheme="minorEastAsia" w:hAnsiTheme="minorEastAsia" w:eastAsiaTheme="minorEastAsia" w:cstheme="minorEastAsia"/>
          <w:kern w:val="2"/>
          <w:sz w:val="21"/>
          <w:szCs w:val="21"/>
          <w:lang w:val="zh-CN"/>
        </w:rPr>
        <w:t>人书面同意，</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（包括但不限于</w:t>
      </w:r>
      <w:r>
        <w:rPr>
          <w:rFonts w:hint="eastAsia" w:asciiTheme="minorEastAsia" w:hAnsiTheme="minorEastAsia" w:eastAsiaTheme="minorEastAsia" w:cstheme="minorEastAsia"/>
          <w:kern w:val="2"/>
          <w:sz w:val="21"/>
          <w:szCs w:val="21"/>
        </w:rPr>
        <w:t>供应商指定</w:t>
      </w:r>
      <w:r>
        <w:rPr>
          <w:rFonts w:hint="eastAsia" w:asciiTheme="minorEastAsia" w:hAnsiTheme="minorEastAsia" w:eastAsiaTheme="minorEastAsia" w:cstheme="minorEastAsia"/>
          <w:kern w:val="2"/>
          <w:sz w:val="21"/>
          <w:szCs w:val="21"/>
          <w:lang w:val="zh-CN"/>
        </w:rPr>
        <w:t>的第三方）不得要求</w:t>
      </w:r>
      <w:r>
        <w:rPr>
          <w:rFonts w:hint="eastAsia" w:asciiTheme="minorEastAsia" w:hAnsiTheme="minorEastAsia" w:eastAsiaTheme="minorEastAsia" w:cstheme="minorEastAsia"/>
          <w:kern w:val="2"/>
          <w:sz w:val="21"/>
          <w:szCs w:val="21"/>
        </w:rPr>
        <w:t>采购</w:t>
      </w:r>
      <w:r>
        <w:rPr>
          <w:rFonts w:hint="eastAsia" w:asciiTheme="minorEastAsia" w:hAnsiTheme="minorEastAsia" w:eastAsiaTheme="minorEastAsia" w:cstheme="minorEastAsia"/>
          <w:kern w:val="2"/>
          <w:sz w:val="21"/>
          <w:szCs w:val="21"/>
          <w:lang w:val="zh-CN"/>
        </w:rPr>
        <w:t>人另行支付其他任何费用。</w:t>
      </w:r>
    </w:p>
    <w:p w14:paraId="3713841B">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11.3 </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根据</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2"/>
          <w:sz w:val="21"/>
          <w:szCs w:val="21"/>
          <w:lang w:val="zh-CN"/>
        </w:rPr>
        <w:t>第11.2款</w:t>
      </w:r>
      <w:r>
        <w:rPr>
          <w:rFonts w:hint="eastAsia" w:asciiTheme="minorEastAsia" w:hAnsiTheme="minorEastAsia" w:eastAsiaTheme="minorEastAsia" w:cstheme="minorEastAsia"/>
          <w:kern w:val="2"/>
          <w:sz w:val="21"/>
          <w:szCs w:val="21"/>
          <w:lang w:val="zh-CN"/>
        </w:rPr>
        <w:fldChar w:fldCharType="end"/>
      </w:r>
      <w:r>
        <w:rPr>
          <w:rFonts w:hint="eastAsia" w:asciiTheme="minorEastAsia" w:hAnsiTheme="minorEastAsia" w:eastAsiaTheme="minorEastAsia" w:cstheme="minorEastAsia"/>
          <w:kern w:val="2"/>
          <w:sz w:val="21"/>
          <w:szCs w:val="21"/>
          <w:lang w:val="zh-CN"/>
        </w:rPr>
        <w:t>所报的价格分项仅供</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rPr>
        <w:t>小组</w:t>
      </w:r>
      <w:r>
        <w:rPr>
          <w:rFonts w:hint="eastAsia" w:asciiTheme="minorEastAsia" w:hAnsiTheme="minorEastAsia" w:eastAsiaTheme="minorEastAsia" w:cstheme="minorEastAsia"/>
          <w:kern w:val="2"/>
          <w:sz w:val="21"/>
          <w:szCs w:val="21"/>
          <w:lang w:val="zh-CN"/>
        </w:rPr>
        <w:t>评审时使用；在任何情况下不限制</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以不同的条件</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的权利。</w:t>
      </w:r>
    </w:p>
    <w:p w14:paraId="74EC0954">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11.4 在合同期间，</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 xml:space="preserve">报价不随国家政策或法规、标准、市场因素及采购数量的变化而进行调整。 </w:t>
      </w:r>
    </w:p>
    <w:p w14:paraId="5D126FA4">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11.5 </w:t>
      </w:r>
      <w:r>
        <w:rPr>
          <w:rFonts w:hint="eastAsia" w:asciiTheme="minorEastAsia" w:hAnsiTheme="minorEastAsia" w:eastAsiaTheme="minorEastAsia" w:cstheme="minorEastAsia"/>
          <w:b/>
          <w:bCs/>
          <w:kern w:val="2"/>
          <w:sz w:val="21"/>
          <w:szCs w:val="21"/>
          <w:u w:val="single"/>
          <w:lang w:val="zh-CN"/>
        </w:rPr>
        <w:t>合同项下，</w:t>
      </w:r>
      <w:r>
        <w:rPr>
          <w:rFonts w:hint="eastAsia" w:asciiTheme="minorEastAsia" w:hAnsiTheme="minorEastAsia" w:eastAsiaTheme="minorEastAsia" w:cstheme="minorEastAsia"/>
          <w:b/>
          <w:bCs/>
          <w:kern w:val="2"/>
          <w:sz w:val="21"/>
          <w:szCs w:val="21"/>
          <w:u w:val="single"/>
        </w:rPr>
        <w:t>采购</w:t>
      </w:r>
      <w:r>
        <w:rPr>
          <w:rFonts w:hint="eastAsia" w:asciiTheme="minorEastAsia" w:hAnsiTheme="minorEastAsia" w:eastAsiaTheme="minorEastAsia" w:cstheme="minorEastAsia"/>
          <w:b/>
          <w:bCs/>
          <w:kern w:val="2"/>
          <w:sz w:val="21"/>
          <w:szCs w:val="21"/>
          <w:u w:val="single"/>
          <w:lang w:val="zh-CN"/>
        </w:rPr>
        <w:t>人需要的相关服务所需的费用，</w:t>
      </w:r>
      <w:r>
        <w:rPr>
          <w:rFonts w:hint="eastAsia" w:asciiTheme="minorEastAsia" w:hAnsiTheme="minorEastAsia" w:eastAsiaTheme="minorEastAsia" w:cstheme="minorEastAsia"/>
          <w:b/>
          <w:bCs/>
          <w:kern w:val="2"/>
          <w:sz w:val="21"/>
          <w:szCs w:val="21"/>
          <w:u w:val="single"/>
        </w:rPr>
        <w:t>供应商</w:t>
      </w:r>
      <w:r>
        <w:rPr>
          <w:rFonts w:hint="eastAsia" w:asciiTheme="minorEastAsia" w:hAnsiTheme="minorEastAsia" w:eastAsiaTheme="minorEastAsia" w:cstheme="minorEastAsia"/>
          <w:b/>
          <w:bCs/>
          <w:kern w:val="2"/>
          <w:sz w:val="21"/>
          <w:szCs w:val="21"/>
          <w:u w:val="single"/>
          <w:lang w:val="zh-CN"/>
        </w:rPr>
        <w:t>都应计入</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报价</w:t>
      </w:r>
      <w:r>
        <w:rPr>
          <w:rFonts w:hint="eastAsia" w:asciiTheme="minorEastAsia" w:hAnsiTheme="minorEastAsia" w:eastAsiaTheme="minorEastAsia" w:cstheme="minorEastAsia"/>
          <w:b/>
          <w:bCs/>
          <w:kern w:val="2"/>
          <w:sz w:val="21"/>
          <w:szCs w:val="21"/>
          <w:lang w:val="zh-CN"/>
        </w:rPr>
        <w:t>。</w:t>
      </w:r>
    </w:p>
    <w:p w14:paraId="6367E750">
      <w:pPr>
        <w:tabs>
          <w:tab w:val="left" w:pos="142"/>
        </w:tabs>
        <w:spacing w:line="360" w:lineRule="auto"/>
        <w:ind w:left="532" w:hanging="532"/>
        <w:jc w:val="both"/>
        <w:rPr>
          <w:rFonts w:hint="eastAsia" w:asciiTheme="minorEastAsia" w:hAnsiTheme="minorEastAsia" w:eastAsiaTheme="minorEastAsia" w:cstheme="minorEastAsia"/>
          <w:b/>
          <w:color w:val="auto"/>
          <w:kern w:val="2"/>
          <w:sz w:val="21"/>
          <w:szCs w:val="21"/>
          <w:highlight w:val="none"/>
          <w:u w:val="single"/>
          <w:lang w:val="zh-CN"/>
        </w:rPr>
      </w:pPr>
      <w:r>
        <w:rPr>
          <w:rFonts w:hint="eastAsia" w:asciiTheme="minorEastAsia" w:hAnsiTheme="minorEastAsia" w:eastAsiaTheme="minorEastAsia" w:cstheme="minorEastAsia"/>
          <w:color w:val="auto"/>
          <w:kern w:val="2"/>
          <w:sz w:val="21"/>
          <w:szCs w:val="21"/>
          <w:highlight w:val="none"/>
        </w:rPr>
        <w:t>11.6</w:t>
      </w:r>
      <w:r>
        <w:rPr>
          <w:rFonts w:hint="eastAsia" w:asciiTheme="minorEastAsia" w:hAnsiTheme="minorEastAsia" w:eastAsiaTheme="minorEastAsia" w:cstheme="minorEastAsia"/>
          <w:b/>
          <w:bCs/>
          <w:color w:val="auto"/>
          <w:kern w:val="2"/>
          <w:sz w:val="21"/>
          <w:szCs w:val="21"/>
          <w:highlight w:val="none"/>
        </w:rPr>
        <w:t xml:space="preserve"> </w:t>
      </w:r>
      <w:r>
        <w:rPr>
          <w:rFonts w:hint="eastAsia" w:asciiTheme="minorEastAsia" w:hAnsiTheme="minorEastAsia" w:eastAsiaTheme="minorEastAsia" w:cstheme="minorEastAsia"/>
          <w:b/>
          <w:color w:val="auto"/>
          <w:kern w:val="2"/>
          <w:sz w:val="21"/>
          <w:szCs w:val="21"/>
          <w:highlight w:val="none"/>
          <w:u w:val="single"/>
          <w:lang w:val="zh-CN"/>
        </w:rPr>
        <w:t>供应商的</w:t>
      </w:r>
      <w:r>
        <w:rPr>
          <w:rFonts w:hint="eastAsia" w:asciiTheme="minorEastAsia" w:hAnsiTheme="minorEastAsia" w:eastAsiaTheme="minorEastAsia" w:cstheme="minorEastAsia"/>
          <w:b/>
          <w:color w:val="auto"/>
          <w:kern w:val="2"/>
          <w:sz w:val="21"/>
          <w:szCs w:val="21"/>
          <w:highlight w:val="none"/>
          <w:u w:val="single"/>
          <w:lang w:val="en-US" w:eastAsia="zh-CN"/>
        </w:rPr>
        <w:t>响应报价高于最高限价的，该供应商的响应文件将被视为无效响应，</w:t>
      </w:r>
      <w:r>
        <w:rPr>
          <w:rFonts w:hint="eastAsia" w:asciiTheme="minorEastAsia" w:hAnsiTheme="minorEastAsia" w:eastAsiaTheme="minorEastAsia" w:cstheme="minorEastAsia"/>
          <w:b/>
          <w:color w:val="auto"/>
          <w:kern w:val="2"/>
          <w:sz w:val="21"/>
          <w:szCs w:val="21"/>
          <w:highlight w:val="none"/>
          <w:u w:val="single"/>
          <w:lang w:val="zh-CN"/>
        </w:rPr>
        <w:t>本</w:t>
      </w:r>
      <w:r>
        <w:rPr>
          <w:rFonts w:hint="eastAsia" w:asciiTheme="minorEastAsia" w:hAnsiTheme="minorEastAsia" w:eastAsiaTheme="minorEastAsia" w:cstheme="minorEastAsia"/>
          <w:b/>
          <w:color w:val="auto"/>
          <w:kern w:val="2"/>
          <w:sz w:val="21"/>
          <w:szCs w:val="21"/>
          <w:highlight w:val="none"/>
          <w:u w:val="single"/>
          <w:lang w:val="en-US" w:eastAsia="zh-CN"/>
        </w:rPr>
        <w:t>项目响应</w:t>
      </w:r>
      <w:r>
        <w:rPr>
          <w:rFonts w:hint="eastAsia" w:asciiTheme="minorEastAsia" w:hAnsiTheme="minorEastAsia" w:eastAsiaTheme="minorEastAsia" w:cstheme="minorEastAsia"/>
          <w:b/>
          <w:color w:val="auto"/>
          <w:kern w:val="2"/>
          <w:sz w:val="21"/>
          <w:szCs w:val="21"/>
          <w:highlight w:val="none"/>
          <w:u w:val="single"/>
          <w:lang w:val="zh-CN"/>
        </w:rPr>
        <w:t>报价（不含税）最高限价为337</w:t>
      </w:r>
      <w:r>
        <w:rPr>
          <w:rFonts w:hint="eastAsia" w:asciiTheme="minorEastAsia" w:hAnsiTheme="minorEastAsia" w:eastAsiaTheme="minorEastAsia" w:cstheme="minorEastAsia"/>
          <w:b/>
          <w:color w:val="auto"/>
          <w:kern w:val="2"/>
          <w:sz w:val="21"/>
          <w:szCs w:val="21"/>
          <w:highlight w:val="none"/>
          <w:u w:val="single"/>
          <w:lang w:val="en-US" w:eastAsia="zh-CN"/>
        </w:rPr>
        <w:t>,</w:t>
      </w:r>
      <w:r>
        <w:rPr>
          <w:rFonts w:hint="eastAsia" w:asciiTheme="minorEastAsia" w:hAnsiTheme="minorEastAsia" w:eastAsiaTheme="minorEastAsia" w:cstheme="minorEastAsia"/>
          <w:b/>
          <w:color w:val="auto"/>
          <w:kern w:val="2"/>
          <w:sz w:val="21"/>
          <w:szCs w:val="21"/>
          <w:highlight w:val="none"/>
          <w:u w:val="single"/>
          <w:lang w:val="zh-CN"/>
        </w:rPr>
        <w:t>819.14</w:t>
      </w:r>
      <w:r>
        <w:rPr>
          <w:rFonts w:hint="eastAsia" w:asciiTheme="minorEastAsia" w:hAnsiTheme="minorEastAsia" w:eastAsiaTheme="minorEastAsia" w:cstheme="minorEastAsia"/>
          <w:b/>
          <w:color w:val="auto"/>
          <w:kern w:val="2"/>
          <w:sz w:val="21"/>
          <w:szCs w:val="21"/>
          <w:highlight w:val="none"/>
          <w:u w:val="none"/>
          <w:lang w:val="zh-CN"/>
        </w:rPr>
        <w:t>。</w:t>
      </w:r>
    </w:p>
    <w:p w14:paraId="4847D749">
      <w:pPr>
        <w:tabs>
          <w:tab w:val="left" w:pos="142"/>
        </w:tabs>
        <w:spacing w:line="360" w:lineRule="auto"/>
        <w:ind w:left="532" w:hanging="532"/>
        <w:jc w:val="both"/>
        <w:rPr>
          <w:rFonts w:hint="eastAsia" w:asciiTheme="minorEastAsia" w:hAnsiTheme="minorEastAsia" w:eastAsiaTheme="minorEastAsia" w:cstheme="minorEastAsia"/>
          <w:b/>
          <w:bCs/>
          <w:color w:val="auto"/>
          <w:sz w:val="21"/>
          <w:highlight w:val="none"/>
          <w:u w:val="single"/>
        </w:rPr>
      </w:pPr>
    </w:p>
    <w:p w14:paraId="66B89D97">
      <w:pPr>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60" w:name="_Toc450662862"/>
      <w:bookmarkStart w:id="61" w:name="_Toc19354"/>
      <w:bookmarkStart w:id="62" w:name="_Toc21261"/>
      <w:bookmarkStart w:id="63" w:name="_Toc15993"/>
      <w:bookmarkStart w:id="64" w:name="_Toc521918079"/>
      <w:r>
        <w:rPr>
          <w:rFonts w:hint="eastAsia" w:asciiTheme="minorEastAsia" w:hAnsiTheme="minorEastAsia" w:eastAsiaTheme="minorEastAsia" w:cstheme="minorEastAsia"/>
          <w:b w:val="0"/>
          <w:bCs w:val="0"/>
          <w:kern w:val="2"/>
          <w:sz w:val="21"/>
          <w:szCs w:val="21"/>
          <w:lang w:val="zh-CN"/>
        </w:rPr>
        <w:t>12</w:t>
      </w:r>
      <w:r>
        <w:rPr>
          <w:rFonts w:hint="eastAsia" w:asciiTheme="minorEastAsia" w:hAnsiTheme="minorEastAsia" w:eastAsiaTheme="minorEastAsia" w:cstheme="minorEastAsia"/>
          <w:b w:val="0"/>
          <w:bCs w:val="0"/>
          <w:kern w:val="2"/>
          <w:sz w:val="21"/>
          <w:szCs w:val="21"/>
        </w:rPr>
        <w:t xml:space="preserve"> </w:t>
      </w:r>
      <w:r>
        <w:rPr>
          <w:rFonts w:hint="eastAsia" w:asciiTheme="minorEastAsia" w:hAnsiTheme="minorEastAsia" w:eastAsiaTheme="minorEastAsia" w:cstheme="minorEastAsia"/>
          <w:b w:val="0"/>
          <w:bCs w:val="0"/>
          <w:kern w:val="2"/>
          <w:sz w:val="21"/>
          <w:szCs w:val="21"/>
          <w:lang w:val="zh-CN"/>
        </w:rPr>
        <w:t>响应报价货币</w:t>
      </w:r>
      <w:bookmarkEnd w:id="60"/>
      <w:bookmarkEnd w:id="61"/>
      <w:bookmarkEnd w:id="62"/>
      <w:bookmarkEnd w:id="63"/>
      <w:bookmarkEnd w:id="64"/>
    </w:p>
    <w:p w14:paraId="5B2BAE7E">
      <w:pPr>
        <w:spacing w:line="360" w:lineRule="auto"/>
        <w:ind w:left="540" w:hanging="15"/>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u w:val="single"/>
          <w:lang w:val="zh-CN"/>
        </w:rPr>
        <w:t>响应报价表上的价格须以人民币报价，以其它货币标价的报价将予以拒绝</w:t>
      </w:r>
      <w:r>
        <w:rPr>
          <w:rFonts w:hint="eastAsia" w:asciiTheme="minorEastAsia" w:hAnsiTheme="minorEastAsia" w:eastAsiaTheme="minorEastAsia" w:cstheme="minorEastAsia"/>
          <w:b/>
          <w:bCs/>
          <w:kern w:val="2"/>
          <w:sz w:val="21"/>
          <w:szCs w:val="21"/>
          <w:lang w:val="zh-CN"/>
        </w:rPr>
        <w:t>。</w:t>
      </w:r>
    </w:p>
    <w:bookmarkEnd w:id="17"/>
    <w:p w14:paraId="31D0337E">
      <w:pPr>
        <w:pStyle w:val="2"/>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7CF8C2BB">
      <w:pPr>
        <w:tabs>
          <w:tab w:val="left" w:pos="570"/>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65" w:name="_Toc450662863"/>
      <w:bookmarkStart w:id="66" w:name="_Toc26760"/>
      <w:bookmarkStart w:id="67" w:name="_Toc521918080"/>
      <w:bookmarkStart w:id="68" w:name="_Toc27580"/>
      <w:bookmarkStart w:id="69" w:name="_Toc11313"/>
      <w:bookmarkStart w:id="70" w:name="_Toc4778"/>
      <w:r>
        <w:rPr>
          <w:rFonts w:hint="eastAsia" w:asciiTheme="minorEastAsia" w:hAnsiTheme="minorEastAsia" w:eastAsiaTheme="minorEastAsia" w:cstheme="minorEastAsia"/>
          <w:kern w:val="2"/>
          <w:sz w:val="21"/>
          <w:szCs w:val="21"/>
          <w:lang w:val="zh-CN"/>
        </w:rPr>
        <w:t>13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证明供应商的合格性和资格的声明文件</w:t>
      </w:r>
      <w:bookmarkEnd w:id="65"/>
      <w:bookmarkEnd w:id="66"/>
      <w:bookmarkEnd w:id="67"/>
      <w:bookmarkEnd w:id="68"/>
      <w:bookmarkEnd w:id="69"/>
    </w:p>
    <w:p w14:paraId="270F7F14">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13.1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根据第2条、第13.2款规定，供应商须提交证明其有资格进行</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和有能力履行合同的文件，作为响应文件的一部分。</w:t>
      </w:r>
    </w:p>
    <w:p w14:paraId="53997FF6">
      <w:pPr>
        <w:spacing w:line="360" w:lineRule="auto"/>
        <w:ind w:left="567" w:hanging="567"/>
        <w:jc w:val="both"/>
        <w:rPr>
          <w:rFonts w:hint="eastAsia" w:asciiTheme="minorEastAsia" w:hAnsiTheme="minorEastAsia" w:eastAsiaTheme="minorEastAsia" w:cstheme="minorEastAsia"/>
          <w:kern w:val="2"/>
          <w:sz w:val="21"/>
          <w:szCs w:val="21"/>
          <w:vertAlign w:val="superscript"/>
          <w:lang w:val="zh-CN"/>
        </w:rPr>
      </w:pPr>
      <w:r>
        <w:rPr>
          <w:rFonts w:hint="eastAsia" w:asciiTheme="minorEastAsia" w:hAnsiTheme="minorEastAsia" w:eastAsiaTheme="minorEastAsia" w:cstheme="minorEastAsia"/>
          <w:kern w:val="2"/>
          <w:sz w:val="21"/>
          <w:szCs w:val="21"/>
          <w:lang w:val="zh-CN"/>
        </w:rPr>
        <w:t>13.2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供应商提供的履行合同的资格声明文件应符合：</w:t>
      </w:r>
    </w:p>
    <w:p w14:paraId="4FC52DFA">
      <w:pPr>
        <w:spacing w:line="360" w:lineRule="auto"/>
        <w:ind w:left="563" w:hanging="562" w:hangingChars="268"/>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文件合格供应商应</w:t>
      </w:r>
      <w:r>
        <w:rPr>
          <w:rFonts w:hint="eastAsia" w:asciiTheme="minorEastAsia" w:hAnsiTheme="minorEastAsia" w:eastAsiaTheme="minorEastAsia" w:cstheme="minorEastAsia"/>
          <w:kern w:val="2"/>
          <w:sz w:val="21"/>
          <w:szCs w:val="21"/>
          <w:lang w:val="zh-CN"/>
        </w:rPr>
        <w:t>当具备的条件；</w:t>
      </w:r>
    </w:p>
    <w:p w14:paraId="4783828E">
      <w:pPr>
        <w:spacing w:line="360" w:lineRule="auto"/>
        <w:ind w:left="839" w:leftChars="1" w:hanging="837" w:hangingChars="399"/>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kern w:val="2"/>
          <w:sz w:val="21"/>
          <w:szCs w:val="21"/>
          <w:lang w:val="zh-CN"/>
        </w:rPr>
        <w:t>具有履行本项目所必须的证明文件；</w:t>
      </w:r>
    </w:p>
    <w:p w14:paraId="3336C62E">
      <w:pPr>
        <w:spacing w:line="360" w:lineRule="auto"/>
        <w:ind w:left="839" w:leftChars="1" w:hanging="837" w:hangingChars="399"/>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（3）供应商证明其相应资格符合或优于</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文件要求的其它文件。</w:t>
      </w:r>
    </w:p>
    <w:p w14:paraId="5694485A">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kern w:val="2"/>
          <w:sz w:val="21"/>
          <w:szCs w:val="21"/>
          <w:lang w:val="zh-CN"/>
        </w:rPr>
        <w:t>13.3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供应商根据</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文件载明的</w:t>
      </w:r>
      <w:r>
        <w:rPr>
          <w:rFonts w:hint="eastAsia" w:asciiTheme="minorEastAsia" w:hAnsiTheme="minorEastAsia" w:eastAsiaTheme="minorEastAsia" w:cstheme="minorEastAsia"/>
          <w:kern w:val="2"/>
          <w:sz w:val="21"/>
          <w:szCs w:val="21"/>
        </w:rPr>
        <w:t>相关</w:t>
      </w:r>
      <w:r>
        <w:rPr>
          <w:rFonts w:hint="eastAsia" w:asciiTheme="minorEastAsia" w:hAnsiTheme="minorEastAsia" w:eastAsiaTheme="minorEastAsia" w:cstheme="minorEastAsia"/>
          <w:kern w:val="2"/>
          <w:sz w:val="21"/>
          <w:szCs w:val="21"/>
          <w:lang w:val="zh-CN"/>
        </w:rPr>
        <w:t>服务要求的实际情况，拟在</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后将</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项目的非主体、非关键性专业工作交由他人完成的，应当在响应文件中载明，并提供</w:t>
      </w:r>
      <w:r>
        <w:rPr>
          <w:rFonts w:hint="eastAsia" w:asciiTheme="minorEastAsia" w:hAnsiTheme="minorEastAsia" w:eastAsiaTheme="minorEastAsia" w:cstheme="minorEastAsia"/>
          <w:kern w:val="2"/>
          <w:sz w:val="21"/>
          <w:szCs w:val="21"/>
        </w:rPr>
        <w:t>他</w:t>
      </w:r>
      <w:r>
        <w:rPr>
          <w:rFonts w:hint="eastAsia" w:asciiTheme="minorEastAsia" w:hAnsiTheme="minorEastAsia" w:eastAsiaTheme="minorEastAsia" w:cstheme="minorEastAsia"/>
          <w:kern w:val="2"/>
          <w:sz w:val="21"/>
          <w:szCs w:val="21"/>
          <w:lang w:val="zh-CN"/>
        </w:rPr>
        <w:t>人的资质、能力证明材料。</w:t>
      </w:r>
    </w:p>
    <w:p w14:paraId="5718212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rPr>
      </w:pPr>
    </w:p>
    <w:p w14:paraId="697AC7E0">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71" w:name="_Toc20876"/>
      <w:bookmarkStart w:id="72" w:name="_Toc450662864"/>
      <w:bookmarkStart w:id="73" w:name="_Toc521918081"/>
      <w:bookmarkStart w:id="74" w:name="_Toc20713"/>
      <w:bookmarkStart w:id="75" w:name="_Toc13850"/>
      <w:bookmarkStart w:id="76" w:name="_Toc28903"/>
      <w:bookmarkStart w:id="77" w:name="_Toc521918082"/>
      <w:r>
        <w:rPr>
          <w:rFonts w:hint="eastAsia" w:asciiTheme="minorEastAsia" w:hAnsiTheme="minorEastAsia" w:eastAsiaTheme="minorEastAsia" w:cstheme="minorEastAsia"/>
          <w:kern w:val="2"/>
          <w:sz w:val="21"/>
          <w:szCs w:val="21"/>
          <w:lang w:val="zh-CN"/>
        </w:rPr>
        <w:t>14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证明服务的合格性并符合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文件规定的声明文件</w:t>
      </w:r>
      <w:bookmarkEnd w:id="71"/>
      <w:bookmarkEnd w:id="72"/>
      <w:bookmarkEnd w:id="73"/>
      <w:bookmarkEnd w:id="74"/>
      <w:bookmarkEnd w:id="75"/>
    </w:p>
    <w:p w14:paraId="2C8BA790">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14.1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根据第9条规定，供应商须提交证明其拟供服务的合格性并符合竞争性磋商文件规定的声明文件，作为响应文件的一部分。</w:t>
      </w:r>
    </w:p>
    <w:p w14:paraId="107C55AF">
      <w:pPr>
        <w:tabs>
          <w:tab w:val="left" w:pos="142"/>
        </w:tabs>
        <w:spacing w:line="360" w:lineRule="auto"/>
        <w:ind w:left="532" w:hanging="532"/>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2"/>
          <w:sz w:val="21"/>
          <w:szCs w:val="21"/>
          <w:lang w:val="zh-CN"/>
        </w:rPr>
        <w:t>14.2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证明服务与</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文件的要求相一致的文件可以是文字资料、图纸和数据资料。</w:t>
      </w:r>
    </w:p>
    <w:p w14:paraId="7EFD0E33">
      <w:pPr>
        <w:tabs>
          <w:tab w:val="left" w:pos="567"/>
        </w:tabs>
        <w:spacing w:line="360" w:lineRule="auto"/>
        <w:ind w:left="567" w:hanging="567"/>
        <w:jc w:val="both"/>
        <w:rPr>
          <w:rFonts w:hint="eastAsia" w:asciiTheme="minorEastAsia" w:hAnsiTheme="minorEastAsia" w:eastAsiaTheme="minorEastAsia" w:cstheme="minorEastAsia"/>
          <w:b/>
          <w:kern w:val="2"/>
          <w:sz w:val="21"/>
          <w:szCs w:val="21"/>
          <w:lang w:val="zh-CN"/>
        </w:rPr>
      </w:pPr>
      <w:r>
        <w:rPr>
          <w:rFonts w:hint="eastAsia" w:asciiTheme="minorEastAsia" w:hAnsiTheme="minorEastAsia" w:eastAsiaTheme="minorEastAsia" w:cstheme="minorEastAsia"/>
          <w:kern w:val="2"/>
          <w:sz w:val="21"/>
          <w:szCs w:val="21"/>
          <w:lang w:val="zh-CN"/>
        </w:rPr>
        <w:t xml:space="preserve">14.3 </w:t>
      </w:r>
      <w:r>
        <w:rPr>
          <w:rFonts w:hint="eastAsia" w:asciiTheme="minorEastAsia" w:hAnsiTheme="minorEastAsia" w:eastAsiaTheme="minorEastAsia" w:cstheme="minorEastAsia"/>
          <w:b/>
          <w:kern w:val="2"/>
          <w:sz w:val="21"/>
          <w:szCs w:val="21"/>
          <w:u w:val="single"/>
          <w:lang w:val="zh-CN"/>
        </w:rPr>
        <w:t>为说明第14.2款的规定，供应商应注意本</w:t>
      </w:r>
      <w:r>
        <w:rPr>
          <w:rFonts w:hint="eastAsia" w:asciiTheme="minorEastAsia" w:hAnsiTheme="minorEastAsia" w:eastAsiaTheme="minorEastAsia" w:cstheme="minorEastAsia"/>
          <w:b/>
          <w:kern w:val="2"/>
          <w:sz w:val="21"/>
          <w:szCs w:val="21"/>
          <w:u w:val="single"/>
          <w:lang w:val="en-US" w:eastAsia="zh-CN"/>
        </w:rPr>
        <w:t>询比采购</w:t>
      </w:r>
      <w:r>
        <w:rPr>
          <w:rFonts w:hint="eastAsia" w:asciiTheme="minorEastAsia" w:hAnsiTheme="minorEastAsia" w:eastAsiaTheme="minorEastAsia" w:cstheme="minorEastAsia"/>
          <w:b/>
          <w:kern w:val="2"/>
          <w:sz w:val="21"/>
          <w:szCs w:val="21"/>
          <w:u w:val="single"/>
          <w:lang w:val="zh-CN"/>
        </w:rPr>
        <w:t>文件在《用户需求书》中对服务要求</w:t>
      </w:r>
      <w:r>
        <w:rPr>
          <w:rFonts w:hint="eastAsia" w:asciiTheme="minorEastAsia" w:hAnsiTheme="minorEastAsia" w:eastAsiaTheme="minorEastAsia" w:cstheme="minorEastAsia"/>
          <w:b/>
          <w:kern w:val="2"/>
          <w:sz w:val="21"/>
          <w:szCs w:val="21"/>
          <w:u w:val="single"/>
        </w:rPr>
        <w:t>的</w:t>
      </w:r>
      <w:r>
        <w:rPr>
          <w:rFonts w:hint="eastAsia" w:asciiTheme="minorEastAsia" w:hAnsiTheme="minorEastAsia" w:eastAsiaTheme="minorEastAsia" w:cstheme="minorEastAsia"/>
          <w:b/>
          <w:kern w:val="2"/>
          <w:sz w:val="21"/>
          <w:szCs w:val="21"/>
          <w:u w:val="single"/>
          <w:lang w:val="zh-CN"/>
        </w:rPr>
        <w:t>说明只是概括性的，不能理解为所需要的全部服务的要求，供应商应按国家、行业相关技术标准、规范和以往的服务经验，合格优质的完成采购内容和包含的全部服务。凡标有“★”的地方均被视为重要的技术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Theme="minorEastAsia" w:hAnsiTheme="minorEastAsia" w:eastAsiaTheme="minorEastAsia" w:cstheme="minorEastAsia"/>
          <w:b/>
          <w:kern w:val="2"/>
          <w:sz w:val="21"/>
          <w:szCs w:val="21"/>
          <w:u w:val="single"/>
        </w:rPr>
        <w:t>指标</w:t>
      </w:r>
      <w:r>
        <w:rPr>
          <w:rFonts w:hint="eastAsia" w:asciiTheme="minorEastAsia" w:hAnsiTheme="minorEastAsia" w:eastAsiaTheme="minorEastAsia" w:cstheme="minorEastAsia"/>
          <w:b/>
          <w:kern w:val="2"/>
          <w:sz w:val="21"/>
          <w:szCs w:val="21"/>
          <w:u w:val="single"/>
          <w:lang w:val="zh-CN"/>
        </w:rPr>
        <w:t>要求或</w:t>
      </w:r>
      <w:r>
        <w:rPr>
          <w:rFonts w:hint="eastAsia" w:asciiTheme="minorEastAsia" w:hAnsiTheme="minorEastAsia" w:eastAsiaTheme="minorEastAsia" w:cstheme="minorEastAsia"/>
          <w:b/>
          <w:kern w:val="2"/>
          <w:sz w:val="21"/>
          <w:szCs w:val="21"/>
          <w:u w:val="single"/>
        </w:rPr>
        <w:t>性能</w:t>
      </w:r>
      <w:r>
        <w:rPr>
          <w:rFonts w:hint="eastAsia" w:asciiTheme="minorEastAsia" w:hAnsiTheme="minorEastAsia" w:eastAsiaTheme="minorEastAsia" w:cstheme="minorEastAsia"/>
          <w:b/>
          <w:kern w:val="2"/>
          <w:sz w:val="21"/>
          <w:szCs w:val="21"/>
          <w:u w:val="single"/>
          <w:lang w:val="zh-CN"/>
        </w:rPr>
        <w:t>要求。供应商要特别加以注意，必须对此回答并完全满足这些要求，否则若有一项带“★”的条款未响应或不满足，将按无效</w:t>
      </w:r>
      <w:r>
        <w:rPr>
          <w:rFonts w:hint="eastAsia" w:asciiTheme="minorEastAsia" w:hAnsiTheme="minorEastAsia" w:eastAsiaTheme="minorEastAsia" w:cstheme="minorEastAsia"/>
          <w:b/>
          <w:kern w:val="2"/>
          <w:sz w:val="21"/>
          <w:szCs w:val="21"/>
          <w:u w:val="single"/>
        </w:rPr>
        <w:t>响应</w:t>
      </w:r>
      <w:r>
        <w:rPr>
          <w:rFonts w:hint="eastAsia" w:asciiTheme="minorEastAsia" w:hAnsiTheme="minorEastAsia" w:eastAsiaTheme="minorEastAsia" w:cstheme="minorEastAsia"/>
          <w:b/>
          <w:kern w:val="2"/>
          <w:sz w:val="21"/>
          <w:szCs w:val="21"/>
          <w:u w:val="single"/>
          <w:lang w:val="zh-CN"/>
        </w:rPr>
        <w:t>处理。</w:t>
      </w:r>
    </w:p>
    <w:p w14:paraId="6865260B">
      <w:pPr>
        <w:tabs>
          <w:tab w:val="left" w:pos="567"/>
        </w:tabs>
        <w:spacing w:line="360" w:lineRule="auto"/>
        <w:ind w:left="567" w:hanging="567"/>
        <w:outlineLvl w:val="9"/>
        <w:rPr>
          <w:rFonts w:hint="eastAsia" w:asciiTheme="minorEastAsia" w:hAnsiTheme="minorEastAsia" w:eastAsiaTheme="minorEastAsia" w:cstheme="minorEastAsia"/>
          <w:bCs/>
          <w:color w:val="auto"/>
          <w:kern w:val="2"/>
          <w:sz w:val="21"/>
          <w:szCs w:val="21"/>
          <w:highlight w:val="none"/>
          <w:lang w:val="zh-CN"/>
        </w:rPr>
      </w:pPr>
    </w:p>
    <w:p w14:paraId="5046B2D2">
      <w:pPr>
        <w:tabs>
          <w:tab w:val="left" w:pos="567"/>
        </w:tabs>
        <w:spacing w:line="360" w:lineRule="auto"/>
        <w:ind w:left="567" w:hanging="567"/>
        <w:outlineLvl w:val="2"/>
        <w:rPr>
          <w:rFonts w:hint="eastAsia" w:asciiTheme="minorEastAsia" w:hAnsiTheme="minorEastAsia" w:eastAsiaTheme="minorEastAsia" w:cstheme="minorEastAsia"/>
          <w:bCs/>
          <w:color w:val="auto"/>
          <w:kern w:val="2"/>
          <w:sz w:val="21"/>
          <w:szCs w:val="21"/>
          <w:highlight w:val="none"/>
          <w:lang w:val="zh-CN"/>
        </w:rPr>
      </w:pPr>
      <w:bookmarkStart w:id="78" w:name="_Toc23811"/>
      <w:bookmarkStart w:id="79" w:name="_Toc26930"/>
      <w:r>
        <w:rPr>
          <w:rFonts w:hint="eastAsia" w:asciiTheme="minorEastAsia" w:hAnsiTheme="minorEastAsia" w:eastAsiaTheme="minorEastAsia" w:cstheme="minorEastAsia"/>
          <w:bCs/>
          <w:color w:val="auto"/>
          <w:kern w:val="2"/>
          <w:sz w:val="21"/>
          <w:szCs w:val="21"/>
          <w:highlight w:val="none"/>
          <w:lang w:val="zh-CN"/>
        </w:rPr>
        <w:t>15</w:t>
      </w:r>
      <w:r>
        <w:rPr>
          <w:rFonts w:hint="eastAsia" w:asciiTheme="minorEastAsia" w:hAnsiTheme="minorEastAsia" w:eastAsiaTheme="minorEastAsia" w:cstheme="minorEastAsia"/>
          <w:bCs/>
          <w:color w:val="auto"/>
          <w:kern w:val="2"/>
          <w:sz w:val="21"/>
          <w:szCs w:val="21"/>
          <w:highlight w:val="none"/>
          <w:lang w:val="en-US" w:eastAsia="zh-CN"/>
        </w:rPr>
        <w:t xml:space="preserve"> 响应</w:t>
      </w:r>
      <w:r>
        <w:rPr>
          <w:rFonts w:hint="eastAsia" w:asciiTheme="minorEastAsia" w:hAnsiTheme="minorEastAsia" w:eastAsiaTheme="minorEastAsia" w:cstheme="minorEastAsia"/>
          <w:bCs/>
          <w:color w:val="auto"/>
          <w:kern w:val="2"/>
          <w:sz w:val="21"/>
          <w:szCs w:val="21"/>
          <w:highlight w:val="none"/>
          <w:lang w:val="zh-CN"/>
        </w:rPr>
        <w:t>保证金</w:t>
      </w:r>
      <w:bookmarkEnd w:id="76"/>
      <w:bookmarkEnd w:id="77"/>
      <w:bookmarkEnd w:id="78"/>
      <w:bookmarkEnd w:id="79"/>
    </w:p>
    <w:p w14:paraId="025BF95A">
      <w:pPr>
        <w:spacing w:line="360" w:lineRule="auto"/>
        <w:ind w:left="512" w:leftChars="208" w:hanging="75" w:hangingChars="36"/>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本次采购无需提交响应保证金</w:t>
      </w:r>
      <w:r>
        <w:rPr>
          <w:rFonts w:hint="eastAsia" w:asciiTheme="minorEastAsia" w:hAnsiTheme="minorEastAsia" w:eastAsiaTheme="minorEastAsia" w:cstheme="minorEastAsia"/>
          <w:color w:val="auto"/>
          <w:kern w:val="2"/>
          <w:sz w:val="21"/>
          <w:szCs w:val="21"/>
          <w:highlight w:val="none"/>
          <w:lang w:val="zh-CN"/>
        </w:rPr>
        <w:t xml:space="preserve">。 </w:t>
      </w:r>
    </w:p>
    <w:p w14:paraId="29B0C180">
      <w:pPr>
        <w:pStyle w:val="62"/>
        <w:spacing w:line="360" w:lineRule="auto"/>
        <w:rPr>
          <w:rFonts w:hint="eastAsia" w:asciiTheme="minorEastAsia" w:hAnsiTheme="minorEastAsia" w:eastAsiaTheme="minorEastAsia" w:cstheme="minorEastAsia"/>
          <w:color w:val="auto"/>
          <w:highlight w:val="none"/>
          <w:lang w:val="zh-CN"/>
        </w:rPr>
      </w:pPr>
    </w:p>
    <w:p w14:paraId="3ECEF1CF">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80" w:name="_Toc7692"/>
      <w:bookmarkStart w:id="81" w:name="_Toc840"/>
      <w:bookmarkStart w:id="82" w:name="_Toc31984"/>
      <w:r>
        <w:rPr>
          <w:rFonts w:hint="eastAsia" w:asciiTheme="minorEastAsia" w:hAnsiTheme="minorEastAsia" w:eastAsiaTheme="minorEastAsia" w:cstheme="minorEastAsia"/>
          <w:kern w:val="2"/>
          <w:sz w:val="21"/>
          <w:szCs w:val="21"/>
          <w:lang w:val="zh-CN"/>
        </w:rPr>
        <w:t>16</w:t>
      </w:r>
      <w:r>
        <w:rPr>
          <w:rFonts w:hint="eastAsia" w:asciiTheme="minorEastAsia" w:hAnsiTheme="minorEastAsia" w:eastAsiaTheme="minorEastAsia" w:cstheme="minorEastAsia"/>
          <w:kern w:val="2"/>
          <w:sz w:val="21"/>
          <w:szCs w:val="21"/>
        </w:rPr>
        <w:t xml:space="preserve"> 响应</w:t>
      </w:r>
      <w:r>
        <w:rPr>
          <w:rFonts w:hint="eastAsia" w:asciiTheme="minorEastAsia" w:hAnsiTheme="minorEastAsia" w:eastAsiaTheme="minorEastAsia" w:cstheme="minorEastAsia"/>
          <w:kern w:val="2"/>
          <w:sz w:val="21"/>
          <w:szCs w:val="21"/>
          <w:lang w:val="zh-CN"/>
        </w:rPr>
        <w:t>有效期</w:t>
      </w:r>
      <w:bookmarkEnd w:id="80"/>
      <w:bookmarkEnd w:id="81"/>
      <w:bookmarkEnd w:id="82"/>
    </w:p>
    <w:p w14:paraId="46A36010">
      <w:pPr>
        <w:tabs>
          <w:tab w:val="left" w:pos="567"/>
        </w:tabs>
        <w:spacing w:line="360" w:lineRule="auto"/>
        <w:ind w:left="525" w:hanging="525" w:hangingChars="25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kern w:val="2"/>
          <w:sz w:val="21"/>
          <w:szCs w:val="21"/>
          <w:lang w:val="zh-CN"/>
        </w:rPr>
        <w:t>16.1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b/>
          <w:bCs/>
          <w:kern w:val="2"/>
          <w:sz w:val="21"/>
          <w:szCs w:val="21"/>
          <w:u w:val="single"/>
          <w:lang w:val="zh-CN"/>
        </w:rPr>
        <w:t>响应文件将在递交响应文件截止时间届满后90日内有效。</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有效期比规定时间短的</w:t>
      </w:r>
      <w:r>
        <w:rPr>
          <w:rFonts w:hint="eastAsia" w:asciiTheme="minorEastAsia" w:hAnsiTheme="minorEastAsia" w:eastAsiaTheme="minorEastAsia" w:cstheme="minorEastAsia"/>
          <w:b/>
          <w:bCs/>
          <w:kern w:val="2"/>
          <w:sz w:val="21"/>
          <w:szCs w:val="21"/>
          <w:u w:val="single"/>
        </w:rPr>
        <w:t>按无效响应文件处理</w:t>
      </w:r>
      <w:r>
        <w:rPr>
          <w:rFonts w:hint="eastAsia" w:asciiTheme="minorEastAsia" w:hAnsiTheme="minorEastAsia" w:eastAsiaTheme="minorEastAsia" w:cstheme="minorEastAsia"/>
          <w:b/>
          <w:bCs/>
          <w:kern w:val="2"/>
          <w:sz w:val="21"/>
          <w:szCs w:val="21"/>
          <w:lang w:val="zh-CN"/>
        </w:rPr>
        <w:t>。</w:t>
      </w:r>
    </w:p>
    <w:p w14:paraId="79748CD6">
      <w:pPr>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16.2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成交人的响应文件作为合同附件，合同失效时同时失效。</w:t>
      </w:r>
    </w:p>
    <w:p w14:paraId="44331F0F">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16.3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在特殊情况下，</w:t>
      </w:r>
      <w:r>
        <w:rPr>
          <w:rFonts w:hint="eastAsia" w:asciiTheme="minorEastAsia" w:hAnsiTheme="minorEastAsia" w:eastAsiaTheme="minorEastAsia" w:cstheme="minorEastAsia"/>
          <w:kern w:val="2"/>
          <w:sz w:val="21"/>
          <w:szCs w:val="21"/>
          <w:lang w:val="en-US" w:eastAsia="zh-CN"/>
        </w:rPr>
        <w:t>采购人</w:t>
      </w:r>
      <w:r>
        <w:rPr>
          <w:rFonts w:hint="eastAsia" w:asciiTheme="minorEastAsia" w:hAnsiTheme="minorEastAsia" w:eastAsiaTheme="minorEastAsia" w:cstheme="minorEastAsia"/>
          <w:kern w:val="2"/>
          <w:sz w:val="21"/>
          <w:szCs w:val="21"/>
          <w:lang w:val="zh-CN"/>
        </w:rPr>
        <w:t>可于</w:t>
      </w:r>
      <w:r>
        <w:rPr>
          <w:rFonts w:hint="eastAsia" w:asciiTheme="minorEastAsia" w:hAnsiTheme="minorEastAsia" w:eastAsiaTheme="minorEastAsia" w:cstheme="minorEastAsia"/>
          <w:kern w:val="2"/>
          <w:sz w:val="21"/>
          <w:szCs w:val="21"/>
        </w:rPr>
        <w:t>响应文件</w:t>
      </w:r>
      <w:r>
        <w:rPr>
          <w:rFonts w:hint="eastAsia" w:asciiTheme="minorEastAsia" w:hAnsiTheme="minorEastAsia" w:eastAsiaTheme="minorEastAsia" w:cstheme="minorEastAsia"/>
          <w:kern w:val="2"/>
          <w:sz w:val="21"/>
          <w:szCs w:val="21"/>
          <w:lang w:val="zh-CN"/>
        </w:rPr>
        <w:t>有效期满之前要求供应商同意延长</w:t>
      </w:r>
      <w:r>
        <w:rPr>
          <w:rFonts w:hint="eastAsia" w:asciiTheme="minorEastAsia" w:hAnsiTheme="minorEastAsia" w:eastAsiaTheme="minorEastAsia" w:cstheme="minorEastAsia"/>
          <w:kern w:val="2"/>
          <w:sz w:val="21"/>
          <w:szCs w:val="21"/>
        </w:rPr>
        <w:t>响应文件</w:t>
      </w:r>
      <w:r>
        <w:rPr>
          <w:rFonts w:hint="eastAsia" w:asciiTheme="minorEastAsia" w:hAnsiTheme="minorEastAsia" w:eastAsiaTheme="minorEastAsia" w:cstheme="minorEastAsia"/>
          <w:kern w:val="2"/>
          <w:sz w:val="21"/>
          <w:szCs w:val="21"/>
          <w:lang w:val="zh-CN"/>
        </w:rPr>
        <w:t>有效期。要求与答复均应为书面形式往来。供应商可以拒绝上述要求，</w:t>
      </w:r>
      <w:r>
        <w:rPr>
          <w:rFonts w:hint="eastAsia" w:asciiTheme="minorEastAsia" w:hAnsiTheme="minorEastAsia" w:eastAsiaTheme="minorEastAsia" w:cstheme="minorEastAsia"/>
          <w:kern w:val="2"/>
          <w:sz w:val="21"/>
          <w:szCs w:val="21"/>
        </w:rPr>
        <w:t>采购</w:t>
      </w:r>
      <w:r>
        <w:rPr>
          <w:rFonts w:hint="eastAsia" w:asciiTheme="minorEastAsia" w:hAnsiTheme="minorEastAsia" w:eastAsiaTheme="minorEastAsia" w:cstheme="minorEastAsia"/>
          <w:kern w:val="2"/>
          <w:sz w:val="21"/>
          <w:szCs w:val="21"/>
          <w:lang w:val="zh-CN"/>
        </w:rPr>
        <w:t>人将退还其</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保证金。对于同意该要求的</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，既不要求也不允许其修改</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文件，但将要求其相应延长</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保证金的有效期。第15条</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保证金的有关规定在</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保证金延长期内仍适用。</w:t>
      </w:r>
    </w:p>
    <w:p w14:paraId="6CB191A9">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762CEAE8">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83" w:name="_Toc10029"/>
      <w:bookmarkStart w:id="84" w:name="_Toc17578"/>
      <w:bookmarkStart w:id="85" w:name="_Toc20432"/>
      <w:r>
        <w:rPr>
          <w:rFonts w:hint="eastAsia" w:asciiTheme="minorEastAsia" w:hAnsiTheme="minorEastAsia" w:eastAsiaTheme="minorEastAsia" w:cstheme="minorEastAsia"/>
          <w:color w:val="auto"/>
          <w:kern w:val="2"/>
          <w:sz w:val="21"/>
          <w:szCs w:val="21"/>
          <w:highlight w:val="none"/>
          <w:lang w:val="zh-CN"/>
        </w:rPr>
        <w:t>17</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响应文件的式样和签署</w:t>
      </w:r>
      <w:bookmarkEnd w:id="83"/>
      <w:bookmarkEnd w:id="84"/>
      <w:bookmarkEnd w:id="85"/>
    </w:p>
    <w:p w14:paraId="1D940F49">
      <w:pPr>
        <w:spacing w:line="360" w:lineRule="auto"/>
        <w:ind w:left="489" w:hanging="489" w:hangingChars="233"/>
        <w:jc w:val="left"/>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17.1</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b/>
          <w:bCs/>
          <w:color w:val="auto"/>
          <w:kern w:val="2"/>
          <w:sz w:val="21"/>
          <w:szCs w:val="21"/>
          <w:highlight w:val="none"/>
          <w:u w:val="single"/>
          <w:lang w:val="zh-CN"/>
        </w:rPr>
        <w:t>供应商应准备一份“</w:t>
      </w:r>
      <w:r>
        <w:rPr>
          <w:rFonts w:hint="eastAsia" w:asciiTheme="minorEastAsia" w:hAnsiTheme="minorEastAsia" w:eastAsiaTheme="minorEastAsia" w:cstheme="minorEastAsia"/>
          <w:b/>
          <w:bCs/>
          <w:color w:val="auto"/>
          <w:kern w:val="2"/>
          <w:sz w:val="21"/>
          <w:szCs w:val="21"/>
          <w:highlight w:val="none"/>
          <w:u w:val="single"/>
          <w:lang w:val="en-US" w:eastAsia="zh-CN"/>
        </w:rPr>
        <w:t>响应报价信封</w:t>
      </w:r>
      <w:r>
        <w:rPr>
          <w:rFonts w:hint="eastAsia" w:asciiTheme="minorEastAsia" w:hAnsiTheme="minorEastAsia" w:eastAsiaTheme="minorEastAsia" w:cstheme="minorEastAsia"/>
          <w:b/>
          <w:bCs/>
          <w:color w:val="auto"/>
          <w:kern w:val="2"/>
          <w:sz w:val="21"/>
          <w:szCs w:val="21"/>
          <w:highlight w:val="none"/>
          <w:u w:val="single"/>
          <w:lang w:val="zh-CN"/>
        </w:rPr>
        <w:t>”、</w:t>
      </w:r>
      <w:r>
        <w:rPr>
          <w:rFonts w:hint="eastAsia" w:asciiTheme="minorEastAsia" w:hAnsiTheme="minorEastAsia" w:eastAsiaTheme="minorEastAsia" w:cstheme="minorEastAsia"/>
          <w:b/>
          <w:bCs/>
          <w:color w:val="auto"/>
          <w:kern w:val="2"/>
          <w:sz w:val="21"/>
          <w:szCs w:val="21"/>
          <w:highlight w:val="none"/>
          <w:u w:val="single"/>
          <w:lang w:val="en-US" w:eastAsia="zh-CN"/>
        </w:rPr>
        <w:t>一份</w:t>
      </w:r>
      <w:r>
        <w:rPr>
          <w:rFonts w:hint="eastAsia" w:asciiTheme="minorEastAsia" w:hAnsiTheme="minorEastAsia" w:eastAsiaTheme="minorEastAsia" w:cstheme="minorEastAsia"/>
          <w:b/>
          <w:bCs/>
          <w:color w:val="auto"/>
          <w:kern w:val="2"/>
          <w:sz w:val="21"/>
          <w:szCs w:val="21"/>
          <w:highlight w:val="none"/>
          <w:u w:val="single"/>
          <w:lang w:val="zh-CN"/>
        </w:rPr>
        <w:t>响应文件电子文件、一份正本和</w:t>
      </w:r>
      <w:r>
        <w:rPr>
          <w:rFonts w:hint="eastAsia" w:asciiTheme="minorEastAsia" w:hAnsiTheme="minorEastAsia" w:eastAsiaTheme="minorEastAsia" w:cstheme="minorEastAsia"/>
          <w:b/>
          <w:bCs/>
          <w:color w:val="auto"/>
          <w:kern w:val="2"/>
          <w:sz w:val="21"/>
          <w:szCs w:val="21"/>
          <w:highlight w:val="none"/>
          <w:u w:val="single"/>
          <w:lang w:val="en-US" w:eastAsia="zh-CN"/>
        </w:rPr>
        <w:t>三</w:t>
      </w:r>
      <w:r>
        <w:rPr>
          <w:rFonts w:hint="eastAsia" w:asciiTheme="minorEastAsia" w:hAnsiTheme="minorEastAsia" w:eastAsiaTheme="minorEastAsia" w:cstheme="minorEastAsia"/>
          <w:b/>
          <w:bCs/>
          <w:color w:val="auto"/>
          <w:kern w:val="2"/>
          <w:sz w:val="21"/>
          <w:szCs w:val="21"/>
          <w:highlight w:val="none"/>
          <w:u w:val="single"/>
          <w:lang w:val="zh-CN"/>
        </w:rPr>
        <w:t>份副本“响应文件”</w:t>
      </w:r>
      <w:r>
        <w:rPr>
          <w:rFonts w:hint="eastAsia" w:asciiTheme="minorEastAsia" w:hAnsiTheme="minorEastAsia" w:eastAsiaTheme="minorEastAsia" w:cstheme="minorEastAsia"/>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3908BAE8">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响应文件正本和副本须打印或用不褪色墨水书写，</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文件提供的格式文件或响应文件中明确要求签署的，</w:t>
      </w:r>
      <w:r>
        <w:rPr>
          <w:rFonts w:hint="eastAsia" w:asciiTheme="minorEastAsia" w:hAnsiTheme="minorEastAsia" w:eastAsiaTheme="minorEastAsia" w:cstheme="minorEastAsia"/>
          <w:color w:val="auto"/>
          <w:kern w:val="2"/>
          <w:sz w:val="21"/>
          <w:szCs w:val="21"/>
          <w:highlight w:val="none"/>
          <w:lang w:val="en-US" w:eastAsia="zh-CN"/>
        </w:rPr>
        <w:t>由</w:t>
      </w:r>
      <w:r>
        <w:rPr>
          <w:rFonts w:hint="eastAsia" w:asciiTheme="minorEastAsia" w:hAnsiTheme="minorEastAsia" w:eastAsiaTheme="minorEastAsia" w:cstheme="minorEastAsia"/>
          <w:color w:val="auto"/>
          <w:kern w:val="2"/>
          <w:sz w:val="21"/>
          <w:szCs w:val="21"/>
          <w:highlight w:val="none"/>
          <w:lang w:val="zh-CN"/>
        </w:rPr>
        <w:t>供应商</w:t>
      </w:r>
      <w:r>
        <w:rPr>
          <w:rFonts w:hint="eastAsia" w:asciiTheme="minorEastAsia" w:hAnsiTheme="minorEastAsia" w:eastAsiaTheme="minorEastAsia" w:cstheme="minorEastAsia"/>
          <w:color w:val="auto"/>
          <w:kern w:val="2"/>
          <w:sz w:val="21"/>
          <w:szCs w:val="21"/>
          <w:highlight w:val="none"/>
          <w:lang w:val="en-US" w:eastAsia="zh-CN"/>
        </w:rPr>
        <w:t>法定代表</w:t>
      </w:r>
      <w:r>
        <w:rPr>
          <w:rFonts w:hint="eastAsia" w:asciiTheme="minorEastAsia" w:hAnsiTheme="minorEastAsia" w:eastAsiaTheme="minorEastAsia" w:cstheme="minorEastAsia"/>
          <w:color w:val="auto"/>
          <w:kern w:val="2"/>
          <w:sz w:val="21"/>
          <w:szCs w:val="21"/>
          <w:highlight w:val="none"/>
          <w:lang w:val="zh-CN"/>
        </w:rPr>
        <w:t>人或其授权代表签字（或盖私章），副本文件可由正本文件复印而成。</w:t>
      </w:r>
    </w:p>
    <w:p w14:paraId="10189C3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17.3</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除供应商对错处作必要修改外，响应文件中不许有加行、涂抹或改写。若有修改须由签署响应文件的人进行签字（或盖私章），并加盖供应商</w:t>
      </w:r>
      <w:r>
        <w:rPr>
          <w:rFonts w:hint="eastAsia" w:asciiTheme="minorEastAsia" w:hAnsiTheme="minorEastAsia" w:eastAsiaTheme="minorEastAsia" w:cstheme="minorEastAsia"/>
          <w:color w:val="auto"/>
          <w:kern w:val="2"/>
          <w:sz w:val="21"/>
          <w:szCs w:val="21"/>
          <w:highlight w:val="none"/>
          <w:lang w:val="en-US" w:eastAsia="zh-CN"/>
        </w:rPr>
        <w:t>法人</w:t>
      </w:r>
      <w:r>
        <w:rPr>
          <w:rFonts w:hint="eastAsia" w:asciiTheme="minorEastAsia" w:hAnsiTheme="minorEastAsia" w:eastAsiaTheme="minorEastAsia" w:cstheme="minorEastAsia"/>
          <w:color w:val="auto"/>
          <w:kern w:val="2"/>
          <w:sz w:val="21"/>
          <w:szCs w:val="21"/>
          <w:highlight w:val="none"/>
          <w:lang w:val="zh-CN"/>
        </w:rPr>
        <w:t>公章。</w:t>
      </w:r>
    </w:p>
    <w:p w14:paraId="735E811C">
      <w:pPr>
        <w:tabs>
          <w:tab w:val="left" w:pos="142"/>
        </w:tabs>
        <w:spacing w:line="360" w:lineRule="auto"/>
        <w:ind w:left="532" w:hanging="532"/>
        <w:jc w:val="both"/>
        <w:rPr>
          <w:rFonts w:hint="eastAsia" w:asciiTheme="minorEastAsia" w:hAnsiTheme="minorEastAsia" w:eastAsiaTheme="minorEastAsia" w:cstheme="minorEastAsia"/>
          <w:b/>
          <w:bCs/>
          <w:color w:val="auto"/>
          <w:kern w:val="2"/>
          <w:sz w:val="21"/>
          <w:szCs w:val="21"/>
          <w:highlight w:val="none"/>
          <w:u w:val="single"/>
          <w:lang w:val="zh-CN"/>
        </w:rPr>
      </w:pPr>
      <w:r>
        <w:rPr>
          <w:rFonts w:hint="eastAsia" w:asciiTheme="minorEastAsia" w:hAnsiTheme="minorEastAsia" w:eastAsiaTheme="minorEastAsia" w:cstheme="minorEastAsia"/>
          <w:color w:val="auto"/>
          <w:kern w:val="2"/>
          <w:sz w:val="21"/>
          <w:szCs w:val="21"/>
          <w:highlight w:val="none"/>
          <w:lang w:val="zh-CN"/>
        </w:rPr>
        <w:t>17.4 响应文件的封面应注明“项目名称、</w:t>
      </w:r>
      <w:r>
        <w:rPr>
          <w:rFonts w:hint="eastAsia" w:asciiTheme="minorEastAsia" w:hAnsiTheme="minorEastAsia" w:eastAsiaTheme="minorEastAsia" w:cstheme="minorEastAsia"/>
          <w:color w:val="auto"/>
          <w:kern w:val="2"/>
          <w:sz w:val="21"/>
          <w:szCs w:val="21"/>
          <w:highlight w:val="none"/>
          <w:lang w:val="en-US" w:eastAsia="zh-CN"/>
        </w:rPr>
        <w:t>项目</w:t>
      </w:r>
      <w:r>
        <w:rPr>
          <w:rFonts w:hint="eastAsia" w:asciiTheme="minorEastAsia" w:hAnsiTheme="minorEastAsia" w:eastAsiaTheme="minorEastAsia" w:cstheme="minorEastAsia"/>
          <w:color w:val="auto"/>
          <w:kern w:val="2"/>
          <w:sz w:val="21"/>
          <w:szCs w:val="21"/>
          <w:highlight w:val="none"/>
          <w:lang w:val="zh-CN"/>
        </w:rPr>
        <w:t>编号、供应商名称、</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日期等”。</w:t>
      </w:r>
    </w:p>
    <w:p w14:paraId="0CCFC668">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17.5</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b/>
          <w:bCs/>
          <w:color w:val="auto"/>
          <w:kern w:val="2"/>
          <w:sz w:val="21"/>
          <w:szCs w:val="21"/>
          <w:highlight w:val="none"/>
          <w:u w:val="single"/>
          <w:lang w:val="zh-CN"/>
        </w:rPr>
        <w:t>电子文件：电子文件不可设置密码，用DVD或CD-R光盘</w:t>
      </w:r>
      <w:r>
        <w:rPr>
          <w:rFonts w:hint="eastAsia" w:asciiTheme="minorEastAsia" w:hAnsiTheme="minorEastAsia" w:eastAsiaTheme="minorEastAsia" w:cstheme="minorEastAsia"/>
          <w:b/>
          <w:bCs/>
          <w:color w:val="auto"/>
          <w:kern w:val="2"/>
          <w:sz w:val="21"/>
          <w:szCs w:val="21"/>
          <w:highlight w:val="none"/>
          <w:u w:val="single"/>
          <w:lang w:val="en-US" w:eastAsia="zh-CN"/>
        </w:rPr>
        <w:t>或U盘</w:t>
      </w:r>
      <w:r>
        <w:rPr>
          <w:rFonts w:hint="eastAsia" w:asciiTheme="minorEastAsia" w:hAnsiTheme="minorEastAsia" w:eastAsiaTheme="minorEastAsia" w:cstheme="minorEastAsia"/>
          <w:b/>
          <w:bCs/>
          <w:color w:val="auto"/>
          <w:kern w:val="2"/>
          <w:sz w:val="21"/>
          <w:szCs w:val="21"/>
          <w:highlight w:val="none"/>
          <w:u w:val="single"/>
          <w:lang w:val="zh-CN"/>
        </w:rPr>
        <w:t>储存 ，并</w:t>
      </w:r>
      <w:r>
        <w:rPr>
          <w:rFonts w:hint="eastAsia" w:asciiTheme="minorEastAsia" w:hAnsiTheme="minorEastAsia" w:eastAsiaTheme="minorEastAsia" w:cstheme="minorEastAsia"/>
          <w:b/>
          <w:bCs/>
          <w:color w:val="auto"/>
          <w:kern w:val="2"/>
          <w:sz w:val="21"/>
          <w:szCs w:val="21"/>
          <w:highlight w:val="none"/>
          <w:u w:val="single"/>
          <w:lang w:val="en-US" w:eastAsia="zh-CN"/>
        </w:rPr>
        <w:t>独立</w:t>
      </w:r>
      <w:r>
        <w:rPr>
          <w:rFonts w:hint="eastAsia" w:asciiTheme="minorEastAsia" w:hAnsiTheme="minorEastAsia" w:eastAsiaTheme="minorEastAsia" w:cstheme="minorEastAsia"/>
          <w:b/>
          <w:bCs/>
          <w:color w:val="auto"/>
          <w:kern w:val="2"/>
          <w:sz w:val="21"/>
          <w:szCs w:val="21"/>
          <w:highlight w:val="none"/>
          <w:u w:val="single"/>
          <w:lang w:val="zh-CN"/>
        </w:rPr>
        <w:t>密封（电子文件的包装封面需注明项目名称、</w:t>
      </w:r>
      <w:r>
        <w:rPr>
          <w:rFonts w:hint="eastAsia" w:asciiTheme="minorEastAsia" w:hAnsiTheme="minorEastAsia" w:eastAsiaTheme="minorEastAsia" w:cstheme="minorEastAsia"/>
          <w:b/>
          <w:bCs/>
          <w:color w:val="auto"/>
          <w:kern w:val="2"/>
          <w:sz w:val="21"/>
          <w:szCs w:val="21"/>
          <w:highlight w:val="none"/>
          <w:u w:val="single"/>
          <w:lang w:val="en-US" w:eastAsia="zh-CN"/>
        </w:rPr>
        <w:t>项目</w:t>
      </w:r>
      <w:r>
        <w:rPr>
          <w:rFonts w:hint="eastAsia" w:asciiTheme="minorEastAsia" w:hAnsiTheme="minorEastAsia" w:eastAsiaTheme="minorEastAsia" w:cstheme="minorEastAsia"/>
          <w:b/>
          <w:bCs/>
          <w:color w:val="auto"/>
          <w:kern w:val="2"/>
          <w:sz w:val="21"/>
          <w:szCs w:val="21"/>
          <w:highlight w:val="none"/>
          <w:u w:val="single"/>
          <w:lang w:val="zh-CN"/>
        </w:rPr>
        <w:t>编号、供应商单位名称，并加盖供应商</w:t>
      </w:r>
      <w:r>
        <w:rPr>
          <w:rFonts w:hint="eastAsia" w:asciiTheme="minorEastAsia" w:hAnsiTheme="minorEastAsia" w:eastAsiaTheme="minorEastAsia" w:cstheme="minorEastAsia"/>
          <w:b/>
          <w:bCs/>
          <w:color w:val="auto"/>
          <w:kern w:val="2"/>
          <w:sz w:val="21"/>
          <w:szCs w:val="21"/>
          <w:highlight w:val="none"/>
          <w:u w:val="single"/>
          <w:lang w:val="en-US" w:eastAsia="zh-CN"/>
        </w:rPr>
        <w:t>法人</w:t>
      </w:r>
      <w:r>
        <w:rPr>
          <w:rFonts w:hint="eastAsia" w:asciiTheme="minorEastAsia" w:hAnsiTheme="minorEastAsia" w:eastAsiaTheme="minorEastAsia" w:cstheme="minorEastAsia"/>
          <w:b/>
          <w:bCs/>
          <w:color w:val="auto"/>
          <w:kern w:val="2"/>
          <w:sz w:val="21"/>
          <w:szCs w:val="21"/>
          <w:highlight w:val="none"/>
          <w:u w:val="single"/>
          <w:lang w:val="zh-CN"/>
        </w:rPr>
        <w:t>公章）</w:t>
      </w:r>
      <w:r>
        <w:rPr>
          <w:rFonts w:hint="eastAsia" w:asciiTheme="minorEastAsia" w:hAnsiTheme="minorEastAsia" w:eastAsiaTheme="minorEastAsia" w:cstheme="minorEastAsia"/>
          <w:color w:val="auto"/>
          <w:kern w:val="2"/>
          <w:sz w:val="21"/>
          <w:szCs w:val="21"/>
          <w:highlight w:val="none"/>
          <w:lang w:val="zh-CN"/>
        </w:rPr>
        <w:t>。</w:t>
      </w:r>
    </w:p>
    <w:p w14:paraId="54D74796">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17.6</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电报、电传、传真的</w:t>
      </w:r>
      <w:r>
        <w:rPr>
          <w:rFonts w:hint="eastAsia" w:asciiTheme="minorEastAsia" w:hAnsiTheme="minorEastAsia" w:eastAsiaTheme="minorEastAsia" w:cstheme="minorEastAsia"/>
          <w:color w:val="auto"/>
          <w:kern w:val="2"/>
          <w:sz w:val="21"/>
          <w:szCs w:val="21"/>
          <w:highlight w:val="none"/>
          <w:lang w:val="en-US" w:eastAsia="zh-CN"/>
        </w:rPr>
        <w:t>响应文件</w:t>
      </w:r>
      <w:r>
        <w:rPr>
          <w:rFonts w:hint="eastAsia" w:asciiTheme="minorEastAsia" w:hAnsiTheme="minorEastAsia" w:eastAsiaTheme="minorEastAsia" w:cstheme="minorEastAsia"/>
          <w:color w:val="auto"/>
          <w:kern w:val="2"/>
          <w:sz w:val="21"/>
          <w:szCs w:val="21"/>
          <w:highlight w:val="none"/>
          <w:lang w:val="zh-CN"/>
        </w:rPr>
        <w:t>概不接受。</w:t>
      </w:r>
      <w:bookmarkStart w:id="86" w:name="_Toc450662867"/>
    </w:p>
    <w:bookmarkEnd w:id="86"/>
    <w:p w14:paraId="46A4DE9D">
      <w:pPr>
        <w:spacing w:line="360" w:lineRule="auto"/>
        <w:ind w:left="526" w:leftChars="100" w:hanging="316" w:hangingChars="150"/>
        <w:jc w:val="both"/>
        <w:rPr>
          <w:rFonts w:hint="eastAsia" w:asciiTheme="minorEastAsia" w:hAnsiTheme="minorEastAsia" w:eastAsiaTheme="minorEastAsia" w:cstheme="minorEastAsia"/>
          <w:b/>
          <w:bCs/>
          <w:kern w:val="44"/>
          <w:sz w:val="21"/>
          <w:szCs w:val="21"/>
          <w:lang w:val="zh-CN"/>
        </w:rPr>
      </w:pPr>
      <w:bookmarkStart w:id="87" w:name="_Toc4688"/>
      <w:bookmarkStart w:id="88" w:name="_Toc521918085"/>
      <w:bookmarkStart w:id="89" w:name="_Toc4448"/>
    </w:p>
    <w:p w14:paraId="29F91799">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90" w:name="_Toc5217"/>
      <w:r>
        <w:rPr>
          <w:rFonts w:hint="eastAsia" w:asciiTheme="minorEastAsia" w:hAnsiTheme="minorEastAsia" w:eastAsiaTheme="minorEastAsia" w:cstheme="minorEastAsia"/>
          <w:b/>
          <w:bCs/>
          <w:kern w:val="44"/>
          <w:sz w:val="21"/>
          <w:szCs w:val="21"/>
          <w:lang w:val="zh-CN"/>
        </w:rPr>
        <w:t>四、响应文件的递交</w:t>
      </w:r>
      <w:bookmarkEnd w:id="87"/>
      <w:bookmarkEnd w:id="88"/>
      <w:bookmarkEnd w:id="89"/>
      <w:bookmarkEnd w:id="90"/>
    </w:p>
    <w:p w14:paraId="148456DF">
      <w:pPr>
        <w:tabs>
          <w:tab w:val="left" w:pos="567"/>
        </w:tabs>
        <w:spacing w:line="360" w:lineRule="auto"/>
        <w:ind w:left="525" w:hanging="525" w:hangingChars="250"/>
        <w:jc w:val="both"/>
        <w:outlineLvl w:val="2"/>
        <w:rPr>
          <w:rFonts w:hint="eastAsia" w:asciiTheme="minorEastAsia" w:hAnsiTheme="minorEastAsia" w:eastAsiaTheme="minorEastAsia" w:cstheme="minorEastAsia"/>
          <w:kern w:val="2"/>
          <w:sz w:val="21"/>
          <w:szCs w:val="21"/>
          <w:lang w:val="zh-CN"/>
        </w:rPr>
      </w:pPr>
      <w:bookmarkStart w:id="91" w:name="_Toc10528"/>
      <w:bookmarkStart w:id="92" w:name="_Toc26006"/>
      <w:bookmarkStart w:id="93" w:name="_Toc6232"/>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响应文件的密封和标记</w:t>
      </w:r>
      <w:bookmarkEnd w:id="91"/>
      <w:bookmarkEnd w:id="92"/>
      <w:bookmarkEnd w:id="93"/>
    </w:p>
    <w:p w14:paraId="06E03A6F">
      <w:pPr>
        <w:tabs>
          <w:tab w:val="left" w:pos="567"/>
        </w:tabs>
        <w:spacing w:line="360" w:lineRule="auto"/>
        <w:ind w:left="525"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供应商应将所有正本和副本响应文件（本处不含</w:t>
      </w:r>
      <w:r>
        <w:rPr>
          <w:rFonts w:hint="eastAsia" w:asciiTheme="minorEastAsia" w:hAnsiTheme="minorEastAsia" w:eastAsiaTheme="minorEastAsia" w:cstheme="minorEastAsia"/>
          <w:kern w:val="2"/>
          <w:sz w:val="21"/>
          <w:szCs w:val="21"/>
          <w:lang w:val="en-US" w:eastAsia="zh-CN"/>
        </w:rPr>
        <w:t>响应报价信封、</w:t>
      </w:r>
      <w:r>
        <w:rPr>
          <w:rFonts w:hint="eastAsia" w:asciiTheme="minorEastAsia" w:hAnsiTheme="minorEastAsia" w:eastAsiaTheme="minorEastAsia" w:cstheme="minorEastAsia"/>
          <w:kern w:val="2"/>
          <w:sz w:val="21"/>
          <w:szCs w:val="21"/>
          <w:lang w:val="zh-CN"/>
        </w:rPr>
        <w:t>响应文件电子文件）密封在不透明的外层封装中。</w:t>
      </w:r>
    </w:p>
    <w:p w14:paraId="2C7CE360">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18.</w:t>
      </w:r>
      <w:r>
        <w:rPr>
          <w:rFonts w:hint="eastAsia" w:asciiTheme="minorEastAsia" w:hAnsiTheme="minorEastAsia" w:eastAsiaTheme="minorEastAsia" w:cstheme="minorEastAsia"/>
          <w:color w:val="auto"/>
          <w:kern w:val="2"/>
          <w:sz w:val="21"/>
          <w:szCs w:val="21"/>
          <w:highlight w:val="none"/>
          <w:lang w:val="en-US" w:eastAsia="zh-CN"/>
        </w:rPr>
        <w:t xml:space="preserve">2 </w:t>
      </w:r>
      <w:r>
        <w:rPr>
          <w:rFonts w:hint="eastAsia" w:asciiTheme="minorEastAsia" w:hAnsiTheme="minorEastAsia" w:eastAsiaTheme="minorEastAsia" w:cstheme="minorEastAsia"/>
          <w:b/>
          <w:bCs/>
          <w:color w:val="auto"/>
          <w:kern w:val="2"/>
          <w:sz w:val="21"/>
          <w:szCs w:val="21"/>
          <w:highlight w:val="none"/>
          <w:u w:val="single"/>
          <w:lang w:val="zh-CN"/>
        </w:rPr>
        <w:t>响应</w:t>
      </w:r>
      <w:r>
        <w:rPr>
          <w:rFonts w:hint="eastAsia" w:asciiTheme="minorEastAsia" w:hAnsiTheme="minorEastAsia" w:eastAsiaTheme="minorEastAsia" w:cstheme="minorEastAsia"/>
          <w:b/>
          <w:bCs/>
          <w:color w:val="auto"/>
          <w:kern w:val="2"/>
          <w:sz w:val="21"/>
          <w:szCs w:val="21"/>
          <w:highlight w:val="none"/>
          <w:u w:val="single"/>
          <w:lang w:val="en-US" w:eastAsia="zh-CN"/>
        </w:rPr>
        <w:t>报价信封应单独密封，与18.1款的响应文件一同提交</w:t>
      </w:r>
      <w:r>
        <w:rPr>
          <w:rFonts w:hint="eastAsia" w:asciiTheme="minorEastAsia" w:hAnsiTheme="minorEastAsia" w:eastAsiaTheme="minorEastAsia" w:cstheme="minorEastAsia"/>
          <w:b/>
          <w:bCs/>
          <w:color w:val="auto"/>
          <w:kern w:val="2"/>
          <w:sz w:val="21"/>
          <w:szCs w:val="21"/>
          <w:highlight w:val="none"/>
          <w:lang w:val="zh-CN"/>
        </w:rPr>
        <w:t>。</w:t>
      </w:r>
    </w:p>
    <w:p w14:paraId="1ACC91E2">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18.</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lang w:val="zh-CN"/>
        </w:rPr>
        <w:t>响应文件密封封装标记：</w:t>
      </w:r>
    </w:p>
    <w:p w14:paraId="0EB6B529">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（1）外层密封封装表面应正确注明项目名称、</w:t>
      </w:r>
      <w:r>
        <w:rPr>
          <w:rFonts w:hint="eastAsia" w:asciiTheme="minorEastAsia" w:hAnsiTheme="minorEastAsia" w:eastAsiaTheme="minorEastAsia" w:cstheme="minorEastAsia"/>
          <w:kern w:val="2"/>
          <w:sz w:val="21"/>
          <w:szCs w:val="21"/>
          <w:lang w:val="en-US" w:eastAsia="zh-CN"/>
        </w:rPr>
        <w:t>项目</w:t>
      </w:r>
      <w:r>
        <w:rPr>
          <w:rFonts w:hint="eastAsia" w:asciiTheme="minorEastAsia" w:hAnsiTheme="minorEastAsia" w:eastAsiaTheme="minorEastAsia" w:cstheme="minorEastAsia"/>
          <w:kern w:val="2"/>
          <w:sz w:val="21"/>
          <w:szCs w:val="21"/>
          <w:lang w:val="zh-CN"/>
        </w:rPr>
        <w:t>编号、</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名称、并注明</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文件递交截止时间之前不得开封（在封口位置的封条上标注注明），封口位置的封条上须加盖</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w:t>
      </w:r>
    </w:p>
    <w:p w14:paraId="4ECD70A5">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文件已密封但不按前述标志封包，由此而引起的提前开封或错放责任由</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承担；</w:t>
      </w:r>
    </w:p>
    <w:p w14:paraId="518DECF8">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（3）不足以造成</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文件可以从外包装内散出而导致</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文件泄密的，不认定为</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文件未密封。</w:t>
      </w:r>
    </w:p>
    <w:p w14:paraId="3B1C484B">
      <w:pPr>
        <w:tabs>
          <w:tab w:val="left" w:pos="567"/>
        </w:tabs>
        <w:spacing w:line="360" w:lineRule="auto"/>
        <w:ind w:left="525"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b/>
          <w:bCs/>
          <w:kern w:val="2"/>
          <w:sz w:val="21"/>
          <w:szCs w:val="21"/>
          <w:u w:val="single"/>
          <w:lang w:val="zh-CN"/>
        </w:rPr>
        <w:t>如果密封未按本款规定密封和标记，</w:t>
      </w:r>
      <w:r>
        <w:rPr>
          <w:rFonts w:hint="eastAsia" w:asciiTheme="minorEastAsia" w:hAnsiTheme="minorEastAsia" w:eastAsiaTheme="minorEastAsia" w:cstheme="minorEastAsia"/>
          <w:b/>
          <w:bCs/>
          <w:kern w:val="2"/>
          <w:sz w:val="21"/>
          <w:szCs w:val="21"/>
          <w:u w:val="single"/>
          <w:lang w:val="en-US" w:eastAsia="zh-CN"/>
        </w:rPr>
        <w:t>采购人</w:t>
      </w:r>
      <w:r>
        <w:rPr>
          <w:rFonts w:hint="eastAsia" w:asciiTheme="minorEastAsia" w:hAnsiTheme="minorEastAsia" w:eastAsiaTheme="minorEastAsia" w:cstheme="minorEastAsia"/>
          <w:b/>
          <w:bCs/>
          <w:kern w:val="2"/>
          <w:sz w:val="21"/>
          <w:szCs w:val="21"/>
          <w:u w:val="single"/>
          <w:lang w:val="zh-CN"/>
        </w:rPr>
        <w:t>对响应文件的误投或提前拆封不负责任。对由此造成提前开封的响应文件，</w:t>
      </w:r>
      <w:r>
        <w:rPr>
          <w:rFonts w:hint="eastAsia" w:asciiTheme="minorEastAsia" w:hAnsiTheme="minorEastAsia" w:eastAsiaTheme="minorEastAsia" w:cstheme="minorEastAsia"/>
          <w:b/>
          <w:bCs/>
          <w:kern w:val="2"/>
          <w:sz w:val="21"/>
          <w:szCs w:val="21"/>
          <w:u w:val="single"/>
          <w:lang w:val="en-US" w:eastAsia="zh-CN"/>
        </w:rPr>
        <w:t>采购人</w:t>
      </w:r>
      <w:r>
        <w:rPr>
          <w:rFonts w:hint="eastAsia" w:asciiTheme="minorEastAsia" w:hAnsiTheme="minorEastAsia" w:eastAsiaTheme="minorEastAsia" w:cstheme="minorEastAsia"/>
          <w:b/>
          <w:bCs/>
          <w:kern w:val="2"/>
          <w:sz w:val="21"/>
          <w:szCs w:val="21"/>
          <w:u w:val="single"/>
          <w:lang w:val="zh-CN"/>
        </w:rPr>
        <w:t>予以拒绝，并退回供应商</w:t>
      </w:r>
      <w:r>
        <w:rPr>
          <w:rFonts w:hint="eastAsia" w:asciiTheme="minorEastAsia" w:hAnsiTheme="minorEastAsia" w:eastAsiaTheme="minorEastAsia" w:cstheme="minorEastAsia"/>
          <w:b/>
          <w:bCs/>
          <w:kern w:val="2"/>
          <w:sz w:val="21"/>
          <w:szCs w:val="21"/>
          <w:lang w:val="zh-CN"/>
        </w:rPr>
        <w:t>。</w:t>
      </w:r>
    </w:p>
    <w:p w14:paraId="7C8D65DF">
      <w:pPr>
        <w:spacing w:line="360" w:lineRule="auto"/>
        <w:ind w:left="523" w:leftChars="-1"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kern w:val="2"/>
          <w:sz w:val="21"/>
          <w:szCs w:val="21"/>
        </w:rPr>
        <w:t>开启响应</w:t>
      </w:r>
      <w:r>
        <w:rPr>
          <w:rFonts w:hint="eastAsia" w:asciiTheme="minorEastAsia" w:hAnsiTheme="minorEastAsia" w:eastAsiaTheme="minorEastAsia" w:cstheme="minorEastAsia"/>
          <w:kern w:val="2"/>
          <w:sz w:val="21"/>
          <w:szCs w:val="21"/>
          <w:lang w:val="en-US" w:eastAsia="zh-CN"/>
        </w:rPr>
        <w:t>报价</w:t>
      </w:r>
      <w:r>
        <w:rPr>
          <w:rFonts w:hint="eastAsia" w:asciiTheme="minorEastAsia" w:hAnsiTheme="minorEastAsia" w:eastAsiaTheme="minorEastAsia" w:cstheme="minorEastAsia"/>
          <w:kern w:val="2"/>
          <w:sz w:val="21"/>
          <w:szCs w:val="21"/>
          <w:lang w:val="zh-CN"/>
        </w:rPr>
        <w:t>前，由供应商代表（第一位递交响应文件的供应商代表及主动自愿参与检查的供应商代表）和采购人代表将对所有的响应文件的密封性进行检查，并签署进行确认。</w:t>
      </w:r>
    </w:p>
    <w:p w14:paraId="4A5C1520">
      <w:pPr>
        <w:spacing w:line="360" w:lineRule="auto"/>
        <w:ind w:left="565" w:leftChars="-1" w:right="18" w:hanging="567" w:hangingChars="270"/>
        <w:jc w:val="both"/>
        <w:rPr>
          <w:rFonts w:hint="eastAsia" w:asciiTheme="minorEastAsia" w:hAnsiTheme="minorEastAsia" w:eastAsiaTheme="minorEastAsia" w:cstheme="minorEastAsia"/>
          <w:color w:val="auto"/>
          <w:kern w:val="2"/>
          <w:sz w:val="21"/>
          <w:szCs w:val="21"/>
          <w:highlight w:val="none"/>
          <w:lang w:val="zh-CN"/>
        </w:rPr>
      </w:pPr>
    </w:p>
    <w:p w14:paraId="2311B146">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94" w:name="_Toc23219"/>
      <w:bookmarkStart w:id="95" w:name="_Toc26384"/>
      <w:bookmarkStart w:id="96" w:name="_Toc25030"/>
      <w:r>
        <w:rPr>
          <w:rFonts w:hint="eastAsia" w:asciiTheme="minorEastAsia" w:hAnsiTheme="minorEastAsia" w:eastAsiaTheme="minorEastAsia" w:cstheme="minorEastAsia"/>
          <w:color w:val="auto"/>
          <w:kern w:val="2"/>
          <w:sz w:val="21"/>
          <w:szCs w:val="21"/>
          <w:highlight w:val="none"/>
          <w:lang w:val="zh-CN"/>
        </w:rPr>
        <w:t>19</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递交响应文件的截止日期</w:t>
      </w:r>
      <w:bookmarkEnd w:id="94"/>
      <w:bookmarkEnd w:id="95"/>
      <w:bookmarkEnd w:id="96"/>
    </w:p>
    <w:p w14:paraId="3A9F0053">
      <w:pPr>
        <w:tabs>
          <w:tab w:val="left" w:pos="567"/>
        </w:tabs>
        <w:spacing w:line="360" w:lineRule="auto"/>
        <w:ind w:left="525" w:hanging="525" w:hangingChars="250"/>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kern w:val="2"/>
          <w:sz w:val="21"/>
          <w:szCs w:val="21"/>
          <w:lang w:val="zh-CN"/>
        </w:rPr>
        <w:t>19.1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收到响应文件的时间不得迟于第一篇“</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公告</w:t>
      </w:r>
      <w:r>
        <w:rPr>
          <w:rFonts w:hint="eastAsia" w:asciiTheme="minorEastAsia" w:hAnsiTheme="minorEastAsia" w:eastAsiaTheme="minorEastAsia" w:cstheme="minorEastAsia"/>
          <w:kern w:val="2"/>
          <w:sz w:val="21"/>
          <w:szCs w:val="21"/>
          <w:lang w:val="zh-CN"/>
        </w:rPr>
        <w:t>”中规定的截止时间。</w:t>
      </w:r>
    </w:p>
    <w:p w14:paraId="2016D9FA">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19.2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采购人可按照第7条的规定修改</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文件并酌情延长递交响应文件的截止时间，因此，已规定的采购人和供应商的一切权利和义务将按延期后的递交响应文件截止时间履行。</w:t>
      </w:r>
    </w:p>
    <w:p w14:paraId="07E18D26">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75C8786A">
      <w:pPr>
        <w:tabs>
          <w:tab w:val="left" w:pos="567"/>
        </w:tabs>
        <w:spacing w:line="360" w:lineRule="auto"/>
        <w:ind w:left="567" w:hanging="567"/>
        <w:jc w:val="both"/>
        <w:outlineLvl w:val="2"/>
        <w:rPr>
          <w:rFonts w:hint="eastAsia" w:asciiTheme="minorEastAsia" w:hAnsiTheme="minorEastAsia" w:eastAsiaTheme="minorEastAsia" w:cstheme="minorEastAsia"/>
        </w:rPr>
      </w:pPr>
      <w:bookmarkStart w:id="97" w:name="_Toc26095"/>
      <w:bookmarkStart w:id="98" w:name="_Toc3910"/>
      <w:bookmarkStart w:id="99" w:name="_Toc28966"/>
      <w:r>
        <w:rPr>
          <w:rFonts w:hint="eastAsia" w:asciiTheme="minorEastAsia" w:hAnsiTheme="minorEastAsia" w:eastAsiaTheme="minorEastAsia" w:cstheme="minorEastAsia"/>
          <w:kern w:val="2"/>
          <w:sz w:val="21"/>
          <w:szCs w:val="21"/>
          <w:lang w:val="zh-CN"/>
        </w:rPr>
        <w:t>20</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迟交的响应文件</w:t>
      </w:r>
      <w:bookmarkEnd w:id="97"/>
      <w:bookmarkEnd w:id="98"/>
      <w:bookmarkEnd w:id="99"/>
    </w:p>
    <w:p w14:paraId="6F4150C2">
      <w:pPr>
        <w:spacing w:line="360" w:lineRule="auto"/>
        <w:ind w:firstLine="525" w:firstLine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根据第19条规定，采购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将拒绝任何晚于递交响应文件的截止时间交到的响应文件。</w:t>
      </w:r>
    </w:p>
    <w:p w14:paraId="53BF8058">
      <w:pPr>
        <w:spacing w:line="360" w:lineRule="auto"/>
        <w:ind w:firstLine="525" w:firstLineChars="250"/>
        <w:rPr>
          <w:rFonts w:hint="eastAsia" w:asciiTheme="minorEastAsia" w:hAnsiTheme="minorEastAsia" w:eastAsiaTheme="minorEastAsia" w:cstheme="minorEastAsia"/>
          <w:color w:val="auto"/>
          <w:kern w:val="2"/>
          <w:sz w:val="21"/>
          <w:szCs w:val="21"/>
          <w:highlight w:val="none"/>
          <w:lang w:val="zh-CN"/>
        </w:rPr>
      </w:pPr>
    </w:p>
    <w:p w14:paraId="157301DA">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100" w:name="_Toc17594"/>
      <w:bookmarkStart w:id="101" w:name="_Toc711"/>
      <w:bookmarkStart w:id="102" w:name="_Toc11512"/>
      <w:r>
        <w:rPr>
          <w:rFonts w:hint="eastAsia" w:asciiTheme="minorEastAsia" w:hAnsiTheme="minorEastAsia" w:eastAsiaTheme="minorEastAsia" w:cstheme="minorEastAsia"/>
          <w:color w:val="auto"/>
          <w:kern w:val="2"/>
          <w:sz w:val="21"/>
          <w:szCs w:val="21"/>
          <w:highlight w:val="none"/>
          <w:lang w:val="zh-CN"/>
        </w:rPr>
        <w:t>21</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响应文件的修改和撤回</w:t>
      </w:r>
      <w:bookmarkEnd w:id="100"/>
      <w:bookmarkEnd w:id="101"/>
      <w:bookmarkEnd w:id="102"/>
    </w:p>
    <w:p w14:paraId="5AA6314F">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21.1</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供应商在提交响应文件后可对其响应文件进行修改或撤回，但采购人须在提交响应文件截止日期前收到该修改或撤回的书面通知。</w:t>
      </w:r>
    </w:p>
    <w:p w14:paraId="1882BFE1">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供应商对响应文件的修改或撤回的通知应按第17条和第18条规定进行准备、密封、标注和递送。</w:t>
      </w:r>
    </w:p>
    <w:p w14:paraId="53F748C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21.3</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递交响应文件截止时间后不得修改响应文件。</w:t>
      </w:r>
    </w:p>
    <w:p w14:paraId="118F4BA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21.4</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供应商不得在递交响应文件截止时间起至第16条规定的响应文件有效期期满前撤销响应文件。</w:t>
      </w:r>
    </w:p>
    <w:bookmarkEnd w:id="70"/>
    <w:p w14:paraId="1FE83F1F">
      <w:pPr>
        <w:pStyle w:val="2"/>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6B2C6FAE">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en-US" w:eastAsia="zh-CN"/>
        </w:rPr>
      </w:pPr>
      <w:bookmarkStart w:id="103" w:name="_Toc521918090"/>
      <w:bookmarkStart w:id="104" w:name="_Toc450662872"/>
      <w:bookmarkStart w:id="105" w:name="_Toc31715"/>
      <w:bookmarkStart w:id="106" w:name="_Toc4968"/>
      <w:bookmarkStart w:id="107" w:name="_Toc22160"/>
      <w:bookmarkStart w:id="108" w:name="_Toc37323065"/>
      <w:bookmarkStart w:id="109" w:name="_Toc521918091"/>
      <w:bookmarkStart w:id="110" w:name="_Toc450662873"/>
      <w:bookmarkStart w:id="111" w:name="_Toc4846"/>
      <w:r>
        <w:rPr>
          <w:rFonts w:hint="eastAsia" w:asciiTheme="minorEastAsia" w:hAnsiTheme="minorEastAsia" w:eastAsiaTheme="minorEastAsia" w:cstheme="minorEastAsia"/>
          <w:b/>
          <w:bCs/>
          <w:kern w:val="44"/>
          <w:sz w:val="21"/>
          <w:szCs w:val="21"/>
          <w:lang w:val="zh-CN"/>
        </w:rPr>
        <w:t>五、</w:t>
      </w:r>
      <w:bookmarkEnd w:id="103"/>
      <w:bookmarkEnd w:id="104"/>
      <w:bookmarkEnd w:id="105"/>
      <w:bookmarkEnd w:id="106"/>
      <w:r>
        <w:rPr>
          <w:rFonts w:hint="eastAsia" w:asciiTheme="minorEastAsia" w:hAnsiTheme="minorEastAsia" w:eastAsiaTheme="minorEastAsia" w:cstheme="minorEastAsia"/>
          <w:b/>
          <w:bCs/>
          <w:kern w:val="44"/>
          <w:sz w:val="21"/>
          <w:szCs w:val="21"/>
          <w:lang w:val="en-US" w:eastAsia="zh-CN"/>
        </w:rPr>
        <w:t>开封响应报价与评审</w:t>
      </w:r>
      <w:bookmarkEnd w:id="107"/>
    </w:p>
    <w:p w14:paraId="7C99A81A">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rPr>
      </w:pPr>
      <w:bookmarkStart w:id="112" w:name="_Toc16557"/>
      <w:r>
        <w:rPr>
          <w:rFonts w:hint="eastAsia" w:asciiTheme="minorEastAsia" w:hAnsiTheme="minorEastAsia" w:eastAsiaTheme="minorEastAsia" w:cstheme="minorEastAsia"/>
          <w:color w:val="auto"/>
          <w:kern w:val="2"/>
          <w:sz w:val="21"/>
          <w:szCs w:val="21"/>
          <w:highlight w:val="none"/>
          <w:lang w:val="en-US" w:eastAsia="zh-CN"/>
        </w:rPr>
        <w:t xml:space="preserve">22 </w:t>
      </w:r>
      <w:r>
        <w:rPr>
          <w:rFonts w:hint="eastAsia" w:asciiTheme="minorEastAsia" w:hAnsiTheme="minorEastAsia" w:eastAsiaTheme="minorEastAsia" w:cstheme="minorEastAsia"/>
          <w:color w:val="auto"/>
          <w:kern w:val="2"/>
          <w:sz w:val="21"/>
          <w:szCs w:val="21"/>
          <w:highlight w:val="none"/>
          <w:lang w:val="zh-CN"/>
        </w:rPr>
        <w:t>开</w:t>
      </w:r>
      <w:bookmarkEnd w:id="108"/>
      <w:bookmarkEnd w:id="109"/>
      <w:bookmarkEnd w:id="110"/>
      <w:r>
        <w:rPr>
          <w:rFonts w:hint="eastAsia" w:asciiTheme="minorEastAsia" w:hAnsiTheme="minorEastAsia" w:eastAsiaTheme="minorEastAsia" w:cstheme="minorEastAsia"/>
          <w:color w:val="auto"/>
          <w:kern w:val="2"/>
          <w:sz w:val="21"/>
          <w:szCs w:val="21"/>
          <w:highlight w:val="none"/>
          <w:lang w:val="zh-CN"/>
        </w:rPr>
        <w:t>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w:t>
      </w:r>
      <w:bookmarkEnd w:id="111"/>
      <w:bookmarkEnd w:id="112"/>
    </w:p>
    <w:p w14:paraId="1E768A70">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.1 在</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代表自愿出席的情况下，在第一篇“</w:t>
      </w:r>
      <w:r>
        <w:rPr>
          <w:rFonts w:hint="eastAsia" w:asciiTheme="minorEastAsia" w:hAnsiTheme="minorEastAsia" w:eastAsiaTheme="minorEastAsia" w:cstheme="minorEastAsia"/>
          <w:color w:val="auto"/>
          <w:kern w:val="2"/>
          <w:sz w:val="21"/>
          <w:szCs w:val="21"/>
          <w:highlight w:val="none"/>
          <w:lang w:val="en-US" w:eastAsia="zh-CN"/>
        </w:rPr>
        <w:t>询比采购公告</w:t>
      </w:r>
      <w:r>
        <w:rPr>
          <w:rFonts w:hint="eastAsia" w:asciiTheme="minorEastAsia" w:hAnsiTheme="minorEastAsia" w:eastAsiaTheme="minorEastAsia" w:cstheme="minorEastAsia"/>
          <w:color w:val="auto"/>
          <w:kern w:val="2"/>
          <w:sz w:val="21"/>
          <w:szCs w:val="21"/>
          <w:highlight w:val="none"/>
          <w:lang w:val="zh-CN"/>
        </w:rPr>
        <w:t>”规定的地点和时间开封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 出席代表需登记以示出席。</w:t>
      </w:r>
    </w:p>
    <w:p w14:paraId="3F41C1B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.2 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报价时，采购人将当众宣读</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名称、</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报价以及认为合适的其他内容。若宣读的结果与</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文件不符时，</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有权在现场提出异议，经现场核查确认之后，可重新宣读其</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文件相关内容。若</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现场未提出异议，则视为</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确认宣读的结果。</w:t>
      </w:r>
    </w:p>
    <w:p w14:paraId="04543399">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 xml:space="preserve">.3 </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对开封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报价有异议的，应当在</w:t>
      </w:r>
      <w:r>
        <w:rPr>
          <w:rFonts w:hint="eastAsia" w:asciiTheme="minorEastAsia" w:hAnsiTheme="minorEastAsia" w:eastAsiaTheme="minorEastAsia" w:cstheme="minorEastAsia"/>
          <w:color w:val="auto"/>
          <w:kern w:val="2"/>
          <w:sz w:val="21"/>
          <w:szCs w:val="21"/>
          <w:highlight w:val="none"/>
          <w:lang w:val="en-US" w:eastAsia="zh-CN"/>
        </w:rPr>
        <w:t>开封响应</w:t>
      </w:r>
      <w:r>
        <w:rPr>
          <w:rFonts w:hint="eastAsia" w:asciiTheme="minorEastAsia" w:hAnsiTheme="minorEastAsia" w:eastAsiaTheme="minorEastAsia" w:cstheme="minorEastAsia"/>
          <w:color w:val="auto"/>
          <w:kern w:val="2"/>
          <w:sz w:val="21"/>
          <w:szCs w:val="21"/>
          <w:highlight w:val="none"/>
          <w:lang w:val="zh-CN"/>
        </w:rPr>
        <w:t>报价的现场提出，采购人当场作出答复，并制作记录。</w:t>
      </w:r>
    </w:p>
    <w:p w14:paraId="2898672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.4 采购人将做开封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报价记录，记录包括按第</w:t>
      </w: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.2款的规定在</w:t>
      </w:r>
      <w:r>
        <w:rPr>
          <w:rFonts w:hint="eastAsia" w:asciiTheme="minorEastAsia" w:hAnsiTheme="minorEastAsia" w:eastAsiaTheme="minorEastAsia" w:cstheme="minorEastAsia"/>
          <w:color w:val="auto"/>
          <w:kern w:val="2"/>
          <w:sz w:val="21"/>
          <w:szCs w:val="21"/>
          <w:highlight w:val="none"/>
          <w:lang w:val="en-US" w:eastAsia="zh-CN"/>
        </w:rPr>
        <w:t>开封响应报价</w:t>
      </w:r>
      <w:r>
        <w:rPr>
          <w:rFonts w:hint="eastAsia" w:asciiTheme="minorEastAsia" w:hAnsiTheme="minorEastAsia" w:eastAsiaTheme="minorEastAsia" w:cstheme="minorEastAsia"/>
          <w:color w:val="auto"/>
          <w:kern w:val="2"/>
          <w:sz w:val="21"/>
          <w:szCs w:val="21"/>
          <w:highlight w:val="none"/>
          <w:lang w:val="zh-CN"/>
        </w:rPr>
        <w:t>时宣读的全部内容、第</w:t>
      </w: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.3款发生的异议及答复。</w:t>
      </w:r>
    </w:p>
    <w:p w14:paraId="05954673">
      <w:pPr>
        <w:pStyle w:val="2"/>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6D6D2B0B">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13" w:name="_Toc450662875"/>
      <w:bookmarkStart w:id="114" w:name="_Toc37323067"/>
      <w:bookmarkStart w:id="115" w:name="_Toc521918093"/>
      <w:bookmarkStart w:id="116" w:name="_Toc16605"/>
      <w:bookmarkStart w:id="117" w:name="_Toc10936"/>
      <w:r>
        <w:rPr>
          <w:rFonts w:hint="eastAsia" w:asciiTheme="minorEastAsia" w:hAnsiTheme="minorEastAsia" w:eastAsiaTheme="minorEastAsia" w:cstheme="minorEastAsia"/>
          <w:color w:val="auto"/>
          <w:kern w:val="2"/>
          <w:sz w:val="21"/>
          <w:szCs w:val="21"/>
          <w:highlight w:val="none"/>
          <w:lang w:val="en-US" w:eastAsia="zh-CN"/>
        </w:rPr>
        <w:t>23 评审</w:t>
      </w:r>
      <w:r>
        <w:rPr>
          <w:rFonts w:hint="eastAsia" w:asciiTheme="minorEastAsia" w:hAnsiTheme="minorEastAsia" w:eastAsiaTheme="minorEastAsia" w:cstheme="minorEastAsia"/>
          <w:color w:val="auto"/>
          <w:kern w:val="2"/>
          <w:sz w:val="21"/>
          <w:szCs w:val="21"/>
          <w:highlight w:val="none"/>
          <w:lang w:val="zh-CN" w:eastAsia="zh-CN"/>
        </w:rPr>
        <w:t>小组</w:t>
      </w:r>
      <w:bookmarkEnd w:id="113"/>
      <w:bookmarkEnd w:id="114"/>
      <w:bookmarkEnd w:id="115"/>
      <w:bookmarkEnd w:id="116"/>
      <w:bookmarkEnd w:id="117"/>
    </w:p>
    <w:p w14:paraId="36ACE06D">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23.1 </w:t>
      </w:r>
      <w:r>
        <w:rPr>
          <w:rFonts w:hint="eastAsia" w:asciiTheme="minorEastAsia" w:hAnsiTheme="minorEastAsia" w:eastAsiaTheme="minorEastAsia" w:cstheme="minorEastAsia"/>
          <w:color w:val="auto"/>
          <w:kern w:val="2"/>
          <w:sz w:val="21"/>
          <w:szCs w:val="21"/>
          <w:highlight w:val="none"/>
          <w:lang w:val="zh-CN" w:eastAsia="zh-CN"/>
        </w:rPr>
        <w:t>本项目由采购人自行组建</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小组的成员在评审过程中必须严格遵守采购人及上级部门相关制度的有关规定。</w:t>
      </w:r>
    </w:p>
    <w:p w14:paraId="2130519B">
      <w:pPr>
        <w:tabs>
          <w:tab w:val="left" w:pos="142"/>
        </w:tabs>
        <w:spacing w:line="360" w:lineRule="auto"/>
        <w:ind w:left="532" w:hanging="532"/>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23.2 评审</w:t>
      </w:r>
      <w:r>
        <w:rPr>
          <w:rFonts w:hint="eastAsia" w:asciiTheme="minorEastAsia" w:hAnsiTheme="minorEastAsia" w:eastAsiaTheme="minorEastAsia" w:cstheme="minorEastAsia"/>
          <w:color w:val="auto"/>
          <w:kern w:val="2"/>
          <w:sz w:val="21"/>
          <w:szCs w:val="21"/>
          <w:highlight w:val="none"/>
          <w:lang w:val="zh-CN" w:eastAsia="zh-CN"/>
        </w:rPr>
        <w:t>小组根据</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eastAsia="zh-CN"/>
        </w:rPr>
        <w:t>文件的规定，进行</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文件的评审得出评审结果，</w:t>
      </w:r>
      <w:r>
        <w:rPr>
          <w:rFonts w:hint="eastAsia" w:asciiTheme="minorEastAsia" w:hAnsiTheme="minorEastAsia" w:eastAsiaTheme="minorEastAsia" w:cstheme="minorEastAsia"/>
          <w:color w:val="auto"/>
          <w:kern w:val="2"/>
          <w:sz w:val="21"/>
          <w:szCs w:val="21"/>
          <w:highlight w:val="none"/>
          <w:lang w:val="en-US" w:eastAsia="zh-CN"/>
        </w:rPr>
        <w:t>并向采购人</w:t>
      </w:r>
      <w:r>
        <w:rPr>
          <w:rFonts w:hint="eastAsia" w:asciiTheme="minorEastAsia" w:hAnsiTheme="minorEastAsia" w:eastAsiaTheme="minorEastAsia" w:cstheme="minorEastAsia"/>
          <w:color w:val="auto"/>
          <w:kern w:val="2"/>
          <w:sz w:val="21"/>
          <w:szCs w:val="21"/>
          <w:highlight w:val="none"/>
          <w:lang w:val="zh-CN" w:eastAsia="zh-CN"/>
        </w:rPr>
        <w:t>推荐成交候选人。</w:t>
      </w:r>
    </w:p>
    <w:p w14:paraId="5515861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bookmarkStart w:id="118" w:name="_Toc37323071"/>
      <w:bookmarkStart w:id="119" w:name="_Toc521918097"/>
      <w:bookmarkStart w:id="120" w:name="_Toc28366"/>
    </w:p>
    <w:p w14:paraId="4F21EC3C">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1" w:name="_Toc27432"/>
      <w:r>
        <w:rPr>
          <w:rFonts w:hint="eastAsia" w:asciiTheme="minorEastAsia" w:hAnsiTheme="minorEastAsia" w:eastAsiaTheme="minorEastAsia" w:cstheme="minorEastAsia"/>
          <w:color w:val="auto"/>
          <w:kern w:val="2"/>
          <w:sz w:val="21"/>
          <w:szCs w:val="21"/>
          <w:highlight w:val="none"/>
          <w:lang w:val="en-US" w:eastAsia="zh-CN"/>
        </w:rPr>
        <w:t>24 响应文件的</w:t>
      </w:r>
      <w:bookmarkEnd w:id="118"/>
      <w:bookmarkEnd w:id="119"/>
      <w:bookmarkEnd w:id="120"/>
      <w:r>
        <w:rPr>
          <w:rFonts w:hint="eastAsia" w:asciiTheme="minorEastAsia" w:hAnsiTheme="minorEastAsia" w:eastAsiaTheme="minorEastAsia" w:cstheme="minorEastAsia"/>
          <w:color w:val="auto"/>
          <w:kern w:val="2"/>
          <w:sz w:val="21"/>
          <w:szCs w:val="21"/>
          <w:highlight w:val="none"/>
          <w:lang w:val="en-US" w:eastAsia="zh-CN"/>
        </w:rPr>
        <w:t>初审</w:t>
      </w:r>
      <w:bookmarkEnd w:id="121"/>
    </w:p>
    <w:p w14:paraId="3C471005">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24.1 资格性审查：依据询比采购文件的规定，对响应文件中的资格证明进行审查，以确定供应商是否具备响应资格。</w:t>
      </w:r>
    </w:p>
    <w:p w14:paraId="06FAA966">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bookmarkStart w:id="122" w:name="_Toc10697"/>
      <w:bookmarkStart w:id="123" w:name="_Toc27737"/>
      <w:r>
        <w:rPr>
          <w:rFonts w:hint="eastAsia" w:asciiTheme="minorEastAsia" w:hAnsiTheme="minorEastAsia" w:eastAsiaTheme="minorEastAsia" w:cstheme="minorEastAsia"/>
          <w:color w:val="auto"/>
          <w:kern w:val="2"/>
          <w:sz w:val="21"/>
          <w:szCs w:val="21"/>
          <w:highlight w:val="none"/>
          <w:lang w:val="en-US" w:eastAsia="zh-CN"/>
        </w:rPr>
        <w:t>24.2 符合性审查：依据询比采购文件的规定，从响应文件的有效性、完整性和对询比采购文件的响应程度进行审查，以确定是否对询比采购文件的实质性要求作出响应。</w:t>
      </w:r>
    </w:p>
    <w:p w14:paraId="76BCF7CD">
      <w:pPr>
        <w:tabs>
          <w:tab w:val="left" w:pos="525"/>
        </w:tabs>
        <w:spacing w:line="360" w:lineRule="auto"/>
        <w:ind w:left="567" w:hanging="567"/>
        <w:jc w:val="both"/>
        <w:outlineLvl w:val="9"/>
        <w:rPr>
          <w:rFonts w:hint="eastAsia" w:asciiTheme="minorEastAsia" w:hAnsiTheme="minorEastAsia" w:eastAsiaTheme="minorEastAsia" w:cstheme="minorEastAsia"/>
          <w:kern w:val="2"/>
          <w:sz w:val="21"/>
          <w:szCs w:val="21"/>
          <w:lang w:val="zh-CN"/>
        </w:rPr>
      </w:pPr>
    </w:p>
    <w:p w14:paraId="115CEFD4">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4" w:name="_Toc30822"/>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 xml:space="preserve">5 </w:t>
      </w:r>
      <w:r>
        <w:rPr>
          <w:rFonts w:hint="eastAsia" w:asciiTheme="minorEastAsia" w:hAnsiTheme="minorEastAsia" w:eastAsiaTheme="minorEastAsia" w:cstheme="minorEastAsia"/>
          <w:color w:val="auto"/>
          <w:kern w:val="2"/>
          <w:sz w:val="21"/>
          <w:szCs w:val="21"/>
          <w:highlight w:val="none"/>
          <w:lang w:val="zh-CN" w:eastAsia="zh-CN"/>
        </w:rPr>
        <w:t>响应文件的澄清</w:t>
      </w:r>
      <w:bookmarkEnd w:id="122"/>
      <w:bookmarkEnd w:id="123"/>
      <w:bookmarkEnd w:id="124"/>
    </w:p>
    <w:p w14:paraId="3AC2355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val="zh-CN" w:eastAsia="zh-CN"/>
        </w:rPr>
        <w:t xml:space="preserve"> 对响应文件中含义不明确、同类问题表述不一致或者有明显文字和计算错误的内容，</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小组可以书面形式（应当由</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w:t>
      </w:r>
      <w:r>
        <w:rPr>
          <w:rFonts w:hint="eastAsia" w:asciiTheme="minorEastAsia" w:hAnsiTheme="minorEastAsia" w:eastAsiaTheme="minorEastAsia" w:cstheme="minorEastAsia"/>
          <w:color w:val="auto"/>
          <w:kern w:val="2"/>
          <w:sz w:val="21"/>
          <w:szCs w:val="21"/>
          <w:highlight w:val="none"/>
          <w:lang w:val="en-US" w:eastAsia="zh-CN"/>
        </w:rPr>
        <w:t>成员</w:t>
      </w:r>
      <w:r>
        <w:rPr>
          <w:rFonts w:hint="eastAsia" w:asciiTheme="minorEastAsia" w:hAnsiTheme="minorEastAsia" w:eastAsiaTheme="minorEastAsia" w:cstheme="minorEastAsia"/>
          <w:color w:val="auto"/>
          <w:kern w:val="2"/>
          <w:sz w:val="21"/>
          <w:szCs w:val="21"/>
          <w:highlight w:val="none"/>
          <w:lang w:val="zh-CN" w:eastAsia="zh-CN"/>
        </w:rPr>
        <w:t>签字）要求供应商作出必要的澄清、说明或者纠正。供应商的澄清、说明或者补正应当采用书面形式，由其授权的代表签字，并不得超出响应文件的范围或者改变响应文件的实质性内容。</w:t>
      </w:r>
    </w:p>
    <w:p w14:paraId="1B902361">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eastAsia="zh-CN"/>
        </w:rPr>
        <w:t xml:space="preserve">.2 </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当天，</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的联系电话应保持开机状态，以便在</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期间，</w:t>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要求</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文件进行澄清时能够收到有关通知，否则视为</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放弃澄清的权利，对</w:t>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就该项内容的评审意见无异议。</w:t>
      </w:r>
    </w:p>
    <w:p w14:paraId="1B86DFC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p>
    <w:p w14:paraId="5B168B32">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5" w:name="_Toc10967"/>
      <w:bookmarkStart w:id="126" w:name="_Toc18368_WPSOffice_Level3"/>
      <w:bookmarkStart w:id="127" w:name="_Toc30630"/>
      <w:bookmarkStart w:id="128" w:name="_Toc521918096"/>
      <w:bookmarkStart w:id="129" w:name="_Toc522047355"/>
      <w:bookmarkStart w:id="130" w:name="_Toc17986"/>
      <w:bookmarkStart w:id="131" w:name="_Toc16498"/>
      <w:bookmarkStart w:id="132" w:name="_Toc22065"/>
      <w:bookmarkStart w:id="133" w:name="_Toc6970"/>
      <w:bookmarkStart w:id="134" w:name="_Toc142508343"/>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 xml:space="preserve">6 </w:t>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文件的比较和评价</w:t>
      </w:r>
      <w:bookmarkEnd w:id="125"/>
      <w:bookmarkEnd w:id="126"/>
      <w:bookmarkEnd w:id="127"/>
      <w:bookmarkEnd w:id="128"/>
      <w:bookmarkEnd w:id="129"/>
      <w:bookmarkEnd w:id="130"/>
      <w:bookmarkEnd w:id="131"/>
      <w:bookmarkEnd w:id="132"/>
      <w:bookmarkEnd w:id="133"/>
      <w:bookmarkEnd w:id="134"/>
    </w:p>
    <w:p w14:paraId="6D00C3D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.1</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将对资格性检查和符合性检查合格的响应文件进行比较和评价，包括商务、技术和价格的详细评审。</w:t>
      </w:r>
    </w:p>
    <w:p w14:paraId="3158312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文件商务的评审详见</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工作大纲。</w:t>
      </w:r>
    </w:p>
    <w:p w14:paraId="040605C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.3</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文件技术的评审详见</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工作大纲。</w:t>
      </w:r>
    </w:p>
    <w:p w14:paraId="13A5E1AE">
      <w:pPr>
        <w:autoSpaceDE/>
        <w:autoSpaceDN/>
        <w:adjustRightInd/>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.4</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对</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价格的评审详见</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工作大纲。</w:t>
      </w:r>
    </w:p>
    <w:p w14:paraId="3E9F1883">
      <w:pPr>
        <w:autoSpaceDE/>
        <w:autoSpaceDN/>
        <w:adjustRightInd/>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.5</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本次</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的评分权重详见</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工作大纲。</w:t>
      </w:r>
    </w:p>
    <w:p w14:paraId="09294B1C">
      <w:pPr>
        <w:autoSpaceDE/>
        <w:autoSpaceDN/>
        <w:adjustRightInd/>
        <w:spacing w:line="360" w:lineRule="auto"/>
        <w:ind w:left="525" w:hanging="525" w:hangingChars="25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.6</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根据上述商务、技术及价格综合评价的权重分配计算出各</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的综合得分。</w:t>
      </w:r>
    </w:p>
    <w:p w14:paraId="68C497F7">
      <w:pPr>
        <w:spacing w:line="360" w:lineRule="auto"/>
        <w:rPr>
          <w:rFonts w:hint="eastAsia" w:asciiTheme="minorEastAsia" w:hAnsiTheme="minorEastAsia" w:eastAsiaTheme="minorEastAsia" w:cstheme="minorEastAsia"/>
          <w:lang w:val="zh-CN"/>
        </w:rPr>
      </w:pPr>
    </w:p>
    <w:p w14:paraId="7D4CBD0D">
      <w:pPr>
        <w:tabs>
          <w:tab w:val="left" w:pos="525"/>
        </w:tabs>
        <w:spacing w:line="360" w:lineRule="auto"/>
        <w:ind w:left="525" w:hanging="525" w:hangingChars="250"/>
        <w:jc w:val="both"/>
        <w:outlineLvl w:val="2"/>
        <w:rPr>
          <w:rFonts w:hint="eastAsia" w:asciiTheme="minorEastAsia" w:hAnsiTheme="minorEastAsia" w:eastAsiaTheme="minorEastAsia" w:cstheme="minorEastAsia"/>
          <w:kern w:val="2"/>
          <w:sz w:val="21"/>
          <w:szCs w:val="21"/>
          <w:lang w:val="zh-CN"/>
        </w:rPr>
      </w:pPr>
      <w:bookmarkStart w:id="135" w:name="_Toc28184"/>
      <w:bookmarkStart w:id="136" w:name="_Toc18255"/>
      <w:bookmarkStart w:id="137" w:name="_Toc32098"/>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评审原则及方法</w:t>
      </w:r>
      <w:bookmarkEnd w:id="135"/>
      <w:bookmarkEnd w:id="136"/>
      <w:bookmarkEnd w:id="137"/>
    </w:p>
    <w:p w14:paraId="505380A2">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 xml:space="preserve">.1 </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小组对所有响应文件的评审，都采用相同的程序和标准。</w:t>
      </w:r>
    </w:p>
    <w:p w14:paraId="4F6B8738">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.2 评审严格按照</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文件的要求和条件进行。</w:t>
      </w:r>
    </w:p>
    <w:p w14:paraId="1BD09402">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Theme="minorEastAsia" w:hAnsiTheme="minorEastAsia" w:eastAsiaTheme="minorEastAsia" w:cstheme="minorEastAsia"/>
          <w:kern w:val="2"/>
          <w:sz w:val="21"/>
          <w:szCs w:val="21"/>
          <w:lang w:val="zh-CN"/>
        </w:rPr>
        <w:t>在评审时将根据第27条，采用综合评分法的评审方法，对所有实质响应性响应文件进行综合打分。</w:t>
      </w:r>
    </w:p>
    <w:p w14:paraId="7573AD5D">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b w:val="0"/>
          <w:bCs w:val="0"/>
          <w:kern w:val="2"/>
          <w:sz w:val="21"/>
          <w:szCs w:val="21"/>
          <w:u w:val="none"/>
          <w:lang w:val="zh-CN"/>
        </w:rPr>
        <w:t>若本次</w:t>
      </w:r>
      <w:r>
        <w:rPr>
          <w:rFonts w:hint="eastAsia" w:asciiTheme="minorEastAsia" w:hAnsiTheme="minorEastAsia" w:eastAsiaTheme="minorEastAsia" w:cstheme="minorEastAsia"/>
          <w:b w:val="0"/>
          <w:bCs w:val="0"/>
          <w:kern w:val="2"/>
          <w:sz w:val="21"/>
          <w:szCs w:val="21"/>
          <w:u w:val="none"/>
        </w:rPr>
        <w:t>采购</w:t>
      </w:r>
      <w:r>
        <w:rPr>
          <w:rFonts w:hint="eastAsia" w:asciiTheme="minorEastAsia" w:hAnsiTheme="minorEastAsia" w:eastAsiaTheme="minorEastAsia" w:cstheme="minorEastAsia"/>
          <w:b w:val="0"/>
          <w:bCs w:val="0"/>
          <w:kern w:val="2"/>
          <w:sz w:val="21"/>
          <w:szCs w:val="21"/>
          <w:u w:val="none"/>
          <w:lang w:val="zh-CN"/>
        </w:rPr>
        <w:t>过程中有效</w:t>
      </w:r>
      <w:r>
        <w:rPr>
          <w:rFonts w:hint="eastAsia" w:asciiTheme="minorEastAsia" w:hAnsiTheme="minorEastAsia" w:eastAsiaTheme="minorEastAsia" w:cstheme="minorEastAsia"/>
          <w:b w:val="0"/>
          <w:bCs w:val="0"/>
          <w:kern w:val="2"/>
          <w:sz w:val="21"/>
          <w:szCs w:val="21"/>
          <w:u w:val="none"/>
        </w:rPr>
        <w:t>响应供应商</w:t>
      </w:r>
      <w:r>
        <w:rPr>
          <w:rFonts w:hint="eastAsia" w:asciiTheme="minorEastAsia" w:hAnsiTheme="minorEastAsia" w:eastAsiaTheme="minorEastAsia" w:cstheme="minorEastAsia"/>
          <w:b w:val="0"/>
          <w:bCs w:val="0"/>
          <w:kern w:val="2"/>
          <w:sz w:val="21"/>
          <w:szCs w:val="21"/>
          <w:u w:val="none"/>
          <w:lang w:val="en-US" w:eastAsia="zh-CN"/>
        </w:rPr>
        <w:t>不足3家时，询比采购失败。当有效响应供应商只有2家</w:t>
      </w:r>
      <w:r>
        <w:rPr>
          <w:rFonts w:hint="eastAsia" w:asciiTheme="minorEastAsia" w:hAnsiTheme="minorEastAsia" w:eastAsiaTheme="minorEastAsia" w:cstheme="minorEastAsia"/>
          <w:b w:val="0"/>
          <w:bCs w:val="0"/>
          <w:kern w:val="2"/>
          <w:sz w:val="21"/>
          <w:szCs w:val="21"/>
          <w:u w:val="none"/>
        </w:rPr>
        <w:t>时，</w:t>
      </w:r>
      <w:r>
        <w:rPr>
          <w:rFonts w:hint="eastAsia" w:asciiTheme="minorEastAsia" w:hAnsiTheme="minorEastAsia" w:eastAsiaTheme="minorEastAsia" w:cstheme="minorEastAsia"/>
          <w:b w:val="0"/>
          <w:bCs w:val="0"/>
          <w:kern w:val="2"/>
          <w:sz w:val="21"/>
          <w:szCs w:val="21"/>
          <w:u w:val="none"/>
          <w:lang w:val="en-US" w:eastAsia="zh-CN"/>
        </w:rPr>
        <w:t>经批准，采购人代表和作出实质性响应的供应商代表同意后，本项目可以继续采购，不同意的供应商可以退出响应</w:t>
      </w:r>
      <w:r>
        <w:rPr>
          <w:rFonts w:hint="eastAsia" w:asciiTheme="minorEastAsia" w:hAnsiTheme="minorEastAsia" w:eastAsiaTheme="minorEastAsia" w:cstheme="minorEastAsia"/>
          <w:b w:val="0"/>
          <w:bCs w:val="0"/>
          <w:kern w:val="2"/>
          <w:sz w:val="21"/>
          <w:szCs w:val="21"/>
          <w:u w:val="none"/>
          <w:lang w:val="zh-CN"/>
        </w:rPr>
        <w:t>。</w:t>
      </w:r>
    </w:p>
    <w:p w14:paraId="33887F23">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07FE4018">
      <w:pPr>
        <w:tabs>
          <w:tab w:val="left" w:pos="52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38" w:name="_Toc14120"/>
      <w:bookmarkStart w:id="139" w:name="_Toc11205"/>
      <w:bookmarkStart w:id="140" w:name="_Toc27440"/>
      <w:bookmarkStart w:id="141" w:name="_Toc30989"/>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rPr>
        <w:t xml:space="preserve"> 评审结果公示</w:t>
      </w:r>
      <w:r>
        <w:rPr>
          <w:rFonts w:hint="eastAsia" w:asciiTheme="minorEastAsia" w:hAnsiTheme="minorEastAsia" w:eastAsiaTheme="minorEastAsia" w:cstheme="minorEastAsia"/>
          <w:kern w:val="2"/>
          <w:sz w:val="21"/>
          <w:szCs w:val="21"/>
          <w:lang w:val="zh-CN"/>
        </w:rPr>
        <w:t>及异议、投诉</w:t>
      </w:r>
      <w:bookmarkEnd w:id="138"/>
      <w:bookmarkEnd w:id="139"/>
      <w:bookmarkEnd w:id="140"/>
    </w:p>
    <w:p w14:paraId="2D413518">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.1 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在采购公告发布媒介公示</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候选人，公示期为3日。供应商或者其他利害关系人对</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结果有异议的，应当在</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结果公示期间向采购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以书面的形式提出，并将完整的异议书面材料原件送达采购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，逾期则视为对</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结果无异议。超出提交异议截止时间而提出的任何疑问，采购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可不予答复。</w:t>
      </w:r>
    </w:p>
    <w:p w14:paraId="5B0CF7D5">
      <w:pPr>
        <w:tabs>
          <w:tab w:val="left" w:pos="360"/>
        </w:tabs>
        <w:autoSpaceDE/>
        <w:autoSpaceDN/>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将拒收未能提供完整异议书面材料的异议，完整的异议书面材料必须同时包含：异议书（加盖</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公章，并注明联系人、联系电话、联系地址）、授权提交异议的</w:t>
      </w:r>
      <w:r>
        <w:rPr>
          <w:rFonts w:hint="eastAsia" w:asciiTheme="minorEastAsia" w:hAnsiTheme="minorEastAsia" w:eastAsiaTheme="minorEastAsia" w:cstheme="minorEastAsia"/>
          <w:kern w:val="2"/>
          <w:sz w:val="21"/>
          <w:szCs w:val="21"/>
          <w:lang w:val="en-US" w:eastAsia="zh-CN"/>
        </w:rPr>
        <w:t>法定代表</w:t>
      </w:r>
      <w:r>
        <w:rPr>
          <w:rFonts w:hint="eastAsia" w:asciiTheme="minorEastAsia" w:hAnsiTheme="minorEastAsia" w:eastAsiaTheme="minorEastAsia" w:cstheme="minorEastAsia"/>
          <w:kern w:val="2"/>
          <w:sz w:val="21"/>
          <w:szCs w:val="21"/>
          <w:lang w:val="zh-CN"/>
        </w:rPr>
        <w:t>人授权书原件、反映异议人主体资格的</w:t>
      </w:r>
      <w:r>
        <w:rPr>
          <w:rFonts w:hint="eastAsia" w:asciiTheme="minorEastAsia" w:hAnsiTheme="minorEastAsia" w:eastAsiaTheme="minorEastAsia" w:cstheme="minorEastAsia"/>
          <w:kern w:val="2"/>
          <w:sz w:val="21"/>
          <w:szCs w:val="21"/>
          <w:lang w:val="en-US" w:eastAsia="zh-CN"/>
        </w:rPr>
        <w:t>营业执照</w:t>
      </w:r>
      <w:r>
        <w:rPr>
          <w:rFonts w:hint="eastAsia" w:asciiTheme="minorEastAsia" w:hAnsiTheme="minorEastAsia" w:eastAsiaTheme="minorEastAsia" w:cstheme="minorEastAsia"/>
          <w:kern w:val="2"/>
          <w:sz w:val="21"/>
          <w:szCs w:val="21"/>
          <w:lang w:val="zh-CN"/>
        </w:rPr>
        <w:t>复印件（加盖</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公章）、以及合法来源的证据证明材料。</w:t>
      </w:r>
    </w:p>
    <w:p w14:paraId="32D20F9A">
      <w:pPr>
        <w:tabs>
          <w:tab w:val="left" w:pos="360"/>
        </w:tabs>
        <w:autoSpaceDE/>
        <w:autoSpaceDN/>
        <w:spacing w:line="360" w:lineRule="auto"/>
        <w:ind w:left="525" w:right="19" w:rightChars="9" w:hanging="525" w:hangingChars="25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b/>
          <w:bCs/>
          <w:kern w:val="2"/>
          <w:sz w:val="21"/>
          <w:szCs w:val="21"/>
          <w:u w:val="single"/>
          <w:lang w:val="zh-CN"/>
        </w:rPr>
        <w:t>结果公示后，</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有权要求</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候选人在结果公示之日起3日内提交</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文件中所提供的资格证明文件、业绩证明文件、对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文件实质性条款响应文件、履约能力证明文件的原件供</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如有需要，</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候选人有义务提供</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文件外其他相关证明资料原件（包括但不限于业绩合同对应的发票等）供</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如发现</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人提供虚假证明文件、虚假响应文件等弄虚作假行为骗取</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的，</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将取消其</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资格。涉嫌违法犯罪的，将移交司法机关处理</w:t>
      </w:r>
      <w:r>
        <w:rPr>
          <w:rFonts w:hint="eastAsia" w:asciiTheme="minorEastAsia" w:hAnsiTheme="minorEastAsia" w:eastAsiaTheme="minorEastAsia" w:cstheme="minorEastAsia"/>
          <w:b/>
          <w:bCs/>
          <w:kern w:val="2"/>
          <w:sz w:val="21"/>
          <w:szCs w:val="21"/>
          <w:lang w:val="zh-CN"/>
        </w:rPr>
        <w:t>。</w:t>
      </w:r>
    </w:p>
    <w:p w14:paraId="49F0F178">
      <w:pPr>
        <w:autoSpaceDE/>
        <w:autoSpaceDN/>
        <w:adjustRightInd/>
        <w:spacing w:line="360" w:lineRule="auto"/>
        <w:ind w:left="420" w:leftChars="200" w:firstLine="422"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b/>
          <w:bCs/>
          <w:kern w:val="2"/>
          <w:sz w:val="21"/>
          <w:szCs w:val="21"/>
          <w:u w:val="single"/>
          <w:lang w:val="zh-CN"/>
        </w:rPr>
        <w:t>当</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向</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候选人发出提供上述</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文件或</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文件外其他相关（包括但不限于业绩合同对应的发票等）的证明资料原件进行核查的书面通知后，第一</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候选人未能在</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书面要求的时间(一般不少于三个工作日) 内提供完整的材料原件进行核查的，视为其无法提供真实的资料，</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有权取消其</w:t>
      </w:r>
      <w:r>
        <w:rPr>
          <w:rFonts w:hint="eastAsia" w:asciiTheme="minorEastAsia" w:hAnsiTheme="minorEastAsia" w:eastAsiaTheme="minorEastAsia" w:cstheme="minorEastAsia"/>
          <w:b/>
          <w:bCs/>
          <w:kern w:val="2"/>
          <w:sz w:val="21"/>
          <w:szCs w:val="21"/>
          <w:u w:val="single"/>
        </w:rPr>
        <w:t>成交候</w:t>
      </w:r>
      <w:r>
        <w:rPr>
          <w:rFonts w:hint="eastAsia" w:asciiTheme="minorEastAsia" w:hAnsiTheme="minorEastAsia" w:eastAsiaTheme="minorEastAsia" w:cstheme="minorEastAsia"/>
          <w:b/>
          <w:bCs/>
          <w:kern w:val="2"/>
          <w:sz w:val="21"/>
          <w:szCs w:val="21"/>
          <w:u w:val="single"/>
          <w:lang w:val="zh-CN"/>
        </w:rPr>
        <w:t>选人资格</w:t>
      </w:r>
      <w:r>
        <w:rPr>
          <w:rFonts w:hint="eastAsia" w:asciiTheme="minorEastAsia" w:hAnsiTheme="minorEastAsia" w:eastAsiaTheme="minorEastAsia" w:cstheme="minorEastAsia"/>
          <w:b/>
          <w:bCs/>
          <w:kern w:val="2"/>
          <w:sz w:val="21"/>
          <w:szCs w:val="21"/>
          <w:lang w:val="zh-CN"/>
        </w:rPr>
        <w:t>。</w:t>
      </w:r>
    </w:p>
    <w:p w14:paraId="5D115B5D">
      <w:pPr>
        <w:snapToGrid w:val="0"/>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kern w:val="2"/>
          <w:sz w:val="21"/>
          <w:szCs w:val="21"/>
          <w:lang w:val="zh-CN"/>
        </w:rPr>
        <w:t xml:space="preserve"> 供应商或者其他利害关系人认为采购活动不符合法律、行政法规规定的，可以自知道或者应当知道之日起10日内，按程序向采购人</w:t>
      </w:r>
      <w:r>
        <w:rPr>
          <w:rFonts w:hint="eastAsia" w:asciiTheme="minorEastAsia" w:hAnsiTheme="minorEastAsia" w:eastAsiaTheme="minorEastAsia" w:cstheme="minorEastAsia"/>
          <w:kern w:val="2"/>
          <w:sz w:val="21"/>
          <w:szCs w:val="21"/>
        </w:rPr>
        <w:t>采购活动的监督部门</w:t>
      </w:r>
      <w:r>
        <w:rPr>
          <w:rFonts w:hint="eastAsia" w:asciiTheme="minorEastAsia" w:hAnsiTheme="minorEastAsia" w:eastAsiaTheme="minorEastAsia" w:cstheme="minorEastAsia"/>
          <w:kern w:val="2"/>
          <w:sz w:val="21"/>
          <w:szCs w:val="21"/>
          <w:lang w:val="zh-CN"/>
        </w:rPr>
        <w:t>投诉。投诉应当提供</w:t>
      </w:r>
      <w:r>
        <w:rPr>
          <w:rFonts w:hint="eastAsia" w:asciiTheme="minorEastAsia" w:hAnsiTheme="minorEastAsia" w:eastAsiaTheme="minorEastAsia" w:cstheme="minorEastAsia"/>
          <w:sz w:val="21"/>
          <w:szCs w:val="21"/>
          <w:lang w:val="zh-CN"/>
        </w:rPr>
        <w:t>有明确请求</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kern w:val="2"/>
          <w:sz w:val="21"/>
          <w:szCs w:val="21"/>
          <w:lang w:val="zh-CN"/>
        </w:rPr>
        <w:t>纸质投诉书及必要的证明材料。投诉书应当包括下列内容：</w:t>
      </w:r>
    </w:p>
    <w:p w14:paraId="7BEEDE8B">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（一）投诉人和被投诉人的姓名或者名称、通讯地址、邮编、联系人及联系电话；</w:t>
      </w:r>
    </w:p>
    <w:p w14:paraId="0563458A">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（二）异议和异议答复情况说明及相关证明材料；</w:t>
      </w:r>
    </w:p>
    <w:p w14:paraId="1494869C">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（三）具体、明确的投诉事项和与投诉事项相关的投诉请求；</w:t>
      </w:r>
    </w:p>
    <w:p w14:paraId="37CB9304">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（四）事实依据；</w:t>
      </w:r>
    </w:p>
    <w:p w14:paraId="1C7AAE51">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（五）法律依据；</w:t>
      </w:r>
    </w:p>
    <w:p w14:paraId="5B2C87E1">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（六）提起投诉的日期；</w:t>
      </w:r>
    </w:p>
    <w:p w14:paraId="321A5296">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投诉人为法人或者其他组织的，应当由法定代表人、主要负责人，或者其授权代表签字或者盖章，并加盖公章。</w:t>
      </w:r>
    </w:p>
    <w:p w14:paraId="44C861B3">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投诉人投诉的事项不得超出</w:t>
      </w:r>
      <w:r>
        <w:rPr>
          <w:rFonts w:hint="eastAsia" w:asciiTheme="minorEastAsia" w:hAnsiTheme="minorEastAsia" w:eastAsiaTheme="minorEastAsia" w:cstheme="minorEastAsia"/>
          <w:kern w:val="2"/>
          <w:sz w:val="21"/>
          <w:szCs w:val="21"/>
        </w:rPr>
        <w:t>异议</w:t>
      </w:r>
      <w:r>
        <w:rPr>
          <w:rFonts w:hint="eastAsia" w:asciiTheme="minorEastAsia" w:hAnsiTheme="minorEastAsia" w:eastAsiaTheme="minorEastAsia" w:cstheme="minorEastAsia"/>
          <w:kern w:val="2"/>
          <w:sz w:val="21"/>
          <w:szCs w:val="21"/>
          <w:lang w:val="zh-CN"/>
        </w:rPr>
        <w:t>事项的范围，但基于异议答复内容提出的投诉事项除外。</w:t>
      </w:r>
    </w:p>
    <w:p w14:paraId="1A9A8F28">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rPr>
        <w:t>监督</w:t>
      </w:r>
      <w:r>
        <w:rPr>
          <w:rFonts w:hint="eastAsia" w:asciiTheme="minorEastAsia" w:hAnsiTheme="minorEastAsia" w:eastAsiaTheme="minorEastAsia" w:cstheme="minorEastAsia"/>
          <w:kern w:val="2"/>
          <w:sz w:val="21"/>
          <w:szCs w:val="21"/>
          <w:lang w:val="zh-CN"/>
        </w:rPr>
        <w:t>部门：东莞市水务</w:t>
      </w:r>
      <w:r>
        <w:rPr>
          <w:rFonts w:hint="eastAsia" w:asciiTheme="minorEastAsia" w:hAnsiTheme="minorEastAsia" w:eastAsiaTheme="minorEastAsia" w:cstheme="minorEastAsia"/>
          <w:kern w:val="2"/>
          <w:sz w:val="21"/>
          <w:szCs w:val="21"/>
          <w:lang w:val="en-US" w:eastAsia="zh-CN"/>
        </w:rPr>
        <w:t>环境投资控股</w:t>
      </w:r>
      <w:r>
        <w:rPr>
          <w:rFonts w:hint="eastAsia" w:asciiTheme="minorEastAsia" w:hAnsiTheme="minorEastAsia" w:eastAsiaTheme="minorEastAsia" w:cstheme="minorEastAsia"/>
          <w:kern w:val="2"/>
          <w:sz w:val="21"/>
          <w:szCs w:val="21"/>
          <w:lang w:val="zh-CN"/>
        </w:rPr>
        <w:t>集团有限公司，联系人：莫先生，联系电话：0769-28823251。</w:t>
      </w:r>
    </w:p>
    <w:p w14:paraId="62329F2F">
      <w:pPr>
        <w:snapToGrid w:val="0"/>
        <w:spacing w:line="360" w:lineRule="auto"/>
        <w:ind w:left="529" w:hanging="529" w:hangingChars="252"/>
        <w:jc w:val="both"/>
        <w:rPr>
          <w:rFonts w:hint="eastAsia" w:asciiTheme="minorEastAsia" w:hAnsiTheme="minorEastAsia" w:eastAsiaTheme="minorEastAsia" w:cstheme="minorEastAsia"/>
          <w:kern w:val="2"/>
          <w:sz w:val="21"/>
          <w:szCs w:val="21"/>
          <w:lang w:val="zh-CN"/>
        </w:rPr>
      </w:pPr>
    </w:p>
    <w:p w14:paraId="345899EB">
      <w:pPr>
        <w:tabs>
          <w:tab w:val="left" w:pos="567"/>
        </w:tabs>
        <w:spacing w:line="360" w:lineRule="auto"/>
        <w:jc w:val="both"/>
        <w:outlineLvl w:val="2"/>
        <w:rPr>
          <w:rFonts w:hint="eastAsia" w:asciiTheme="minorEastAsia" w:hAnsiTheme="minorEastAsia" w:eastAsiaTheme="minorEastAsia" w:cstheme="minorEastAsia"/>
          <w:b w:val="0"/>
          <w:bCs w:val="0"/>
          <w:kern w:val="2"/>
          <w:sz w:val="21"/>
          <w:szCs w:val="21"/>
          <w:lang w:val="zh-CN"/>
        </w:rPr>
      </w:pPr>
      <w:bookmarkStart w:id="142" w:name="_Toc20563"/>
      <w:bookmarkStart w:id="143" w:name="_Toc22245"/>
      <w:r>
        <w:rPr>
          <w:rFonts w:hint="eastAsia" w:asciiTheme="minorEastAsia" w:hAnsiTheme="minorEastAsia" w:eastAsiaTheme="minorEastAsia" w:cstheme="minorEastAsia"/>
          <w:b w:val="0"/>
          <w:bCs w:val="0"/>
          <w:kern w:val="2"/>
          <w:sz w:val="21"/>
          <w:szCs w:val="21"/>
          <w:lang w:val="en-US" w:eastAsia="zh-CN"/>
        </w:rPr>
        <w:t>29</w:t>
      </w:r>
      <w:r>
        <w:rPr>
          <w:rFonts w:hint="eastAsia" w:asciiTheme="minorEastAsia" w:hAnsiTheme="minorEastAsia" w:eastAsiaTheme="minorEastAsia" w:cstheme="minorEastAsia"/>
          <w:b w:val="0"/>
          <w:bCs w:val="0"/>
          <w:kern w:val="2"/>
          <w:sz w:val="21"/>
          <w:szCs w:val="21"/>
        </w:rPr>
        <w:t xml:space="preserve"> </w:t>
      </w:r>
      <w:r>
        <w:rPr>
          <w:rFonts w:hint="eastAsia" w:asciiTheme="minorEastAsia" w:hAnsiTheme="minorEastAsia" w:eastAsiaTheme="minorEastAsia" w:cstheme="minorEastAsia"/>
          <w:b w:val="0"/>
          <w:bCs w:val="0"/>
          <w:kern w:val="2"/>
          <w:sz w:val="21"/>
          <w:szCs w:val="21"/>
          <w:lang w:val="zh-CN"/>
        </w:rPr>
        <w:t>真实性审查</w:t>
      </w:r>
      <w:bookmarkEnd w:id="142"/>
      <w:bookmarkEnd w:id="143"/>
    </w:p>
    <w:p w14:paraId="642A5FEF">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.1 </w:t>
      </w:r>
      <w:r>
        <w:rPr>
          <w:rFonts w:hint="eastAsia" w:asciiTheme="minorEastAsia" w:hAnsiTheme="minorEastAsia" w:eastAsiaTheme="minorEastAsia" w:cstheme="minorEastAsia"/>
          <w:b/>
          <w:bCs/>
          <w:kern w:val="2"/>
          <w:sz w:val="21"/>
          <w:szCs w:val="21"/>
          <w:u w:val="single"/>
          <w:lang w:val="zh-CN"/>
        </w:rPr>
        <w:t>在授予合同前，采购人或</w:t>
      </w:r>
      <w:r>
        <w:rPr>
          <w:rFonts w:hint="eastAsia" w:asciiTheme="minorEastAsia" w:hAnsiTheme="minorEastAsia" w:eastAsiaTheme="minorEastAsia" w:cstheme="minorEastAsia"/>
          <w:b/>
          <w:bCs/>
          <w:kern w:val="2"/>
          <w:sz w:val="21"/>
          <w:szCs w:val="21"/>
          <w:u w:val="single"/>
          <w:lang w:val="en-US" w:eastAsia="zh-CN"/>
        </w:rPr>
        <w:t>评审</w:t>
      </w:r>
      <w:r>
        <w:rPr>
          <w:rFonts w:hint="eastAsia" w:asciiTheme="minorEastAsia" w:hAnsiTheme="minorEastAsia" w:eastAsiaTheme="minorEastAsia" w:cstheme="minorEastAsia"/>
          <w:b/>
          <w:bCs/>
          <w:kern w:val="2"/>
          <w:sz w:val="21"/>
          <w:szCs w:val="21"/>
          <w:u w:val="single"/>
          <w:lang w:val="zh-CN"/>
        </w:rPr>
        <w:t>小组有权组织对供应商的真实性审查。包括对供应商资格证明文件、</w:t>
      </w:r>
      <w:r>
        <w:rPr>
          <w:rFonts w:hint="eastAsia" w:asciiTheme="minorEastAsia" w:hAnsiTheme="minorEastAsia" w:eastAsiaTheme="minorEastAsia" w:cstheme="minorEastAsia"/>
          <w:b/>
          <w:bCs/>
          <w:kern w:val="2"/>
          <w:sz w:val="21"/>
          <w:szCs w:val="21"/>
          <w:u w:val="single"/>
        </w:rPr>
        <w:t>业绩证明资料</w:t>
      </w:r>
      <w:r>
        <w:rPr>
          <w:rFonts w:hint="eastAsia" w:asciiTheme="minorEastAsia" w:hAnsiTheme="minorEastAsia" w:eastAsiaTheme="minorEastAsia" w:cstheme="minorEastAsia"/>
          <w:b/>
          <w:bCs/>
          <w:kern w:val="2"/>
          <w:sz w:val="21"/>
          <w:szCs w:val="21"/>
          <w:u w:val="single"/>
          <w:lang w:val="zh-CN"/>
        </w:rPr>
        <w:t>、对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文件实质性条款响应文件、履约能力证明文件的真实性进行核查。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sz w:val="21"/>
          <w:szCs w:val="21"/>
          <w:u w:val="single"/>
          <w:lang w:val="zh-CN"/>
        </w:rPr>
        <w:t>如有需要，</w:t>
      </w:r>
      <w:r>
        <w:rPr>
          <w:rFonts w:hint="eastAsia" w:asciiTheme="minorEastAsia" w:hAnsiTheme="minorEastAsia" w:eastAsiaTheme="minorEastAsia" w:cstheme="minorEastAsia"/>
          <w:b/>
          <w:bCs/>
          <w:sz w:val="21"/>
          <w:szCs w:val="21"/>
          <w:u w:val="single"/>
        </w:rPr>
        <w:t>供应商</w:t>
      </w:r>
      <w:r>
        <w:rPr>
          <w:rFonts w:hint="eastAsia" w:asciiTheme="minorEastAsia" w:hAnsiTheme="minorEastAsia" w:eastAsiaTheme="minorEastAsia" w:cstheme="minorEastAsia"/>
          <w:b/>
          <w:bCs/>
          <w:sz w:val="21"/>
          <w:szCs w:val="21"/>
          <w:u w:val="single"/>
          <w:lang w:val="zh-CN"/>
        </w:rPr>
        <w:t>有义务提供</w:t>
      </w:r>
      <w:r>
        <w:rPr>
          <w:rFonts w:hint="eastAsia" w:asciiTheme="minorEastAsia" w:hAnsiTheme="minorEastAsia" w:eastAsiaTheme="minorEastAsia" w:cstheme="minorEastAsia"/>
          <w:b/>
          <w:bCs/>
          <w:sz w:val="21"/>
          <w:szCs w:val="21"/>
          <w:u w:val="single"/>
        </w:rPr>
        <w:t>响应</w:t>
      </w:r>
      <w:r>
        <w:rPr>
          <w:rFonts w:hint="eastAsia" w:asciiTheme="minorEastAsia" w:hAnsiTheme="minorEastAsia" w:eastAsiaTheme="minorEastAsia" w:cstheme="minorEastAsia"/>
          <w:b/>
          <w:bCs/>
          <w:sz w:val="21"/>
          <w:szCs w:val="21"/>
          <w:u w:val="single"/>
          <w:lang w:val="zh-CN"/>
        </w:rPr>
        <w:t>文件外其他相关证明资料原件（包括但不限于业绩合同对应的发票等）供</w:t>
      </w:r>
      <w:r>
        <w:rPr>
          <w:rFonts w:hint="eastAsia" w:asciiTheme="minorEastAsia" w:hAnsiTheme="minorEastAsia" w:eastAsiaTheme="minorEastAsia" w:cstheme="minorEastAsia"/>
          <w:b/>
          <w:bCs/>
          <w:sz w:val="21"/>
          <w:szCs w:val="21"/>
          <w:u w:val="single"/>
        </w:rPr>
        <w:t>采购人</w:t>
      </w:r>
      <w:r>
        <w:rPr>
          <w:rFonts w:hint="eastAsia" w:asciiTheme="minorEastAsia" w:hAnsiTheme="minorEastAsia" w:eastAsiaTheme="minorEastAsia" w:cstheme="minorEastAsia"/>
          <w:b/>
          <w:bCs/>
          <w:sz w:val="21"/>
          <w:szCs w:val="21"/>
          <w:u w:val="single"/>
          <w:lang w:val="zh-CN"/>
        </w:rPr>
        <w:t>核查。</w:t>
      </w:r>
      <w:r>
        <w:rPr>
          <w:rFonts w:hint="eastAsia" w:asciiTheme="minorEastAsia" w:hAnsiTheme="minorEastAsia" w:eastAsiaTheme="minorEastAsia" w:cstheme="minorEastAsia"/>
          <w:b/>
          <w:bCs/>
          <w:kern w:val="2"/>
          <w:sz w:val="21"/>
          <w:szCs w:val="21"/>
          <w:u w:val="single"/>
          <w:lang w:val="zh-CN"/>
        </w:rPr>
        <w:t>若发现</w:t>
      </w:r>
      <w:r>
        <w:rPr>
          <w:rFonts w:hint="eastAsia" w:asciiTheme="minorEastAsia" w:hAnsiTheme="minorEastAsia" w:eastAsiaTheme="minorEastAsia" w:cstheme="minorEastAsia"/>
          <w:b/>
          <w:bCs/>
          <w:kern w:val="2"/>
          <w:sz w:val="21"/>
          <w:szCs w:val="21"/>
          <w:u w:val="single"/>
        </w:rPr>
        <w:t>供应商</w:t>
      </w:r>
      <w:r>
        <w:rPr>
          <w:rFonts w:hint="eastAsia" w:asciiTheme="minorEastAsia" w:hAnsiTheme="minorEastAsia" w:eastAsiaTheme="minorEastAsia" w:cstheme="minorEastAsia"/>
          <w:b/>
          <w:bCs/>
          <w:kern w:val="2"/>
          <w:sz w:val="21"/>
          <w:szCs w:val="21"/>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结果的行为，采购人有权</w:t>
      </w:r>
      <w:r>
        <w:rPr>
          <w:rFonts w:hint="eastAsia" w:asciiTheme="minorEastAsia" w:hAnsiTheme="minorEastAsia" w:eastAsiaTheme="minorEastAsia" w:cstheme="minorEastAsia"/>
          <w:b/>
          <w:bCs/>
          <w:sz w:val="21"/>
          <w:szCs w:val="21"/>
          <w:u w:val="single"/>
        </w:rPr>
        <w:t>按照</w:t>
      </w:r>
      <w:r>
        <w:rPr>
          <w:rFonts w:hint="eastAsia" w:asciiTheme="minorEastAsia" w:hAnsiTheme="minorEastAsia" w:eastAsiaTheme="minorEastAsia" w:cstheme="minorEastAsia"/>
          <w:b/>
          <w:bCs/>
          <w:sz w:val="21"/>
          <w:szCs w:val="21"/>
          <w:u w:val="single"/>
          <w:lang w:val="en-US" w:eastAsia="zh-CN"/>
        </w:rPr>
        <w:t>评审</w:t>
      </w:r>
      <w:r>
        <w:rPr>
          <w:rFonts w:hint="eastAsia" w:asciiTheme="minorEastAsia" w:hAnsiTheme="minorEastAsia" w:eastAsiaTheme="minorEastAsia" w:cstheme="minorEastAsia"/>
          <w:b/>
          <w:bCs/>
          <w:sz w:val="21"/>
          <w:szCs w:val="21"/>
          <w:u w:val="single"/>
        </w:rPr>
        <w:t>小组提出的成交候选人名单排序依次确定其他成交候选人为成交人或重新采购</w:t>
      </w:r>
      <w:r>
        <w:rPr>
          <w:rFonts w:hint="eastAsia" w:asciiTheme="minorEastAsia" w:hAnsiTheme="minorEastAsia" w:eastAsiaTheme="minorEastAsia" w:cstheme="minorEastAsia"/>
          <w:b/>
          <w:bCs/>
          <w:sz w:val="21"/>
          <w:szCs w:val="21"/>
        </w:rPr>
        <w:t>。</w:t>
      </w:r>
    </w:p>
    <w:p w14:paraId="310D11C7">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.2 </w:t>
      </w:r>
      <w:r>
        <w:rPr>
          <w:rFonts w:hint="eastAsia" w:asciiTheme="minorEastAsia" w:hAnsiTheme="minorEastAsia" w:eastAsiaTheme="minorEastAsia" w:cstheme="minorEastAsia"/>
          <w:b/>
          <w:bCs/>
          <w:kern w:val="2"/>
          <w:sz w:val="21"/>
          <w:szCs w:val="21"/>
          <w:u w:val="single"/>
          <w:lang w:val="zh-CN"/>
        </w:rPr>
        <w:t>供应商在采购人或</w:t>
      </w:r>
      <w:r>
        <w:rPr>
          <w:rFonts w:hint="eastAsia" w:asciiTheme="minorEastAsia" w:hAnsiTheme="minorEastAsia" w:eastAsiaTheme="minorEastAsia" w:cstheme="minorEastAsia"/>
          <w:b/>
          <w:bCs/>
          <w:kern w:val="2"/>
          <w:sz w:val="21"/>
          <w:szCs w:val="21"/>
          <w:u w:val="single"/>
          <w:lang w:val="en-US" w:eastAsia="zh-CN"/>
        </w:rPr>
        <w:t>评审</w:t>
      </w:r>
      <w:r>
        <w:rPr>
          <w:rFonts w:hint="eastAsia" w:asciiTheme="minorEastAsia" w:hAnsiTheme="minorEastAsia" w:eastAsiaTheme="minorEastAsia" w:cstheme="minorEastAsia"/>
          <w:b/>
          <w:bCs/>
          <w:kern w:val="2"/>
          <w:sz w:val="21"/>
          <w:szCs w:val="21"/>
          <w:u w:val="single"/>
          <w:lang w:val="zh-CN"/>
        </w:rPr>
        <w:t>小组通知其提供上述</w:t>
      </w:r>
      <w:r>
        <w:rPr>
          <w:rFonts w:hint="eastAsia" w:asciiTheme="minorEastAsia" w:hAnsiTheme="minorEastAsia" w:eastAsiaTheme="minorEastAsia" w:cstheme="minorEastAsia"/>
          <w:b/>
          <w:bCs/>
          <w:kern w:val="2"/>
          <w:sz w:val="21"/>
          <w:szCs w:val="21"/>
          <w:u w:val="single"/>
        </w:rPr>
        <w:t>响应文件或响应文件外其他相关（包括但不限于业绩合同对应的发票等）的</w:t>
      </w:r>
      <w:r>
        <w:rPr>
          <w:rFonts w:hint="eastAsia" w:asciiTheme="minorEastAsia" w:hAnsiTheme="minorEastAsia" w:eastAsiaTheme="minorEastAsia" w:cstheme="minorEastAsia"/>
          <w:b/>
          <w:bCs/>
          <w:kern w:val="2"/>
          <w:sz w:val="21"/>
          <w:szCs w:val="21"/>
          <w:u w:val="single"/>
          <w:lang w:val="zh-CN"/>
        </w:rPr>
        <w:t>证明资料原件进行核查的要求后，未能在约定的时间内提供原件进行核查的，视为供应商无法提供真实的资料，采购人有权</w:t>
      </w:r>
      <w:r>
        <w:rPr>
          <w:rFonts w:hint="eastAsia" w:asciiTheme="minorEastAsia" w:hAnsiTheme="minorEastAsia" w:eastAsiaTheme="minorEastAsia" w:cstheme="minorEastAsia"/>
          <w:b/>
          <w:bCs/>
          <w:sz w:val="21"/>
          <w:szCs w:val="21"/>
          <w:u w:val="single"/>
        </w:rPr>
        <w:t>按照</w:t>
      </w:r>
      <w:r>
        <w:rPr>
          <w:rFonts w:hint="eastAsia" w:asciiTheme="minorEastAsia" w:hAnsiTheme="minorEastAsia" w:eastAsiaTheme="minorEastAsia" w:cstheme="minorEastAsia"/>
          <w:b/>
          <w:bCs/>
          <w:sz w:val="21"/>
          <w:szCs w:val="21"/>
          <w:u w:val="single"/>
          <w:lang w:val="en-US" w:eastAsia="zh-CN"/>
        </w:rPr>
        <w:t>评审</w:t>
      </w:r>
      <w:r>
        <w:rPr>
          <w:rFonts w:hint="eastAsia" w:asciiTheme="minorEastAsia" w:hAnsiTheme="minorEastAsia" w:eastAsiaTheme="minorEastAsia" w:cstheme="minorEastAsia"/>
          <w:b/>
          <w:bCs/>
          <w:sz w:val="21"/>
          <w:szCs w:val="21"/>
          <w:u w:val="single"/>
        </w:rPr>
        <w:t>小组提出的成交候选人名单排序依次确定其他成交候选人为成交人或重新采购</w:t>
      </w:r>
      <w:r>
        <w:rPr>
          <w:rFonts w:hint="eastAsia" w:asciiTheme="minorEastAsia" w:hAnsiTheme="minorEastAsia" w:eastAsiaTheme="minorEastAsia" w:cstheme="minorEastAsia"/>
          <w:b/>
          <w:bCs/>
          <w:kern w:val="2"/>
          <w:sz w:val="21"/>
          <w:szCs w:val="21"/>
          <w:lang w:val="zh-CN"/>
        </w:rPr>
        <w:t>。</w:t>
      </w:r>
    </w:p>
    <w:p w14:paraId="6EAF67CE">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.3 </w:t>
      </w:r>
      <w:r>
        <w:rPr>
          <w:rFonts w:hint="eastAsia" w:asciiTheme="minorEastAsia" w:hAnsiTheme="minorEastAsia" w:eastAsiaTheme="minorEastAsia" w:cstheme="minorEastAsia"/>
          <w:b/>
          <w:bCs/>
          <w:kern w:val="2"/>
          <w:sz w:val="21"/>
          <w:szCs w:val="21"/>
          <w:u w:val="single"/>
          <w:lang w:val="zh-CN"/>
        </w:rPr>
        <w:t>若供应商在</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或履约过程中存在提供虚假材料、虚假响应</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w:t>
      </w:r>
      <w:r>
        <w:rPr>
          <w:rFonts w:hint="eastAsia" w:asciiTheme="minorEastAsia" w:hAnsiTheme="minorEastAsia" w:eastAsiaTheme="minorEastAsia" w:cstheme="minorEastAsia"/>
          <w:b/>
          <w:bCs/>
          <w:kern w:val="2"/>
          <w:sz w:val="21"/>
          <w:szCs w:val="21"/>
          <w:u w:val="single"/>
        </w:rPr>
        <w:t>要求</w:t>
      </w:r>
      <w:r>
        <w:rPr>
          <w:rFonts w:hint="eastAsia" w:asciiTheme="minorEastAsia" w:hAnsiTheme="minorEastAsia" w:eastAsiaTheme="minorEastAsia" w:cstheme="minorEastAsia"/>
          <w:b/>
          <w:bCs/>
          <w:kern w:val="2"/>
          <w:sz w:val="21"/>
          <w:szCs w:val="21"/>
          <w:u w:val="single"/>
          <w:lang w:val="zh-CN"/>
        </w:rPr>
        <w:t>等弄虚作假行为，</w:t>
      </w:r>
      <w:r>
        <w:rPr>
          <w:rFonts w:hint="eastAsia" w:asciiTheme="minorEastAsia" w:hAnsiTheme="minorEastAsia" w:eastAsiaTheme="minorEastAsia" w:cstheme="minorEastAsia"/>
          <w:b/>
          <w:bCs/>
          <w:sz w:val="21"/>
          <w:szCs w:val="21"/>
          <w:u w:val="single"/>
        </w:rPr>
        <w:t>或未能根据本须知2</w:t>
      </w:r>
      <w:r>
        <w:rPr>
          <w:rFonts w:hint="eastAsia" w:asciiTheme="minorEastAsia" w:hAnsiTheme="minorEastAsia" w:eastAsiaTheme="minorEastAsia" w:cstheme="minorEastAsia"/>
          <w:b/>
          <w:bCs/>
          <w:sz w:val="21"/>
          <w:szCs w:val="21"/>
          <w:u w:val="single"/>
          <w:lang w:val="en-US" w:eastAsia="zh-CN"/>
        </w:rPr>
        <w:t>8</w:t>
      </w:r>
      <w:r>
        <w:rPr>
          <w:rFonts w:hint="eastAsia" w:asciiTheme="minorEastAsia" w:hAnsiTheme="minorEastAsia" w:eastAsiaTheme="minorEastAsia" w:cstheme="minorEastAsia"/>
          <w:b/>
          <w:bCs/>
          <w:sz w:val="21"/>
          <w:szCs w:val="21"/>
          <w:u w:val="single"/>
        </w:rPr>
        <w:t>.2款约定按时提供原件进行核查的，</w:t>
      </w:r>
      <w:r>
        <w:rPr>
          <w:rFonts w:hint="eastAsia" w:asciiTheme="minorEastAsia" w:hAnsiTheme="minorEastAsia" w:eastAsiaTheme="minorEastAsia" w:cstheme="minorEastAsia"/>
          <w:b/>
          <w:bCs/>
          <w:kern w:val="2"/>
          <w:sz w:val="21"/>
          <w:szCs w:val="21"/>
          <w:u w:val="single"/>
          <w:lang w:val="zh-CN"/>
        </w:rPr>
        <w:t>或不按照响应文件承诺履约或撤回</w:t>
      </w:r>
      <w:r>
        <w:rPr>
          <w:rFonts w:hint="eastAsia" w:asciiTheme="minorEastAsia" w:hAnsiTheme="minorEastAsia" w:eastAsiaTheme="minorEastAsia" w:cstheme="minorEastAsia"/>
          <w:b/>
          <w:bCs/>
          <w:kern w:val="2"/>
          <w:sz w:val="21"/>
          <w:szCs w:val="21"/>
          <w:u w:val="single"/>
        </w:rPr>
        <w:t>响应文件</w:t>
      </w:r>
      <w:r>
        <w:rPr>
          <w:rFonts w:hint="eastAsia" w:asciiTheme="minorEastAsia" w:hAnsiTheme="minorEastAsia" w:eastAsiaTheme="minorEastAsia" w:cstheme="minorEastAsia"/>
          <w:b/>
          <w:bCs/>
          <w:kern w:val="2"/>
          <w:sz w:val="21"/>
          <w:szCs w:val="21"/>
          <w:u w:val="single"/>
          <w:lang w:val="zh-CN"/>
        </w:rPr>
        <w:t>或放弃</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资格或不按要求与采购人签订合同等影响</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结果的行为，因此导致供应商无法参与东莞市水务</w:t>
      </w:r>
      <w:r>
        <w:rPr>
          <w:rFonts w:hint="eastAsia" w:asciiTheme="minorEastAsia" w:hAnsiTheme="minorEastAsia" w:eastAsiaTheme="minorEastAsia" w:cstheme="minorEastAsia"/>
          <w:b/>
          <w:bCs/>
          <w:kern w:val="2"/>
          <w:sz w:val="21"/>
          <w:szCs w:val="21"/>
          <w:u w:val="single"/>
          <w:lang w:val="en-US" w:eastAsia="zh-CN"/>
        </w:rPr>
        <w:t>环境投资控股</w:t>
      </w:r>
      <w:r>
        <w:rPr>
          <w:rFonts w:hint="eastAsia" w:asciiTheme="minorEastAsia" w:hAnsiTheme="minorEastAsia" w:eastAsiaTheme="minorEastAsia" w:cstheme="minorEastAsia"/>
          <w:b/>
          <w:bCs/>
          <w:kern w:val="2"/>
          <w:sz w:val="21"/>
          <w:szCs w:val="21"/>
          <w:u w:val="single"/>
          <w:lang w:val="zh-CN"/>
        </w:rPr>
        <w:t>集团有限公司相关采购等活动的，由供应商自行承担全部后果</w:t>
      </w:r>
      <w:r>
        <w:rPr>
          <w:rFonts w:hint="eastAsia" w:asciiTheme="minorEastAsia" w:hAnsiTheme="minorEastAsia" w:eastAsiaTheme="minorEastAsia" w:cstheme="minorEastAsia"/>
          <w:b/>
          <w:bCs/>
          <w:kern w:val="2"/>
          <w:sz w:val="21"/>
          <w:szCs w:val="21"/>
          <w:lang w:val="zh-CN"/>
        </w:rPr>
        <w:t>。</w:t>
      </w:r>
    </w:p>
    <w:p w14:paraId="00DD08BC">
      <w:pPr>
        <w:snapToGrid w:val="0"/>
        <w:spacing w:line="360" w:lineRule="auto"/>
        <w:ind w:left="529" w:hanging="529" w:hangingChars="252"/>
        <w:jc w:val="both"/>
        <w:rPr>
          <w:rFonts w:hint="eastAsia" w:asciiTheme="minorEastAsia" w:hAnsiTheme="minorEastAsia" w:eastAsiaTheme="minorEastAsia" w:cstheme="minorEastAsia"/>
          <w:kern w:val="2"/>
          <w:sz w:val="21"/>
          <w:szCs w:val="21"/>
          <w:lang w:val="zh-CN"/>
        </w:rPr>
      </w:pPr>
    </w:p>
    <w:p w14:paraId="2F7D84B8">
      <w:pPr>
        <w:tabs>
          <w:tab w:val="left" w:pos="567"/>
        </w:tabs>
        <w:spacing w:line="360" w:lineRule="auto"/>
        <w:jc w:val="both"/>
        <w:outlineLvl w:val="2"/>
        <w:rPr>
          <w:rFonts w:hint="eastAsia" w:asciiTheme="minorEastAsia" w:hAnsiTheme="minorEastAsia" w:eastAsiaTheme="minorEastAsia" w:cstheme="minorEastAsia"/>
          <w:kern w:val="2"/>
          <w:sz w:val="21"/>
          <w:szCs w:val="21"/>
          <w:lang w:val="zh-CN"/>
        </w:rPr>
      </w:pPr>
      <w:bookmarkStart w:id="144" w:name="_Toc9"/>
      <w:bookmarkStart w:id="145" w:name="_Toc3336"/>
      <w:bookmarkStart w:id="146" w:name="_Toc24060"/>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0</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小组和采购人接受或拒绝任何</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或所有</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的权利</w:t>
      </w:r>
      <w:bookmarkEnd w:id="144"/>
      <w:bookmarkEnd w:id="145"/>
      <w:bookmarkEnd w:id="146"/>
    </w:p>
    <w:p w14:paraId="1C4C21AD">
      <w:pPr>
        <w:spacing w:line="360" w:lineRule="auto"/>
        <w:ind w:left="523" w:hanging="457" w:hangingChars="2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lang w:val="zh-CN"/>
        </w:rPr>
        <w:t xml:space="preserve">    </w:t>
      </w:r>
      <w:r>
        <w:rPr>
          <w:rFonts w:hint="eastAsia" w:asciiTheme="minorEastAsia" w:hAnsiTheme="minorEastAsia" w:eastAsiaTheme="minorEastAsia" w:cstheme="minorEastAsia"/>
          <w:kern w:val="2"/>
        </w:rPr>
        <w:t xml:space="preserve">    </w:t>
      </w:r>
      <w:r>
        <w:rPr>
          <w:rFonts w:hint="eastAsia" w:asciiTheme="minorEastAsia" w:hAnsiTheme="minorEastAsia" w:eastAsiaTheme="minorEastAsia" w:cstheme="minorEastAsia"/>
          <w:sz w:val="21"/>
          <w:szCs w:val="21"/>
        </w:rPr>
        <w:t>在授予合同前的任何时候，采购人仍保留接受或拒绝任何响应，宣布采购程序无效或拒绝所有响应的权利，无需向受影响的供应商承担任何责任。</w:t>
      </w:r>
    </w:p>
    <w:p w14:paraId="4842E735">
      <w:pPr>
        <w:snapToGrid w:val="0"/>
        <w:spacing w:line="360" w:lineRule="auto"/>
        <w:ind w:left="550" w:leftChars="-58" w:hanging="672" w:hangingChars="320"/>
        <w:jc w:val="both"/>
        <w:rPr>
          <w:rFonts w:hint="eastAsia" w:asciiTheme="minorEastAsia" w:hAnsiTheme="minorEastAsia" w:eastAsiaTheme="minorEastAsia" w:cstheme="minorEastAsia"/>
          <w:kern w:val="44"/>
          <w:lang w:val="zh-CN"/>
        </w:rPr>
      </w:pPr>
    </w:p>
    <w:p w14:paraId="6AB8BE2D">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147" w:name="_Toc20610"/>
      <w:bookmarkStart w:id="148" w:name="_Toc7993"/>
      <w:bookmarkStart w:id="149" w:name="_Toc29619"/>
      <w:r>
        <w:rPr>
          <w:rFonts w:hint="eastAsia" w:asciiTheme="minorEastAsia" w:hAnsiTheme="minorEastAsia" w:eastAsiaTheme="minorEastAsia" w:cstheme="minorEastAsia"/>
          <w:b/>
          <w:bCs/>
          <w:kern w:val="44"/>
          <w:sz w:val="21"/>
          <w:szCs w:val="21"/>
          <w:lang w:val="zh-CN"/>
        </w:rPr>
        <w:t>六、授予合同</w:t>
      </w:r>
      <w:bookmarkEnd w:id="147"/>
      <w:bookmarkEnd w:id="148"/>
      <w:bookmarkEnd w:id="149"/>
    </w:p>
    <w:p w14:paraId="5ADBEFC6">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50" w:name="_Toc2314"/>
      <w:bookmarkStart w:id="151" w:name="_Toc5025"/>
      <w:bookmarkStart w:id="152" w:name="_Toc15867"/>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授予合同的准则</w:t>
      </w:r>
      <w:bookmarkEnd w:id="150"/>
      <w:bookmarkEnd w:id="151"/>
      <w:bookmarkEnd w:id="152"/>
    </w:p>
    <w:p w14:paraId="48B2F043">
      <w:pPr>
        <w:tabs>
          <w:tab w:val="left" w:pos="645"/>
        </w:tabs>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除第2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条、</w:t>
      </w:r>
      <w:r>
        <w:rPr>
          <w:rFonts w:hint="eastAsia" w:asciiTheme="minorEastAsia" w:hAnsiTheme="minorEastAsia" w:eastAsiaTheme="minorEastAsia" w:cstheme="minorEastAsia"/>
          <w:kern w:val="2"/>
          <w:sz w:val="21"/>
          <w:szCs w:val="21"/>
          <w:lang w:val="en-US" w:eastAsia="zh-CN"/>
        </w:rPr>
        <w:t>29</w:t>
      </w:r>
      <w:r>
        <w:rPr>
          <w:rFonts w:hint="eastAsia" w:asciiTheme="minorEastAsia" w:hAnsiTheme="minorEastAsia" w:eastAsiaTheme="minorEastAsia" w:cstheme="minorEastAsia"/>
          <w:kern w:val="2"/>
          <w:sz w:val="21"/>
          <w:szCs w:val="21"/>
          <w:lang w:val="zh-CN"/>
        </w:rPr>
        <w:t>条</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 w:val="21"/>
        </w:rPr>
        <w:t>3</w:t>
      </w:r>
      <w:r>
        <w:rPr>
          <w:rFonts w:hint="eastAsia" w:asciiTheme="minorEastAsia" w:hAnsiTheme="minorEastAsia" w:eastAsiaTheme="minorEastAsia" w:cstheme="minorEastAsia"/>
          <w:sz w:val="21"/>
          <w:lang w:val="en-US" w:eastAsia="zh-CN"/>
        </w:rPr>
        <w:t>0</w:t>
      </w:r>
      <w:r>
        <w:rPr>
          <w:rFonts w:hint="eastAsia" w:asciiTheme="minorEastAsia" w:hAnsiTheme="minorEastAsia" w:eastAsiaTheme="minorEastAsia" w:cstheme="minorEastAsia"/>
          <w:kern w:val="2"/>
          <w:sz w:val="21"/>
          <w:szCs w:val="21"/>
          <w:lang w:val="zh-CN"/>
        </w:rPr>
        <w:t>条规定外，采购人将合同授予其响应文件符合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文件要求，并且能承诺履行合同，对采购人最为有利的供应商。</w:t>
      </w:r>
    </w:p>
    <w:p w14:paraId="591E4C19">
      <w:pPr>
        <w:numPr>
          <w:ilvl w:val="1"/>
          <w:numId w:val="0"/>
        </w:numPr>
        <w:tabs>
          <w:tab w:val="left" w:pos="540"/>
        </w:tabs>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.2 采购人依法按照评</w:t>
      </w:r>
      <w:r>
        <w:rPr>
          <w:rFonts w:hint="eastAsia" w:asciiTheme="minorEastAsia" w:hAnsiTheme="minorEastAsia" w:eastAsiaTheme="minorEastAsia" w:cstheme="minorEastAsia"/>
          <w:kern w:val="2"/>
          <w:sz w:val="21"/>
          <w:szCs w:val="21"/>
        </w:rPr>
        <w:t>审</w:t>
      </w:r>
      <w:r>
        <w:rPr>
          <w:rFonts w:hint="eastAsia" w:asciiTheme="minorEastAsia" w:hAnsiTheme="minorEastAsia" w:eastAsiaTheme="minorEastAsia" w:cstheme="minorEastAsia"/>
          <w:kern w:val="2"/>
          <w:sz w:val="21"/>
          <w:szCs w:val="21"/>
          <w:lang w:val="zh-CN"/>
        </w:rPr>
        <w:t>报告中推荐的成交候选人</w:t>
      </w:r>
      <w:r>
        <w:rPr>
          <w:rFonts w:hint="eastAsia" w:asciiTheme="minorEastAsia" w:hAnsiTheme="minorEastAsia" w:eastAsiaTheme="minorEastAsia" w:cstheme="minorEastAsia"/>
          <w:kern w:val="2"/>
          <w:sz w:val="21"/>
          <w:szCs w:val="21"/>
        </w:rPr>
        <w:t>顺序确定</w:t>
      </w:r>
      <w:r>
        <w:rPr>
          <w:rFonts w:hint="eastAsia" w:asciiTheme="minorEastAsia" w:hAnsiTheme="minorEastAsia" w:eastAsiaTheme="minorEastAsia" w:cstheme="minorEastAsia"/>
          <w:kern w:val="2"/>
          <w:sz w:val="21"/>
          <w:szCs w:val="21"/>
          <w:lang w:val="zh-CN"/>
        </w:rPr>
        <w:t>成交人。</w:t>
      </w:r>
    </w:p>
    <w:p w14:paraId="710520C5">
      <w:pPr>
        <w:tabs>
          <w:tab w:val="left" w:pos="645"/>
        </w:tabs>
        <w:autoSpaceDE/>
        <w:autoSpaceDN/>
        <w:adjustRightInd/>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.3 因不可抗力或自身原因不能履行合同的、不按要求</w:t>
      </w:r>
      <w:r>
        <w:rPr>
          <w:rFonts w:hint="eastAsia" w:asciiTheme="minorEastAsia" w:hAnsiTheme="minorEastAsia" w:eastAsiaTheme="minorEastAsia" w:cstheme="minorEastAsia"/>
          <w:kern w:val="2"/>
          <w:sz w:val="21"/>
          <w:szCs w:val="21"/>
        </w:rPr>
        <w:t>或约定时间内</w:t>
      </w:r>
      <w:r>
        <w:rPr>
          <w:rFonts w:hint="eastAsia" w:asciiTheme="minorEastAsia" w:hAnsiTheme="minorEastAsia" w:eastAsiaTheme="minorEastAsia" w:cstheme="minorEastAsia"/>
          <w:kern w:val="2"/>
          <w:sz w:val="21"/>
          <w:szCs w:val="21"/>
          <w:lang w:val="zh-CN"/>
        </w:rPr>
        <w:t>与采购人签订合同、成交人放弃成交、成交资格被依法确认无效的，采购人可以按照</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小组提出的成交候选人名单排序依次确定其他成交候选人为成交人或重新采购。</w:t>
      </w:r>
    </w:p>
    <w:p w14:paraId="1314B221">
      <w:pPr>
        <w:snapToGrid w:val="0"/>
        <w:spacing w:line="360" w:lineRule="auto"/>
        <w:jc w:val="both"/>
        <w:rPr>
          <w:rFonts w:hint="eastAsia" w:asciiTheme="minorEastAsia" w:hAnsiTheme="minorEastAsia" w:eastAsiaTheme="minorEastAsia" w:cstheme="minorEastAsia"/>
          <w:kern w:val="2"/>
          <w:sz w:val="21"/>
          <w:szCs w:val="21"/>
          <w:lang w:val="zh-CN"/>
        </w:rPr>
      </w:pPr>
    </w:p>
    <w:p w14:paraId="40E81381">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53" w:name="_Toc20768"/>
      <w:bookmarkStart w:id="154" w:name="_Toc4641"/>
      <w:bookmarkStart w:id="155" w:name="_Toc29614"/>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签署合同</w:t>
      </w:r>
      <w:bookmarkEnd w:id="153"/>
      <w:bookmarkEnd w:id="154"/>
      <w:bookmarkEnd w:id="155"/>
    </w:p>
    <w:p w14:paraId="67AFDE26">
      <w:pPr>
        <w:tabs>
          <w:tab w:val="left" w:pos="540"/>
        </w:tabs>
        <w:spacing w:line="360" w:lineRule="auto"/>
        <w:ind w:left="540" w:right="18"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 xml:space="preserve">1 </w:t>
      </w:r>
      <w:r>
        <w:rPr>
          <w:rFonts w:hint="eastAsia" w:asciiTheme="minorEastAsia" w:hAnsiTheme="minorEastAsia" w:eastAsiaTheme="minorEastAsia" w:cstheme="minorEastAsia"/>
          <w:b/>
          <w:kern w:val="2"/>
          <w:sz w:val="21"/>
          <w:szCs w:val="21"/>
          <w:u w:val="single"/>
          <w:lang w:val="zh-CN"/>
        </w:rPr>
        <w:t>成交人在自</w:t>
      </w:r>
      <w:r>
        <w:rPr>
          <w:rFonts w:hint="eastAsia" w:asciiTheme="minorEastAsia" w:hAnsiTheme="minorEastAsia" w:eastAsiaTheme="minorEastAsia" w:cstheme="minorEastAsia"/>
          <w:b/>
          <w:kern w:val="2"/>
          <w:sz w:val="21"/>
          <w:szCs w:val="21"/>
          <w:u w:val="single"/>
          <w:lang w:val="en-US" w:eastAsia="zh-CN"/>
        </w:rPr>
        <w:t>采购结果</w:t>
      </w:r>
      <w:r>
        <w:rPr>
          <w:rFonts w:hint="eastAsia" w:asciiTheme="minorEastAsia" w:hAnsiTheme="minorEastAsia" w:eastAsiaTheme="minorEastAsia" w:cstheme="minorEastAsia"/>
          <w:b/>
          <w:kern w:val="2"/>
          <w:sz w:val="21"/>
          <w:szCs w:val="21"/>
          <w:u w:val="single"/>
          <w:lang w:val="zh-CN"/>
        </w:rPr>
        <w:t>通知书发出之日起</w:t>
      </w:r>
      <w:r>
        <w:rPr>
          <w:rFonts w:hint="eastAsia" w:asciiTheme="minorEastAsia" w:hAnsiTheme="minorEastAsia" w:eastAsiaTheme="minorEastAsia" w:cstheme="minorEastAsia"/>
          <w:b/>
          <w:kern w:val="2"/>
          <w:sz w:val="21"/>
          <w:szCs w:val="21"/>
          <w:u w:val="single"/>
        </w:rPr>
        <w:t>30</w:t>
      </w:r>
      <w:r>
        <w:rPr>
          <w:rFonts w:hint="eastAsia" w:asciiTheme="minorEastAsia" w:hAnsiTheme="minorEastAsia" w:eastAsiaTheme="minorEastAsia" w:cstheme="minorEastAsia"/>
          <w:b/>
          <w:kern w:val="2"/>
          <w:sz w:val="21"/>
          <w:szCs w:val="21"/>
          <w:u w:val="single"/>
          <w:lang w:val="zh-CN"/>
        </w:rPr>
        <w:t>日内，</w:t>
      </w:r>
      <w:r>
        <w:rPr>
          <w:rFonts w:hint="eastAsia" w:asciiTheme="minorEastAsia" w:hAnsiTheme="minorEastAsia" w:eastAsiaTheme="minorEastAsia" w:cstheme="minorEastAsia"/>
          <w:b/>
          <w:kern w:val="2"/>
          <w:sz w:val="21"/>
          <w:szCs w:val="21"/>
          <w:u w:val="single"/>
          <w:lang w:val="en-US" w:eastAsia="zh-CN"/>
        </w:rPr>
        <w:t>在通知书规定的时间内，应派法定代表人或授权代表前往采购人处签订合同，</w:t>
      </w:r>
      <w:r>
        <w:rPr>
          <w:rFonts w:hint="eastAsia" w:asciiTheme="minorEastAsia" w:hAnsiTheme="minorEastAsia" w:eastAsiaTheme="minorEastAsia" w:cstheme="minorEastAsia"/>
          <w:b/>
          <w:kern w:val="2"/>
          <w:sz w:val="21"/>
          <w:szCs w:val="21"/>
          <w:u w:val="single"/>
          <w:lang w:val="zh-CN"/>
        </w:rPr>
        <w:t>否则采购人有权取消</w:t>
      </w:r>
      <w:r>
        <w:rPr>
          <w:rFonts w:hint="eastAsia" w:asciiTheme="minorEastAsia" w:hAnsiTheme="minorEastAsia" w:eastAsiaTheme="minorEastAsia" w:cstheme="minorEastAsia"/>
          <w:b/>
          <w:kern w:val="2"/>
          <w:sz w:val="21"/>
          <w:szCs w:val="21"/>
          <w:u w:val="single"/>
        </w:rPr>
        <w:t>成交</w:t>
      </w:r>
      <w:r>
        <w:rPr>
          <w:rFonts w:hint="eastAsia" w:asciiTheme="minorEastAsia" w:hAnsiTheme="minorEastAsia" w:eastAsiaTheme="minorEastAsia" w:cstheme="minorEastAsia"/>
          <w:b/>
          <w:kern w:val="2"/>
          <w:sz w:val="21"/>
          <w:szCs w:val="21"/>
          <w:u w:val="single"/>
          <w:lang w:val="zh-CN"/>
        </w:rPr>
        <w:t>资格并按</w:t>
      </w:r>
      <w:r>
        <w:rPr>
          <w:rFonts w:hint="eastAsia" w:asciiTheme="minorEastAsia" w:hAnsiTheme="minorEastAsia" w:eastAsiaTheme="minorEastAsia" w:cstheme="minorEastAsia"/>
          <w:b/>
          <w:kern w:val="2"/>
          <w:sz w:val="21"/>
          <w:szCs w:val="21"/>
          <w:u w:val="single"/>
          <w:lang w:val="en-US" w:eastAsia="zh-CN"/>
        </w:rPr>
        <w:t>询比采购</w:t>
      </w:r>
      <w:r>
        <w:rPr>
          <w:rFonts w:hint="eastAsia" w:asciiTheme="minorEastAsia" w:hAnsiTheme="minorEastAsia" w:eastAsiaTheme="minorEastAsia" w:cstheme="minorEastAsia"/>
          <w:b/>
          <w:kern w:val="2"/>
          <w:sz w:val="21"/>
          <w:szCs w:val="21"/>
          <w:u w:val="single"/>
          <w:lang w:val="zh-CN"/>
        </w:rPr>
        <w:t>文件及法律、法规的规定进行处理</w:t>
      </w:r>
      <w:r>
        <w:rPr>
          <w:rFonts w:hint="eastAsia" w:asciiTheme="minorEastAsia" w:hAnsiTheme="minorEastAsia" w:eastAsiaTheme="minorEastAsia" w:cstheme="minorEastAsia"/>
          <w:kern w:val="2"/>
          <w:sz w:val="21"/>
          <w:szCs w:val="21"/>
          <w:lang w:val="zh-CN"/>
        </w:rPr>
        <w:t>。</w:t>
      </w:r>
    </w:p>
    <w:p w14:paraId="595BBE78">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lang w:val="zh-CN"/>
        </w:rPr>
        <w:t>.2 在签署合同前，采购人可对成交人响应报价表内的算术性错误的情况进行修正，修正原则为：</w:t>
      </w:r>
    </w:p>
    <w:p w14:paraId="4B3ED101">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（1）当以数字表示的金额与以文字表示的金额不一致时，以文字表示的金额为准；</w:t>
      </w:r>
    </w:p>
    <w:p w14:paraId="7FA6170C">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w:t>
      </w: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lang w:val="zh-CN"/>
        </w:rPr>
        <w:t>）当</w:t>
      </w:r>
      <w:r>
        <w:rPr>
          <w:rFonts w:hint="eastAsia" w:asciiTheme="minorEastAsia" w:hAnsiTheme="minorEastAsia" w:eastAsiaTheme="minorEastAsia" w:cstheme="minorEastAsia"/>
          <w:kern w:val="2"/>
          <w:sz w:val="21"/>
          <w:szCs w:val="21"/>
          <w:highlight w:val="none"/>
          <w:lang w:val="en-US" w:eastAsia="zh-CN"/>
        </w:rPr>
        <w:t>响应</w:t>
      </w:r>
      <w:r>
        <w:rPr>
          <w:rFonts w:hint="eastAsia" w:asciiTheme="minorEastAsia" w:hAnsiTheme="minorEastAsia" w:eastAsiaTheme="minorEastAsia" w:cstheme="minorEastAsia"/>
          <w:kern w:val="2"/>
          <w:sz w:val="21"/>
          <w:szCs w:val="21"/>
          <w:highlight w:val="none"/>
          <w:lang w:val="zh-CN"/>
        </w:rPr>
        <w:t>报价表内总报价金额与按综合单价计算的总价不一致的，以综合单价计算结果为准，单项金额小数点有明显错位的，应以总价为准，并修正综合单价金额；</w:t>
      </w:r>
    </w:p>
    <w:p w14:paraId="6183B9F1">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w:t>
      </w:r>
      <w:r>
        <w:rPr>
          <w:rFonts w:hint="eastAsia" w:asciiTheme="minorEastAsia" w:hAnsiTheme="minorEastAsia" w:eastAsiaTheme="minorEastAsia" w:cstheme="minorEastAsia"/>
          <w:kern w:val="2"/>
          <w:sz w:val="21"/>
          <w:szCs w:val="21"/>
          <w:highlight w:val="none"/>
          <w:lang w:val="en-US" w:eastAsia="zh-CN"/>
        </w:rPr>
        <w:t>3</w:t>
      </w:r>
      <w:r>
        <w:rPr>
          <w:rFonts w:hint="eastAsia" w:asciiTheme="minorEastAsia" w:hAnsiTheme="minorEastAsia" w:eastAsiaTheme="minorEastAsia" w:cstheme="minorEastAsia"/>
          <w:kern w:val="2"/>
          <w:sz w:val="21"/>
          <w:szCs w:val="21"/>
          <w:highlight w:val="none"/>
          <w:lang w:val="zh-CN"/>
        </w:rPr>
        <w:t>）当分项报价明细表内累计与</w:t>
      </w:r>
      <w:r>
        <w:rPr>
          <w:rFonts w:hint="eastAsia" w:asciiTheme="minorEastAsia" w:hAnsiTheme="minorEastAsia" w:eastAsiaTheme="minorEastAsia" w:cstheme="minorEastAsia"/>
          <w:kern w:val="2"/>
          <w:sz w:val="21"/>
          <w:szCs w:val="21"/>
          <w:highlight w:val="none"/>
          <w:lang w:val="en-US" w:eastAsia="zh-CN"/>
        </w:rPr>
        <w:t>响应</w:t>
      </w:r>
      <w:r>
        <w:rPr>
          <w:rFonts w:hint="eastAsia" w:asciiTheme="minorEastAsia" w:hAnsiTheme="minorEastAsia" w:eastAsiaTheme="minorEastAsia" w:cstheme="minorEastAsia"/>
          <w:kern w:val="2"/>
          <w:sz w:val="21"/>
          <w:szCs w:val="21"/>
          <w:highlight w:val="none"/>
          <w:lang w:val="zh-CN"/>
        </w:rPr>
        <w:t>报价表内报价不符时，以</w:t>
      </w:r>
      <w:r>
        <w:rPr>
          <w:rFonts w:hint="eastAsia" w:asciiTheme="minorEastAsia" w:hAnsiTheme="minorEastAsia" w:eastAsiaTheme="minorEastAsia" w:cstheme="minorEastAsia"/>
          <w:kern w:val="2"/>
          <w:sz w:val="21"/>
          <w:szCs w:val="21"/>
          <w:highlight w:val="none"/>
          <w:lang w:val="en-US" w:eastAsia="zh-CN"/>
        </w:rPr>
        <w:t>响应</w:t>
      </w:r>
      <w:r>
        <w:rPr>
          <w:rFonts w:hint="eastAsia" w:asciiTheme="minorEastAsia" w:hAnsiTheme="minorEastAsia" w:eastAsiaTheme="minorEastAsia" w:cstheme="minorEastAsia"/>
          <w:kern w:val="2"/>
          <w:sz w:val="21"/>
          <w:szCs w:val="21"/>
          <w:highlight w:val="none"/>
          <w:lang w:val="zh-CN"/>
        </w:rPr>
        <w:t>报价表（为准，修正分项报价明细表内的各分项报价；</w:t>
      </w:r>
    </w:p>
    <w:p w14:paraId="4F91C034">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w:t>
      </w:r>
      <w:r>
        <w:rPr>
          <w:rFonts w:hint="eastAsia" w:asciiTheme="minorEastAsia" w:hAnsiTheme="minorEastAsia" w:eastAsiaTheme="minorEastAsia" w:cstheme="minorEastAsia"/>
          <w:kern w:val="2"/>
          <w:sz w:val="21"/>
          <w:szCs w:val="21"/>
          <w:highlight w:val="none"/>
          <w:lang w:val="en-US" w:eastAsia="zh-CN"/>
        </w:rPr>
        <w:t>4</w:t>
      </w:r>
      <w:r>
        <w:rPr>
          <w:rFonts w:hint="eastAsia" w:asciiTheme="minorEastAsia" w:hAnsiTheme="minorEastAsia" w:eastAsiaTheme="minorEastAsia" w:cstheme="minorEastAsia"/>
          <w:kern w:val="2"/>
          <w:sz w:val="21"/>
          <w:szCs w:val="21"/>
          <w:highlight w:val="none"/>
          <w:lang w:val="zh-CN"/>
        </w:rPr>
        <w:t>）按前述修正原则排序依次进行修正至唯一值后的</w:t>
      </w:r>
      <w:r>
        <w:rPr>
          <w:rFonts w:hint="eastAsia" w:asciiTheme="minorEastAsia" w:hAnsiTheme="minorEastAsia" w:eastAsiaTheme="minorEastAsia" w:cstheme="minorEastAsia"/>
          <w:kern w:val="2"/>
          <w:sz w:val="21"/>
          <w:szCs w:val="21"/>
          <w:highlight w:val="none"/>
          <w:lang w:val="en-US" w:eastAsia="zh-CN"/>
        </w:rPr>
        <w:t>响应</w:t>
      </w:r>
      <w:r>
        <w:rPr>
          <w:rFonts w:hint="eastAsia" w:asciiTheme="minorEastAsia" w:hAnsiTheme="minorEastAsia" w:eastAsiaTheme="minorEastAsia" w:cstheme="minorEastAsia"/>
          <w:kern w:val="2"/>
          <w:sz w:val="21"/>
          <w:szCs w:val="21"/>
          <w:highlight w:val="none"/>
          <w:lang w:val="zh-CN"/>
        </w:rPr>
        <w:t>报价表经双方确认后，作为合同文件的组成部分。</w:t>
      </w:r>
    </w:p>
    <w:bookmarkEnd w:id="141"/>
    <w:p w14:paraId="0D94E146">
      <w:pPr>
        <w:spacing w:line="360" w:lineRule="auto"/>
        <w:ind w:right="18"/>
        <w:jc w:val="both"/>
        <w:rPr>
          <w:rFonts w:hint="eastAsia" w:asciiTheme="minorEastAsia" w:hAnsiTheme="minorEastAsia" w:eastAsiaTheme="minorEastAsia" w:cstheme="minorEastAsia"/>
          <w:color w:val="auto"/>
          <w:kern w:val="2"/>
          <w:sz w:val="21"/>
          <w:szCs w:val="21"/>
          <w:highlight w:val="none"/>
          <w:lang w:val="zh-CN"/>
        </w:rPr>
      </w:pPr>
      <w:bookmarkStart w:id="156" w:name="_Toc450662889"/>
    </w:p>
    <w:p w14:paraId="4DE658BF">
      <w:pPr>
        <w:tabs>
          <w:tab w:val="left" w:pos="680"/>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157" w:name="_Toc25858"/>
      <w:bookmarkStart w:id="158" w:name="_Toc9675"/>
      <w:bookmarkStart w:id="159" w:name="_Toc17651"/>
      <w:r>
        <w:rPr>
          <w:rFonts w:hint="eastAsia" w:asciiTheme="minorEastAsia" w:hAnsiTheme="minorEastAsia" w:eastAsiaTheme="minorEastAsia" w:cstheme="minorEastAsia"/>
          <w:color w:val="auto"/>
          <w:kern w:val="2"/>
          <w:sz w:val="21"/>
          <w:szCs w:val="21"/>
          <w:highlight w:val="none"/>
          <w:lang w:val="zh-CN"/>
        </w:rPr>
        <w:t>3</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lang w:val="zh-CN"/>
        </w:rPr>
        <w:t>发票</w:t>
      </w:r>
      <w:bookmarkEnd w:id="156"/>
      <w:bookmarkEnd w:id="157"/>
      <w:bookmarkEnd w:id="158"/>
      <w:bookmarkEnd w:id="159"/>
    </w:p>
    <w:p w14:paraId="45643460">
      <w:pPr>
        <w:snapToGrid w:val="0"/>
        <w:spacing w:line="360" w:lineRule="auto"/>
        <w:ind w:left="525" w:hanging="525" w:hangingChars="250"/>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3</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zh-CN"/>
        </w:rPr>
        <w:t xml:space="preserve">.1 </w:t>
      </w:r>
      <w:r>
        <w:rPr>
          <w:rFonts w:hint="eastAsia" w:asciiTheme="minorEastAsia" w:hAnsiTheme="minorEastAsia" w:eastAsiaTheme="minorEastAsia" w:cstheme="minorEastAsia"/>
          <w:color w:val="auto"/>
          <w:kern w:val="2"/>
          <w:sz w:val="21"/>
          <w:szCs w:val="21"/>
          <w:highlight w:val="none"/>
          <w:lang w:val="en-US" w:eastAsia="zh-CN"/>
        </w:rPr>
        <w:t>本</w:t>
      </w:r>
      <w:r>
        <w:rPr>
          <w:rFonts w:hint="eastAsia" w:asciiTheme="minorEastAsia" w:hAnsiTheme="minorEastAsia" w:eastAsiaTheme="minorEastAsia" w:cstheme="minorEastAsia"/>
          <w:color w:val="auto"/>
          <w:kern w:val="2"/>
          <w:sz w:val="21"/>
          <w:szCs w:val="21"/>
          <w:highlight w:val="none"/>
          <w:lang w:val="zh-CN"/>
        </w:rPr>
        <w:t>项目获得成交的成交人在执行合同过程中，向采购人（含其全资公司、控股公司、由其管理的参股公司）出具的发票必须是由成交人开具，不得以其他单位或个人名义出具，本项目成交人向采购人（含其全资公司、控股公司、由其管理的参股公司）出具的发票类型为增值税专用发票。</w:t>
      </w:r>
    </w:p>
    <w:p w14:paraId="252A4876">
      <w:pPr>
        <w:snapToGrid w:val="0"/>
        <w:spacing w:line="360" w:lineRule="auto"/>
        <w:ind w:left="525" w:hanging="525" w:hangingChars="250"/>
        <w:rPr>
          <w:rFonts w:hint="eastAsia" w:asciiTheme="minorEastAsia" w:hAnsiTheme="minorEastAsia" w:eastAsiaTheme="minorEastAsia" w:cstheme="minorEastAsia"/>
          <w:color w:val="auto"/>
          <w:kern w:val="2"/>
          <w:sz w:val="21"/>
          <w:szCs w:val="21"/>
          <w:highlight w:val="none"/>
          <w:lang w:val="zh-CN"/>
        </w:rPr>
      </w:pPr>
    </w:p>
    <w:p w14:paraId="7DE21283">
      <w:pPr>
        <w:tabs>
          <w:tab w:val="left" w:pos="680"/>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60" w:name="_Toc8619"/>
      <w:bookmarkStart w:id="161" w:name="_Toc142508356"/>
      <w:bookmarkStart w:id="162" w:name="_Toc24547"/>
      <w:bookmarkStart w:id="163" w:name="_Toc14106"/>
      <w:bookmarkStart w:id="164" w:name="_Toc4940"/>
      <w:bookmarkStart w:id="165" w:name="_Toc25058"/>
      <w:bookmarkStart w:id="166" w:name="_Toc27075"/>
      <w:bookmarkStart w:id="167" w:name="_Toc7050"/>
      <w:r>
        <w:rPr>
          <w:rFonts w:hint="eastAsia" w:asciiTheme="minorEastAsia" w:hAnsiTheme="minorEastAsia" w:eastAsiaTheme="minorEastAsia" w:cstheme="minorEastAsia"/>
          <w:b w:val="0"/>
          <w:bCs w:val="0"/>
          <w:kern w:val="2"/>
          <w:sz w:val="21"/>
          <w:szCs w:val="21"/>
          <w:lang w:val="zh-CN"/>
        </w:rPr>
        <w:t>3</w:t>
      </w:r>
      <w:r>
        <w:rPr>
          <w:rFonts w:hint="eastAsia" w:asciiTheme="minorEastAsia" w:hAnsiTheme="minorEastAsia" w:eastAsiaTheme="minorEastAsia" w:cstheme="minorEastAsia"/>
          <w:b w:val="0"/>
          <w:bCs w:val="0"/>
          <w:kern w:val="2"/>
          <w:sz w:val="21"/>
          <w:szCs w:val="21"/>
          <w:lang w:val="en-US" w:eastAsia="zh-CN"/>
        </w:rPr>
        <w:t>4</w:t>
      </w:r>
      <w:r>
        <w:rPr>
          <w:rFonts w:hint="eastAsia" w:asciiTheme="minorEastAsia" w:hAnsiTheme="minorEastAsia" w:eastAsiaTheme="minorEastAsia" w:cstheme="minorEastAsia"/>
          <w:b w:val="0"/>
          <w:bCs w:val="0"/>
          <w:kern w:val="2"/>
          <w:sz w:val="21"/>
          <w:szCs w:val="21"/>
        </w:rPr>
        <w:t xml:space="preserve"> 采购</w:t>
      </w:r>
      <w:r>
        <w:rPr>
          <w:rFonts w:hint="eastAsia" w:asciiTheme="minorEastAsia" w:hAnsiTheme="minorEastAsia" w:eastAsiaTheme="minorEastAsia" w:cstheme="minorEastAsia"/>
          <w:b w:val="0"/>
          <w:bCs w:val="0"/>
          <w:kern w:val="2"/>
          <w:sz w:val="21"/>
          <w:szCs w:val="21"/>
          <w:lang w:val="zh-CN"/>
        </w:rPr>
        <w:t>相关补充约定</w:t>
      </w:r>
      <w:bookmarkEnd w:id="160"/>
      <w:bookmarkEnd w:id="161"/>
      <w:bookmarkEnd w:id="162"/>
      <w:bookmarkEnd w:id="163"/>
      <w:bookmarkEnd w:id="164"/>
      <w:bookmarkEnd w:id="165"/>
      <w:bookmarkEnd w:id="166"/>
    </w:p>
    <w:p w14:paraId="10E786A1">
      <w:pPr>
        <w:autoSpaceDE/>
        <w:autoSpaceDN/>
        <w:adjustRightInd/>
        <w:snapToGrid w:val="0"/>
        <w:spacing w:line="360" w:lineRule="auto"/>
        <w:ind w:left="527" w:hanging="527" w:hangingChars="25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2"/>
          <w:sz w:val="21"/>
          <w:szCs w:val="21"/>
        </w:rPr>
        <w:t>3</w:t>
      </w:r>
      <w:r>
        <w:rPr>
          <w:rFonts w:hint="eastAsia" w:asciiTheme="minorEastAsia" w:hAnsiTheme="minorEastAsia" w:eastAsiaTheme="minorEastAsia" w:cstheme="minorEastAsia"/>
          <w:b/>
          <w:bCs/>
          <w:kern w:val="2"/>
          <w:sz w:val="21"/>
          <w:szCs w:val="21"/>
          <w:lang w:val="en-US" w:eastAsia="zh-CN"/>
        </w:rPr>
        <w:t>4</w:t>
      </w:r>
      <w:r>
        <w:rPr>
          <w:rFonts w:hint="eastAsia" w:asciiTheme="minorEastAsia" w:hAnsiTheme="minorEastAsia" w:eastAsiaTheme="minorEastAsia" w:cstheme="minorEastAsia"/>
          <w:b/>
          <w:bCs/>
          <w:kern w:val="2"/>
          <w:sz w:val="21"/>
          <w:szCs w:val="21"/>
          <w:lang w:val="zh-CN"/>
        </w:rPr>
        <w:t>.1</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b/>
          <w:bCs/>
          <w:kern w:val="2"/>
          <w:sz w:val="21"/>
          <w:szCs w:val="21"/>
          <w:u w:val="single"/>
          <w:lang w:val="zh-CN"/>
        </w:rPr>
        <w:t>本项目</w:t>
      </w:r>
      <w:r>
        <w:rPr>
          <w:rFonts w:hint="eastAsia" w:asciiTheme="minorEastAsia" w:hAnsiTheme="minorEastAsia" w:eastAsiaTheme="minorEastAsia" w:cstheme="minorEastAsia"/>
          <w:b/>
          <w:bCs/>
          <w:kern w:val="2"/>
          <w:sz w:val="21"/>
          <w:szCs w:val="21"/>
          <w:u w:val="single"/>
          <w:lang w:val="en-US" w:eastAsia="zh-CN"/>
        </w:rPr>
        <w:t>供应商</w:t>
      </w:r>
      <w:r>
        <w:rPr>
          <w:rFonts w:hint="eastAsia" w:asciiTheme="minorEastAsia" w:hAnsiTheme="minorEastAsia" w:eastAsiaTheme="minorEastAsia" w:cstheme="minorEastAsia"/>
          <w:b/>
          <w:bCs/>
          <w:kern w:val="2"/>
          <w:sz w:val="21"/>
          <w:szCs w:val="21"/>
          <w:u w:val="single"/>
          <w:lang w:val="zh-CN"/>
        </w:rPr>
        <w:t>须知第2条所述行政处罚信息，以递交响应文件截止时间当天在“信用中国”网站（www.creditchina.gov.cn）查询结果为准，或以司法、仲裁机构等出具的生效文件予以认定,时间以认定文件的落款时间为准。</w:t>
      </w:r>
      <w:r>
        <w:rPr>
          <w:rFonts w:hint="eastAsia" w:asciiTheme="minorEastAsia" w:hAnsiTheme="minorEastAsia" w:eastAsiaTheme="minorEastAsia" w:cstheme="minorEastAsia"/>
          <w:b/>
          <w:bCs/>
          <w:kern w:val="2"/>
          <w:sz w:val="21"/>
          <w:szCs w:val="21"/>
          <w:u w:val="single"/>
          <w:lang w:val="en-US" w:eastAsia="zh-CN"/>
        </w:rPr>
        <w:t>开封响应报价</w:t>
      </w:r>
      <w:r>
        <w:rPr>
          <w:rFonts w:hint="eastAsia" w:asciiTheme="minorEastAsia" w:hAnsiTheme="minorEastAsia" w:eastAsiaTheme="minorEastAsia" w:cstheme="minorEastAsia"/>
          <w:b/>
          <w:bCs/>
          <w:kern w:val="2"/>
          <w:sz w:val="21"/>
          <w:szCs w:val="21"/>
          <w:u w:val="single"/>
          <w:lang w:val="zh-CN"/>
        </w:rPr>
        <w:t>结束后，有关</w:t>
      </w:r>
      <w:r>
        <w:rPr>
          <w:rFonts w:hint="eastAsia" w:asciiTheme="minorEastAsia" w:hAnsiTheme="minorEastAsia" w:eastAsiaTheme="minorEastAsia" w:cstheme="minorEastAsia"/>
          <w:b/>
          <w:bCs/>
          <w:kern w:val="2"/>
          <w:sz w:val="21"/>
          <w:szCs w:val="21"/>
          <w:u w:val="single"/>
        </w:rPr>
        <w:t>响应供应商</w:t>
      </w:r>
      <w:r>
        <w:rPr>
          <w:rFonts w:hint="eastAsia" w:asciiTheme="minorEastAsia" w:hAnsiTheme="minorEastAsia" w:eastAsiaTheme="minorEastAsia" w:cstheme="minorEastAsia"/>
          <w:b/>
          <w:bCs/>
          <w:kern w:val="2"/>
          <w:sz w:val="21"/>
          <w:szCs w:val="21"/>
          <w:u w:val="single"/>
          <w:lang w:val="zh-CN"/>
        </w:rPr>
        <w:t>的行政处罚信息，以递交响应文件截止时间当天查询结果为准；结果公示期间，如对有关</w:t>
      </w:r>
      <w:r>
        <w:rPr>
          <w:rFonts w:hint="eastAsia" w:asciiTheme="minorEastAsia" w:hAnsiTheme="minorEastAsia" w:eastAsiaTheme="minorEastAsia" w:cstheme="minorEastAsia"/>
          <w:b/>
          <w:bCs/>
          <w:kern w:val="2"/>
          <w:sz w:val="21"/>
          <w:szCs w:val="21"/>
          <w:u w:val="single"/>
        </w:rPr>
        <w:t>响应供应商</w:t>
      </w:r>
      <w:r>
        <w:rPr>
          <w:rFonts w:hint="eastAsia" w:asciiTheme="minorEastAsia" w:hAnsiTheme="minorEastAsia" w:eastAsiaTheme="minorEastAsia" w:cstheme="minorEastAsia"/>
          <w:b/>
          <w:bCs/>
          <w:kern w:val="2"/>
          <w:sz w:val="21"/>
          <w:szCs w:val="21"/>
          <w:u w:val="single"/>
          <w:lang w:val="zh-CN"/>
        </w:rPr>
        <w:t>的行政处罚信息存在异议，但不涉及第一</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候选人的，视为对</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结果没有造成实质影响</w:t>
      </w:r>
      <w:r>
        <w:rPr>
          <w:rFonts w:hint="eastAsia" w:asciiTheme="minorEastAsia" w:hAnsiTheme="minorEastAsia" w:eastAsiaTheme="minorEastAsia" w:cstheme="minorEastAsia"/>
          <w:b/>
          <w:bCs/>
          <w:kern w:val="2"/>
          <w:sz w:val="21"/>
          <w:szCs w:val="21"/>
          <w:lang w:val="zh-CN"/>
        </w:rPr>
        <w:t>。</w:t>
      </w:r>
    </w:p>
    <w:p w14:paraId="11DD9716">
      <w:pPr>
        <w:snapToGrid w:val="0"/>
        <w:spacing w:line="360" w:lineRule="auto"/>
        <w:ind w:left="525" w:hanging="525" w:hangingChars="250"/>
        <w:jc w:val="both"/>
        <w:rPr>
          <w:rFonts w:hint="eastAsia" w:asciiTheme="minorEastAsia" w:hAnsiTheme="minorEastAsia" w:eastAsiaTheme="minorEastAsia" w:cstheme="minorEastAsia"/>
          <w:kern w:val="2"/>
          <w:sz w:val="21"/>
          <w:szCs w:val="21"/>
          <w:lang w:val="zh-CN"/>
        </w:rPr>
      </w:pPr>
    </w:p>
    <w:p w14:paraId="1E0589D0">
      <w:pPr>
        <w:tabs>
          <w:tab w:val="left" w:pos="680"/>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NumType w:fmt="decimal"/>
          <w:cols w:space="720" w:num="1"/>
          <w:titlePg/>
          <w:docGrid w:linePitch="326" w:charSpace="0"/>
        </w:sectPr>
      </w:pPr>
      <w:bookmarkStart w:id="168" w:name="_Toc11090"/>
      <w:bookmarkStart w:id="169" w:name="_Toc29419"/>
      <w:bookmarkStart w:id="170" w:name="_Toc24907"/>
      <w:r>
        <w:rPr>
          <w:rFonts w:hint="eastAsia" w:asciiTheme="minorEastAsia" w:hAnsiTheme="minorEastAsia" w:eastAsiaTheme="minorEastAsia" w:cstheme="minorEastAsia"/>
          <w:kern w:val="2"/>
          <w:sz w:val="21"/>
          <w:szCs w:val="21"/>
          <w:lang w:val="en-US" w:eastAsia="zh-CN"/>
        </w:rPr>
        <w:t>35</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本次采购活动的最终解释权归采购人所有。</w:t>
      </w:r>
      <w:bookmarkEnd w:id="167"/>
      <w:bookmarkEnd w:id="168"/>
      <w:bookmarkEnd w:id="169"/>
      <w:bookmarkEnd w:id="170"/>
    </w:p>
    <w:p w14:paraId="6364596C">
      <w:pPr>
        <w:pStyle w:val="23"/>
        <w:keepNext w:val="0"/>
        <w:keepLines w:val="0"/>
        <w:pageBreakBefore/>
        <w:widowControl w:val="0"/>
        <w:numPr>
          <w:ilvl w:val="0"/>
          <w:numId w:val="2"/>
        </w:numPr>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71" w:name="_Toc3543"/>
      <w:bookmarkStart w:id="172" w:name="_Toc25124"/>
      <w:r>
        <w:rPr>
          <w:rFonts w:hint="eastAsia" w:ascii="宋体" w:hAnsi="宋体"/>
          <w:color w:val="auto"/>
          <w:sz w:val="30"/>
          <w:szCs w:val="30"/>
          <w:highlight w:val="none"/>
          <w:lang w:val="zh-CN"/>
        </w:rPr>
        <w:t>用户需求书</w:t>
      </w:r>
      <w:bookmarkEnd w:id="171"/>
      <w:bookmarkEnd w:id="172"/>
      <w:bookmarkStart w:id="173" w:name="_Hlt92100255"/>
      <w:bookmarkEnd w:id="173"/>
      <w:bookmarkStart w:id="174" w:name="_Hlt137959623"/>
      <w:bookmarkEnd w:id="174"/>
      <w:bookmarkStart w:id="175" w:name="_Hlt109563261"/>
      <w:bookmarkEnd w:id="175"/>
      <w:bookmarkStart w:id="176" w:name="_Hlt87773422"/>
      <w:bookmarkEnd w:id="176"/>
      <w:bookmarkStart w:id="177" w:name="_Hlt92477987"/>
      <w:bookmarkEnd w:id="177"/>
      <w:bookmarkStart w:id="178" w:name="_Hlt92472623"/>
      <w:bookmarkEnd w:id="178"/>
      <w:bookmarkStart w:id="179" w:name="_Hlt133639916"/>
      <w:bookmarkEnd w:id="179"/>
      <w:bookmarkStart w:id="180" w:name="_Hlt507989741"/>
      <w:bookmarkEnd w:id="180"/>
      <w:bookmarkStart w:id="181" w:name="_Hlt107746026"/>
      <w:bookmarkEnd w:id="181"/>
      <w:bookmarkStart w:id="182" w:name="_Hlt92101665"/>
      <w:bookmarkEnd w:id="182"/>
      <w:bookmarkStart w:id="183" w:name="_Hlt107921814"/>
      <w:bookmarkEnd w:id="183"/>
      <w:bookmarkStart w:id="184" w:name="_Hlt133291417"/>
      <w:bookmarkEnd w:id="184"/>
      <w:bookmarkStart w:id="185" w:name="_Hlt91899334"/>
      <w:bookmarkEnd w:id="185"/>
      <w:bookmarkStart w:id="186" w:name="_Hlt74192688"/>
      <w:bookmarkEnd w:id="186"/>
      <w:bookmarkStart w:id="187" w:name="_Hlt92097802"/>
      <w:bookmarkEnd w:id="187"/>
      <w:bookmarkStart w:id="188" w:name="_Hlt92097807"/>
      <w:bookmarkEnd w:id="188"/>
      <w:bookmarkStart w:id="189" w:name="_Hlt137898605"/>
      <w:bookmarkEnd w:id="189"/>
      <w:bookmarkStart w:id="190" w:name="yqh"/>
      <w:bookmarkEnd w:id="190"/>
    </w:p>
    <w:p w14:paraId="6159B47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一、项目概况</w:t>
      </w:r>
    </w:p>
    <w:p w14:paraId="5C836E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东莞市置拓投资有限公司为丰富水业大厦大堂、办公室等区域绿植摆放，拟采购1家专业服务单位提供绿植租赁及养护服务。</w:t>
      </w:r>
    </w:p>
    <w:p w14:paraId="09B01A5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服务内容</w:t>
      </w:r>
    </w:p>
    <w:p w14:paraId="0B79C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东莞市置拓投资有限公司水业大厦绿植租赁及养护服务。</w:t>
      </w:r>
    </w:p>
    <w:p w14:paraId="7BF0BA9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三、服务期</w:t>
      </w:r>
    </w:p>
    <w:p w14:paraId="0F6884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租赁服务期为自采购人通知之日起一年。其中，水业大厦春节年花租赁服务期为自采购人通知之日起一个月。</w:t>
      </w:r>
    </w:p>
    <w:p w14:paraId="1B9CCFA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四、服务要求</w:t>
      </w:r>
    </w:p>
    <w:p w14:paraId="44C3DD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（一）绿植租赁要求</w:t>
      </w:r>
    </w:p>
    <w:p w14:paraId="45AC4D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成交人在采购人要求进场之前先出具绿植设计方案（包括绿植、花盆样式等），经采购人审核同意后方可供货，在合同期内提供全年绿化景观调整方案，结合季节变化及节日氛围进行合理布置，确保整体环境协调美观。根据节日特点，提前两周更换应景花卉植物，营造浓厚节庆氛围。</w:t>
      </w:r>
    </w:p>
    <w:p w14:paraId="2B7824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2、成交人应设立专职项目负责人，负责人须绿植养护经验丰富，全程跟进养护及应急工作落实情况，负责与采购人保持日常沟通，协调资源配置，确保各项养护及应急任务高效执行。</w:t>
      </w:r>
    </w:p>
    <w:p w14:paraId="04E24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3、日常养护中注重植物形态与空间美学的统一，定期调整摆花布局，提升视觉层次感。所有方案实施前须报采购人确认，确保符合大厦整体形象要求。</w:t>
      </w:r>
    </w:p>
    <w:p w14:paraId="4E2681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4、要求提供的花木，均长势健壮，常年保持青青翠翠；室内植物要求每星期至少护理3次,包淋水、施肥、修剪、清洁、更换等。</w:t>
      </w:r>
    </w:p>
    <w:p w14:paraId="4946E9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租赁的花卉套盆为不锈钢盆（箱）、高档精致陶盆、玻璃钢盆等；必须按照要求提供满足采购人规定的款式绿植或花卉，采购人有权要求成交人更换同等档次或价格的绿植进行替代，成交人须满足该要求。</w:t>
      </w:r>
    </w:p>
    <w:p w14:paraId="003643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6、要求成交人提供提供的绿植及花卉符合国家相关环保标准，无毒无害，适合室内摆放。所有租赁植物需经过严格筛选，确保无病虫害、无枯黄叶片、无异味。</w:t>
      </w:r>
    </w:p>
    <w:p w14:paraId="6608A6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7、重大节日或采购人有特殊需求时，应配合进行景观调整和重点布置。</w:t>
      </w:r>
    </w:p>
    <w:p w14:paraId="32810B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8、所有租赁植物摆放位置应避开消防设施、安全通道及办公设备，防止因遮挡或渗水造成安全隐患。养护过程中产生的废弃物应及时清理及外运，保持现场整洁。</w:t>
      </w:r>
    </w:p>
    <w:p w14:paraId="3206D8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成交人应定期对租赁植物生长状况进行评估，根据植物生长周期与环境适应性，及时提出优化建议，并实施动态调整，确保景观效果始终处于最佳状态。如植物出现生长迟缓、叶片发黄或根系受损等情况，应立即分析原因并采取针对性养护措施，必要时进行更换，确保整体景观品质不受影响。</w:t>
      </w:r>
    </w:p>
    <w:p w14:paraId="760116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（二）绿植养护要求</w:t>
      </w:r>
    </w:p>
    <w:p w14:paraId="32C208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按二级养护质量标准</w:t>
      </w:r>
    </w:p>
    <w:p w14:paraId="2739E9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1、绿植比较充分，植物配置基本合理，基本达到黄土不露天。</w:t>
      </w:r>
    </w:p>
    <w:p w14:paraId="25EEFD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绿植需达到:（1）生长势:正常。生长达到该树种该规格的平均生长量。（2）叶子正常：①叶色、大小、薄厚正常;②较严重黄叶、焦叶、卷叶、带虫尿虫网灰尘的株数在2%以下；③被啃咬的叶片最严重的每株在10%以下。</w:t>
      </w:r>
    </w:p>
    <w:p w14:paraId="43872B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3、枝、干正常:</w:t>
      </w:r>
    </w:p>
    <w:p w14:paraId="1D824B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（1）无明显枯枝、死枝;</w:t>
      </w:r>
    </w:p>
    <w:p w14:paraId="64FBA7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（2）有蛀干害虫的株数在2%以下(包括2%，以下同)。</w:t>
      </w:r>
    </w:p>
    <w:p w14:paraId="2B9BC3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所有养护作业须遵循安全操作规范，避免对办公环境造成污染或损害。</w:t>
      </w:r>
    </w:p>
    <w:p w14:paraId="31589E6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五、服务地点</w:t>
      </w:r>
      <w:r>
        <w:rPr>
          <w:rFonts w:hint="eastAsia" w:ascii="宋体" w:hAnsi="宋体" w:eastAsia="宋体" w:cs="宋体"/>
          <w:sz w:val="21"/>
          <w:szCs w:val="21"/>
          <w:lang w:val="en-US" w:eastAsia="zh-CN"/>
        </w:rPr>
        <w:t>：东莞市南城街道宏北路16号水业大厦</w:t>
      </w:r>
    </w:p>
    <w:p w14:paraId="12D32D13">
      <w:pPr>
        <w:ind w:firstLine="420" w:firstLineChars="200"/>
        <w:jc w:val="both"/>
        <w:rPr>
          <w:rFonts w:hint="eastAsia" w:ascii="宋体" w:hAnsi="宋体" w:eastAsia="宋体" w:cs="宋体"/>
          <w:sz w:val="21"/>
          <w:szCs w:val="21"/>
          <w:lang w:val="en-US" w:eastAsia="zh-CN"/>
        </w:rPr>
      </w:pPr>
    </w:p>
    <w:p w14:paraId="5571EDFC">
      <w:pPr>
        <w:ind w:firstLine="420" w:firstLineChars="200"/>
        <w:jc w:val="both"/>
        <w:rPr>
          <w:rFonts w:hint="eastAsia" w:ascii="宋体" w:hAnsi="宋体" w:eastAsia="宋体" w:cs="宋体"/>
          <w:sz w:val="21"/>
          <w:szCs w:val="21"/>
          <w:lang w:val="en-US" w:eastAsia="zh-CN"/>
        </w:rPr>
      </w:pPr>
    </w:p>
    <w:p w14:paraId="19FB2C76">
      <w:pPr>
        <w:ind w:firstLine="420" w:firstLineChars="200"/>
        <w:jc w:val="both"/>
        <w:rPr>
          <w:rFonts w:hint="eastAsia" w:ascii="宋体" w:hAnsi="宋体" w:eastAsia="宋体" w:cs="宋体"/>
          <w:sz w:val="21"/>
          <w:szCs w:val="21"/>
          <w:lang w:val="en-US" w:eastAsia="zh-CN"/>
        </w:rPr>
      </w:pPr>
    </w:p>
    <w:p w14:paraId="1C194498">
      <w:pPr>
        <w:ind w:firstLine="420" w:firstLineChars="200"/>
        <w:jc w:val="both"/>
        <w:rPr>
          <w:rFonts w:hint="eastAsia" w:ascii="宋体" w:hAnsi="宋体" w:eastAsia="宋体" w:cs="宋体"/>
          <w:sz w:val="21"/>
          <w:szCs w:val="21"/>
          <w:lang w:val="en-US" w:eastAsia="zh-CN"/>
        </w:rPr>
      </w:pPr>
    </w:p>
    <w:p w14:paraId="4A30D5B0">
      <w:pPr>
        <w:ind w:firstLine="420" w:firstLineChars="200"/>
        <w:jc w:val="both"/>
        <w:rPr>
          <w:rFonts w:hint="eastAsia" w:ascii="宋体" w:hAnsi="宋体" w:eastAsia="宋体" w:cs="宋体"/>
          <w:sz w:val="21"/>
          <w:szCs w:val="21"/>
          <w:lang w:val="en-US" w:eastAsia="zh-CN"/>
        </w:rPr>
      </w:pPr>
    </w:p>
    <w:p w14:paraId="1A6AC676">
      <w:pPr>
        <w:ind w:firstLine="420" w:firstLineChars="200"/>
        <w:jc w:val="both"/>
        <w:rPr>
          <w:rFonts w:hint="eastAsia" w:ascii="宋体" w:hAnsi="宋体" w:eastAsia="宋体" w:cs="宋体"/>
          <w:sz w:val="21"/>
          <w:szCs w:val="21"/>
          <w:lang w:val="en-US" w:eastAsia="zh-CN"/>
        </w:rPr>
      </w:pPr>
    </w:p>
    <w:p w14:paraId="23AD2B4B">
      <w:pPr>
        <w:ind w:firstLine="420" w:firstLineChars="200"/>
        <w:jc w:val="both"/>
        <w:rPr>
          <w:rFonts w:hint="eastAsia" w:ascii="宋体" w:hAnsi="宋体" w:eastAsia="宋体" w:cs="宋体"/>
          <w:sz w:val="21"/>
          <w:szCs w:val="21"/>
          <w:lang w:val="en-US" w:eastAsia="zh-CN"/>
        </w:rPr>
      </w:pPr>
    </w:p>
    <w:p w14:paraId="65701B30">
      <w:pPr>
        <w:ind w:firstLine="420" w:firstLineChars="200"/>
        <w:jc w:val="both"/>
        <w:rPr>
          <w:rFonts w:hint="eastAsia" w:ascii="宋体" w:hAnsi="宋体" w:eastAsia="宋体" w:cs="宋体"/>
          <w:sz w:val="21"/>
          <w:szCs w:val="21"/>
          <w:lang w:val="en-US" w:eastAsia="zh-CN"/>
        </w:rPr>
      </w:pPr>
    </w:p>
    <w:p w14:paraId="6776551D">
      <w:pPr>
        <w:ind w:firstLine="420" w:firstLineChars="200"/>
        <w:jc w:val="both"/>
        <w:rPr>
          <w:rFonts w:hint="eastAsia" w:ascii="宋体" w:hAnsi="宋体" w:eastAsia="宋体" w:cs="宋体"/>
          <w:sz w:val="21"/>
          <w:szCs w:val="21"/>
          <w:lang w:val="en-US" w:eastAsia="zh-CN"/>
        </w:rPr>
      </w:pPr>
    </w:p>
    <w:p w14:paraId="41F0973A">
      <w:pPr>
        <w:ind w:firstLine="420" w:firstLineChars="200"/>
        <w:jc w:val="both"/>
        <w:rPr>
          <w:rFonts w:hint="eastAsia" w:ascii="宋体" w:hAnsi="宋体" w:eastAsia="宋体" w:cs="宋体"/>
          <w:sz w:val="21"/>
          <w:szCs w:val="21"/>
          <w:lang w:val="en-US" w:eastAsia="zh-CN"/>
        </w:rPr>
      </w:pPr>
    </w:p>
    <w:p w14:paraId="4D6E4FB6">
      <w:pPr>
        <w:ind w:firstLine="420" w:firstLineChars="200"/>
        <w:jc w:val="both"/>
        <w:rPr>
          <w:rFonts w:hint="eastAsia" w:ascii="宋体" w:hAnsi="宋体" w:eastAsia="宋体" w:cs="宋体"/>
          <w:sz w:val="21"/>
          <w:szCs w:val="21"/>
          <w:lang w:val="en-US" w:eastAsia="zh-CN"/>
        </w:rPr>
      </w:pPr>
    </w:p>
    <w:p w14:paraId="2E335248">
      <w:pPr>
        <w:ind w:firstLine="420" w:firstLineChars="200"/>
        <w:jc w:val="both"/>
        <w:rPr>
          <w:rFonts w:hint="eastAsia" w:ascii="宋体" w:hAnsi="宋体" w:eastAsia="宋体" w:cs="宋体"/>
          <w:sz w:val="21"/>
          <w:szCs w:val="21"/>
          <w:lang w:val="en-US" w:eastAsia="zh-CN"/>
        </w:rPr>
      </w:pPr>
    </w:p>
    <w:p w14:paraId="02022DD6">
      <w:pPr>
        <w:ind w:firstLine="420" w:firstLineChars="200"/>
        <w:jc w:val="both"/>
        <w:rPr>
          <w:rFonts w:hint="eastAsia" w:ascii="宋体" w:hAnsi="宋体" w:eastAsia="宋体" w:cs="宋体"/>
          <w:sz w:val="21"/>
          <w:szCs w:val="21"/>
          <w:lang w:val="en-US" w:eastAsia="zh-CN"/>
        </w:rPr>
      </w:pPr>
    </w:p>
    <w:p w14:paraId="72B80C94">
      <w:pPr>
        <w:ind w:firstLine="420" w:firstLineChars="200"/>
        <w:jc w:val="both"/>
        <w:rPr>
          <w:rFonts w:hint="eastAsia" w:ascii="宋体" w:hAnsi="宋体" w:eastAsia="宋体" w:cs="宋体"/>
          <w:sz w:val="21"/>
          <w:szCs w:val="21"/>
          <w:lang w:val="en-US" w:eastAsia="zh-CN"/>
        </w:rPr>
      </w:pPr>
    </w:p>
    <w:p w14:paraId="1D093A64">
      <w:pPr>
        <w:jc w:val="both"/>
        <w:rPr>
          <w:rFonts w:hint="eastAsia" w:ascii="宋体" w:hAnsi="宋体" w:eastAsia="宋体" w:cs="宋体"/>
          <w:sz w:val="21"/>
          <w:szCs w:val="21"/>
          <w:lang w:val="en-US" w:eastAsia="zh-CN"/>
        </w:rPr>
      </w:pPr>
    </w:p>
    <w:p w14:paraId="17B3991F">
      <w:pPr>
        <w:jc w:val="both"/>
        <w:rPr>
          <w:rFonts w:hint="eastAsia" w:ascii="宋体" w:hAnsi="宋体" w:eastAsia="宋体" w:cs="宋体"/>
          <w:sz w:val="21"/>
          <w:szCs w:val="21"/>
          <w:lang w:val="en-US" w:eastAsia="zh-CN"/>
        </w:rPr>
      </w:pPr>
    </w:p>
    <w:p w14:paraId="136DC083">
      <w:pPr>
        <w:pStyle w:val="2"/>
        <w:rPr>
          <w:rFonts w:hint="eastAsia" w:ascii="宋体" w:hAnsi="宋体" w:eastAsia="宋体" w:cs="宋体"/>
          <w:b/>
          <w:bCs/>
          <w:color w:val="auto"/>
          <w:sz w:val="21"/>
          <w:szCs w:val="21"/>
          <w:highlight w:val="none"/>
          <w:lang w:val="en-US" w:eastAsia="zh-CN"/>
        </w:rPr>
      </w:pPr>
    </w:p>
    <w:p w14:paraId="77706068">
      <w:pPr>
        <w:pStyle w:val="2"/>
        <w:rPr>
          <w:rFonts w:hint="eastAsia" w:ascii="宋体" w:hAnsi="宋体" w:eastAsia="宋体" w:cs="宋体"/>
          <w:b/>
          <w:bCs/>
          <w:color w:val="auto"/>
          <w:sz w:val="21"/>
          <w:szCs w:val="21"/>
          <w:highlight w:val="none"/>
          <w:lang w:val="en-US" w:eastAsia="zh-CN"/>
        </w:rPr>
      </w:pPr>
    </w:p>
    <w:p w14:paraId="7CADBE8A">
      <w:pPr>
        <w:pStyle w:val="2"/>
        <w:rPr>
          <w:rFonts w:hint="eastAsia" w:ascii="宋体" w:hAnsi="宋体" w:eastAsia="宋体" w:cs="宋体"/>
          <w:b/>
          <w:bCs/>
          <w:color w:val="auto"/>
          <w:sz w:val="21"/>
          <w:szCs w:val="21"/>
          <w:highlight w:val="none"/>
          <w:lang w:val="en-US" w:eastAsia="zh-CN"/>
        </w:rPr>
      </w:pPr>
    </w:p>
    <w:p w14:paraId="524C11AF">
      <w:pPr>
        <w:pStyle w:val="2"/>
        <w:rPr>
          <w:rFonts w:hint="eastAsia" w:ascii="宋体" w:hAnsi="宋体" w:eastAsia="宋体" w:cs="宋体"/>
          <w:b/>
          <w:bCs/>
          <w:color w:val="auto"/>
          <w:sz w:val="21"/>
          <w:szCs w:val="21"/>
          <w:highlight w:val="none"/>
          <w:lang w:val="en-US" w:eastAsia="zh-CN"/>
        </w:rPr>
      </w:pPr>
    </w:p>
    <w:p w14:paraId="5C2FAE86">
      <w:pPr>
        <w:pStyle w:val="2"/>
        <w:rPr>
          <w:rFonts w:hint="eastAsia" w:ascii="宋体" w:hAnsi="宋体" w:eastAsia="宋体" w:cs="宋体"/>
          <w:b/>
          <w:bCs/>
          <w:color w:val="auto"/>
          <w:sz w:val="21"/>
          <w:szCs w:val="21"/>
          <w:highlight w:val="none"/>
          <w:lang w:val="en-US" w:eastAsia="zh-CN"/>
        </w:rPr>
      </w:pPr>
    </w:p>
    <w:p w14:paraId="6AE37B39">
      <w:pPr>
        <w:pStyle w:val="2"/>
        <w:rPr>
          <w:rFonts w:hint="eastAsia" w:ascii="宋体" w:hAnsi="宋体" w:eastAsia="宋体" w:cs="宋体"/>
          <w:b/>
          <w:bCs/>
          <w:color w:val="auto"/>
          <w:sz w:val="21"/>
          <w:szCs w:val="21"/>
          <w:highlight w:val="none"/>
          <w:lang w:val="en-US" w:eastAsia="zh-CN"/>
        </w:rPr>
      </w:pPr>
    </w:p>
    <w:p w14:paraId="66C86C28">
      <w:pPr>
        <w:pStyle w:val="2"/>
        <w:rPr>
          <w:rFonts w:hint="eastAsia" w:ascii="宋体" w:hAnsi="宋体" w:eastAsia="宋体" w:cs="宋体"/>
          <w:b/>
          <w:bCs/>
          <w:color w:val="auto"/>
          <w:sz w:val="21"/>
          <w:szCs w:val="21"/>
          <w:highlight w:val="none"/>
          <w:lang w:val="en-US" w:eastAsia="zh-CN"/>
        </w:rPr>
      </w:pPr>
    </w:p>
    <w:p w14:paraId="6D644371">
      <w:pPr>
        <w:pStyle w:val="2"/>
        <w:rPr>
          <w:rFonts w:hint="eastAsia" w:ascii="宋体" w:hAnsi="宋体" w:eastAsia="宋体" w:cs="宋体"/>
          <w:b/>
          <w:bCs/>
          <w:color w:val="auto"/>
          <w:sz w:val="21"/>
          <w:szCs w:val="21"/>
          <w:highlight w:val="none"/>
          <w:lang w:val="en-US" w:eastAsia="zh-CN"/>
        </w:rPr>
      </w:pPr>
    </w:p>
    <w:p w14:paraId="0C234EC6">
      <w:pPr>
        <w:rPr>
          <w:rFonts w:hint="eastAsia" w:ascii="宋体" w:hAnsi="宋体" w:eastAsia="宋体" w:cs="宋体"/>
          <w:b/>
          <w:bCs/>
          <w:color w:val="auto"/>
          <w:sz w:val="21"/>
          <w:szCs w:val="21"/>
          <w:highlight w:val="none"/>
          <w:lang w:val="en-US" w:eastAsia="zh-CN"/>
        </w:rPr>
      </w:pPr>
    </w:p>
    <w:p w14:paraId="791AFB4A">
      <w:pPr>
        <w:rPr>
          <w:rFonts w:hint="eastAsia" w:ascii="宋体" w:hAnsi="宋体" w:eastAsia="宋体" w:cs="宋体"/>
          <w:b/>
          <w:bCs/>
          <w:color w:val="auto"/>
          <w:sz w:val="21"/>
          <w:szCs w:val="21"/>
          <w:highlight w:val="none"/>
          <w:lang w:val="en-US" w:eastAsia="zh-CN"/>
        </w:rPr>
      </w:pPr>
    </w:p>
    <w:p w14:paraId="5A26B69A">
      <w:pPr>
        <w:rPr>
          <w:rFonts w:hint="eastAsia" w:ascii="宋体" w:hAnsi="宋体" w:eastAsia="宋体" w:cs="宋体"/>
          <w:b/>
          <w:bCs/>
          <w:color w:val="auto"/>
          <w:sz w:val="21"/>
          <w:szCs w:val="21"/>
          <w:highlight w:val="none"/>
          <w:lang w:val="en-US" w:eastAsia="zh-CN"/>
        </w:rPr>
      </w:pPr>
    </w:p>
    <w:p w14:paraId="7A36763B">
      <w:pPr>
        <w:rPr>
          <w:rFonts w:hint="eastAsia" w:ascii="宋体" w:hAnsi="宋体" w:eastAsia="宋体" w:cs="宋体"/>
          <w:b/>
          <w:bCs/>
          <w:color w:val="auto"/>
          <w:sz w:val="21"/>
          <w:szCs w:val="21"/>
          <w:highlight w:val="none"/>
          <w:lang w:val="en-US" w:eastAsia="zh-CN"/>
        </w:rPr>
      </w:pPr>
    </w:p>
    <w:p w14:paraId="0E694692">
      <w:pPr>
        <w:rPr>
          <w:rFonts w:hint="eastAsia" w:ascii="宋体" w:hAnsi="宋体" w:eastAsia="宋体" w:cs="宋体"/>
          <w:b/>
          <w:bCs/>
          <w:color w:val="auto"/>
          <w:sz w:val="21"/>
          <w:szCs w:val="21"/>
          <w:highlight w:val="none"/>
          <w:lang w:val="en-US" w:eastAsia="zh-CN"/>
        </w:rPr>
      </w:pPr>
    </w:p>
    <w:p w14:paraId="65E4A459">
      <w:pPr>
        <w:rPr>
          <w:rFonts w:hint="eastAsia" w:ascii="宋体" w:hAnsi="宋体" w:eastAsia="宋体" w:cs="宋体"/>
          <w:b/>
          <w:bCs/>
          <w:color w:val="auto"/>
          <w:sz w:val="21"/>
          <w:szCs w:val="21"/>
          <w:highlight w:val="none"/>
          <w:lang w:val="en-US" w:eastAsia="zh-CN"/>
        </w:rPr>
      </w:pPr>
    </w:p>
    <w:p w14:paraId="3B7E341F">
      <w:pPr>
        <w:rPr>
          <w:rFonts w:hint="eastAsia" w:ascii="宋体" w:hAnsi="宋体" w:eastAsia="宋体" w:cs="宋体"/>
          <w:b/>
          <w:bCs/>
          <w:color w:val="auto"/>
          <w:sz w:val="21"/>
          <w:szCs w:val="21"/>
          <w:highlight w:val="none"/>
          <w:lang w:val="en-US" w:eastAsia="zh-CN"/>
        </w:rPr>
      </w:pPr>
    </w:p>
    <w:p w14:paraId="6916A15A">
      <w:pPr>
        <w:pStyle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绿植清单</w:t>
      </w:r>
    </w:p>
    <w:tbl>
      <w:tblPr>
        <w:tblStyle w:val="25"/>
        <w:tblpPr w:leftFromText="180" w:rightFromText="180" w:vertAnchor="text" w:horzAnchor="page" w:tblpX="1534" w:tblpY="479"/>
        <w:tblOverlap w:val="never"/>
        <w:tblW w:w="9033" w:type="dxa"/>
        <w:tblInd w:w="0" w:type="dxa"/>
        <w:tblLayout w:type="fixed"/>
        <w:tblCellMar>
          <w:top w:w="0" w:type="dxa"/>
          <w:left w:w="108" w:type="dxa"/>
          <w:bottom w:w="0" w:type="dxa"/>
          <w:right w:w="108" w:type="dxa"/>
        </w:tblCellMar>
      </w:tblPr>
      <w:tblGrid>
        <w:gridCol w:w="844"/>
        <w:gridCol w:w="1389"/>
        <w:gridCol w:w="3878"/>
        <w:gridCol w:w="978"/>
        <w:gridCol w:w="1944"/>
      </w:tblGrid>
      <w:tr w14:paraId="772CEF86">
        <w:tblPrEx>
          <w:tblCellMar>
            <w:top w:w="0" w:type="dxa"/>
            <w:left w:w="108" w:type="dxa"/>
            <w:bottom w:w="0" w:type="dxa"/>
            <w:right w:w="108" w:type="dxa"/>
          </w:tblCellMar>
        </w:tblPrEx>
        <w:trPr>
          <w:trHeight w:val="40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0A36F915">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1389" w:type="dxa"/>
            <w:tcBorders>
              <w:top w:val="single" w:color="000000" w:sz="4" w:space="0"/>
              <w:left w:val="single" w:color="000000" w:sz="4" w:space="0"/>
              <w:bottom w:val="single" w:color="000000" w:sz="4" w:space="0"/>
              <w:right w:val="single" w:color="000000" w:sz="4" w:space="0"/>
            </w:tcBorders>
            <w:vAlign w:val="center"/>
          </w:tcPr>
          <w:p w14:paraId="1E5C1CC0">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绿植名称</w:t>
            </w:r>
          </w:p>
        </w:tc>
        <w:tc>
          <w:tcPr>
            <w:tcW w:w="3878" w:type="dxa"/>
            <w:tcBorders>
              <w:top w:val="single" w:color="000000" w:sz="4" w:space="0"/>
              <w:left w:val="single" w:color="000000" w:sz="4" w:space="0"/>
              <w:bottom w:val="single" w:color="000000" w:sz="4" w:space="0"/>
              <w:right w:val="single" w:color="000000" w:sz="4" w:space="0"/>
            </w:tcBorders>
            <w:vAlign w:val="center"/>
          </w:tcPr>
          <w:p w14:paraId="1F2B0BF0">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c>
          <w:tcPr>
            <w:tcW w:w="978" w:type="dxa"/>
            <w:tcBorders>
              <w:top w:val="single" w:color="000000" w:sz="4" w:space="0"/>
              <w:left w:val="single" w:color="000000" w:sz="4" w:space="0"/>
              <w:bottom w:val="single" w:color="000000" w:sz="4" w:space="0"/>
              <w:right w:val="single" w:color="000000" w:sz="4" w:space="0"/>
            </w:tcBorders>
            <w:vAlign w:val="center"/>
          </w:tcPr>
          <w:p w14:paraId="678DF054">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数量/盆</w:t>
            </w:r>
          </w:p>
        </w:tc>
        <w:tc>
          <w:tcPr>
            <w:tcW w:w="1944" w:type="dxa"/>
            <w:tcBorders>
              <w:top w:val="single" w:color="000000" w:sz="4" w:space="0"/>
              <w:left w:val="single" w:color="000000" w:sz="4" w:space="0"/>
              <w:bottom w:val="single" w:color="000000" w:sz="4" w:space="0"/>
              <w:right w:val="single" w:color="000000" w:sz="4" w:space="0"/>
            </w:tcBorders>
            <w:noWrap/>
            <w:vAlign w:val="center"/>
          </w:tcPr>
          <w:p w14:paraId="4D23F90B">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计划摆放位置</w:t>
            </w:r>
          </w:p>
        </w:tc>
      </w:tr>
      <w:tr w14:paraId="6E0E8497">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9006041">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190DD8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金心美人铁盆栽</w:t>
            </w:r>
          </w:p>
        </w:tc>
        <w:tc>
          <w:tcPr>
            <w:tcW w:w="3878" w:type="dxa"/>
            <w:tcBorders>
              <w:top w:val="single" w:color="000000" w:sz="4" w:space="0"/>
              <w:left w:val="single" w:color="000000" w:sz="4" w:space="0"/>
              <w:bottom w:val="single" w:color="000000" w:sz="4" w:space="0"/>
              <w:right w:val="single" w:color="000000" w:sz="4" w:space="0"/>
            </w:tcBorders>
            <w:vAlign w:val="center"/>
          </w:tcPr>
          <w:p w14:paraId="004B8AF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高度1.2m金心美人铁盆栽（高度含花盆及植物），1盆/m，铺设蓝色玻璃石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111A5B7">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944" w:type="dxa"/>
            <w:tcBorders>
              <w:top w:val="single" w:color="000000" w:sz="4" w:space="0"/>
              <w:left w:val="single" w:color="000000" w:sz="4" w:space="0"/>
              <w:bottom w:val="single" w:color="000000" w:sz="4" w:space="0"/>
              <w:right w:val="single" w:color="000000" w:sz="4" w:space="0"/>
            </w:tcBorders>
            <w:vAlign w:val="center"/>
          </w:tcPr>
          <w:p w14:paraId="2A321697">
            <w:pPr>
              <w:widowControl/>
              <w:jc w:val="left"/>
              <w:textAlignment w:val="cente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大堂前台背景墙摆16盆</w:t>
            </w:r>
          </w:p>
        </w:tc>
      </w:tr>
      <w:tr w14:paraId="4B76D2DA">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FAB7EB0">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DD8DB0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散尾葵盆栽</w:t>
            </w:r>
          </w:p>
        </w:tc>
        <w:tc>
          <w:tcPr>
            <w:tcW w:w="3878" w:type="dxa"/>
            <w:tcBorders>
              <w:top w:val="single" w:color="000000" w:sz="4" w:space="0"/>
              <w:left w:val="single" w:color="000000" w:sz="4" w:space="0"/>
              <w:bottom w:val="single" w:color="000000" w:sz="4" w:space="0"/>
              <w:right w:val="single" w:color="000000" w:sz="4" w:space="0"/>
            </w:tcBorders>
            <w:vAlign w:val="center"/>
          </w:tcPr>
          <w:p w14:paraId="11DB6409">
            <w:pPr>
              <w:widowControl/>
              <w:jc w:val="center"/>
              <w:textAlignment w:val="cente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高度3.5m散尾葵盆栽（含花箱及植物），铺设蓝色玻璃石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D9A9E6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tcBorders>
              <w:top w:val="single" w:color="000000" w:sz="4" w:space="0"/>
              <w:left w:val="single" w:color="000000" w:sz="4" w:space="0"/>
              <w:bottom w:val="single" w:color="000000" w:sz="4" w:space="0"/>
              <w:right w:val="single" w:color="000000" w:sz="4" w:space="0"/>
            </w:tcBorders>
            <w:vAlign w:val="center"/>
          </w:tcPr>
          <w:p w14:paraId="0BBEDDA7">
            <w:pPr>
              <w:widowControl/>
              <w:jc w:val="left"/>
              <w:textAlignment w:val="cente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大堂前台左右两侧靠门位置各摆放1盆，大堂电子屏下角落1盆</w:t>
            </w:r>
          </w:p>
        </w:tc>
      </w:tr>
      <w:tr w14:paraId="32B65D1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91455BF">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F1D13B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兰花组合盆景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458785E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高0.35m-0.5m，兰花组合盆景（12支装）</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779C7E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000000" w:sz="4" w:space="0"/>
              <w:left w:val="single" w:color="000000" w:sz="4" w:space="0"/>
              <w:bottom w:val="single" w:color="000000" w:sz="4" w:space="0"/>
              <w:right w:val="single" w:color="000000" w:sz="4" w:space="0"/>
            </w:tcBorders>
            <w:vAlign w:val="center"/>
          </w:tcPr>
          <w:p w14:paraId="0678F474">
            <w:pPr>
              <w:widowControl/>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大堂前台桌面1盆</w:t>
            </w:r>
          </w:p>
        </w:tc>
      </w:tr>
      <w:tr w14:paraId="2232D06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ED6398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C121D2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小叶紫檀盆景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08A5A43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FEE1C9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000000" w:sz="4" w:space="0"/>
              <w:left w:val="single" w:color="000000" w:sz="4" w:space="0"/>
              <w:bottom w:val="single" w:color="000000" w:sz="4" w:space="0"/>
              <w:right w:val="single" w:color="000000" w:sz="4" w:space="0"/>
            </w:tcBorders>
            <w:vAlign w:val="center"/>
          </w:tcPr>
          <w:p w14:paraId="104A7954">
            <w:pPr>
              <w:widowControl/>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大堂前台桌面1盆</w:t>
            </w:r>
          </w:p>
        </w:tc>
      </w:tr>
      <w:tr w14:paraId="70D55BFF">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62C0569">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0A1BF9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鸿运当头盆栽</w:t>
            </w:r>
          </w:p>
        </w:tc>
        <w:tc>
          <w:tcPr>
            <w:tcW w:w="3878" w:type="dxa"/>
            <w:tcBorders>
              <w:top w:val="single" w:color="000000" w:sz="4" w:space="0"/>
              <w:left w:val="single" w:color="000000" w:sz="4" w:space="0"/>
              <w:bottom w:val="single" w:color="000000" w:sz="4" w:space="0"/>
              <w:right w:val="single" w:color="000000" w:sz="4" w:space="0"/>
            </w:tcBorders>
            <w:vAlign w:val="center"/>
          </w:tcPr>
          <w:p w14:paraId="409C7CC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高度1.0m鸿运当头盆栽（高度含花盆及植物），1盆/m，铺设蓝色玻璃石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25D8FE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944" w:type="dxa"/>
            <w:tcBorders>
              <w:top w:val="single" w:color="000000" w:sz="4" w:space="0"/>
              <w:left w:val="single" w:color="000000" w:sz="4" w:space="0"/>
              <w:bottom w:val="single" w:color="000000" w:sz="4" w:space="0"/>
              <w:right w:val="single" w:color="000000" w:sz="4" w:space="0"/>
            </w:tcBorders>
            <w:vAlign w:val="center"/>
          </w:tcPr>
          <w:p w14:paraId="566968BC">
            <w:pPr>
              <w:widowControl/>
              <w:jc w:val="left"/>
              <w:textAlignment w:val="cente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大堂电子屏下摆放9盆</w:t>
            </w:r>
          </w:p>
        </w:tc>
      </w:tr>
      <w:tr w14:paraId="1C7D7236">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5AA8D37">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78188C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富贵树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3096E69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植物高度1.3m-1.5m,大花盆口径0.5m，高度0.9m白色玻璃钢花盆，种植植物组景，铺设蓝色玻璃石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5D9A70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48893B0C">
            <w:pPr>
              <w:widowControl/>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大堂电梯厅内</w:t>
            </w:r>
          </w:p>
        </w:tc>
      </w:tr>
      <w:tr w14:paraId="6C4F9CEA">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4B8977C">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E7BAAE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富贵树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1BD416A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植物高度1.3m-1.5m,中花盆口径0.6m，高度0.60m白色玻璃钢花盆，种植植物组景，铺设蓝色玻璃石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9AD110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7DDA6C55">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大堂电梯厅内</w:t>
            </w:r>
          </w:p>
        </w:tc>
      </w:tr>
      <w:tr w14:paraId="43A3901B">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A93FBC2">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D3C2E0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富贵树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7CEE169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植物高度1.3m-1.5m,小花盆口径0.5m，高度0.35m白色玻璃钢花盆，种植植物组景，铺设蓝色玻璃石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FA0E442">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4974CD14">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大堂电梯厅内</w:t>
            </w:r>
          </w:p>
        </w:tc>
      </w:tr>
      <w:tr w14:paraId="06CA89DA">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301F209">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C01E594">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天堂鸟盆栽</w:t>
            </w:r>
          </w:p>
        </w:tc>
        <w:tc>
          <w:tcPr>
            <w:tcW w:w="3878" w:type="dxa"/>
            <w:tcBorders>
              <w:top w:val="single" w:color="000000" w:sz="4" w:space="0"/>
              <w:left w:val="single" w:color="000000" w:sz="4" w:space="0"/>
              <w:bottom w:val="single" w:color="000000" w:sz="4" w:space="0"/>
              <w:right w:val="single" w:color="000000" w:sz="4" w:space="0"/>
            </w:tcBorders>
            <w:vAlign w:val="center"/>
          </w:tcPr>
          <w:p w14:paraId="07AA230A">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高度1.8m-2.2m（高度含花盆及植物），铺设蓝色玻璃石，玫瑰金圆形不锈钢花盆：口径0.5m，高度0.7m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E7680E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013C7A93">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大堂内柱位</w:t>
            </w:r>
          </w:p>
        </w:tc>
      </w:tr>
      <w:tr w14:paraId="32883212">
        <w:tblPrEx>
          <w:tblCellMar>
            <w:top w:w="0" w:type="dxa"/>
            <w:left w:w="108" w:type="dxa"/>
            <w:bottom w:w="0" w:type="dxa"/>
            <w:right w:w="108" w:type="dxa"/>
          </w:tblCellMar>
        </w:tblPrEx>
        <w:trPr>
          <w:trHeight w:val="43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BD1632D">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859A39D">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富贵树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18B0988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高度1.8m-2.2m（高度含花盆及植物），铺设蓝色玻璃石，玫瑰金圆形不锈钢花盆：口径0.5m，高度0.7m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D6A5CA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1944" w:type="dxa"/>
            <w:tcBorders>
              <w:top w:val="single" w:color="000000" w:sz="4" w:space="0"/>
              <w:left w:val="single" w:color="000000" w:sz="4" w:space="0"/>
              <w:bottom w:val="single" w:color="000000" w:sz="4" w:space="0"/>
              <w:right w:val="single" w:color="000000" w:sz="4" w:space="0"/>
            </w:tcBorders>
            <w:vAlign w:val="center"/>
          </w:tcPr>
          <w:p w14:paraId="36D4ED52">
            <w:pPr>
              <w:widowControl/>
              <w:jc w:val="left"/>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大堂内柱位</w:t>
            </w:r>
          </w:p>
        </w:tc>
      </w:tr>
      <w:tr w14:paraId="5B32A5F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2F247A5">
            <w:pPr>
              <w:widowControl/>
              <w:numPr>
                <w:ilvl w:val="0"/>
                <w:numId w:val="4"/>
              </w:numPr>
              <w:ind w:left="635" w:leftChars="0" w:hanging="425" w:firstLineChars="0"/>
              <w:jc w:val="center"/>
              <w:textAlignment w:val="center"/>
              <w:rPr>
                <w:rFonts w:hint="eastAsia" w:ascii="宋体" w:hAnsi="宋体" w:eastAsia="宋体" w:cs="宋体"/>
                <w:sz w:val="21"/>
                <w:szCs w:val="21"/>
                <w:lang w:val="en-US" w:eastAsia="zh-CN"/>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2488B4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室外花箱摆花</w:t>
            </w:r>
          </w:p>
        </w:tc>
        <w:tc>
          <w:tcPr>
            <w:tcW w:w="3878" w:type="dxa"/>
            <w:tcBorders>
              <w:top w:val="single" w:color="000000" w:sz="4" w:space="0"/>
              <w:left w:val="single" w:color="000000" w:sz="4" w:space="0"/>
              <w:bottom w:val="single" w:color="000000" w:sz="4" w:space="0"/>
              <w:right w:val="single" w:color="000000" w:sz="4" w:space="0"/>
            </w:tcBorders>
            <w:vAlign w:val="center"/>
          </w:tcPr>
          <w:p w14:paraId="0ED6A1D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灰色不锈钢花箱（带轮可锁），长1m，宽0.4m，高0.5m，种植盆苗勒杜鹃（紫红色）高0.35m-0.5m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E1FB69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944" w:type="dxa"/>
            <w:tcBorders>
              <w:top w:val="single" w:color="000000" w:sz="4" w:space="0"/>
              <w:left w:val="single" w:color="000000" w:sz="4" w:space="0"/>
              <w:bottom w:val="single" w:color="000000" w:sz="4" w:space="0"/>
              <w:right w:val="single" w:color="000000" w:sz="4" w:space="0"/>
            </w:tcBorders>
            <w:vAlign w:val="center"/>
          </w:tcPr>
          <w:p w14:paraId="22585E19">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大厦室外</w:t>
            </w:r>
          </w:p>
        </w:tc>
      </w:tr>
      <w:tr w14:paraId="52300343">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24E4BEF">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4C5EEAD2">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天堂鸟</w:t>
            </w:r>
          </w:p>
        </w:tc>
        <w:tc>
          <w:tcPr>
            <w:tcW w:w="3878" w:type="dxa"/>
            <w:tcBorders>
              <w:top w:val="single" w:color="000000" w:sz="4" w:space="0"/>
              <w:left w:val="single" w:color="000000" w:sz="4" w:space="0"/>
              <w:bottom w:val="single" w:color="000000" w:sz="4" w:space="0"/>
              <w:right w:val="single" w:color="000000" w:sz="4" w:space="0"/>
            </w:tcBorders>
            <w:vAlign w:val="center"/>
          </w:tcPr>
          <w:p w14:paraId="5CC3F64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9D1510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restart"/>
            <w:tcBorders>
              <w:top w:val="single" w:color="000000" w:sz="4" w:space="0"/>
              <w:left w:val="single" w:color="000000" w:sz="4" w:space="0"/>
              <w:right w:val="single" w:color="000000" w:sz="4" w:space="0"/>
            </w:tcBorders>
            <w:vAlign w:val="center"/>
          </w:tcPr>
          <w:p w14:paraId="1CE58488">
            <w:pPr>
              <w:jc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三层、五层、六层、八层--二十一层电梯厅</w:t>
            </w:r>
          </w:p>
        </w:tc>
      </w:tr>
      <w:tr w14:paraId="73A1612D">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5A5386F">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2730D98">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小叶棕竹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25AE574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CB74EB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7DE281BB">
            <w:pPr>
              <w:rPr>
                <w:rFonts w:hint="eastAsia" w:ascii="宋体" w:hAnsi="宋体" w:eastAsia="宋体" w:cs="宋体"/>
                <w:sz w:val="21"/>
                <w:szCs w:val="21"/>
              </w:rPr>
            </w:pPr>
          </w:p>
        </w:tc>
      </w:tr>
      <w:tr w14:paraId="5D5E8180">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C12B61E">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C8B114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金边百合竹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3E0AD6B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226143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5BDBADEC">
            <w:pPr>
              <w:rPr>
                <w:rFonts w:hint="eastAsia" w:ascii="宋体" w:hAnsi="宋体" w:eastAsia="宋体" w:cs="宋体"/>
                <w:kern w:val="2"/>
                <w:sz w:val="21"/>
                <w:szCs w:val="21"/>
                <w:lang w:val="en-US" w:eastAsia="zh-CN" w:bidi="ar-SA"/>
              </w:rPr>
            </w:pPr>
          </w:p>
        </w:tc>
      </w:tr>
      <w:tr w14:paraId="5187778C">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39F6385">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C37F20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3878" w:type="dxa"/>
            <w:tcBorders>
              <w:top w:val="single" w:color="000000" w:sz="4" w:space="0"/>
              <w:left w:val="single" w:color="000000" w:sz="4" w:space="0"/>
              <w:bottom w:val="single" w:color="000000" w:sz="4" w:space="0"/>
              <w:right w:val="single" w:color="000000" w:sz="4" w:space="0"/>
            </w:tcBorders>
            <w:vAlign w:val="center"/>
          </w:tcPr>
          <w:p w14:paraId="322EAFA3">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685C8D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0CE4D64A">
            <w:pPr>
              <w:rPr>
                <w:rFonts w:hint="eastAsia" w:ascii="宋体" w:hAnsi="宋体" w:eastAsia="宋体" w:cs="宋体"/>
                <w:color w:val="auto"/>
                <w:kern w:val="0"/>
                <w:sz w:val="21"/>
                <w:szCs w:val="21"/>
                <w:highlight w:val="none"/>
                <w:lang w:val="en-US" w:eastAsia="zh-CN"/>
              </w:rPr>
            </w:pPr>
          </w:p>
        </w:tc>
      </w:tr>
      <w:tr w14:paraId="72E673CE">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1F1DC59">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90F0AB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1D4F300B">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6A5686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41E7E9B4">
            <w:pPr>
              <w:rPr>
                <w:rFonts w:hint="eastAsia" w:ascii="宋体" w:hAnsi="宋体" w:eastAsia="宋体" w:cs="宋体"/>
                <w:color w:val="auto"/>
                <w:kern w:val="0"/>
                <w:sz w:val="21"/>
                <w:szCs w:val="21"/>
                <w:highlight w:val="none"/>
                <w:lang w:val="en-US" w:eastAsia="zh-CN"/>
              </w:rPr>
            </w:pPr>
          </w:p>
        </w:tc>
      </w:tr>
      <w:tr w14:paraId="54AAC7A6">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84CD2BF">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5D9A43D">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金边百合竹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679A87B0">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6CBE99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6E61643E">
            <w:pPr>
              <w:rPr>
                <w:rFonts w:hint="eastAsia" w:ascii="宋体" w:hAnsi="宋体" w:eastAsia="宋体" w:cs="宋体"/>
                <w:color w:val="auto"/>
                <w:kern w:val="0"/>
                <w:sz w:val="21"/>
                <w:szCs w:val="21"/>
                <w:highlight w:val="none"/>
                <w:lang w:val="en-US" w:eastAsia="zh-CN"/>
              </w:rPr>
            </w:pPr>
          </w:p>
        </w:tc>
      </w:tr>
      <w:tr w14:paraId="75FAAD27">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20ACF0E">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BAC301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3878" w:type="dxa"/>
            <w:tcBorders>
              <w:top w:val="single" w:color="000000" w:sz="4" w:space="0"/>
              <w:left w:val="single" w:color="000000" w:sz="4" w:space="0"/>
              <w:bottom w:val="single" w:color="000000" w:sz="4" w:space="0"/>
              <w:right w:val="single" w:color="000000" w:sz="4" w:space="0"/>
            </w:tcBorders>
            <w:vAlign w:val="center"/>
          </w:tcPr>
          <w:p w14:paraId="184CF1FB">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F1A915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3CE9E69E">
            <w:pPr>
              <w:rPr>
                <w:rFonts w:hint="eastAsia" w:ascii="宋体" w:hAnsi="宋体" w:eastAsia="宋体" w:cs="宋体"/>
                <w:color w:val="auto"/>
                <w:kern w:val="0"/>
                <w:sz w:val="21"/>
                <w:szCs w:val="21"/>
                <w:highlight w:val="none"/>
                <w:lang w:val="en-US" w:eastAsia="zh-CN"/>
              </w:rPr>
            </w:pPr>
          </w:p>
        </w:tc>
      </w:tr>
      <w:tr w14:paraId="1FBA79BD">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5DE564B">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CA6A8B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66FB8EA4">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024593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2F5E2BE1">
            <w:pPr>
              <w:rPr>
                <w:rFonts w:hint="eastAsia" w:ascii="宋体" w:hAnsi="宋体" w:eastAsia="宋体" w:cs="宋体"/>
                <w:color w:val="auto"/>
                <w:kern w:val="0"/>
                <w:sz w:val="21"/>
                <w:szCs w:val="21"/>
                <w:highlight w:val="none"/>
                <w:lang w:val="en-US" w:eastAsia="zh-CN"/>
              </w:rPr>
            </w:pPr>
          </w:p>
        </w:tc>
      </w:tr>
      <w:tr w14:paraId="3A729E4F">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0A5C0409">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14E7611">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金边百合竹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11DB5841">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B6AE92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44" w:type="dxa"/>
            <w:vMerge w:val="continue"/>
            <w:tcBorders>
              <w:left w:val="single" w:color="000000" w:sz="4" w:space="0"/>
              <w:right w:val="single" w:color="000000" w:sz="4" w:space="0"/>
            </w:tcBorders>
            <w:vAlign w:val="center"/>
          </w:tcPr>
          <w:p w14:paraId="2D8D8C4B">
            <w:pPr>
              <w:rPr>
                <w:rFonts w:hint="eastAsia" w:ascii="宋体" w:hAnsi="宋体" w:eastAsia="宋体" w:cs="宋体"/>
                <w:color w:val="auto"/>
                <w:kern w:val="0"/>
                <w:sz w:val="21"/>
                <w:szCs w:val="21"/>
                <w:highlight w:val="none"/>
                <w:lang w:val="en-US" w:eastAsia="zh-CN"/>
              </w:rPr>
            </w:pPr>
          </w:p>
        </w:tc>
      </w:tr>
      <w:tr w14:paraId="203B61E9">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0F36882">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55F681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3878" w:type="dxa"/>
            <w:tcBorders>
              <w:top w:val="single" w:color="000000" w:sz="4" w:space="0"/>
              <w:left w:val="single" w:color="000000" w:sz="4" w:space="0"/>
              <w:bottom w:val="single" w:color="000000" w:sz="4" w:space="0"/>
              <w:right w:val="single" w:color="000000" w:sz="4" w:space="0"/>
            </w:tcBorders>
            <w:vAlign w:val="center"/>
          </w:tcPr>
          <w:p w14:paraId="12132733">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939372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5B4AC73D">
            <w:pPr>
              <w:rPr>
                <w:rFonts w:hint="eastAsia" w:ascii="宋体" w:hAnsi="宋体" w:eastAsia="宋体" w:cs="宋体"/>
                <w:color w:val="auto"/>
                <w:kern w:val="0"/>
                <w:sz w:val="21"/>
                <w:szCs w:val="21"/>
                <w:highlight w:val="none"/>
                <w:lang w:val="en-US" w:eastAsia="zh-CN"/>
              </w:rPr>
            </w:pPr>
          </w:p>
        </w:tc>
      </w:tr>
      <w:tr w14:paraId="3C0B0E25">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0B63CD8">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AD2992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6BE1A20C">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D2DBA5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vMerge w:val="continue"/>
            <w:tcBorders>
              <w:left w:val="single" w:color="000000" w:sz="4" w:space="0"/>
              <w:right w:val="single" w:color="000000" w:sz="4" w:space="0"/>
            </w:tcBorders>
            <w:vAlign w:val="center"/>
          </w:tcPr>
          <w:p w14:paraId="37A4C838">
            <w:pPr>
              <w:rPr>
                <w:rFonts w:hint="eastAsia" w:ascii="宋体" w:hAnsi="宋体" w:eastAsia="宋体" w:cs="宋体"/>
                <w:color w:val="auto"/>
                <w:kern w:val="0"/>
                <w:sz w:val="21"/>
                <w:szCs w:val="21"/>
                <w:highlight w:val="none"/>
                <w:lang w:val="en-US" w:eastAsia="zh-CN"/>
              </w:rPr>
            </w:pPr>
          </w:p>
        </w:tc>
      </w:tr>
      <w:tr w14:paraId="71A347AD">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CE37999">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BB8C9A1">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金边百合竹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67A92972">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A83900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44" w:type="dxa"/>
            <w:vMerge w:val="continue"/>
            <w:tcBorders>
              <w:left w:val="single" w:color="000000" w:sz="4" w:space="0"/>
              <w:right w:val="single" w:color="000000" w:sz="4" w:space="0"/>
            </w:tcBorders>
            <w:vAlign w:val="center"/>
          </w:tcPr>
          <w:p w14:paraId="79DB393A">
            <w:pPr>
              <w:rPr>
                <w:rFonts w:hint="eastAsia" w:ascii="宋体" w:hAnsi="宋体" w:eastAsia="宋体" w:cs="宋体"/>
                <w:color w:val="auto"/>
                <w:kern w:val="0"/>
                <w:sz w:val="21"/>
                <w:szCs w:val="21"/>
                <w:highlight w:val="none"/>
                <w:lang w:val="en-US" w:eastAsia="zh-CN"/>
              </w:rPr>
            </w:pPr>
          </w:p>
        </w:tc>
      </w:tr>
      <w:tr w14:paraId="06BBE5D6">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F849691">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45C1608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3878" w:type="dxa"/>
            <w:tcBorders>
              <w:top w:val="single" w:color="000000" w:sz="4" w:space="0"/>
              <w:left w:val="single" w:color="000000" w:sz="4" w:space="0"/>
              <w:bottom w:val="single" w:color="000000" w:sz="4" w:space="0"/>
              <w:right w:val="single" w:color="000000" w:sz="4" w:space="0"/>
            </w:tcBorders>
            <w:vAlign w:val="center"/>
          </w:tcPr>
          <w:p w14:paraId="59991BF3">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高度1.8m-2.2m（高度含花盆及植物）白色水泥花盆小花盆口径0.36m，高度0.67m，铺设蓝色玻璃石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89A73A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4E4A7750">
            <w:pPr>
              <w:rPr>
                <w:rFonts w:hint="eastAsia" w:ascii="宋体" w:hAnsi="宋体" w:eastAsia="宋体" w:cs="宋体"/>
                <w:color w:val="auto"/>
                <w:kern w:val="0"/>
                <w:sz w:val="21"/>
                <w:szCs w:val="21"/>
                <w:highlight w:val="none"/>
                <w:lang w:val="en-US" w:eastAsia="zh-CN"/>
              </w:rPr>
            </w:pPr>
          </w:p>
        </w:tc>
      </w:tr>
      <w:tr w14:paraId="4860940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584F8BA">
            <w:pPr>
              <w:widowControl/>
              <w:numPr>
                <w:ilvl w:val="0"/>
                <w:numId w:val="4"/>
              </w:numPr>
              <w:ind w:left="635" w:leftChars="0" w:hanging="425" w:firstLineChars="0"/>
              <w:jc w:val="center"/>
              <w:textAlignment w:val="center"/>
              <w:rPr>
                <w:rFonts w:hint="eastAsia" w:ascii="宋体" w:hAnsi="宋体" w:eastAsia="宋体" w:cs="宋体"/>
                <w:kern w:val="0"/>
                <w:sz w:val="21"/>
                <w:szCs w:val="21"/>
                <w:lang w:bidi="ar"/>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310294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3878" w:type="dxa"/>
            <w:tcBorders>
              <w:top w:val="single" w:color="000000" w:sz="4" w:space="0"/>
              <w:left w:val="single" w:color="000000" w:sz="4" w:space="0"/>
              <w:bottom w:val="single" w:color="000000" w:sz="4" w:space="0"/>
              <w:right w:val="single" w:color="000000" w:sz="4" w:space="0"/>
            </w:tcBorders>
            <w:vAlign w:val="center"/>
          </w:tcPr>
          <w:p w14:paraId="6813769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A8C2B2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280EE53E">
            <w:pPr>
              <w:rPr>
                <w:rFonts w:hint="eastAsia" w:ascii="宋体" w:hAnsi="宋体" w:eastAsia="宋体" w:cs="宋体"/>
                <w:sz w:val="21"/>
                <w:szCs w:val="21"/>
              </w:rPr>
            </w:pPr>
          </w:p>
        </w:tc>
      </w:tr>
      <w:tr w14:paraId="73FFDD9A">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C5551EC">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F47DAE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3878" w:type="dxa"/>
            <w:tcBorders>
              <w:top w:val="single" w:color="000000" w:sz="4" w:space="0"/>
              <w:left w:val="single" w:color="000000" w:sz="4" w:space="0"/>
              <w:bottom w:val="single" w:color="000000" w:sz="4" w:space="0"/>
              <w:right w:val="single" w:color="000000" w:sz="4" w:space="0"/>
            </w:tcBorders>
            <w:vAlign w:val="center"/>
          </w:tcPr>
          <w:p w14:paraId="290B9CA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012803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09533814">
            <w:pPr>
              <w:rPr>
                <w:rFonts w:hint="eastAsia" w:ascii="宋体" w:hAnsi="宋体" w:eastAsia="宋体" w:cs="宋体"/>
                <w:sz w:val="21"/>
                <w:szCs w:val="21"/>
              </w:rPr>
            </w:pPr>
          </w:p>
        </w:tc>
      </w:tr>
      <w:tr w14:paraId="18B82332">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E824BB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4982A1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3B38ED9C">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56AF7D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29B5225E">
            <w:pPr>
              <w:rPr>
                <w:rFonts w:hint="eastAsia" w:ascii="宋体" w:hAnsi="宋体" w:eastAsia="宋体" w:cs="宋体"/>
                <w:sz w:val="21"/>
                <w:szCs w:val="21"/>
              </w:rPr>
            </w:pPr>
          </w:p>
        </w:tc>
      </w:tr>
      <w:tr w14:paraId="0AE830C1">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C87CBD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746829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3878" w:type="dxa"/>
            <w:tcBorders>
              <w:top w:val="single" w:color="000000" w:sz="4" w:space="0"/>
              <w:left w:val="single" w:color="000000" w:sz="4" w:space="0"/>
              <w:bottom w:val="single" w:color="000000" w:sz="4" w:space="0"/>
              <w:right w:val="single" w:color="000000" w:sz="4" w:space="0"/>
            </w:tcBorders>
            <w:vAlign w:val="center"/>
          </w:tcPr>
          <w:p w14:paraId="50CE9C9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6D9841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61377908">
            <w:pPr>
              <w:rPr>
                <w:rFonts w:hint="eastAsia" w:ascii="宋体" w:hAnsi="宋体" w:eastAsia="宋体" w:cs="宋体"/>
                <w:sz w:val="21"/>
                <w:szCs w:val="21"/>
              </w:rPr>
            </w:pPr>
          </w:p>
        </w:tc>
      </w:tr>
      <w:tr w14:paraId="178D6684">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A18D1C8">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958C03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75D5D39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E3B5F1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21A323A6">
            <w:pPr>
              <w:rPr>
                <w:rFonts w:hint="eastAsia" w:ascii="宋体" w:hAnsi="宋体" w:eastAsia="宋体" w:cs="宋体"/>
                <w:sz w:val="21"/>
                <w:szCs w:val="21"/>
              </w:rPr>
            </w:pPr>
          </w:p>
        </w:tc>
      </w:tr>
      <w:tr w14:paraId="1B427E77">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21C082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E62E96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3878" w:type="dxa"/>
            <w:tcBorders>
              <w:top w:val="single" w:color="000000" w:sz="4" w:space="0"/>
              <w:left w:val="single" w:color="000000" w:sz="4" w:space="0"/>
              <w:bottom w:val="single" w:color="000000" w:sz="4" w:space="0"/>
              <w:right w:val="single" w:color="000000" w:sz="4" w:space="0"/>
            </w:tcBorders>
            <w:vAlign w:val="center"/>
          </w:tcPr>
          <w:p w14:paraId="552D011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38788D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4ED573F8">
            <w:pPr>
              <w:rPr>
                <w:rFonts w:hint="eastAsia" w:ascii="宋体" w:hAnsi="宋体" w:eastAsia="宋体" w:cs="宋体"/>
                <w:sz w:val="21"/>
                <w:szCs w:val="21"/>
              </w:rPr>
            </w:pPr>
          </w:p>
        </w:tc>
      </w:tr>
      <w:tr w14:paraId="1C0AE15A">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353FFDC">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F814DD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3878" w:type="dxa"/>
            <w:tcBorders>
              <w:top w:val="single" w:color="000000" w:sz="4" w:space="0"/>
              <w:left w:val="single" w:color="000000" w:sz="4" w:space="0"/>
              <w:bottom w:val="single" w:color="000000" w:sz="4" w:space="0"/>
              <w:right w:val="single" w:color="000000" w:sz="4" w:space="0"/>
            </w:tcBorders>
            <w:vAlign w:val="center"/>
          </w:tcPr>
          <w:p w14:paraId="4BD7767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AB3B6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3442A117">
            <w:pPr>
              <w:rPr>
                <w:rFonts w:hint="eastAsia" w:ascii="宋体" w:hAnsi="宋体" w:eastAsia="宋体" w:cs="宋体"/>
                <w:sz w:val="21"/>
                <w:szCs w:val="21"/>
              </w:rPr>
            </w:pPr>
          </w:p>
        </w:tc>
      </w:tr>
      <w:tr w14:paraId="305D242C">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04FE091D">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9CE31E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3878" w:type="dxa"/>
            <w:tcBorders>
              <w:top w:val="single" w:color="000000" w:sz="4" w:space="0"/>
              <w:left w:val="single" w:color="000000" w:sz="4" w:space="0"/>
              <w:bottom w:val="single" w:color="000000" w:sz="4" w:space="0"/>
              <w:right w:val="single" w:color="000000" w:sz="4" w:space="0"/>
            </w:tcBorders>
            <w:vAlign w:val="center"/>
          </w:tcPr>
          <w:p w14:paraId="4ECE527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32A6E8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108F07F5">
            <w:pPr>
              <w:rPr>
                <w:rFonts w:hint="eastAsia" w:ascii="宋体" w:hAnsi="宋体" w:eastAsia="宋体" w:cs="宋体"/>
                <w:sz w:val="21"/>
                <w:szCs w:val="21"/>
              </w:rPr>
            </w:pPr>
          </w:p>
        </w:tc>
      </w:tr>
      <w:tr w14:paraId="43A22D6B">
        <w:tblPrEx>
          <w:tblCellMar>
            <w:top w:w="0" w:type="dxa"/>
            <w:left w:w="108" w:type="dxa"/>
            <w:bottom w:w="0" w:type="dxa"/>
            <w:right w:w="108" w:type="dxa"/>
          </w:tblCellMar>
        </w:tblPrEx>
        <w:trPr>
          <w:trHeight w:val="9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539E223">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07E126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3878" w:type="dxa"/>
            <w:tcBorders>
              <w:top w:val="single" w:color="000000" w:sz="4" w:space="0"/>
              <w:left w:val="single" w:color="000000" w:sz="4" w:space="0"/>
              <w:bottom w:val="single" w:color="000000" w:sz="4" w:space="0"/>
              <w:right w:val="single" w:color="000000" w:sz="4" w:space="0"/>
            </w:tcBorders>
            <w:vAlign w:val="center"/>
          </w:tcPr>
          <w:p w14:paraId="6BFB478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C3026E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055637AA">
            <w:pPr>
              <w:rPr>
                <w:rFonts w:hint="eastAsia" w:ascii="宋体" w:hAnsi="宋体" w:eastAsia="宋体" w:cs="宋体"/>
                <w:sz w:val="21"/>
                <w:szCs w:val="21"/>
              </w:rPr>
            </w:pPr>
          </w:p>
        </w:tc>
      </w:tr>
      <w:tr w14:paraId="49EB9C9D">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4E7C896">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119CB3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37A21B7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EC9C12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3C4BA3BF">
            <w:pPr>
              <w:rPr>
                <w:rFonts w:hint="eastAsia" w:ascii="宋体" w:hAnsi="宋体" w:eastAsia="宋体" w:cs="宋体"/>
                <w:sz w:val="21"/>
                <w:szCs w:val="21"/>
              </w:rPr>
            </w:pPr>
          </w:p>
        </w:tc>
      </w:tr>
      <w:tr w14:paraId="4700010D">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791C31D">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6C4635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3878" w:type="dxa"/>
            <w:tcBorders>
              <w:top w:val="single" w:color="000000" w:sz="4" w:space="0"/>
              <w:left w:val="single" w:color="000000" w:sz="4" w:space="0"/>
              <w:bottom w:val="single" w:color="000000" w:sz="4" w:space="0"/>
              <w:right w:val="single" w:color="000000" w:sz="4" w:space="0"/>
            </w:tcBorders>
            <w:vAlign w:val="center"/>
          </w:tcPr>
          <w:p w14:paraId="6136F96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33065A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50FCDE44">
            <w:pPr>
              <w:rPr>
                <w:rFonts w:hint="eastAsia" w:ascii="宋体" w:hAnsi="宋体" w:eastAsia="宋体" w:cs="宋体"/>
                <w:sz w:val="21"/>
                <w:szCs w:val="21"/>
              </w:rPr>
            </w:pPr>
          </w:p>
        </w:tc>
      </w:tr>
      <w:tr w14:paraId="4797233C">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192CD2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C0A9BC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3E0D018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B299A2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2554C9A8">
            <w:pPr>
              <w:rPr>
                <w:rFonts w:hint="eastAsia" w:ascii="宋体" w:hAnsi="宋体" w:eastAsia="宋体" w:cs="宋体"/>
                <w:sz w:val="21"/>
                <w:szCs w:val="21"/>
              </w:rPr>
            </w:pPr>
          </w:p>
        </w:tc>
      </w:tr>
      <w:tr w14:paraId="2DD3C4A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0822F217">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6DF62A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3878" w:type="dxa"/>
            <w:tcBorders>
              <w:top w:val="single" w:color="000000" w:sz="4" w:space="0"/>
              <w:left w:val="single" w:color="000000" w:sz="4" w:space="0"/>
              <w:bottom w:val="single" w:color="000000" w:sz="4" w:space="0"/>
              <w:right w:val="single" w:color="000000" w:sz="4" w:space="0"/>
            </w:tcBorders>
            <w:vAlign w:val="center"/>
          </w:tcPr>
          <w:p w14:paraId="3685E7F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25A4E8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0658F786">
            <w:pPr>
              <w:rPr>
                <w:rFonts w:hint="eastAsia" w:ascii="宋体" w:hAnsi="宋体" w:eastAsia="宋体" w:cs="宋体"/>
                <w:sz w:val="21"/>
                <w:szCs w:val="21"/>
              </w:rPr>
            </w:pPr>
          </w:p>
        </w:tc>
      </w:tr>
      <w:tr w14:paraId="0FAC7F62">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E7FF07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8FC78F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3878" w:type="dxa"/>
            <w:tcBorders>
              <w:top w:val="single" w:color="000000" w:sz="4" w:space="0"/>
              <w:left w:val="single" w:color="000000" w:sz="4" w:space="0"/>
              <w:bottom w:val="single" w:color="000000" w:sz="4" w:space="0"/>
              <w:right w:val="single" w:color="000000" w:sz="4" w:space="0"/>
            </w:tcBorders>
            <w:vAlign w:val="center"/>
          </w:tcPr>
          <w:p w14:paraId="3B52197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D31FAC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43079296">
            <w:pPr>
              <w:rPr>
                <w:rFonts w:hint="eastAsia" w:ascii="宋体" w:hAnsi="宋体" w:eastAsia="宋体" w:cs="宋体"/>
                <w:sz w:val="21"/>
                <w:szCs w:val="21"/>
              </w:rPr>
            </w:pPr>
          </w:p>
        </w:tc>
      </w:tr>
      <w:tr w14:paraId="19D330F7">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343B2A6">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E8D7FE6">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3878" w:type="dxa"/>
            <w:tcBorders>
              <w:top w:val="single" w:color="000000" w:sz="4" w:space="0"/>
              <w:left w:val="single" w:color="000000" w:sz="4" w:space="0"/>
              <w:bottom w:val="single" w:color="000000" w:sz="4" w:space="0"/>
              <w:right w:val="single" w:color="000000" w:sz="4" w:space="0"/>
            </w:tcBorders>
            <w:vAlign w:val="center"/>
          </w:tcPr>
          <w:p w14:paraId="1EDD2E3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8A5576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03E56811">
            <w:pPr>
              <w:rPr>
                <w:rFonts w:hint="eastAsia" w:ascii="宋体" w:hAnsi="宋体" w:eastAsia="宋体" w:cs="宋体"/>
                <w:sz w:val="21"/>
                <w:szCs w:val="21"/>
              </w:rPr>
            </w:pPr>
          </w:p>
        </w:tc>
      </w:tr>
      <w:tr w14:paraId="722A79C4">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C8B5AD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3AAB03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3878" w:type="dxa"/>
            <w:tcBorders>
              <w:top w:val="single" w:color="000000" w:sz="4" w:space="0"/>
              <w:left w:val="single" w:color="000000" w:sz="4" w:space="0"/>
              <w:bottom w:val="single" w:color="000000" w:sz="4" w:space="0"/>
              <w:right w:val="single" w:color="000000" w:sz="4" w:space="0"/>
            </w:tcBorders>
            <w:vAlign w:val="center"/>
          </w:tcPr>
          <w:p w14:paraId="7C498AE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7742C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3ECA082F">
            <w:pPr>
              <w:rPr>
                <w:rFonts w:hint="eastAsia" w:ascii="宋体" w:hAnsi="宋体" w:eastAsia="宋体" w:cs="宋体"/>
                <w:sz w:val="21"/>
                <w:szCs w:val="21"/>
              </w:rPr>
            </w:pPr>
          </w:p>
        </w:tc>
      </w:tr>
      <w:tr w14:paraId="4FBC27A7">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4FBC53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984D9B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6468178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5029B9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08B804A7">
            <w:pPr>
              <w:rPr>
                <w:rFonts w:hint="eastAsia" w:ascii="宋体" w:hAnsi="宋体" w:eastAsia="宋体" w:cs="宋体"/>
                <w:sz w:val="21"/>
                <w:szCs w:val="21"/>
              </w:rPr>
            </w:pPr>
          </w:p>
        </w:tc>
      </w:tr>
      <w:tr w14:paraId="5CD2153F">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31EA602">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9ED895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3878" w:type="dxa"/>
            <w:tcBorders>
              <w:top w:val="single" w:color="000000" w:sz="4" w:space="0"/>
              <w:left w:val="single" w:color="000000" w:sz="4" w:space="0"/>
              <w:bottom w:val="single" w:color="000000" w:sz="4" w:space="0"/>
              <w:right w:val="single" w:color="000000" w:sz="4" w:space="0"/>
            </w:tcBorders>
            <w:vAlign w:val="center"/>
          </w:tcPr>
          <w:p w14:paraId="1E2C56C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BD69C5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4681BFAA">
            <w:pPr>
              <w:rPr>
                <w:rFonts w:hint="eastAsia" w:ascii="宋体" w:hAnsi="宋体" w:eastAsia="宋体" w:cs="宋体"/>
                <w:sz w:val="21"/>
                <w:szCs w:val="21"/>
              </w:rPr>
            </w:pPr>
          </w:p>
        </w:tc>
      </w:tr>
      <w:tr w14:paraId="580C8B39">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FCA0C84">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5E51CE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607E12B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3A3CAF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77C08708">
            <w:pPr>
              <w:rPr>
                <w:rFonts w:hint="eastAsia" w:ascii="宋体" w:hAnsi="宋体" w:eastAsia="宋体" w:cs="宋体"/>
                <w:sz w:val="21"/>
                <w:szCs w:val="21"/>
              </w:rPr>
            </w:pPr>
          </w:p>
        </w:tc>
      </w:tr>
      <w:tr w14:paraId="07D110D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29DF0C9">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45B638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3878" w:type="dxa"/>
            <w:tcBorders>
              <w:top w:val="single" w:color="000000" w:sz="4" w:space="0"/>
              <w:left w:val="single" w:color="000000" w:sz="4" w:space="0"/>
              <w:bottom w:val="single" w:color="000000" w:sz="4" w:space="0"/>
              <w:right w:val="single" w:color="000000" w:sz="4" w:space="0"/>
            </w:tcBorders>
            <w:vAlign w:val="center"/>
          </w:tcPr>
          <w:p w14:paraId="63FFF09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02E46E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5AEC03DC">
            <w:pPr>
              <w:rPr>
                <w:rFonts w:hint="eastAsia" w:ascii="宋体" w:hAnsi="宋体" w:eastAsia="宋体" w:cs="宋体"/>
                <w:sz w:val="21"/>
                <w:szCs w:val="21"/>
              </w:rPr>
            </w:pPr>
          </w:p>
        </w:tc>
      </w:tr>
      <w:tr w14:paraId="2F6316C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2FBDBA3">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C28D41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3878" w:type="dxa"/>
            <w:tcBorders>
              <w:top w:val="single" w:color="000000" w:sz="4" w:space="0"/>
              <w:left w:val="single" w:color="000000" w:sz="4" w:space="0"/>
              <w:bottom w:val="single" w:color="000000" w:sz="4" w:space="0"/>
              <w:right w:val="single" w:color="000000" w:sz="4" w:space="0"/>
            </w:tcBorders>
            <w:vAlign w:val="center"/>
          </w:tcPr>
          <w:p w14:paraId="4DDDF1A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D0D849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632FA04D">
            <w:pPr>
              <w:rPr>
                <w:rFonts w:hint="eastAsia" w:ascii="宋体" w:hAnsi="宋体" w:eastAsia="宋体" w:cs="宋体"/>
                <w:sz w:val="21"/>
                <w:szCs w:val="21"/>
              </w:rPr>
            </w:pPr>
          </w:p>
        </w:tc>
      </w:tr>
      <w:tr w14:paraId="73494B4C">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897412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4BEA13F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3878" w:type="dxa"/>
            <w:tcBorders>
              <w:top w:val="single" w:color="000000" w:sz="4" w:space="0"/>
              <w:left w:val="single" w:color="000000" w:sz="4" w:space="0"/>
              <w:bottom w:val="single" w:color="000000" w:sz="4" w:space="0"/>
              <w:right w:val="single" w:color="000000" w:sz="4" w:space="0"/>
            </w:tcBorders>
            <w:vAlign w:val="center"/>
          </w:tcPr>
          <w:p w14:paraId="609B1C8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382D0E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66763B10">
            <w:pPr>
              <w:rPr>
                <w:rFonts w:hint="eastAsia" w:ascii="宋体" w:hAnsi="宋体" w:eastAsia="宋体" w:cs="宋体"/>
                <w:sz w:val="21"/>
                <w:szCs w:val="21"/>
              </w:rPr>
            </w:pPr>
          </w:p>
        </w:tc>
      </w:tr>
      <w:tr w14:paraId="634D54F8">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9D5009E">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71FA61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3878" w:type="dxa"/>
            <w:tcBorders>
              <w:top w:val="single" w:color="000000" w:sz="4" w:space="0"/>
              <w:left w:val="single" w:color="000000" w:sz="4" w:space="0"/>
              <w:bottom w:val="single" w:color="000000" w:sz="4" w:space="0"/>
              <w:right w:val="single" w:color="000000" w:sz="4" w:space="0"/>
            </w:tcBorders>
            <w:vAlign w:val="center"/>
          </w:tcPr>
          <w:p w14:paraId="60BA941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44D6D1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4795242C">
            <w:pPr>
              <w:rPr>
                <w:rFonts w:hint="eastAsia" w:ascii="宋体" w:hAnsi="宋体" w:eastAsia="宋体" w:cs="宋体"/>
                <w:sz w:val="21"/>
                <w:szCs w:val="21"/>
              </w:rPr>
            </w:pPr>
          </w:p>
        </w:tc>
      </w:tr>
      <w:tr w14:paraId="42F9328F">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E1E08F4">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D45300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44411174">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BFC026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left w:val="single" w:color="000000" w:sz="4" w:space="0"/>
              <w:right w:val="single" w:color="000000" w:sz="4" w:space="0"/>
            </w:tcBorders>
            <w:vAlign w:val="center"/>
          </w:tcPr>
          <w:p w14:paraId="725D8038">
            <w:pPr>
              <w:rPr>
                <w:rFonts w:hint="eastAsia" w:ascii="宋体" w:hAnsi="宋体" w:eastAsia="宋体" w:cs="宋体"/>
                <w:sz w:val="21"/>
                <w:szCs w:val="21"/>
              </w:rPr>
            </w:pPr>
          </w:p>
        </w:tc>
      </w:tr>
      <w:tr w14:paraId="26527690">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75EEED1">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9CA40A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3878" w:type="dxa"/>
            <w:tcBorders>
              <w:top w:val="single" w:color="000000" w:sz="4" w:space="0"/>
              <w:left w:val="single" w:color="000000" w:sz="4" w:space="0"/>
              <w:bottom w:val="single" w:color="000000" w:sz="4" w:space="0"/>
              <w:right w:val="single" w:color="000000" w:sz="4" w:space="0"/>
            </w:tcBorders>
            <w:vAlign w:val="center"/>
          </w:tcPr>
          <w:p w14:paraId="6C2A283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8A85AD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4900734E">
            <w:pPr>
              <w:rPr>
                <w:rFonts w:hint="eastAsia" w:ascii="宋体" w:hAnsi="宋体" w:eastAsia="宋体" w:cs="宋体"/>
                <w:sz w:val="21"/>
                <w:szCs w:val="21"/>
              </w:rPr>
            </w:pPr>
          </w:p>
        </w:tc>
      </w:tr>
      <w:tr w14:paraId="1A95E4D1">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F833A86">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F12629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254824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A2E2A2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right w:val="single" w:color="000000" w:sz="4" w:space="0"/>
            </w:tcBorders>
            <w:vAlign w:val="center"/>
          </w:tcPr>
          <w:p w14:paraId="0246F23E">
            <w:pPr>
              <w:rPr>
                <w:rFonts w:hint="eastAsia" w:ascii="宋体" w:hAnsi="宋体" w:eastAsia="宋体" w:cs="宋体"/>
                <w:sz w:val="21"/>
                <w:szCs w:val="21"/>
              </w:rPr>
            </w:pPr>
          </w:p>
        </w:tc>
      </w:tr>
      <w:tr w14:paraId="76115DB4">
        <w:tblPrEx>
          <w:tblCellMar>
            <w:top w:w="0" w:type="dxa"/>
            <w:left w:w="108" w:type="dxa"/>
            <w:bottom w:w="0" w:type="dxa"/>
            <w:right w:w="108" w:type="dxa"/>
          </w:tblCellMar>
        </w:tblPrEx>
        <w:trPr>
          <w:trHeight w:val="560"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2924C4E">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026F6A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3878" w:type="dxa"/>
            <w:tcBorders>
              <w:top w:val="single" w:color="000000" w:sz="4" w:space="0"/>
              <w:left w:val="single" w:color="000000" w:sz="4" w:space="0"/>
              <w:bottom w:val="single" w:color="000000" w:sz="4" w:space="0"/>
              <w:right w:val="single" w:color="000000" w:sz="4" w:space="0"/>
            </w:tcBorders>
            <w:vAlign w:val="center"/>
          </w:tcPr>
          <w:p w14:paraId="082A6BD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4AE232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continue"/>
            <w:tcBorders>
              <w:left w:val="single" w:color="000000" w:sz="4" w:space="0"/>
              <w:bottom w:val="single" w:color="auto" w:sz="4" w:space="0"/>
              <w:right w:val="single" w:color="000000" w:sz="4" w:space="0"/>
            </w:tcBorders>
            <w:vAlign w:val="center"/>
          </w:tcPr>
          <w:p w14:paraId="7C2D26EE">
            <w:pPr>
              <w:rPr>
                <w:rFonts w:hint="eastAsia" w:ascii="宋体" w:hAnsi="宋体" w:eastAsia="宋体" w:cs="宋体"/>
                <w:sz w:val="21"/>
                <w:szCs w:val="21"/>
              </w:rPr>
            </w:pPr>
          </w:p>
        </w:tc>
      </w:tr>
      <w:tr w14:paraId="307E956C">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40A5183">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DCA4D2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水培如意皇后</w:t>
            </w:r>
          </w:p>
        </w:tc>
        <w:tc>
          <w:tcPr>
            <w:tcW w:w="3878" w:type="dxa"/>
            <w:tcBorders>
              <w:top w:val="single" w:color="000000" w:sz="4" w:space="0"/>
              <w:left w:val="single" w:color="000000" w:sz="4" w:space="0"/>
              <w:bottom w:val="single" w:color="000000" w:sz="4" w:space="0"/>
              <w:right w:val="single" w:color="000000" w:sz="4" w:space="0"/>
            </w:tcBorders>
            <w:vAlign w:val="center"/>
          </w:tcPr>
          <w:p w14:paraId="7E89BE2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70C2AD1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44" w:type="dxa"/>
            <w:tcBorders>
              <w:top w:val="single" w:color="auto" w:sz="4" w:space="0"/>
              <w:left w:val="single" w:color="auto" w:sz="4" w:space="0"/>
              <w:bottom w:val="single" w:color="auto" w:sz="4" w:space="0"/>
              <w:right w:val="single" w:color="auto" w:sz="4" w:space="0"/>
            </w:tcBorders>
            <w:vAlign w:val="center"/>
          </w:tcPr>
          <w:p w14:paraId="0050CBE2">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五层、六层卫生间2盆，十八层--十九层卫生间，二十层--二十一层卫生间2盆</w:t>
            </w:r>
          </w:p>
        </w:tc>
      </w:tr>
      <w:tr w14:paraId="0790C73B">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1D40409">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8A054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水培玛丽安</w:t>
            </w:r>
          </w:p>
        </w:tc>
        <w:tc>
          <w:tcPr>
            <w:tcW w:w="3878" w:type="dxa"/>
            <w:tcBorders>
              <w:top w:val="single" w:color="000000" w:sz="4" w:space="0"/>
              <w:left w:val="single" w:color="000000" w:sz="4" w:space="0"/>
              <w:bottom w:val="single" w:color="000000" w:sz="4" w:space="0"/>
              <w:right w:val="single" w:color="000000" w:sz="4" w:space="0"/>
            </w:tcBorders>
            <w:vAlign w:val="center"/>
          </w:tcPr>
          <w:p w14:paraId="1BD5CE7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680DE9C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944" w:type="dxa"/>
            <w:tcBorders>
              <w:top w:val="single" w:color="auto" w:sz="4" w:space="0"/>
              <w:left w:val="single" w:color="auto" w:sz="4" w:space="0"/>
              <w:bottom w:val="single" w:color="auto" w:sz="4" w:space="0"/>
              <w:right w:val="single" w:color="auto" w:sz="4" w:space="0"/>
            </w:tcBorders>
            <w:vAlign w:val="center"/>
          </w:tcPr>
          <w:p w14:paraId="22C24E00">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五层、六层卫生间2盆，十八层--十九层卫生间3盆</w:t>
            </w:r>
          </w:p>
        </w:tc>
      </w:tr>
      <w:tr w14:paraId="04290143">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36D8210">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919A08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富贵树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1010465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09778CC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944" w:type="dxa"/>
            <w:tcBorders>
              <w:top w:val="single" w:color="auto" w:sz="4" w:space="0"/>
              <w:left w:val="single" w:color="000000" w:sz="4" w:space="0"/>
              <w:bottom w:val="single" w:color="auto" w:sz="4" w:space="0"/>
              <w:right w:val="single" w:color="000000" w:sz="4" w:space="0"/>
            </w:tcBorders>
            <w:vAlign w:val="center"/>
          </w:tcPr>
          <w:p w14:paraId="7658FBA2">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十八层--十九层办公室1盆，二十层--二十一层办公室2盆，十一层办公室4盆</w:t>
            </w:r>
          </w:p>
        </w:tc>
      </w:tr>
      <w:tr w14:paraId="31EC37DA">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B2B21CE">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6EC4E3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南天竹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15C6AA1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24DD2C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auto" w:sz="4" w:space="0"/>
              <w:left w:val="single" w:color="000000" w:sz="4" w:space="0"/>
              <w:bottom w:val="single" w:color="auto" w:sz="4" w:space="0"/>
              <w:right w:val="single" w:color="000000" w:sz="4" w:space="0"/>
            </w:tcBorders>
            <w:vAlign w:val="center"/>
          </w:tcPr>
          <w:p w14:paraId="6548D66A">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十八层--十九层办公室1盆</w:t>
            </w:r>
          </w:p>
        </w:tc>
      </w:tr>
      <w:tr w14:paraId="4751A73E">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B60D687">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4F32062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发财树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0457DC84">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32051C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944" w:type="dxa"/>
            <w:tcBorders>
              <w:top w:val="single" w:color="auto" w:sz="4" w:space="0"/>
              <w:left w:val="single" w:color="000000" w:sz="4" w:space="0"/>
              <w:bottom w:val="single" w:color="auto" w:sz="4" w:space="0"/>
              <w:right w:val="single" w:color="000000" w:sz="4" w:space="0"/>
            </w:tcBorders>
            <w:vAlign w:val="center"/>
          </w:tcPr>
          <w:p w14:paraId="3AF5ED9C">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十八层--十九层办公室2盆，二十层--二十一层办公室2盆，十一层办公室6盆</w:t>
            </w:r>
          </w:p>
        </w:tc>
      </w:tr>
      <w:tr w14:paraId="44264AFF">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F9CB968">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C6D3D5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发财树盆景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55B3E85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2996D5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auto" w:sz="4" w:space="0"/>
              <w:left w:val="single" w:color="000000" w:sz="4" w:space="0"/>
              <w:bottom w:val="single" w:color="auto" w:sz="4" w:space="0"/>
              <w:right w:val="single" w:color="000000" w:sz="4" w:space="0"/>
            </w:tcBorders>
            <w:vAlign w:val="center"/>
          </w:tcPr>
          <w:p w14:paraId="6E778141">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十八层--十九层办公室2盆</w:t>
            </w:r>
          </w:p>
        </w:tc>
      </w:tr>
      <w:tr w14:paraId="751D7C43">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D01404A">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13DC6F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小叶紫檀盆景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12203D5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378A6D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auto" w:sz="4" w:space="0"/>
              <w:left w:val="single" w:color="000000" w:sz="4" w:space="0"/>
              <w:bottom w:val="single" w:color="auto" w:sz="4" w:space="0"/>
              <w:right w:val="single" w:color="000000" w:sz="4" w:space="0"/>
            </w:tcBorders>
            <w:vAlign w:val="center"/>
          </w:tcPr>
          <w:p w14:paraId="307271F8">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十八层--十九层办公室2盆</w:t>
            </w:r>
          </w:p>
        </w:tc>
      </w:tr>
      <w:tr w14:paraId="28547151">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1B25543">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4AB770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春羽苔藓球</w:t>
            </w:r>
          </w:p>
        </w:tc>
        <w:tc>
          <w:tcPr>
            <w:tcW w:w="3878" w:type="dxa"/>
            <w:tcBorders>
              <w:top w:val="single" w:color="000000" w:sz="4" w:space="0"/>
              <w:left w:val="single" w:color="000000" w:sz="4" w:space="0"/>
              <w:bottom w:val="single" w:color="000000" w:sz="4" w:space="0"/>
              <w:right w:val="single" w:color="000000" w:sz="4" w:space="0"/>
            </w:tcBorders>
            <w:vAlign w:val="center"/>
          </w:tcPr>
          <w:p w14:paraId="39F599D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水培盆栽高度0.25m-0.3m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84769A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auto" w:sz="4" w:space="0"/>
              <w:left w:val="single" w:color="000000" w:sz="4" w:space="0"/>
              <w:bottom w:val="single" w:color="000000" w:sz="4" w:space="0"/>
              <w:right w:val="single" w:color="000000" w:sz="4" w:space="0"/>
            </w:tcBorders>
            <w:vAlign w:val="center"/>
          </w:tcPr>
          <w:p w14:paraId="325E9123">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十八层--十九层茶水间2盆</w:t>
            </w:r>
          </w:p>
        </w:tc>
      </w:tr>
      <w:tr w14:paraId="61DB90B7">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4C3BFA7">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E671B3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聚盆子苔藓球</w:t>
            </w:r>
          </w:p>
        </w:tc>
        <w:tc>
          <w:tcPr>
            <w:tcW w:w="3878" w:type="dxa"/>
            <w:tcBorders>
              <w:top w:val="single" w:color="000000" w:sz="4" w:space="0"/>
              <w:left w:val="single" w:color="000000" w:sz="4" w:space="0"/>
              <w:bottom w:val="single" w:color="000000" w:sz="4" w:space="0"/>
              <w:right w:val="single" w:color="000000" w:sz="4" w:space="0"/>
            </w:tcBorders>
            <w:vAlign w:val="center"/>
          </w:tcPr>
          <w:p w14:paraId="601C058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水培盆栽高度0.25m-0.3m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73C0AB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6EB3012B">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十八层--十九层茶水间2盆</w:t>
            </w:r>
          </w:p>
        </w:tc>
      </w:tr>
      <w:tr w14:paraId="465DB3FF">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55D5602">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6C2021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水培白掌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3000D37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AD02DD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44" w:type="dxa"/>
            <w:tcBorders>
              <w:top w:val="single" w:color="000000" w:sz="4" w:space="0"/>
              <w:left w:val="single" w:color="000000" w:sz="4" w:space="0"/>
              <w:bottom w:val="single" w:color="000000" w:sz="4" w:space="0"/>
              <w:right w:val="single" w:color="000000" w:sz="4" w:space="0"/>
            </w:tcBorders>
            <w:vAlign w:val="center"/>
          </w:tcPr>
          <w:p w14:paraId="77E52882">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十八层--十九层卫生间2盆，二十层--二十一层卫生间2盆</w:t>
            </w:r>
          </w:p>
        </w:tc>
      </w:tr>
      <w:tr w14:paraId="004B06BD">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D790D62">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5D1BC8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水培红掌</w:t>
            </w:r>
          </w:p>
        </w:tc>
        <w:tc>
          <w:tcPr>
            <w:tcW w:w="3878" w:type="dxa"/>
            <w:tcBorders>
              <w:top w:val="single" w:color="000000" w:sz="4" w:space="0"/>
              <w:left w:val="single" w:color="000000" w:sz="4" w:space="0"/>
              <w:bottom w:val="single" w:color="000000" w:sz="4" w:space="0"/>
              <w:right w:val="single" w:color="000000" w:sz="4" w:space="0"/>
            </w:tcBorders>
            <w:vAlign w:val="center"/>
          </w:tcPr>
          <w:p w14:paraId="40CABA2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32A799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944" w:type="dxa"/>
            <w:tcBorders>
              <w:top w:val="single" w:color="000000" w:sz="4" w:space="0"/>
              <w:left w:val="single" w:color="000000" w:sz="4" w:space="0"/>
              <w:bottom w:val="single" w:color="000000" w:sz="4" w:space="0"/>
              <w:right w:val="single" w:color="000000" w:sz="4" w:space="0"/>
            </w:tcBorders>
            <w:vAlign w:val="center"/>
          </w:tcPr>
          <w:p w14:paraId="4DBFB200">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十八层--十九层卫生间3盆，二十层--二十一层卫生间2盆，十一层卫生间3盆</w:t>
            </w:r>
          </w:p>
        </w:tc>
      </w:tr>
      <w:tr w14:paraId="73DFC959">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BCDF7B6">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E36EFD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红果冬青盆景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644318F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E055BF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29DA22FF">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二十层--二十一层办公室2盆</w:t>
            </w:r>
          </w:p>
        </w:tc>
      </w:tr>
      <w:tr w14:paraId="2774BB96">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60CF700">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0D3DC93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不老松造景组合盆</w:t>
            </w:r>
          </w:p>
        </w:tc>
        <w:tc>
          <w:tcPr>
            <w:tcW w:w="3878" w:type="dxa"/>
            <w:tcBorders>
              <w:top w:val="single" w:color="000000" w:sz="4" w:space="0"/>
              <w:left w:val="single" w:color="000000" w:sz="4" w:space="0"/>
              <w:bottom w:val="single" w:color="000000" w:sz="4" w:space="0"/>
              <w:right w:val="single" w:color="000000" w:sz="4" w:space="0"/>
            </w:tcBorders>
            <w:vAlign w:val="center"/>
          </w:tcPr>
          <w:p w14:paraId="578CE3E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088B4F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0AD6F240">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二十层--二十一层办公室2盆</w:t>
            </w:r>
          </w:p>
        </w:tc>
      </w:tr>
      <w:tr w14:paraId="2D8ABE08">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477BCF8">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D892C9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天堂鸟</w:t>
            </w:r>
          </w:p>
        </w:tc>
        <w:tc>
          <w:tcPr>
            <w:tcW w:w="3878" w:type="dxa"/>
            <w:tcBorders>
              <w:top w:val="single" w:color="000000" w:sz="4" w:space="0"/>
              <w:left w:val="single" w:color="000000" w:sz="4" w:space="0"/>
              <w:bottom w:val="single" w:color="000000" w:sz="4" w:space="0"/>
              <w:right w:val="single" w:color="000000" w:sz="4" w:space="0"/>
            </w:tcBorders>
            <w:vAlign w:val="center"/>
          </w:tcPr>
          <w:p w14:paraId="77C59D9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97D146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944" w:type="dxa"/>
            <w:tcBorders>
              <w:top w:val="single" w:color="000000" w:sz="4" w:space="0"/>
              <w:left w:val="single" w:color="000000" w:sz="4" w:space="0"/>
              <w:bottom w:val="single" w:color="000000" w:sz="4" w:space="0"/>
              <w:right w:val="single" w:color="000000" w:sz="4" w:space="0"/>
            </w:tcBorders>
            <w:vAlign w:val="center"/>
          </w:tcPr>
          <w:p w14:paraId="2A0267DA">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二十一层洽谈室2盆，十一层办公室摆花4盆</w:t>
            </w:r>
          </w:p>
        </w:tc>
      </w:tr>
      <w:tr w14:paraId="74BE20DC">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8683F13">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06C6BF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大叶伞</w:t>
            </w:r>
          </w:p>
        </w:tc>
        <w:tc>
          <w:tcPr>
            <w:tcW w:w="3878" w:type="dxa"/>
            <w:tcBorders>
              <w:top w:val="single" w:color="000000" w:sz="4" w:space="0"/>
              <w:left w:val="single" w:color="000000" w:sz="4" w:space="0"/>
              <w:bottom w:val="single" w:color="000000" w:sz="4" w:space="0"/>
              <w:right w:val="single" w:color="000000" w:sz="4" w:space="0"/>
            </w:tcBorders>
            <w:vAlign w:val="center"/>
          </w:tcPr>
          <w:p w14:paraId="0BB48DB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FCA25C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44" w:type="dxa"/>
            <w:tcBorders>
              <w:top w:val="single" w:color="000000" w:sz="4" w:space="0"/>
              <w:left w:val="single" w:color="000000" w:sz="4" w:space="0"/>
              <w:bottom w:val="single" w:color="000000" w:sz="4" w:space="0"/>
              <w:right w:val="single" w:color="000000" w:sz="4" w:space="0"/>
            </w:tcBorders>
            <w:vAlign w:val="center"/>
          </w:tcPr>
          <w:p w14:paraId="4433FCBA">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二十一层大会议室4盆</w:t>
            </w:r>
          </w:p>
        </w:tc>
      </w:tr>
      <w:tr w14:paraId="6CC62B80">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6C58C78">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E380CE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鸟巢蕨苔藓球盆景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5B9F4C8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高度0.25m-0.3m小盆栽</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96107F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944" w:type="dxa"/>
            <w:tcBorders>
              <w:top w:val="single" w:color="000000" w:sz="4" w:space="0"/>
              <w:left w:val="single" w:color="000000" w:sz="4" w:space="0"/>
              <w:bottom w:val="single" w:color="000000" w:sz="4" w:space="0"/>
              <w:right w:val="single" w:color="000000" w:sz="4" w:space="0"/>
            </w:tcBorders>
            <w:vAlign w:val="center"/>
          </w:tcPr>
          <w:p w14:paraId="5C8E96D9">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二十层--二十一层茶水间2盆，十一层办公室1盆</w:t>
            </w:r>
          </w:p>
        </w:tc>
      </w:tr>
      <w:tr w14:paraId="46339C38">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589D2E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53AA5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龟背竹苔藓球盆景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38F32335">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高度0.25m-0.3m小盆栽</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262EBD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7B796879">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二十层--二十一层茶水间2盆</w:t>
            </w:r>
          </w:p>
        </w:tc>
      </w:tr>
      <w:tr w14:paraId="6121E641">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E41F9CB">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B73772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水培黄金葛</w:t>
            </w:r>
          </w:p>
        </w:tc>
        <w:tc>
          <w:tcPr>
            <w:tcW w:w="3878" w:type="dxa"/>
            <w:tcBorders>
              <w:top w:val="single" w:color="000000" w:sz="4" w:space="0"/>
              <w:left w:val="single" w:color="000000" w:sz="4" w:space="0"/>
              <w:bottom w:val="single" w:color="000000" w:sz="4" w:space="0"/>
              <w:right w:val="single" w:color="000000" w:sz="4" w:space="0"/>
            </w:tcBorders>
            <w:vAlign w:val="center"/>
          </w:tcPr>
          <w:p w14:paraId="2578EAA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3087283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316D3CD8">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二十层--二十一层卫生间2盆</w:t>
            </w:r>
          </w:p>
        </w:tc>
      </w:tr>
      <w:tr w14:paraId="37C2212C">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0BB25454">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83118B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夏威夷竹</w:t>
            </w:r>
          </w:p>
        </w:tc>
        <w:tc>
          <w:tcPr>
            <w:tcW w:w="3878" w:type="dxa"/>
            <w:tcBorders>
              <w:top w:val="single" w:color="000000" w:sz="4" w:space="0"/>
              <w:left w:val="single" w:color="000000" w:sz="4" w:space="0"/>
              <w:bottom w:val="single" w:color="000000" w:sz="4" w:space="0"/>
              <w:right w:val="single" w:color="000000" w:sz="4" w:space="0"/>
            </w:tcBorders>
            <w:vAlign w:val="center"/>
          </w:tcPr>
          <w:p w14:paraId="0EC56BE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44E3BA7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944" w:type="dxa"/>
            <w:tcBorders>
              <w:top w:val="single" w:color="000000" w:sz="4" w:space="0"/>
              <w:left w:val="single" w:color="000000" w:sz="4" w:space="0"/>
              <w:bottom w:val="single" w:color="000000" w:sz="4" w:space="0"/>
              <w:right w:val="single" w:color="000000" w:sz="4" w:space="0"/>
            </w:tcBorders>
            <w:vAlign w:val="center"/>
          </w:tcPr>
          <w:p w14:paraId="1C7D3F3A">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十一层办公室4盆，十一层茶水间1盆</w:t>
            </w:r>
          </w:p>
        </w:tc>
      </w:tr>
      <w:tr w14:paraId="4CB96130">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580180F">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6CAFC6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多头龙血树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1711B3D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1C7003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74AE9EC6">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十一层办公室2盆</w:t>
            </w:r>
          </w:p>
        </w:tc>
      </w:tr>
      <w:tr w14:paraId="4DD739DE">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AD0409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E79B52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墨兰盆景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00B0214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5BEB831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2EFF70AC">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十一层办公室2盆</w:t>
            </w:r>
          </w:p>
        </w:tc>
      </w:tr>
      <w:tr w14:paraId="7E033716">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63F6478">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1AF000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佛手盆景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1A10B74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719BAC0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000000" w:sz="4" w:space="0"/>
              <w:left w:val="single" w:color="000000" w:sz="4" w:space="0"/>
              <w:bottom w:val="single" w:color="000000" w:sz="4" w:space="0"/>
              <w:right w:val="single" w:color="000000" w:sz="4" w:space="0"/>
            </w:tcBorders>
            <w:vAlign w:val="center"/>
          </w:tcPr>
          <w:p w14:paraId="3CE34DB0">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十一层办公室1盆</w:t>
            </w:r>
          </w:p>
        </w:tc>
      </w:tr>
      <w:tr w14:paraId="78BE17BD">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5318AD01">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D3E0814">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红果冬青盆景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6AF241E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6EAF177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000000" w:sz="4" w:space="0"/>
              <w:left w:val="single" w:color="000000" w:sz="4" w:space="0"/>
              <w:bottom w:val="single" w:color="000000" w:sz="4" w:space="0"/>
              <w:right w:val="single" w:color="000000" w:sz="4" w:space="0"/>
            </w:tcBorders>
            <w:vAlign w:val="center"/>
          </w:tcPr>
          <w:p w14:paraId="3A6DF3FA">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十一层办公室1盆</w:t>
            </w:r>
          </w:p>
        </w:tc>
      </w:tr>
      <w:tr w14:paraId="0D6438BA">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1C74B0A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3BD36A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招财树盆景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6A40C33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78" w:type="dxa"/>
            <w:tcBorders>
              <w:top w:val="single" w:color="000000" w:sz="4" w:space="0"/>
              <w:left w:val="single" w:color="000000" w:sz="4" w:space="0"/>
              <w:bottom w:val="single" w:color="000000" w:sz="4" w:space="0"/>
              <w:right w:val="single" w:color="000000" w:sz="4" w:space="0"/>
            </w:tcBorders>
            <w:noWrap/>
            <w:vAlign w:val="center"/>
          </w:tcPr>
          <w:p w14:paraId="21920A1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tcBorders>
              <w:top w:val="single" w:color="000000" w:sz="4" w:space="0"/>
              <w:left w:val="single" w:color="000000" w:sz="4" w:space="0"/>
              <w:bottom w:val="single" w:color="auto" w:sz="4" w:space="0"/>
              <w:right w:val="single" w:color="000000" w:sz="4" w:space="0"/>
            </w:tcBorders>
            <w:vAlign w:val="center"/>
          </w:tcPr>
          <w:p w14:paraId="512B3A47">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十一层办公室1盆</w:t>
            </w:r>
          </w:p>
        </w:tc>
      </w:tr>
      <w:tr w14:paraId="05EC48E7">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71330EC">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1EB2B0C5">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朱砂桔</w:t>
            </w:r>
          </w:p>
        </w:tc>
        <w:tc>
          <w:tcPr>
            <w:tcW w:w="3878" w:type="dxa"/>
            <w:tcBorders>
              <w:top w:val="single" w:color="000000" w:sz="4" w:space="0"/>
              <w:left w:val="single" w:color="000000" w:sz="4" w:space="0"/>
              <w:bottom w:val="single" w:color="000000" w:sz="4" w:space="0"/>
              <w:right w:val="single" w:color="000000" w:sz="4" w:space="0"/>
            </w:tcBorders>
            <w:vAlign w:val="center"/>
          </w:tcPr>
          <w:p w14:paraId="7D785E6E">
            <w:pPr>
              <w:widowControl/>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3米高朱砂桔，果高1.8米，含花盆及6米围栏</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47B1913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14:paraId="5BFC41E0">
            <w:pP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春节大楼入口及大堂（此项租期为一个月）</w:t>
            </w:r>
          </w:p>
        </w:tc>
      </w:tr>
      <w:tr w14:paraId="703CB502">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36583F5">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1C7D6F7">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一品红</w:t>
            </w:r>
          </w:p>
        </w:tc>
        <w:tc>
          <w:tcPr>
            <w:tcW w:w="3878" w:type="dxa"/>
            <w:tcBorders>
              <w:top w:val="single" w:color="000000" w:sz="4" w:space="0"/>
              <w:left w:val="single" w:color="000000" w:sz="4" w:space="0"/>
              <w:bottom w:val="single" w:color="000000" w:sz="4" w:space="0"/>
              <w:right w:val="single" w:color="000000" w:sz="4" w:space="0"/>
            </w:tcBorders>
            <w:vAlign w:val="center"/>
          </w:tcPr>
          <w:p w14:paraId="72F5FD0C">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高0.5m-0.6m含花盆</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3DB75BCC">
            <w:pPr>
              <w:widowControl/>
              <w:jc w:val="center"/>
              <w:textAlignment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168</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17C41F55">
            <w:pPr>
              <w:rPr>
                <w:rFonts w:hint="eastAsia" w:ascii="宋体" w:hAnsi="宋体" w:eastAsia="宋体" w:cs="宋体"/>
                <w:sz w:val="21"/>
                <w:szCs w:val="21"/>
              </w:rPr>
            </w:pPr>
          </w:p>
        </w:tc>
      </w:tr>
      <w:tr w14:paraId="0AA556A8">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400BF196">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77A9305A">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黄菊</w:t>
            </w:r>
          </w:p>
        </w:tc>
        <w:tc>
          <w:tcPr>
            <w:tcW w:w="3878" w:type="dxa"/>
            <w:tcBorders>
              <w:top w:val="single" w:color="000000" w:sz="4" w:space="0"/>
              <w:left w:val="single" w:color="000000" w:sz="4" w:space="0"/>
              <w:bottom w:val="single" w:color="000000" w:sz="4" w:space="0"/>
              <w:right w:val="single" w:color="000000" w:sz="4" w:space="0"/>
            </w:tcBorders>
            <w:vAlign w:val="center"/>
          </w:tcPr>
          <w:p w14:paraId="4D1A6334">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高0.5m-0.6m含花盆</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2C24A9F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36082450">
            <w:pPr>
              <w:rPr>
                <w:rFonts w:hint="eastAsia" w:ascii="宋体" w:hAnsi="宋体" w:eastAsia="宋体" w:cs="宋体"/>
                <w:sz w:val="21"/>
                <w:szCs w:val="21"/>
              </w:rPr>
            </w:pPr>
          </w:p>
        </w:tc>
      </w:tr>
      <w:tr w14:paraId="79B62262">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2C8EDB54">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55EC8A20">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桃花树</w:t>
            </w:r>
          </w:p>
        </w:tc>
        <w:tc>
          <w:tcPr>
            <w:tcW w:w="3878" w:type="dxa"/>
            <w:tcBorders>
              <w:top w:val="single" w:color="000000" w:sz="4" w:space="0"/>
              <w:left w:val="single" w:color="000000" w:sz="4" w:space="0"/>
              <w:bottom w:val="single" w:color="000000" w:sz="4" w:space="0"/>
              <w:right w:val="single" w:color="000000" w:sz="4" w:space="0"/>
            </w:tcBorders>
            <w:vAlign w:val="center"/>
          </w:tcPr>
          <w:p w14:paraId="6536DFDB">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5米高，冠幅4.5米，含含花盆及16米围栏</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01C91B5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24375CFE">
            <w:pPr>
              <w:rPr>
                <w:rFonts w:hint="eastAsia" w:ascii="宋体" w:hAnsi="宋体" w:eastAsia="宋体" w:cs="宋体"/>
                <w:sz w:val="21"/>
                <w:szCs w:val="21"/>
              </w:rPr>
            </w:pPr>
          </w:p>
        </w:tc>
      </w:tr>
      <w:tr w14:paraId="35EE985B">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76D61E71">
            <w:pPr>
              <w:widowControl/>
              <w:numPr>
                <w:ilvl w:val="0"/>
                <w:numId w:val="4"/>
              </w:numPr>
              <w:ind w:left="635" w:leftChars="0" w:hanging="425"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6D604D53">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年桔</w:t>
            </w:r>
          </w:p>
        </w:tc>
        <w:tc>
          <w:tcPr>
            <w:tcW w:w="3878" w:type="dxa"/>
            <w:tcBorders>
              <w:top w:val="single" w:color="000000" w:sz="4" w:space="0"/>
              <w:left w:val="single" w:color="000000" w:sz="4" w:space="0"/>
              <w:bottom w:val="single" w:color="000000" w:sz="4" w:space="0"/>
              <w:right w:val="single" w:color="000000" w:sz="4" w:space="0"/>
            </w:tcBorders>
            <w:vAlign w:val="center"/>
          </w:tcPr>
          <w:p w14:paraId="1116A3BC">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高0.5米，含花盆</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47DA819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45B12A33">
            <w:pPr>
              <w:rPr>
                <w:rFonts w:hint="eastAsia" w:ascii="宋体" w:hAnsi="宋体" w:eastAsia="宋体" w:cs="宋体"/>
                <w:sz w:val="21"/>
                <w:szCs w:val="21"/>
              </w:rPr>
            </w:pPr>
          </w:p>
        </w:tc>
      </w:tr>
      <w:tr w14:paraId="49A587F0">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63EAC8E1">
            <w:pPr>
              <w:keepNext w:val="0"/>
              <w:keepLines w:val="0"/>
              <w:pageBreakBefore w:val="0"/>
              <w:widowControl/>
              <w:numPr>
                <w:ilvl w:val="0"/>
                <w:numId w:val="4"/>
              </w:numPr>
              <w:kinsoku/>
              <w:wordWrap/>
              <w:overflowPunct/>
              <w:topLinePunct w:val="0"/>
              <w:autoSpaceDE/>
              <w:autoSpaceDN/>
              <w:bidi w:val="0"/>
              <w:adjustRightInd/>
              <w:snapToGrid/>
              <w:ind w:left="664" w:leftChars="0" w:hanging="454"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3FC23FDB">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瓜叶菊</w:t>
            </w:r>
          </w:p>
        </w:tc>
        <w:tc>
          <w:tcPr>
            <w:tcW w:w="3878" w:type="dxa"/>
            <w:tcBorders>
              <w:top w:val="single" w:color="000000" w:sz="4" w:space="0"/>
              <w:left w:val="single" w:color="000000" w:sz="4" w:space="0"/>
              <w:bottom w:val="single" w:color="000000" w:sz="4" w:space="0"/>
              <w:right w:val="single" w:color="000000" w:sz="4" w:space="0"/>
            </w:tcBorders>
            <w:vAlign w:val="center"/>
          </w:tcPr>
          <w:p w14:paraId="6CF36B61">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高0.4m-0.5m含花盆</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7C0B3FD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228</w:t>
            </w: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3672122A">
            <w:pPr>
              <w:rPr>
                <w:rFonts w:hint="eastAsia" w:ascii="宋体" w:hAnsi="宋体" w:eastAsia="宋体" w:cs="宋体"/>
                <w:sz w:val="21"/>
                <w:szCs w:val="21"/>
              </w:rPr>
            </w:pPr>
          </w:p>
        </w:tc>
      </w:tr>
      <w:tr w14:paraId="0F2A2381">
        <w:tblPrEx>
          <w:tblCellMar>
            <w:top w:w="0" w:type="dxa"/>
            <w:left w:w="108" w:type="dxa"/>
            <w:bottom w:w="0" w:type="dxa"/>
            <w:right w:w="108" w:type="dxa"/>
          </w:tblCellMar>
        </w:tblPrEx>
        <w:trPr>
          <w:trHeight w:val="571" w:hRule="atLeast"/>
        </w:trPr>
        <w:tc>
          <w:tcPr>
            <w:tcW w:w="844" w:type="dxa"/>
            <w:tcBorders>
              <w:top w:val="single" w:color="000000" w:sz="4" w:space="0"/>
              <w:left w:val="single" w:color="000000" w:sz="4" w:space="0"/>
              <w:bottom w:val="single" w:color="000000" w:sz="4" w:space="0"/>
              <w:right w:val="single" w:color="000000" w:sz="4" w:space="0"/>
            </w:tcBorders>
            <w:vAlign w:val="center"/>
          </w:tcPr>
          <w:p w14:paraId="3FE3F097">
            <w:pPr>
              <w:keepNext w:val="0"/>
              <w:keepLines w:val="0"/>
              <w:pageBreakBefore w:val="0"/>
              <w:widowControl/>
              <w:numPr>
                <w:ilvl w:val="0"/>
                <w:numId w:val="4"/>
              </w:numPr>
              <w:kinsoku/>
              <w:wordWrap/>
              <w:overflowPunct/>
              <w:topLinePunct w:val="0"/>
              <w:autoSpaceDE/>
              <w:autoSpaceDN/>
              <w:bidi w:val="0"/>
              <w:adjustRightInd/>
              <w:snapToGrid/>
              <w:ind w:left="664" w:leftChars="0" w:hanging="454" w:firstLineChars="0"/>
              <w:jc w:val="center"/>
              <w:textAlignment w:val="center"/>
              <w:rPr>
                <w:rFonts w:hint="eastAsia" w:ascii="宋体" w:hAnsi="宋体" w:eastAsia="宋体" w:cs="宋体"/>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14:paraId="2863A5D2">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兰花组合造景</w:t>
            </w:r>
          </w:p>
        </w:tc>
        <w:tc>
          <w:tcPr>
            <w:tcW w:w="3878" w:type="dxa"/>
            <w:tcBorders>
              <w:top w:val="single" w:color="000000" w:sz="4" w:space="0"/>
              <w:left w:val="single" w:color="000000" w:sz="4" w:space="0"/>
              <w:bottom w:val="single" w:color="000000" w:sz="4" w:space="0"/>
              <w:right w:val="single" w:color="000000" w:sz="4" w:space="0"/>
            </w:tcBorders>
            <w:vAlign w:val="center"/>
          </w:tcPr>
          <w:p w14:paraId="30420A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w:t>
            </w:r>
            <w:r>
              <w:rPr>
                <w:rFonts w:hint="eastAsia" w:ascii="宋体" w:hAnsi="宋体" w:eastAsia="宋体" w:cs="宋体"/>
                <w:i w:val="0"/>
                <w:iCs w:val="0"/>
                <w:color w:val="000000"/>
                <w:kern w:val="0"/>
                <w:sz w:val="21"/>
                <w:szCs w:val="21"/>
                <w:u w:val="none"/>
                <w:lang w:val="en-US" w:eastAsia="zh-CN" w:bidi="ar"/>
              </w:rPr>
              <w:t>每盆不少于8支花，其中蝴蝶兰不少于6支，配花不少于2支</w:t>
            </w:r>
          </w:p>
        </w:tc>
        <w:tc>
          <w:tcPr>
            <w:tcW w:w="978" w:type="dxa"/>
            <w:tcBorders>
              <w:top w:val="single" w:color="000000" w:sz="4" w:space="0"/>
              <w:left w:val="single" w:color="000000" w:sz="4" w:space="0"/>
              <w:bottom w:val="single" w:color="000000" w:sz="4" w:space="0"/>
              <w:right w:val="single" w:color="auto" w:sz="4" w:space="0"/>
            </w:tcBorders>
            <w:noWrap/>
            <w:vAlign w:val="center"/>
          </w:tcPr>
          <w:p w14:paraId="17054E6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944" w:type="dxa"/>
            <w:tcBorders>
              <w:top w:val="single" w:color="auto" w:sz="4" w:space="0"/>
              <w:left w:val="single" w:color="auto" w:sz="4" w:space="0"/>
              <w:bottom w:val="single" w:color="auto" w:sz="4" w:space="0"/>
              <w:right w:val="single" w:color="auto" w:sz="4" w:space="0"/>
            </w:tcBorders>
            <w:vAlign w:val="center"/>
          </w:tcPr>
          <w:p w14:paraId="3C41290D">
            <w:pPr>
              <w:rPr>
                <w:rFonts w:hint="eastAsia" w:ascii="宋体" w:hAnsi="宋体" w:eastAsia="宋体" w:cs="宋体"/>
                <w:sz w:val="21"/>
                <w:szCs w:val="21"/>
              </w:rPr>
            </w:pPr>
          </w:p>
        </w:tc>
      </w:tr>
    </w:tbl>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br w:type="page"/>
      </w:r>
    </w:p>
    <w:p w14:paraId="2C1DE623">
      <w:pPr>
        <w:pStyle w:val="23"/>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91" w:name="_Toc7506"/>
      <w:bookmarkStart w:id="192" w:name="_Toc23728"/>
      <w:r>
        <w:rPr>
          <w:rFonts w:hint="eastAsia" w:ascii="宋体" w:hAnsi="宋体"/>
          <w:color w:val="auto"/>
          <w:sz w:val="30"/>
          <w:szCs w:val="30"/>
          <w:highlight w:val="none"/>
          <w:lang w:val="zh-CN"/>
        </w:rPr>
        <w:t>第四篇 合同条款</w:t>
      </w:r>
      <w:bookmarkEnd w:id="191"/>
      <w:bookmarkEnd w:id="192"/>
    </w:p>
    <w:p w14:paraId="4220369F">
      <w:pPr>
        <w:spacing w:line="360" w:lineRule="auto"/>
        <w:jc w:val="center"/>
        <w:rPr>
          <w:rFonts w:hint="eastAsia" w:ascii="方正小标宋简体" w:hAnsi="方正小标宋简体" w:eastAsia="方正小标宋简体" w:cs="方正小标宋简体"/>
          <w:b/>
          <w:bCs/>
          <w:sz w:val="48"/>
          <w:szCs w:val="48"/>
          <w:highlight w:val="yellow"/>
          <w:u w:val="single"/>
        </w:rPr>
      </w:pPr>
    </w:p>
    <w:p w14:paraId="682273A1">
      <w:pPr>
        <w:bidi w:val="0"/>
        <w:jc w:val="center"/>
        <w:rPr>
          <w:rFonts w:hint="eastAsia"/>
          <w:sz w:val="36"/>
          <w:szCs w:val="36"/>
        </w:rPr>
      </w:pPr>
    </w:p>
    <w:p w14:paraId="4838E710">
      <w:pPr>
        <w:spacing w:line="360" w:lineRule="auto"/>
        <w:jc w:val="center"/>
        <w:rPr>
          <w:rFonts w:hint="eastAsia" w:ascii="方正小标宋简体" w:hAnsi="方正小标宋简体" w:eastAsia="方正小标宋简体" w:cs="方正小标宋简体"/>
          <w:b/>
          <w:bCs/>
          <w:sz w:val="48"/>
          <w:szCs w:val="48"/>
          <w:highlight w:val="yellow"/>
          <w:u w:val="single"/>
        </w:rPr>
      </w:pPr>
    </w:p>
    <w:p w14:paraId="1619FD15">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东莞市置拓投资有限公司水业大厦绿植租赁及养护采购合同</w:t>
      </w:r>
    </w:p>
    <w:p w14:paraId="5415832C">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0A0C61A0">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670BE845">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56AECB28">
      <w:pPr>
        <w:bidi w:val="0"/>
        <w:rPr>
          <w:rFonts w:hint="eastAsia"/>
          <w:lang w:val="en-US" w:eastAsia="zh-CN"/>
        </w:rPr>
      </w:pP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2"/>
        <w:rPr>
          <w:rFonts w:ascii="宋体" w:hAnsi="宋体"/>
          <w:color w:val="auto"/>
          <w:highlight w:val="none"/>
        </w:rPr>
      </w:pPr>
    </w:p>
    <w:p w14:paraId="4B197319">
      <w:pPr>
        <w:rPr>
          <w:rFonts w:ascii="宋体" w:hAnsi="宋体"/>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highlight w:val="none"/>
        </w:rPr>
        <w:t>合同编号：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567FE6B1">
      <w:pPr>
        <w:pStyle w:val="3"/>
        <w:ind w:firstLine="210"/>
        <w:rPr>
          <w:rFonts w:hint="eastAsia"/>
          <w:color w:val="auto"/>
          <w:highlight w:val="none"/>
        </w:rPr>
      </w:pPr>
    </w:p>
    <w:p w14:paraId="3F42E037">
      <w:pPr>
        <w:pStyle w:val="3"/>
        <w:ind w:firstLine="210"/>
        <w:rPr>
          <w:rFonts w:hint="eastAsia"/>
          <w:color w:val="auto"/>
          <w:highlight w:val="none"/>
        </w:rPr>
      </w:pPr>
    </w:p>
    <w:p w14:paraId="47616888">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甲方：</w:t>
      </w:r>
      <w:r>
        <w:rPr>
          <w:rFonts w:hint="eastAsia" w:ascii="宋体" w:hAnsi="宋体" w:cs="宋体"/>
          <w:color w:val="auto"/>
          <w:szCs w:val="21"/>
          <w:highlight w:val="none"/>
          <w:u w:val="single"/>
          <w:lang w:val="en-US" w:eastAsia="zh-CN"/>
        </w:rPr>
        <w:t xml:space="preserve">               </w:t>
      </w:r>
    </w:p>
    <w:p w14:paraId="6C52D1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22175F10">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58F6783A">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5667B387">
      <w:pPr>
        <w:snapToGrid w:val="0"/>
        <w:spacing w:line="360" w:lineRule="auto"/>
        <w:ind w:firstLine="422" w:firstLineChars="200"/>
        <w:rPr>
          <w:rFonts w:hint="eastAsia" w:ascii="宋体" w:hAnsi="宋体" w:cs="宋体"/>
          <w:b/>
          <w:bCs/>
          <w:color w:val="auto"/>
          <w:szCs w:val="21"/>
          <w:highlight w:val="none"/>
        </w:rPr>
      </w:pPr>
    </w:p>
    <w:p w14:paraId="57FDB1B5">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14:paraId="48AD87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68EE0C6D">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3B32A4B9">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69A0B2E5">
      <w:pPr>
        <w:snapToGrid w:val="0"/>
        <w:spacing w:after="156" w:afterLines="50" w:line="360" w:lineRule="auto"/>
        <w:ind w:firstLine="420" w:firstLineChars="200"/>
        <w:rPr>
          <w:rFonts w:hint="eastAsia" w:ascii="宋体" w:hAnsi="宋体" w:eastAsia="宋体" w:cs="宋体"/>
          <w:color w:val="auto"/>
          <w:szCs w:val="21"/>
          <w:highlight w:val="none"/>
        </w:rPr>
      </w:pPr>
    </w:p>
    <w:p w14:paraId="53BA77F3">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根据《中华人民共和国民法典》及相关法律、法规的规定，甲乙双方本着诚实守信、合作共赢的原则，结合本项目的具体情况，甲、乙双方在自愿、平等、协商一致的基础上签订本合同。</w:t>
      </w:r>
    </w:p>
    <w:p w14:paraId="5A6D6068">
      <w:pPr>
        <w:pStyle w:val="2"/>
        <w:rPr>
          <w:rFonts w:hint="eastAsia" w:asciiTheme="minorEastAsia" w:hAnsiTheme="minorEastAsia" w:cstheme="minorEastAsia"/>
        </w:rPr>
      </w:pPr>
    </w:p>
    <w:p w14:paraId="237F62BA">
      <w:p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第一条 服务内容</w:t>
      </w:r>
    </w:p>
    <w:p w14:paraId="69131EAE">
      <w:pPr>
        <w:spacing w:line="360" w:lineRule="auto"/>
        <w:ind w:firstLine="420" w:firstLineChars="200"/>
        <w:outlineLvl w:val="0"/>
        <w:rPr>
          <w:rFonts w:hint="eastAsia" w:ascii="宋体" w:hAnsi="宋体"/>
          <w:szCs w:val="21"/>
          <w:lang w:val="zh-CN"/>
        </w:rPr>
      </w:pPr>
      <w:r>
        <w:rPr>
          <w:rFonts w:hint="eastAsia" w:hAnsi="宋体" w:cs="楷体"/>
          <w:szCs w:val="21"/>
        </w:rPr>
        <w:t>乙方向</w:t>
      </w:r>
      <w:r>
        <w:rPr>
          <w:rFonts w:hint="eastAsia" w:hAnsi="宋体"/>
          <w:szCs w:val="21"/>
        </w:rPr>
        <w:t>甲方提供</w:t>
      </w:r>
      <w:r>
        <w:rPr>
          <w:rFonts w:hint="eastAsia" w:ascii="宋体" w:hAnsi="宋体"/>
          <w:szCs w:val="21"/>
          <w:lang w:val="zh-CN"/>
        </w:rPr>
        <w:t>水业大厦大堂、办公室等区域绿植租赁及养护服务。</w:t>
      </w:r>
    </w:p>
    <w:p w14:paraId="23E2C107">
      <w:pPr>
        <w:spacing w:line="360" w:lineRule="auto"/>
        <w:ind w:firstLine="420" w:firstLineChars="200"/>
        <w:outlineLvl w:val="0"/>
        <w:rPr>
          <w:rFonts w:hint="eastAsia" w:asciiTheme="minorEastAsia" w:hAnsiTheme="minorEastAsia" w:cstheme="minorEastAsia"/>
          <w:szCs w:val="21"/>
        </w:rPr>
      </w:pPr>
      <w:r>
        <w:rPr>
          <w:rFonts w:hint="eastAsia" w:eastAsiaTheme="minorEastAsia"/>
          <w:szCs w:val="21"/>
          <w:lang w:val="zh-CN"/>
        </w:rPr>
        <w:t>附件</w:t>
      </w:r>
      <w:r>
        <w:rPr>
          <w:szCs w:val="21"/>
        </w:rPr>
        <w:t>《</w:t>
      </w:r>
      <w:r>
        <w:rPr>
          <w:rFonts w:hint="eastAsia" w:asciiTheme="minorEastAsia" w:hAnsiTheme="minorEastAsia" w:cstheme="minorEastAsia"/>
          <w:szCs w:val="21"/>
        </w:rPr>
        <w:t>响应报价表</w:t>
      </w:r>
      <w:r>
        <w:rPr>
          <w:szCs w:val="21"/>
        </w:rPr>
        <w:t>》和《用户需求书》</w:t>
      </w:r>
      <w:r>
        <w:rPr>
          <w:rFonts w:hint="eastAsia" w:eastAsiaTheme="minorEastAsia"/>
          <w:szCs w:val="21"/>
          <w:lang w:val="zh-CN"/>
        </w:rPr>
        <w:t>中相应的数量为暂定</w:t>
      </w:r>
      <w:r>
        <w:rPr>
          <w:rFonts w:hint="eastAsia" w:eastAsiaTheme="minorEastAsia"/>
          <w:szCs w:val="21"/>
          <w:lang w:val="en-US" w:eastAsia="zh-CN"/>
        </w:rPr>
        <w:t>数量</w:t>
      </w:r>
      <w:r>
        <w:rPr>
          <w:rFonts w:hint="eastAsia" w:eastAsiaTheme="minorEastAsia"/>
          <w:szCs w:val="21"/>
          <w:lang w:val="zh-CN"/>
        </w:rPr>
        <w:t>，仅为便于计算合同暂定总价使用，不作为甲方最终租赁数量的保证。甲方的实际需求以</w:t>
      </w:r>
      <w:r>
        <w:rPr>
          <w:rFonts w:hint="eastAsia" w:eastAsiaTheme="minorEastAsia"/>
          <w:szCs w:val="21"/>
          <w:lang w:val="en-US" w:eastAsia="zh-CN"/>
        </w:rPr>
        <w:t>实际发生</w:t>
      </w:r>
      <w:r>
        <w:rPr>
          <w:rFonts w:hint="eastAsia" w:eastAsiaTheme="minorEastAsia"/>
          <w:szCs w:val="21"/>
          <w:lang w:val="zh-CN"/>
        </w:rPr>
        <w:t>为准。在服务期内，乙方应充分考虑上述因素可能导致的增加成本，乙方不得因甲方实际租赁数量的减少或增加而要求提供任何形式的补偿或赔偿，或要求甲方按暂定数量租赁相应绿植。</w:t>
      </w:r>
    </w:p>
    <w:p w14:paraId="318A2961">
      <w:pPr>
        <w:pStyle w:val="2"/>
        <w:ind w:firstLineChars="200"/>
        <w:outlineLvl w:val="0"/>
        <w:rPr>
          <w:rFonts w:hint="eastAsia"/>
        </w:rPr>
      </w:pPr>
    </w:p>
    <w:p w14:paraId="62F463B0">
      <w:pPr>
        <w:spacing w:line="360" w:lineRule="auto"/>
        <w:ind w:firstLine="422" w:firstLineChars="200"/>
        <w:outlineLvl w:val="0"/>
        <w:rPr>
          <w:rFonts w:hint="eastAsia" w:asciiTheme="minorEastAsia" w:hAnsiTheme="minorEastAsia" w:cstheme="minorEastAsia"/>
          <w:szCs w:val="21"/>
          <w:u w:val="single"/>
        </w:rPr>
      </w:pPr>
      <w:r>
        <w:rPr>
          <w:rFonts w:hint="eastAsia" w:asciiTheme="minorEastAsia" w:hAnsiTheme="minorEastAsia" w:cstheme="minorEastAsia"/>
          <w:b/>
          <w:szCs w:val="21"/>
        </w:rPr>
        <w:t>第二条 服务地点及服务期</w:t>
      </w:r>
    </w:p>
    <w:p w14:paraId="3302BC0E">
      <w:pPr>
        <w:spacing w:line="360" w:lineRule="auto"/>
        <w:ind w:firstLine="420" w:firstLineChars="200"/>
        <w:outlineLvl w:val="1"/>
        <w:rPr>
          <w:rFonts w:hint="eastAsia" w:asciiTheme="minorEastAsia" w:hAnsiTheme="minorEastAsia" w:cstheme="minorEastAsia"/>
          <w:szCs w:val="21"/>
          <w:u w:val="single"/>
        </w:rPr>
      </w:pPr>
      <w:r>
        <w:rPr>
          <w:rFonts w:hint="eastAsia" w:asciiTheme="minorEastAsia" w:hAnsiTheme="minorEastAsia" w:cstheme="minorEastAsia"/>
          <w:szCs w:val="21"/>
        </w:rPr>
        <w:t>1、服务地点：东莞市南城街道宏图路16号水业大厦。</w:t>
      </w:r>
    </w:p>
    <w:p w14:paraId="0B0530E8">
      <w:pPr>
        <w:pStyle w:val="45"/>
        <w:spacing w:line="360" w:lineRule="auto"/>
        <w:rPr>
          <w:rFonts w:hint="eastAsia" w:asciiTheme="minorEastAsia" w:hAnsiTheme="minorEastAsia" w:cstheme="minorEastAsia"/>
          <w:szCs w:val="21"/>
        </w:rPr>
      </w:pPr>
      <w:r>
        <w:rPr>
          <w:rFonts w:hint="eastAsia" w:asciiTheme="minorEastAsia" w:hAnsiTheme="minorEastAsia" w:cstheme="minorEastAsia"/>
          <w:szCs w:val="21"/>
        </w:rPr>
        <w:t>2、合同服务期：</w:t>
      </w:r>
      <w:r>
        <w:rPr>
          <w:rFonts w:hint="eastAsia" w:asciiTheme="minorEastAsia" w:hAnsiTheme="minorEastAsia" w:cstheme="minorEastAsia"/>
          <w:szCs w:val="21"/>
          <w:lang w:eastAsia="zh-CN"/>
        </w:rPr>
        <w:t>租赁</w:t>
      </w:r>
      <w:r>
        <w:rPr>
          <w:rFonts w:hint="eastAsia" w:asciiTheme="minorEastAsia" w:hAnsiTheme="minorEastAsia" w:cstheme="minorEastAsia"/>
          <w:szCs w:val="21"/>
        </w:rPr>
        <w:t>服务期为自</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通知之日起一年。其中，水业大厦春节年花</w:t>
      </w:r>
      <w:r>
        <w:rPr>
          <w:rFonts w:hint="eastAsia" w:asciiTheme="minorEastAsia" w:hAnsiTheme="minorEastAsia" w:cstheme="minorEastAsia"/>
          <w:szCs w:val="21"/>
          <w:lang w:eastAsia="zh-CN"/>
        </w:rPr>
        <w:t>租赁</w:t>
      </w:r>
      <w:r>
        <w:rPr>
          <w:rFonts w:hint="eastAsia" w:asciiTheme="minorEastAsia" w:hAnsiTheme="minorEastAsia" w:cstheme="minorEastAsia"/>
          <w:szCs w:val="21"/>
        </w:rPr>
        <w:t>服务期为自</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通知之日起一个月。</w:t>
      </w:r>
    </w:p>
    <w:p w14:paraId="0AB55FAA">
      <w:pPr>
        <w:pStyle w:val="2"/>
        <w:ind w:firstLineChars="200"/>
        <w:outlineLvl w:val="0"/>
        <w:rPr>
          <w:rFonts w:hint="eastAsia"/>
        </w:rPr>
      </w:pPr>
    </w:p>
    <w:p w14:paraId="25BBFD42">
      <w:pPr>
        <w:numPr>
          <w:ilvl w:val="0"/>
          <w:numId w:val="5"/>
        </w:num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服务要求</w:t>
      </w:r>
    </w:p>
    <w:p w14:paraId="58F54D57">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（一）</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eastAsia" w:asciiTheme="minorEastAsia" w:hAnsiTheme="minorEastAsia" w:cstheme="minorEastAsia"/>
          <w:kern w:val="2"/>
          <w:sz w:val="21"/>
          <w:szCs w:val="21"/>
          <w:lang w:val="en-US" w:eastAsia="zh-CN" w:bidi="ar-SA"/>
        </w:rPr>
        <w:t>租赁</w:t>
      </w:r>
      <w:r>
        <w:rPr>
          <w:rFonts w:hint="default" w:eastAsia="宋体" w:asciiTheme="minorEastAsia" w:hAnsiTheme="minorEastAsia" w:cstheme="minorEastAsia"/>
          <w:kern w:val="2"/>
          <w:sz w:val="21"/>
          <w:szCs w:val="21"/>
          <w:lang w:val="en-US" w:eastAsia="zh-CN" w:bidi="ar-SA"/>
        </w:rPr>
        <w:t>要求</w:t>
      </w:r>
    </w:p>
    <w:p w14:paraId="49E1CC36">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1、</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在</w:t>
      </w:r>
      <w:r>
        <w:rPr>
          <w:rFonts w:hint="eastAsia" w:eastAsia="宋体" w:asciiTheme="minorEastAsia" w:hAnsiTheme="minorEastAsia" w:cstheme="minorEastAsia"/>
          <w:kern w:val="2"/>
          <w:sz w:val="21"/>
          <w:szCs w:val="21"/>
          <w:lang w:val="en-US" w:eastAsia="zh-CN" w:bidi="ar-SA"/>
        </w:rPr>
        <w:t>甲方要求</w:t>
      </w:r>
      <w:r>
        <w:rPr>
          <w:rFonts w:hint="default" w:eastAsia="宋体" w:asciiTheme="minorEastAsia" w:hAnsiTheme="minorEastAsia" w:cstheme="minorEastAsia"/>
          <w:kern w:val="2"/>
          <w:sz w:val="21"/>
          <w:szCs w:val="21"/>
          <w:lang w:val="en-US" w:eastAsia="zh-CN" w:bidi="ar-SA"/>
        </w:rPr>
        <w:t>进场之前先出</w:t>
      </w:r>
      <w:r>
        <w:rPr>
          <w:rFonts w:hint="eastAsia" w:eastAsia="宋体" w:asciiTheme="minorEastAsia" w:hAnsiTheme="minorEastAsia" w:cstheme="minorEastAsia"/>
          <w:kern w:val="2"/>
          <w:sz w:val="21"/>
          <w:szCs w:val="21"/>
          <w:lang w:val="en-US" w:eastAsia="zh-CN" w:bidi="ar-SA"/>
        </w:rPr>
        <w:t>具</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（包括绿植、花盆样式等）</w:t>
      </w:r>
      <w:r>
        <w:rPr>
          <w:rFonts w:hint="eastAsia" w:asciiTheme="minorEastAsia" w:hAnsiTheme="minorEastAsia" w:cstheme="minorEastAsia"/>
          <w:kern w:val="2"/>
          <w:sz w:val="21"/>
          <w:szCs w:val="21"/>
          <w:lang w:val="en-US" w:eastAsia="zh-CN" w:bidi="ar-SA"/>
        </w:rPr>
        <w:t>，经</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审核同意</w:t>
      </w:r>
      <w:r>
        <w:rPr>
          <w:rFonts w:hint="eastAsia" w:eastAsia="宋体" w:asciiTheme="minorEastAsia" w:hAnsiTheme="minorEastAsia" w:cstheme="minorEastAsia"/>
          <w:kern w:val="2"/>
          <w:sz w:val="21"/>
          <w:szCs w:val="21"/>
          <w:lang w:val="en-US" w:eastAsia="zh-CN" w:bidi="ar-SA"/>
        </w:rPr>
        <w:t>后方可供货，</w:t>
      </w:r>
      <w:r>
        <w:rPr>
          <w:rFonts w:hint="default" w:eastAsia="宋体" w:asciiTheme="minorEastAsia" w:hAnsiTheme="minorEastAsia" w:cstheme="minorEastAsia"/>
          <w:kern w:val="2"/>
          <w:sz w:val="21"/>
          <w:szCs w:val="21"/>
          <w:lang w:val="en-US" w:eastAsia="zh-CN" w:bidi="ar-SA"/>
        </w:rPr>
        <w:t>在合同期内提供全年绿化景观调整方案，结合季节变化及节日氛围进行合理布置，确保整体环境协调美观。根据节日特点，提前两周更换应景花卉植物，营造浓厚节庆氛围。</w:t>
      </w:r>
    </w:p>
    <w:p w14:paraId="33444A41">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2、</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应设立专职项目负责人，负责人须绿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养护经验丰富</w:t>
      </w:r>
      <w:r>
        <w:rPr>
          <w:rFonts w:hint="eastAsia" w:eastAsia="宋体" w:asciiTheme="minorEastAsia" w:hAnsiTheme="minorEastAsia" w:cstheme="minorEastAsia"/>
          <w:kern w:val="2"/>
          <w:sz w:val="21"/>
          <w:szCs w:val="21"/>
          <w:lang w:val="en-US" w:eastAsia="zh-CN" w:bidi="ar-SA"/>
        </w:rPr>
        <w:t>，</w:t>
      </w:r>
      <w:r>
        <w:rPr>
          <w:rFonts w:hint="default" w:eastAsia="宋体" w:asciiTheme="minorEastAsia" w:hAnsiTheme="minorEastAsia" w:cstheme="minorEastAsia"/>
          <w:kern w:val="2"/>
          <w:sz w:val="21"/>
          <w:szCs w:val="21"/>
          <w:lang w:val="en-US" w:eastAsia="zh-CN" w:bidi="ar-SA"/>
        </w:rPr>
        <w:t>全程跟进养护及应急工作落实情况，负责与</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保持日常沟通，协调资源配置，确保各项养护及应急任务高效执行。</w:t>
      </w:r>
    </w:p>
    <w:p w14:paraId="0BAC9695">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3、日常养护中注重植物形态与空间美学的统一，定期调整摆花布局，提升视觉层次感。所有方案实施前须报</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确认，确保符合大厦整体形象要求。</w:t>
      </w:r>
    </w:p>
    <w:p w14:paraId="05F35473">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4、要求提供的花木，均长势健壮，常年保持青青翠翠；室内植物要求每星期至少护理</w:t>
      </w:r>
      <w:r>
        <w:rPr>
          <w:rFonts w:hint="eastAsia" w:eastAsia="宋体" w:asciiTheme="minorEastAsia" w:hAnsiTheme="minorEastAsia" w:cstheme="minorEastAsia"/>
          <w:kern w:val="2"/>
          <w:sz w:val="21"/>
          <w:szCs w:val="21"/>
          <w:lang w:val="en-US" w:eastAsia="zh-CN" w:bidi="ar-SA"/>
        </w:rPr>
        <w:t>3</w:t>
      </w:r>
      <w:r>
        <w:rPr>
          <w:rFonts w:hint="default" w:eastAsia="宋体" w:asciiTheme="minorEastAsia" w:hAnsiTheme="minorEastAsia" w:cstheme="minorEastAsia"/>
          <w:kern w:val="2"/>
          <w:sz w:val="21"/>
          <w:szCs w:val="21"/>
          <w:lang w:val="en-US" w:eastAsia="zh-CN" w:bidi="ar-SA"/>
        </w:rPr>
        <w:t>次,包淋水、施肥、修剪、清洁、更换等。</w:t>
      </w:r>
    </w:p>
    <w:p w14:paraId="5638F41E">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5、要求</w:t>
      </w:r>
      <w:r>
        <w:rPr>
          <w:rFonts w:hint="eastAsia" w:asciiTheme="minorEastAsia" w:hAnsiTheme="minorEastAsia" w:cstheme="minorEastAsia"/>
          <w:kern w:val="2"/>
          <w:sz w:val="21"/>
          <w:szCs w:val="21"/>
          <w:lang w:val="en-US" w:eastAsia="zh-CN" w:bidi="ar-SA"/>
        </w:rPr>
        <w:t>租赁</w:t>
      </w:r>
      <w:r>
        <w:rPr>
          <w:rFonts w:hint="default" w:eastAsia="宋体" w:asciiTheme="minorEastAsia" w:hAnsiTheme="minorEastAsia" w:cstheme="minorEastAsia"/>
          <w:kern w:val="2"/>
          <w:sz w:val="21"/>
          <w:szCs w:val="21"/>
          <w:lang w:val="en-US" w:eastAsia="zh-CN" w:bidi="ar-SA"/>
        </w:rPr>
        <w:t>的花卉套盆为</w:t>
      </w:r>
      <w:r>
        <w:rPr>
          <w:rFonts w:hint="eastAsia" w:eastAsia="宋体" w:asciiTheme="minorEastAsia" w:hAnsiTheme="minorEastAsia" w:cstheme="minorEastAsia"/>
          <w:kern w:val="2"/>
          <w:sz w:val="21"/>
          <w:szCs w:val="21"/>
          <w:lang w:val="en-US" w:eastAsia="zh-CN" w:bidi="ar-SA"/>
        </w:rPr>
        <w:t>不锈钢盆（箱）、高档</w:t>
      </w:r>
      <w:r>
        <w:rPr>
          <w:rFonts w:hint="default" w:eastAsia="宋体" w:asciiTheme="minorEastAsia" w:hAnsiTheme="minorEastAsia" w:cstheme="minorEastAsia"/>
          <w:kern w:val="2"/>
          <w:sz w:val="21"/>
          <w:szCs w:val="21"/>
          <w:lang w:val="en-US" w:eastAsia="zh-CN" w:bidi="ar-SA"/>
        </w:rPr>
        <w:t>精致陶盆、玻璃钢盆</w:t>
      </w:r>
      <w:r>
        <w:rPr>
          <w:rFonts w:hint="eastAsia" w:eastAsia="宋体" w:asciiTheme="minorEastAsia" w:hAnsiTheme="minorEastAsia" w:cstheme="minorEastAsia"/>
          <w:kern w:val="2"/>
          <w:sz w:val="21"/>
          <w:szCs w:val="21"/>
          <w:lang w:val="en-US" w:eastAsia="zh-CN" w:bidi="ar-SA"/>
        </w:rPr>
        <w:t>等</w:t>
      </w:r>
      <w:r>
        <w:rPr>
          <w:rFonts w:hint="default" w:eastAsia="宋体" w:asciiTheme="minorEastAsia" w:hAnsiTheme="minorEastAsia" w:cstheme="minorEastAsia"/>
          <w:kern w:val="2"/>
          <w:sz w:val="21"/>
          <w:szCs w:val="21"/>
          <w:lang w:val="en-US" w:eastAsia="zh-CN" w:bidi="ar-SA"/>
        </w:rPr>
        <w:t>；必须按照要求提供满足</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规定的款式绿植或花卉，</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有权要求</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更换同等档次或价格的绿植进行替代，</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须满足该要求。</w:t>
      </w:r>
    </w:p>
    <w:p w14:paraId="699D735F">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6、要求</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提供提供的绿植及花卉符合国家相关环保标准，无毒无害，适合室内摆放。所有</w:t>
      </w:r>
      <w:r>
        <w:rPr>
          <w:rFonts w:hint="eastAsia" w:asciiTheme="minorEastAsia" w:hAnsiTheme="minorEastAsia" w:cstheme="minorEastAsia"/>
          <w:kern w:val="2"/>
          <w:sz w:val="21"/>
          <w:szCs w:val="21"/>
          <w:lang w:val="en-US" w:eastAsia="zh-CN" w:bidi="ar-SA"/>
        </w:rPr>
        <w:t>租赁</w:t>
      </w:r>
      <w:r>
        <w:rPr>
          <w:rFonts w:hint="default" w:eastAsia="宋体" w:asciiTheme="minorEastAsia" w:hAnsiTheme="minorEastAsia" w:cstheme="minorEastAsia"/>
          <w:kern w:val="2"/>
          <w:sz w:val="21"/>
          <w:szCs w:val="21"/>
          <w:lang w:val="en-US" w:eastAsia="zh-CN" w:bidi="ar-SA"/>
        </w:rPr>
        <w:t>植物需经过严格筛选，确保无病虫害、无枯黄叶片、无异味。</w:t>
      </w:r>
    </w:p>
    <w:p w14:paraId="3640B5ED">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7、重大节日或</w:t>
      </w:r>
      <w:r>
        <w:rPr>
          <w:rFonts w:hint="eastAsia" w:eastAsia="宋体" w:asciiTheme="minorEastAsia" w:hAnsiTheme="minorEastAsia" w:cstheme="minorEastAsia"/>
          <w:kern w:val="2"/>
          <w:sz w:val="21"/>
          <w:szCs w:val="21"/>
          <w:lang w:val="en-US" w:eastAsia="zh-CN" w:bidi="ar-SA"/>
        </w:rPr>
        <w:t>甲方</w:t>
      </w:r>
      <w:r>
        <w:rPr>
          <w:rFonts w:hint="default" w:eastAsia="宋体" w:asciiTheme="minorEastAsia" w:hAnsiTheme="minorEastAsia" w:cstheme="minorEastAsia"/>
          <w:kern w:val="2"/>
          <w:sz w:val="21"/>
          <w:szCs w:val="21"/>
          <w:lang w:val="en-US" w:eastAsia="zh-CN" w:bidi="ar-SA"/>
        </w:rPr>
        <w:t>有特殊需求时，应配合进行景观调整和重点布置。</w:t>
      </w:r>
    </w:p>
    <w:p w14:paraId="17C78B47">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8、所有</w:t>
      </w:r>
      <w:r>
        <w:rPr>
          <w:rFonts w:hint="eastAsia" w:asciiTheme="minorEastAsia" w:hAnsiTheme="minorEastAsia" w:cstheme="minorEastAsia"/>
          <w:kern w:val="2"/>
          <w:sz w:val="21"/>
          <w:szCs w:val="21"/>
          <w:lang w:val="en-US" w:eastAsia="zh-CN" w:bidi="ar-SA"/>
        </w:rPr>
        <w:t>租赁</w:t>
      </w:r>
      <w:r>
        <w:rPr>
          <w:rFonts w:hint="default" w:eastAsia="宋体" w:asciiTheme="minorEastAsia" w:hAnsiTheme="minorEastAsia" w:cstheme="minorEastAsia"/>
          <w:kern w:val="2"/>
          <w:sz w:val="21"/>
          <w:szCs w:val="21"/>
          <w:lang w:val="en-US" w:eastAsia="zh-CN" w:bidi="ar-SA"/>
        </w:rPr>
        <w:t>植物摆放位置应避开消防设施、安全通道及办公设备，防止因遮挡或渗水造成安全隐患。养护过程中产生的废弃物应及时清理</w:t>
      </w:r>
      <w:r>
        <w:rPr>
          <w:rFonts w:hint="eastAsia" w:eastAsia="宋体" w:asciiTheme="minorEastAsia" w:hAnsiTheme="minorEastAsia" w:cstheme="minorEastAsia"/>
          <w:kern w:val="2"/>
          <w:sz w:val="21"/>
          <w:szCs w:val="21"/>
          <w:lang w:val="en-US" w:eastAsia="zh-CN" w:bidi="ar-SA"/>
        </w:rPr>
        <w:t>及外运</w:t>
      </w:r>
      <w:r>
        <w:rPr>
          <w:rFonts w:hint="default" w:eastAsia="宋体" w:asciiTheme="minorEastAsia" w:hAnsiTheme="minorEastAsia" w:cstheme="minorEastAsia"/>
          <w:kern w:val="2"/>
          <w:sz w:val="21"/>
          <w:szCs w:val="21"/>
          <w:lang w:val="en-US" w:eastAsia="zh-CN" w:bidi="ar-SA"/>
        </w:rPr>
        <w:t>，保持现场整洁。</w:t>
      </w:r>
    </w:p>
    <w:p w14:paraId="006865FB">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9、</w:t>
      </w:r>
      <w:r>
        <w:rPr>
          <w:rFonts w:hint="eastAsia" w:eastAsia="宋体" w:asciiTheme="minorEastAsia" w:hAnsiTheme="minorEastAsia" w:cstheme="minorEastAsia"/>
          <w:kern w:val="2"/>
          <w:sz w:val="21"/>
          <w:szCs w:val="21"/>
          <w:lang w:val="en-US" w:eastAsia="zh-CN" w:bidi="ar-SA"/>
        </w:rPr>
        <w:t>乙方</w:t>
      </w:r>
      <w:r>
        <w:rPr>
          <w:rFonts w:hint="default" w:eastAsia="宋体" w:asciiTheme="minorEastAsia" w:hAnsiTheme="minorEastAsia" w:cstheme="minorEastAsia"/>
          <w:kern w:val="2"/>
          <w:sz w:val="21"/>
          <w:szCs w:val="21"/>
          <w:lang w:val="en-US" w:eastAsia="zh-CN" w:bidi="ar-SA"/>
        </w:rPr>
        <w:t>应定期对</w:t>
      </w:r>
      <w:r>
        <w:rPr>
          <w:rFonts w:hint="eastAsia" w:asciiTheme="minorEastAsia" w:hAnsiTheme="minorEastAsia" w:cstheme="minorEastAsia"/>
          <w:kern w:val="2"/>
          <w:sz w:val="21"/>
          <w:szCs w:val="21"/>
          <w:lang w:val="en-US" w:eastAsia="zh-CN" w:bidi="ar-SA"/>
        </w:rPr>
        <w:t>租赁</w:t>
      </w:r>
      <w:r>
        <w:rPr>
          <w:rFonts w:hint="default" w:eastAsia="宋体" w:asciiTheme="minorEastAsia" w:hAnsiTheme="minorEastAsia" w:cstheme="minorEastAsia"/>
          <w:kern w:val="2"/>
          <w:sz w:val="21"/>
          <w:szCs w:val="21"/>
          <w:lang w:val="en-US" w:eastAsia="zh-CN" w:bidi="ar-SA"/>
        </w:rPr>
        <w:t>植物生长状况进行评估，根据植物生长周期与环境适应性，及时提出优化建议，并实施动态调整，确保景观效果始终处于最佳状态。如植物出现生长迟缓、叶片发黄或根系受损等情况，应立即分析原因并采取针对性养护措施，必要时进行更换，确保整体景观品质不受影响。</w:t>
      </w:r>
    </w:p>
    <w:p w14:paraId="294DF019">
      <w:pPr>
        <w:spacing w:line="360" w:lineRule="auto"/>
        <w:ind w:firstLine="420" w:firstLineChars="200"/>
        <w:jc w:val="both"/>
        <w:rPr>
          <w:rFonts w:hint="eastAsia"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（二）绿植养护要求</w:t>
      </w:r>
    </w:p>
    <w:p w14:paraId="34377C6E">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按二级养护质量标准</w:t>
      </w:r>
      <w:r>
        <w:rPr>
          <w:rFonts w:hint="eastAsia" w:eastAsia="宋体" w:asciiTheme="minorEastAsia" w:hAnsiTheme="minorEastAsia" w:cstheme="minorEastAsia"/>
          <w:kern w:val="2"/>
          <w:sz w:val="21"/>
          <w:szCs w:val="21"/>
          <w:lang w:val="en-US" w:eastAsia="zh-CN" w:bidi="ar-SA"/>
        </w:rPr>
        <w:t>。</w:t>
      </w:r>
    </w:p>
    <w:p w14:paraId="5B66396F">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1、绿植</w:t>
      </w:r>
      <w:r>
        <w:rPr>
          <w:rFonts w:hint="default" w:eastAsia="宋体" w:asciiTheme="minorEastAsia" w:hAnsiTheme="minorEastAsia" w:cstheme="minorEastAsia"/>
          <w:kern w:val="2"/>
          <w:sz w:val="21"/>
          <w:szCs w:val="21"/>
          <w:lang w:val="en-US" w:eastAsia="zh-CN" w:bidi="ar-SA"/>
        </w:rPr>
        <w:t>比较充分，植物配置基本合理，基本达到黄土不露天。</w:t>
      </w:r>
    </w:p>
    <w:p w14:paraId="6B420FFE">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2</w:t>
      </w:r>
      <w:r>
        <w:rPr>
          <w:rFonts w:hint="eastAsia" w:eastAsia="宋体" w:asciiTheme="minorEastAsia" w:hAnsiTheme="minorEastAsia" w:cstheme="minorEastAsia"/>
          <w:kern w:val="2"/>
          <w:sz w:val="21"/>
          <w:szCs w:val="21"/>
          <w:lang w:val="en-US" w:eastAsia="zh-CN" w:bidi="ar-SA"/>
        </w:rPr>
        <w:t>、绿植需</w:t>
      </w:r>
      <w:r>
        <w:rPr>
          <w:rFonts w:hint="default" w:eastAsia="宋体" w:asciiTheme="minorEastAsia" w:hAnsiTheme="minorEastAsia" w:cstheme="minorEastAsia"/>
          <w:kern w:val="2"/>
          <w:sz w:val="21"/>
          <w:szCs w:val="21"/>
          <w:lang w:val="en-US" w:eastAsia="zh-CN" w:bidi="ar-SA"/>
        </w:rPr>
        <w:t>达到:</w:t>
      </w:r>
      <w:r>
        <w:rPr>
          <w:rFonts w:hint="eastAsia" w:eastAsia="宋体" w:asciiTheme="minorEastAsia" w:hAnsiTheme="minorEastAsia" w:cstheme="minorEastAsia"/>
          <w:kern w:val="2"/>
          <w:sz w:val="21"/>
          <w:szCs w:val="21"/>
          <w:lang w:val="en-US" w:eastAsia="zh-CN" w:bidi="ar-SA"/>
        </w:rPr>
        <w:t>（1）</w:t>
      </w:r>
      <w:r>
        <w:rPr>
          <w:rFonts w:hint="default" w:eastAsia="宋体" w:asciiTheme="minorEastAsia" w:hAnsiTheme="minorEastAsia" w:cstheme="minorEastAsia"/>
          <w:kern w:val="2"/>
          <w:sz w:val="21"/>
          <w:szCs w:val="21"/>
          <w:lang w:val="en-US" w:eastAsia="zh-CN" w:bidi="ar-SA"/>
        </w:rPr>
        <w:t>生长势:正常。生长达到该树种该规格的平均生长量。</w:t>
      </w:r>
      <w:r>
        <w:rPr>
          <w:rFonts w:hint="eastAsia" w:eastAsia="宋体" w:asciiTheme="minorEastAsia" w:hAnsiTheme="minorEastAsia" w:cstheme="minorEastAsia"/>
          <w:kern w:val="2"/>
          <w:sz w:val="21"/>
          <w:szCs w:val="21"/>
          <w:lang w:val="en-US" w:eastAsia="zh-CN" w:bidi="ar-SA"/>
        </w:rPr>
        <w:t>（2）</w:t>
      </w:r>
      <w:r>
        <w:rPr>
          <w:rFonts w:hint="default" w:eastAsia="宋体" w:asciiTheme="minorEastAsia" w:hAnsiTheme="minorEastAsia" w:cstheme="minorEastAsia"/>
          <w:kern w:val="2"/>
          <w:sz w:val="21"/>
          <w:szCs w:val="21"/>
          <w:lang w:val="en-US" w:eastAsia="zh-CN" w:bidi="ar-SA"/>
        </w:rPr>
        <w:t>叶子正常</w:t>
      </w:r>
      <w:r>
        <w:rPr>
          <w:rFonts w:hint="eastAsia" w:eastAsia="宋体" w:asciiTheme="minorEastAsia" w:hAnsiTheme="minorEastAsia" w:cstheme="minorEastAsia"/>
          <w:kern w:val="2"/>
          <w:sz w:val="21"/>
          <w:szCs w:val="21"/>
          <w:lang w:val="en-US" w:eastAsia="zh-CN" w:bidi="ar-SA"/>
        </w:rPr>
        <w:t>：①</w:t>
      </w:r>
      <w:r>
        <w:rPr>
          <w:rFonts w:hint="default" w:eastAsia="宋体" w:asciiTheme="minorEastAsia" w:hAnsiTheme="minorEastAsia" w:cstheme="minorEastAsia"/>
          <w:kern w:val="2"/>
          <w:sz w:val="21"/>
          <w:szCs w:val="21"/>
          <w:lang w:val="en-US" w:eastAsia="zh-CN" w:bidi="ar-SA"/>
        </w:rPr>
        <w:t>叶色、大小、薄厚正常;</w:t>
      </w:r>
      <w:r>
        <w:rPr>
          <w:rFonts w:hint="eastAsia" w:eastAsia="宋体" w:asciiTheme="minorEastAsia" w:hAnsiTheme="minorEastAsia" w:cstheme="minorEastAsia"/>
          <w:kern w:val="2"/>
          <w:sz w:val="21"/>
          <w:szCs w:val="21"/>
          <w:lang w:val="en-US" w:eastAsia="zh-CN" w:bidi="ar-SA"/>
        </w:rPr>
        <w:t>②</w:t>
      </w:r>
      <w:r>
        <w:rPr>
          <w:rFonts w:hint="default" w:eastAsia="宋体" w:asciiTheme="minorEastAsia" w:hAnsiTheme="minorEastAsia" w:cstheme="minorEastAsia"/>
          <w:kern w:val="2"/>
          <w:sz w:val="21"/>
          <w:szCs w:val="21"/>
          <w:lang w:val="en-US" w:eastAsia="zh-CN" w:bidi="ar-SA"/>
        </w:rPr>
        <w:t>较严重黄叶、焦叶、卷叶、带虫尿虫网灰尘的株数在2%以下</w:t>
      </w:r>
      <w:r>
        <w:rPr>
          <w:rFonts w:hint="eastAsia" w:eastAsia="宋体" w:asciiTheme="minorEastAsia" w:hAnsiTheme="minorEastAsia" w:cstheme="minorEastAsia"/>
          <w:kern w:val="2"/>
          <w:sz w:val="21"/>
          <w:szCs w:val="21"/>
          <w:lang w:val="en-US" w:eastAsia="zh-CN" w:bidi="ar-SA"/>
        </w:rPr>
        <w:t>；③</w:t>
      </w:r>
      <w:r>
        <w:rPr>
          <w:rFonts w:hint="default" w:eastAsia="宋体" w:asciiTheme="minorEastAsia" w:hAnsiTheme="minorEastAsia" w:cstheme="minorEastAsia"/>
          <w:kern w:val="2"/>
          <w:sz w:val="21"/>
          <w:szCs w:val="21"/>
          <w:lang w:val="en-US" w:eastAsia="zh-CN" w:bidi="ar-SA"/>
        </w:rPr>
        <w:t>被啃咬的叶片最严重的每株在10%以下。</w:t>
      </w:r>
    </w:p>
    <w:p w14:paraId="66C8BFF2">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3、</w:t>
      </w:r>
      <w:r>
        <w:rPr>
          <w:rFonts w:hint="default" w:eastAsia="宋体" w:asciiTheme="minorEastAsia" w:hAnsiTheme="minorEastAsia" w:cstheme="minorEastAsia"/>
          <w:kern w:val="2"/>
          <w:sz w:val="21"/>
          <w:szCs w:val="21"/>
          <w:lang w:val="en-US" w:eastAsia="zh-CN" w:bidi="ar-SA"/>
        </w:rPr>
        <w:t>枝、干正常:</w:t>
      </w:r>
    </w:p>
    <w:p w14:paraId="3EDE58DC">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（1）</w:t>
      </w:r>
      <w:r>
        <w:rPr>
          <w:rFonts w:hint="default" w:eastAsia="宋体" w:asciiTheme="minorEastAsia" w:hAnsiTheme="minorEastAsia" w:cstheme="minorEastAsia"/>
          <w:kern w:val="2"/>
          <w:sz w:val="21"/>
          <w:szCs w:val="21"/>
          <w:lang w:val="en-US" w:eastAsia="zh-CN" w:bidi="ar-SA"/>
        </w:rPr>
        <w:t>无明显枯枝、死枝;</w:t>
      </w:r>
    </w:p>
    <w:p w14:paraId="415950D1">
      <w:pPr>
        <w:spacing w:line="360" w:lineRule="auto"/>
        <w:ind w:firstLine="420" w:firstLineChars="200"/>
        <w:jc w:val="both"/>
        <w:rPr>
          <w:rFonts w:hint="eastAsia" w:eastAsia="宋体" w:asciiTheme="minorEastAsia" w:hAnsiTheme="minorEastAsia" w:cstheme="minorEastAsia"/>
          <w:kern w:val="2"/>
          <w:sz w:val="21"/>
          <w:szCs w:val="21"/>
          <w:lang w:val="en-US" w:eastAsia="zh-CN" w:bidi="ar-SA"/>
        </w:rPr>
      </w:pPr>
      <w:r>
        <w:rPr>
          <w:rFonts w:hint="eastAsia" w:eastAsia="宋体" w:asciiTheme="minorEastAsia" w:hAnsiTheme="minorEastAsia" w:cstheme="minorEastAsia"/>
          <w:kern w:val="2"/>
          <w:sz w:val="21"/>
          <w:szCs w:val="21"/>
          <w:lang w:val="en-US" w:eastAsia="zh-CN" w:bidi="ar-SA"/>
        </w:rPr>
        <w:t>（2）</w:t>
      </w:r>
      <w:r>
        <w:rPr>
          <w:rFonts w:hint="default" w:eastAsia="宋体" w:asciiTheme="minorEastAsia" w:hAnsiTheme="minorEastAsia" w:cstheme="minorEastAsia"/>
          <w:kern w:val="2"/>
          <w:sz w:val="21"/>
          <w:szCs w:val="21"/>
          <w:lang w:val="en-US" w:eastAsia="zh-CN" w:bidi="ar-SA"/>
        </w:rPr>
        <w:t>有蛀干害虫的株数在2%以下(包括2%，以下同)</w:t>
      </w:r>
      <w:r>
        <w:rPr>
          <w:rFonts w:hint="eastAsia" w:eastAsia="宋体" w:asciiTheme="minorEastAsia" w:hAnsiTheme="minorEastAsia" w:cstheme="minorEastAsia"/>
          <w:kern w:val="2"/>
          <w:sz w:val="21"/>
          <w:szCs w:val="21"/>
          <w:lang w:val="en-US" w:eastAsia="zh-CN" w:bidi="ar-SA"/>
        </w:rPr>
        <w:t>。</w:t>
      </w:r>
    </w:p>
    <w:p w14:paraId="4A54F0F0">
      <w:pPr>
        <w:spacing w:line="360" w:lineRule="auto"/>
        <w:ind w:firstLine="420" w:firstLineChars="200"/>
        <w:jc w:val="both"/>
        <w:rPr>
          <w:rFonts w:hint="default" w:eastAsia="宋体" w:asciiTheme="minorEastAsia" w:hAnsiTheme="minorEastAsia" w:cstheme="minorEastAsia"/>
          <w:kern w:val="2"/>
          <w:sz w:val="21"/>
          <w:szCs w:val="21"/>
          <w:lang w:val="en-US" w:eastAsia="zh-CN" w:bidi="ar-SA"/>
        </w:rPr>
      </w:pPr>
      <w:r>
        <w:rPr>
          <w:rFonts w:hint="default" w:eastAsia="宋体" w:asciiTheme="minorEastAsia" w:hAnsiTheme="minorEastAsia" w:cstheme="minorEastAsia"/>
          <w:kern w:val="2"/>
          <w:sz w:val="21"/>
          <w:szCs w:val="21"/>
          <w:lang w:val="en-US" w:eastAsia="zh-CN" w:bidi="ar-SA"/>
        </w:rPr>
        <w:t>所有养护作业须遵循安全操作规范，避免对办公环境造成污染或损害。</w:t>
      </w:r>
    </w:p>
    <w:p w14:paraId="06BCD3E2">
      <w:pPr>
        <w:spacing w:line="360" w:lineRule="auto"/>
        <w:ind w:firstLine="560" w:firstLineChars="200"/>
        <w:rPr>
          <w:rFonts w:hint="eastAsia" w:ascii="仿宋_GB2312" w:hAnsi="仿宋_GB2312" w:eastAsia="仿宋_GB2312" w:cs="仿宋_GB2312"/>
          <w:sz w:val="28"/>
          <w:szCs w:val="28"/>
          <w:lang w:val="en-US" w:eastAsia="zh-CN"/>
        </w:rPr>
      </w:pPr>
    </w:p>
    <w:p w14:paraId="591CC876">
      <w:pPr>
        <w:spacing w:line="360" w:lineRule="auto"/>
        <w:ind w:firstLine="422" w:firstLineChars="200"/>
        <w:outlineLvl w:val="0"/>
        <w:rPr>
          <w:rFonts w:hint="eastAsia" w:asciiTheme="minorEastAsia" w:hAnsiTheme="minorEastAsia" w:cstheme="minorEastAsia"/>
          <w:b/>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四</w:t>
      </w:r>
      <w:r>
        <w:rPr>
          <w:rFonts w:hint="eastAsia" w:asciiTheme="minorEastAsia" w:hAnsiTheme="minorEastAsia" w:cstheme="minorEastAsia"/>
          <w:b/>
          <w:szCs w:val="21"/>
        </w:rPr>
        <w:t>条 服务金额及付款方式</w:t>
      </w:r>
    </w:p>
    <w:p w14:paraId="49D7B9E6">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w:t>
      </w:r>
      <w:r>
        <w:rPr>
          <w:rFonts w:hint="eastAsia" w:asciiTheme="minorEastAsia" w:hAnsiTheme="minorEastAsia" w:cstheme="minorEastAsia"/>
          <w:szCs w:val="21"/>
          <w:lang w:eastAsia="zh-CN"/>
        </w:rPr>
        <w:t>暂定总</w:t>
      </w:r>
      <w:r>
        <w:rPr>
          <w:rFonts w:hint="eastAsia" w:asciiTheme="minorEastAsia" w:hAnsiTheme="minorEastAsia" w:cstheme="minorEastAsia"/>
          <w:szCs w:val="21"/>
        </w:rPr>
        <w:t>价（即销售额，不含乙方销项税额）为</w:t>
      </w:r>
      <w:r>
        <w:rPr>
          <w:rFonts w:asciiTheme="minorEastAsia" w:hAnsiTheme="minorEastAsia" w:cstheme="minorEastAsia"/>
          <w:szCs w:val="21"/>
        </w:rPr>
        <w:t xml:space="preserve"> </w:t>
      </w:r>
      <w:r>
        <w:rPr>
          <w:rFonts w:asciiTheme="minorEastAsia" w:hAnsiTheme="minorEastAsia" w:cstheme="minorEastAsia"/>
          <w:szCs w:val="21"/>
          <w:u w:val="single"/>
        </w:rPr>
        <w:t xml:space="preserve">      </w:t>
      </w:r>
      <w:r>
        <w:rPr>
          <w:rFonts w:hint="eastAsia" w:asciiTheme="minorEastAsia" w:hAnsiTheme="minorEastAsia" w:cstheme="minorEastAsia"/>
          <w:szCs w:val="21"/>
        </w:rPr>
        <w:t>元（大写人民币</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 xml:space="preserve">        </w:t>
      </w:r>
      <w:r>
        <w:rPr>
          <w:rFonts w:hint="eastAsia" w:asciiTheme="minorEastAsia" w:hAnsiTheme="minorEastAsia" w:cstheme="minorEastAsia"/>
          <w:szCs w:val="21"/>
        </w:rPr>
        <w:t>），在本合同履行过程中，</w:t>
      </w:r>
      <w:r>
        <w:rPr>
          <w:rFonts w:hint="eastAsia" w:asciiTheme="minorEastAsia" w:hAnsiTheme="minorEastAsia" w:cstheme="minorEastAsia"/>
          <w:szCs w:val="21"/>
          <w:lang w:eastAsia="zh-CN"/>
        </w:rPr>
        <w:t>按</w:t>
      </w:r>
      <w:r>
        <w:rPr>
          <w:rFonts w:hint="eastAsia" w:asciiTheme="minorEastAsia" w:hAnsiTheme="minorEastAsia" w:cstheme="minorEastAsia"/>
          <w:szCs w:val="21"/>
        </w:rPr>
        <w:t>实际</w:t>
      </w:r>
      <w:r>
        <w:rPr>
          <w:rFonts w:hint="eastAsia" w:asciiTheme="minorEastAsia" w:hAnsiTheme="minorEastAsia" w:cstheme="minorEastAsia"/>
          <w:szCs w:val="21"/>
          <w:lang w:eastAsia="zh-CN"/>
        </w:rPr>
        <w:t>租赁</w:t>
      </w:r>
      <w:r>
        <w:rPr>
          <w:rFonts w:hint="eastAsia" w:asciiTheme="minorEastAsia" w:hAnsiTheme="minorEastAsia" w:cstheme="minorEastAsia"/>
          <w:szCs w:val="21"/>
        </w:rPr>
        <w:t>绿植数量</w:t>
      </w:r>
      <w:r>
        <w:rPr>
          <w:rFonts w:hint="eastAsia" w:asciiTheme="minorEastAsia" w:hAnsiTheme="minorEastAsia" w:cstheme="minorEastAsia"/>
          <w:szCs w:val="21"/>
          <w:lang w:eastAsia="zh-CN"/>
        </w:rPr>
        <w:t>进行结算</w:t>
      </w:r>
      <w:r>
        <w:rPr>
          <w:rFonts w:hint="eastAsia" w:asciiTheme="minorEastAsia" w:hAnsiTheme="minorEastAsia" w:cstheme="minorEastAsia"/>
          <w:szCs w:val="21"/>
        </w:rPr>
        <w:t>。</w:t>
      </w:r>
    </w:p>
    <w:p w14:paraId="6227CE0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2、依法计得并根据本合同约定确定的增值税销项税额由甲方承担。根据《中华人民共和国增值税暂行条例》(国务院令第 691号修订版)及当前税务部门的相关规定，本合同项目的增值税税率暂定为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乙方的增值税销项税额按实结算。但因乙方未根据合同要求按时按质完成服务、未根据合同要求提供合法、完整、准确的请款资料等乙方原因导致增值税销项税额增加的，增加的税额及相应损失均由乙方承担。</w:t>
      </w:r>
    </w:p>
    <w:p w14:paraId="440506AD">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07811C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本合同项下</w:t>
      </w:r>
      <w:r>
        <w:rPr>
          <w:rFonts w:hint="eastAsia" w:asciiTheme="minorEastAsia" w:hAnsiTheme="minorEastAsia" w:cstheme="minorEastAsia"/>
          <w:szCs w:val="21"/>
          <w:lang w:val="en-US" w:eastAsia="zh-CN"/>
        </w:rPr>
        <w:t>合同暂定总</w:t>
      </w:r>
      <w:r>
        <w:rPr>
          <w:rFonts w:hint="eastAsia" w:asciiTheme="minorEastAsia" w:hAnsiTheme="minorEastAsia" w:cstheme="minorEastAsia"/>
          <w:szCs w:val="21"/>
        </w:rPr>
        <w:t>价</w:t>
      </w:r>
      <w:r>
        <w:rPr>
          <w:rFonts w:hint="eastAsia" w:asciiTheme="minorEastAsia" w:hAnsiTheme="minorEastAsia" w:cstheme="minorEastAsia"/>
          <w:szCs w:val="21"/>
          <w:lang w:eastAsia="zh-CN"/>
        </w:rPr>
        <w:t>价</w:t>
      </w:r>
      <w:r>
        <w:rPr>
          <w:rFonts w:hint="eastAsia" w:asciiTheme="minorEastAsia" w:hAnsiTheme="minorEastAsia" w:cstheme="minorEastAsia"/>
          <w:szCs w:val="21"/>
        </w:rPr>
        <w:t>税合计</w:t>
      </w:r>
      <w:r>
        <w:rPr>
          <w:rFonts w:hint="eastAsia" w:asciiTheme="minorEastAsia" w:hAnsiTheme="minorEastAsia" w:cstheme="minorEastAsia"/>
          <w:szCs w:val="21"/>
          <w:lang w:val="en-US" w:eastAsia="zh-CN"/>
        </w:rPr>
        <w:t>金额</w:t>
      </w:r>
      <w:r>
        <w:rPr>
          <w:rFonts w:hint="eastAsia" w:asciiTheme="minorEastAsia" w:hAnsiTheme="minorEastAsia" w:cstheme="minorEastAsia"/>
          <w:szCs w:val="21"/>
        </w:rPr>
        <w:t>为：</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元（大写人民币</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）合同履行期间根据本条第2项规定调整销项税额的，</w:t>
      </w:r>
      <w:r>
        <w:rPr>
          <w:rFonts w:hint="eastAsia" w:ascii="宋体" w:hAnsi="宋体" w:eastAsia="宋体" w:cs="宋体"/>
          <w:color w:val="auto"/>
          <w:kern w:val="0"/>
          <w:szCs w:val="21"/>
          <w:highlight w:val="none"/>
          <w:lang w:val="zh-CN"/>
        </w:rPr>
        <w:t>结算合同价税</w:t>
      </w:r>
      <w:r>
        <w:rPr>
          <w:rFonts w:hint="eastAsia" w:asciiTheme="minorEastAsia" w:hAnsiTheme="minorEastAsia" w:cstheme="minorEastAsia"/>
          <w:szCs w:val="21"/>
        </w:rPr>
        <w:t>合计对应调整。</w:t>
      </w:r>
    </w:p>
    <w:p w14:paraId="759716B9">
      <w:pPr>
        <w:spacing w:line="360" w:lineRule="auto"/>
        <w:ind w:firstLine="420" w:firstLineChars="200"/>
        <w:rPr>
          <w:rFonts w:hint="eastAsia" w:asciiTheme="minorEastAsia" w:hAnsiTheme="minorEastAsia" w:cstheme="minorEastAsia"/>
          <w:highlight w:val="none"/>
        </w:rPr>
      </w:pPr>
      <w:r>
        <w:rPr>
          <w:rFonts w:hint="eastAsia" w:asciiTheme="minorEastAsia" w:hAnsiTheme="minorEastAsia" w:cstheme="minorEastAsia"/>
          <w:lang w:val="en-US" w:eastAsia="zh-CN"/>
        </w:rPr>
        <w:t>4</w:t>
      </w:r>
      <w:r>
        <w:rPr>
          <w:rFonts w:asciiTheme="minorEastAsia" w:hAnsiTheme="minorEastAsia" w:cstheme="minorEastAsia"/>
        </w:rPr>
        <w:t>、</w:t>
      </w:r>
      <w:r>
        <w:rPr>
          <w:rFonts w:hint="eastAsia" w:asciiTheme="minorEastAsia" w:hAnsiTheme="minorEastAsia" w:cstheme="minorEastAsia"/>
        </w:rPr>
        <w:t>合同</w:t>
      </w:r>
      <w:r>
        <w:rPr>
          <w:rFonts w:hint="eastAsia" w:asciiTheme="minorEastAsia" w:hAnsiTheme="minorEastAsia" w:cstheme="minorEastAsia"/>
          <w:lang w:eastAsia="zh-CN"/>
        </w:rPr>
        <w:t>暂定总</w:t>
      </w:r>
      <w:r>
        <w:rPr>
          <w:rFonts w:hint="eastAsia" w:asciiTheme="minorEastAsia" w:hAnsiTheme="minorEastAsia" w:cstheme="minorEastAsia"/>
        </w:rPr>
        <w:t>价（即销售额，不含乙方销项税额）为乙方应承担完成合同义务的全部费</w:t>
      </w:r>
      <w:r>
        <w:rPr>
          <w:rFonts w:hint="eastAsia" w:asciiTheme="minorEastAsia" w:hAnsiTheme="minorEastAsia" w:cstheme="minorEastAsia"/>
          <w:highlight w:val="none"/>
        </w:rPr>
        <w:t>用，包括但不限于：</w:t>
      </w:r>
      <w:r>
        <w:rPr>
          <w:rFonts w:hint="eastAsia" w:asciiTheme="minorEastAsia" w:hAnsiTheme="minorEastAsia" w:cstheme="minorEastAsia"/>
          <w:highlight w:val="none"/>
          <w:lang w:val="en-US" w:eastAsia="zh-CN"/>
        </w:rPr>
        <w:t>绿植租赁费、绿植摆放费、养护费、运输费、</w:t>
      </w:r>
      <w:r>
        <w:rPr>
          <w:rFonts w:hint="eastAsia"/>
          <w:szCs w:val="21"/>
          <w:highlight w:val="none"/>
        </w:rPr>
        <w:t>装卸</w:t>
      </w:r>
      <w:r>
        <w:rPr>
          <w:rFonts w:hint="eastAsia" w:asciiTheme="minorEastAsia" w:hAnsiTheme="minorEastAsia" w:cstheme="minorEastAsia"/>
          <w:highlight w:val="none"/>
          <w:lang w:val="en-US" w:eastAsia="zh-CN"/>
        </w:rPr>
        <w:t>费</w:t>
      </w:r>
      <w:r>
        <w:rPr>
          <w:rFonts w:hint="eastAsia"/>
          <w:szCs w:val="21"/>
          <w:highlight w:val="none"/>
        </w:rPr>
        <w:t>、搬运</w:t>
      </w:r>
      <w:r>
        <w:rPr>
          <w:rFonts w:hint="eastAsia" w:asciiTheme="minorEastAsia" w:hAnsiTheme="minorEastAsia" w:cstheme="minorEastAsia"/>
          <w:highlight w:val="none"/>
          <w:lang w:val="en-US" w:eastAsia="zh-CN"/>
        </w:rPr>
        <w:t>费</w:t>
      </w:r>
      <w:r>
        <w:rPr>
          <w:rFonts w:hint="eastAsia" w:hAnsi="宋体"/>
          <w:szCs w:val="21"/>
          <w:highlight w:val="none"/>
        </w:rPr>
        <w:t>（含二次搬运）</w:t>
      </w:r>
      <w:r>
        <w:rPr>
          <w:rFonts w:hint="eastAsia" w:hAnsi="宋体"/>
          <w:szCs w:val="21"/>
          <w:highlight w:val="none"/>
          <w:lang w:eastAsia="zh-CN"/>
        </w:rPr>
        <w:t>、</w:t>
      </w:r>
      <w:r>
        <w:rPr>
          <w:rFonts w:hint="eastAsia" w:asciiTheme="minorEastAsia" w:hAnsiTheme="minorEastAsia" w:cstheme="minorEastAsia"/>
          <w:highlight w:val="none"/>
          <w:lang w:val="en-US" w:eastAsia="zh-CN"/>
        </w:rPr>
        <w:t>方案设计</w:t>
      </w:r>
      <w:r>
        <w:rPr>
          <w:rFonts w:hint="eastAsia" w:asciiTheme="minorEastAsia" w:hAnsiTheme="minorEastAsia" w:cstheme="minorEastAsia"/>
          <w:highlight w:val="none"/>
        </w:rPr>
        <w:t>费、管理费</w:t>
      </w:r>
      <w:r>
        <w:rPr>
          <w:rFonts w:hint="eastAsia" w:asciiTheme="minorEastAsia" w:hAnsiTheme="minorEastAsia" w:cstheme="minorEastAsia"/>
          <w:highlight w:val="none"/>
          <w:lang w:val="en-US" w:eastAsia="zh-CN"/>
        </w:rPr>
        <w:t>、</w:t>
      </w:r>
      <w:r>
        <w:rPr>
          <w:rFonts w:hint="eastAsia" w:asciiTheme="minorEastAsia" w:hAnsiTheme="minorEastAsia" w:cstheme="minorEastAsia"/>
          <w:highlight w:val="none"/>
        </w:rPr>
        <w:t>人工费</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住宿、餐饮、</w:t>
      </w:r>
      <w:r>
        <w:rPr>
          <w:rFonts w:hint="eastAsia" w:asciiTheme="minorEastAsia" w:hAnsiTheme="minorEastAsia" w:cstheme="minorEastAsia"/>
          <w:highlight w:val="none"/>
          <w:lang w:eastAsia="zh-CN"/>
        </w:rPr>
        <w:t>乙方</w:t>
      </w:r>
      <w:r>
        <w:rPr>
          <w:rFonts w:hint="eastAsia" w:asciiTheme="minorEastAsia" w:hAnsiTheme="minorEastAsia" w:cstheme="minorEastAsia"/>
          <w:highlight w:val="none"/>
          <w:lang w:val="en-US" w:eastAsia="zh-CN"/>
        </w:rPr>
        <w:t>人</w:t>
      </w:r>
      <w:r>
        <w:rPr>
          <w:rFonts w:hint="eastAsia" w:asciiTheme="minorEastAsia" w:hAnsiTheme="minorEastAsia" w:cstheme="minorEastAsia"/>
          <w:highlight w:val="none"/>
        </w:rPr>
        <w:t>员社会保险、人身意外保险、第三方责任险、工服费、</w:t>
      </w:r>
      <w:r>
        <w:rPr>
          <w:rFonts w:hint="eastAsia"/>
          <w:highlight w:val="none"/>
          <w:lang w:eastAsia="zh-CN"/>
        </w:rPr>
        <w:t>卫生清洁</w:t>
      </w:r>
      <w:r>
        <w:rPr>
          <w:rFonts w:hint="eastAsia"/>
          <w:highlight w:val="none"/>
          <w:lang w:val="en-US" w:eastAsia="zh-CN"/>
        </w:rPr>
        <w:t>费、</w:t>
      </w:r>
      <w:r>
        <w:rPr>
          <w:rFonts w:hint="eastAsia" w:asciiTheme="minorEastAsia" w:hAnsiTheme="minorEastAsia" w:cstheme="minorEastAsia"/>
          <w:highlight w:val="none"/>
        </w:rPr>
        <w:t>养护材料费、</w:t>
      </w:r>
      <w:r>
        <w:rPr>
          <w:rFonts w:hint="eastAsia"/>
          <w:highlight w:val="none"/>
          <w:lang w:val="en-US" w:eastAsia="zh-CN"/>
        </w:rPr>
        <w:t>绿植</w:t>
      </w:r>
      <w:r>
        <w:rPr>
          <w:rFonts w:hint="eastAsia"/>
          <w:highlight w:val="none"/>
        </w:rPr>
        <w:t>的病虫害防治</w:t>
      </w:r>
      <w:r>
        <w:rPr>
          <w:rFonts w:hint="eastAsia"/>
          <w:highlight w:val="none"/>
          <w:lang w:val="en-US" w:eastAsia="zh-CN"/>
        </w:rPr>
        <w:t>费</w:t>
      </w:r>
      <w:r>
        <w:rPr>
          <w:rFonts w:hint="eastAsia" w:asciiTheme="minorEastAsia" w:hAnsiTheme="minorEastAsia" w:cstheme="minorEastAsia"/>
          <w:highlight w:val="none"/>
        </w:rPr>
        <w:t>等；服务过程中导致的人身、财产安全损失、赔偿、罚款，合理利润、乙方销项税额以外的税费、其他完成本合同服务相关的直接及间接费用。</w:t>
      </w:r>
    </w:p>
    <w:p w14:paraId="2F5FB5F1">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bCs/>
          <w:lang w:val="en-US" w:eastAsia="zh-CN"/>
        </w:rPr>
        <w:t>5</w:t>
      </w:r>
      <w:r>
        <w:rPr>
          <w:rFonts w:hint="eastAsia" w:asciiTheme="minorEastAsia" w:hAnsiTheme="minorEastAsia" w:cstheme="minorEastAsia"/>
          <w:bCs/>
        </w:rPr>
        <w:t>、</w:t>
      </w:r>
      <w:r>
        <w:rPr>
          <w:rFonts w:hint="eastAsia" w:asciiTheme="minorEastAsia" w:hAnsiTheme="minorEastAsia" w:cstheme="minorEastAsia"/>
          <w:szCs w:val="21"/>
        </w:rPr>
        <w:t>合同在履约过程中，乙方根据本合同约定需向甲方支付违约金、赔偿金、或其他应付费用等款项的，甲方有权要求乙方向甲方支付完前述款项后，甲方才根据本合同向乙方支付合同价（销售额）和对应的税额，由此造成延期付款的，甲方不构成违约；同时，甲方有权直接从未付合同款项中扣除前述款项，且乙方必须按照扣除前述款项前的合同价（销售额）开具增值税专用发票，保证增值税税额符合法律规定。</w:t>
      </w:r>
    </w:p>
    <w:p w14:paraId="64AA4BCF">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、付款方式</w:t>
      </w:r>
    </w:p>
    <w:p w14:paraId="391411A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租赁服务费按月支付，每月实际支付金额用根据考核结果支付。</w:t>
      </w:r>
      <w:r>
        <w:rPr>
          <w:rFonts w:hint="eastAsia" w:hAnsi="宋体"/>
          <w:bCs/>
        </w:rPr>
        <w:t>甲方通过以下每月实际</w:t>
      </w:r>
      <w:r>
        <w:rPr>
          <w:rFonts w:hint="eastAsia" w:asciiTheme="minorEastAsia" w:hAnsiTheme="minorEastAsia" w:cstheme="minorEastAsia"/>
          <w:szCs w:val="21"/>
        </w:rPr>
        <w:t>租赁服务费</w:t>
      </w:r>
      <w:r>
        <w:rPr>
          <w:rFonts w:hint="eastAsia" w:hAnsi="宋体"/>
          <w:bCs/>
        </w:rPr>
        <w:t>的计算方式</w:t>
      </w:r>
      <w:r>
        <w:rPr>
          <w:rFonts w:hAnsi="宋体"/>
          <w:bCs/>
        </w:rPr>
        <w:t>，对乙方的服务进行考核并作为甲方向</w:t>
      </w:r>
      <w:r>
        <w:rPr>
          <w:rFonts w:hint="eastAsia" w:hAnsi="宋体"/>
          <w:bCs/>
        </w:rPr>
        <w:t>乙方</w:t>
      </w:r>
      <w:r>
        <w:rPr>
          <w:rFonts w:hAnsi="宋体"/>
          <w:bCs/>
        </w:rPr>
        <w:t>支付</w:t>
      </w:r>
      <w:r>
        <w:rPr>
          <w:rFonts w:hint="eastAsia" w:asciiTheme="minorEastAsia" w:hAnsiTheme="minorEastAsia" w:cstheme="minorEastAsia"/>
          <w:szCs w:val="21"/>
        </w:rPr>
        <w:t>租赁服务费</w:t>
      </w:r>
      <w:r>
        <w:rPr>
          <w:rFonts w:hAnsi="宋体"/>
          <w:bCs/>
        </w:rPr>
        <w:t>的依据：</w:t>
      </w:r>
    </w:p>
    <w:p w14:paraId="1F941F0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(1)月度应付租赁服务费：以结算综合单价和实际</w:t>
      </w:r>
      <w:r>
        <w:rPr>
          <w:rFonts w:hint="eastAsia" w:asciiTheme="minorEastAsia" w:hAnsiTheme="minorEastAsia" w:cstheme="minorEastAsia"/>
          <w:szCs w:val="21"/>
          <w:lang w:eastAsia="zh-CN"/>
        </w:rPr>
        <w:t>租赁</w:t>
      </w:r>
      <w:r>
        <w:rPr>
          <w:rFonts w:hint="eastAsia" w:asciiTheme="minorEastAsia" w:hAnsiTheme="minorEastAsia" w:cstheme="minorEastAsia"/>
          <w:szCs w:val="21"/>
        </w:rPr>
        <w:t>绿植数量为基数计算月度应付租赁服务费，月度应付租赁服务费=∑不含税综合单价×实际</w:t>
      </w:r>
      <w:r>
        <w:rPr>
          <w:rFonts w:hint="eastAsia" w:asciiTheme="minorEastAsia" w:hAnsiTheme="minorEastAsia" w:cstheme="minorEastAsia"/>
          <w:szCs w:val="21"/>
          <w:lang w:eastAsia="zh-CN"/>
        </w:rPr>
        <w:t>租赁</w:t>
      </w:r>
      <w:r>
        <w:rPr>
          <w:rFonts w:hint="eastAsia" w:asciiTheme="minorEastAsia" w:hAnsiTheme="minorEastAsia" w:cstheme="minorEastAsia"/>
          <w:szCs w:val="21"/>
        </w:rPr>
        <w:t>绿植数量，以及对应的销项税额。</w:t>
      </w:r>
    </w:p>
    <w:p w14:paraId="4DCB4DB6">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(2)考核总得分≥90分</w:t>
      </w:r>
      <w:r>
        <w:rPr>
          <w:rFonts w:hint="eastAsia" w:asciiTheme="minorEastAsia" w:hAnsiTheme="minorEastAsia" w:cstheme="minorEastAsia"/>
          <w:szCs w:val="21"/>
          <w:lang w:val="en-US" w:eastAsia="zh-CN"/>
        </w:rPr>
        <w:t>的</w:t>
      </w:r>
      <w:r>
        <w:rPr>
          <w:rFonts w:hint="eastAsia" w:asciiTheme="minorEastAsia" w:hAnsiTheme="minorEastAsia" w:cstheme="minorEastAsia"/>
          <w:szCs w:val="21"/>
          <w:lang w:eastAsia="zh-CN"/>
        </w:rPr>
        <w:t>，</w:t>
      </w:r>
      <w:r>
        <w:rPr>
          <w:rFonts w:hint="eastAsia" w:hAnsi="宋体" w:cs="宋体"/>
          <w:lang w:val="en-US"/>
        </w:rPr>
        <w:t>甲方全额支付</w:t>
      </w:r>
      <w:r>
        <w:rPr>
          <w:rFonts w:hint="eastAsia" w:hAnsi="宋体" w:cs="宋体"/>
          <w:color w:val="000000"/>
          <w:szCs w:val="21"/>
          <w:lang w:val="en-US"/>
        </w:rPr>
        <w:t>考核对应月份</w:t>
      </w:r>
      <w:r>
        <w:rPr>
          <w:rFonts w:hint="eastAsia" w:asciiTheme="minorEastAsia" w:hAnsiTheme="minorEastAsia" w:cstheme="minorEastAsia"/>
          <w:szCs w:val="21"/>
        </w:rPr>
        <w:t>月度应付租赁服务费</w:t>
      </w:r>
      <w:r>
        <w:rPr>
          <w:rFonts w:hint="eastAsia" w:asciiTheme="minorEastAsia" w:hAnsiTheme="minorEastAsia" w:cstheme="minorEastAsia"/>
          <w:szCs w:val="21"/>
          <w:lang w:eastAsia="zh-CN"/>
        </w:rPr>
        <w:t>；</w:t>
      </w:r>
      <w:r>
        <w:rPr>
          <w:rFonts w:hint="eastAsia" w:asciiTheme="minorEastAsia" w:hAnsiTheme="minorEastAsia" w:cstheme="minorEastAsia"/>
          <w:szCs w:val="21"/>
        </w:rPr>
        <w:t>80≤考核得分&lt;90分的，</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按考核对应月份月度应付租赁服务费的90%支付</w:t>
      </w:r>
      <w:r>
        <w:rPr>
          <w:rFonts w:hint="eastAsia" w:asciiTheme="minorEastAsia" w:hAnsiTheme="minorEastAsia" w:cstheme="minorEastAsia"/>
          <w:szCs w:val="21"/>
          <w:lang w:eastAsia="zh-CN"/>
        </w:rPr>
        <w:t>；</w:t>
      </w:r>
      <w:r>
        <w:rPr>
          <w:rFonts w:hint="eastAsia" w:asciiTheme="minorEastAsia" w:hAnsiTheme="minorEastAsia" w:cstheme="minorEastAsia"/>
          <w:szCs w:val="21"/>
        </w:rPr>
        <w:t>70≤考核得分&lt;80分的，</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按考核对应月份月度应付租赁服务费的80%支付</w:t>
      </w:r>
      <w:r>
        <w:rPr>
          <w:rFonts w:hint="eastAsia" w:asciiTheme="minorEastAsia" w:hAnsiTheme="minorEastAsia" w:cstheme="minorEastAsia"/>
          <w:szCs w:val="21"/>
          <w:lang w:eastAsia="zh-CN"/>
        </w:rPr>
        <w:t>；</w:t>
      </w:r>
      <w:r>
        <w:rPr>
          <w:rFonts w:hint="eastAsia" w:asciiTheme="minorEastAsia" w:hAnsiTheme="minorEastAsia" w:cstheme="minorEastAsia"/>
          <w:szCs w:val="21"/>
        </w:rPr>
        <w:t>考核得分&lt;70分</w:t>
      </w:r>
      <w:r>
        <w:rPr>
          <w:rFonts w:hint="eastAsia" w:asciiTheme="minorEastAsia" w:hAnsiTheme="minorEastAsia" w:cstheme="minorEastAsia"/>
          <w:szCs w:val="21"/>
          <w:lang w:val="en-US" w:eastAsia="zh-CN"/>
        </w:rPr>
        <w:t>的</w:t>
      </w:r>
      <w:r>
        <w:rPr>
          <w:rFonts w:hint="eastAsia" w:asciiTheme="minorEastAsia" w:hAnsiTheme="minorEastAsia" w:cstheme="minorEastAsia"/>
          <w:szCs w:val="21"/>
        </w:rPr>
        <w:t>，</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无需支付考核对应月份月度应付租赁服务费，同时</w:t>
      </w:r>
      <w:r>
        <w:rPr>
          <w:rFonts w:hint="eastAsia" w:asciiTheme="minorEastAsia" w:hAnsiTheme="minorEastAsia" w:cstheme="minorEastAsia"/>
          <w:szCs w:val="21"/>
          <w:lang w:eastAsia="zh-CN"/>
        </w:rPr>
        <w:t>甲方</w:t>
      </w:r>
      <w:r>
        <w:rPr>
          <w:rFonts w:hint="eastAsia" w:asciiTheme="minorEastAsia" w:hAnsiTheme="minorEastAsia" w:cstheme="minorEastAsia"/>
          <w:szCs w:val="21"/>
        </w:rPr>
        <w:t>有权单方解除合同，且不承担任何违约责任。</w:t>
      </w:r>
    </w:p>
    <w:p w14:paraId="4A51D8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应于每月10日前</w:t>
      </w:r>
      <w:r>
        <w:rPr>
          <w:rFonts w:hint="eastAsia" w:ascii="宋体" w:hAnsi="宋体" w:eastAsia="宋体" w:cs="宋体"/>
          <w:color w:val="auto"/>
          <w:szCs w:val="21"/>
          <w:highlight w:val="none"/>
        </w:rPr>
        <w:t>按甲方要求提供</w:t>
      </w:r>
      <w:r>
        <w:rPr>
          <w:rFonts w:hint="eastAsia" w:ascii="宋体" w:hAnsi="宋体" w:eastAsia="宋体" w:cs="宋体"/>
          <w:color w:val="auto"/>
          <w:szCs w:val="21"/>
          <w:highlight w:val="none"/>
          <w:lang w:val="en-US" w:eastAsia="zh-CN"/>
        </w:rPr>
        <w:t>上月</w:t>
      </w:r>
      <w:r>
        <w:rPr>
          <w:rFonts w:hint="eastAsia" w:asciiTheme="minorEastAsia" w:hAnsiTheme="minorEastAsia" w:cstheme="minorEastAsia"/>
          <w:szCs w:val="21"/>
        </w:rPr>
        <w:t>租赁</w:t>
      </w:r>
      <w:r>
        <w:rPr>
          <w:rFonts w:hint="eastAsia" w:ascii="宋体" w:hAnsi="宋体" w:eastAsia="宋体" w:cs="宋体"/>
          <w:color w:val="auto"/>
          <w:szCs w:val="21"/>
          <w:highlight w:val="none"/>
          <w:lang w:val="en-US" w:eastAsia="zh-CN"/>
        </w:rPr>
        <w:t>服务费</w:t>
      </w:r>
      <w:r>
        <w:rPr>
          <w:rFonts w:hint="eastAsia" w:ascii="宋体" w:hAnsi="宋体" w:eastAsia="宋体" w:cs="宋体"/>
          <w:color w:val="auto"/>
          <w:szCs w:val="21"/>
          <w:highlight w:val="none"/>
        </w:rPr>
        <w:t>请款报告及相关请款资料合法、有效的增值税</w:t>
      </w:r>
      <w:r>
        <w:rPr>
          <w:rFonts w:hint="eastAsia" w:ascii="宋体" w:hAnsi="宋体" w:eastAsia="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经甲方审核确认无误后15日内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向乙方支付上月度</w:t>
      </w:r>
      <w:r>
        <w:rPr>
          <w:rFonts w:hint="eastAsia" w:asciiTheme="minorEastAsia" w:hAnsiTheme="minorEastAsia" w:cstheme="minorEastAsia"/>
          <w:szCs w:val="21"/>
        </w:rPr>
        <w:t>租赁</w:t>
      </w:r>
      <w:r>
        <w:rPr>
          <w:rFonts w:hint="eastAsia" w:ascii="宋体" w:hAnsi="宋体" w:eastAsia="宋体" w:cs="宋体"/>
          <w:color w:val="auto"/>
          <w:szCs w:val="21"/>
          <w:highlight w:val="none"/>
        </w:rPr>
        <w:t>服务费用。</w:t>
      </w:r>
    </w:p>
    <w:p w14:paraId="5DED886A">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、以上款项由甲方直接以银行转账形式支付给乙方，乙方指定收款账户信息以本条第</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款载明的信息为准。乙方逾期提交请款报告及发票，或请款报告及发票不符合税务机关、甲方要求的，甲方有权顺延支付相应款项，并不承担逾期付款的违约责任，且乙方应当继续履行本合同的义务。由于乙方提供的发票不符合税法规定，给甲方造成的损失由乙方承担赔偿责任，乙方不得以此延迟而拒绝履行合同义务。</w:t>
      </w:r>
    </w:p>
    <w:p w14:paraId="2E4B964B">
      <w:pPr>
        <w:spacing w:line="360" w:lineRule="auto"/>
        <w:ind w:firstLine="420" w:firstLineChars="200"/>
        <w:outlineLvl w:val="1"/>
        <w:rPr>
          <w:rFonts w:hint="eastAsia" w:asciiTheme="minorEastAsia" w:hAnsiTheme="minorEastAsia" w:cstheme="minorEastAsia"/>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、乙方收款账户信息：</w:t>
      </w:r>
    </w:p>
    <w:p w14:paraId="50393737">
      <w:pPr>
        <w:widowControl/>
        <w:spacing w:line="360" w:lineRule="auto"/>
        <w:ind w:firstLine="420" w:firstLineChars="200"/>
        <w:rPr>
          <w:rStyle w:val="32"/>
          <w:rFonts w:hint="eastAsia" w:asciiTheme="minorEastAsia" w:hAnsiTheme="minorEastAsia" w:cstheme="minorEastAsia"/>
        </w:rPr>
      </w:pPr>
      <w:r>
        <w:rPr>
          <w:rStyle w:val="32"/>
          <w:rFonts w:hint="eastAsia" w:asciiTheme="minorEastAsia" w:hAnsiTheme="minorEastAsia" w:cstheme="minorEastAsia"/>
        </w:rPr>
        <w:t>账户名称：</w:t>
      </w:r>
    </w:p>
    <w:p w14:paraId="2A359808">
      <w:pPr>
        <w:spacing w:line="360" w:lineRule="auto"/>
        <w:ind w:firstLine="420" w:firstLineChars="200"/>
        <w:rPr>
          <w:rStyle w:val="32"/>
          <w:rFonts w:hint="eastAsia" w:asciiTheme="minorEastAsia" w:hAnsiTheme="minorEastAsia" w:cstheme="minorEastAsia"/>
        </w:rPr>
      </w:pPr>
      <w:r>
        <w:rPr>
          <w:rStyle w:val="32"/>
          <w:rFonts w:hint="eastAsia" w:asciiTheme="minorEastAsia" w:hAnsiTheme="minorEastAsia" w:cstheme="minorEastAsia"/>
        </w:rPr>
        <w:t>开户银行：</w:t>
      </w:r>
    </w:p>
    <w:p w14:paraId="6BD93CA8">
      <w:pPr>
        <w:spacing w:line="360" w:lineRule="auto"/>
        <w:ind w:firstLine="420" w:firstLineChars="200"/>
        <w:rPr>
          <w:rStyle w:val="32"/>
          <w:rFonts w:hint="eastAsia" w:asciiTheme="minorEastAsia" w:hAnsiTheme="minorEastAsia" w:cstheme="minorEastAsia"/>
        </w:rPr>
      </w:pPr>
      <w:r>
        <w:rPr>
          <w:rStyle w:val="32"/>
          <w:rFonts w:hint="eastAsia" w:asciiTheme="minorEastAsia" w:hAnsiTheme="minorEastAsia" w:cstheme="minorEastAsia"/>
        </w:rPr>
        <w:t>银行账号：</w:t>
      </w:r>
    </w:p>
    <w:p w14:paraId="1E8CCED5">
      <w:pPr>
        <w:spacing w:line="360" w:lineRule="auto"/>
        <w:rPr>
          <w:rFonts w:hint="eastAsia" w:asciiTheme="minorEastAsia" w:hAnsiTheme="minorEastAsia" w:cstheme="minorEastAsia"/>
          <w:szCs w:val="21"/>
        </w:rPr>
      </w:pPr>
    </w:p>
    <w:p w14:paraId="2408409A">
      <w:pPr>
        <w:pStyle w:val="2"/>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五</w:t>
      </w:r>
      <w:r>
        <w:rPr>
          <w:rFonts w:hint="eastAsia" w:asciiTheme="minorEastAsia" w:hAnsiTheme="minorEastAsia" w:cstheme="minorEastAsia"/>
          <w:b/>
          <w:szCs w:val="21"/>
        </w:rPr>
        <w:t>条 甲方权利和义务</w:t>
      </w:r>
    </w:p>
    <w:p w14:paraId="6C41BA4F">
      <w:pPr>
        <w:pStyle w:val="2"/>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甲方在履行合同期间应遵守法律，并保证乙方免于承担因甲方违反法律而引起的任何责任；遵守国家、省、市有关社会信用体系建设工作的法律、行政法规、规章、规范性文件，严格执行信用承诺制度，违背信用承诺约定时，依法承担相应法律责任。</w:t>
      </w:r>
    </w:p>
    <w:p w14:paraId="1EDE9911">
      <w:pPr>
        <w:spacing w:line="360" w:lineRule="auto"/>
        <w:ind w:firstLine="420" w:firstLineChars="200"/>
        <w:rPr>
          <w:rFonts w:hint="eastAsia" w:ascii="宋体" w:hAnsi="宋体" w:cs="宋体"/>
          <w:szCs w:val="21"/>
          <w:lang w:eastAsia="zh-CN"/>
        </w:rPr>
      </w:pPr>
      <w:r>
        <w:rPr>
          <w:rFonts w:hint="eastAsia" w:ascii="宋体" w:hAnsi="宋体" w:eastAsia="宋体" w:cs="宋体"/>
          <w:szCs w:val="21"/>
        </w:rPr>
        <w:t>2、甲方</w:t>
      </w:r>
      <w:r>
        <w:rPr>
          <w:rFonts w:hint="eastAsia" w:ascii="宋体" w:hAnsi="宋体" w:cs="宋体"/>
          <w:szCs w:val="21"/>
          <w:lang w:val="en-US" w:eastAsia="zh-CN"/>
        </w:rPr>
        <w:t>有权</w:t>
      </w:r>
      <w:r>
        <w:rPr>
          <w:rFonts w:hint="eastAsia" w:ascii="宋体" w:hAnsi="宋体" w:eastAsia="宋体" w:cs="宋体"/>
          <w:szCs w:val="21"/>
        </w:rPr>
        <w:t>对乙方绿植</w:t>
      </w:r>
      <w:r>
        <w:rPr>
          <w:rFonts w:hint="eastAsia" w:ascii="宋体" w:hAnsi="宋体" w:cs="宋体"/>
          <w:szCs w:val="21"/>
          <w:lang w:eastAsia="zh-CN"/>
        </w:rPr>
        <w:t>租赁</w:t>
      </w:r>
      <w:r>
        <w:rPr>
          <w:rFonts w:hint="eastAsia" w:ascii="宋体" w:hAnsi="宋体" w:eastAsia="宋体" w:cs="宋体"/>
          <w:szCs w:val="21"/>
        </w:rPr>
        <w:t>的</w:t>
      </w:r>
      <w:r>
        <w:rPr>
          <w:rFonts w:hint="eastAsia" w:ascii="宋体" w:hAnsi="宋体" w:cs="宋体"/>
          <w:szCs w:val="21"/>
          <w:lang w:val="en-US" w:eastAsia="zh-CN"/>
        </w:rPr>
        <w:t>位置、</w:t>
      </w:r>
      <w:r>
        <w:rPr>
          <w:rFonts w:hint="eastAsia" w:ascii="宋体" w:hAnsi="宋体" w:eastAsia="宋体" w:cs="宋体"/>
          <w:szCs w:val="21"/>
        </w:rPr>
        <w:t>数量、</w:t>
      </w:r>
      <w:r>
        <w:rPr>
          <w:rFonts w:hint="eastAsia" w:ascii="宋体" w:hAnsi="宋体" w:cs="宋体"/>
          <w:szCs w:val="21"/>
          <w:lang w:val="en-US" w:eastAsia="zh-CN"/>
        </w:rPr>
        <w:t>种类</w:t>
      </w:r>
      <w:r>
        <w:rPr>
          <w:rFonts w:hint="eastAsia" w:ascii="宋体" w:hAnsi="宋体" w:eastAsia="宋体" w:cs="宋体"/>
          <w:szCs w:val="21"/>
        </w:rPr>
        <w:t>及质量进行监督</w:t>
      </w:r>
      <w:r>
        <w:rPr>
          <w:rFonts w:hint="eastAsia" w:ascii="宋体" w:hAnsi="宋体" w:cs="宋体"/>
          <w:szCs w:val="21"/>
          <w:lang w:eastAsia="zh-CN"/>
        </w:rPr>
        <w:t>。</w:t>
      </w:r>
    </w:p>
    <w:p w14:paraId="7429E230">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hAnsi="宋体" w:cs="楷体"/>
          <w:bCs/>
          <w:szCs w:val="21"/>
        </w:rPr>
        <w:t>有权对乙方进行监督检查，对违反本合同约定的行为提出改正要求。</w:t>
      </w:r>
    </w:p>
    <w:p w14:paraId="3869A43B">
      <w:pPr>
        <w:pStyle w:val="2"/>
        <w:spacing w:line="360" w:lineRule="auto"/>
        <w:ind w:firstLine="420" w:firstLineChars="200"/>
        <w:jc w:val="left"/>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、甲方应全面履行合同，在乙方无违约情形的情况下按时足额支付合同款项。</w:t>
      </w:r>
    </w:p>
    <w:p w14:paraId="4617DEEA">
      <w:pPr>
        <w:pStyle w:val="2"/>
        <w:spacing w:line="360" w:lineRule="auto"/>
        <w:ind w:firstLine="420" w:firstLineChars="200"/>
        <w:jc w:val="left"/>
        <w:rPr>
          <w:rFonts w:hint="eastAsia" w:hAnsi="宋体" w:cs="楷体"/>
          <w:bCs/>
          <w:szCs w:val="21"/>
        </w:rPr>
      </w:pPr>
      <w:r>
        <w:rPr>
          <w:rFonts w:hint="eastAsia" w:ascii="宋体" w:hAnsi="宋体" w:cs="宋体"/>
          <w:szCs w:val="21"/>
          <w:lang w:val="en-US" w:eastAsia="zh-CN"/>
        </w:rPr>
        <w:t>5</w:t>
      </w:r>
      <w:r>
        <w:rPr>
          <w:rFonts w:hint="eastAsia" w:ascii="宋体" w:hAnsi="宋体" w:eastAsia="宋体" w:cs="宋体"/>
          <w:szCs w:val="21"/>
        </w:rPr>
        <w:t>、</w:t>
      </w:r>
      <w:r>
        <w:rPr>
          <w:rFonts w:hint="eastAsia" w:hAnsi="宋体" w:cs="楷体"/>
          <w:bCs/>
          <w:szCs w:val="21"/>
        </w:rPr>
        <w:t>在合同服务期内，甲方每月按附</w:t>
      </w:r>
      <w:r>
        <w:rPr>
          <w:rFonts w:hint="eastAsia" w:hAnsi="宋体" w:cs="楷体"/>
          <w:bCs/>
          <w:szCs w:val="21"/>
          <w:highlight w:val="none"/>
        </w:rPr>
        <w:t>件《考核评分</w:t>
      </w:r>
      <w:r>
        <w:rPr>
          <w:rFonts w:hint="eastAsia" w:hAnsi="宋体" w:cs="楷体"/>
          <w:bCs/>
          <w:szCs w:val="21"/>
          <w:highlight w:val="none"/>
          <w:lang w:val="en-US" w:eastAsia="zh-CN"/>
        </w:rPr>
        <w:t>表</w:t>
      </w:r>
      <w:r>
        <w:rPr>
          <w:rFonts w:hint="eastAsia" w:hAnsi="宋体" w:cs="楷体"/>
          <w:bCs/>
          <w:szCs w:val="21"/>
          <w:highlight w:val="none"/>
        </w:rPr>
        <w:t>》对</w:t>
      </w:r>
      <w:r>
        <w:rPr>
          <w:rFonts w:hint="eastAsia" w:hAnsi="宋体" w:cs="楷体"/>
          <w:bCs/>
          <w:szCs w:val="21"/>
        </w:rPr>
        <w:t>乙方的服务工作进行考核评分，若乙方达不到评分标准规定的服务质量要求，甲方按评分考核结果的相应条款扣减乙方的服务费用。</w:t>
      </w:r>
    </w:p>
    <w:p w14:paraId="2BBE5D25">
      <w:pPr>
        <w:pStyle w:val="2"/>
        <w:spacing w:line="360" w:lineRule="auto"/>
        <w:ind w:firstLine="420" w:firstLineChars="200"/>
        <w:jc w:val="left"/>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、甲方应向乙方提供与项目实施有关的资料，并保证资料的真实、准确、完整。</w:t>
      </w:r>
    </w:p>
    <w:p w14:paraId="00180717">
      <w:pPr>
        <w:spacing w:line="360" w:lineRule="auto"/>
        <w:ind w:firstLine="420" w:firstLineChars="200"/>
        <w:rPr>
          <w:rFonts w:hAnsi="宋体" w:cs="楷体"/>
          <w:bCs/>
          <w:szCs w:val="21"/>
        </w:rPr>
      </w:pPr>
      <w:r>
        <w:rPr>
          <w:rFonts w:hint="eastAsia" w:ascii="宋体" w:hAnsi="宋体" w:eastAsia="宋体" w:cs="宋体"/>
          <w:kern w:val="2"/>
          <w:sz w:val="21"/>
          <w:szCs w:val="21"/>
          <w:lang w:val="en-US" w:eastAsia="zh-CN" w:bidi="ar-SA"/>
        </w:rPr>
        <w:t>7、</w:t>
      </w:r>
      <w:r>
        <w:rPr>
          <w:rFonts w:hint="eastAsia" w:hAnsi="宋体" w:cs="楷体"/>
          <w:bCs/>
          <w:szCs w:val="21"/>
        </w:rPr>
        <w:t>在本合同履行过程中，无论何种原因，乙方均不得消极</w:t>
      </w:r>
      <w:r>
        <w:rPr>
          <w:rFonts w:hint="eastAsia" w:hAnsi="宋体" w:cs="楷体"/>
          <w:bCs/>
          <w:szCs w:val="21"/>
          <w:lang w:val="en-US" w:eastAsia="zh-CN"/>
        </w:rPr>
        <w:t>怠工</w:t>
      </w:r>
      <w:r>
        <w:rPr>
          <w:rFonts w:hint="eastAsia" w:hAnsi="宋体" w:cs="楷体"/>
          <w:bCs/>
          <w:szCs w:val="21"/>
        </w:rPr>
        <w:t>或拒不履行合同义务，否则将视为乙方违约，甲方有权就违约</w:t>
      </w:r>
      <w:r>
        <w:rPr>
          <w:rFonts w:hint="eastAsia" w:hAnsi="宋体" w:cs="楷体"/>
          <w:bCs/>
          <w:szCs w:val="21"/>
          <w:lang w:val="en-US" w:eastAsia="zh-CN"/>
        </w:rPr>
        <w:t xml:space="preserve"> </w:t>
      </w:r>
      <w:r>
        <w:rPr>
          <w:rFonts w:hint="eastAsia" w:hAnsi="宋体" w:cs="楷体"/>
          <w:bCs/>
          <w:szCs w:val="21"/>
        </w:rPr>
        <w:t>事宜提出改正或依约定追究违约责任。如在甲方限定的时间内乙方仍拒不改正的，甲方有权单方解除合同，</w:t>
      </w:r>
      <w:r>
        <w:rPr>
          <w:rFonts w:hAnsi="宋体" w:cs="楷体"/>
          <w:bCs/>
          <w:szCs w:val="21"/>
        </w:rPr>
        <w:t>由此给甲方造成损失的，乙方应承担赔偿责任</w:t>
      </w:r>
      <w:r>
        <w:rPr>
          <w:rFonts w:hint="eastAsia" w:hAnsi="宋体" w:cs="楷体"/>
          <w:bCs/>
          <w:szCs w:val="21"/>
        </w:rPr>
        <w:t>。</w:t>
      </w:r>
    </w:p>
    <w:p w14:paraId="27BF1CCE">
      <w:pPr>
        <w:pStyle w:val="2"/>
        <w:spacing w:line="360" w:lineRule="auto"/>
        <w:ind w:firstLine="420" w:firstLineChars="200"/>
        <w:jc w:val="left"/>
        <w:rPr>
          <w:rFonts w:hint="eastAsia" w:ascii="宋体" w:hAnsi="宋体" w:eastAsia="宋体" w:cs="宋体"/>
          <w:szCs w:val="21"/>
        </w:rPr>
      </w:pPr>
    </w:p>
    <w:p w14:paraId="06BEA6D6">
      <w:pPr>
        <w:pStyle w:val="2"/>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六</w:t>
      </w:r>
      <w:r>
        <w:rPr>
          <w:rFonts w:hint="eastAsia" w:asciiTheme="minorEastAsia" w:hAnsiTheme="minorEastAsia" w:cstheme="minorEastAsia"/>
          <w:b/>
          <w:szCs w:val="21"/>
        </w:rPr>
        <w:t>条 乙方权利和义务</w:t>
      </w:r>
    </w:p>
    <w:p w14:paraId="7EB4BA77">
      <w:pPr>
        <w:spacing w:line="360" w:lineRule="auto"/>
        <w:ind w:firstLine="420" w:firstLineChars="200"/>
        <w:rPr>
          <w:rStyle w:val="28"/>
          <w:rFonts w:hint="eastAsia" w:asciiTheme="minorEastAsia" w:hAnsiTheme="minorEastAsia" w:cstheme="minorEastAsia"/>
          <w:b w:val="0"/>
          <w:bCs w:val="0"/>
          <w:lang w:val="en-US" w:eastAsia="zh-CN"/>
        </w:rPr>
      </w:pPr>
      <w:r>
        <w:rPr>
          <w:rFonts w:hint="eastAsia" w:asciiTheme="minorEastAsia" w:hAnsiTheme="minorEastAsia" w:eastAsiaTheme="minorEastAsia" w:cstheme="minorEastAsia"/>
          <w:lang w:val="en-US" w:eastAsia="zh-CN"/>
        </w:rPr>
        <w:t>1</w:t>
      </w:r>
      <w:r>
        <w:rPr>
          <w:rStyle w:val="28"/>
          <w:rFonts w:hint="eastAsia" w:asciiTheme="minorEastAsia" w:hAnsiTheme="minorEastAsia" w:eastAsiaTheme="minorEastAsia" w:cstheme="minorEastAsia"/>
          <w:b w:val="0"/>
          <w:bCs w:val="0"/>
          <w:lang w:val="en-US" w:eastAsia="zh-CN"/>
        </w:rPr>
        <w:t>、</w:t>
      </w:r>
      <w:r>
        <w:rPr>
          <w:rStyle w:val="28"/>
          <w:rFonts w:hint="eastAsia" w:asciiTheme="minorEastAsia" w:hAnsiTheme="minorEastAsia" w:cstheme="minorEastAsia"/>
          <w:b w:val="0"/>
          <w:bCs w:val="0"/>
          <w:lang w:val="en-US" w:eastAsia="zh-CN"/>
        </w:rPr>
        <w:t>乙方必须按相关法律法规和规章制度及合同约定做好安全作业、文明作业等管理工作，对乙方工作人员进行安全教育和安全技术培训，乙方工作人员应严格遵守安全操作规程，并随时接受甲方的监督检查，采取必要的安全防护措施，消除事故隐患，避免安全事故的发生。项目实施过程中如因乙方原因而发生人身伤亡、财产损失事故，其损失及责任均由乙方负责。如造成甲方损失的，乙方还应足额赔偿。</w:t>
      </w:r>
    </w:p>
    <w:p w14:paraId="4F4E0EC7">
      <w:pPr>
        <w:spacing w:line="360" w:lineRule="auto"/>
        <w:ind w:firstLine="420" w:firstLineChars="200"/>
        <w:rPr>
          <w:rStyle w:val="28"/>
          <w:rFonts w:hint="eastAsia" w:eastAsia="宋体" w:asciiTheme="minorEastAsia" w:hAnsiTheme="minorEastAsia" w:cstheme="minorEastAsia"/>
          <w:b w:val="0"/>
          <w:bCs w:val="0"/>
          <w:lang w:val="en-US" w:eastAsia="zh-CN"/>
        </w:rPr>
      </w:pPr>
      <w:r>
        <w:rPr>
          <w:rStyle w:val="28"/>
          <w:rFonts w:hint="eastAsia" w:eastAsia="宋体" w:asciiTheme="minorEastAsia" w:hAnsiTheme="minorEastAsia" w:cstheme="minorEastAsia"/>
          <w:b w:val="0"/>
          <w:bCs w:val="0"/>
          <w:lang w:val="en-US" w:eastAsia="zh-CN"/>
        </w:rPr>
        <w:t>2、乙方在摆放植物及日常</w:t>
      </w:r>
      <w:r>
        <w:rPr>
          <w:rStyle w:val="28"/>
          <w:rFonts w:hint="default" w:eastAsia="宋体" w:asciiTheme="minorEastAsia" w:hAnsiTheme="minorEastAsia" w:cstheme="minorEastAsia"/>
          <w:b w:val="0"/>
          <w:bCs w:val="0"/>
          <w:lang w:val="en-US" w:eastAsia="zh-CN"/>
        </w:rPr>
        <w:t>养护</w:t>
      </w:r>
      <w:r>
        <w:rPr>
          <w:rStyle w:val="28"/>
          <w:rFonts w:hint="eastAsia" w:eastAsia="宋体" w:asciiTheme="minorEastAsia" w:hAnsiTheme="minorEastAsia" w:cstheme="minorEastAsia"/>
          <w:b w:val="0"/>
          <w:bCs w:val="0"/>
          <w:lang w:val="en-US" w:eastAsia="zh-CN"/>
        </w:rPr>
        <w:t>时，不得损坏甲方设施，保持现场清洁卫生；</w:t>
      </w:r>
    </w:p>
    <w:p w14:paraId="5CA0823C">
      <w:pPr>
        <w:spacing w:line="36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3、乙方保持摆放的植物美观、无病虫害、无坏叶、叶面无尘土，托盘无积水，清洁。</w:t>
      </w:r>
    </w:p>
    <w:p w14:paraId="4442C5B2">
      <w:pPr>
        <w:spacing w:line="360" w:lineRule="auto"/>
        <w:ind w:firstLine="420" w:firstLineChars="200"/>
        <w:rPr>
          <w:rStyle w:val="28"/>
          <w:rFonts w:hint="eastAsia" w:asciiTheme="minorEastAsia" w:hAnsiTheme="minorEastAsia" w:cstheme="minorEastAsia"/>
          <w:b w:val="0"/>
          <w:bCs w:val="0"/>
          <w:lang w:val="en-US" w:eastAsia="zh-CN"/>
        </w:rPr>
      </w:pPr>
      <w:r>
        <w:rPr>
          <w:rStyle w:val="28"/>
          <w:rFonts w:hint="eastAsia" w:asciiTheme="minorEastAsia" w:hAnsiTheme="minorEastAsia" w:cstheme="minorEastAsia"/>
          <w:b w:val="0"/>
          <w:bCs w:val="0"/>
          <w:lang w:val="en-US" w:eastAsia="zh-CN"/>
        </w:rPr>
        <w:t>4、乙方应配备适合本项目条件、满足质量和技术素质的管理人员和工作人员。</w:t>
      </w:r>
    </w:p>
    <w:p w14:paraId="58D46558">
      <w:pPr>
        <w:spacing w:line="360" w:lineRule="auto"/>
        <w:ind w:firstLine="420" w:firstLineChars="200"/>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lang w:val="en-US" w:eastAsia="zh-CN"/>
        </w:rPr>
        <w:t>5、</w:t>
      </w:r>
      <w:r>
        <w:rPr>
          <w:rFonts w:hint="eastAsia" w:ascii="宋体" w:hAnsi="宋体" w:eastAsia="宋体" w:cs="宋体"/>
          <w:color w:val="auto"/>
          <w:sz w:val="21"/>
          <w:szCs w:val="21"/>
          <w:highlight w:val="none"/>
        </w:rPr>
        <w:t>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14:paraId="69E15D82">
      <w:pPr>
        <w:spacing w:line="360" w:lineRule="auto"/>
        <w:ind w:firstLine="420" w:firstLineChars="200"/>
        <w:rPr>
          <w:rStyle w:val="28"/>
          <w:rFonts w:hint="eastAsia" w:asciiTheme="minorEastAsia" w:hAnsiTheme="minorEastAsia" w:cstheme="minorEastAsia"/>
          <w:b w:val="0"/>
          <w:bCs w:val="0"/>
          <w:lang w:val="en-US" w:eastAsia="zh-CN"/>
        </w:rPr>
      </w:pPr>
      <w:r>
        <w:rPr>
          <w:rFonts w:hint="eastAsia" w:asciiTheme="minorEastAsia" w:hAnsiTheme="minorEastAsia" w:eastAsiaTheme="minorEastAsia" w:cstheme="minorEastAsia"/>
          <w:lang w:val="en-US" w:eastAsia="zh-CN"/>
        </w:rPr>
        <w:t>6、服务中发现乙方不符合本项合同要求的，乙方需在甲方指定的期限内进行整改</w:t>
      </w:r>
      <w:r>
        <w:rPr>
          <w:rStyle w:val="28"/>
          <w:rFonts w:hint="eastAsia" w:asciiTheme="minorEastAsia" w:hAnsiTheme="minorEastAsia" w:cstheme="minorEastAsia"/>
          <w:b w:val="0"/>
          <w:bCs w:val="0"/>
          <w:lang w:val="en-US" w:eastAsia="zh-CN"/>
        </w:rPr>
        <w:t>，直至达到合同要求为止。</w:t>
      </w:r>
    </w:p>
    <w:p w14:paraId="4392C5E3">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、在本合同期限内，若经甲方认定乙方人员存在不适合从事有关工作的，甲方有权要求调换，乙方在收到调换通知后应当在2个工作日内无条件配合完成人员调换。</w:t>
      </w:r>
    </w:p>
    <w:p w14:paraId="12B6C090">
      <w:pPr>
        <w:spacing w:line="360" w:lineRule="auto"/>
        <w:ind w:firstLine="420" w:firstLineChars="200"/>
        <w:rPr>
          <w:rStyle w:val="28"/>
          <w:rFonts w:hint="eastAsia" w:asciiTheme="minorEastAsia" w:hAnsiTheme="minorEastAsia" w:cstheme="minorEastAsia"/>
          <w:b w:val="0"/>
          <w:bCs w:val="0"/>
          <w:lang w:val="en-US" w:eastAsia="zh-CN"/>
        </w:rPr>
      </w:pPr>
      <w:r>
        <w:rPr>
          <w:rStyle w:val="28"/>
          <w:rFonts w:hint="eastAsia" w:asciiTheme="minorEastAsia" w:hAnsiTheme="minorEastAsia" w:cstheme="minorEastAsia"/>
          <w:b w:val="0"/>
          <w:bCs w:val="0"/>
          <w:lang w:val="en-US" w:eastAsia="zh-CN"/>
        </w:rPr>
        <w:t>8、未经甲方书面许可，乙方工作人员不得进入与本合同项下绿植摆放及养护工作无关的区域，且不得从事与绿植摆放及养护无关的事宜；否则，因乙方违反本条款给甲方造成损失的，乙方应承担全部赔偿责任。</w:t>
      </w:r>
    </w:p>
    <w:p w14:paraId="769BF5CE">
      <w:pPr>
        <w:adjustRightInd w:val="0"/>
        <w:snapToGrid w:val="0"/>
        <w:spacing w:line="360" w:lineRule="auto"/>
        <w:ind w:firstLine="476" w:firstLineChars="227"/>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eastAsia="zh-CN"/>
        </w:rPr>
        <w:t>乙方</w:t>
      </w:r>
      <w:r>
        <w:rPr>
          <w:rFonts w:hint="eastAsia" w:ascii="宋体" w:hAnsi="宋体" w:cs="宋体"/>
          <w:szCs w:val="21"/>
        </w:rPr>
        <w:t>不得将本合同全部的权利义务转让给第三人；未经</w:t>
      </w:r>
      <w:r>
        <w:rPr>
          <w:rFonts w:hint="eastAsia" w:ascii="宋体" w:hAnsi="宋体" w:cs="宋体"/>
          <w:szCs w:val="21"/>
          <w:lang w:eastAsia="zh-CN"/>
        </w:rPr>
        <w:t>甲方</w:t>
      </w:r>
      <w:r>
        <w:rPr>
          <w:rFonts w:hint="eastAsia" w:ascii="宋体" w:hAnsi="宋体" w:cs="宋体"/>
          <w:szCs w:val="21"/>
        </w:rPr>
        <w:t>书面同意，</w:t>
      </w:r>
      <w:r>
        <w:rPr>
          <w:rFonts w:hint="eastAsia" w:ascii="宋体" w:hAnsi="宋体" w:cs="宋体"/>
          <w:szCs w:val="21"/>
          <w:lang w:eastAsia="zh-CN"/>
        </w:rPr>
        <w:t>乙方</w:t>
      </w:r>
      <w:r>
        <w:rPr>
          <w:rFonts w:hint="eastAsia" w:ascii="宋体" w:hAnsi="宋体" w:cs="宋体"/>
          <w:szCs w:val="21"/>
        </w:rPr>
        <w:t>不得将本合同项下</w:t>
      </w:r>
      <w:r>
        <w:rPr>
          <w:rFonts w:hint="eastAsia" w:ascii="宋体" w:hAnsi="宋体" w:cs="宋体"/>
          <w:szCs w:val="21"/>
          <w:lang w:eastAsia="zh-CN"/>
        </w:rPr>
        <w:t>乙方</w:t>
      </w:r>
      <w:r>
        <w:rPr>
          <w:rFonts w:hint="eastAsia" w:ascii="宋体" w:hAnsi="宋体" w:cs="宋体"/>
          <w:szCs w:val="21"/>
        </w:rPr>
        <w:t>的部分权利义务转让给第三人。</w:t>
      </w:r>
    </w:p>
    <w:p w14:paraId="6F9E0B03">
      <w:pPr>
        <w:spacing w:line="360" w:lineRule="auto"/>
        <w:ind w:firstLine="420" w:firstLineChars="200"/>
        <w:rPr>
          <w:rStyle w:val="28"/>
          <w:rFonts w:hint="eastAsia" w:asciiTheme="minorEastAsia" w:hAnsiTheme="minorEastAsia" w:cstheme="minorEastAsia"/>
          <w:b w:val="0"/>
          <w:bCs w:val="0"/>
        </w:rPr>
      </w:pPr>
    </w:p>
    <w:p w14:paraId="0F13F25E">
      <w:pPr>
        <w:spacing w:line="360" w:lineRule="auto"/>
        <w:ind w:firstLine="422" w:firstLineChars="200"/>
        <w:outlineLvl w:val="0"/>
        <w:rPr>
          <w:rFonts w:hint="eastAsia" w:asciiTheme="minorEastAsia" w:hAnsiTheme="minorEastAsia" w:cstheme="minorEastAsia"/>
          <w:b/>
          <w:bCs/>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七</w:t>
      </w:r>
      <w:r>
        <w:rPr>
          <w:rFonts w:hint="eastAsia" w:asciiTheme="minorEastAsia" w:hAnsiTheme="minorEastAsia" w:cstheme="minorEastAsia"/>
          <w:b/>
          <w:szCs w:val="21"/>
        </w:rPr>
        <w:t xml:space="preserve">条 </w:t>
      </w:r>
      <w:r>
        <w:rPr>
          <w:rFonts w:hint="eastAsia" w:asciiTheme="minorEastAsia" w:hAnsiTheme="minorEastAsia" w:cstheme="minorEastAsia"/>
          <w:b/>
          <w:bCs/>
          <w:szCs w:val="21"/>
        </w:rPr>
        <w:t>违约责任</w:t>
      </w:r>
    </w:p>
    <w:p w14:paraId="305BC99B">
      <w:pPr>
        <w:spacing w:line="360" w:lineRule="auto"/>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1、由于乙方的原因，导致双方签订的合同提前终止或解除的，乙方因此而遭受的损失，由乙方自行承担，且乙方</w:t>
      </w:r>
      <w:r>
        <w:rPr>
          <w:rFonts w:hint="eastAsia" w:asciiTheme="minorEastAsia" w:hAnsiTheme="minorEastAsia" w:cstheme="minorEastAsia"/>
          <w:szCs w:val="21"/>
          <w:lang w:val="en-US" w:eastAsia="zh-CN"/>
        </w:rPr>
        <w:t>应向甲方</w:t>
      </w:r>
      <w:r>
        <w:rPr>
          <w:rFonts w:hint="eastAsia" w:asciiTheme="minorEastAsia" w:hAnsiTheme="minorEastAsia" w:cstheme="minorEastAsia"/>
          <w:szCs w:val="21"/>
        </w:rPr>
        <w:t>支付本合同</w:t>
      </w:r>
      <w:r>
        <w:rPr>
          <w:rFonts w:hint="eastAsia" w:asciiTheme="minorEastAsia" w:hAnsiTheme="minorEastAsia" w:cstheme="minorEastAsia"/>
          <w:szCs w:val="21"/>
          <w:lang w:eastAsia="zh-CN"/>
        </w:rPr>
        <w:t>暂定总价</w:t>
      </w:r>
      <w:r>
        <w:rPr>
          <w:rFonts w:hint="eastAsia" w:asciiTheme="minorEastAsia" w:hAnsiTheme="minorEastAsia" w:cstheme="minorEastAsia"/>
          <w:szCs w:val="21"/>
        </w:rPr>
        <w:t>价</w:t>
      </w:r>
      <w:r>
        <w:rPr>
          <w:rFonts w:hint="eastAsia" w:asciiTheme="minorEastAsia" w:hAnsiTheme="minorEastAsia" w:cstheme="minorEastAsia"/>
          <w:szCs w:val="21"/>
          <w:lang w:val="en-US" w:eastAsia="zh-CN"/>
        </w:rPr>
        <w:t>税合计金额的</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w:t>
      </w:r>
      <w:r>
        <w:rPr>
          <w:rFonts w:hint="eastAsia" w:asciiTheme="minorEastAsia" w:hAnsiTheme="minorEastAsia" w:cstheme="minorEastAsia"/>
          <w:szCs w:val="21"/>
          <w:lang w:eastAsia="zh-CN"/>
        </w:rPr>
        <w:t>。</w:t>
      </w:r>
    </w:p>
    <w:p w14:paraId="0C1970F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2、乙方</w:t>
      </w:r>
      <w:r>
        <w:rPr>
          <w:rFonts w:hint="eastAsia" w:asciiTheme="minorEastAsia" w:hAnsiTheme="minorEastAsia" w:cstheme="minorEastAsia"/>
          <w:szCs w:val="21"/>
          <w:lang w:val="en-US" w:eastAsia="zh-CN"/>
        </w:rPr>
        <w:t>未按合同约定时间</w:t>
      </w:r>
      <w:r>
        <w:rPr>
          <w:rFonts w:hint="eastAsia" w:asciiTheme="minorEastAsia" w:hAnsiTheme="minorEastAsia" w:cstheme="minorEastAsia"/>
          <w:szCs w:val="21"/>
        </w:rPr>
        <w:t>完成</w:t>
      </w:r>
      <w:r>
        <w:rPr>
          <w:rFonts w:hint="eastAsia" w:asciiTheme="minorEastAsia" w:hAnsiTheme="minorEastAsia" w:cstheme="minorEastAsia"/>
          <w:szCs w:val="21"/>
          <w:lang w:val="en-US" w:eastAsia="zh-CN"/>
        </w:rPr>
        <w:t>绿植摆放</w:t>
      </w:r>
      <w:r>
        <w:rPr>
          <w:rFonts w:hint="eastAsia" w:asciiTheme="minorEastAsia" w:hAnsiTheme="minorEastAsia" w:cstheme="minorEastAsia"/>
          <w:szCs w:val="21"/>
        </w:rPr>
        <w:t>的，每延迟一天，乙方应向甲方支付本</w:t>
      </w:r>
      <w:r>
        <w:rPr>
          <w:rFonts w:hint="eastAsia" w:asciiTheme="minorEastAsia" w:hAnsiTheme="minorEastAsia" w:cstheme="minorEastAsia"/>
          <w:szCs w:val="21"/>
          <w:lang w:val="en-US" w:eastAsia="zh-CN"/>
        </w:rPr>
        <w:t>合同暂定总价</w:t>
      </w:r>
      <w:r>
        <w:rPr>
          <w:rFonts w:hint="eastAsia" w:asciiTheme="minorEastAsia" w:hAnsiTheme="minorEastAsia" w:cstheme="minorEastAsia"/>
          <w:szCs w:val="21"/>
        </w:rPr>
        <w:t>价税合计</w:t>
      </w:r>
      <w:r>
        <w:rPr>
          <w:rFonts w:hint="eastAsia" w:asciiTheme="minorEastAsia" w:hAnsiTheme="minorEastAsia" w:cstheme="minorEastAsia"/>
          <w:szCs w:val="21"/>
          <w:lang w:val="en-US" w:eastAsia="zh-CN"/>
        </w:rPr>
        <w:t>金额的0.1</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违约金。乙方逾期交付超过</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天的，乙方应向甲方支付本</w:t>
      </w:r>
      <w:r>
        <w:rPr>
          <w:rFonts w:hint="eastAsia" w:asciiTheme="minorEastAsia" w:hAnsiTheme="minorEastAsia" w:cstheme="minorEastAsia"/>
          <w:szCs w:val="21"/>
          <w:lang w:val="en-US" w:eastAsia="zh-CN"/>
        </w:rPr>
        <w:t>合同暂定总价</w:t>
      </w:r>
      <w:r>
        <w:rPr>
          <w:rFonts w:hint="eastAsia" w:asciiTheme="minorEastAsia" w:hAnsiTheme="minorEastAsia" w:cstheme="minorEastAsia"/>
          <w:szCs w:val="21"/>
        </w:rPr>
        <w:t>价税合计</w:t>
      </w:r>
      <w:r>
        <w:rPr>
          <w:rFonts w:hint="eastAsia" w:asciiTheme="minorEastAsia" w:hAnsiTheme="minorEastAsia" w:cstheme="minorEastAsia"/>
          <w:szCs w:val="21"/>
          <w:lang w:val="en-US" w:eastAsia="zh-CN"/>
        </w:rPr>
        <w:t>金额的</w:t>
      </w:r>
      <w:r>
        <w:rPr>
          <w:rFonts w:hint="eastAsia" w:asciiTheme="minorEastAsia" w:hAnsiTheme="minorEastAsia" w:cstheme="minorEastAsia"/>
          <w:szCs w:val="21"/>
        </w:rPr>
        <w:t>20%</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违约金，同时甲方有权单方解除合同。</w:t>
      </w:r>
    </w:p>
    <w:p w14:paraId="4114A944">
      <w:pPr>
        <w:spacing w:line="360" w:lineRule="auto"/>
        <w:ind w:firstLine="420" w:firstLineChars="200"/>
        <w:rPr>
          <w:rFonts w:hint="default" w:eastAsia="宋体" w:asciiTheme="minorEastAsia" w:hAnsiTheme="minorEastAsia" w:cstheme="minorEastAsia"/>
          <w:szCs w:val="21"/>
          <w:lang w:val="en-US" w:eastAsia="zh-CN"/>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乙方所提供绿植种类、规格不符合甲方或合同要求的</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甲方有权拒收并要求出租人限期无条件更换符合要求的绿植，累计更换超过三次（含三次）的，承租人有权要求乙方支付合同暂定总价价税合计金额的5</w:t>
      </w:r>
      <w:r>
        <w:rPr>
          <w:rFonts w:hint="eastAsia" w:asciiTheme="minorEastAsia" w:hAnsiTheme="minorEastAsia" w:cstheme="minorEastAsia"/>
          <w:szCs w:val="21"/>
        </w:rPr>
        <w:t>%作为违约</w:t>
      </w:r>
      <w:r>
        <w:rPr>
          <w:rFonts w:hint="eastAsia" w:eastAsia="宋体" w:asciiTheme="minorEastAsia" w:hAnsiTheme="minorEastAsia" w:cstheme="minorEastAsia"/>
          <w:szCs w:val="21"/>
          <w:lang w:val="en-US" w:eastAsia="zh-CN"/>
        </w:rPr>
        <w:t>金，并有权单方解除本合同。</w:t>
      </w:r>
    </w:p>
    <w:p w14:paraId="4FFB8552">
      <w:pPr>
        <w:spacing w:line="360" w:lineRule="auto"/>
        <w:ind w:firstLine="420" w:firstLineChars="200"/>
        <w:rPr>
          <w:rFonts w:hint="eastAsia" w:eastAsia="宋体" w:asciiTheme="minorEastAsia" w:hAnsiTheme="minorEastAsia" w:cstheme="minorEastAsia"/>
          <w:szCs w:val="21"/>
          <w:lang w:val="en-US" w:eastAsia="zh-CN"/>
        </w:rPr>
      </w:pPr>
      <w:r>
        <w:rPr>
          <w:rFonts w:hint="eastAsia" w:eastAsia="宋体" w:asciiTheme="minorEastAsia" w:hAnsiTheme="minorEastAsia" w:cstheme="minorEastAsia"/>
          <w:szCs w:val="21"/>
          <w:lang w:val="en-US" w:eastAsia="zh-CN"/>
        </w:rPr>
        <w:t>4、乙方未能按合同约定履行养护服务的，甲方有权发出通知要求乙方立即整改，如在甲方发出通知后5日内仍未整改或整改后仍不符合合同约定的，甲方有权另行委托第三方进行处理，由此产生的费用由乙方承担，乙方还应向甲方支付合同</w:t>
      </w:r>
      <w:r>
        <w:rPr>
          <w:rFonts w:hint="eastAsia" w:asciiTheme="minorEastAsia" w:hAnsiTheme="minorEastAsia" w:cstheme="minorEastAsia"/>
          <w:szCs w:val="21"/>
          <w:lang w:val="en-US" w:eastAsia="zh-CN"/>
        </w:rPr>
        <w:t>暂定总价</w:t>
      </w:r>
      <w:r>
        <w:rPr>
          <w:rFonts w:hint="eastAsia" w:eastAsia="宋体" w:asciiTheme="minorEastAsia" w:hAnsiTheme="minorEastAsia" w:cstheme="minorEastAsia"/>
          <w:szCs w:val="21"/>
          <w:lang w:val="en-US" w:eastAsia="zh-CN"/>
        </w:rPr>
        <w:t>价税合计金额的5%作为违约金。</w:t>
      </w:r>
    </w:p>
    <w:p w14:paraId="5550B57F">
      <w:pPr>
        <w:spacing w:line="360" w:lineRule="auto"/>
        <w:ind w:firstLine="420" w:firstLineChars="200"/>
      </w:pPr>
      <w:r>
        <w:rPr>
          <w:rFonts w:hint="eastAsia"/>
          <w:szCs w:val="21"/>
          <w:lang w:val="en-US" w:eastAsia="zh-CN"/>
        </w:rPr>
        <w:t>5</w:t>
      </w:r>
      <w:r>
        <w:rPr>
          <w:rFonts w:hint="eastAsia"/>
          <w:szCs w:val="21"/>
        </w:rPr>
        <w:t>、乙方未经甲方书面同意，擅自将本合同项下的合同权利义务全部或部分转让给第三方的，甲方有权单方面解除合同，并有权要求乙方支付相当</w:t>
      </w:r>
      <w:r>
        <w:rPr>
          <w:rFonts w:hint="eastAsia"/>
          <w:szCs w:val="21"/>
          <w:highlight w:val="none"/>
        </w:rPr>
        <w:t>于合同暂定</w:t>
      </w:r>
      <w:r>
        <w:rPr>
          <w:rFonts w:hint="eastAsia"/>
          <w:szCs w:val="21"/>
          <w:highlight w:val="none"/>
          <w:lang w:eastAsia="zh-CN"/>
        </w:rPr>
        <w:t>总价</w:t>
      </w:r>
      <w:r>
        <w:rPr>
          <w:rFonts w:hint="eastAsia"/>
          <w:szCs w:val="21"/>
          <w:highlight w:val="none"/>
        </w:rPr>
        <w:t>价</w:t>
      </w:r>
      <w:r>
        <w:rPr>
          <w:rFonts w:hint="eastAsia"/>
          <w:szCs w:val="21"/>
          <w:highlight w:val="none"/>
          <w:lang w:eastAsia="zh-CN"/>
        </w:rPr>
        <w:t>税合计金额</w:t>
      </w:r>
      <w:r>
        <w:rPr>
          <w:rFonts w:hint="eastAsia"/>
          <w:szCs w:val="21"/>
          <w:highlight w:val="none"/>
        </w:rPr>
        <w:t>20%的违约金。</w:t>
      </w:r>
    </w:p>
    <w:p w14:paraId="350ABED1">
      <w:pPr>
        <w:spacing w:line="360" w:lineRule="auto"/>
        <w:ind w:firstLine="420" w:firstLineChars="200"/>
        <w:rPr>
          <w:rFonts w:hint="eastAsia" w:hAnsi="宋体" w:cs="楷体"/>
          <w:szCs w:val="21"/>
          <w:highlight w:val="none"/>
        </w:rPr>
      </w:pPr>
      <w:r>
        <w:rPr>
          <w:rFonts w:hint="eastAsia" w:hAnsi="宋体" w:cs="楷体"/>
          <w:szCs w:val="21"/>
          <w:highlight w:val="none"/>
          <w:lang w:val="en-US" w:eastAsia="zh-CN"/>
        </w:rPr>
        <w:t>6</w:t>
      </w:r>
      <w:r>
        <w:rPr>
          <w:rFonts w:hint="eastAsia" w:hAnsi="宋体" w:cs="楷体"/>
          <w:szCs w:val="21"/>
          <w:highlight w:val="none"/>
        </w:rPr>
        <w:t>、附件一《考核评分</w:t>
      </w:r>
      <w:r>
        <w:rPr>
          <w:rFonts w:hint="eastAsia" w:hAnsi="宋体" w:cs="楷体"/>
          <w:szCs w:val="21"/>
          <w:highlight w:val="none"/>
          <w:lang w:val="en-US" w:eastAsia="zh-CN"/>
        </w:rPr>
        <w:t>表</w:t>
      </w:r>
      <w:r>
        <w:rPr>
          <w:rFonts w:hint="eastAsia" w:hAnsi="宋体" w:cs="楷体"/>
          <w:szCs w:val="21"/>
          <w:highlight w:val="none"/>
        </w:rPr>
        <w:t>》是合同的有效组成部分，乙方违反相关约定，未能达到约定的服务目标，甲方有权要求乙方限期整改，乙方逾期未整改的或整改后仍未达到甲方要求的，甲方有权单方解除合同，并要求乙方向甲方支付合同暂定</w:t>
      </w:r>
      <w:r>
        <w:rPr>
          <w:rFonts w:hint="eastAsia" w:hAnsi="宋体" w:cs="楷体"/>
          <w:szCs w:val="21"/>
          <w:highlight w:val="none"/>
          <w:lang w:eastAsia="zh-CN"/>
        </w:rPr>
        <w:t>总价</w:t>
      </w:r>
      <w:r>
        <w:rPr>
          <w:rFonts w:hint="eastAsia" w:hAnsi="宋体" w:cs="楷体"/>
          <w:szCs w:val="21"/>
          <w:highlight w:val="none"/>
        </w:rPr>
        <w:t>价</w:t>
      </w:r>
      <w:r>
        <w:rPr>
          <w:rFonts w:hint="eastAsia" w:hAnsi="宋体" w:cs="楷体"/>
          <w:szCs w:val="21"/>
          <w:highlight w:val="none"/>
          <w:lang w:eastAsia="zh-CN"/>
        </w:rPr>
        <w:t>税合计金额</w:t>
      </w:r>
      <w:r>
        <w:rPr>
          <w:rFonts w:hint="eastAsia" w:hAnsi="宋体" w:cs="楷体"/>
          <w:szCs w:val="21"/>
          <w:highlight w:val="none"/>
          <w:lang w:val="en-US" w:eastAsia="zh-CN"/>
        </w:rPr>
        <w:t>20</w:t>
      </w:r>
      <w:r>
        <w:rPr>
          <w:rFonts w:hint="eastAsia" w:hAnsi="宋体" w:cs="楷体"/>
          <w:szCs w:val="21"/>
          <w:highlight w:val="none"/>
        </w:rPr>
        <w:t>%的违约金。如在服务期内出现评分低于6</w:t>
      </w:r>
      <w:r>
        <w:rPr>
          <w:rFonts w:hAnsi="宋体" w:cs="楷体"/>
          <w:szCs w:val="21"/>
          <w:highlight w:val="none"/>
        </w:rPr>
        <w:t>0分的</w:t>
      </w:r>
      <w:r>
        <w:rPr>
          <w:rFonts w:hint="eastAsia" w:hAnsi="宋体" w:cs="楷体"/>
          <w:szCs w:val="21"/>
          <w:highlight w:val="none"/>
        </w:rPr>
        <w:t>情况，且乙方没有提供令甲方认可的整改方案的，则甲方有权单方解除合同，并要求乙方承担合同暂定</w:t>
      </w:r>
      <w:r>
        <w:rPr>
          <w:rFonts w:hint="eastAsia" w:hAnsi="宋体" w:cs="楷体"/>
          <w:szCs w:val="21"/>
          <w:highlight w:val="none"/>
          <w:lang w:eastAsia="zh-CN"/>
        </w:rPr>
        <w:t>总价</w:t>
      </w:r>
      <w:r>
        <w:rPr>
          <w:rFonts w:hint="eastAsia" w:hAnsi="宋体" w:cs="楷体"/>
          <w:szCs w:val="21"/>
          <w:highlight w:val="none"/>
        </w:rPr>
        <w:t>价</w:t>
      </w:r>
      <w:r>
        <w:rPr>
          <w:rFonts w:hint="eastAsia" w:hAnsi="宋体" w:cs="楷体"/>
          <w:szCs w:val="21"/>
          <w:highlight w:val="none"/>
          <w:lang w:eastAsia="zh-CN"/>
        </w:rPr>
        <w:t>税合计金额</w:t>
      </w:r>
      <w:r>
        <w:rPr>
          <w:rFonts w:hint="eastAsia" w:hAnsi="宋体" w:cs="楷体"/>
          <w:szCs w:val="21"/>
          <w:highlight w:val="none"/>
          <w:lang w:val="en-US" w:eastAsia="zh-CN"/>
        </w:rPr>
        <w:t>20</w:t>
      </w:r>
      <w:r>
        <w:rPr>
          <w:rFonts w:hint="eastAsia" w:hAnsi="宋体" w:cs="楷体"/>
          <w:szCs w:val="21"/>
          <w:highlight w:val="none"/>
        </w:rPr>
        <w:t>%的违约金。</w:t>
      </w:r>
    </w:p>
    <w:p w14:paraId="1277C5ED">
      <w:pPr>
        <w:spacing w:line="360" w:lineRule="auto"/>
        <w:ind w:firstLine="420" w:firstLineChars="200"/>
        <w:rPr>
          <w:rFonts w:hint="eastAsia" w:hAnsi="宋体" w:cs="楷体"/>
          <w:szCs w:val="21"/>
          <w:highlight w:val="none"/>
        </w:rPr>
      </w:pPr>
      <w:r>
        <w:rPr>
          <w:rFonts w:hint="eastAsia" w:hAnsi="宋体" w:cs="楷体"/>
          <w:szCs w:val="21"/>
          <w:highlight w:val="none"/>
          <w:lang w:val="en-US" w:eastAsia="zh-CN"/>
        </w:rPr>
        <w:t>7、</w:t>
      </w:r>
      <w:r>
        <w:rPr>
          <w:rFonts w:hint="eastAsia" w:hAnsi="宋体" w:cs="楷体"/>
          <w:szCs w:val="21"/>
          <w:highlight w:val="none"/>
        </w:rPr>
        <w:t>乙方必须无条件服从甲方组织的突击性任务及迎检活动，按时、按标准、按要求完成甲方所分配的工作，如未能按约定完成工作任务，甲方有权按</w:t>
      </w:r>
      <w:r>
        <w:rPr>
          <w:rFonts w:hint="eastAsia" w:hAnsi="宋体" w:cs="楷体"/>
          <w:szCs w:val="21"/>
          <w:highlight w:val="none"/>
          <w:lang w:eastAsia="zh-CN"/>
        </w:rPr>
        <w:t>当</w:t>
      </w:r>
      <w:r>
        <w:rPr>
          <w:rFonts w:hint="eastAsia" w:hAnsi="宋体" w:cs="楷体"/>
          <w:szCs w:val="21"/>
          <w:highlight w:val="none"/>
        </w:rPr>
        <w:t>月</w:t>
      </w:r>
      <w:r>
        <w:rPr>
          <w:rFonts w:hint="eastAsia" w:hAnsi="宋体" w:cs="楷体"/>
          <w:szCs w:val="21"/>
          <w:highlight w:val="none"/>
          <w:lang w:eastAsia="zh-CN"/>
        </w:rPr>
        <w:t>租赁</w:t>
      </w:r>
      <w:r>
        <w:rPr>
          <w:rFonts w:hint="eastAsia" w:hAnsi="宋体" w:cs="楷体"/>
          <w:szCs w:val="21"/>
          <w:highlight w:val="none"/>
        </w:rPr>
        <w:t>服务费的</w:t>
      </w:r>
      <w:r>
        <w:rPr>
          <w:rFonts w:hAnsi="宋体" w:cs="楷体"/>
          <w:szCs w:val="21"/>
          <w:highlight w:val="none"/>
          <w:u w:val="single"/>
        </w:rPr>
        <w:t>5%</w:t>
      </w:r>
      <w:r>
        <w:rPr>
          <w:rFonts w:hAnsi="宋体" w:cs="楷体"/>
          <w:szCs w:val="21"/>
          <w:highlight w:val="none"/>
        </w:rPr>
        <w:t>扣减当</w:t>
      </w:r>
      <w:r>
        <w:rPr>
          <w:rFonts w:hint="eastAsia" w:hAnsi="宋体" w:cs="楷体"/>
          <w:szCs w:val="21"/>
          <w:highlight w:val="none"/>
        </w:rPr>
        <w:t>月</w:t>
      </w:r>
      <w:r>
        <w:rPr>
          <w:rFonts w:hint="eastAsia" w:hAnsi="宋体" w:cs="楷体"/>
          <w:szCs w:val="21"/>
          <w:highlight w:val="none"/>
          <w:lang w:eastAsia="zh-CN"/>
        </w:rPr>
        <w:t>租赁</w:t>
      </w:r>
      <w:r>
        <w:rPr>
          <w:rFonts w:hint="eastAsia" w:hAnsi="宋体" w:cs="楷体"/>
          <w:szCs w:val="21"/>
          <w:highlight w:val="none"/>
        </w:rPr>
        <w:t>服务费用。</w:t>
      </w:r>
    </w:p>
    <w:p w14:paraId="7CEDC80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、如乙方或其他人员在项目场地范围内发生安全事故，乙方应及时妥善解决，不得因此对甲方造成任何负面影响，否则乙方应按本合同</w:t>
      </w:r>
      <w:r>
        <w:rPr>
          <w:rFonts w:hint="eastAsia" w:asciiTheme="minorEastAsia" w:hAnsiTheme="minorEastAsia" w:cstheme="minorEastAsia"/>
          <w:szCs w:val="21"/>
          <w:lang w:eastAsia="zh-CN"/>
        </w:rPr>
        <w:t>暂定总价</w:t>
      </w:r>
      <w:r>
        <w:rPr>
          <w:rFonts w:hint="eastAsia" w:asciiTheme="minorEastAsia" w:hAnsiTheme="minorEastAsia" w:cstheme="minorEastAsia"/>
          <w:szCs w:val="21"/>
        </w:rPr>
        <w:t>价</w:t>
      </w:r>
      <w:r>
        <w:rPr>
          <w:rFonts w:hint="eastAsia" w:asciiTheme="minorEastAsia" w:hAnsiTheme="minorEastAsia" w:cstheme="minorEastAsia"/>
          <w:szCs w:val="21"/>
          <w:lang w:val="en-US" w:eastAsia="zh-CN"/>
        </w:rPr>
        <w:t>税合计金额</w:t>
      </w:r>
      <w:r>
        <w:rPr>
          <w:rFonts w:hint="eastAsia" w:asciiTheme="minorEastAsia" w:hAnsiTheme="minorEastAsia" w:cstheme="minorEastAsia"/>
          <w:szCs w:val="21"/>
        </w:rPr>
        <w:t>的5%向甲方支付违约金。如因此导致甲方垫付赔偿款项的，甲方有权从应付合同款中扣除或要求乙方返还，且乙方须按本合同</w:t>
      </w:r>
      <w:r>
        <w:rPr>
          <w:rFonts w:hint="eastAsia" w:asciiTheme="minorEastAsia" w:hAnsiTheme="minorEastAsia" w:cstheme="minorEastAsia"/>
          <w:szCs w:val="21"/>
          <w:lang w:eastAsia="zh-CN"/>
        </w:rPr>
        <w:t>暂定总价</w:t>
      </w:r>
      <w:r>
        <w:rPr>
          <w:rFonts w:hint="eastAsia" w:asciiTheme="minorEastAsia" w:hAnsiTheme="minorEastAsia" w:cstheme="minorEastAsia"/>
          <w:szCs w:val="21"/>
        </w:rPr>
        <w:t>价税合计</w:t>
      </w:r>
      <w:r>
        <w:rPr>
          <w:rFonts w:hint="eastAsia" w:asciiTheme="minorEastAsia" w:hAnsiTheme="minorEastAsia" w:cstheme="minorEastAsia"/>
          <w:szCs w:val="21"/>
          <w:lang w:val="en-US" w:eastAsia="zh-CN"/>
        </w:rPr>
        <w:t>金额</w:t>
      </w:r>
      <w:r>
        <w:rPr>
          <w:rFonts w:hint="eastAsia" w:asciiTheme="minorEastAsia" w:hAnsiTheme="minorEastAsia" w:cstheme="minorEastAsia"/>
          <w:szCs w:val="21"/>
        </w:rPr>
        <w:t>的20%支付违约金。</w:t>
      </w:r>
    </w:p>
    <w:p w14:paraId="61BE109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cstheme="minorEastAsia"/>
          <w:szCs w:val="21"/>
        </w:rPr>
        <w:t>、在本合同履行过程中，无论何种原因，乙方均不得消极或拒不履行合同义务，否则将视为乙方违约，甲方有权就违约事宜提出改正或依约定追究违约责任。如在甲方限定的时间内乙方仍拒不改正的，甲方有权单方解除合同</w:t>
      </w:r>
      <w:r>
        <w:rPr>
          <w:rFonts w:hint="eastAsia" w:asciiTheme="minorEastAsia" w:hAnsiTheme="minorEastAsia" w:cstheme="minorEastAsia"/>
          <w:szCs w:val="21"/>
          <w:lang w:eastAsia="zh-CN"/>
        </w:rPr>
        <w:t>，乙</w:t>
      </w:r>
      <w:r>
        <w:rPr>
          <w:rFonts w:hint="eastAsia" w:asciiTheme="minorEastAsia" w:hAnsiTheme="minorEastAsia" w:cstheme="minorEastAsia"/>
          <w:szCs w:val="21"/>
        </w:rPr>
        <w:t>方</w:t>
      </w:r>
      <w:r>
        <w:rPr>
          <w:rFonts w:hint="eastAsia" w:asciiTheme="minorEastAsia" w:hAnsiTheme="minorEastAsia" w:cstheme="minorEastAsia"/>
          <w:szCs w:val="21"/>
          <w:lang w:val="en-US" w:eastAsia="zh-CN"/>
        </w:rPr>
        <w:t>应向甲方支付</w:t>
      </w:r>
      <w:r>
        <w:rPr>
          <w:rFonts w:hint="eastAsia" w:asciiTheme="minorEastAsia" w:hAnsiTheme="minorEastAsia" w:cstheme="minorEastAsia"/>
          <w:szCs w:val="21"/>
        </w:rPr>
        <w:t>本合同价税合计</w:t>
      </w:r>
      <w:r>
        <w:rPr>
          <w:rFonts w:hint="eastAsia" w:asciiTheme="minorEastAsia" w:hAnsiTheme="minorEastAsia" w:cstheme="minorEastAsia"/>
          <w:szCs w:val="21"/>
          <w:lang w:val="en-US" w:eastAsia="zh-CN"/>
        </w:rPr>
        <w:t>金额的20</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作为</w:t>
      </w:r>
      <w:r>
        <w:rPr>
          <w:rFonts w:hint="eastAsia" w:asciiTheme="minorEastAsia" w:hAnsiTheme="minorEastAsia" w:cstheme="minorEastAsia"/>
          <w:szCs w:val="21"/>
        </w:rPr>
        <w:t>违约金；</w:t>
      </w:r>
      <w:r>
        <w:rPr>
          <w:rFonts w:hint="eastAsia" w:asciiTheme="minorEastAsia" w:hAnsiTheme="minorEastAsia" w:cstheme="minorEastAsia"/>
          <w:szCs w:val="21"/>
          <w:lang w:eastAsia="zh-CN"/>
        </w:rPr>
        <w:t>违约金不足以弥补</w:t>
      </w:r>
      <w:r>
        <w:rPr>
          <w:rFonts w:hint="eastAsia" w:asciiTheme="minorEastAsia" w:hAnsiTheme="minorEastAsia" w:cstheme="minorEastAsia"/>
          <w:szCs w:val="21"/>
        </w:rPr>
        <w:t>甲方造成损失的，乙方应</w:t>
      </w:r>
      <w:r>
        <w:rPr>
          <w:rFonts w:hint="eastAsia" w:asciiTheme="minorEastAsia" w:hAnsiTheme="minorEastAsia" w:cstheme="minorEastAsia"/>
          <w:szCs w:val="21"/>
          <w:lang w:eastAsia="zh-CN"/>
        </w:rPr>
        <w:t>继续</w:t>
      </w:r>
      <w:r>
        <w:rPr>
          <w:rFonts w:hint="eastAsia" w:asciiTheme="minorEastAsia" w:hAnsiTheme="minorEastAsia" w:cstheme="minorEastAsia"/>
          <w:szCs w:val="21"/>
        </w:rPr>
        <w:t>承担赔偿责任。</w:t>
      </w:r>
    </w:p>
    <w:p w14:paraId="6DFCD81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因乙方违约而应向甲方支付的违约金或其他损失赔偿的款项（包括但不限于赔偿款、诉讼费、律师费、鉴定费、保管费、差旅费等），甲方有权从应付项目款项中直接扣除，不够抵扣的，乙方应及时向甲方偿付。</w:t>
      </w:r>
    </w:p>
    <w:p w14:paraId="5C4D9FF7">
      <w:pPr>
        <w:spacing w:line="360" w:lineRule="auto"/>
        <w:ind w:firstLine="420" w:firstLineChars="200"/>
        <w:rPr>
          <w:rFonts w:hint="eastAsia" w:asciiTheme="minorEastAsia" w:hAnsiTheme="minorEastAsia" w:cstheme="minorEastAsia"/>
          <w:szCs w:val="21"/>
        </w:rPr>
      </w:pPr>
    </w:p>
    <w:p w14:paraId="5FDCD370">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八</w:t>
      </w:r>
      <w:r>
        <w:rPr>
          <w:rFonts w:hint="eastAsia" w:asciiTheme="minorEastAsia" w:hAnsiTheme="minorEastAsia" w:cstheme="minorEastAsia"/>
          <w:b/>
          <w:szCs w:val="21"/>
        </w:rPr>
        <w:t>条 不可抗力</w:t>
      </w:r>
    </w:p>
    <w:p w14:paraId="40B39C86">
      <w:pPr>
        <w:spacing w:line="360" w:lineRule="auto"/>
        <w:ind w:firstLine="424" w:firstLineChars="202"/>
        <w:rPr>
          <w:rFonts w:hint="eastAsia" w:asciiTheme="minorEastAsia" w:hAnsiTheme="minorEastAsia" w:cstheme="minorEastAsia"/>
          <w:szCs w:val="21"/>
        </w:rPr>
      </w:pPr>
      <w:r>
        <w:rPr>
          <w:rFonts w:hint="eastAsia" w:ascii="宋体" w:hAnsi="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F440542">
      <w:pPr>
        <w:spacing w:line="360" w:lineRule="auto"/>
        <w:ind w:left="473" w:leftChars="175" w:hanging="105" w:hangingChars="50"/>
        <w:outlineLvl w:val="0"/>
        <w:rPr>
          <w:rFonts w:hint="eastAsia" w:asciiTheme="minorEastAsia" w:hAnsiTheme="minorEastAsia" w:cstheme="minorEastAsia"/>
          <w:b/>
          <w:szCs w:val="21"/>
        </w:rPr>
      </w:pPr>
    </w:p>
    <w:p w14:paraId="53BCE2A3">
      <w:pPr>
        <w:spacing w:line="360" w:lineRule="auto"/>
        <w:ind w:left="473" w:leftChars="175" w:hanging="105" w:hangingChars="50"/>
        <w:rPr>
          <w:rFonts w:ascii="宋体" w:hAnsi="宋体"/>
          <w:b/>
          <w:szCs w:val="21"/>
        </w:rPr>
      </w:pPr>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九</w:t>
      </w:r>
      <w:r>
        <w:rPr>
          <w:rFonts w:hint="eastAsia" w:asciiTheme="minorEastAsia" w:hAnsiTheme="minorEastAsia" w:cstheme="minorEastAsia"/>
          <w:b/>
          <w:szCs w:val="21"/>
        </w:rPr>
        <w:t xml:space="preserve">条 </w:t>
      </w:r>
      <w:r>
        <w:rPr>
          <w:rFonts w:hint="eastAsia" w:ascii="宋体" w:hAnsi="宋体"/>
          <w:b/>
          <w:szCs w:val="21"/>
        </w:rPr>
        <w:t>争议解决</w:t>
      </w:r>
    </w:p>
    <w:p w14:paraId="0676C9C6">
      <w:pPr>
        <w:spacing w:line="360" w:lineRule="auto"/>
        <w:ind w:firstLine="424" w:firstLineChars="202"/>
        <w:rPr>
          <w:rFonts w:ascii="宋体" w:hAnsi="宋体" w:cs="宋体"/>
          <w:szCs w:val="21"/>
        </w:rPr>
      </w:pPr>
      <w:r>
        <w:rPr>
          <w:rFonts w:hint="eastAsia" w:ascii="宋体" w:hAnsi="宋体" w:cs="宋体"/>
          <w:szCs w:val="21"/>
        </w:rPr>
        <w:t>双方在履约中发生争执和分歧，应通过友好协商解决，如不能通过友好协商解决的，任何一方均可向甲方住所地有管辖权的人民法院提起诉讼。</w:t>
      </w:r>
    </w:p>
    <w:p w14:paraId="685B9932">
      <w:pPr>
        <w:spacing w:line="360" w:lineRule="auto"/>
        <w:ind w:firstLine="424" w:firstLineChars="202"/>
        <w:rPr>
          <w:rFonts w:hint="eastAsia" w:asciiTheme="minorEastAsia" w:hAnsiTheme="minorEastAsia" w:cstheme="minorEastAsia"/>
          <w:szCs w:val="21"/>
          <w:lang w:val="en-US" w:eastAsia="zh-CN"/>
        </w:rPr>
      </w:pPr>
    </w:p>
    <w:p w14:paraId="7E6E6472">
      <w:pPr>
        <w:spacing w:line="360" w:lineRule="auto"/>
        <w:ind w:firstLine="422" w:firstLineChars="200"/>
        <w:outlineLvl w:val="0"/>
        <w:rPr>
          <w:rFonts w:hint="eastAsia" w:asciiTheme="minorEastAsia" w:hAnsiTheme="minorEastAsia" w:cstheme="minorEastAsia"/>
          <w:b/>
          <w:bCs/>
          <w:szCs w:val="21"/>
        </w:rPr>
      </w:pPr>
      <w:r>
        <w:rPr>
          <w:rFonts w:hint="eastAsia" w:asciiTheme="minorEastAsia" w:hAnsiTheme="minorEastAsia" w:cstheme="minorEastAsia"/>
          <w:b/>
          <w:bCs/>
          <w:szCs w:val="21"/>
        </w:rPr>
        <w:t>第十条 其他</w:t>
      </w:r>
    </w:p>
    <w:p w14:paraId="53A33EC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1、本合同如有未尽事宜，由甲、乙双方签订补充协议，补充协议与本合同同具法律效力。</w:t>
      </w:r>
    </w:p>
    <w:p w14:paraId="49EC242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2、本合同附件为本合同不可分割内容，与本合同同时生效、同具法律效力。当本合同附件与本合同内容不一致时，以本合同为准。</w:t>
      </w:r>
    </w:p>
    <w:p w14:paraId="347D5FE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3、本合同一式</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份，甲方执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份，乙方执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份，均具有同等效力。本合同经双方法定代表人或</w:t>
      </w:r>
      <w:r>
        <w:rPr>
          <w:rFonts w:hint="eastAsia" w:asciiTheme="minorEastAsia" w:hAnsiTheme="minorEastAsia" w:cstheme="minorEastAsia"/>
          <w:szCs w:val="21"/>
          <w:lang w:val="en-US" w:eastAsia="zh-CN"/>
        </w:rPr>
        <w:t>负责人</w:t>
      </w:r>
      <w:r>
        <w:rPr>
          <w:rFonts w:hint="eastAsia" w:asciiTheme="minorEastAsia" w:hAnsiTheme="minorEastAsia" w:cstheme="minorEastAsia"/>
          <w:szCs w:val="21"/>
        </w:rPr>
        <w:t>签名并盖章之日起生效。</w:t>
      </w:r>
    </w:p>
    <w:p w14:paraId="2C044657">
      <w:pPr>
        <w:pStyle w:val="2"/>
        <w:rPr>
          <w:rFonts w:hint="eastAsia" w:asciiTheme="minorEastAsia" w:hAnsiTheme="minorEastAsia" w:cstheme="minorEastAsia"/>
        </w:rPr>
      </w:pPr>
    </w:p>
    <w:p w14:paraId="56D9E26C">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附件：</w:t>
      </w:r>
    </w:p>
    <w:p w14:paraId="7E200A7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val="en-US" w:eastAsia="zh-CN"/>
        </w:rPr>
        <w:t>附件1：考核评分表</w:t>
      </w:r>
    </w:p>
    <w:p w14:paraId="071DE59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：阳光合作告知函</w:t>
      </w:r>
    </w:p>
    <w:p w14:paraId="609FC3D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：响应报价表</w:t>
      </w:r>
    </w:p>
    <w:p w14:paraId="36BE99B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：用户需求书</w:t>
      </w:r>
    </w:p>
    <w:p w14:paraId="3C5B9E0C">
      <w:pPr>
        <w:pStyle w:val="2"/>
        <w:outlineLvl w:val="9"/>
      </w:pPr>
    </w:p>
    <w:p w14:paraId="1CFA9DC3">
      <w:pPr>
        <w:snapToGrid w:val="0"/>
        <w:spacing w:line="360" w:lineRule="auto"/>
        <w:outlineLvl w:val="9"/>
        <w:rPr>
          <w:rFonts w:eastAsiaTheme="minorEastAsia"/>
          <w:color w:val="auto"/>
          <w:szCs w:val="21"/>
          <w:highlight w:val="none"/>
        </w:rPr>
      </w:pPr>
      <w:r>
        <w:rPr>
          <w:rFonts w:eastAsiaTheme="minorEastAsia"/>
          <w:color w:val="auto"/>
          <w:szCs w:val="21"/>
          <w:highlight w:val="none"/>
        </w:rPr>
        <w:t>（以下无正文，为本合同签署栏）</w:t>
      </w:r>
    </w:p>
    <w:p w14:paraId="296AC538">
      <w:pPr>
        <w:snapToGrid w:val="0"/>
        <w:spacing w:line="360" w:lineRule="auto"/>
        <w:outlineLvl w:val="9"/>
        <w:rPr>
          <w:rFonts w:eastAsiaTheme="minorEastAsia"/>
          <w:color w:val="auto"/>
          <w:szCs w:val="21"/>
          <w:highlight w:val="none"/>
        </w:rPr>
      </w:pPr>
    </w:p>
    <w:tbl>
      <w:tblPr>
        <w:tblStyle w:val="25"/>
        <w:tblW w:w="9319" w:type="dxa"/>
        <w:jc w:val="center"/>
        <w:tblLayout w:type="fixed"/>
        <w:tblCellMar>
          <w:top w:w="0" w:type="dxa"/>
          <w:left w:w="108" w:type="dxa"/>
          <w:bottom w:w="0" w:type="dxa"/>
          <w:right w:w="108" w:type="dxa"/>
        </w:tblCellMar>
      </w:tblPr>
      <w:tblGrid>
        <w:gridCol w:w="4512"/>
        <w:gridCol w:w="236"/>
        <w:gridCol w:w="4571"/>
      </w:tblGrid>
      <w:tr w14:paraId="7DA29369">
        <w:tblPrEx>
          <w:tblCellMar>
            <w:top w:w="0" w:type="dxa"/>
            <w:left w:w="108" w:type="dxa"/>
            <w:bottom w:w="0" w:type="dxa"/>
            <w:right w:w="108" w:type="dxa"/>
          </w:tblCellMar>
        </w:tblPrEx>
        <w:trPr>
          <w:trHeight w:val="1624" w:hRule="atLeast"/>
          <w:jc w:val="center"/>
        </w:trPr>
        <w:tc>
          <w:tcPr>
            <w:tcW w:w="4512" w:type="dxa"/>
          </w:tcPr>
          <w:p w14:paraId="015957F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（盖章）：</w:t>
            </w:r>
          </w:p>
          <w:p w14:paraId="5D5B5FEB">
            <w:pPr>
              <w:spacing w:line="360" w:lineRule="auto"/>
              <w:outlineLvl w:val="9"/>
              <w:rPr>
                <w:rFonts w:hint="eastAsia" w:ascii="宋体" w:hAnsi="宋体" w:eastAsia="宋体" w:cs="宋体"/>
                <w:color w:val="auto"/>
                <w:szCs w:val="21"/>
                <w:highlight w:val="none"/>
              </w:rPr>
            </w:pPr>
          </w:p>
          <w:p w14:paraId="68B961C0">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w:t>
            </w:r>
          </w:p>
          <w:p w14:paraId="25E4AF17">
            <w:pPr>
              <w:pStyle w:val="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（盖章或签字）                                     </w:t>
            </w:r>
          </w:p>
        </w:tc>
        <w:tc>
          <w:tcPr>
            <w:tcW w:w="236" w:type="dxa"/>
          </w:tcPr>
          <w:p w14:paraId="0727F1BC">
            <w:pPr>
              <w:spacing w:line="360" w:lineRule="auto"/>
              <w:outlineLvl w:val="9"/>
              <w:rPr>
                <w:rFonts w:hint="eastAsia" w:ascii="宋体" w:hAnsi="宋体" w:eastAsia="宋体" w:cs="宋体"/>
                <w:color w:val="auto"/>
                <w:szCs w:val="21"/>
                <w:highlight w:val="none"/>
              </w:rPr>
            </w:pPr>
          </w:p>
        </w:tc>
        <w:tc>
          <w:tcPr>
            <w:tcW w:w="4571" w:type="dxa"/>
          </w:tcPr>
          <w:p w14:paraId="5BA36C8E">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（盖章）：</w:t>
            </w:r>
          </w:p>
          <w:p w14:paraId="0A63AA37">
            <w:pPr>
              <w:spacing w:line="360" w:lineRule="auto"/>
              <w:outlineLvl w:val="9"/>
              <w:rPr>
                <w:rFonts w:hint="eastAsia" w:ascii="宋体" w:hAnsi="宋体" w:eastAsia="宋体" w:cs="宋体"/>
                <w:color w:val="auto"/>
                <w:szCs w:val="21"/>
                <w:highlight w:val="none"/>
              </w:rPr>
            </w:pPr>
          </w:p>
          <w:p w14:paraId="7F8DA39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p w14:paraId="3F1CEEB0">
            <w:pPr>
              <w:pStyle w:val="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（盖章或签字）</w:t>
            </w:r>
          </w:p>
        </w:tc>
      </w:tr>
      <w:tr w14:paraId="17AE03AF">
        <w:tblPrEx>
          <w:tblCellMar>
            <w:top w:w="0" w:type="dxa"/>
            <w:left w:w="108" w:type="dxa"/>
            <w:bottom w:w="0" w:type="dxa"/>
            <w:right w:w="108" w:type="dxa"/>
          </w:tblCellMar>
        </w:tblPrEx>
        <w:trPr>
          <w:trHeight w:val="821" w:hRule="atLeast"/>
          <w:jc w:val="center"/>
        </w:trPr>
        <w:tc>
          <w:tcPr>
            <w:tcW w:w="4512" w:type="dxa"/>
          </w:tcPr>
          <w:p w14:paraId="1327B362">
            <w:pPr>
              <w:spacing w:line="360" w:lineRule="auto"/>
              <w:outlineLvl w:val="9"/>
              <w:rPr>
                <w:rFonts w:hint="eastAsia" w:ascii="宋体" w:hAnsi="宋体" w:eastAsia="宋体" w:cs="宋体"/>
                <w:color w:val="auto"/>
                <w:szCs w:val="21"/>
                <w:highlight w:val="none"/>
              </w:rPr>
            </w:pPr>
          </w:p>
          <w:p w14:paraId="21CC7E0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236" w:type="dxa"/>
          </w:tcPr>
          <w:p w14:paraId="2179A03A">
            <w:pPr>
              <w:spacing w:line="360" w:lineRule="auto"/>
              <w:outlineLvl w:val="9"/>
              <w:rPr>
                <w:rFonts w:hint="eastAsia" w:ascii="宋体" w:hAnsi="宋体" w:eastAsia="宋体" w:cs="宋体"/>
                <w:color w:val="auto"/>
                <w:szCs w:val="21"/>
                <w:highlight w:val="none"/>
              </w:rPr>
            </w:pPr>
          </w:p>
        </w:tc>
        <w:tc>
          <w:tcPr>
            <w:tcW w:w="4571" w:type="dxa"/>
          </w:tcPr>
          <w:p w14:paraId="2D1B1254">
            <w:pPr>
              <w:spacing w:line="360" w:lineRule="auto"/>
              <w:outlineLvl w:val="9"/>
              <w:rPr>
                <w:rFonts w:hint="eastAsia" w:ascii="宋体" w:hAnsi="宋体" w:eastAsia="宋体" w:cs="宋体"/>
                <w:color w:val="auto"/>
                <w:szCs w:val="21"/>
                <w:highlight w:val="none"/>
              </w:rPr>
            </w:pPr>
          </w:p>
        </w:tc>
      </w:tr>
    </w:tbl>
    <w:p w14:paraId="6ACECA48">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outlineLvl w:val="9"/>
        <w:rPr>
          <w:rFonts w:hint="default" w:ascii="宋体" w:hAnsi="宋体" w:eastAsia="宋体" w:cs="宋体"/>
          <w:b/>
          <w:bCs/>
          <w:color w:val="000000"/>
          <w:szCs w:val="21"/>
          <w:lang w:val="en-US" w:eastAsia="zh-CN"/>
        </w:rPr>
      </w:pPr>
      <w:r>
        <w:rPr>
          <w:rFonts w:hint="eastAsia" w:ascii="宋体" w:hAnsi="宋体" w:eastAsia="宋体" w:cs="宋体"/>
          <w:b/>
          <w:bCs/>
          <w:color w:val="000000"/>
          <w:szCs w:val="21"/>
        </w:rPr>
        <w:t>附件</w:t>
      </w:r>
      <w:r>
        <w:rPr>
          <w:rFonts w:hint="eastAsia" w:ascii="宋体" w:hAnsi="宋体" w:eastAsia="宋体" w:cs="宋体"/>
          <w:b/>
          <w:bCs/>
          <w:color w:val="000000"/>
          <w:szCs w:val="21"/>
          <w:lang w:val="en-US" w:eastAsia="zh-CN"/>
        </w:rPr>
        <w:t>1</w:t>
      </w:r>
      <w:r>
        <w:rPr>
          <w:rFonts w:hint="eastAsia" w:ascii="宋体" w:hAnsi="宋体" w:eastAsia="宋体" w:cs="宋体"/>
          <w:b/>
          <w:bCs/>
          <w:color w:val="000000"/>
          <w:szCs w:val="21"/>
        </w:rPr>
        <w:t>：</w:t>
      </w:r>
      <w:r>
        <w:rPr>
          <w:rFonts w:hint="eastAsia" w:ascii="宋体" w:hAnsi="宋体" w:eastAsia="宋体" w:cs="宋体"/>
          <w:b/>
          <w:bCs/>
          <w:color w:val="000000"/>
          <w:szCs w:val="21"/>
          <w:lang w:val="en-US" w:eastAsia="zh-CN"/>
        </w:rPr>
        <w:t>考核评分表</w:t>
      </w:r>
    </w:p>
    <w:p w14:paraId="2CCF51C0">
      <w:pPr>
        <w:jc w:val="center"/>
        <w:rPr>
          <w:rFonts w:hint="eastAsia" w:ascii="宋体" w:hAnsi="宋体" w:eastAsia="宋体" w:cs="宋体"/>
          <w:b/>
          <w:bCs/>
          <w:color w:val="000000"/>
          <w:sz w:val="44"/>
          <w:szCs w:val="44"/>
          <w:lang w:val="en-US" w:eastAsia="zh-CN"/>
        </w:rPr>
      </w:pPr>
      <w:r>
        <w:rPr>
          <w:rFonts w:hint="eastAsia" w:ascii="宋体" w:hAnsi="宋体" w:eastAsia="宋体" w:cs="宋体"/>
          <w:b/>
          <w:bCs/>
          <w:sz w:val="44"/>
          <w:szCs w:val="44"/>
          <w:lang w:val="en-US" w:eastAsia="zh-CN"/>
        </w:rPr>
        <w:t>考</w:t>
      </w:r>
      <w:r>
        <w:rPr>
          <w:rFonts w:hint="eastAsia" w:ascii="宋体" w:hAnsi="宋体" w:eastAsia="宋体" w:cs="宋体"/>
          <w:b/>
          <w:bCs/>
          <w:color w:val="000000"/>
          <w:sz w:val="44"/>
          <w:szCs w:val="44"/>
          <w:lang w:val="en-US" w:eastAsia="zh-CN"/>
        </w:rPr>
        <w:t>核评分表</w:t>
      </w:r>
    </w:p>
    <w:p w14:paraId="5CF9EE7C">
      <w:pPr>
        <w:jc w:val="center"/>
        <w:rPr>
          <w:rFonts w:hint="eastAsia" w:ascii="宋体" w:hAnsi="宋体" w:eastAsia="宋体" w:cs="宋体"/>
          <w:b/>
          <w:bCs/>
          <w:color w:val="000000"/>
          <w:sz w:val="21"/>
          <w:szCs w:val="21"/>
          <w:lang w:val="en-US" w:eastAsia="zh-CN"/>
        </w:rPr>
      </w:pPr>
    </w:p>
    <w:tbl>
      <w:tblPr>
        <w:tblStyle w:val="25"/>
        <w:tblW w:w="10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581"/>
        <w:gridCol w:w="872"/>
        <w:gridCol w:w="1878"/>
        <w:gridCol w:w="2821"/>
        <w:gridCol w:w="1878"/>
        <w:gridCol w:w="738"/>
        <w:gridCol w:w="676"/>
        <w:gridCol w:w="770"/>
      </w:tblGrid>
      <w:tr w14:paraId="633E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22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C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现场考核</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4B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扣分办法</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6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9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w:t>
            </w:r>
          </w:p>
          <w:p w14:paraId="3ECD4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73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46E7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7B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1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满分值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6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考核</w:t>
            </w:r>
            <w:r>
              <w:rPr>
                <w:rFonts w:hint="eastAsia" w:ascii="宋体" w:hAnsi="宋体" w:eastAsia="宋体" w:cs="宋体"/>
                <w:i w:val="0"/>
                <w:iCs w:val="0"/>
                <w:color w:val="000000"/>
                <w:sz w:val="21"/>
                <w:szCs w:val="21"/>
                <w:u w:val="none"/>
              </w:rPr>
              <w:t>维度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考核项目</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E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评价依据及检查方法</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E6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2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2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A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8C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B1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B9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服务质量</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8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植物状态</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8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生长健壮，叶色鲜亮，无非正常黄叶、枯萎。造型美观，无病虫害。</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每发现一处长势不佳/病虫害，扣1-2分。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1C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A2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4E5E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81" w:type="dxa"/>
            <w:vMerge w:val="continue"/>
            <w:tcBorders>
              <w:left w:val="single" w:color="000000" w:sz="4" w:space="0"/>
              <w:right w:val="single" w:color="000000" w:sz="4" w:space="0"/>
            </w:tcBorders>
            <w:shd w:val="clear" w:color="auto" w:fill="auto"/>
            <w:vAlign w:val="center"/>
          </w:tcPr>
          <w:p w14:paraId="57357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Merge w:val="continue"/>
            <w:tcBorders>
              <w:left w:val="single" w:color="000000" w:sz="4" w:space="0"/>
              <w:right w:val="single" w:color="000000" w:sz="4" w:space="0"/>
            </w:tcBorders>
            <w:shd w:val="clear" w:color="auto" w:fill="auto"/>
            <w:vAlign w:val="center"/>
          </w:tcPr>
          <w:p w14:paraId="18515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8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清洁卫生</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植物叶面、盆器、托盘及周边地面清洁，无尘土、积水、落叶。</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D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每发现一处脏污/积水/落叶，扣1分。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B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7E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91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529D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B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81" w:type="dxa"/>
            <w:vMerge w:val="continue"/>
            <w:tcBorders>
              <w:left w:val="single" w:color="000000" w:sz="4" w:space="0"/>
              <w:right w:val="single" w:color="000000" w:sz="4" w:space="0"/>
            </w:tcBorders>
            <w:shd w:val="clear" w:color="auto" w:fill="auto"/>
            <w:vAlign w:val="center"/>
          </w:tcPr>
          <w:p w14:paraId="78CFC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Merge w:val="continue"/>
            <w:tcBorders>
              <w:left w:val="single" w:color="000000" w:sz="4" w:space="0"/>
              <w:right w:val="single" w:color="000000" w:sz="4" w:space="0"/>
            </w:tcBorders>
            <w:shd w:val="clear" w:color="auto" w:fill="auto"/>
            <w:vAlign w:val="center"/>
          </w:tcPr>
          <w:p w14:paraId="0D02B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7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定期养护</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每周3次以上浇水、施肥、修剪，现场有养护记录卡且填写规范、真实。</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未按时养护或记录缺失/虚假，每次扣2分。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C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C0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05B3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3B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17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0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更换响应</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7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对长势不良或客户要求更换的植物，在24小时内响应并完成更换。</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每延迟1次或更换不及时，扣2分。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9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D8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6DE6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C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03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92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环境契合度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3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方案匹配</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E9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植物品种、规格、摆放风格与各区域环境协调，不低于合同绿植档次。</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5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有明显不匹配、影响美观或功能之处，每处扣2分。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C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3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7042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81" w:type="dxa"/>
            <w:vMerge w:val="continue"/>
            <w:tcBorders>
              <w:left w:val="single" w:color="000000" w:sz="4" w:space="0"/>
              <w:right w:val="single" w:color="000000" w:sz="4" w:space="0"/>
            </w:tcBorders>
            <w:shd w:val="clear" w:color="auto" w:fill="auto"/>
            <w:vAlign w:val="center"/>
          </w:tcPr>
          <w:p w14:paraId="1AE4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Merge w:val="continue"/>
            <w:tcBorders>
              <w:left w:val="single" w:color="000000" w:sz="4" w:space="0"/>
              <w:right w:val="single" w:color="000000" w:sz="4" w:space="0"/>
            </w:tcBorders>
            <w:shd w:val="clear" w:color="auto" w:fill="auto"/>
            <w:vAlign w:val="center"/>
          </w:tcPr>
          <w:p w14:paraId="3A2A7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布局调整</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A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能根据客户临时活动或季节变化，配合进行合理的布局调整及更换季节性绿植。</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拒绝或无正当理由推诿，每次扣2分。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1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BC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A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2CDA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1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7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D8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D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反馈意见</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0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根据甲方反馈的意见，积极优化摆放方案，提升满意度。</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对反馈意见置之不理，每次扣2分。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97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25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6DCF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2D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36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现场管理</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人员规范</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养护人员统一着装，佩戴工牌，操作规范，不影响正常办公。</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E9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未统一着装、佩戴工牌，操作不规范、干扰办公，每次扣2分。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E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0C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07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364F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3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9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F9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安全管理</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8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养护中爱护甲方财物，使用环保低毒药剂，及时清理作业现场，无安全隐患。</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造成甲方财物损坏、未使用环保低毒药剂、未及时清理作业现场，作业现场存在安全隐患，每次扣2-5分。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B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3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49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3914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7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A7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49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沟通与响应</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6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日常沟通</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设立固定服务对接人，沟通顺畅，态度良好。</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2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沟通不畅、推诿、态度差，每次扣1-2分。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96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5A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08B3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8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46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投诉处理</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1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对投诉或紧急问题（如植物倒塌、漏水）及时响应，2小时内解决完成。</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0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未及时响应或处理不力，每次扣5分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C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A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A3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1"/>
                <w:szCs w:val="21"/>
                <w:u w:val="none"/>
              </w:rPr>
            </w:pPr>
          </w:p>
        </w:tc>
      </w:tr>
      <w:tr w14:paraId="1867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7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F0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3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66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8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303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1" w:hRule="atLeast"/>
          <w:jc w:val="center"/>
        </w:trPr>
        <w:tc>
          <w:tcPr>
            <w:tcW w:w="10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07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意见及建议：</w:t>
            </w:r>
          </w:p>
        </w:tc>
      </w:tr>
      <w:tr w14:paraId="601F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10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9CE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考核单位：                     考核人：                考核时间：</w:t>
            </w:r>
          </w:p>
        </w:tc>
      </w:tr>
      <w:tr w14:paraId="4288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jc w:val="center"/>
        </w:trPr>
        <w:tc>
          <w:tcPr>
            <w:tcW w:w="1081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44DFE2">
            <w:pPr>
              <w:keepNext w:val="0"/>
              <w:keepLines w:val="0"/>
              <w:widowControl/>
              <w:numPr>
                <w:ilvl w:val="0"/>
                <w:numId w:val="0"/>
              </w:numPr>
              <w:suppressLineNumbers w:val="0"/>
              <w:spacing w:before="0" w:beforeAutospacing="0" w:after="0" w:afterAutospacing="0"/>
              <w:ind w:right="0" w:rightChars="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1.本考核评比实行百分制，与实际租赁服务费挂钩。</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2.每项考评对应无扣分的，实得分等于应得分。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3.甲方每期（一月一期）根据考评结果情况支付实际服务费给乙方：</w:t>
            </w:r>
          </w:p>
          <w:p w14:paraId="6E35AA78">
            <w:pPr>
              <w:keepNext w:val="0"/>
              <w:keepLines w:val="0"/>
              <w:widowControl/>
              <w:numPr>
                <w:ilvl w:val="0"/>
                <w:numId w:val="0"/>
              </w:numPr>
              <w:suppressLineNumbers w:val="0"/>
              <w:spacing w:before="0" w:beforeAutospacing="0" w:after="0" w:afterAutospacing="0"/>
              <w:ind w:right="0" w:rightChars="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（1）考核总得分</w:t>
            </w:r>
            <w:r>
              <w:rPr>
                <w:rFonts w:hint="eastAsia" w:ascii="宋体" w:hAnsi="宋体" w:eastAsia="宋体" w:cs="宋体"/>
                <w:b/>
                <w:bCs/>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90分为合格，不予扣罚，乙方须对扣分项目进行限期整改;</w:t>
            </w:r>
          </w:p>
          <w:p w14:paraId="350FB86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（2）80≤考核得分&lt;90分的，甲方按考核对应月份</w:t>
            </w:r>
            <w:r>
              <w:rPr>
                <w:rFonts w:hint="eastAsia" w:ascii="宋体" w:hAnsi="宋体" w:eastAsia="宋体" w:cs="宋体"/>
                <w:b/>
                <w:bCs/>
                <w:color w:val="000000"/>
                <w:kern w:val="0"/>
                <w:sz w:val="21"/>
                <w:szCs w:val="21"/>
                <w:u w:val="none"/>
                <w:lang w:val="en-US" w:eastAsia="zh-CN" w:bidi="ar"/>
              </w:rPr>
              <w:t>月度应付租赁服务费</w:t>
            </w:r>
            <w:r>
              <w:rPr>
                <w:rFonts w:hint="eastAsia" w:ascii="宋体" w:hAnsi="宋体" w:eastAsia="宋体" w:cs="宋体"/>
                <w:b/>
                <w:bCs/>
                <w:i w:val="0"/>
                <w:iCs w:val="0"/>
                <w:color w:val="000000"/>
                <w:kern w:val="0"/>
                <w:sz w:val="21"/>
                <w:szCs w:val="21"/>
                <w:u w:val="none"/>
                <w:lang w:val="en-US" w:eastAsia="zh-CN" w:bidi="ar"/>
              </w:rPr>
              <w:t>的90%金额支付;</w:t>
            </w:r>
          </w:p>
          <w:p w14:paraId="56CF88A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（3）70≤考核得分&lt;80分的，甲方按考核对应月份</w:t>
            </w:r>
            <w:r>
              <w:rPr>
                <w:rFonts w:hint="eastAsia" w:ascii="宋体" w:hAnsi="宋体" w:eastAsia="宋体" w:cs="宋体"/>
                <w:b/>
                <w:bCs/>
                <w:color w:val="000000"/>
                <w:kern w:val="0"/>
                <w:sz w:val="21"/>
                <w:szCs w:val="21"/>
                <w:u w:val="none"/>
                <w:lang w:val="en-US" w:eastAsia="zh-CN" w:bidi="ar"/>
              </w:rPr>
              <w:t>月度应付租赁服务费</w:t>
            </w:r>
            <w:r>
              <w:rPr>
                <w:rFonts w:hint="eastAsia" w:ascii="宋体" w:hAnsi="宋体" w:eastAsia="宋体" w:cs="宋体"/>
                <w:b/>
                <w:bCs/>
                <w:i w:val="0"/>
                <w:iCs w:val="0"/>
                <w:color w:val="000000"/>
                <w:kern w:val="0"/>
                <w:sz w:val="21"/>
                <w:szCs w:val="21"/>
                <w:u w:val="none"/>
                <w:lang w:val="en-US" w:eastAsia="zh-CN" w:bidi="ar"/>
              </w:rPr>
              <w:t>的80%金额支付;</w:t>
            </w:r>
          </w:p>
          <w:p w14:paraId="68073FB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考核总得分&lt;70分，视为乙方不具备承接该项目的服务能力，甲方无需支付考核对应月份</w:t>
            </w:r>
            <w:r>
              <w:rPr>
                <w:rFonts w:hint="eastAsia" w:ascii="宋体" w:hAnsi="宋体" w:eastAsia="宋体" w:cs="宋体"/>
                <w:b/>
                <w:bCs/>
                <w:color w:val="000000"/>
                <w:kern w:val="0"/>
                <w:sz w:val="21"/>
                <w:szCs w:val="21"/>
                <w:u w:val="none"/>
                <w:lang w:val="en-US" w:eastAsia="zh-CN" w:bidi="ar"/>
              </w:rPr>
              <w:t>月度应付租赁服务费</w:t>
            </w:r>
            <w:r>
              <w:rPr>
                <w:rFonts w:hint="eastAsia" w:ascii="宋体" w:hAnsi="宋体" w:eastAsia="宋体" w:cs="宋体"/>
                <w:b/>
                <w:bCs/>
                <w:i w:val="0"/>
                <w:iCs w:val="0"/>
                <w:color w:val="000000"/>
                <w:kern w:val="0"/>
                <w:sz w:val="21"/>
                <w:szCs w:val="21"/>
                <w:u w:val="none"/>
                <w:lang w:val="en-US" w:eastAsia="zh-CN" w:bidi="ar"/>
              </w:rPr>
              <w:t>，同时甲方有权单方解除合同，且不承担任何违约责任。</w:t>
            </w:r>
          </w:p>
        </w:tc>
      </w:tr>
    </w:tbl>
    <w:p w14:paraId="0ADEC98B">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Cs w:val="21"/>
        </w:rPr>
      </w:pPr>
      <w:r>
        <w:rPr>
          <w:rFonts w:hint="eastAsia" w:ascii="宋体" w:hAnsi="宋体" w:eastAsia="宋体" w:cs="宋体"/>
          <w:b/>
          <w:bCs/>
          <w:color w:val="000000"/>
          <w:szCs w:val="21"/>
        </w:rPr>
        <w:t>附件</w:t>
      </w:r>
      <w:r>
        <w:rPr>
          <w:rFonts w:hint="eastAsia" w:ascii="宋体" w:hAnsi="宋体" w:eastAsia="宋体" w:cs="宋体"/>
          <w:b/>
          <w:bCs/>
          <w:color w:val="000000"/>
          <w:szCs w:val="21"/>
          <w:lang w:val="en-US" w:eastAsia="zh-CN"/>
        </w:rPr>
        <w:t>2</w:t>
      </w:r>
      <w:r>
        <w:rPr>
          <w:rFonts w:hint="eastAsia" w:ascii="宋体" w:hAnsi="宋体" w:eastAsia="宋体" w:cs="宋体"/>
          <w:b/>
          <w:bCs/>
          <w:color w:val="000000"/>
          <w:szCs w:val="21"/>
        </w:rPr>
        <w:t>：阳光合作告知函</w:t>
      </w:r>
    </w:p>
    <w:p w14:paraId="2026C35C">
      <w:pPr>
        <w:spacing w:line="580" w:lineRule="exact"/>
        <w:jc w:val="center"/>
        <w:outlineLvl w:val="9"/>
        <w:rPr>
          <w:rFonts w:hint="eastAsia" w:ascii="宋体" w:hAnsi="宋体" w:eastAsia="宋体" w:cs="宋体"/>
          <w:bCs/>
          <w:color w:val="000000"/>
          <w:sz w:val="44"/>
          <w:szCs w:val="44"/>
        </w:rPr>
      </w:pPr>
      <w:r>
        <w:rPr>
          <w:rFonts w:hint="eastAsia" w:ascii="宋体" w:hAnsi="宋体" w:eastAsia="宋体" w:cs="宋体"/>
          <w:b/>
          <w:bCs w:val="0"/>
          <w:color w:val="000000"/>
          <w:sz w:val="44"/>
          <w:szCs w:val="44"/>
        </w:rPr>
        <w:t>阳光合作告知函</w:t>
      </w:r>
    </w:p>
    <w:p w14:paraId="12F092A9">
      <w:pPr>
        <w:spacing w:line="560" w:lineRule="exact"/>
        <w:outlineLvl w:val="9"/>
        <w:rPr>
          <w:rFonts w:hint="eastAsia" w:ascii="宋体" w:hAnsi="宋体" w:eastAsia="宋体" w:cs="宋体"/>
          <w:b/>
          <w:bCs/>
          <w:sz w:val="32"/>
          <w:szCs w:val="32"/>
          <w:highlight w:val="none"/>
        </w:rPr>
      </w:pPr>
    </w:p>
    <w:p w14:paraId="39C43290">
      <w:pPr>
        <w:spacing w:line="560" w:lineRule="exact"/>
        <w:outlineLvl w:val="9"/>
        <w:rPr>
          <w:rFonts w:hint="eastAsia" w:ascii="宋体" w:hAnsi="宋体" w:eastAsia="宋体" w:cs="宋体"/>
          <w:szCs w:val="21"/>
          <w:highlight w:val="none"/>
        </w:rPr>
      </w:pPr>
      <w:r>
        <w:rPr>
          <w:rFonts w:hint="eastAsia" w:ascii="宋体" w:hAnsi="宋体" w:eastAsia="宋体" w:cs="宋体"/>
          <w:b/>
          <w:bCs/>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F3C8071">
      <w:pPr>
        <w:pStyle w:val="60"/>
        <w:snapToGrid w:val="0"/>
        <w:spacing w:line="580" w:lineRule="exact"/>
        <w:ind w:firstLine="0"/>
        <w:outlineLvl w:val="9"/>
        <w:rPr>
          <w:rFonts w:hint="eastAsia" w:ascii="宋体" w:hAnsi="宋体" w:eastAsia="宋体" w:cs="宋体"/>
          <w:color w:val="000000"/>
          <w:highlight w:val="none"/>
          <w:u w:val="single"/>
        </w:rPr>
      </w:pPr>
      <w:r>
        <w:rPr>
          <w:rFonts w:hint="eastAsia" w:ascii="宋体" w:hAnsi="宋体" w:eastAsia="宋体" w:cs="宋体"/>
          <w:color w:val="000000"/>
          <w:highlight w:val="none"/>
          <w:u w:val="single"/>
        </w:rPr>
        <w:t xml:space="preserve"> </w:t>
      </w:r>
      <w:r>
        <w:rPr>
          <w:rFonts w:hint="eastAsia" w:ascii="宋体" w:hAnsi="宋体" w:eastAsia="宋体" w:cs="宋体"/>
          <w:bCs/>
          <w:highlight w:val="none"/>
          <w:u w:val="single"/>
        </w:rPr>
        <w:t>（</w:t>
      </w:r>
      <w:r>
        <w:rPr>
          <w:rFonts w:hint="eastAsia" w:ascii="宋体" w:hAnsi="宋体" w:eastAsia="宋体" w:cs="宋体"/>
          <w:bCs/>
          <w:highlight w:val="none"/>
          <w:u w:val="single"/>
          <w:lang w:val="en-US" w:eastAsia="zh-CN"/>
        </w:rPr>
        <w:t>乙方</w:t>
      </w:r>
      <w:r>
        <w:rPr>
          <w:rFonts w:hint="eastAsia" w:ascii="宋体" w:hAnsi="宋体" w:eastAsia="宋体" w:cs="宋体"/>
          <w:bCs/>
          <w:highlight w:val="none"/>
          <w:u w:val="single"/>
        </w:rPr>
        <w:t>）单位名称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w:t>
      </w:r>
    </w:p>
    <w:p w14:paraId="3FFCA946">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为保证我公司人员廉洁从业，规范和鼓励诚信交易行为，防止腐败和商业贿赂发生，推动双方建立阳光合作关系，现将我方推行阳光合作的相关管理规定函告如下：</w:t>
      </w:r>
    </w:p>
    <w:p w14:paraId="0AF42CFA">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一、我方负责对本单位有关人员进行阳光合作教育和管理。</w:t>
      </w:r>
    </w:p>
    <w:p w14:paraId="35D22871">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二、我方人员有责任向贵方介绍本单位有关阳光合作的相关规定。</w:t>
      </w:r>
    </w:p>
    <w:p w14:paraId="6A80AA28">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三、我方人员应本着诚实守信、公平公开、平等互利原则开展交易合作，遵守国家相关法律法规。</w:t>
      </w:r>
    </w:p>
    <w:p w14:paraId="318F104D">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四、我方人员应廉洁从业，自觉抵制商业贿赂及不正当交易行为，在交易业务中涉及本人、亲属或其他相关人员时，应主动提请回避。</w:t>
      </w:r>
    </w:p>
    <w:p w14:paraId="2D03A251">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五、在业务合作过程中，我方人员不得有以下违法违规行为：</w:t>
      </w:r>
    </w:p>
    <w:p w14:paraId="4FAF7880">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 xml:space="preserve">（一）合作过程中通过各种方式向贵方索贿、行贿，或为亲属、其他相关人员索取其他协助或服务； </w:t>
      </w:r>
    </w:p>
    <w:p w14:paraId="5EFC7AA7">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420E47B">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 xml:space="preserve">（三）擅自截留、挪用或侵占贵方财物； </w:t>
      </w:r>
    </w:p>
    <w:p w14:paraId="75415CC5">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 xml:space="preserve">（四）以各种形式参与民间借贷，帮助贵方过桥借贷； </w:t>
      </w:r>
    </w:p>
    <w:p w14:paraId="33558ECD">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（五）参与黄、赌、毒等违法犯罪活动；</w:t>
      </w:r>
    </w:p>
    <w:p w14:paraId="1C0A4889">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 xml:space="preserve">（六）其他违反国家法律法规和违反廉洁从业的行为。 </w:t>
      </w:r>
    </w:p>
    <w:p w14:paraId="30BE4AA9">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六、在业务合作期间，我方有权通过回访等方式监督阳光合作执行情况。贵方及贵方人员发现我方任何人员任何形式的行贿、索贿、受贿或其他违反阳光合作的行为，可及时向我方举报。</w:t>
      </w:r>
    </w:p>
    <w:p w14:paraId="57BC7152">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七、烦请贵方及贵方人员在投诉举报时，积极配合我方的相关调查工作，并提供联系方式等，便于我方纪检监察机构联系与调查核实。我方承诺对贵方的投诉举报人进行保密。</w:t>
      </w:r>
    </w:p>
    <w:p w14:paraId="30C549F9">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八、贵方投诉举报的情况，经查证属实，我方将视情节轻重和影响恶劣程度对相关人员进行内部处理；构成犯罪的，依法移送司法机关处置，并将调查结果及时向贵方反馈。</w:t>
      </w:r>
    </w:p>
    <w:p w14:paraId="4958EDD6">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九、如贵方经办人员或其他相关人员主动诱使我方人员作出本告知函第五点列明的违法违规行为的，我方有权终止双方的合作，由此造成的损失由贵方承担。</w:t>
      </w:r>
    </w:p>
    <w:p w14:paraId="078037A7">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十、我方对如实举报和严格遵守阳光合作精神的合作方，在同等条件下给予后续合作的优先权。</w:t>
      </w:r>
    </w:p>
    <w:p w14:paraId="34BE1075">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十一、</w:t>
      </w:r>
      <w:bookmarkStart w:id="193" w:name="OLE_LINK1"/>
      <w:r>
        <w:rPr>
          <w:rFonts w:hint="eastAsia" w:ascii="宋体" w:hAnsi="宋体" w:eastAsia="宋体" w:cs="宋体"/>
          <w:highlight w:val="none"/>
        </w:rPr>
        <w:t>其他</w:t>
      </w:r>
    </w:p>
    <w:p w14:paraId="7FB267A6">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（一）本告知函所言“其他相关人员”是指经办人以外的与合作项目有直接或间接利益关系的人员，包括但不仅限于项目经办人的亲友。</w:t>
      </w:r>
    </w:p>
    <w:bookmarkEnd w:id="193"/>
    <w:p w14:paraId="096014B4">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 xml:space="preserve">（二）我方常设投诉举报受理部门及联系方式： </w:t>
      </w:r>
    </w:p>
    <w:p w14:paraId="71353A37">
      <w:pPr>
        <w:pStyle w:val="60"/>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176FABB4">
      <w:pPr>
        <w:pStyle w:val="60"/>
        <w:snapToGrid w:val="0"/>
        <w:spacing w:line="580" w:lineRule="exact"/>
        <w:ind w:firstLine="422" w:firstLineChars="200"/>
        <w:outlineLvl w:val="9"/>
        <w:rPr>
          <w:rFonts w:hint="eastAsia" w:ascii="宋体" w:hAnsi="宋体" w:eastAsia="宋体" w:cs="宋体"/>
          <w:highlight w:val="none"/>
        </w:rPr>
      </w:pPr>
      <w:r>
        <w:rPr>
          <w:rFonts w:hint="eastAsia" w:ascii="宋体" w:hAnsi="宋体" w:eastAsia="宋体" w:cs="宋体"/>
          <w:b/>
          <w:bCs/>
          <w:highlight w:val="none"/>
        </w:rPr>
        <w:t>2.投诉举报电话：</w:t>
      </w:r>
      <w:r>
        <w:rPr>
          <w:rFonts w:hint="eastAsia" w:ascii="宋体" w:hAnsi="宋体" w:eastAsia="宋体" w:cs="宋体"/>
          <w:highlight w:val="none"/>
        </w:rPr>
        <w:t>0769–28823293（星期一至星期五：8:30-17:30）；</w:t>
      </w:r>
    </w:p>
    <w:p w14:paraId="1E8C43D1">
      <w:pPr>
        <w:pStyle w:val="60"/>
        <w:snapToGrid w:val="0"/>
        <w:spacing w:line="580" w:lineRule="exact"/>
        <w:ind w:firstLine="422" w:firstLineChars="200"/>
        <w:outlineLvl w:val="9"/>
        <w:rPr>
          <w:rFonts w:hint="eastAsia" w:ascii="宋体" w:hAnsi="宋体" w:eastAsia="宋体" w:cs="宋体"/>
          <w:highlight w:val="none"/>
        </w:rPr>
      </w:pPr>
      <w:r>
        <w:rPr>
          <w:rFonts w:hint="eastAsia" w:ascii="宋体" w:hAnsi="宋体" w:eastAsia="宋体" w:cs="宋体"/>
          <w:b/>
          <w:bCs/>
          <w:highlight w:val="none"/>
        </w:rPr>
        <w:t>3.联系地址：</w:t>
      </w:r>
      <w:r>
        <w:rPr>
          <w:rFonts w:hint="eastAsia" w:ascii="宋体" w:hAnsi="宋体" w:eastAsia="宋体" w:cs="宋体"/>
          <w:highlight w:val="none"/>
        </w:rPr>
        <w:t>东莞市东城街道育华路1号；</w:t>
      </w:r>
    </w:p>
    <w:p w14:paraId="5DA56C1F">
      <w:pPr>
        <w:pStyle w:val="60"/>
        <w:snapToGrid w:val="0"/>
        <w:spacing w:line="580" w:lineRule="exact"/>
        <w:ind w:firstLine="422" w:firstLineChars="200"/>
        <w:outlineLvl w:val="9"/>
        <w:rPr>
          <w:rFonts w:hint="eastAsia" w:ascii="宋体" w:hAnsi="宋体" w:eastAsia="宋体" w:cs="宋体"/>
          <w:highlight w:val="none"/>
        </w:rPr>
      </w:pPr>
      <w:r>
        <w:rPr>
          <w:rFonts w:hint="eastAsia" w:ascii="宋体" w:hAnsi="宋体" w:eastAsia="宋体" w:cs="宋体"/>
          <w:b/>
          <w:bCs/>
          <w:highlight w:val="none"/>
        </w:rPr>
        <w:t>4.邮编：</w:t>
      </w:r>
      <w:r>
        <w:rPr>
          <w:rFonts w:hint="eastAsia" w:ascii="宋体" w:hAnsi="宋体" w:eastAsia="宋体" w:cs="宋体"/>
          <w:highlight w:val="none"/>
        </w:rPr>
        <w:t>523000。</w:t>
      </w:r>
    </w:p>
    <w:p w14:paraId="12955FF6">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让我们共同为建立健康、公平的商业秩序和实现双赢而努力。</w:t>
      </w:r>
    </w:p>
    <w:p w14:paraId="1F6A07B1">
      <w:pPr>
        <w:pStyle w:val="60"/>
        <w:snapToGrid w:val="0"/>
        <w:spacing w:line="580" w:lineRule="exact"/>
        <w:ind w:firstLine="420" w:firstLineChars="200"/>
        <w:outlineLvl w:val="9"/>
        <w:rPr>
          <w:rFonts w:hint="eastAsia" w:ascii="宋体" w:hAnsi="宋体" w:eastAsia="宋体" w:cs="宋体"/>
          <w:highlight w:val="none"/>
        </w:rPr>
      </w:pPr>
      <w:r>
        <w:rPr>
          <w:rFonts w:hint="eastAsia" w:ascii="宋体" w:hAnsi="宋体" w:eastAsia="宋体" w:cs="宋体"/>
          <w:highlight w:val="none"/>
        </w:rPr>
        <w:t>特此致函。</w:t>
      </w:r>
    </w:p>
    <w:p w14:paraId="0DDF7446">
      <w:pPr>
        <w:pStyle w:val="60"/>
        <w:snapToGrid w:val="0"/>
        <w:spacing w:line="580" w:lineRule="exact"/>
        <w:ind w:firstLine="0"/>
        <w:outlineLvl w:val="9"/>
        <w:rPr>
          <w:rFonts w:hint="eastAsia" w:ascii="宋体" w:hAnsi="宋体" w:eastAsia="宋体" w:cs="宋体"/>
          <w:highlight w:val="none"/>
        </w:rPr>
      </w:pPr>
    </w:p>
    <w:p w14:paraId="6E415840">
      <w:pPr>
        <w:pStyle w:val="60"/>
        <w:wordWrap w:val="0"/>
        <w:snapToGrid w:val="0"/>
        <w:spacing w:line="580" w:lineRule="exact"/>
        <w:ind w:firstLine="0"/>
        <w:jc w:val="right"/>
        <w:outlineLvl w:val="9"/>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bCs/>
          <w:highlight w:val="none"/>
          <w:u w:val="single"/>
        </w:rPr>
        <w:t>（甲方）单位名称</w:t>
      </w:r>
    </w:p>
    <w:p w14:paraId="5F1D6DDA">
      <w:pPr>
        <w:pStyle w:val="60"/>
        <w:snapToGrid w:val="0"/>
        <w:spacing w:line="580" w:lineRule="exact"/>
        <w:ind w:firstLine="3990" w:firstLineChars="1900"/>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年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月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日</w:t>
      </w:r>
      <w:bookmarkStart w:id="194" w:name="设计变更通知单"/>
      <w:bookmarkEnd w:id="194"/>
      <w:bookmarkStart w:id="195" w:name="现场签证通知单"/>
      <w:bookmarkEnd w:id="195"/>
    </w:p>
    <w:p w14:paraId="6B9EAF15">
      <w:pPr>
        <w:pStyle w:val="60"/>
        <w:snapToGrid w:val="0"/>
        <w:spacing w:line="580" w:lineRule="exact"/>
        <w:ind w:firstLine="0"/>
        <w:jc w:val="both"/>
        <w:outlineLvl w:val="9"/>
        <w:rPr>
          <w:rFonts w:hint="eastAsia" w:ascii="宋体" w:hAnsi="宋体" w:eastAsia="宋体" w:cs="宋体"/>
          <w:sz w:val="48"/>
          <w:szCs w:val="48"/>
          <w:highlight w:val="none"/>
          <w:lang w:val="zh-CN"/>
        </w:rPr>
      </w:pPr>
    </w:p>
    <w:p w14:paraId="6C2D1EF7">
      <w:pPr>
        <w:pStyle w:val="60"/>
        <w:keepNext w:val="0"/>
        <w:keepLines w:val="0"/>
        <w:pageBreakBefore/>
        <w:widowControl w:val="0"/>
        <w:kinsoku/>
        <w:wordWrap/>
        <w:overflowPunct/>
        <w:topLinePunct w:val="0"/>
        <w:autoSpaceDE/>
        <w:autoSpaceDN/>
        <w:bidi w:val="0"/>
        <w:adjustRightInd w:val="0"/>
        <w:snapToGrid w:val="0"/>
        <w:spacing w:line="580" w:lineRule="exact"/>
        <w:ind w:firstLine="0"/>
        <w:jc w:val="center"/>
        <w:textAlignment w:val="baseline"/>
        <w:outlineLvl w:val="9"/>
        <w:rPr>
          <w:rFonts w:hint="eastAsia" w:ascii="宋体" w:hAnsi="宋体" w:eastAsia="宋体" w:cs="宋体"/>
          <w:sz w:val="48"/>
          <w:szCs w:val="48"/>
          <w:highlight w:val="none"/>
          <w:lang w:val="zh-CN"/>
        </w:rPr>
      </w:pPr>
      <w:r>
        <w:rPr>
          <w:rFonts w:hint="eastAsia" w:ascii="宋体" w:hAnsi="宋体" w:eastAsia="宋体" w:cs="宋体"/>
          <w:sz w:val="48"/>
          <w:szCs w:val="48"/>
          <w:highlight w:val="none"/>
          <w:lang w:val="zh-CN"/>
        </w:rPr>
        <w:t>阳光合作告知函回执</w:t>
      </w:r>
    </w:p>
    <w:p w14:paraId="528A6323">
      <w:pPr>
        <w:pStyle w:val="60"/>
        <w:snapToGrid w:val="0"/>
        <w:spacing w:line="580" w:lineRule="exact"/>
        <w:ind w:firstLine="0"/>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14:paraId="715DABDC">
      <w:pPr>
        <w:pStyle w:val="60"/>
        <w:snapToGrid w:val="0"/>
        <w:spacing w:line="580" w:lineRule="exact"/>
        <w:ind w:firstLine="0"/>
        <w:jc w:val="center"/>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zh-CN"/>
        </w:rPr>
        <w:t>编号：</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p>
    <w:p w14:paraId="5D7EF555">
      <w:pPr>
        <w:pStyle w:val="60"/>
        <w:snapToGrid w:val="0"/>
        <w:spacing w:line="580" w:lineRule="exact"/>
        <w:ind w:firstLine="0"/>
        <w:jc w:val="center"/>
        <w:outlineLvl w:val="9"/>
        <w:rPr>
          <w:rFonts w:hint="eastAsia" w:ascii="宋体" w:hAnsi="宋体" w:eastAsia="宋体" w:cs="宋体"/>
          <w:highlight w:val="none"/>
          <w:lang w:val="zh-CN"/>
        </w:rPr>
      </w:pPr>
    </w:p>
    <w:p w14:paraId="7F69E308">
      <w:pPr>
        <w:autoSpaceDE w:val="0"/>
        <w:autoSpaceDN w:val="0"/>
        <w:adjustRightInd w:val="0"/>
        <w:spacing w:line="580" w:lineRule="exact"/>
        <w:ind w:firstLine="525" w:firstLineChars="250"/>
        <w:jc w:val="left"/>
        <w:outlineLvl w:val="9"/>
        <w:rPr>
          <w:rFonts w:hint="eastAsia" w:ascii="宋体" w:hAnsi="宋体" w:eastAsia="宋体" w:cs="宋体"/>
          <w:kern w:val="0"/>
          <w:szCs w:val="21"/>
          <w:highlight w:val="none"/>
          <w:lang w:val="zh-CN"/>
        </w:rPr>
      </w:pPr>
      <w:r>
        <w:rPr>
          <w:rFonts w:hint="eastAsia" w:ascii="宋体" w:hAnsi="宋体" w:eastAsia="宋体" w:cs="宋体"/>
          <w:szCs w:val="21"/>
          <w:highlight w:val="none"/>
          <w:lang w:val="zh-CN"/>
        </w:rPr>
        <w:t>我单位于</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年</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月</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日收到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公司</w:t>
      </w:r>
      <w:r>
        <w:rPr>
          <w:rFonts w:hint="eastAsia" w:ascii="宋体" w:hAnsi="宋体" w:eastAsia="宋体" w:cs="宋体"/>
          <w:szCs w:val="21"/>
          <w:highlight w:val="none"/>
          <w:lang w:val="zh-CN"/>
        </w:rPr>
        <w:t>的《阳光合作告知</w:t>
      </w:r>
      <w:r>
        <w:rPr>
          <w:rFonts w:hint="eastAsia" w:ascii="宋体" w:hAnsi="宋体" w:eastAsia="宋体" w:cs="宋体"/>
          <w:kern w:val="0"/>
          <w:szCs w:val="21"/>
          <w:highlight w:val="none"/>
          <w:lang w:val="zh-CN"/>
        </w:rPr>
        <w:t>函</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，承诺理解函告内容并告知相关人员严格执行其中规定。</w:t>
      </w:r>
    </w:p>
    <w:p w14:paraId="6EF36276">
      <w:pPr>
        <w:autoSpaceDE w:val="0"/>
        <w:autoSpaceDN w:val="0"/>
        <w:adjustRightInd w:val="0"/>
        <w:snapToGrid w:val="0"/>
        <w:spacing w:line="580" w:lineRule="exact"/>
        <w:jc w:val="left"/>
        <w:outlineLvl w:val="9"/>
        <w:rPr>
          <w:rFonts w:hint="eastAsia" w:ascii="宋体" w:hAnsi="宋体" w:eastAsia="宋体" w:cs="宋体"/>
          <w:szCs w:val="21"/>
          <w:highlight w:val="none"/>
          <w:lang w:val="zh-CN"/>
        </w:rPr>
      </w:pPr>
    </w:p>
    <w:p w14:paraId="1BBFBB8B">
      <w:pPr>
        <w:autoSpaceDE w:val="0"/>
        <w:autoSpaceDN w:val="0"/>
        <w:adjustRightInd w:val="0"/>
        <w:snapToGrid w:val="0"/>
        <w:spacing w:line="580" w:lineRule="exact"/>
        <w:jc w:val="right"/>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hint="eastAsia" w:ascii="宋体" w:hAnsi="宋体" w:eastAsia="宋体" w:cs="宋体"/>
          <w:bCs/>
          <w:szCs w:val="21"/>
          <w:highlight w:val="none"/>
        </w:rPr>
        <w:t xml:space="preserve">          </w:t>
      </w:r>
      <w:r>
        <w:rPr>
          <w:rFonts w:hint="eastAsia" w:ascii="宋体" w:hAnsi="宋体" w:eastAsia="宋体" w:cs="宋体"/>
          <w:bCs/>
          <w:szCs w:val="21"/>
          <w:highlight w:val="none"/>
          <w:u w:val="single"/>
        </w:rPr>
        <w:t xml:space="preserve">            公司</w:t>
      </w:r>
      <w:r>
        <w:rPr>
          <w:rFonts w:hint="eastAsia" w:ascii="宋体" w:hAnsi="宋体" w:eastAsia="宋体" w:cs="宋体"/>
          <w:szCs w:val="21"/>
          <w:highlight w:val="none"/>
          <w:lang w:val="zh-CN"/>
        </w:rPr>
        <w:t>（盖章）</w:t>
      </w:r>
    </w:p>
    <w:p w14:paraId="44614F11">
      <w:pPr>
        <w:autoSpaceDE w:val="0"/>
        <w:autoSpaceDN w:val="0"/>
        <w:adjustRightInd w:val="0"/>
        <w:snapToGrid w:val="0"/>
        <w:spacing w:line="580" w:lineRule="exact"/>
        <w:jc w:val="right"/>
        <w:outlineLvl w:val="9"/>
        <w:rPr>
          <w:rFonts w:hint="eastAsia" w:ascii="宋体" w:hAnsi="宋体" w:eastAsia="宋体" w:cs="宋体"/>
          <w:szCs w:val="21"/>
          <w:highlight w:val="none"/>
          <w:lang w:val="zh-CN"/>
        </w:rPr>
      </w:pPr>
    </w:p>
    <w:p w14:paraId="5974ABAC">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szCs w:val="21"/>
          <w:highlight w:val="none"/>
        </w:rPr>
      </w:pPr>
      <w:r>
        <w:rPr>
          <w:rFonts w:hint="eastAsia" w:ascii="宋体" w:hAnsi="宋体" w:eastAsia="宋体" w:cs="宋体"/>
          <w:szCs w:val="21"/>
          <w:highlight w:val="none"/>
        </w:rPr>
        <w:t xml:space="preserve"> 法定代表人：</w:t>
      </w:r>
      <w:r>
        <w:rPr>
          <w:rFonts w:hint="eastAsia" w:ascii="宋体" w:hAnsi="宋体" w:eastAsia="宋体" w:cs="宋体"/>
          <w:szCs w:val="21"/>
          <w:highlight w:val="none"/>
          <w:u w:val="single"/>
        </w:rPr>
        <w:t xml:space="preserve">           </w:t>
      </w:r>
    </w:p>
    <w:p w14:paraId="0205011D">
      <w:pPr>
        <w:wordWrap w:val="0"/>
        <w:autoSpaceDE w:val="0"/>
        <w:autoSpaceDN w:val="0"/>
        <w:adjustRightInd w:val="0"/>
        <w:snapToGrid w:val="0"/>
        <w:spacing w:line="580" w:lineRule="exact"/>
        <w:jc w:val="right"/>
        <w:outlineLvl w:val="9"/>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3C99B4E">
      <w:pPr>
        <w:autoSpaceDE w:val="0"/>
        <w:autoSpaceDN w:val="0"/>
        <w:adjustRightInd w:val="0"/>
        <w:snapToGrid w:val="0"/>
        <w:spacing w:line="580" w:lineRule="exact"/>
        <w:jc w:val="right"/>
        <w:outlineLvl w:val="9"/>
        <w:rPr>
          <w:rFonts w:hint="eastAsia" w:ascii="宋体" w:hAnsi="宋体" w:eastAsia="宋体" w:cs="宋体"/>
          <w:szCs w:val="21"/>
          <w:highlight w:val="none"/>
        </w:rPr>
      </w:pPr>
      <w:r>
        <w:rPr>
          <w:rFonts w:hint="eastAsia" w:ascii="宋体" w:hAnsi="宋体" w:eastAsia="宋体" w:cs="宋体"/>
          <w:szCs w:val="21"/>
          <w:highlight w:val="none"/>
        </w:rPr>
        <w:t>年    月    日</w:t>
      </w:r>
    </w:p>
    <w:p w14:paraId="2CDDE213">
      <w:pPr>
        <w:spacing w:line="360" w:lineRule="auto"/>
        <w:outlineLvl w:val="9"/>
      </w:pPr>
    </w:p>
    <w:p w14:paraId="358F493A">
      <w:pPr>
        <w:spacing w:line="360" w:lineRule="auto"/>
      </w:pPr>
    </w:p>
    <w:p w14:paraId="220AA0F4">
      <w:pPr>
        <w:pStyle w:val="23"/>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96" w:name="_Toc1352"/>
      <w:bookmarkStart w:id="197" w:name="_Toc16841"/>
      <w:r>
        <w:rPr>
          <w:rFonts w:hint="eastAsia" w:ascii="宋体" w:hAnsi="宋体"/>
          <w:color w:val="auto"/>
          <w:sz w:val="30"/>
          <w:szCs w:val="30"/>
          <w:highlight w:val="none"/>
          <w:lang w:val="zh-CN"/>
        </w:rPr>
        <w:t xml:space="preserve">第五篇 </w:t>
      </w:r>
      <w:r>
        <w:rPr>
          <w:rFonts w:hint="eastAsia" w:ascii="宋体" w:hAnsi="宋体"/>
          <w:color w:val="auto"/>
          <w:sz w:val="30"/>
          <w:szCs w:val="30"/>
          <w:highlight w:val="none"/>
          <w:lang w:val="en-US" w:eastAsia="zh-CN"/>
        </w:rPr>
        <w:t>响应</w:t>
      </w:r>
      <w:r>
        <w:rPr>
          <w:rFonts w:hint="eastAsia" w:ascii="宋体" w:hAnsi="宋体"/>
          <w:color w:val="auto"/>
          <w:sz w:val="30"/>
          <w:szCs w:val="30"/>
          <w:highlight w:val="none"/>
          <w:lang w:val="zh-CN"/>
        </w:rPr>
        <w:t>文件格式</w:t>
      </w:r>
      <w:bookmarkEnd w:id="196"/>
      <w:bookmarkEnd w:id="197"/>
    </w:p>
    <w:p w14:paraId="2EB8B34E">
      <w:pPr>
        <w:spacing w:line="360" w:lineRule="auto"/>
        <w:rPr>
          <w:b/>
          <w:bCs/>
          <w:color w:val="auto"/>
          <w:sz w:val="30"/>
          <w:szCs w:val="30"/>
          <w:highlight w:val="none"/>
          <w:shd w:val="clear" w:color="auto" w:fill="FFFFFF"/>
        </w:rPr>
      </w:pPr>
    </w:p>
    <w:p w14:paraId="0155EBA6">
      <w:pPr>
        <w:tabs>
          <w:tab w:val="left" w:pos="540"/>
        </w:tabs>
        <w:spacing w:line="280" w:lineRule="exact"/>
        <w:rPr>
          <w:rFonts w:ascii="宋体" w:hAnsi="宋体"/>
          <w:color w:val="auto"/>
          <w:sz w:val="24"/>
          <w:highlight w:val="none"/>
        </w:rPr>
      </w:pPr>
    </w:p>
    <w:p w14:paraId="0DE771B9">
      <w:pPr>
        <w:pStyle w:val="2"/>
        <w:rPr>
          <w:rFonts w:ascii="宋体" w:hAnsi="宋体"/>
          <w:color w:val="auto"/>
          <w:highlight w:val="none"/>
        </w:rPr>
      </w:pPr>
    </w:p>
    <w:p w14:paraId="421E6CA3">
      <w:pPr>
        <w:pStyle w:val="2"/>
        <w:rPr>
          <w:rFonts w:ascii="宋体" w:hAnsi="宋体"/>
          <w:color w:val="auto"/>
          <w:highlight w:val="none"/>
        </w:rPr>
      </w:pPr>
    </w:p>
    <w:p w14:paraId="35B96921">
      <w:pPr>
        <w:pStyle w:val="2"/>
        <w:rPr>
          <w:rFonts w:ascii="宋体" w:hAnsi="宋体"/>
          <w:color w:val="auto"/>
          <w:highlight w:val="none"/>
        </w:rPr>
      </w:pPr>
    </w:p>
    <w:p w14:paraId="48F62FAA">
      <w:pPr>
        <w:pStyle w:val="2"/>
        <w:rPr>
          <w:rFonts w:ascii="宋体" w:hAnsi="宋体"/>
          <w:color w:val="auto"/>
          <w:highlight w:val="none"/>
        </w:rPr>
      </w:pPr>
    </w:p>
    <w:p w14:paraId="0D2816B2">
      <w:pPr>
        <w:pStyle w:val="2"/>
        <w:rPr>
          <w:rFonts w:ascii="宋体" w:hAnsi="宋体"/>
          <w:color w:val="auto"/>
          <w:highlight w:val="none"/>
        </w:rPr>
      </w:pPr>
    </w:p>
    <w:p w14:paraId="5C135A95">
      <w:pPr>
        <w:pStyle w:val="2"/>
        <w:rPr>
          <w:rFonts w:ascii="宋体" w:hAnsi="宋体"/>
          <w:color w:val="auto"/>
          <w:highlight w:val="none"/>
        </w:rPr>
      </w:pPr>
    </w:p>
    <w:p w14:paraId="61973B65">
      <w:pPr>
        <w:pStyle w:val="2"/>
        <w:rPr>
          <w:rFonts w:ascii="宋体" w:hAnsi="宋体"/>
          <w:color w:val="auto"/>
          <w:highlight w:val="none"/>
        </w:rPr>
      </w:pPr>
    </w:p>
    <w:p w14:paraId="7FFD67DB">
      <w:pPr>
        <w:pStyle w:val="2"/>
        <w:rPr>
          <w:rFonts w:ascii="宋体" w:hAnsi="宋体"/>
          <w:color w:val="auto"/>
          <w:highlight w:val="none"/>
        </w:rPr>
      </w:pPr>
    </w:p>
    <w:p w14:paraId="1489EF64">
      <w:pPr>
        <w:pStyle w:val="2"/>
        <w:rPr>
          <w:rFonts w:ascii="宋体" w:hAnsi="宋体"/>
          <w:color w:val="auto"/>
          <w:highlight w:val="none"/>
        </w:rPr>
      </w:pPr>
    </w:p>
    <w:p w14:paraId="2E9E81B6">
      <w:pPr>
        <w:pStyle w:val="2"/>
        <w:rPr>
          <w:rFonts w:ascii="宋体" w:hAnsi="宋体"/>
          <w:color w:val="auto"/>
          <w:highlight w:val="none"/>
        </w:rPr>
      </w:pPr>
    </w:p>
    <w:p w14:paraId="64E87CA7">
      <w:pPr>
        <w:pStyle w:val="2"/>
        <w:rPr>
          <w:rFonts w:ascii="宋体" w:hAnsi="宋体"/>
          <w:color w:val="auto"/>
          <w:highlight w:val="none"/>
        </w:rPr>
      </w:pPr>
    </w:p>
    <w:p w14:paraId="11657335">
      <w:pPr>
        <w:pStyle w:val="2"/>
        <w:rPr>
          <w:rFonts w:ascii="宋体" w:hAnsi="宋体"/>
          <w:color w:val="auto"/>
          <w:highlight w:val="none"/>
        </w:rPr>
      </w:pPr>
    </w:p>
    <w:p w14:paraId="35FF736E">
      <w:pPr>
        <w:pStyle w:val="2"/>
        <w:rPr>
          <w:rFonts w:ascii="宋体" w:hAnsi="宋体"/>
          <w:color w:val="auto"/>
          <w:highlight w:val="none"/>
        </w:rPr>
      </w:pPr>
    </w:p>
    <w:p w14:paraId="77B6E208">
      <w:pPr>
        <w:pStyle w:val="2"/>
        <w:rPr>
          <w:rFonts w:ascii="宋体" w:hAnsi="宋体"/>
          <w:color w:val="auto"/>
          <w:highlight w:val="none"/>
        </w:rPr>
      </w:pPr>
    </w:p>
    <w:p w14:paraId="33545018">
      <w:pPr>
        <w:pStyle w:val="2"/>
        <w:rPr>
          <w:rFonts w:ascii="宋体" w:hAnsi="宋体"/>
          <w:color w:val="auto"/>
          <w:highlight w:val="none"/>
        </w:rPr>
      </w:pPr>
    </w:p>
    <w:p w14:paraId="154DA085">
      <w:pPr>
        <w:pStyle w:val="2"/>
        <w:rPr>
          <w:rFonts w:ascii="宋体" w:hAnsi="宋体"/>
          <w:color w:val="auto"/>
          <w:highlight w:val="none"/>
        </w:rPr>
      </w:pPr>
    </w:p>
    <w:p w14:paraId="72CAAF58">
      <w:pPr>
        <w:pStyle w:val="2"/>
        <w:rPr>
          <w:rFonts w:ascii="宋体" w:hAnsi="宋体"/>
          <w:color w:val="auto"/>
          <w:highlight w:val="none"/>
        </w:rPr>
      </w:pPr>
    </w:p>
    <w:p w14:paraId="4187AAA5">
      <w:pPr>
        <w:pStyle w:val="2"/>
        <w:rPr>
          <w:rFonts w:ascii="宋体" w:hAnsi="宋体"/>
          <w:color w:val="auto"/>
          <w:highlight w:val="none"/>
        </w:rPr>
      </w:pPr>
    </w:p>
    <w:p w14:paraId="13816D2A">
      <w:pPr>
        <w:pStyle w:val="2"/>
        <w:rPr>
          <w:rFonts w:ascii="宋体" w:hAnsi="宋体"/>
          <w:color w:val="auto"/>
          <w:highlight w:val="none"/>
        </w:rPr>
      </w:pPr>
    </w:p>
    <w:p w14:paraId="2E2C680E">
      <w:pPr>
        <w:pStyle w:val="2"/>
        <w:rPr>
          <w:rFonts w:ascii="宋体" w:hAnsi="宋体"/>
          <w:color w:val="auto"/>
          <w:highlight w:val="none"/>
        </w:rPr>
      </w:pPr>
    </w:p>
    <w:p w14:paraId="7FF4ED9E">
      <w:pPr>
        <w:pStyle w:val="2"/>
        <w:rPr>
          <w:rFonts w:ascii="宋体" w:hAnsi="宋体"/>
          <w:color w:val="auto"/>
          <w:highlight w:val="none"/>
        </w:rPr>
      </w:pPr>
    </w:p>
    <w:p w14:paraId="720306A8">
      <w:pPr>
        <w:pStyle w:val="2"/>
        <w:rPr>
          <w:rFonts w:ascii="宋体" w:hAnsi="宋体"/>
          <w:color w:val="auto"/>
          <w:highlight w:val="none"/>
        </w:rPr>
      </w:pPr>
    </w:p>
    <w:p w14:paraId="322CBA8F">
      <w:pPr>
        <w:pStyle w:val="2"/>
        <w:rPr>
          <w:rFonts w:ascii="宋体" w:hAnsi="宋体"/>
          <w:color w:val="auto"/>
          <w:highlight w:val="none"/>
        </w:rPr>
      </w:pPr>
    </w:p>
    <w:p w14:paraId="56978FAD">
      <w:pPr>
        <w:pStyle w:val="2"/>
        <w:rPr>
          <w:rFonts w:ascii="宋体" w:hAnsi="宋体"/>
          <w:color w:val="auto"/>
          <w:highlight w:val="none"/>
        </w:rPr>
      </w:pPr>
    </w:p>
    <w:p w14:paraId="111C8CA8">
      <w:pPr>
        <w:pStyle w:val="2"/>
        <w:rPr>
          <w:rFonts w:ascii="宋体" w:hAnsi="宋体"/>
          <w:color w:val="auto"/>
          <w:highlight w:val="none"/>
        </w:rPr>
      </w:pPr>
    </w:p>
    <w:p w14:paraId="317CC957">
      <w:pPr>
        <w:pStyle w:val="23"/>
        <w:spacing w:line="360" w:lineRule="auto"/>
        <w:jc w:val="left"/>
        <w:outlineLvl w:val="1"/>
        <w:rPr>
          <w:rFonts w:ascii="宋体" w:hAnsi="宋体"/>
          <w:color w:val="auto"/>
          <w:sz w:val="30"/>
          <w:szCs w:val="30"/>
          <w:highlight w:val="none"/>
          <w:lang w:val="zh-CN"/>
        </w:rPr>
      </w:pPr>
      <w:bookmarkStart w:id="198" w:name="_Toc51333930"/>
      <w:bookmarkStart w:id="199" w:name="_Toc50572985"/>
      <w:bookmarkStart w:id="200" w:name="_Toc284"/>
    </w:p>
    <w:p w14:paraId="5EE8DFE7">
      <w:pPr>
        <w:pStyle w:val="23"/>
        <w:spacing w:line="360" w:lineRule="auto"/>
        <w:jc w:val="left"/>
        <w:outlineLvl w:val="1"/>
        <w:rPr>
          <w:rFonts w:ascii="宋体" w:hAnsi="宋体"/>
          <w:color w:val="auto"/>
          <w:sz w:val="30"/>
          <w:szCs w:val="30"/>
          <w:highlight w:val="none"/>
          <w:lang w:val="zh-CN"/>
        </w:rPr>
      </w:pPr>
    </w:p>
    <w:p w14:paraId="55EAECD2">
      <w:pPr>
        <w:pStyle w:val="12"/>
        <w:spacing w:line="360" w:lineRule="auto"/>
        <w:ind w:left="0" w:leftChars="0" w:firstLine="0" w:firstLineChars="0"/>
        <w:jc w:val="both"/>
        <w:rPr>
          <w:rFonts w:hint="eastAsia" w:ascii="宋体" w:hAnsi="宋体" w:eastAsia="宋体" w:cs="宋体"/>
          <w:b/>
          <w:color w:val="auto"/>
          <w:kern w:val="0"/>
          <w:sz w:val="32"/>
          <w:szCs w:val="32"/>
          <w:highlight w:val="none"/>
        </w:rPr>
      </w:pPr>
    </w:p>
    <w:p w14:paraId="77FA3822">
      <w:pPr>
        <w:pStyle w:val="12"/>
        <w:spacing w:line="360" w:lineRule="auto"/>
        <w:jc w:val="center"/>
        <w:rPr>
          <w:rFonts w:hint="eastAsia" w:ascii="宋体" w:hAnsi="宋体" w:eastAsia="宋体" w:cs="宋体"/>
          <w:color w:val="auto"/>
          <w:sz w:val="84"/>
          <w:highlight w:val="none"/>
        </w:rPr>
      </w:pPr>
    </w:p>
    <w:p w14:paraId="368934AA">
      <w:pPr>
        <w:pStyle w:val="12"/>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w:t>
      </w:r>
      <w:r>
        <w:rPr>
          <w:rFonts w:hint="eastAsia" w:ascii="宋体" w:hAnsi="宋体" w:eastAsia="宋体" w:cs="宋体"/>
          <w:color w:val="auto"/>
          <w:sz w:val="84"/>
          <w:highlight w:val="none"/>
        </w:rPr>
        <w:t xml:space="preserve"> </w:t>
      </w:r>
      <w:r>
        <w:rPr>
          <w:rFonts w:hint="eastAsia" w:ascii="宋体" w:hAnsi="宋体" w:cs="宋体"/>
          <w:color w:val="auto"/>
          <w:sz w:val="84"/>
          <w:highlight w:val="none"/>
          <w:lang w:val="en-US" w:eastAsia="zh-CN"/>
        </w:rPr>
        <w:t>应</w:t>
      </w:r>
      <w:r>
        <w:rPr>
          <w:rFonts w:hint="eastAsia" w:ascii="宋体" w:hAnsi="宋体" w:eastAsia="宋体" w:cs="宋体"/>
          <w:color w:val="auto"/>
          <w:sz w:val="84"/>
          <w:highlight w:val="none"/>
        </w:rPr>
        <w:t xml:space="preserve"> 文 件</w:t>
      </w:r>
    </w:p>
    <w:p w14:paraId="193C226D">
      <w:pPr>
        <w:pStyle w:val="12"/>
        <w:spacing w:line="360" w:lineRule="auto"/>
        <w:rPr>
          <w:rFonts w:hint="eastAsia" w:ascii="宋体" w:hAnsi="宋体" w:eastAsia="宋体" w:cs="宋体"/>
          <w:color w:val="auto"/>
          <w:highlight w:val="none"/>
        </w:rPr>
      </w:pPr>
    </w:p>
    <w:p w14:paraId="392866D3">
      <w:pPr>
        <w:pStyle w:val="12"/>
        <w:spacing w:line="360" w:lineRule="auto"/>
        <w:rPr>
          <w:rFonts w:hint="eastAsia" w:ascii="宋体" w:hAnsi="宋体" w:eastAsia="宋体" w:cs="宋体"/>
          <w:color w:val="auto"/>
          <w:highlight w:val="none"/>
        </w:rPr>
      </w:pPr>
    </w:p>
    <w:p w14:paraId="49D1BFF3">
      <w:pPr>
        <w:pStyle w:val="12"/>
        <w:spacing w:line="360" w:lineRule="auto"/>
        <w:rPr>
          <w:rFonts w:hint="eastAsia" w:ascii="宋体" w:hAnsi="宋体" w:eastAsia="宋体" w:cs="宋体"/>
          <w:color w:val="auto"/>
          <w:highlight w:val="none"/>
        </w:rPr>
      </w:pPr>
    </w:p>
    <w:p w14:paraId="7C3966B3">
      <w:pPr>
        <w:pStyle w:val="12"/>
        <w:spacing w:line="360" w:lineRule="auto"/>
        <w:rPr>
          <w:rFonts w:hint="eastAsia" w:ascii="宋体" w:hAnsi="宋体" w:eastAsia="宋体" w:cs="宋体"/>
          <w:color w:val="auto"/>
          <w:highlight w:val="none"/>
        </w:rPr>
      </w:pPr>
    </w:p>
    <w:p w14:paraId="27D5BF7D">
      <w:pPr>
        <w:pStyle w:val="12"/>
        <w:spacing w:line="360" w:lineRule="auto"/>
        <w:rPr>
          <w:rFonts w:hint="eastAsia" w:ascii="宋体" w:hAnsi="宋体" w:eastAsia="宋体" w:cs="宋体"/>
          <w:color w:val="auto"/>
          <w:highlight w:val="none"/>
        </w:rPr>
      </w:pPr>
    </w:p>
    <w:p w14:paraId="3E3A4877">
      <w:pPr>
        <w:pStyle w:val="12"/>
        <w:spacing w:line="360" w:lineRule="auto"/>
        <w:rPr>
          <w:rFonts w:hint="eastAsia" w:ascii="宋体" w:hAnsi="宋体" w:eastAsia="宋体" w:cs="宋体"/>
          <w:color w:val="auto"/>
          <w:highlight w:val="none"/>
        </w:rPr>
      </w:pPr>
    </w:p>
    <w:p w14:paraId="2720ADF2">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p>
    <w:p w14:paraId="1EE221BC">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D114DED">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val="en-US" w:eastAsia="zh-CN"/>
        </w:rPr>
        <w:t>响应</w:t>
      </w:r>
      <w:r>
        <w:rPr>
          <w:rFonts w:hint="eastAsia" w:ascii="宋体" w:hAnsi="宋体" w:eastAsia="宋体" w:cs="宋体"/>
          <w:color w:val="auto"/>
          <w:sz w:val="30"/>
          <w:highlight w:val="none"/>
          <w:u w:val="single"/>
        </w:rPr>
        <w:t xml:space="preserve">文件商务部分 </w:t>
      </w:r>
    </w:p>
    <w:p w14:paraId="49EBB587">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p>
    <w:p w14:paraId="732A7F44">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7E5250EF">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0953898">
      <w:pPr>
        <w:pStyle w:val="12"/>
        <w:spacing w:line="360" w:lineRule="auto"/>
        <w:rPr>
          <w:rFonts w:hint="eastAsia" w:ascii="宋体" w:hAnsi="宋体" w:eastAsia="宋体" w:cs="宋体"/>
          <w:color w:val="auto"/>
          <w:highlight w:val="none"/>
        </w:rPr>
      </w:pPr>
    </w:p>
    <w:p w14:paraId="4D68B304">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543AA0">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tbl>
      <w:tblPr>
        <w:tblStyle w:val="2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652"/>
        <w:gridCol w:w="2323"/>
        <w:gridCol w:w="3102"/>
        <w:gridCol w:w="2442"/>
      </w:tblGrid>
      <w:tr w14:paraId="5B304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383" w:type="pct"/>
            <w:vAlign w:val="center"/>
          </w:tcPr>
          <w:p w14:paraId="55F5B12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62" w:type="pct"/>
            <w:vAlign w:val="center"/>
          </w:tcPr>
          <w:p w14:paraId="6974A9A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项目</w:t>
            </w:r>
          </w:p>
        </w:tc>
        <w:tc>
          <w:tcPr>
            <w:tcW w:w="1820" w:type="pct"/>
            <w:vAlign w:val="center"/>
          </w:tcPr>
          <w:p w14:paraId="6E98C71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询比采购</w:t>
            </w:r>
            <w:r>
              <w:rPr>
                <w:rFonts w:hint="eastAsia" w:ascii="宋体" w:hAnsi="宋体" w:eastAsia="宋体" w:cs="宋体"/>
                <w:bCs/>
                <w:color w:val="auto"/>
                <w:szCs w:val="21"/>
                <w:highlight w:val="none"/>
                <w:lang w:eastAsia="zh-CN"/>
              </w:rPr>
              <w:t>文件上的满分值</w:t>
            </w:r>
          </w:p>
        </w:tc>
        <w:tc>
          <w:tcPr>
            <w:tcW w:w="1433" w:type="pct"/>
            <w:tcBorders>
              <w:left w:val="single" w:color="auto" w:sz="4" w:space="0"/>
            </w:tcBorders>
            <w:vAlign w:val="center"/>
          </w:tcPr>
          <w:p w14:paraId="7CAD511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FBB4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383" w:type="pct"/>
            <w:vAlign w:val="center"/>
          </w:tcPr>
          <w:p w14:paraId="52C6D322">
            <w:pPr>
              <w:adjustRightInd w:val="0"/>
              <w:snapToGrid w:val="0"/>
              <w:spacing w:line="360" w:lineRule="auto"/>
              <w:jc w:val="center"/>
              <w:rPr>
                <w:rFonts w:hint="eastAsia" w:ascii="宋体" w:hAnsi="宋体" w:eastAsia="宋体" w:cs="宋体"/>
                <w:bCs/>
                <w:color w:val="auto"/>
                <w:szCs w:val="21"/>
                <w:highlight w:val="none"/>
              </w:rPr>
            </w:pPr>
          </w:p>
        </w:tc>
        <w:tc>
          <w:tcPr>
            <w:tcW w:w="1362" w:type="pct"/>
            <w:vAlign w:val="center"/>
          </w:tcPr>
          <w:p w14:paraId="20118CB7">
            <w:pPr>
              <w:adjustRightInd w:val="0"/>
              <w:snapToGrid w:val="0"/>
              <w:spacing w:line="360" w:lineRule="auto"/>
              <w:jc w:val="center"/>
              <w:rPr>
                <w:rFonts w:hint="eastAsia" w:ascii="宋体" w:hAnsi="宋体" w:eastAsia="宋体" w:cs="宋体"/>
                <w:bCs/>
                <w:color w:val="auto"/>
                <w:szCs w:val="21"/>
                <w:highlight w:val="none"/>
              </w:rPr>
            </w:pPr>
          </w:p>
        </w:tc>
        <w:tc>
          <w:tcPr>
            <w:tcW w:w="1820" w:type="pct"/>
            <w:vAlign w:val="center"/>
          </w:tcPr>
          <w:p w14:paraId="0C943420">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685ACFED">
            <w:pPr>
              <w:adjustRightInd w:val="0"/>
              <w:snapToGrid w:val="0"/>
              <w:spacing w:line="360" w:lineRule="auto"/>
              <w:jc w:val="center"/>
              <w:rPr>
                <w:rFonts w:hint="eastAsia" w:ascii="宋体" w:hAnsi="宋体" w:eastAsia="宋体" w:cs="宋体"/>
                <w:bCs/>
                <w:color w:val="auto"/>
                <w:szCs w:val="21"/>
                <w:highlight w:val="none"/>
              </w:rPr>
            </w:pPr>
          </w:p>
        </w:tc>
      </w:tr>
      <w:tr w14:paraId="3FF26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383" w:type="pct"/>
            <w:vAlign w:val="center"/>
          </w:tcPr>
          <w:p w14:paraId="64E9951A">
            <w:pPr>
              <w:jc w:val="center"/>
              <w:rPr>
                <w:rFonts w:hint="eastAsia" w:ascii="宋体" w:hAnsi="宋体" w:eastAsia="宋体" w:cs="宋体"/>
                <w:bCs/>
                <w:color w:val="auto"/>
                <w:szCs w:val="21"/>
                <w:highlight w:val="none"/>
              </w:rPr>
            </w:pPr>
          </w:p>
        </w:tc>
        <w:tc>
          <w:tcPr>
            <w:tcW w:w="1362" w:type="pct"/>
            <w:vAlign w:val="center"/>
          </w:tcPr>
          <w:p w14:paraId="4A535471">
            <w:pPr>
              <w:jc w:val="center"/>
              <w:rPr>
                <w:rFonts w:hint="eastAsia" w:ascii="宋体" w:hAnsi="宋体" w:eastAsia="宋体" w:cs="宋体"/>
                <w:bCs/>
                <w:color w:val="auto"/>
                <w:szCs w:val="21"/>
                <w:highlight w:val="none"/>
              </w:rPr>
            </w:pPr>
          </w:p>
        </w:tc>
        <w:tc>
          <w:tcPr>
            <w:tcW w:w="1820" w:type="pct"/>
            <w:vAlign w:val="center"/>
          </w:tcPr>
          <w:p w14:paraId="3656EF9C">
            <w:pPr>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171A2179">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37592F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383" w:type="pct"/>
            <w:vAlign w:val="center"/>
          </w:tcPr>
          <w:p w14:paraId="1C05444C">
            <w:pPr>
              <w:adjustRightInd w:val="0"/>
              <w:snapToGrid w:val="0"/>
              <w:spacing w:line="360" w:lineRule="auto"/>
              <w:jc w:val="center"/>
              <w:rPr>
                <w:rFonts w:hint="eastAsia" w:ascii="宋体" w:hAnsi="宋体" w:eastAsia="宋体" w:cs="宋体"/>
                <w:bCs/>
                <w:color w:val="auto"/>
                <w:szCs w:val="21"/>
                <w:highlight w:val="none"/>
              </w:rPr>
            </w:pPr>
          </w:p>
        </w:tc>
        <w:tc>
          <w:tcPr>
            <w:tcW w:w="1362" w:type="pct"/>
            <w:vAlign w:val="center"/>
          </w:tcPr>
          <w:p w14:paraId="774528D3">
            <w:pPr>
              <w:adjustRightInd w:val="0"/>
              <w:snapToGrid w:val="0"/>
              <w:spacing w:line="360" w:lineRule="auto"/>
              <w:jc w:val="center"/>
              <w:rPr>
                <w:rFonts w:hint="eastAsia" w:ascii="宋体" w:hAnsi="宋体" w:eastAsia="宋体" w:cs="宋体"/>
                <w:bCs/>
                <w:color w:val="auto"/>
                <w:szCs w:val="21"/>
                <w:highlight w:val="none"/>
              </w:rPr>
            </w:pPr>
          </w:p>
        </w:tc>
        <w:tc>
          <w:tcPr>
            <w:tcW w:w="1820" w:type="pct"/>
            <w:vAlign w:val="center"/>
          </w:tcPr>
          <w:p w14:paraId="22E69917">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324CEBEA">
            <w:pPr>
              <w:spacing w:line="360" w:lineRule="auto"/>
              <w:ind w:firstLine="8" w:firstLineChars="4"/>
              <w:jc w:val="center"/>
              <w:rPr>
                <w:rFonts w:hint="eastAsia" w:ascii="宋体" w:hAnsi="宋体" w:eastAsia="宋体" w:cs="宋体"/>
                <w:bCs/>
                <w:color w:val="auto"/>
                <w:szCs w:val="21"/>
                <w:highlight w:val="none"/>
              </w:rPr>
            </w:pPr>
          </w:p>
        </w:tc>
      </w:tr>
      <w:tr w14:paraId="57B9E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383" w:type="pct"/>
            <w:tcBorders>
              <w:top w:val="single" w:color="auto" w:sz="6" w:space="0"/>
              <w:left w:val="single" w:color="auto" w:sz="4" w:space="0"/>
              <w:bottom w:val="outset" w:color="808080" w:sz="6" w:space="0"/>
              <w:right w:val="single" w:color="auto" w:sz="6" w:space="0"/>
            </w:tcBorders>
            <w:vAlign w:val="center"/>
          </w:tcPr>
          <w:p w14:paraId="53C31296">
            <w:pPr>
              <w:adjustRightInd w:val="0"/>
              <w:snapToGrid w:val="0"/>
              <w:spacing w:line="360" w:lineRule="auto"/>
              <w:jc w:val="center"/>
              <w:rPr>
                <w:rFonts w:hint="eastAsia" w:ascii="宋体" w:hAnsi="宋体" w:eastAsia="宋体" w:cs="宋体"/>
                <w:bCs/>
                <w:color w:val="auto"/>
                <w:szCs w:val="21"/>
                <w:highlight w:val="none"/>
              </w:rPr>
            </w:pPr>
          </w:p>
        </w:tc>
        <w:tc>
          <w:tcPr>
            <w:tcW w:w="1362" w:type="pct"/>
            <w:tcBorders>
              <w:top w:val="single" w:color="auto" w:sz="6" w:space="0"/>
              <w:left w:val="single" w:color="auto" w:sz="6" w:space="0"/>
              <w:bottom w:val="outset" w:color="808080" w:sz="6" w:space="0"/>
              <w:right w:val="single" w:color="auto" w:sz="6" w:space="0"/>
            </w:tcBorders>
            <w:vAlign w:val="center"/>
          </w:tcPr>
          <w:p w14:paraId="00084804">
            <w:pPr>
              <w:adjustRightInd w:val="0"/>
              <w:snapToGrid w:val="0"/>
              <w:spacing w:line="360" w:lineRule="auto"/>
              <w:jc w:val="center"/>
              <w:rPr>
                <w:rFonts w:hint="eastAsia" w:ascii="宋体" w:hAnsi="宋体" w:eastAsia="宋体" w:cs="宋体"/>
                <w:bCs/>
                <w:color w:val="auto"/>
                <w:szCs w:val="21"/>
                <w:highlight w:val="none"/>
              </w:rPr>
            </w:pPr>
          </w:p>
        </w:tc>
        <w:tc>
          <w:tcPr>
            <w:tcW w:w="1820" w:type="pct"/>
            <w:tcBorders>
              <w:top w:val="single" w:color="auto" w:sz="6" w:space="0"/>
              <w:left w:val="single" w:color="auto" w:sz="6" w:space="0"/>
              <w:bottom w:val="outset" w:color="808080" w:sz="6" w:space="0"/>
              <w:right w:val="single" w:color="auto" w:sz="6" w:space="0"/>
            </w:tcBorders>
            <w:vAlign w:val="center"/>
          </w:tcPr>
          <w:p w14:paraId="588A6EB2">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top w:val="single" w:color="auto" w:sz="6" w:space="0"/>
              <w:left w:val="single" w:color="auto" w:sz="4" w:space="0"/>
              <w:bottom w:val="outset" w:color="808080" w:sz="6" w:space="0"/>
              <w:right w:val="single" w:color="auto" w:sz="6" w:space="0"/>
            </w:tcBorders>
            <w:vAlign w:val="center"/>
          </w:tcPr>
          <w:p w14:paraId="03A6ED02">
            <w:pPr>
              <w:adjustRightInd w:val="0"/>
              <w:snapToGrid w:val="0"/>
              <w:spacing w:line="360" w:lineRule="auto"/>
              <w:jc w:val="center"/>
              <w:rPr>
                <w:rFonts w:hint="eastAsia" w:ascii="宋体" w:hAnsi="宋体" w:eastAsia="宋体" w:cs="宋体"/>
                <w:bCs/>
                <w:color w:val="auto"/>
                <w:szCs w:val="21"/>
                <w:highlight w:val="none"/>
              </w:rPr>
            </w:pPr>
          </w:p>
        </w:tc>
      </w:tr>
      <w:tr w14:paraId="25F86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46" w:type="pct"/>
            <w:gridSpan w:val="2"/>
            <w:tcBorders>
              <w:bottom w:val="single" w:color="auto" w:sz="4" w:space="0"/>
            </w:tcBorders>
            <w:vAlign w:val="center"/>
          </w:tcPr>
          <w:p w14:paraId="4C2DA7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820" w:type="pct"/>
            <w:tcBorders>
              <w:bottom w:val="single" w:color="auto" w:sz="4" w:space="0"/>
            </w:tcBorders>
            <w:vAlign w:val="center"/>
          </w:tcPr>
          <w:p w14:paraId="1C10CB32">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bottom w:val="single" w:color="auto" w:sz="4" w:space="0"/>
            </w:tcBorders>
            <w:vAlign w:val="center"/>
          </w:tcPr>
          <w:p w14:paraId="6982E68E">
            <w:pPr>
              <w:spacing w:line="360" w:lineRule="auto"/>
              <w:jc w:val="center"/>
              <w:rPr>
                <w:rFonts w:hint="eastAsia" w:ascii="宋体" w:hAnsi="宋体" w:eastAsia="宋体" w:cs="宋体"/>
                <w:bCs/>
                <w:color w:val="auto"/>
                <w:szCs w:val="21"/>
                <w:highlight w:val="none"/>
              </w:rPr>
            </w:pPr>
          </w:p>
        </w:tc>
      </w:tr>
    </w:tbl>
    <w:p w14:paraId="58E75AD8">
      <w:pPr>
        <w:pStyle w:val="12"/>
        <w:spacing w:line="360" w:lineRule="auto"/>
        <w:rPr>
          <w:rFonts w:hint="eastAsia" w:ascii="宋体" w:hAnsi="宋体" w:eastAsia="宋体" w:cs="宋体"/>
          <w:color w:val="auto"/>
          <w:highlight w:val="none"/>
        </w:rPr>
      </w:pPr>
    </w:p>
    <w:p w14:paraId="793ADC0A">
      <w:pPr>
        <w:pStyle w:val="12"/>
        <w:spacing w:line="360" w:lineRule="auto"/>
        <w:rPr>
          <w:rFonts w:hint="eastAsia" w:ascii="宋体" w:hAnsi="宋体" w:eastAsia="宋体" w:cs="宋体"/>
          <w:color w:val="auto"/>
          <w:highlight w:val="none"/>
        </w:rPr>
      </w:pPr>
    </w:p>
    <w:p w14:paraId="1C48FC7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05DA45F">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201" w:name="_Toc13331"/>
      <w:bookmarkStart w:id="202" w:name="_Toc18706"/>
      <w:bookmarkStart w:id="203" w:name="_Toc20244"/>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函格式</w:t>
      </w:r>
      <w:bookmarkEnd w:id="201"/>
      <w:bookmarkEnd w:id="202"/>
      <w:bookmarkEnd w:id="203"/>
    </w:p>
    <w:p w14:paraId="7EE5124E">
      <w:pPr>
        <w:autoSpaceDE w:val="0"/>
        <w:autoSpaceDN w:val="0"/>
        <w:adjustRightInd w:val="0"/>
        <w:spacing w:line="360" w:lineRule="auto"/>
        <w:jc w:val="center"/>
        <w:rPr>
          <w:rFonts w:ascii="宋体" w:hAnsi="宋体" w:eastAsia="宋体" w:cs="宋体"/>
          <w:b/>
          <w:bCs/>
          <w:color w:val="auto"/>
          <w:sz w:val="30"/>
          <w:szCs w:val="30"/>
          <w:highlight w:val="none"/>
        </w:rPr>
      </w:pPr>
      <w:bookmarkStart w:id="204" w:name="_Toc16695_WPSOffice_Level3"/>
      <w:r>
        <w:rPr>
          <w:rFonts w:hint="eastAsia" w:ascii="宋体" w:hAnsi="宋体" w:eastAsia="宋体" w:cs="宋体"/>
          <w:b/>
          <w:bCs/>
          <w:color w:val="auto"/>
          <w:sz w:val="30"/>
          <w:szCs w:val="30"/>
          <w:highlight w:val="none"/>
          <w:lang w:val="en-US" w:eastAsia="zh-CN"/>
        </w:rPr>
        <w:t>响</w:t>
      </w:r>
      <w:r>
        <w:rPr>
          <w:rFonts w:hint="eastAsia" w:ascii="宋体" w:hAnsi="宋体" w:eastAsia="宋体" w:cs="宋体"/>
          <w:b/>
          <w:bCs/>
          <w:color w:val="auto"/>
          <w:sz w:val="30"/>
          <w:szCs w:val="30"/>
          <w:highlight w:val="none"/>
          <w:lang w:val="zh-CN"/>
        </w:rPr>
        <w:t xml:space="preserve"> </w:t>
      </w:r>
      <w:r>
        <w:rPr>
          <w:rFonts w:hint="eastAsia" w:ascii="宋体" w:hAnsi="宋体" w:eastAsia="宋体" w:cs="宋体"/>
          <w:b/>
          <w:bCs/>
          <w:color w:val="auto"/>
          <w:sz w:val="30"/>
          <w:szCs w:val="30"/>
          <w:highlight w:val="none"/>
          <w:lang w:val="en-US" w:eastAsia="zh-CN"/>
        </w:rPr>
        <w:t>应</w:t>
      </w:r>
      <w:r>
        <w:rPr>
          <w:rFonts w:hint="eastAsia" w:ascii="宋体" w:hAnsi="宋体" w:eastAsia="宋体" w:cs="宋体"/>
          <w:b/>
          <w:bCs/>
          <w:color w:val="auto"/>
          <w:sz w:val="30"/>
          <w:szCs w:val="30"/>
          <w:highlight w:val="none"/>
          <w:lang w:val="zh-CN"/>
        </w:rPr>
        <w:t xml:space="preserve"> 函</w:t>
      </w:r>
      <w:bookmarkEnd w:id="204"/>
    </w:p>
    <w:p w14:paraId="7BAE840F">
      <w:pPr>
        <w:autoSpaceDE w:val="0"/>
        <w:autoSpaceDN w:val="0"/>
        <w:adjustRightInd w:val="0"/>
        <w:spacing w:line="360" w:lineRule="auto"/>
        <w:rPr>
          <w:rFonts w:ascii="宋体" w:hAnsi="宋体" w:eastAsia="宋体" w:cs="宋体"/>
          <w:color w:val="auto"/>
          <w:szCs w:val="21"/>
          <w:highlight w:val="none"/>
          <w:lang w:val="zh-CN"/>
        </w:rPr>
      </w:pPr>
    </w:p>
    <w:p w14:paraId="2FD6B940">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致：</w:t>
      </w:r>
      <w:r>
        <w:rPr>
          <w:rFonts w:hint="eastAsia" w:ascii="宋体" w:hAnsi="宋体" w:cs="宋体"/>
          <w:color w:val="auto"/>
          <w:szCs w:val="21"/>
          <w:highlight w:val="none"/>
          <w:lang w:val="en-US" w:eastAsia="zh-CN"/>
        </w:rPr>
        <w:t>东莞市置拓投资有限公司</w:t>
      </w:r>
    </w:p>
    <w:p w14:paraId="7542B583">
      <w:pPr>
        <w:autoSpaceDE w:val="0"/>
        <w:autoSpaceDN w:val="0"/>
        <w:adjustRightInd w:val="0"/>
        <w:spacing w:line="360" w:lineRule="auto"/>
        <w:rPr>
          <w:rFonts w:ascii="宋体" w:hAnsi="宋体" w:eastAsia="宋体" w:cs="宋体"/>
          <w:color w:val="auto"/>
          <w:szCs w:val="21"/>
          <w:highlight w:val="none"/>
        </w:rPr>
      </w:pPr>
    </w:p>
    <w:p w14:paraId="7C65F15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w:t>
      </w:r>
      <w:r>
        <w:rPr>
          <w:rFonts w:hint="eastAsia" w:ascii="宋体" w:hAnsi="宋体" w:eastAsia="宋体" w:cs="宋体"/>
          <w:color w:val="auto"/>
          <w:szCs w:val="21"/>
          <w:highlight w:val="none"/>
          <w:lang w:val="en-US" w:eastAsia="zh-CN"/>
        </w:rPr>
        <w:t>发布</w:t>
      </w:r>
      <w:r>
        <w:rPr>
          <w:rFonts w:hint="eastAsia" w:ascii="宋体" w:hAnsi="宋体" w:eastAsia="宋体" w:cs="宋体"/>
          <w:color w:val="auto"/>
          <w:kern w:val="0"/>
          <w:szCs w:val="21"/>
          <w:highlight w:val="none"/>
          <w:u w:val="single"/>
          <w:lang w:val="en-US" w:eastAsia="zh-CN"/>
        </w:rPr>
        <w:t>东莞市置拓投资有限公司水业大厦绿植租赁及养护服务采购项目</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lang w:val="zh-CN"/>
        </w:rPr>
        <w:t>编号：2025-044)</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询比采购公告</w:t>
      </w:r>
      <w:r>
        <w:rPr>
          <w:rFonts w:hint="eastAsia" w:ascii="宋体" w:hAnsi="宋体" w:eastAsia="宋体" w:cs="宋体"/>
          <w:color w:val="auto"/>
          <w:szCs w:val="21"/>
          <w:highlight w:val="none"/>
          <w:lang w:val="zh-CN"/>
        </w:rPr>
        <w:t>，我方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lang w:val="zh-CN"/>
        </w:rPr>
        <w:t>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作为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正式授权</w:t>
      </w:r>
      <w:r>
        <w:rPr>
          <w:rFonts w:hint="eastAsia" w:ascii="宋体" w:hAnsi="宋体" w:eastAsia="宋体" w:cs="宋体"/>
          <w:color w:val="auto"/>
          <w:szCs w:val="21"/>
          <w:highlight w:val="none"/>
          <w:u w:val="single"/>
          <w:lang w:val="zh-CN"/>
        </w:rPr>
        <w:t>　  （授权代表全名，职务）</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代表我方进行有关本次</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的一切事宜。</w:t>
      </w:r>
    </w:p>
    <w:p w14:paraId="68DE2D1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文件，包括如下等内容，并已单独密封封装：</w:t>
      </w:r>
    </w:p>
    <w:p w14:paraId="594416B6">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响应报价</w:t>
      </w:r>
      <w:r>
        <w:rPr>
          <w:rFonts w:hint="eastAsia" w:ascii="宋体" w:hAnsi="宋体" w:eastAsia="宋体" w:cs="Times New Roman"/>
          <w:color w:val="auto"/>
          <w:szCs w:val="21"/>
          <w:highlight w:val="none"/>
          <w:lang w:val="zh-CN"/>
        </w:rPr>
        <w:t>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文件电子文件）；</w:t>
      </w:r>
    </w:p>
    <w:p w14:paraId="2AB33F0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B4B0CD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文件的所有条款要求，并重申以下几点：</w:t>
      </w:r>
    </w:p>
    <w:p w14:paraId="4C4B99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val="zh-CN"/>
        </w:rPr>
        <w:t>编号为</w:t>
      </w:r>
      <w:r>
        <w:rPr>
          <w:rFonts w:hint="eastAsia" w:ascii="宋体" w:hAnsi="宋体" w:eastAsia="宋体" w:cs="宋体"/>
          <w:color w:val="auto"/>
          <w:szCs w:val="21"/>
          <w:highlight w:val="none"/>
          <w:u w:val="single"/>
          <w:lang w:val="zh-CN"/>
        </w:rPr>
        <w:t>2025-044</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w:t>
      </w:r>
    </w:p>
    <w:p w14:paraId="5FDA93C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文件的有效期自递交</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文件截止时间届满后90日有效，如</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，有效期将延至合同终止日为止；</w:t>
      </w:r>
    </w:p>
    <w:p w14:paraId="5DF78FF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文件的所有内容包括修正文（如有）和所有已提供的参考资料以及有关附件并完全明白，我方放弃在此方面提出含糊意见或误解的一切权力；</w:t>
      </w:r>
    </w:p>
    <w:p w14:paraId="6FFCAE5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文件截止时间和日期之后，</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有效期之内撤回</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，则</w:t>
      </w:r>
      <w:r>
        <w:rPr>
          <w:rFonts w:hint="eastAsia" w:ascii="宋体" w:hAnsi="宋体" w:eastAsia="宋体" w:cs="宋体"/>
          <w:color w:val="auto"/>
          <w:szCs w:val="21"/>
          <w:highlight w:val="none"/>
          <w:lang w:val="en-US" w:eastAsia="zh-CN"/>
        </w:rPr>
        <w:t>按无效响应处理或取消成交资格</w:t>
      </w:r>
      <w:r>
        <w:rPr>
          <w:rFonts w:hint="eastAsia" w:ascii="宋体" w:hAnsi="宋体" w:eastAsia="宋体" w:cs="宋体"/>
          <w:color w:val="auto"/>
          <w:szCs w:val="21"/>
          <w:highlight w:val="none"/>
          <w:lang w:val="zh-CN"/>
        </w:rPr>
        <w:t>；</w:t>
      </w:r>
    </w:p>
    <w:p w14:paraId="465313D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有关的任何其它数据或信息；</w:t>
      </w:r>
    </w:p>
    <w:p w14:paraId="7D3D87E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973D81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，将保证履行</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文件以及</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文件修改书（如有）中的全部责任和义务，按质、按量、按期完成《合同书》中的全部任务；</w:t>
      </w:r>
    </w:p>
    <w:p w14:paraId="61C995D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文件中所有资料均真实有效，否则按无效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处理或可取消</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资格，并愿意接受按弄虚作假骗取</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的有关规定进行处理，并不予退还我方</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保证金；</w:t>
      </w:r>
    </w:p>
    <w:p w14:paraId="237652E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后，我方一定按照</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文件的要求和</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文件的承诺签订和履行合同，否则贵方可取消我方</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资格，并依法不予退还我方</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保证金或履约担保，我方愿意接受违约处罚；</w:t>
      </w:r>
    </w:p>
    <w:p w14:paraId="1B9791D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w:t>
      </w:r>
      <w:r>
        <w:rPr>
          <w:rFonts w:hint="eastAsia" w:ascii="宋体" w:hAnsi="宋体" w:eastAsia="宋体" w:cs="宋体"/>
          <w:color w:val="auto"/>
          <w:szCs w:val="21"/>
          <w:highlight w:val="none"/>
          <w:lang w:val="en-US" w:eastAsia="zh-CN"/>
        </w:rPr>
        <w:t>获得成交</w:t>
      </w:r>
      <w:r>
        <w:rPr>
          <w:rFonts w:hint="eastAsia" w:ascii="宋体" w:hAnsi="宋体" w:eastAsia="宋体" w:cs="宋体"/>
          <w:color w:val="auto"/>
          <w:szCs w:val="21"/>
          <w:highlight w:val="none"/>
          <w:lang w:val="zh-CN"/>
        </w:rPr>
        <w:t>后，核查出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文件内容前后不一致，我方愿按最高标准的承诺履约义务；</w:t>
      </w:r>
    </w:p>
    <w:p w14:paraId="5063537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w:t>
      </w:r>
      <w:r>
        <w:rPr>
          <w:rFonts w:hint="eastAsia" w:ascii="宋体" w:hAnsi="宋体" w:eastAsia="宋体" w:cs="宋体"/>
          <w:color w:val="auto"/>
          <w:szCs w:val="21"/>
          <w:highlight w:val="none"/>
          <w:lang w:val="en-US" w:eastAsia="zh-CN"/>
        </w:rPr>
        <w:t>次询比采购</w:t>
      </w:r>
      <w:r>
        <w:rPr>
          <w:rFonts w:hint="eastAsia" w:ascii="宋体" w:hAnsi="宋体" w:eastAsia="宋体" w:cs="宋体"/>
          <w:color w:val="auto"/>
          <w:szCs w:val="21"/>
          <w:highlight w:val="none"/>
          <w:lang w:val="zh-CN"/>
        </w:rPr>
        <w:t>有关的函件请发往下列地址：</w:t>
      </w:r>
    </w:p>
    <w:p w14:paraId="625DA22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CF677B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00B0E5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B242C9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1BF025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ACAE76B">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66F1224F">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11B4898A">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72B4449D">
      <w:pPr>
        <w:autoSpaceDE w:val="0"/>
        <w:autoSpaceDN w:val="0"/>
        <w:adjustRightInd w:val="0"/>
        <w:spacing w:line="360" w:lineRule="auto"/>
        <w:ind w:firstLine="4200" w:firstLineChars="20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zh-CN"/>
        </w:rPr>
        <w:t>法人公章</w:t>
      </w:r>
      <w:r>
        <w:rPr>
          <w:rFonts w:hint="eastAsia" w:ascii="宋体" w:hAnsi="宋体" w:eastAsia="宋体" w:cs="宋体"/>
          <w:color w:val="auto"/>
          <w:szCs w:val="21"/>
          <w:highlight w:val="none"/>
          <w:lang w:val="zh-CN"/>
        </w:rPr>
        <w:t>）</w:t>
      </w:r>
    </w:p>
    <w:p w14:paraId="74581202">
      <w:pPr>
        <w:autoSpaceDE w:val="0"/>
        <w:autoSpaceDN w:val="0"/>
        <w:adjustRightInd w:val="0"/>
        <w:spacing w:line="360" w:lineRule="auto"/>
        <w:ind w:firstLine="4200" w:firstLineChars="20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4"/>
          <w:highlight w:val="none"/>
          <w:lang w:val="zh-CN"/>
        </w:rPr>
        <w:t>期：   年   月   日</w:t>
      </w:r>
    </w:p>
    <w:p w14:paraId="1FBBDCFA">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05" w:name="_Toc28613_WPSOffice_Level2"/>
      <w:bookmarkStart w:id="206" w:name="_Toc94107203"/>
      <w:bookmarkStart w:id="207" w:name="_Toc102860412"/>
      <w:bookmarkStart w:id="208" w:name="_Toc142508363"/>
      <w:bookmarkStart w:id="209" w:name="_Toc1977722"/>
      <w:bookmarkStart w:id="210" w:name="_Toc26795"/>
      <w:bookmarkStart w:id="211" w:name="_Toc533708122"/>
      <w:bookmarkStart w:id="212" w:name="_Toc18834"/>
      <w:bookmarkStart w:id="213" w:name="_Toc140596922"/>
      <w:bookmarkStart w:id="214" w:name="_Toc102860068"/>
      <w:bookmarkStart w:id="215" w:name="_Toc8696"/>
      <w:bookmarkStart w:id="216" w:name="_Toc486167710"/>
      <w:bookmarkStart w:id="217" w:name="_Toc104991869"/>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承诺书格式</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5F5AF290">
      <w:pPr>
        <w:autoSpaceDE w:val="0"/>
        <w:autoSpaceDN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响应</w:t>
      </w:r>
      <w:r>
        <w:rPr>
          <w:rFonts w:hint="eastAsia" w:ascii="宋体" w:hAnsi="宋体" w:eastAsia="宋体" w:cs="Times New Roman"/>
          <w:b/>
          <w:bCs/>
          <w:color w:val="auto"/>
          <w:sz w:val="30"/>
          <w:szCs w:val="30"/>
          <w:highlight w:val="none"/>
          <w:lang w:val="zh-CN"/>
        </w:rPr>
        <w:t>承诺书</w:t>
      </w:r>
    </w:p>
    <w:p w14:paraId="2FB7993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5DDEA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供应商</w:t>
      </w:r>
      <w:r>
        <w:rPr>
          <w:rFonts w:hint="eastAsia"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rPr>
        <w:t>已完整阅读了</w:t>
      </w:r>
      <w:r>
        <w:rPr>
          <w:rFonts w:hint="eastAsia" w:ascii="宋体" w:hAnsi="宋体" w:eastAsia="宋体" w:cs="宋体"/>
          <w:color w:val="auto"/>
          <w:kern w:val="0"/>
          <w:szCs w:val="21"/>
          <w:highlight w:val="none"/>
          <w:u w:val="single"/>
          <w:lang w:val="en-US" w:eastAsia="zh-CN"/>
        </w:rPr>
        <w:t>东莞市置拓投资有限公司水业大厦绿植租赁及养护服务采购项目</w:t>
      </w:r>
      <w:r>
        <w:rPr>
          <w:rFonts w:hint="eastAsia" w:ascii="宋体" w:hAnsi="宋体" w:eastAsia="宋体" w:cs="Times New Roman"/>
          <w:color w:val="auto"/>
          <w:kern w:val="0"/>
          <w:szCs w:val="21"/>
          <w:highlight w:val="none"/>
          <w:u w:val="none"/>
          <w:lang w:val="en-US" w:eastAsia="zh-CN"/>
        </w:rPr>
        <w:t>询比采购</w:t>
      </w:r>
      <w:r>
        <w:rPr>
          <w:rFonts w:hint="eastAsia" w:ascii="宋体" w:hAnsi="宋体" w:eastAsia="宋体" w:cs="Times New Roman"/>
          <w:color w:val="auto"/>
          <w:kern w:val="0"/>
          <w:szCs w:val="21"/>
          <w:highlight w:val="none"/>
        </w:rPr>
        <w:t>文件的所有内容（包括澄清，以及所有已提供的参考资料和有关附件），并完全理解上述文件所表达的意思，该项目递交</w:t>
      </w:r>
      <w:r>
        <w:rPr>
          <w:rFonts w:hint="eastAsia" w:ascii="宋体" w:hAnsi="宋体" w:eastAsia="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文件要求等手段骗取</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人有权根据《关于对环境保护领域失信生产经营单位及其有关人员开展联合惩戒的合作备忘录》等规定，通过“信用中国”网站向社会公示我方的失信行为，实现“一处失信、处处受限”。</w:t>
      </w:r>
    </w:p>
    <w:p w14:paraId="10E3AA4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或履行本合同过程中存在提供虚假材料、虚假响应</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文件要求等弄虚作假行为，或未能根据</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8</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集团有限公司相关采购活动的，由我方自行承担全部后果。</w:t>
      </w:r>
    </w:p>
    <w:p w14:paraId="3843C6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DF75B0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B82C70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41E537B">
      <w:pPr>
        <w:autoSpaceDE w:val="0"/>
        <w:autoSpaceDN w:val="0"/>
        <w:adjustRightInd w:val="0"/>
        <w:spacing w:line="360" w:lineRule="auto"/>
        <w:ind w:firstLine="4200" w:firstLineChars="200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1F68BF7B">
      <w:pPr>
        <w:autoSpaceDE w:val="0"/>
        <w:autoSpaceDN w:val="0"/>
        <w:adjustRightInd w:val="0"/>
        <w:spacing w:line="360" w:lineRule="auto"/>
        <w:ind w:firstLine="4200" w:firstLineChars="200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eastAsia="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EFF572E">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F9018AE">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218" w:name="_Toc20614"/>
      <w:bookmarkStart w:id="219" w:name="_Toc140596925"/>
      <w:bookmarkStart w:id="220" w:name="_Toc104991872"/>
      <w:bookmarkStart w:id="221" w:name="_Toc6287"/>
      <w:bookmarkStart w:id="222" w:name="_Toc142508366"/>
      <w:bookmarkStart w:id="223" w:name="_Toc94107206"/>
      <w:bookmarkStart w:id="224" w:name="_Toc102860071"/>
      <w:bookmarkStart w:id="225" w:name="_Toc102860415"/>
      <w:bookmarkStart w:id="226" w:name="_Toc3993"/>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报价表格式</w:t>
      </w:r>
      <w:bookmarkEnd w:id="218"/>
      <w:bookmarkEnd w:id="219"/>
      <w:bookmarkEnd w:id="220"/>
      <w:bookmarkEnd w:id="221"/>
      <w:bookmarkEnd w:id="222"/>
      <w:bookmarkEnd w:id="223"/>
      <w:bookmarkEnd w:id="224"/>
      <w:bookmarkEnd w:id="225"/>
      <w:bookmarkEnd w:id="226"/>
    </w:p>
    <w:p w14:paraId="5840CB2D">
      <w:pPr>
        <w:tabs>
          <w:tab w:val="left" w:pos="567"/>
        </w:tabs>
        <w:autoSpaceDE w:val="0"/>
        <w:autoSpaceDN w:val="0"/>
        <w:adjustRightInd w:val="0"/>
        <w:spacing w:line="360" w:lineRule="auto"/>
        <w:ind w:left="711" w:hanging="711" w:hangingChars="236"/>
        <w:jc w:val="left"/>
        <w:outlineLvl w:val="9"/>
        <w:rPr>
          <w:rFonts w:ascii="宋体" w:hAnsi="宋体" w:eastAsia="宋体" w:cs="宋体"/>
          <w:b/>
          <w:color w:val="auto"/>
          <w:kern w:val="0"/>
          <w:sz w:val="30"/>
          <w:szCs w:val="30"/>
          <w:highlight w:val="none"/>
        </w:rPr>
      </w:pPr>
      <w:bookmarkStart w:id="227" w:name="_Toc2395_WPSOffice_Level3"/>
      <w:bookmarkStart w:id="228" w:name="_Toc142508367"/>
      <w:bookmarkStart w:id="229" w:name="_Toc102860416"/>
      <w:bookmarkStart w:id="230" w:name="_Toc18589"/>
      <w:bookmarkStart w:id="231" w:name="_Toc1105"/>
      <w:bookmarkStart w:id="232" w:name="_Toc104991873"/>
      <w:bookmarkStart w:id="233" w:name="_Toc140596926"/>
      <w:bookmarkStart w:id="234" w:name="_Toc102860072"/>
      <w:bookmarkStart w:id="235" w:name="_Toc94107207"/>
      <w:bookmarkStart w:id="236" w:name="_Toc6752"/>
      <w:r>
        <w:rPr>
          <w:rFonts w:hint="eastAsia" w:ascii="宋体" w:hAnsi="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lang w:val="en-US" w:eastAsia="zh-CN"/>
        </w:rPr>
        <w:t>响应</w:t>
      </w:r>
      <w:r>
        <w:rPr>
          <w:rFonts w:hint="eastAsia" w:ascii="宋体" w:hAnsi="宋体" w:eastAsia="宋体" w:cs="宋体"/>
          <w:b/>
          <w:color w:val="auto"/>
          <w:kern w:val="0"/>
          <w:sz w:val="30"/>
          <w:szCs w:val="30"/>
          <w:highlight w:val="none"/>
        </w:rPr>
        <w:t>报价表</w:t>
      </w:r>
      <w:bookmarkEnd w:id="227"/>
      <w:bookmarkEnd w:id="228"/>
      <w:bookmarkEnd w:id="229"/>
      <w:bookmarkEnd w:id="230"/>
      <w:bookmarkEnd w:id="231"/>
      <w:bookmarkEnd w:id="232"/>
      <w:bookmarkEnd w:id="233"/>
      <w:bookmarkEnd w:id="234"/>
      <w:bookmarkEnd w:id="235"/>
      <w:bookmarkEnd w:id="236"/>
    </w:p>
    <w:p w14:paraId="53A7BABF">
      <w:pPr>
        <w:spacing w:line="360" w:lineRule="auto"/>
        <w:jc w:val="center"/>
        <w:outlineLvl w:val="9"/>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lang w:val="zh-CN"/>
        </w:rPr>
        <w:t>报价表</w:t>
      </w:r>
    </w:p>
    <w:tbl>
      <w:tblPr>
        <w:tblStyle w:val="2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2318" w:type="dxa"/>
            <w:vAlign w:val="center"/>
          </w:tcPr>
          <w:p w14:paraId="45EDC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25" w:type="dxa"/>
            <w:vAlign w:val="center"/>
          </w:tcPr>
          <w:p w14:paraId="40644509">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东莞市置拓投资有限公司水业大厦绿植租赁及养护服务采购项目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318" w:type="dxa"/>
            <w:vAlign w:val="center"/>
          </w:tcPr>
          <w:p w14:paraId="4136D148">
            <w:pPr>
              <w:jc w:val="center"/>
              <w:rPr>
                <w:rFonts w:hint="eastAsia" w:ascii="宋体" w:hAnsi="宋体" w:eastAsia="宋体" w:cs="宋体"/>
              </w:rPr>
            </w:pPr>
            <w:r>
              <w:rPr>
                <w:rFonts w:hint="eastAsia" w:ascii="宋体" w:hAnsi="宋体" w:eastAsia="宋体" w:cs="宋体"/>
              </w:rPr>
              <w:t>不含税报价</w:t>
            </w:r>
          </w:p>
          <w:p w14:paraId="6616DAAC">
            <w:pPr>
              <w:jc w:val="center"/>
              <w:rPr>
                <w:rFonts w:hint="eastAsia" w:ascii="宋体" w:hAnsi="宋体" w:eastAsia="宋体" w:cs="宋体"/>
                <w:lang w:val="en-US" w:eastAsia="zh-CN"/>
              </w:rPr>
            </w:pPr>
            <w:r>
              <w:rPr>
                <w:rFonts w:hint="eastAsia"/>
                <w:color w:val="auto"/>
                <w:szCs w:val="21"/>
                <w:highlight w:val="none"/>
              </w:rPr>
              <w:t>（总价，保留小数点后两位）</w:t>
            </w:r>
          </w:p>
        </w:tc>
        <w:tc>
          <w:tcPr>
            <w:tcW w:w="6925" w:type="dxa"/>
            <w:vAlign w:val="center"/>
          </w:tcPr>
          <w:p w14:paraId="66B1696B">
            <w:pPr>
              <w:pStyle w:val="14"/>
              <w:spacing w:line="360" w:lineRule="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 xml:space="preserve">                元</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纳税类型</w:t>
            </w:r>
          </w:p>
        </w:tc>
        <w:tc>
          <w:tcPr>
            <w:tcW w:w="6925" w:type="dxa"/>
            <w:vAlign w:val="center"/>
          </w:tcPr>
          <w:p w14:paraId="481186EE">
            <w:pPr>
              <w:pStyle w:val="14"/>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□一般纳税人，增值税税率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900E86">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□小规模纳税人，增值税税率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0807B92">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w:t>
            </w:r>
            <w:r>
              <w:rPr>
                <w:rFonts w:hint="eastAsia" w:ascii="宋体" w:hAnsi="宋体" w:cs="Times New Roman"/>
                <w:b/>
                <w:color w:val="auto"/>
                <w:kern w:val="0"/>
                <w:szCs w:val="21"/>
                <w:highlight w:val="none"/>
                <w:u w:val="single"/>
                <w:lang w:val="en-US" w:eastAsia="zh-CN"/>
              </w:rPr>
              <w:t>响应</w:t>
            </w:r>
            <w:r>
              <w:rPr>
                <w:rFonts w:hint="eastAsia" w:ascii="宋体" w:hAnsi="宋体" w:eastAsia="宋体" w:cs="Times New Roman"/>
                <w:b/>
                <w:color w:val="auto"/>
                <w:kern w:val="0"/>
                <w:szCs w:val="21"/>
                <w:highlight w:val="none"/>
                <w:u w:val="single"/>
              </w:rPr>
              <w:t>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w:t>
            </w:r>
            <w:r>
              <w:rPr>
                <w:rFonts w:hint="eastAsia" w:ascii="宋体" w:hAnsi="宋体" w:cs="Times New Roman"/>
                <w:color w:val="auto"/>
                <w:kern w:val="0"/>
                <w:szCs w:val="21"/>
                <w:highlight w:val="none"/>
                <w:lang w:val="en-US" w:eastAsia="zh-CN"/>
              </w:rPr>
              <w:t>询比采购</w:t>
            </w:r>
            <w:r>
              <w:rPr>
                <w:rFonts w:hint="eastAsia" w:ascii="宋体" w:hAnsi="宋体" w:eastAsia="宋体" w:cs="Times New Roman"/>
                <w:color w:val="auto"/>
                <w:kern w:val="0"/>
                <w:szCs w:val="21"/>
                <w:highlight w:val="none"/>
              </w:rPr>
              <w:t>文件所称的不含税价是指不含本采购项目的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销项税额，包含了</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完成合同义务（含</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lang w:val="zh-CN"/>
              </w:rPr>
              <w:t>人承担</w:t>
            </w:r>
            <w:r>
              <w:rPr>
                <w:rFonts w:hint="eastAsia" w:ascii="宋体" w:hAnsi="宋体" w:eastAsia="宋体" w:cs="Times New Roman"/>
                <w:color w:val="auto"/>
                <w:kern w:val="0"/>
                <w:szCs w:val="21"/>
                <w:highlight w:val="none"/>
              </w:rPr>
              <w:t>，不计入</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w:t>
            </w:r>
          </w:p>
          <w:p w14:paraId="08255790">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cs="Times New Roman"/>
                <w:b/>
                <w:bCs/>
                <w:color w:val="auto"/>
                <w:kern w:val="0"/>
                <w:szCs w:val="21"/>
                <w:highlight w:val="none"/>
                <w:lang w:val="en-US" w:eastAsia="zh-CN"/>
              </w:rPr>
              <w:t>供应商</w:t>
            </w:r>
            <w:r>
              <w:rPr>
                <w:rFonts w:hint="eastAsia" w:ascii="宋体" w:hAnsi="宋体" w:eastAsia="宋体" w:cs="Times New Roman"/>
                <w:b/>
                <w:bCs/>
                <w:color w:val="auto"/>
                <w:kern w:val="0"/>
                <w:szCs w:val="21"/>
                <w:highlight w:val="none"/>
              </w:rPr>
              <w:t>的</w:t>
            </w:r>
            <w:r>
              <w:rPr>
                <w:rFonts w:hint="eastAsia" w:ascii="宋体" w:hAnsi="宋体" w:cs="Times New Roman"/>
                <w:b/>
                <w:bCs/>
                <w:color w:val="auto"/>
                <w:kern w:val="0"/>
                <w:szCs w:val="21"/>
                <w:highlight w:val="none"/>
                <w:lang w:val="en-US" w:eastAsia="zh-CN"/>
              </w:rPr>
              <w:t>响应</w:t>
            </w:r>
            <w:r>
              <w:rPr>
                <w:rFonts w:hint="eastAsia" w:ascii="宋体" w:hAnsi="宋体" w:eastAsia="宋体" w:cs="Times New Roman"/>
                <w:b/>
                <w:bCs/>
                <w:color w:val="auto"/>
                <w:kern w:val="0"/>
                <w:szCs w:val="21"/>
                <w:highlight w:val="none"/>
              </w:rPr>
              <w:t>报价高于最高限价的，该</w:t>
            </w:r>
            <w:r>
              <w:rPr>
                <w:rFonts w:hint="eastAsia" w:ascii="宋体" w:hAnsi="宋体" w:cs="Times New Roman"/>
                <w:b/>
                <w:bCs/>
                <w:color w:val="auto"/>
                <w:kern w:val="0"/>
                <w:szCs w:val="21"/>
                <w:highlight w:val="none"/>
                <w:lang w:val="en-US" w:eastAsia="zh-CN"/>
              </w:rPr>
              <w:t>供应商</w:t>
            </w:r>
            <w:r>
              <w:rPr>
                <w:rFonts w:hint="eastAsia" w:ascii="宋体" w:hAnsi="宋体" w:eastAsia="宋体" w:cs="Times New Roman"/>
                <w:b/>
                <w:bCs/>
                <w:color w:val="auto"/>
                <w:kern w:val="0"/>
                <w:szCs w:val="21"/>
                <w:highlight w:val="none"/>
              </w:rPr>
              <w:t>的</w:t>
            </w:r>
            <w:r>
              <w:rPr>
                <w:rFonts w:hint="eastAsia" w:ascii="宋体" w:hAnsi="宋体" w:cs="Times New Roman"/>
                <w:b/>
                <w:bCs/>
                <w:color w:val="auto"/>
                <w:kern w:val="0"/>
                <w:szCs w:val="21"/>
                <w:highlight w:val="none"/>
                <w:lang w:val="en-US" w:eastAsia="zh-CN"/>
              </w:rPr>
              <w:t>响应</w:t>
            </w:r>
            <w:r>
              <w:rPr>
                <w:rFonts w:hint="eastAsia" w:ascii="宋体" w:hAnsi="宋体" w:eastAsia="宋体" w:cs="Times New Roman"/>
                <w:b/>
                <w:bCs/>
                <w:color w:val="auto"/>
                <w:kern w:val="0"/>
                <w:szCs w:val="21"/>
                <w:highlight w:val="none"/>
              </w:rPr>
              <w:t>文件将被视为无效</w:t>
            </w:r>
            <w:r>
              <w:rPr>
                <w:rFonts w:hint="eastAsia" w:ascii="宋体" w:hAnsi="宋体" w:cs="Times New Roman"/>
                <w:b/>
                <w:bCs/>
                <w:color w:val="auto"/>
                <w:kern w:val="0"/>
                <w:szCs w:val="21"/>
                <w:highlight w:val="none"/>
                <w:lang w:val="en-US" w:eastAsia="zh-CN"/>
              </w:rPr>
              <w:t>响应</w:t>
            </w:r>
            <w:r>
              <w:rPr>
                <w:rFonts w:hint="eastAsia" w:ascii="宋体" w:hAnsi="宋体" w:eastAsia="宋体" w:cs="Times New Roman"/>
                <w:b/>
                <w:bCs/>
                <w:color w:val="auto"/>
                <w:kern w:val="0"/>
                <w:szCs w:val="21"/>
                <w:highlight w:val="none"/>
              </w:rPr>
              <w:t>。</w:t>
            </w:r>
          </w:p>
          <w:p w14:paraId="094609CD">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报价表报价与分项报价明细表报价不一致的，以本</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报价表为准。对不同文字文本</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文件的解释发生异议的，以中文文本为准。</w:t>
            </w:r>
          </w:p>
          <w:p w14:paraId="039438B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w:t>
            </w:r>
            <w:r>
              <w:rPr>
                <w:rFonts w:hint="eastAsia" w:ascii="宋体" w:hAnsi="宋体" w:cs="Times New Roman"/>
                <w:b/>
                <w:bCs/>
                <w:color w:val="auto"/>
                <w:kern w:val="0"/>
                <w:szCs w:val="21"/>
                <w:highlight w:val="none"/>
                <w:u w:val="single"/>
                <w:lang w:val="en-US" w:eastAsia="zh-CN"/>
              </w:rPr>
              <w:t>响应报价</w:t>
            </w:r>
            <w:r>
              <w:rPr>
                <w:rFonts w:hint="eastAsia" w:ascii="宋体" w:hAnsi="宋体" w:eastAsia="宋体" w:cs="Times New Roman"/>
                <w:b/>
                <w:bCs/>
                <w:color w:val="auto"/>
                <w:kern w:val="0"/>
                <w:szCs w:val="21"/>
                <w:highlight w:val="none"/>
                <w:u w:val="single"/>
                <w:lang w:val="zh-CN"/>
              </w:rPr>
              <w:t>信封一起提交，一份编入</w:t>
            </w:r>
            <w:r>
              <w:rPr>
                <w:rFonts w:hint="eastAsia" w:ascii="宋体" w:hAnsi="宋体" w:cs="Times New Roman"/>
                <w:b/>
                <w:bCs/>
                <w:color w:val="auto"/>
                <w:kern w:val="0"/>
                <w:szCs w:val="21"/>
                <w:highlight w:val="none"/>
                <w:u w:val="single"/>
                <w:lang w:val="en-US" w:eastAsia="zh-CN"/>
              </w:rPr>
              <w:t>响应</w:t>
            </w:r>
            <w:r>
              <w:rPr>
                <w:rFonts w:hint="eastAsia" w:ascii="宋体" w:hAnsi="宋体" w:eastAsia="宋体" w:cs="Times New Roman"/>
                <w:b/>
                <w:bCs/>
                <w:color w:val="auto"/>
                <w:kern w:val="0"/>
                <w:szCs w:val="21"/>
                <w:highlight w:val="none"/>
                <w:u w:val="single"/>
                <w:lang w:val="zh-CN"/>
              </w:rPr>
              <w:t>文件商务文件</w:t>
            </w:r>
            <w:r>
              <w:rPr>
                <w:rFonts w:hint="eastAsia" w:ascii="宋体" w:hAnsi="宋体" w:eastAsia="宋体" w:cs="Times New Roman"/>
                <w:b/>
                <w:bCs/>
                <w:color w:val="auto"/>
                <w:kern w:val="0"/>
                <w:szCs w:val="21"/>
                <w:highlight w:val="none"/>
                <w:lang w:val="zh-CN"/>
              </w:rPr>
              <w:t>。</w:t>
            </w:r>
          </w:p>
          <w:p w14:paraId="29D89706">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szCs w:val="21"/>
                <w:highlight w:val="none"/>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cs="Times New Roman"/>
                <w:bCs/>
                <w:color w:val="auto"/>
                <w:kern w:val="0"/>
                <w:szCs w:val="21"/>
                <w:highlight w:val="none"/>
                <w:lang w:val="en-US" w:eastAsia="zh-CN"/>
              </w:rPr>
              <w:t>响应</w:t>
            </w:r>
            <w:r>
              <w:rPr>
                <w:rFonts w:hint="eastAsia" w:ascii="宋体" w:hAnsi="宋体" w:eastAsia="宋体" w:cs="Times New Roman"/>
                <w:color w:val="auto"/>
                <w:kern w:val="0"/>
                <w:szCs w:val="21"/>
                <w:highlight w:val="none"/>
              </w:rPr>
              <w:t>报价保留小数点后两位。</w:t>
            </w:r>
          </w:p>
        </w:tc>
      </w:tr>
    </w:tbl>
    <w:p w14:paraId="42CAC81E">
      <w:pPr>
        <w:rPr>
          <w:rFonts w:ascii="宋体" w:hAnsi="宋体" w:eastAsia="宋体" w:cs="宋体"/>
          <w:color w:val="auto"/>
          <w:kern w:val="0"/>
          <w:sz w:val="20"/>
          <w:szCs w:val="21"/>
          <w:highlight w:val="none"/>
        </w:rPr>
      </w:pPr>
    </w:p>
    <w:p w14:paraId="4E9044C9">
      <w:pPr>
        <w:autoSpaceDE w:val="0"/>
        <w:autoSpaceDN w:val="0"/>
        <w:adjustRightInd w:val="0"/>
        <w:spacing w:line="360" w:lineRule="auto"/>
        <w:ind w:firstLine="4960" w:firstLineChars="2362"/>
        <w:rPr>
          <w:rFonts w:hint="eastAsia" w:ascii="宋体" w:hAnsi="宋体" w:cs="宋体"/>
          <w:color w:val="auto"/>
          <w:szCs w:val="21"/>
          <w:highlight w:val="none"/>
          <w:lang w:val="en-US" w:eastAsia="zh-CN"/>
        </w:rPr>
      </w:pPr>
    </w:p>
    <w:p w14:paraId="65734CCF">
      <w:pPr>
        <w:autoSpaceDE w:val="0"/>
        <w:autoSpaceDN w:val="0"/>
        <w:adjustRightInd w:val="0"/>
        <w:spacing w:line="360" w:lineRule="auto"/>
        <w:ind w:firstLine="4960" w:firstLineChars="2362"/>
        <w:rPr>
          <w:rFonts w:hint="eastAsia" w:ascii="宋体" w:hAnsi="宋体" w:cs="宋体"/>
          <w:color w:val="auto"/>
          <w:szCs w:val="21"/>
          <w:highlight w:val="none"/>
          <w:lang w:val="en-US" w:eastAsia="zh-CN"/>
        </w:rPr>
      </w:pPr>
    </w:p>
    <w:p w14:paraId="7126B01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加盖</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法人公章</w:t>
      </w:r>
      <w:r>
        <w:rPr>
          <w:rFonts w:hint="eastAsia" w:ascii="宋体" w:hAnsi="宋体" w:eastAsia="宋体" w:cs="宋体"/>
          <w:color w:val="auto"/>
          <w:szCs w:val="21"/>
          <w:highlight w:val="none"/>
          <w:lang w:val="zh-CN"/>
        </w:rPr>
        <w:t>）</w:t>
      </w:r>
    </w:p>
    <w:p w14:paraId="67BA38E7">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szCs w:val="24"/>
          <w:highlight w:val="none"/>
          <w:lang w:val="zh-CN"/>
        </w:rPr>
        <w:t>期：   年   月   日</w:t>
      </w:r>
    </w:p>
    <w:p w14:paraId="07A89D86">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ascii="宋体" w:hAnsi="宋体" w:eastAsia="宋体" w:cs="宋体"/>
          <w:b/>
          <w:sz w:val="30"/>
          <w:szCs w:val="30"/>
          <w:highlight w:val="none"/>
          <w:lang w:val="zh-CN"/>
        </w:rPr>
      </w:pPr>
      <w:r>
        <w:rPr>
          <w:rFonts w:hint="eastAsia" w:ascii="宋体" w:hAnsi="宋体" w:cs="宋体"/>
          <w:b/>
          <w:kern w:val="0"/>
          <w:sz w:val="30"/>
          <w:szCs w:val="30"/>
          <w:highlight w:val="none"/>
          <w:lang w:val="en-US" w:eastAsia="zh-CN"/>
        </w:rPr>
        <w:t>3</w:t>
      </w:r>
      <w:r>
        <w:rPr>
          <w:rFonts w:ascii="宋体" w:hAnsi="宋体" w:eastAsia="宋体" w:cs="宋体"/>
          <w:b/>
          <w:kern w:val="0"/>
          <w:sz w:val="30"/>
          <w:szCs w:val="30"/>
          <w:highlight w:val="none"/>
        </w:rPr>
        <w:t xml:space="preserve">.2 </w:t>
      </w:r>
      <w:r>
        <w:rPr>
          <w:rFonts w:hint="eastAsia" w:ascii="宋体" w:hAnsi="宋体" w:eastAsia="宋体" w:cs="宋体"/>
          <w:b/>
          <w:kern w:val="0"/>
          <w:sz w:val="30"/>
          <w:szCs w:val="30"/>
          <w:highlight w:val="none"/>
        </w:rPr>
        <w:t>分项</w:t>
      </w:r>
      <w:r>
        <w:rPr>
          <w:rFonts w:ascii="宋体" w:hAnsi="宋体" w:eastAsia="宋体" w:cs="宋体"/>
          <w:b/>
          <w:kern w:val="0"/>
          <w:sz w:val="30"/>
          <w:szCs w:val="30"/>
          <w:highlight w:val="none"/>
        </w:rPr>
        <w:t>报价</w:t>
      </w:r>
      <w:r>
        <w:rPr>
          <w:rFonts w:hint="eastAsia" w:ascii="宋体" w:hAnsi="宋体" w:eastAsia="宋体" w:cs="宋体"/>
          <w:b/>
          <w:kern w:val="0"/>
          <w:sz w:val="30"/>
          <w:szCs w:val="30"/>
          <w:highlight w:val="none"/>
          <w:lang w:eastAsia="zh-CN"/>
        </w:rPr>
        <w:t>明细</w:t>
      </w:r>
      <w:r>
        <w:rPr>
          <w:rFonts w:ascii="宋体" w:hAnsi="宋体" w:eastAsia="宋体" w:cs="宋体"/>
          <w:b/>
          <w:kern w:val="0"/>
          <w:sz w:val="30"/>
          <w:szCs w:val="30"/>
          <w:highlight w:val="none"/>
        </w:rPr>
        <w:t>表</w:t>
      </w:r>
    </w:p>
    <w:p w14:paraId="33502479">
      <w:pPr>
        <w:autoSpaceDE w:val="0"/>
        <w:autoSpaceDN w:val="0"/>
        <w:adjustRightInd w:val="0"/>
        <w:spacing w:line="360" w:lineRule="auto"/>
        <w:jc w:val="center"/>
        <w:outlineLvl w:val="9"/>
        <w:rPr>
          <w:rFonts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分项</w:t>
      </w:r>
      <w:r>
        <w:rPr>
          <w:rFonts w:ascii="宋体" w:hAnsi="宋体" w:eastAsia="宋体" w:cs="宋体"/>
          <w:b/>
          <w:bCs/>
          <w:sz w:val="30"/>
          <w:szCs w:val="30"/>
          <w:highlight w:val="none"/>
          <w:lang w:val="zh-CN"/>
        </w:rPr>
        <w:t>报价</w:t>
      </w:r>
      <w:r>
        <w:rPr>
          <w:rFonts w:hint="eastAsia" w:ascii="宋体" w:hAnsi="宋体" w:eastAsia="宋体" w:cs="宋体"/>
          <w:b/>
          <w:bCs/>
          <w:sz w:val="30"/>
          <w:szCs w:val="30"/>
          <w:highlight w:val="none"/>
          <w:lang w:val="zh-CN"/>
        </w:rPr>
        <w:t>明细</w:t>
      </w:r>
      <w:r>
        <w:rPr>
          <w:rFonts w:ascii="宋体" w:hAnsi="宋体" w:eastAsia="宋体" w:cs="宋体"/>
          <w:b/>
          <w:bCs/>
          <w:sz w:val="30"/>
          <w:szCs w:val="30"/>
          <w:highlight w:val="none"/>
          <w:lang w:val="zh-CN"/>
        </w:rPr>
        <w:t>表</w:t>
      </w:r>
    </w:p>
    <w:tbl>
      <w:tblPr>
        <w:tblStyle w:val="25"/>
        <w:tblpPr w:leftFromText="180" w:rightFromText="180" w:vertAnchor="text" w:horzAnchor="page" w:tblpX="1534" w:tblpY="479"/>
        <w:tblOverlap w:val="never"/>
        <w:tblW w:w="9677" w:type="dxa"/>
        <w:tblInd w:w="0" w:type="dxa"/>
        <w:tblLayout w:type="fixed"/>
        <w:tblCellMar>
          <w:top w:w="0" w:type="dxa"/>
          <w:left w:w="108" w:type="dxa"/>
          <w:bottom w:w="0" w:type="dxa"/>
          <w:right w:w="108" w:type="dxa"/>
        </w:tblCellMar>
      </w:tblPr>
      <w:tblGrid>
        <w:gridCol w:w="549"/>
        <w:gridCol w:w="1608"/>
        <w:gridCol w:w="4014"/>
        <w:gridCol w:w="957"/>
        <w:gridCol w:w="1258"/>
        <w:gridCol w:w="1291"/>
      </w:tblGrid>
      <w:tr w14:paraId="4EACA41B">
        <w:tblPrEx>
          <w:tblCellMar>
            <w:top w:w="0" w:type="dxa"/>
            <w:left w:w="108" w:type="dxa"/>
            <w:bottom w:w="0" w:type="dxa"/>
            <w:right w:w="108" w:type="dxa"/>
          </w:tblCellMar>
        </w:tblPrEx>
        <w:trPr>
          <w:trHeight w:val="40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1C37758">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1608" w:type="dxa"/>
            <w:tcBorders>
              <w:top w:val="single" w:color="000000" w:sz="4" w:space="0"/>
              <w:left w:val="single" w:color="000000" w:sz="4" w:space="0"/>
              <w:bottom w:val="single" w:color="000000" w:sz="4" w:space="0"/>
              <w:right w:val="single" w:color="000000" w:sz="4" w:space="0"/>
            </w:tcBorders>
            <w:vAlign w:val="center"/>
          </w:tcPr>
          <w:p w14:paraId="58FF2DCD">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绿植名称</w:t>
            </w:r>
          </w:p>
        </w:tc>
        <w:tc>
          <w:tcPr>
            <w:tcW w:w="4014" w:type="dxa"/>
            <w:tcBorders>
              <w:top w:val="single" w:color="000000" w:sz="4" w:space="0"/>
              <w:left w:val="single" w:color="000000" w:sz="4" w:space="0"/>
              <w:bottom w:val="single" w:color="000000" w:sz="4" w:space="0"/>
              <w:right w:val="single" w:color="000000" w:sz="4" w:space="0"/>
            </w:tcBorders>
            <w:vAlign w:val="center"/>
          </w:tcPr>
          <w:p w14:paraId="3D03ABE0">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c>
          <w:tcPr>
            <w:tcW w:w="957" w:type="dxa"/>
            <w:tcBorders>
              <w:top w:val="single" w:color="000000" w:sz="4" w:space="0"/>
              <w:left w:val="single" w:color="000000" w:sz="4" w:space="0"/>
              <w:bottom w:val="single" w:color="000000" w:sz="4" w:space="0"/>
              <w:right w:val="single" w:color="000000" w:sz="4" w:space="0"/>
            </w:tcBorders>
            <w:vAlign w:val="center"/>
          </w:tcPr>
          <w:p w14:paraId="70D96DA6">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数量/盆</w:t>
            </w:r>
          </w:p>
        </w:tc>
        <w:tc>
          <w:tcPr>
            <w:tcW w:w="1258" w:type="dxa"/>
            <w:tcBorders>
              <w:top w:val="single" w:color="000000" w:sz="4" w:space="0"/>
              <w:left w:val="single" w:color="000000" w:sz="4" w:space="0"/>
              <w:bottom w:val="single" w:color="000000" w:sz="4" w:space="0"/>
              <w:right w:val="single" w:color="000000" w:sz="4" w:space="0"/>
            </w:tcBorders>
            <w:vAlign w:val="center"/>
          </w:tcPr>
          <w:p w14:paraId="256EBAB2">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综合单价</w:t>
            </w:r>
          </w:p>
          <w:p w14:paraId="7C411295">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color w:val="000000"/>
                <w:kern w:val="0"/>
                <w:sz w:val="20"/>
                <w:szCs w:val="20"/>
                <w:u w:val="none"/>
                <w:lang w:val="en-US" w:eastAsia="zh-CN" w:bidi="ar"/>
              </w:rPr>
              <w:t>（不含税）</w:t>
            </w:r>
          </w:p>
        </w:tc>
        <w:tc>
          <w:tcPr>
            <w:tcW w:w="1291" w:type="dxa"/>
            <w:tcBorders>
              <w:top w:val="single" w:color="000000" w:sz="4" w:space="0"/>
              <w:left w:val="single" w:color="000000" w:sz="4" w:space="0"/>
              <w:bottom w:val="single" w:color="000000" w:sz="4" w:space="0"/>
              <w:right w:val="single" w:color="000000" w:sz="4" w:space="0"/>
            </w:tcBorders>
            <w:vAlign w:val="center"/>
          </w:tcPr>
          <w:p w14:paraId="7CA24BBD">
            <w:pPr>
              <w:widowControl/>
              <w:jc w:val="center"/>
              <w:textAlignment w:val="center"/>
              <w:rPr>
                <w:rFonts w:hint="eastAsia" w:ascii="宋体" w:hAnsi="宋体" w:cs="宋体"/>
                <w:b/>
                <w:bCs/>
                <w:kern w:val="0"/>
                <w:sz w:val="21"/>
                <w:szCs w:val="21"/>
                <w:lang w:val="en-US" w:eastAsia="zh-CN" w:bidi="ar"/>
              </w:rPr>
            </w:pPr>
            <w:r>
              <w:rPr>
                <w:rFonts w:hint="eastAsia" w:ascii="宋体" w:hAnsi="宋体" w:cs="宋体"/>
                <w:b/>
                <w:bCs/>
                <w:kern w:val="0"/>
                <w:sz w:val="21"/>
                <w:szCs w:val="21"/>
                <w:lang w:val="en-US" w:eastAsia="zh-CN" w:bidi="ar"/>
              </w:rPr>
              <w:t>小计</w:t>
            </w:r>
          </w:p>
          <w:p w14:paraId="33DE9FBB">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（不含税）</w:t>
            </w:r>
          </w:p>
        </w:tc>
      </w:tr>
      <w:tr w14:paraId="3D208A18">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82BF49C">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37120C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金心美人铁盆栽</w:t>
            </w:r>
          </w:p>
        </w:tc>
        <w:tc>
          <w:tcPr>
            <w:tcW w:w="4014" w:type="dxa"/>
            <w:tcBorders>
              <w:top w:val="single" w:color="000000" w:sz="4" w:space="0"/>
              <w:left w:val="single" w:color="000000" w:sz="4" w:space="0"/>
              <w:bottom w:val="single" w:color="000000" w:sz="4" w:space="0"/>
              <w:right w:val="single" w:color="000000" w:sz="4" w:space="0"/>
            </w:tcBorders>
            <w:vAlign w:val="center"/>
          </w:tcPr>
          <w:p w14:paraId="5222E57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高度1.2m金心美人铁盆栽（高度含花盆及植物），1盆/m，铺设蓝色玻璃石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691869B">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C76199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DB8F4CB">
            <w:pPr>
              <w:widowControl/>
              <w:jc w:val="center"/>
              <w:textAlignment w:val="center"/>
              <w:rPr>
                <w:rFonts w:hint="eastAsia" w:ascii="宋体" w:hAnsi="宋体" w:eastAsia="宋体" w:cs="宋体"/>
                <w:sz w:val="21"/>
                <w:szCs w:val="21"/>
                <w:lang w:val="en-US" w:eastAsia="zh-CN"/>
              </w:rPr>
            </w:pPr>
          </w:p>
        </w:tc>
      </w:tr>
      <w:tr w14:paraId="13CD543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35061BA">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6F9775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散尾葵盆栽</w:t>
            </w:r>
          </w:p>
        </w:tc>
        <w:tc>
          <w:tcPr>
            <w:tcW w:w="4014" w:type="dxa"/>
            <w:tcBorders>
              <w:top w:val="single" w:color="000000" w:sz="4" w:space="0"/>
              <w:left w:val="single" w:color="000000" w:sz="4" w:space="0"/>
              <w:bottom w:val="single" w:color="000000" w:sz="4" w:space="0"/>
              <w:right w:val="single" w:color="000000" w:sz="4" w:space="0"/>
            </w:tcBorders>
            <w:vAlign w:val="center"/>
          </w:tcPr>
          <w:p w14:paraId="511B95D1">
            <w:pPr>
              <w:widowControl/>
              <w:jc w:val="center"/>
              <w:textAlignment w:val="cente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高度3.5m散尾葵盆栽（含花箱及植物），铺设蓝色玻璃石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DB3873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19D423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1351822">
            <w:pPr>
              <w:widowControl/>
              <w:jc w:val="center"/>
              <w:textAlignment w:val="center"/>
              <w:rPr>
                <w:rFonts w:hint="eastAsia" w:ascii="宋体" w:hAnsi="宋体" w:eastAsia="宋体" w:cs="宋体"/>
                <w:sz w:val="21"/>
                <w:szCs w:val="21"/>
                <w:lang w:val="en-US" w:eastAsia="zh-CN"/>
              </w:rPr>
            </w:pPr>
          </w:p>
        </w:tc>
      </w:tr>
      <w:tr w14:paraId="55987818">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9580977">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51AD83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兰花组合盆景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5D54B6A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高0.35m-0.5m，兰花组合盆景（12支装）</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AE0CCA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AC517BF">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FB37A8C">
            <w:pPr>
              <w:widowControl/>
              <w:jc w:val="center"/>
              <w:textAlignment w:val="center"/>
              <w:rPr>
                <w:rFonts w:hint="eastAsia" w:ascii="宋体" w:hAnsi="宋体" w:eastAsia="宋体" w:cs="宋体"/>
                <w:sz w:val="21"/>
                <w:szCs w:val="21"/>
                <w:lang w:val="en-US" w:eastAsia="zh-CN"/>
              </w:rPr>
            </w:pPr>
          </w:p>
        </w:tc>
      </w:tr>
      <w:tr w14:paraId="458E76BF">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20AA996">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182270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小叶紫檀盆景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54DF979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733D66A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C7E52BA">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D36B240">
            <w:pPr>
              <w:widowControl/>
              <w:jc w:val="center"/>
              <w:textAlignment w:val="center"/>
              <w:rPr>
                <w:rFonts w:hint="eastAsia" w:ascii="宋体" w:hAnsi="宋体" w:eastAsia="宋体" w:cs="宋体"/>
                <w:sz w:val="21"/>
                <w:szCs w:val="21"/>
                <w:lang w:val="en-US" w:eastAsia="zh-CN"/>
              </w:rPr>
            </w:pPr>
          </w:p>
        </w:tc>
      </w:tr>
      <w:tr w14:paraId="42070ECA">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797E53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5EE07F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鸿运当头盆栽</w:t>
            </w:r>
          </w:p>
        </w:tc>
        <w:tc>
          <w:tcPr>
            <w:tcW w:w="4014" w:type="dxa"/>
            <w:tcBorders>
              <w:top w:val="single" w:color="000000" w:sz="4" w:space="0"/>
              <w:left w:val="single" w:color="000000" w:sz="4" w:space="0"/>
              <w:bottom w:val="single" w:color="000000" w:sz="4" w:space="0"/>
              <w:right w:val="single" w:color="000000" w:sz="4" w:space="0"/>
            </w:tcBorders>
            <w:vAlign w:val="center"/>
          </w:tcPr>
          <w:p w14:paraId="49FD7EC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高度1.0m鸿运当头盆栽（高度含花盆及植物），1盆/m，铺设蓝色玻璃石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FEA1D3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1166F8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60E9D5F">
            <w:pPr>
              <w:widowControl/>
              <w:jc w:val="center"/>
              <w:textAlignment w:val="center"/>
              <w:rPr>
                <w:rFonts w:hint="eastAsia" w:ascii="宋体" w:hAnsi="宋体" w:eastAsia="宋体" w:cs="宋体"/>
                <w:sz w:val="21"/>
                <w:szCs w:val="21"/>
                <w:lang w:val="en-US" w:eastAsia="zh-CN"/>
              </w:rPr>
            </w:pPr>
          </w:p>
        </w:tc>
      </w:tr>
      <w:tr w14:paraId="4B3E043B">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8B5FA5C">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53E05D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富贵树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39A9990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植物高度1.3m-1.5m,大花盆口径0.5m，高度0.9m白色玻璃钢花盆，种植植物组景，铺设蓝色玻璃石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524981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E8C4E9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1E47CC0">
            <w:pPr>
              <w:widowControl/>
              <w:jc w:val="center"/>
              <w:textAlignment w:val="center"/>
              <w:rPr>
                <w:rFonts w:hint="eastAsia" w:ascii="宋体" w:hAnsi="宋体" w:eastAsia="宋体" w:cs="宋体"/>
                <w:sz w:val="21"/>
                <w:szCs w:val="21"/>
                <w:lang w:val="en-US" w:eastAsia="zh-CN"/>
              </w:rPr>
            </w:pPr>
          </w:p>
        </w:tc>
      </w:tr>
      <w:tr w14:paraId="459DF41A">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9507079">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81C366C">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富贵树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11BD8A3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植物高度1.3m-1.5m,中花盆口径0.6m，高度0.60m白色玻璃钢花盆，种植植物组景，铺设蓝色玻璃石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9CD79E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AD4C06C">
            <w:pPr>
              <w:widowControl/>
              <w:jc w:val="center"/>
              <w:textAlignment w:val="center"/>
              <w:rPr>
                <w:rFonts w:hint="eastAsia" w:ascii="宋体" w:hAnsi="宋体" w:eastAsia="宋体" w:cs="宋体"/>
                <w:kern w:val="0"/>
                <w:sz w:val="21"/>
                <w:szCs w:val="21"/>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BF242E2">
            <w:pPr>
              <w:widowControl/>
              <w:jc w:val="center"/>
              <w:textAlignment w:val="center"/>
              <w:rPr>
                <w:rFonts w:hint="eastAsia" w:ascii="宋体" w:hAnsi="宋体" w:eastAsia="宋体" w:cs="宋体"/>
                <w:kern w:val="0"/>
                <w:sz w:val="21"/>
                <w:szCs w:val="21"/>
                <w:lang w:val="en-US" w:eastAsia="zh-CN" w:bidi="ar"/>
              </w:rPr>
            </w:pPr>
          </w:p>
        </w:tc>
      </w:tr>
      <w:tr w14:paraId="30F7E39C">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5A292A9">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7754ED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富贵树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361A469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植物高度1.3m-1.5m,小花盆口径0.5m，高度0.35m白色玻璃钢花盆，种植植物组景，铺设蓝色玻璃石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1D5722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BA7B973">
            <w:pPr>
              <w:widowControl/>
              <w:jc w:val="center"/>
              <w:textAlignment w:val="center"/>
              <w:rPr>
                <w:rFonts w:hint="eastAsia" w:ascii="宋体" w:hAnsi="宋体" w:eastAsia="宋体" w:cs="宋体"/>
                <w:kern w:val="0"/>
                <w:sz w:val="21"/>
                <w:szCs w:val="21"/>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8869DFC">
            <w:pPr>
              <w:widowControl/>
              <w:jc w:val="center"/>
              <w:textAlignment w:val="center"/>
              <w:rPr>
                <w:rFonts w:hint="eastAsia" w:ascii="宋体" w:hAnsi="宋体" w:eastAsia="宋体" w:cs="宋体"/>
                <w:kern w:val="0"/>
                <w:sz w:val="21"/>
                <w:szCs w:val="21"/>
                <w:lang w:val="en-US" w:eastAsia="zh-CN" w:bidi="ar"/>
              </w:rPr>
            </w:pPr>
          </w:p>
        </w:tc>
      </w:tr>
      <w:tr w14:paraId="731F8309">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DE9A61E">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D02D0C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天堂鸟盆栽</w:t>
            </w:r>
          </w:p>
        </w:tc>
        <w:tc>
          <w:tcPr>
            <w:tcW w:w="4014" w:type="dxa"/>
            <w:tcBorders>
              <w:top w:val="single" w:color="000000" w:sz="4" w:space="0"/>
              <w:left w:val="single" w:color="000000" w:sz="4" w:space="0"/>
              <w:bottom w:val="single" w:color="000000" w:sz="4" w:space="0"/>
              <w:right w:val="single" w:color="000000" w:sz="4" w:space="0"/>
            </w:tcBorders>
            <w:vAlign w:val="center"/>
          </w:tcPr>
          <w:p w14:paraId="675A983F">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高度1.8m-2.2m（高度含花盆及植物），铺设蓝色玻璃石，玫瑰金圆形不锈钢花盆：口径0.5m，高度0.7m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B40D37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15742AB">
            <w:pPr>
              <w:widowControl/>
              <w:jc w:val="center"/>
              <w:textAlignment w:val="center"/>
              <w:rPr>
                <w:rFonts w:hint="eastAsia" w:ascii="宋体" w:hAnsi="宋体" w:eastAsia="宋体" w:cs="宋体"/>
                <w:kern w:val="0"/>
                <w:sz w:val="21"/>
                <w:szCs w:val="21"/>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9FB210E">
            <w:pPr>
              <w:widowControl/>
              <w:jc w:val="center"/>
              <w:textAlignment w:val="center"/>
              <w:rPr>
                <w:rFonts w:hint="eastAsia" w:ascii="宋体" w:hAnsi="宋体" w:eastAsia="宋体" w:cs="宋体"/>
                <w:kern w:val="0"/>
                <w:sz w:val="21"/>
                <w:szCs w:val="21"/>
                <w:lang w:val="en-US" w:eastAsia="zh-CN" w:bidi="ar"/>
              </w:rPr>
            </w:pPr>
          </w:p>
        </w:tc>
      </w:tr>
      <w:tr w14:paraId="029EEEA4">
        <w:tblPrEx>
          <w:tblCellMar>
            <w:top w:w="0" w:type="dxa"/>
            <w:left w:w="108" w:type="dxa"/>
            <w:bottom w:w="0" w:type="dxa"/>
            <w:right w:w="108" w:type="dxa"/>
          </w:tblCellMar>
        </w:tblPrEx>
        <w:trPr>
          <w:trHeight w:val="43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4E0D05F">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B63831C">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富贵树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7786DBE9">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高度1.8m-2.2m（高度含花盆及植物），铺设蓝色玻璃石，玫瑰金圆形不锈钢花盆：口径0.5m，高度0.7m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41A737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638A64A">
            <w:pPr>
              <w:widowControl/>
              <w:jc w:val="center"/>
              <w:textAlignment w:val="center"/>
              <w:rPr>
                <w:rFonts w:hint="eastAsia" w:ascii="宋体" w:hAnsi="宋体" w:eastAsia="宋体" w:cs="宋体"/>
                <w:kern w:val="0"/>
                <w:sz w:val="21"/>
                <w:szCs w:val="21"/>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60AF726">
            <w:pPr>
              <w:widowControl/>
              <w:jc w:val="center"/>
              <w:textAlignment w:val="center"/>
              <w:rPr>
                <w:rFonts w:hint="eastAsia" w:ascii="宋体" w:hAnsi="宋体" w:eastAsia="宋体" w:cs="宋体"/>
                <w:kern w:val="0"/>
                <w:sz w:val="21"/>
                <w:szCs w:val="21"/>
                <w:lang w:val="en-US" w:eastAsia="zh-CN" w:bidi="ar"/>
              </w:rPr>
            </w:pPr>
          </w:p>
        </w:tc>
      </w:tr>
      <w:tr w14:paraId="14EE2D71">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3072867">
            <w:pPr>
              <w:widowControl/>
              <w:numPr>
                <w:ilvl w:val="0"/>
                <w:numId w:val="6"/>
              </w:numPr>
              <w:ind w:left="635" w:leftChars="0" w:hanging="635" w:firstLineChars="0"/>
              <w:jc w:val="center"/>
              <w:textAlignment w:val="center"/>
              <w:rPr>
                <w:rFonts w:hint="eastAsia" w:ascii="宋体" w:hAnsi="宋体" w:eastAsia="宋体" w:cs="宋体"/>
                <w:sz w:val="21"/>
                <w:szCs w:val="21"/>
                <w:lang w:val="en-US" w:eastAsia="zh-CN"/>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8459CD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室外花箱摆花</w:t>
            </w:r>
          </w:p>
        </w:tc>
        <w:tc>
          <w:tcPr>
            <w:tcW w:w="4014" w:type="dxa"/>
            <w:tcBorders>
              <w:top w:val="single" w:color="000000" w:sz="4" w:space="0"/>
              <w:left w:val="single" w:color="000000" w:sz="4" w:space="0"/>
              <w:bottom w:val="single" w:color="000000" w:sz="4" w:space="0"/>
              <w:right w:val="single" w:color="000000" w:sz="4" w:space="0"/>
            </w:tcBorders>
            <w:vAlign w:val="center"/>
          </w:tcPr>
          <w:p w14:paraId="10A2BAA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灰色不锈钢花箱（带轮可锁），长1m，宽0.4m，高0.5m，种植盆苗勒杜鹃（紫红色）高0.35m-0.5m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77C14B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43A9F1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27240C">
            <w:pPr>
              <w:widowControl/>
              <w:jc w:val="center"/>
              <w:textAlignment w:val="center"/>
              <w:rPr>
                <w:rFonts w:hint="eastAsia" w:ascii="宋体" w:hAnsi="宋体" w:eastAsia="宋体" w:cs="宋体"/>
                <w:sz w:val="21"/>
                <w:szCs w:val="21"/>
                <w:lang w:val="en-US" w:eastAsia="zh-CN"/>
              </w:rPr>
            </w:pPr>
          </w:p>
        </w:tc>
      </w:tr>
      <w:tr w14:paraId="4ADA0A87">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D7312AA">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586DC81">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天堂鸟</w:t>
            </w:r>
          </w:p>
        </w:tc>
        <w:tc>
          <w:tcPr>
            <w:tcW w:w="4014" w:type="dxa"/>
            <w:tcBorders>
              <w:top w:val="single" w:color="000000" w:sz="4" w:space="0"/>
              <w:left w:val="single" w:color="000000" w:sz="4" w:space="0"/>
              <w:bottom w:val="single" w:color="000000" w:sz="4" w:space="0"/>
              <w:right w:val="single" w:color="000000" w:sz="4" w:space="0"/>
            </w:tcBorders>
            <w:vAlign w:val="center"/>
          </w:tcPr>
          <w:p w14:paraId="547168E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98DB50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0BD4D2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6BACEF9">
            <w:pPr>
              <w:widowControl/>
              <w:jc w:val="center"/>
              <w:textAlignment w:val="center"/>
              <w:rPr>
                <w:rFonts w:hint="eastAsia" w:ascii="宋体" w:hAnsi="宋体" w:eastAsia="宋体" w:cs="宋体"/>
                <w:sz w:val="21"/>
                <w:szCs w:val="21"/>
                <w:lang w:val="en-US" w:eastAsia="zh-CN"/>
              </w:rPr>
            </w:pPr>
          </w:p>
        </w:tc>
      </w:tr>
      <w:tr w14:paraId="1045A11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66C7B06">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C7F40E5">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小叶棕竹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3D973CBB">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AB519D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F26D5C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8A4450E">
            <w:pPr>
              <w:widowControl/>
              <w:jc w:val="center"/>
              <w:textAlignment w:val="center"/>
              <w:rPr>
                <w:rFonts w:hint="eastAsia" w:ascii="宋体" w:hAnsi="宋体" w:eastAsia="宋体" w:cs="宋体"/>
                <w:sz w:val="21"/>
                <w:szCs w:val="21"/>
                <w:lang w:val="en-US" w:eastAsia="zh-CN"/>
              </w:rPr>
            </w:pPr>
          </w:p>
        </w:tc>
      </w:tr>
      <w:tr w14:paraId="75BDF322">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1028E34">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1463FB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金边百合竹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2A48962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高度1.8m-2.2m（高度含花盆及植物）白色水泥花盆大花盆口径0.43m，高度0.87m，铺设蓝色玻璃石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5081D4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14EA22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9CBDB06">
            <w:pPr>
              <w:widowControl/>
              <w:jc w:val="center"/>
              <w:textAlignment w:val="center"/>
              <w:rPr>
                <w:rFonts w:hint="eastAsia" w:ascii="宋体" w:hAnsi="宋体" w:eastAsia="宋体" w:cs="宋体"/>
                <w:sz w:val="21"/>
                <w:szCs w:val="21"/>
                <w:lang w:val="en-US" w:eastAsia="zh-CN"/>
              </w:rPr>
            </w:pPr>
          </w:p>
        </w:tc>
      </w:tr>
      <w:tr w14:paraId="66E3F00D">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0749BA8">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0B010E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4014" w:type="dxa"/>
            <w:tcBorders>
              <w:top w:val="single" w:color="000000" w:sz="4" w:space="0"/>
              <w:left w:val="single" w:color="000000" w:sz="4" w:space="0"/>
              <w:bottom w:val="single" w:color="000000" w:sz="4" w:space="0"/>
              <w:right w:val="single" w:color="000000" w:sz="4" w:space="0"/>
            </w:tcBorders>
            <w:vAlign w:val="center"/>
          </w:tcPr>
          <w:p w14:paraId="0041B18A">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4DF04D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1C4A8FF">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C96EA62">
            <w:pPr>
              <w:widowControl/>
              <w:jc w:val="center"/>
              <w:textAlignment w:val="center"/>
              <w:rPr>
                <w:rFonts w:hint="eastAsia" w:ascii="宋体" w:hAnsi="宋体" w:eastAsia="宋体" w:cs="宋体"/>
                <w:sz w:val="21"/>
                <w:szCs w:val="21"/>
                <w:lang w:val="en-US" w:eastAsia="zh-CN"/>
              </w:rPr>
            </w:pPr>
          </w:p>
        </w:tc>
      </w:tr>
      <w:tr w14:paraId="0A8D26E4">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E106164">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0DB491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70A3521F">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F37B1F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AF9B129">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7717753">
            <w:pPr>
              <w:widowControl/>
              <w:jc w:val="center"/>
              <w:textAlignment w:val="center"/>
              <w:rPr>
                <w:rFonts w:hint="eastAsia" w:ascii="宋体" w:hAnsi="宋体" w:eastAsia="宋体" w:cs="宋体"/>
                <w:sz w:val="21"/>
                <w:szCs w:val="21"/>
                <w:lang w:val="en-US" w:eastAsia="zh-CN"/>
              </w:rPr>
            </w:pPr>
          </w:p>
        </w:tc>
      </w:tr>
      <w:tr w14:paraId="58D742F9">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2164394">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3AD3063">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金边百合竹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5E2283C0">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高度1.8m-2.2m（高度含花盆及植物）米色多点水泥花盆大花盆口径0.39m，高0.72m，铺设蓝色玻璃石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BBB5F6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5A7BDE9">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F4FC033">
            <w:pPr>
              <w:widowControl/>
              <w:jc w:val="center"/>
              <w:textAlignment w:val="center"/>
              <w:rPr>
                <w:rFonts w:hint="eastAsia" w:ascii="宋体" w:hAnsi="宋体" w:eastAsia="宋体" w:cs="宋体"/>
                <w:sz w:val="21"/>
                <w:szCs w:val="21"/>
                <w:lang w:val="en-US" w:eastAsia="zh-CN"/>
              </w:rPr>
            </w:pPr>
          </w:p>
        </w:tc>
      </w:tr>
      <w:tr w14:paraId="69EBC2AC">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4DD5AB4">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A8A7A8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4014" w:type="dxa"/>
            <w:tcBorders>
              <w:top w:val="single" w:color="000000" w:sz="4" w:space="0"/>
              <w:left w:val="single" w:color="000000" w:sz="4" w:space="0"/>
              <w:bottom w:val="single" w:color="000000" w:sz="4" w:space="0"/>
              <w:right w:val="single" w:color="000000" w:sz="4" w:space="0"/>
            </w:tcBorders>
            <w:vAlign w:val="center"/>
          </w:tcPr>
          <w:p w14:paraId="6CC21FB5">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7BF4326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B0733BB">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DD08437">
            <w:pPr>
              <w:widowControl/>
              <w:jc w:val="center"/>
              <w:textAlignment w:val="center"/>
              <w:rPr>
                <w:rFonts w:hint="eastAsia" w:ascii="宋体" w:hAnsi="宋体" w:eastAsia="宋体" w:cs="宋体"/>
                <w:sz w:val="21"/>
                <w:szCs w:val="21"/>
                <w:lang w:val="en-US" w:eastAsia="zh-CN"/>
              </w:rPr>
            </w:pPr>
          </w:p>
        </w:tc>
      </w:tr>
      <w:tr w14:paraId="7176B78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53EE04D">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8D2C6C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3EDC5B8A">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784946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4A05A92">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1749365">
            <w:pPr>
              <w:widowControl/>
              <w:jc w:val="center"/>
              <w:textAlignment w:val="center"/>
              <w:rPr>
                <w:rFonts w:hint="eastAsia" w:ascii="宋体" w:hAnsi="宋体" w:eastAsia="宋体" w:cs="宋体"/>
                <w:sz w:val="21"/>
                <w:szCs w:val="21"/>
                <w:lang w:val="en-US" w:eastAsia="zh-CN"/>
              </w:rPr>
            </w:pPr>
          </w:p>
        </w:tc>
      </w:tr>
      <w:tr w14:paraId="6926EBBA">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27BE49D">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ED41EAF">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金边百合竹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225F383F">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高度1.8m-2.2m（高度含花盆及植物）水绿色镁泥花盆大花盆口径0.35m，高0.69m，铺设蓝色玻璃石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947F49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89C150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D92E97">
            <w:pPr>
              <w:widowControl/>
              <w:jc w:val="center"/>
              <w:textAlignment w:val="center"/>
              <w:rPr>
                <w:rFonts w:hint="eastAsia" w:ascii="宋体" w:hAnsi="宋体" w:eastAsia="宋体" w:cs="宋体"/>
                <w:sz w:val="21"/>
                <w:szCs w:val="21"/>
                <w:lang w:val="en-US" w:eastAsia="zh-CN"/>
              </w:rPr>
            </w:pPr>
          </w:p>
        </w:tc>
      </w:tr>
      <w:tr w14:paraId="5A01504D">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7A22E63">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C00EAB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天堂鸟</w:t>
            </w:r>
          </w:p>
        </w:tc>
        <w:tc>
          <w:tcPr>
            <w:tcW w:w="4014" w:type="dxa"/>
            <w:tcBorders>
              <w:top w:val="single" w:color="000000" w:sz="4" w:space="0"/>
              <w:left w:val="single" w:color="000000" w:sz="4" w:space="0"/>
              <w:bottom w:val="single" w:color="000000" w:sz="4" w:space="0"/>
              <w:right w:val="single" w:color="000000" w:sz="4" w:space="0"/>
            </w:tcBorders>
            <w:vAlign w:val="center"/>
          </w:tcPr>
          <w:p w14:paraId="6CC290CA">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BA0BAA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CD3E07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22E33A2">
            <w:pPr>
              <w:widowControl/>
              <w:jc w:val="center"/>
              <w:textAlignment w:val="center"/>
              <w:rPr>
                <w:rFonts w:hint="eastAsia" w:ascii="宋体" w:hAnsi="宋体" w:eastAsia="宋体" w:cs="宋体"/>
                <w:sz w:val="21"/>
                <w:szCs w:val="21"/>
                <w:lang w:val="en-US" w:eastAsia="zh-CN"/>
              </w:rPr>
            </w:pPr>
          </w:p>
        </w:tc>
      </w:tr>
      <w:tr w14:paraId="36001961">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8D44D0F">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6D84267">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none"/>
                <w:lang w:val="en-US" w:eastAsia="zh-CN"/>
              </w:rPr>
              <w:t>小叶棕竹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15E82BE3">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9B0204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D58D13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5F2B8B5">
            <w:pPr>
              <w:widowControl/>
              <w:jc w:val="center"/>
              <w:textAlignment w:val="center"/>
              <w:rPr>
                <w:rFonts w:hint="eastAsia" w:ascii="宋体" w:hAnsi="宋体" w:eastAsia="宋体" w:cs="宋体"/>
                <w:sz w:val="21"/>
                <w:szCs w:val="21"/>
                <w:lang w:val="en-US" w:eastAsia="zh-CN"/>
              </w:rPr>
            </w:pPr>
          </w:p>
        </w:tc>
      </w:tr>
      <w:tr w14:paraId="0903226B">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446D0D6">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501E281">
            <w:pPr>
              <w:widowControl/>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金边百合竹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5E2C5E5E">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高度1.8m-2.2m（高度含花盆及植物）白色陶瓷花盆大花盆口径0.37m，高0.7m，铺设蓝色玻璃石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894C64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6B0241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B84C4FF">
            <w:pPr>
              <w:widowControl/>
              <w:jc w:val="center"/>
              <w:textAlignment w:val="center"/>
              <w:rPr>
                <w:rFonts w:hint="eastAsia" w:ascii="宋体" w:hAnsi="宋体" w:eastAsia="宋体" w:cs="宋体"/>
                <w:sz w:val="21"/>
                <w:szCs w:val="21"/>
                <w:lang w:val="en-US" w:eastAsia="zh-CN"/>
              </w:rPr>
            </w:pPr>
          </w:p>
        </w:tc>
      </w:tr>
      <w:tr w14:paraId="23E87CE9">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5961B7D">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D0B363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4014" w:type="dxa"/>
            <w:tcBorders>
              <w:top w:val="single" w:color="000000" w:sz="4" w:space="0"/>
              <w:left w:val="single" w:color="000000" w:sz="4" w:space="0"/>
              <w:bottom w:val="single" w:color="000000" w:sz="4" w:space="0"/>
              <w:right w:val="single" w:color="000000" w:sz="4" w:space="0"/>
            </w:tcBorders>
            <w:vAlign w:val="center"/>
          </w:tcPr>
          <w:p w14:paraId="41E8AF44">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高度1.8m-2.2m（高度含花盆及植物）白色水泥花盆小花盆口径0.36m，高度0.67m，铺设蓝色玻璃石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31A85A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9ABA865">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50E8582">
            <w:pPr>
              <w:widowControl/>
              <w:jc w:val="center"/>
              <w:textAlignment w:val="center"/>
              <w:rPr>
                <w:rFonts w:hint="eastAsia" w:ascii="宋体" w:hAnsi="宋体" w:eastAsia="宋体" w:cs="宋体"/>
                <w:sz w:val="21"/>
                <w:szCs w:val="21"/>
                <w:lang w:val="en-US" w:eastAsia="zh-CN"/>
              </w:rPr>
            </w:pPr>
          </w:p>
        </w:tc>
      </w:tr>
      <w:tr w14:paraId="21580146">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7DA8DB5">
            <w:pPr>
              <w:widowControl/>
              <w:numPr>
                <w:ilvl w:val="0"/>
                <w:numId w:val="6"/>
              </w:numPr>
              <w:ind w:left="635" w:leftChars="0" w:hanging="635" w:firstLineChars="0"/>
              <w:jc w:val="center"/>
              <w:textAlignment w:val="center"/>
              <w:rPr>
                <w:rFonts w:hint="eastAsia" w:ascii="宋体" w:hAnsi="宋体" w:eastAsia="宋体" w:cs="宋体"/>
                <w:kern w:val="0"/>
                <w:sz w:val="21"/>
                <w:szCs w:val="21"/>
                <w:lang w:bidi="ar"/>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4ADA65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4014" w:type="dxa"/>
            <w:tcBorders>
              <w:top w:val="single" w:color="000000" w:sz="4" w:space="0"/>
              <w:left w:val="single" w:color="000000" w:sz="4" w:space="0"/>
              <w:bottom w:val="single" w:color="000000" w:sz="4" w:space="0"/>
              <w:right w:val="single" w:color="000000" w:sz="4" w:space="0"/>
            </w:tcBorders>
            <w:vAlign w:val="center"/>
          </w:tcPr>
          <w:p w14:paraId="2F8A3EC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7827291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67D9BA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261D9F7">
            <w:pPr>
              <w:widowControl/>
              <w:jc w:val="center"/>
              <w:textAlignment w:val="center"/>
              <w:rPr>
                <w:rFonts w:hint="eastAsia" w:ascii="宋体" w:hAnsi="宋体" w:eastAsia="宋体" w:cs="宋体"/>
                <w:sz w:val="21"/>
                <w:szCs w:val="21"/>
                <w:lang w:val="en-US" w:eastAsia="zh-CN"/>
              </w:rPr>
            </w:pPr>
          </w:p>
        </w:tc>
      </w:tr>
      <w:tr w14:paraId="0F138379">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419FA1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2012AB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4014" w:type="dxa"/>
            <w:tcBorders>
              <w:top w:val="single" w:color="000000" w:sz="4" w:space="0"/>
              <w:left w:val="single" w:color="000000" w:sz="4" w:space="0"/>
              <w:bottom w:val="single" w:color="000000" w:sz="4" w:space="0"/>
              <w:right w:val="single" w:color="000000" w:sz="4" w:space="0"/>
            </w:tcBorders>
            <w:vAlign w:val="center"/>
          </w:tcPr>
          <w:p w14:paraId="73C4631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A5F830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698302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7344EC4">
            <w:pPr>
              <w:widowControl/>
              <w:jc w:val="center"/>
              <w:textAlignment w:val="center"/>
              <w:rPr>
                <w:rFonts w:hint="eastAsia" w:ascii="宋体" w:hAnsi="宋体" w:eastAsia="宋体" w:cs="宋体"/>
                <w:sz w:val="21"/>
                <w:szCs w:val="21"/>
                <w:lang w:val="en-US" w:eastAsia="zh-CN"/>
              </w:rPr>
            </w:pPr>
          </w:p>
        </w:tc>
      </w:tr>
      <w:tr w14:paraId="16A6EBB4">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59ED1E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75A9387">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451D849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22E0DE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443C34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7E2716A">
            <w:pPr>
              <w:widowControl/>
              <w:jc w:val="center"/>
              <w:textAlignment w:val="center"/>
              <w:rPr>
                <w:rFonts w:hint="eastAsia" w:ascii="宋体" w:hAnsi="宋体" w:eastAsia="宋体" w:cs="宋体"/>
                <w:sz w:val="21"/>
                <w:szCs w:val="21"/>
                <w:lang w:val="en-US" w:eastAsia="zh-CN"/>
              </w:rPr>
            </w:pPr>
          </w:p>
        </w:tc>
      </w:tr>
      <w:tr w14:paraId="33BCEC93">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F04D88B">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8FB6DD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4014" w:type="dxa"/>
            <w:tcBorders>
              <w:top w:val="single" w:color="000000" w:sz="4" w:space="0"/>
              <w:left w:val="single" w:color="000000" w:sz="4" w:space="0"/>
              <w:bottom w:val="single" w:color="000000" w:sz="4" w:space="0"/>
              <w:right w:val="single" w:color="000000" w:sz="4" w:space="0"/>
            </w:tcBorders>
            <w:vAlign w:val="center"/>
          </w:tcPr>
          <w:p w14:paraId="6051AB9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5EDED3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A90A57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76D3C8B">
            <w:pPr>
              <w:widowControl/>
              <w:jc w:val="center"/>
              <w:textAlignment w:val="center"/>
              <w:rPr>
                <w:rFonts w:hint="eastAsia" w:ascii="宋体" w:hAnsi="宋体" w:eastAsia="宋体" w:cs="宋体"/>
                <w:sz w:val="21"/>
                <w:szCs w:val="21"/>
                <w:lang w:val="en-US" w:eastAsia="zh-CN"/>
              </w:rPr>
            </w:pPr>
          </w:p>
        </w:tc>
      </w:tr>
      <w:tr w14:paraId="0CC1BF04">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387DABF">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E930EF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4C8F619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CEB46F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19E00E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A5DCBC1">
            <w:pPr>
              <w:widowControl/>
              <w:jc w:val="center"/>
              <w:textAlignment w:val="center"/>
              <w:rPr>
                <w:rFonts w:hint="eastAsia" w:ascii="宋体" w:hAnsi="宋体" w:eastAsia="宋体" w:cs="宋体"/>
                <w:sz w:val="21"/>
                <w:szCs w:val="21"/>
                <w:lang w:val="en-US" w:eastAsia="zh-CN"/>
              </w:rPr>
            </w:pPr>
          </w:p>
        </w:tc>
      </w:tr>
      <w:tr w14:paraId="7246F3C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0446CA8">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4F375D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4014" w:type="dxa"/>
            <w:tcBorders>
              <w:top w:val="single" w:color="000000" w:sz="4" w:space="0"/>
              <w:left w:val="single" w:color="000000" w:sz="4" w:space="0"/>
              <w:bottom w:val="single" w:color="000000" w:sz="4" w:space="0"/>
              <w:right w:val="single" w:color="000000" w:sz="4" w:space="0"/>
            </w:tcBorders>
            <w:vAlign w:val="center"/>
          </w:tcPr>
          <w:p w14:paraId="69CC886F">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高度1m-1.2m（高度含花盆及植物）白色水泥花盆小花盆口径0.36m，高度0.67m，铺设蓝色玻璃石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A92A3D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26DC4B0">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85D8A74">
            <w:pPr>
              <w:widowControl/>
              <w:jc w:val="center"/>
              <w:textAlignment w:val="center"/>
              <w:rPr>
                <w:rFonts w:hint="eastAsia" w:ascii="宋体" w:hAnsi="宋体" w:eastAsia="宋体" w:cs="宋体"/>
                <w:sz w:val="21"/>
                <w:szCs w:val="21"/>
                <w:lang w:val="en-US" w:eastAsia="zh-CN"/>
              </w:rPr>
            </w:pPr>
          </w:p>
        </w:tc>
      </w:tr>
      <w:tr w14:paraId="72785618">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4F3B533">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C5A910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4014" w:type="dxa"/>
            <w:tcBorders>
              <w:top w:val="single" w:color="000000" w:sz="4" w:space="0"/>
              <w:left w:val="single" w:color="000000" w:sz="4" w:space="0"/>
              <w:bottom w:val="single" w:color="000000" w:sz="4" w:space="0"/>
              <w:right w:val="single" w:color="000000" w:sz="4" w:space="0"/>
            </w:tcBorders>
            <w:vAlign w:val="center"/>
          </w:tcPr>
          <w:p w14:paraId="3599421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5E2AA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690995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D3AD550">
            <w:pPr>
              <w:widowControl/>
              <w:jc w:val="center"/>
              <w:textAlignment w:val="center"/>
              <w:rPr>
                <w:rFonts w:hint="eastAsia" w:ascii="宋体" w:hAnsi="宋体" w:eastAsia="宋体" w:cs="宋体"/>
                <w:sz w:val="21"/>
                <w:szCs w:val="21"/>
                <w:lang w:val="en-US" w:eastAsia="zh-CN"/>
              </w:rPr>
            </w:pPr>
          </w:p>
        </w:tc>
      </w:tr>
      <w:tr w14:paraId="7BA0DCD1">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AC305E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EAAC165">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4014" w:type="dxa"/>
            <w:tcBorders>
              <w:top w:val="single" w:color="000000" w:sz="4" w:space="0"/>
              <w:left w:val="single" w:color="000000" w:sz="4" w:space="0"/>
              <w:bottom w:val="single" w:color="000000" w:sz="4" w:space="0"/>
              <w:right w:val="single" w:color="000000" w:sz="4" w:space="0"/>
            </w:tcBorders>
            <w:vAlign w:val="center"/>
          </w:tcPr>
          <w:p w14:paraId="3A07152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A394F2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8A05435">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676970B">
            <w:pPr>
              <w:widowControl/>
              <w:jc w:val="center"/>
              <w:textAlignment w:val="center"/>
              <w:rPr>
                <w:rFonts w:hint="eastAsia" w:ascii="宋体" w:hAnsi="宋体" w:eastAsia="宋体" w:cs="宋体"/>
                <w:sz w:val="21"/>
                <w:szCs w:val="21"/>
                <w:lang w:val="en-US" w:eastAsia="zh-CN"/>
              </w:rPr>
            </w:pPr>
          </w:p>
        </w:tc>
      </w:tr>
      <w:tr w14:paraId="217B4F68">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791A764">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0926B3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4014" w:type="dxa"/>
            <w:tcBorders>
              <w:top w:val="single" w:color="000000" w:sz="4" w:space="0"/>
              <w:left w:val="single" w:color="000000" w:sz="4" w:space="0"/>
              <w:bottom w:val="single" w:color="000000" w:sz="4" w:space="0"/>
              <w:right w:val="single" w:color="000000" w:sz="4" w:space="0"/>
            </w:tcBorders>
            <w:vAlign w:val="center"/>
          </w:tcPr>
          <w:p w14:paraId="3ACDA95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97EF7D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51D9F85">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82FF4A5">
            <w:pPr>
              <w:widowControl/>
              <w:jc w:val="center"/>
              <w:textAlignment w:val="center"/>
              <w:rPr>
                <w:rFonts w:hint="eastAsia" w:ascii="宋体" w:hAnsi="宋体" w:eastAsia="宋体" w:cs="宋体"/>
                <w:sz w:val="21"/>
                <w:szCs w:val="21"/>
                <w:lang w:val="en-US" w:eastAsia="zh-CN"/>
              </w:rPr>
            </w:pPr>
          </w:p>
        </w:tc>
      </w:tr>
      <w:tr w14:paraId="7E03B465">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20A03E9">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FD6A58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2736FB0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2B56F0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FFEA788">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26A54CF">
            <w:pPr>
              <w:widowControl/>
              <w:jc w:val="center"/>
              <w:textAlignment w:val="center"/>
              <w:rPr>
                <w:rFonts w:hint="eastAsia" w:ascii="宋体" w:hAnsi="宋体" w:eastAsia="宋体" w:cs="宋体"/>
                <w:sz w:val="21"/>
                <w:szCs w:val="21"/>
                <w:lang w:val="en-US" w:eastAsia="zh-CN"/>
              </w:rPr>
            </w:pPr>
          </w:p>
        </w:tc>
      </w:tr>
      <w:tr w14:paraId="1DB8ACB9">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463A3D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25B423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4014" w:type="dxa"/>
            <w:tcBorders>
              <w:top w:val="single" w:color="000000" w:sz="4" w:space="0"/>
              <w:left w:val="single" w:color="000000" w:sz="4" w:space="0"/>
              <w:bottom w:val="single" w:color="000000" w:sz="4" w:space="0"/>
              <w:right w:val="single" w:color="000000" w:sz="4" w:space="0"/>
            </w:tcBorders>
            <w:vAlign w:val="center"/>
          </w:tcPr>
          <w:p w14:paraId="486B5A4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D33DB8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9505F9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794564A">
            <w:pPr>
              <w:widowControl/>
              <w:jc w:val="center"/>
              <w:textAlignment w:val="center"/>
              <w:rPr>
                <w:rFonts w:hint="eastAsia" w:ascii="宋体" w:hAnsi="宋体" w:eastAsia="宋体" w:cs="宋体"/>
                <w:sz w:val="21"/>
                <w:szCs w:val="21"/>
                <w:lang w:val="en-US" w:eastAsia="zh-CN"/>
              </w:rPr>
            </w:pPr>
          </w:p>
        </w:tc>
      </w:tr>
      <w:tr w14:paraId="0F695FF6">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9EF6286">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AE119DC">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002CDA7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AC52B2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D23183B">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F22994B">
            <w:pPr>
              <w:widowControl/>
              <w:jc w:val="center"/>
              <w:textAlignment w:val="center"/>
              <w:rPr>
                <w:rFonts w:hint="eastAsia" w:ascii="宋体" w:hAnsi="宋体" w:eastAsia="宋体" w:cs="宋体"/>
                <w:sz w:val="21"/>
                <w:szCs w:val="21"/>
                <w:lang w:val="en-US" w:eastAsia="zh-CN"/>
              </w:rPr>
            </w:pPr>
          </w:p>
        </w:tc>
      </w:tr>
      <w:tr w14:paraId="64DBDEA4">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431EF7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4FFBE3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4014" w:type="dxa"/>
            <w:tcBorders>
              <w:top w:val="single" w:color="000000" w:sz="4" w:space="0"/>
              <w:left w:val="single" w:color="000000" w:sz="4" w:space="0"/>
              <w:bottom w:val="single" w:color="000000" w:sz="4" w:space="0"/>
              <w:right w:val="single" w:color="000000" w:sz="4" w:space="0"/>
            </w:tcBorders>
            <w:vAlign w:val="center"/>
          </w:tcPr>
          <w:p w14:paraId="51309295">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高度1m-1.2m（高度含花盆及植物）米色多点水泥花盆小花盆口径0.34m，高度0.65m，铺设蓝色玻璃石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26B1CC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F5EC91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FCC4BCE">
            <w:pPr>
              <w:widowControl/>
              <w:jc w:val="center"/>
              <w:textAlignment w:val="center"/>
              <w:rPr>
                <w:rFonts w:hint="eastAsia" w:ascii="宋体" w:hAnsi="宋体" w:eastAsia="宋体" w:cs="宋体"/>
                <w:sz w:val="21"/>
                <w:szCs w:val="21"/>
                <w:lang w:val="en-US" w:eastAsia="zh-CN"/>
              </w:rPr>
            </w:pPr>
          </w:p>
        </w:tc>
      </w:tr>
      <w:tr w14:paraId="1C0A695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3458D6F">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9E9B7D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4014" w:type="dxa"/>
            <w:tcBorders>
              <w:top w:val="single" w:color="000000" w:sz="4" w:space="0"/>
              <w:left w:val="single" w:color="000000" w:sz="4" w:space="0"/>
              <w:bottom w:val="single" w:color="000000" w:sz="4" w:space="0"/>
              <w:right w:val="single" w:color="000000" w:sz="4" w:space="0"/>
            </w:tcBorders>
            <w:vAlign w:val="center"/>
          </w:tcPr>
          <w:p w14:paraId="20D127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A64C91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2509968">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EE0BDDB">
            <w:pPr>
              <w:widowControl/>
              <w:jc w:val="center"/>
              <w:textAlignment w:val="center"/>
              <w:rPr>
                <w:rFonts w:hint="eastAsia" w:ascii="宋体" w:hAnsi="宋体" w:eastAsia="宋体" w:cs="宋体"/>
                <w:sz w:val="21"/>
                <w:szCs w:val="21"/>
                <w:lang w:val="en-US" w:eastAsia="zh-CN"/>
              </w:rPr>
            </w:pPr>
          </w:p>
        </w:tc>
      </w:tr>
      <w:tr w14:paraId="505F4A6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B35808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749E13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4014" w:type="dxa"/>
            <w:tcBorders>
              <w:top w:val="single" w:color="000000" w:sz="4" w:space="0"/>
              <w:left w:val="single" w:color="000000" w:sz="4" w:space="0"/>
              <w:bottom w:val="single" w:color="000000" w:sz="4" w:space="0"/>
              <w:right w:val="single" w:color="000000" w:sz="4" w:space="0"/>
            </w:tcBorders>
            <w:vAlign w:val="center"/>
          </w:tcPr>
          <w:p w14:paraId="54F3D4C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538F37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A598D3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FA8B15C">
            <w:pPr>
              <w:widowControl/>
              <w:jc w:val="center"/>
              <w:textAlignment w:val="center"/>
              <w:rPr>
                <w:rFonts w:hint="eastAsia" w:ascii="宋体" w:hAnsi="宋体" w:eastAsia="宋体" w:cs="宋体"/>
                <w:sz w:val="21"/>
                <w:szCs w:val="21"/>
                <w:lang w:val="en-US" w:eastAsia="zh-CN"/>
              </w:rPr>
            </w:pPr>
          </w:p>
        </w:tc>
      </w:tr>
      <w:tr w14:paraId="3E5DEC75">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8CCA269">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ECE876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4014" w:type="dxa"/>
            <w:tcBorders>
              <w:top w:val="single" w:color="000000" w:sz="4" w:space="0"/>
              <w:left w:val="single" w:color="000000" w:sz="4" w:space="0"/>
              <w:bottom w:val="single" w:color="000000" w:sz="4" w:space="0"/>
              <w:right w:val="single" w:color="000000" w:sz="4" w:space="0"/>
            </w:tcBorders>
            <w:vAlign w:val="center"/>
          </w:tcPr>
          <w:p w14:paraId="4AA7C71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4AE190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0B5BC1C">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B8440B2">
            <w:pPr>
              <w:widowControl/>
              <w:jc w:val="center"/>
              <w:textAlignment w:val="center"/>
              <w:rPr>
                <w:rFonts w:hint="eastAsia" w:ascii="宋体" w:hAnsi="宋体" w:eastAsia="宋体" w:cs="宋体"/>
                <w:sz w:val="21"/>
                <w:szCs w:val="21"/>
                <w:lang w:val="en-US" w:eastAsia="zh-CN"/>
              </w:rPr>
            </w:pPr>
          </w:p>
        </w:tc>
      </w:tr>
      <w:tr w14:paraId="25869CFB">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3B12DC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2945B66">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08DC887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77AE3D6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620A4ED">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C32667F">
            <w:pPr>
              <w:widowControl/>
              <w:jc w:val="center"/>
              <w:textAlignment w:val="center"/>
              <w:rPr>
                <w:rFonts w:hint="eastAsia" w:ascii="宋体" w:hAnsi="宋体" w:eastAsia="宋体" w:cs="宋体"/>
                <w:sz w:val="21"/>
                <w:szCs w:val="21"/>
                <w:lang w:val="en-US" w:eastAsia="zh-CN"/>
              </w:rPr>
            </w:pPr>
          </w:p>
        </w:tc>
      </w:tr>
      <w:tr w14:paraId="2EA39D0F">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DE3369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06FD39C">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4014" w:type="dxa"/>
            <w:tcBorders>
              <w:top w:val="single" w:color="000000" w:sz="4" w:space="0"/>
              <w:left w:val="single" w:color="000000" w:sz="4" w:space="0"/>
              <w:bottom w:val="single" w:color="000000" w:sz="4" w:space="0"/>
              <w:right w:val="single" w:color="000000" w:sz="4" w:space="0"/>
            </w:tcBorders>
            <w:vAlign w:val="center"/>
          </w:tcPr>
          <w:p w14:paraId="4D3F278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580DC4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FE6794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806016A">
            <w:pPr>
              <w:widowControl/>
              <w:jc w:val="center"/>
              <w:textAlignment w:val="center"/>
              <w:rPr>
                <w:rFonts w:hint="eastAsia" w:ascii="宋体" w:hAnsi="宋体" w:eastAsia="宋体" w:cs="宋体"/>
                <w:sz w:val="21"/>
                <w:szCs w:val="21"/>
                <w:lang w:val="en-US" w:eastAsia="zh-CN"/>
              </w:rPr>
            </w:pPr>
          </w:p>
        </w:tc>
      </w:tr>
      <w:tr w14:paraId="39C89AA0">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FEC77C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8EC747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01E0803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21D226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2C5617A">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FF339EB">
            <w:pPr>
              <w:widowControl/>
              <w:jc w:val="center"/>
              <w:textAlignment w:val="center"/>
              <w:rPr>
                <w:rFonts w:hint="eastAsia" w:ascii="宋体" w:hAnsi="宋体" w:eastAsia="宋体" w:cs="宋体"/>
                <w:sz w:val="21"/>
                <w:szCs w:val="21"/>
                <w:lang w:val="en-US" w:eastAsia="zh-CN"/>
              </w:rPr>
            </w:pPr>
          </w:p>
        </w:tc>
      </w:tr>
      <w:tr w14:paraId="5055C555">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BC1AF6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0A2557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4014" w:type="dxa"/>
            <w:tcBorders>
              <w:top w:val="single" w:color="000000" w:sz="4" w:space="0"/>
              <w:left w:val="single" w:color="000000" w:sz="4" w:space="0"/>
              <w:bottom w:val="single" w:color="000000" w:sz="4" w:space="0"/>
              <w:right w:val="single" w:color="000000" w:sz="4" w:space="0"/>
            </w:tcBorders>
            <w:vAlign w:val="center"/>
          </w:tcPr>
          <w:p w14:paraId="5130021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高度1m-1.2m（高度含花盆及植物）水绿色镁泥花盆小花盆口径0.26m，高度0.52m，铺设蓝色玻璃石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0884A0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6A965A9">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F53563B">
            <w:pPr>
              <w:widowControl/>
              <w:jc w:val="center"/>
              <w:textAlignment w:val="center"/>
              <w:rPr>
                <w:rFonts w:hint="eastAsia" w:ascii="宋体" w:hAnsi="宋体" w:eastAsia="宋体" w:cs="宋体"/>
                <w:sz w:val="21"/>
                <w:szCs w:val="21"/>
                <w:lang w:val="en-US" w:eastAsia="zh-CN"/>
              </w:rPr>
            </w:pPr>
          </w:p>
        </w:tc>
      </w:tr>
      <w:tr w14:paraId="42E38BB5">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BEFB8E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EC9E43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金心美人铁</w:t>
            </w:r>
          </w:p>
        </w:tc>
        <w:tc>
          <w:tcPr>
            <w:tcW w:w="4014" w:type="dxa"/>
            <w:tcBorders>
              <w:top w:val="single" w:color="000000" w:sz="4" w:space="0"/>
              <w:left w:val="single" w:color="000000" w:sz="4" w:space="0"/>
              <w:bottom w:val="single" w:color="000000" w:sz="4" w:space="0"/>
              <w:right w:val="single" w:color="000000" w:sz="4" w:space="0"/>
            </w:tcBorders>
            <w:vAlign w:val="center"/>
          </w:tcPr>
          <w:p w14:paraId="0DB60FB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B30A17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C5ED89C">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A42B65C">
            <w:pPr>
              <w:widowControl/>
              <w:jc w:val="center"/>
              <w:textAlignment w:val="center"/>
              <w:rPr>
                <w:rFonts w:hint="eastAsia" w:ascii="宋体" w:hAnsi="宋体" w:eastAsia="宋体" w:cs="宋体"/>
                <w:sz w:val="21"/>
                <w:szCs w:val="21"/>
                <w:lang w:val="en-US" w:eastAsia="zh-CN"/>
              </w:rPr>
            </w:pPr>
          </w:p>
        </w:tc>
      </w:tr>
      <w:tr w14:paraId="74A09A5A">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569FBD5">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077DE7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玛丽安</w:t>
            </w:r>
          </w:p>
        </w:tc>
        <w:tc>
          <w:tcPr>
            <w:tcW w:w="4014" w:type="dxa"/>
            <w:tcBorders>
              <w:top w:val="single" w:color="000000" w:sz="4" w:space="0"/>
              <w:left w:val="single" w:color="000000" w:sz="4" w:space="0"/>
              <w:bottom w:val="single" w:color="000000" w:sz="4" w:space="0"/>
              <w:right w:val="single" w:color="000000" w:sz="4" w:space="0"/>
            </w:tcBorders>
            <w:vAlign w:val="center"/>
          </w:tcPr>
          <w:p w14:paraId="21CBF83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2F6585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0FCD9A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F4DD995">
            <w:pPr>
              <w:widowControl/>
              <w:jc w:val="center"/>
              <w:textAlignment w:val="center"/>
              <w:rPr>
                <w:rFonts w:hint="eastAsia" w:ascii="宋体" w:hAnsi="宋体" w:eastAsia="宋体" w:cs="宋体"/>
                <w:sz w:val="21"/>
                <w:szCs w:val="21"/>
                <w:lang w:val="en-US" w:eastAsia="zh-CN"/>
              </w:rPr>
            </w:pPr>
          </w:p>
        </w:tc>
      </w:tr>
      <w:tr w14:paraId="206990BF">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EFAAEFC">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1D5E543">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如意皇后</w:t>
            </w:r>
          </w:p>
        </w:tc>
        <w:tc>
          <w:tcPr>
            <w:tcW w:w="4014" w:type="dxa"/>
            <w:tcBorders>
              <w:top w:val="single" w:color="000000" w:sz="4" w:space="0"/>
              <w:left w:val="single" w:color="000000" w:sz="4" w:space="0"/>
              <w:bottom w:val="single" w:color="000000" w:sz="4" w:space="0"/>
              <w:right w:val="single" w:color="000000" w:sz="4" w:space="0"/>
            </w:tcBorders>
            <w:vAlign w:val="center"/>
          </w:tcPr>
          <w:p w14:paraId="59C7E79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D2A9B4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79A1D1D">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EC24192">
            <w:pPr>
              <w:widowControl/>
              <w:jc w:val="center"/>
              <w:textAlignment w:val="center"/>
              <w:rPr>
                <w:rFonts w:hint="eastAsia" w:ascii="宋体" w:hAnsi="宋体" w:eastAsia="宋体" w:cs="宋体"/>
                <w:sz w:val="21"/>
                <w:szCs w:val="21"/>
                <w:lang w:val="en-US" w:eastAsia="zh-CN"/>
              </w:rPr>
            </w:pPr>
          </w:p>
        </w:tc>
      </w:tr>
      <w:tr w14:paraId="66D4F8CD">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AA1001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C12B9D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红掌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0545AC2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087BAE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4A918BC">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37C3C9E">
            <w:pPr>
              <w:widowControl/>
              <w:jc w:val="center"/>
              <w:textAlignment w:val="center"/>
              <w:rPr>
                <w:rFonts w:hint="eastAsia" w:ascii="宋体" w:hAnsi="宋体" w:eastAsia="宋体" w:cs="宋体"/>
                <w:sz w:val="21"/>
                <w:szCs w:val="21"/>
                <w:lang w:val="en-US" w:eastAsia="zh-CN"/>
              </w:rPr>
            </w:pPr>
          </w:p>
        </w:tc>
      </w:tr>
      <w:tr w14:paraId="12890713">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9414ED8">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2035A30">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金心吊兰</w:t>
            </w:r>
          </w:p>
        </w:tc>
        <w:tc>
          <w:tcPr>
            <w:tcW w:w="4014" w:type="dxa"/>
            <w:tcBorders>
              <w:top w:val="single" w:color="000000" w:sz="4" w:space="0"/>
              <w:left w:val="single" w:color="000000" w:sz="4" w:space="0"/>
              <w:bottom w:val="single" w:color="000000" w:sz="4" w:space="0"/>
              <w:right w:val="single" w:color="000000" w:sz="4" w:space="0"/>
            </w:tcBorders>
            <w:vAlign w:val="center"/>
          </w:tcPr>
          <w:p w14:paraId="070003F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A6B9B2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A4B83B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0929EC4">
            <w:pPr>
              <w:widowControl/>
              <w:jc w:val="center"/>
              <w:textAlignment w:val="center"/>
              <w:rPr>
                <w:rFonts w:hint="eastAsia" w:ascii="宋体" w:hAnsi="宋体" w:eastAsia="宋体" w:cs="宋体"/>
                <w:sz w:val="21"/>
                <w:szCs w:val="21"/>
                <w:lang w:val="en-US" w:eastAsia="zh-CN"/>
              </w:rPr>
            </w:pPr>
          </w:p>
        </w:tc>
      </w:tr>
      <w:tr w14:paraId="795431F2">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F10599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3C0B770">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粉掌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23C91EB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ECB29A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EEE217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6A7844D">
            <w:pPr>
              <w:widowControl/>
              <w:jc w:val="center"/>
              <w:textAlignment w:val="center"/>
              <w:rPr>
                <w:rFonts w:hint="eastAsia" w:ascii="宋体" w:hAnsi="宋体" w:eastAsia="宋体" w:cs="宋体"/>
                <w:sz w:val="21"/>
                <w:szCs w:val="21"/>
                <w:lang w:val="en-US" w:eastAsia="zh-CN"/>
              </w:rPr>
            </w:pPr>
          </w:p>
        </w:tc>
      </w:tr>
      <w:tr w14:paraId="5C63D1A8">
        <w:tblPrEx>
          <w:tblCellMar>
            <w:top w:w="0" w:type="dxa"/>
            <w:left w:w="108" w:type="dxa"/>
            <w:bottom w:w="0" w:type="dxa"/>
            <w:right w:w="108" w:type="dxa"/>
          </w:tblCellMar>
        </w:tblPrEx>
        <w:trPr>
          <w:trHeight w:val="560"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DE5DC6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FDBDD44">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highlight w:val="none"/>
                <w:lang w:val="en-US" w:eastAsia="zh-CN"/>
              </w:rPr>
              <w:t>花叶络石</w:t>
            </w:r>
          </w:p>
        </w:tc>
        <w:tc>
          <w:tcPr>
            <w:tcW w:w="4014" w:type="dxa"/>
            <w:tcBorders>
              <w:top w:val="single" w:color="000000" w:sz="4" w:space="0"/>
              <w:left w:val="single" w:color="000000" w:sz="4" w:space="0"/>
              <w:bottom w:val="single" w:color="000000" w:sz="4" w:space="0"/>
              <w:right w:val="single" w:color="000000" w:sz="4" w:space="0"/>
            </w:tcBorders>
            <w:vAlign w:val="center"/>
          </w:tcPr>
          <w:p w14:paraId="185F2BC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高度1m-1.2m（高度含花盆及植物）白色陶瓷花盆小花盆口径0.27m，高度0.56m，铺设蓝色玻璃石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54502B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48B92FB">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A36D68C">
            <w:pPr>
              <w:widowControl/>
              <w:jc w:val="center"/>
              <w:textAlignment w:val="center"/>
              <w:rPr>
                <w:rFonts w:hint="eastAsia" w:ascii="宋体" w:hAnsi="宋体" w:eastAsia="宋体" w:cs="宋体"/>
                <w:sz w:val="21"/>
                <w:szCs w:val="21"/>
                <w:lang w:val="en-US" w:eastAsia="zh-CN"/>
              </w:rPr>
            </w:pPr>
          </w:p>
        </w:tc>
      </w:tr>
      <w:tr w14:paraId="1A2D6C1D">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FDA1C06">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8050DE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水培如意皇后</w:t>
            </w:r>
          </w:p>
        </w:tc>
        <w:tc>
          <w:tcPr>
            <w:tcW w:w="4014" w:type="dxa"/>
            <w:tcBorders>
              <w:top w:val="single" w:color="000000" w:sz="4" w:space="0"/>
              <w:left w:val="single" w:color="000000" w:sz="4" w:space="0"/>
              <w:bottom w:val="single" w:color="000000" w:sz="4" w:space="0"/>
              <w:right w:val="single" w:color="000000" w:sz="4" w:space="0"/>
            </w:tcBorders>
            <w:vAlign w:val="center"/>
          </w:tcPr>
          <w:p w14:paraId="44C96844">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32A136A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47F66D1F">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F7CDE9A">
            <w:pPr>
              <w:widowControl/>
              <w:jc w:val="center"/>
              <w:textAlignment w:val="center"/>
              <w:rPr>
                <w:rFonts w:hint="eastAsia" w:ascii="宋体" w:hAnsi="宋体" w:eastAsia="宋体" w:cs="宋体"/>
                <w:sz w:val="21"/>
                <w:szCs w:val="21"/>
                <w:lang w:val="en-US" w:eastAsia="zh-CN"/>
              </w:rPr>
            </w:pPr>
          </w:p>
        </w:tc>
      </w:tr>
      <w:tr w14:paraId="54313CFD">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20F507B">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025F570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水培玛丽安</w:t>
            </w:r>
          </w:p>
        </w:tc>
        <w:tc>
          <w:tcPr>
            <w:tcW w:w="4014" w:type="dxa"/>
            <w:tcBorders>
              <w:top w:val="single" w:color="000000" w:sz="4" w:space="0"/>
              <w:left w:val="single" w:color="000000" w:sz="4" w:space="0"/>
              <w:bottom w:val="single" w:color="000000" w:sz="4" w:space="0"/>
              <w:right w:val="single" w:color="000000" w:sz="4" w:space="0"/>
            </w:tcBorders>
            <w:vAlign w:val="center"/>
          </w:tcPr>
          <w:p w14:paraId="187F984F">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5D8C48F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66CB20D0">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08C266D">
            <w:pPr>
              <w:widowControl/>
              <w:jc w:val="center"/>
              <w:textAlignment w:val="center"/>
              <w:rPr>
                <w:rFonts w:hint="eastAsia" w:ascii="宋体" w:hAnsi="宋体" w:eastAsia="宋体" w:cs="宋体"/>
                <w:sz w:val="21"/>
                <w:szCs w:val="21"/>
                <w:lang w:val="en-US" w:eastAsia="zh-CN"/>
              </w:rPr>
            </w:pPr>
          </w:p>
        </w:tc>
      </w:tr>
      <w:tr w14:paraId="2F23C304">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A0DFD2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0C7A78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富贵树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79D0351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422DE5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3069CE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F805464">
            <w:pPr>
              <w:widowControl/>
              <w:jc w:val="center"/>
              <w:textAlignment w:val="center"/>
              <w:rPr>
                <w:rFonts w:hint="eastAsia" w:ascii="宋体" w:hAnsi="宋体" w:eastAsia="宋体" w:cs="宋体"/>
                <w:sz w:val="21"/>
                <w:szCs w:val="21"/>
                <w:lang w:val="en-US" w:eastAsia="zh-CN"/>
              </w:rPr>
            </w:pPr>
          </w:p>
        </w:tc>
      </w:tr>
      <w:tr w14:paraId="15E58CE1">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9FB8E1A">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09CF99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南天竹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7CF1369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8058F6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CB4F60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8D7AE11">
            <w:pPr>
              <w:widowControl/>
              <w:jc w:val="center"/>
              <w:textAlignment w:val="center"/>
              <w:rPr>
                <w:rFonts w:hint="eastAsia" w:ascii="宋体" w:hAnsi="宋体" w:eastAsia="宋体" w:cs="宋体"/>
                <w:sz w:val="21"/>
                <w:szCs w:val="21"/>
                <w:lang w:val="en-US" w:eastAsia="zh-CN"/>
              </w:rPr>
            </w:pPr>
          </w:p>
        </w:tc>
      </w:tr>
      <w:tr w14:paraId="330A8475">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D527FE7">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91FBAB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发财树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0E416E7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F48C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DF2493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7EDC641">
            <w:pPr>
              <w:widowControl/>
              <w:jc w:val="center"/>
              <w:textAlignment w:val="center"/>
              <w:rPr>
                <w:rFonts w:hint="eastAsia" w:ascii="宋体" w:hAnsi="宋体" w:eastAsia="宋体" w:cs="宋体"/>
                <w:sz w:val="21"/>
                <w:szCs w:val="21"/>
                <w:lang w:val="en-US" w:eastAsia="zh-CN"/>
              </w:rPr>
            </w:pPr>
          </w:p>
        </w:tc>
      </w:tr>
      <w:tr w14:paraId="2248D983">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706A908">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02A353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发财树盆景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509830C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FD6313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E5CD969">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CCBDBCE">
            <w:pPr>
              <w:widowControl/>
              <w:jc w:val="center"/>
              <w:textAlignment w:val="center"/>
              <w:rPr>
                <w:rFonts w:hint="eastAsia" w:ascii="宋体" w:hAnsi="宋体" w:eastAsia="宋体" w:cs="宋体"/>
                <w:sz w:val="21"/>
                <w:szCs w:val="21"/>
                <w:lang w:val="en-US" w:eastAsia="zh-CN"/>
              </w:rPr>
            </w:pPr>
          </w:p>
        </w:tc>
      </w:tr>
      <w:tr w14:paraId="3DC760D6">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44305B0">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D2D006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小叶紫檀盆景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781EADF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小盆景高0.35m-0.5m，铺设蓝色玻璃石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65BE70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116BDEA">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991E3B0">
            <w:pPr>
              <w:widowControl/>
              <w:jc w:val="center"/>
              <w:textAlignment w:val="center"/>
              <w:rPr>
                <w:rFonts w:hint="eastAsia" w:ascii="宋体" w:hAnsi="宋体" w:eastAsia="宋体" w:cs="宋体"/>
                <w:sz w:val="21"/>
                <w:szCs w:val="21"/>
                <w:lang w:val="en-US" w:eastAsia="zh-CN"/>
              </w:rPr>
            </w:pPr>
          </w:p>
        </w:tc>
      </w:tr>
      <w:tr w14:paraId="5FF2EEFB">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B25D3D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B5D6AE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春羽苔藓球</w:t>
            </w:r>
          </w:p>
        </w:tc>
        <w:tc>
          <w:tcPr>
            <w:tcW w:w="4014" w:type="dxa"/>
            <w:tcBorders>
              <w:top w:val="single" w:color="000000" w:sz="4" w:space="0"/>
              <w:left w:val="single" w:color="000000" w:sz="4" w:space="0"/>
              <w:bottom w:val="single" w:color="000000" w:sz="4" w:space="0"/>
              <w:right w:val="single" w:color="000000" w:sz="4" w:space="0"/>
            </w:tcBorders>
            <w:vAlign w:val="center"/>
          </w:tcPr>
          <w:p w14:paraId="1DDEE74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水培盆栽高度0.25m-0.3m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73757E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52E700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0B729EB">
            <w:pPr>
              <w:widowControl/>
              <w:jc w:val="center"/>
              <w:textAlignment w:val="center"/>
              <w:rPr>
                <w:rFonts w:hint="eastAsia" w:ascii="宋体" w:hAnsi="宋体" w:eastAsia="宋体" w:cs="宋体"/>
                <w:sz w:val="21"/>
                <w:szCs w:val="21"/>
                <w:lang w:val="en-US" w:eastAsia="zh-CN"/>
              </w:rPr>
            </w:pPr>
          </w:p>
        </w:tc>
      </w:tr>
      <w:tr w14:paraId="06BF2642">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B75C3D7">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479556E0">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聚盆子苔藓球</w:t>
            </w:r>
          </w:p>
        </w:tc>
        <w:tc>
          <w:tcPr>
            <w:tcW w:w="4014" w:type="dxa"/>
            <w:tcBorders>
              <w:top w:val="single" w:color="000000" w:sz="4" w:space="0"/>
              <w:left w:val="single" w:color="000000" w:sz="4" w:space="0"/>
              <w:bottom w:val="single" w:color="000000" w:sz="4" w:space="0"/>
              <w:right w:val="single" w:color="000000" w:sz="4" w:space="0"/>
            </w:tcBorders>
            <w:vAlign w:val="center"/>
          </w:tcPr>
          <w:p w14:paraId="7313A7B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水培盆栽高度0.25m-0.3m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7CE9C4D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E7AD03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0D8084D">
            <w:pPr>
              <w:widowControl/>
              <w:jc w:val="center"/>
              <w:textAlignment w:val="center"/>
              <w:rPr>
                <w:rFonts w:hint="eastAsia" w:ascii="宋体" w:hAnsi="宋体" w:eastAsia="宋体" w:cs="宋体"/>
                <w:sz w:val="21"/>
                <w:szCs w:val="21"/>
                <w:lang w:val="en-US" w:eastAsia="zh-CN"/>
              </w:rPr>
            </w:pPr>
          </w:p>
        </w:tc>
      </w:tr>
      <w:tr w14:paraId="33492719">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0EB3C27">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2DA7D3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水培白掌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5E6EDF0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005F38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0B7BC32">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6EBD89C">
            <w:pPr>
              <w:widowControl/>
              <w:jc w:val="center"/>
              <w:textAlignment w:val="center"/>
              <w:rPr>
                <w:rFonts w:hint="eastAsia" w:ascii="宋体" w:hAnsi="宋体" w:eastAsia="宋体" w:cs="宋体"/>
                <w:sz w:val="21"/>
                <w:szCs w:val="21"/>
                <w:lang w:val="en-US" w:eastAsia="zh-CN"/>
              </w:rPr>
            </w:pPr>
          </w:p>
        </w:tc>
      </w:tr>
      <w:tr w14:paraId="4AAE79DE">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69E1048">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FAF791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水培红掌</w:t>
            </w:r>
          </w:p>
        </w:tc>
        <w:tc>
          <w:tcPr>
            <w:tcW w:w="4014" w:type="dxa"/>
            <w:tcBorders>
              <w:top w:val="single" w:color="000000" w:sz="4" w:space="0"/>
              <w:left w:val="single" w:color="000000" w:sz="4" w:space="0"/>
              <w:bottom w:val="single" w:color="000000" w:sz="4" w:space="0"/>
              <w:right w:val="single" w:color="000000" w:sz="4" w:space="0"/>
            </w:tcBorders>
            <w:vAlign w:val="center"/>
          </w:tcPr>
          <w:p w14:paraId="5C4DC17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高0.25m-0.3m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FE69E0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93D7EF8">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6D877CF">
            <w:pPr>
              <w:widowControl/>
              <w:jc w:val="center"/>
              <w:textAlignment w:val="center"/>
              <w:rPr>
                <w:rFonts w:hint="eastAsia" w:ascii="宋体" w:hAnsi="宋体" w:eastAsia="宋体" w:cs="宋体"/>
                <w:sz w:val="21"/>
                <w:szCs w:val="21"/>
                <w:lang w:val="en-US" w:eastAsia="zh-CN"/>
              </w:rPr>
            </w:pPr>
          </w:p>
        </w:tc>
      </w:tr>
      <w:tr w14:paraId="060BF9F6">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DD8DCB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392310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红果冬青盆景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605AD3E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53EF68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E64E01B">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034E5FF">
            <w:pPr>
              <w:widowControl/>
              <w:jc w:val="center"/>
              <w:textAlignment w:val="center"/>
              <w:rPr>
                <w:rFonts w:hint="eastAsia" w:ascii="宋体" w:hAnsi="宋体" w:eastAsia="宋体" w:cs="宋体"/>
                <w:sz w:val="21"/>
                <w:szCs w:val="21"/>
                <w:lang w:val="en-US" w:eastAsia="zh-CN"/>
              </w:rPr>
            </w:pPr>
          </w:p>
        </w:tc>
      </w:tr>
      <w:tr w14:paraId="1C54FFF8">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F184026">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C265DB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不老松造景组合盆</w:t>
            </w:r>
          </w:p>
        </w:tc>
        <w:tc>
          <w:tcPr>
            <w:tcW w:w="4014" w:type="dxa"/>
            <w:tcBorders>
              <w:top w:val="single" w:color="000000" w:sz="4" w:space="0"/>
              <w:left w:val="single" w:color="000000" w:sz="4" w:space="0"/>
              <w:bottom w:val="single" w:color="000000" w:sz="4" w:space="0"/>
              <w:right w:val="single" w:color="000000" w:sz="4" w:space="0"/>
            </w:tcBorders>
            <w:vAlign w:val="center"/>
          </w:tcPr>
          <w:p w14:paraId="71D07FB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665377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0C3638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15FFE78">
            <w:pPr>
              <w:widowControl/>
              <w:jc w:val="center"/>
              <w:textAlignment w:val="center"/>
              <w:rPr>
                <w:rFonts w:hint="eastAsia" w:ascii="宋体" w:hAnsi="宋体" w:eastAsia="宋体" w:cs="宋体"/>
                <w:sz w:val="21"/>
                <w:szCs w:val="21"/>
                <w:lang w:val="en-US" w:eastAsia="zh-CN"/>
              </w:rPr>
            </w:pPr>
          </w:p>
        </w:tc>
      </w:tr>
      <w:tr w14:paraId="37C0C8CC">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1C4715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1D6192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天堂鸟</w:t>
            </w:r>
          </w:p>
        </w:tc>
        <w:tc>
          <w:tcPr>
            <w:tcW w:w="4014" w:type="dxa"/>
            <w:tcBorders>
              <w:top w:val="single" w:color="000000" w:sz="4" w:space="0"/>
              <w:left w:val="single" w:color="000000" w:sz="4" w:space="0"/>
              <w:bottom w:val="single" w:color="000000" w:sz="4" w:space="0"/>
              <w:right w:val="single" w:color="000000" w:sz="4" w:space="0"/>
            </w:tcBorders>
            <w:vAlign w:val="center"/>
          </w:tcPr>
          <w:p w14:paraId="192FD72D">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365F41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61C8EE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6FA95A7">
            <w:pPr>
              <w:widowControl/>
              <w:jc w:val="center"/>
              <w:textAlignment w:val="center"/>
              <w:rPr>
                <w:rFonts w:hint="eastAsia" w:ascii="宋体" w:hAnsi="宋体" w:eastAsia="宋体" w:cs="宋体"/>
                <w:sz w:val="21"/>
                <w:szCs w:val="21"/>
                <w:lang w:val="en-US" w:eastAsia="zh-CN"/>
              </w:rPr>
            </w:pPr>
          </w:p>
        </w:tc>
      </w:tr>
      <w:tr w14:paraId="6911E41A">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7AD20F13">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22861F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大叶伞</w:t>
            </w:r>
          </w:p>
        </w:tc>
        <w:tc>
          <w:tcPr>
            <w:tcW w:w="4014" w:type="dxa"/>
            <w:tcBorders>
              <w:top w:val="single" w:color="000000" w:sz="4" w:space="0"/>
              <w:left w:val="single" w:color="000000" w:sz="4" w:space="0"/>
              <w:bottom w:val="single" w:color="000000" w:sz="4" w:space="0"/>
              <w:right w:val="single" w:color="000000" w:sz="4" w:space="0"/>
            </w:tcBorders>
            <w:vAlign w:val="center"/>
          </w:tcPr>
          <w:p w14:paraId="1A39DB0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68D000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42924F9A">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CC23A8F">
            <w:pPr>
              <w:widowControl/>
              <w:jc w:val="center"/>
              <w:textAlignment w:val="center"/>
              <w:rPr>
                <w:rFonts w:hint="eastAsia" w:ascii="宋体" w:hAnsi="宋体" w:eastAsia="宋体" w:cs="宋体"/>
                <w:sz w:val="21"/>
                <w:szCs w:val="21"/>
                <w:lang w:val="en-US" w:eastAsia="zh-CN"/>
              </w:rPr>
            </w:pPr>
          </w:p>
        </w:tc>
      </w:tr>
      <w:tr w14:paraId="6FD3E78D">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1C1FBCD">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3A63DE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鸟巢蕨苔藓球盆景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06DD6231">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高度0.25m-0.3m小盆栽</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7B574B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47E0FF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4CC0635">
            <w:pPr>
              <w:widowControl/>
              <w:jc w:val="center"/>
              <w:textAlignment w:val="center"/>
              <w:rPr>
                <w:rFonts w:hint="eastAsia" w:ascii="宋体" w:hAnsi="宋体" w:eastAsia="宋体" w:cs="宋体"/>
                <w:sz w:val="21"/>
                <w:szCs w:val="21"/>
                <w:lang w:val="en-US" w:eastAsia="zh-CN"/>
              </w:rPr>
            </w:pPr>
          </w:p>
        </w:tc>
      </w:tr>
      <w:tr w14:paraId="1E5827BC">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33FD16F">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1BE3F5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龟背竹苔藓球盆景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3B2103B6">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高度0.25m-0.3m小盆栽</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3D392E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F650352">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DE0838F">
            <w:pPr>
              <w:widowControl/>
              <w:jc w:val="center"/>
              <w:textAlignment w:val="center"/>
              <w:rPr>
                <w:rFonts w:hint="eastAsia" w:ascii="宋体" w:hAnsi="宋体" w:eastAsia="宋体" w:cs="宋体"/>
                <w:sz w:val="21"/>
                <w:szCs w:val="21"/>
                <w:lang w:val="en-US" w:eastAsia="zh-CN"/>
              </w:rPr>
            </w:pPr>
          </w:p>
        </w:tc>
      </w:tr>
      <w:tr w14:paraId="002C0F8C">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78E434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B53DAE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水培黄金葛</w:t>
            </w:r>
          </w:p>
        </w:tc>
        <w:tc>
          <w:tcPr>
            <w:tcW w:w="4014" w:type="dxa"/>
            <w:tcBorders>
              <w:top w:val="single" w:color="000000" w:sz="4" w:space="0"/>
              <w:left w:val="single" w:color="000000" w:sz="4" w:space="0"/>
              <w:bottom w:val="single" w:color="000000" w:sz="4" w:space="0"/>
              <w:right w:val="single" w:color="000000" w:sz="4" w:space="0"/>
            </w:tcBorders>
            <w:vAlign w:val="center"/>
          </w:tcPr>
          <w:p w14:paraId="77E3D9F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高度0.25m-0.3m</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131B40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AF9E398">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553469F">
            <w:pPr>
              <w:widowControl/>
              <w:jc w:val="center"/>
              <w:textAlignment w:val="center"/>
              <w:rPr>
                <w:rFonts w:hint="eastAsia" w:ascii="宋体" w:hAnsi="宋体" w:eastAsia="宋体" w:cs="宋体"/>
                <w:sz w:val="21"/>
                <w:szCs w:val="21"/>
                <w:lang w:val="en-US" w:eastAsia="zh-CN"/>
              </w:rPr>
            </w:pPr>
          </w:p>
        </w:tc>
      </w:tr>
      <w:tr w14:paraId="65D040AE">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248477F">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2D6665EC">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夏威夷竹</w:t>
            </w:r>
          </w:p>
        </w:tc>
        <w:tc>
          <w:tcPr>
            <w:tcW w:w="4014" w:type="dxa"/>
            <w:tcBorders>
              <w:top w:val="single" w:color="000000" w:sz="4" w:space="0"/>
              <w:left w:val="single" w:color="000000" w:sz="4" w:space="0"/>
              <w:bottom w:val="single" w:color="000000" w:sz="4" w:space="0"/>
              <w:right w:val="single" w:color="000000" w:sz="4" w:space="0"/>
            </w:tcBorders>
            <w:vAlign w:val="center"/>
          </w:tcPr>
          <w:p w14:paraId="304A91A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90A60A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2CF1A54">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5C50671">
            <w:pPr>
              <w:widowControl/>
              <w:jc w:val="center"/>
              <w:textAlignment w:val="center"/>
              <w:rPr>
                <w:rFonts w:hint="eastAsia" w:ascii="宋体" w:hAnsi="宋体" w:eastAsia="宋体" w:cs="宋体"/>
                <w:sz w:val="21"/>
                <w:szCs w:val="21"/>
                <w:lang w:val="en-US" w:eastAsia="zh-CN"/>
              </w:rPr>
            </w:pPr>
          </w:p>
        </w:tc>
      </w:tr>
      <w:tr w14:paraId="5DF27E83">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A75DDF9">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1E1ACE3">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多头龙血树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41612BA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直径0.4m，高度1.8-2.0m（高度含花盆及植物），铺设蓝色玻璃石，带轮托盘</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5E74B5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B9AB485">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10DB8FC">
            <w:pPr>
              <w:widowControl/>
              <w:jc w:val="center"/>
              <w:textAlignment w:val="center"/>
              <w:rPr>
                <w:rFonts w:hint="eastAsia" w:ascii="宋体" w:hAnsi="宋体" w:eastAsia="宋体" w:cs="宋体"/>
                <w:sz w:val="21"/>
                <w:szCs w:val="21"/>
                <w:lang w:val="en-US" w:eastAsia="zh-CN"/>
              </w:rPr>
            </w:pPr>
          </w:p>
        </w:tc>
      </w:tr>
      <w:tr w14:paraId="5FCF4499">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9A9EB4E">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9AF0E32">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墨兰盆景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593D30E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532EC7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CD35313">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6F42344">
            <w:pPr>
              <w:widowControl/>
              <w:jc w:val="center"/>
              <w:textAlignment w:val="center"/>
              <w:rPr>
                <w:rFonts w:hint="eastAsia" w:ascii="宋体" w:hAnsi="宋体" w:eastAsia="宋体" w:cs="宋体"/>
                <w:sz w:val="21"/>
                <w:szCs w:val="21"/>
                <w:lang w:val="en-US" w:eastAsia="zh-CN"/>
              </w:rPr>
            </w:pPr>
          </w:p>
        </w:tc>
      </w:tr>
      <w:tr w14:paraId="43BCBA25">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D9E9C03">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623EF2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佛手盆景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131D77E9">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00A0B5B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74AF71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BF7EA1C">
            <w:pPr>
              <w:widowControl/>
              <w:jc w:val="center"/>
              <w:textAlignment w:val="center"/>
              <w:rPr>
                <w:rFonts w:hint="eastAsia" w:ascii="宋体" w:hAnsi="宋体" w:eastAsia="宋体" w:cs="宋体"/>
                <w:sz w:val="21"/>
                <w:szCs w:val="21"/>
                <w:lang w:val="en-US" w:eastAsia="zh-CN"/>
              </w:rPr>
            </w:pPr>
          </w:p>
        </w:tc>
      </w:tr>
      <w:tr w14:paraId="2AD02DAC">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FCF5249">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8559E97">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红果冬青盆景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58319B3B">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A6E238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215733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07F3F96">
            <w:pPr>
              <w:widowControl/>
              <w:jc w:val="center"/>
              <w:textAlignment w:val="center"/>
              <w:rPr>
                <w:rFonts w:hint="eastAsia" w:ascii="宋体" w:hAnsi="宋体" w:eastAsia="宋体" w:cs="宋体"/>
                <w:sz w:val="21"/>
                <w:szCs w:val="21"/>
                <w:lang w:val="en-US" w:eastAsia="zh-CN"/>
              </w:rPr>
            </w:pPr>
          </w:p>
        </w:tc>
      </w:tr>
      <w:tr w14:paraId="62869685">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1754C53B">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51B136BA">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招财树盆景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23F5E45E">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高0.35m-0.5m小盆栽，铺设蓝色玻璃石</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A709A0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E33762D">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5275EFE">
            <w:pPr>
              <w:widowControl/>
              <w:jc w:val="center"/>
              <w:textAlignment w:val="center"/>
              <w:rPr>
                <w:rFonts w:hint="eastAsia" w:ascii="宋体" w:hAnsi="宋体" w:eastAsia="宋体" w:cs="宋体"/>
                <w:sz w:val="21"/>
                <w:szCs w:val="21"/>
                <w:lang w:val="en-US" w:eastAsia="zh-CN"/>
              </w:rPr>
            </w:pPr>
          </w:p>
        </w:tc>
      </w:tr>
      <w:tr w14:paraId="4FE8E7C9">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3B7029B2">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3A5D979C">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朱砂桔</w:t>
            </w:r>
          </w:p>
        </w:tc>
        <w:tc>
          <w:tcPr>
            <w:tcW w:w="4014" w:type="dxa"/>
            <w:tcBorders>
              <w:top w:val="single" w:color="000000" w:sz="4" w:space="0"/>
              <w:left w:val="single" w:color="000000" w:sz="4" w:space="0"/>
              <w:bottom w:val="single" w:color="000000" w:sz="4" w:space="0"/>
              <w:right w:val="single" w:color="000000" w:sz="4" w:space="0"/>
            </w:tcBorders>
            <w:vAlign w:val="center"/>
          </w:tcPr>
          <w:p w14:paraId="7C87A2CF">
            <w:pPr>
              <w:widowControl/>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3米高朱砂桔，果高1.8米，含花盆及6米围栏</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3296CA3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5A6A726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D3EE771">
            <w:pPr>
              <w:widowControl/>
              <w:jc w:val="center"/>
              <w:textAlignment w:val="center"/>
              <w:rPr>
                <w:rFonts w:hint="eastAsia" w:ascii="宋体" w:hAnsi="宋体" w:eastAsia="宋体" w:cs="宋体"/>
                <w:sz w:val="21"/>
                <w:szCs w:val="21"/>
                <w:lang w:val="en-US" w:eastAsia="zh-CN"/>
              </w:rPr>
            </w:pPr>
          </w:p>
        </w:tc>
      </w:tr>
      <w:tr w14:paraId="6AE12176">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55D13FB">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9E92F13">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一品红</w:t>
            </w:r>
          </w:p>
        </w:tc>
        <w:tc>
          <w:tcPr>
            <w:tcW w:w="4014" w:type="dxa"/>
            <w:tcBorders>
              <w:top w:val="single" w:color="000000" w:sz="4" w:space="0"/>
              <w:left w:val="single" w:color="000000" w:sz="4" w:space="0"/>
              <w:bottom w:val="single" w:color="000000" w:sz="4" w:space="0"/>
              <w:right w:val="single" w:color="000000" w:sz="4" w:space="0"/>
            </w:tcBorders>
            <w:vAlign w:val="center"/>
          </w:tcPr>
          <w:p w14:paraId="40583104">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高0.5m-0.6m含花盆</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3F6F1A91">
            <w:pPr>
              <w:widowControl/>
              <w:jc w:val="center"/>
              <w:textAlignment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168</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321E5DBE">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2A2B908F">
            <w:pPr>
              <w:widowControl/>
              <w:jc w:val="center"/>
              <w:textAlignment w:val="center"/>
              <w:rPr>
                <w:rFonts w:hint="eastAsia" w:ascii="宋体" w:hAnsi="宋体" w:eastAsia="宋体" w:cs="宋体"/>
                <w:sz w:val="21"/>
                <w:szCs w:val="21"/>
                <w:lang w:val="en-US" w:eastAsia="zh-CN"/>
              </w:rPr>
            </w:pPr>
          </w:p>
        </w:tc>
      </w:tr>
      <w:tr w14:paraId="54CA3F7E">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51B98F90">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FBBCEF9">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黄菊</w:t>
            </w:r>
          </w:p>
        </w:tc>
        <w:tc>
          <w:tcPr>
            <w:tcW w:w="4014" w:type="dxa"/>
            <w:tcBorders>
              <w:top w:val="single" w:color="000000" w:sz="4" w:space="0"/>
              <w:left w:val="single" w:color="000000" w:sz="4" w:space="0"/>
              <w:bottom w:val="single" w:color="000000" w:sz="4" w:space="0"/>
              <w:right w:val="single" w:color="000000" w:sz="4" w:space="0"/>
            </w:tcBorders>
            <w:vAlign w:val="center"/>
          </w:tcPr>
          <w:p w14:paraId="35D43D19">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高0.5m-0.6m含花盆</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4A1DFC4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0676C66A">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63E17AF">
            <w:pPr>
              <w:widowControl/>
              <w:jc w:val="center"/>
              <w:textAlignment w:val="center"/>
              <w:rPr>
                <w:rFonts w:hint="eastAsia" w:ascii="宋体" w:hAnsi="宋体" w:eastAsia="宋体" w:cs="宋体"/>
                <w:sz w:val="21"/>
                <w:szCs w:val="21"/>
                <w:lang w:val="en-US" w:eastAsia="zh-CN"/>
              </w:rPr>
            </w:pPr>
          </w:p>
        </w:tc>
      </w:tr>
      <w:tr w14:paraId="69207E8D">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0C420DAF">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F350FA1">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桃花树</w:t>
            </w:r>
          </w:p>
        </w:tc>
        <w:tc>
          <w:tcPr>
            <w:tcW w:w="4014" w:type="dxa"/>
            <w:tcBorders>
              <w:top w:val="single" w:color="000000" w:sz="4" w:space="0"/>
              <w:left w:val="single" w:color="000000" w:sz="4" w:space="0"/>
              <w:bottom w:val="single" w:color="000000" w:sz="4" w:space="0"/>
              <w:right w:val="single" w:color="000000" w:sz="4" w:space="0"/>
            </w:tcBorders>
            <w:vAlign w:val="center"/>
          </w:tcPr>
          <w:p w14:paraId="46C46513">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5米高，冠幅4.5米，含含花盆及16米围栏</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1048FCB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19AAF821">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2B136960">
            <w:pPr>
              <w:widowControl/>
              <w:jc w:val="center"/>
              <w:textAlignment w:val="center"/>
              <w:rPr>
                <w:rFonts w:hint="eastAsia" w:ascii="宋体" w:hAnsi="宋体" w:eastAsia="宋体" w:cs="宋体"/>
                <w:sz w:val="21"/>
                <w:szCs w:val="21"/>
                <w:lang w:val="en-US" w:eastAsia="zh-CN"/>
              </w:rPr>
            </w:pPr>
          </w:p>
        </w:tc>
      </w:tr>
      <w:tr w14:paraId="45348809">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674BD5F1">
            <w:pPr>
              <w:widowControl/>
              <w:numPr>
                <w:ilvl w:val="0"/>
                <w:numId w:val="6"/>
              </w:numPr>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6A5292EE">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年桔</w:t>
            </w:r>
          </w:p>
        </w:tc>
        <w:tc>
          <w:tcPr>
            <w:tcW w:w="4014" w:type="dxa"/>
            <w:tcBorders>
              <w:top w:val="single" w:color="000000" w:sz="4" w:space="0"/>
              <w:left w:val="single" w:color="000000" w:sz="4" w:space="0"/>
              <w:bottom w:val="single" w:color="000000" w:sz="4" w:space="0"/>
              <w:right w:val="single" w:color="000000" w:sz="4" w:space="0"/>
            </w:tcBorders>
            <w:vAlign w:val="center"/>
          </w:tcPr>
          <w:p w14:paraId="5150DA3D">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高0.5米，含花盆</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14C9B13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7D2E7E76">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9C4F769">
            <w:pPr>
              <w:widowControl/>
              <w:jc w:val="center"/>
              <w:textAlignment w:val="center"/>
              <w:rPr>
                <w:rFonts w:hint="eastAsia" w:ascii="宋体" w:hAnsi="宋体" w:eastAsia="宋体" w:cs="宋体"/>
                <w:sz w:val="21"/>
                <w:szCs w:val="21"/>
                <w:lang w:val="en-US" w:eastAsia="zh-CN"/>
              </w:rPr>
            </w:pPr>
          </w:p>
        </w:tc>
      </w:tr>
      <w:tr w14:paraId="4A9B6B9F">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418F9A12">
            <w:pPr>
              <w:keepNext w:val="0"/>
              <w:keepLines w:val="0"/>
              <w:pageBreakBefore w:val="0"/>
              <w:widowControl/>
              <w:numPr>
                <w:ilvl w:val="0"/>
                <w:numId w:val="6"/>
              </w:numPr>
              <w:kinsoku/>
              <w:wordWrap/>
              <w:overflowPunct/>
              <w:topLinePunct w:val="0"/>
              <w:autoSpaceDE/>
              <w:autoSpaceDN/>
              <w:bidi w:val="0"/>
              <w:adjustRightInd/>
              <w:snapToGrid/>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7AEE7BBF">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瓜叶菊</w:t>
            </w:r>
          </w:p>
        </w:tc>
        <w:tc>
          <w:tcPr>
            <w:tcW w:w="4014" w:type="dxa"/>
            <w:tcBorders>
              <w:top w:val="single" w:color="000000" w:sz="4" w:space="0"/>
              <w:left w:val="single" w:color="000000" w:sz="4" w:space="0"/>
              <w:bottom w:val="single" w:color="000000" w:sz="4" w:space="0"/>
              <w:right w:val="single" w:color="000000" w:sz="4" w:space="0"/>
            </w:tcBorders>
            <w:vAlign w:val="center"/>
          </w:tcPr>
          <w:p w14:paraId="1F0CAA86">
            <w:pPr>
              <w:widowControl/>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高0.4m-0.5m含花盆</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7975F50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228</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700DF6C7">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425A39A">
            <w:pPr>
              <w:widowControl/>
              <w:jc w:val="center"/>
              <w:textAlignment w:val="center"/>
              <w:rPr>
                <w:rFonts w:hint="eastAsia" w:ascii="宋体" w:hAnsi="宋体" w:eastAsia="宋体" w:cs="宋体"/>
                <w:sz w:val="21"/>
                <w:szCs w:val="21"/>
                <w:lang w:val="en-US" w:eastAsia="zh-CN"/>
              </w:rPr>
            </w:pPr>
          </w:p>
        </w:tc>
      </w:tr>
      <w:tr w14:paraId="17280FF3">
        <w:tblPrEx>
          <w:tblCellMar>
            <w:top w:w="0" w:type="dxa"/>
            <w:left w:w="108" w:type="dxa"/>
            <w:bottom w:w="0" w:type="dxa"/>
            <w:right w:w="108" w:type="dxa"/>
          </w:tblCellMar>
        </w:tblPrEx>
        <w:trPr>
          <w:trHeight w:val="571" w:hRule="atLeast"/>
        </w:trPr>
        <w:tc>
          <w:tcPr>
            <w:tcW w:w="549" w:type="dxa"/>
            <w:tcBorders>
              <w:top w:val="single" w:color="000000" w:sz="4" w:space="0"/>
              <w:left w:val="single" w:color="000000" w:sz="4" w:space="0"/>
              <w:bottom w:val="single" w:color="000000" w:sz="4" w:space="0"/>
              <w:right w:val="single" w:color="000000" w:sz="4" w:space="0"/>
            </w:tcBorders>
            <w:vAlign w:val="center"/>
          </w:tcPr>
          <w:p w14:paraId="2A5C0088">
            <w:pPr>
              <w:keepNext w:val="0"/>
              <w:keepLines w:val="0"/>
              <w:pageBreakBefore w:val="0"/>
              <w:widowControl/>
              <w:numPr>
                <w:ilvl w:val="0"/>
                <w:numId w:val="6"/>
              </w:numPr>
              <w:kinsoku/>
              <w:wordWrap/>
              <w:overflowPunct/>
              <w:topLinePunct w:val="0"/>
              <w:autoSpaceDE/>
              <w:autoSpaceDN/>
              <w:bidi w:val="0"/>
              <w:adjustRightInd/>
              <w:snapToGrid/>
              <w:ind w:left="635" w:leftChars="0" w:hanging="635" w:firstLineChars="0"/>
              <w:jc w:val="center"/>
              <w:textAlignment w:val="center"/>
              <w:rPr>
                <w:rFonts w:hint="eastAsia" w:ascii="宋体" w:hAnsi="宋体" w:eastAsia="宋体" w:cs="宋体"/>
                <w:sz w:val="21"/>
                <w:szCs w:val="21"/>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14:paraId="14BB99A4">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兰花组合造景</w:t>
            </w:r>
          </w:p>
        </w:tc>
        <w:tc>
          <w:tcPr>
            <w:tcW w:w="4014" w:type="dxa"/>
            <w:tcBorders>
              <w:top w:val="single" w:color="000000" w:sz="4" w:space="0"/>
              <w:left w:val="single" w:color="000000" w:sz="4" w:space="0"/>
              <w:bottom w:val="single" w:color="000000" w:sz="4" w:space="0"/>
              <w:right w:val="single" w:color="000000" w:sz="4" w:space="0"/>
            </w:tcBorders>
            <w:vAlign w:val="center"/>
          </w:tcPr>
          <w:p w14:paraId="17EE0E88">
            <w:pPr>
              <w:widowControl/>
              <w:jc w:val="center"/>
              <w:textAlignment w:val="cente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高0.35m-0.5m，</w:t>
            </w:r>
            <w:r>
              <w:rPr>
                <w:rFonts w:hint="eastAsia" w:ascii="宋体" w:hAnsi="宋体" w:eastAsia="宋体" w:cs="宋体"/>
                <w:i w:val="0"/>
                <w:iCs w:val="0"/>
                <w:color w:val="000000"/>
                <w:kern w:val="0"/>
                <w:sz w:val="21"/>
                <w:szCs w:val="21"/>
                <w:u w:val="none"/>
                <w:lang w:val="en-US" w:eastAsia="zh-CN" w:bidi="ar"/>
              </w:rPr>
              <w:t>每盆不少于8支花，其中蝴蝶兰不少于6支，配花不少于2支</w:t>
            </w:r>
          </w:p>
        </w:tc>
        <w:tc>
          <w:tcPr>
            <w:tcW w:w="957" w:type="dxa"/>
            <w:tcBorders>
              <w:top w:val="single" w:color="000000" w:sz="4" w:space="0"/>
              <w:left w:val="single" w:color="000000" w:sz="4" w:space="0"/>
              <w:bottom w:val="single" w:color="000000" w:sz="4" w:space="0"/>
              <w:right w:val="single" w:color="auto" w:sz="4" w:space="0"/>
            </w:tcBorders>
            <w:noWrap/>
            <w:vAlign w:val="center"/>
          </w:tcPr>
          <w:p w14:paraId="060BDE9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258" w:type="dxa"/>
            <w:tcBorders>
              <w:top w:val="single" w:color="000000" w:sz="4" w:space="0"/>
              <w:left w:val="single" w:color="000000" w:sz="4" w:space="0"/>
              <w:bottom w:val="single" w:color="000000" w:sz="4" w:space="0"/>
              <w:right w:val="single" w:color="auto" w:sz="4" w:space="0"/>
            </w:tcBorders>
            <w:noWrap/>
            <w:vAlign w:val="center"/>
          </w:tcPr>
          <w:p w14:paraId="7B4352BB">
            <w:pPr>
              <w:widowControl/>
              <w:jc w:val="center"/>
              <w:textAlignment w:val="center"/>
              <w:rPr>
                <w:rFonts w:hint="eastAsia" w:ascii="宋体" w:hAnsi="宋体" w:eastAsia="宋体" w:cs="宋体"/>
                <w:sz w:val="21"/>
                <w:szCs w:val="21"/>
                <w:lang w:val="en-US" w:eastAsia="zh-CN"/>
              </w:rPr>
            </w:pPr>
          </w:p>
        </w:tc>
        <w:tc>
          <w:tcPr>
            <w:tcW w:w="1291" w:type="dxa"/>
            <w:tcBorders>
              <w:top w:val="single" w:color="000000" w:sz="4" w:space="0"/>
              <w:left w:val="single" w:color="000000" w:sz="4" w:space="0"/>
              <w:bottom w:val="single" w:color="000000" w:sz="4" w:space="0"/>
              <w:right w:val="single" w:color="auto" w:sz="4" w:space="0"/>
            </w:tcBorders>
            <w:noWrap/>
            <w:vAlign w:val="center"/>
          </w:tcPr>
          <w:p w14:paraId="1731853B">
            <w:pPr>
              <w:widowControl/>
              <w:jc w:val="center"/>
              <w:textAlignment w:val="center"/>
              <w:rPr>
                <w:rFonts w:hint="eastAsia" w:ascii="宋体" w:hAnsi="宋体" w:eastAsia="宋体" w:cs="宋体"/>
                <w:sz w:val="21"/>
                <w:szCs w:val="21"/>
                <w:lang w:val="en-US" w:eastAsia="zh-CN"/>
              </w:rPr>
            </w:pPr>
          </w:p>
        </w:tc>
      </w:tr>
      <w:tr w14:paraId="6BA52522">
        <w:tblPrEx>
          <w:tblCellMar>
            <w:top w:w="0" w:type="dxa"/>
            <w:left w:w="108" w:type="dxa"/>
            <w:bottom w:w="0" w:type="dxa"/>
            <w:right w:w="108" w:type="dxa"/>
          </w:tblCellMar>
        </w:tblPrEx>
        <w:trPr>
          <w:trHeight w:val="571" w:hRule="atLeast"/>
        </w:trPr>
        <w:tc>
          <w:tcPr>
            <w:tcW w:w="8386" w:type="dxa"/>
            <w:gridSpan w:val="5"/>
            <w:tcBorders>
              <w:top w:val="single" w:color="000000" w:sz="4" w:space="0"/>
              <w:left w:val="single" w:color="000000" w:sz="4" w:space="0"/>
              <w:bottom w:val="single" w:color="000000" w:sz="4" w:space="0"/>
              <w:right w:val="single" w:color="auto" w:sz="4" w:space="0"/>
            </w:tcBorders>
            <w:vAlign w:val="center"/>
          </w:tcPr>
          <w:p w14:paraId="32E232C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b/>
                <w:bCs/>
                <w:i w:val="0"/>
                <w:color w:val="000000"/>
                <w:kern w:val="0"/>
                <w:sz w:val="20"/>
                <w:szCs w:val="20"/>
                <w:u w:val="none"/>
                <w:lang w:val="en-US" w:eastAsia="zh-CN" w:bidi="ar"/>
              </w:rPr>
              <w:t>不含税总价（元）</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3B83F949">
            <w:pPr>
              <w:widowControl/>
              <w:jc w:val="center"/>
              <w:textAlignment w:val="center"/>
              <w:rPr>
                <w:rFonts w:hint="eastAsia" w:ascii="宋体" w:hAnsi="宋体" w:eastAsia="宋体" w:cs="宋体"/>
                <w:sz w:val="21"/>
                <w:szCs w:val="21"/>
                <w:lang w:val="en-US" w:eastAsia="zh-CN"/>
              </w:rPr>
            </w:pPr>
          </w:p>
        </w:tc>
      </w:tr>
    </w:tbl>
    <w:p w14:paraId="09113240">
      <w:pPr>
        <w:autoSpaceDE w:val="0"/>
        <w:autoSpaceDN w:val="0"/>
        <w:adjustRightInd w:val="0"/>
        <w:spacing w:line="360" w:lineRule="auto"/>
        <w:jc w:val="center"/>
        <w:outlineLvl w:val="9"/>
        <w:rPr>
          <w:rFonts w:ascii="宋体" w:hAnsi="宋体" w:eastAsia="宋体" w:cs="宋体"/>
          <w:b/>
          <w:bCs/>
          <w:sz w:val="30"/>
          <w:szCs w:val="30"/>
          <w:highlight w:val="none"/>
          <w:lang w:val="zh-CN"/>
        </w:rPr>
      </w:pPr>
    </w:p>
    <w:p w14:paraId="2F037AD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rPr>
      </w:pPr>
      <w:r>
        <w:rPr>
          <w:rFonts w:hint="eastAsia" w:ascii="宋体" w:hAnsi="宋体" w:cs="宋体"/>
          <w:b/>
          <w:bCs/>
          <w:color w:val="auto"/>
          <w:sz w:val="30"/>
          <w:szCs w:val="30"/>
          <w:highlight w:val="none"/>
          <w:lang w:val="en-US" w:eastAsia="zh-CN"/>
        </w:rPr>
        <w:t>四</w:t>
      </w:r>
      <w:r>
        <w:rPr>
          <w:rFonts w:hint="eastAsia" w:ascii="宋体" w:hAnsi="宋体" w:eastAsia="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资格证明文件</w:t>
      </w:r>
    </w:p>
    <w:p w14:paraId="49180D22">
      <w:pPr>
        <w:tabs>
          <w:tab w:val="left" w:pos="567"/>
        </w:tabs>
        <w:autoSpaceDE w:val="0"/>
        <w:autoSpaceDN w:val="0"/>
        <w:adjustRightInd w:val="0"/>
        <w:spacing w:line="360" w:lineRule="auto"/>
        <w:jc w:val="left"/>
        <w:outlineLvl w:val="9"/>
        <w:rPr>
          <w:rFonts w:ascii="宋体" w:hAnsi="宋体" w:eastAsia="宋体" w:cs="宋体"/>
          <w:b/>
          <w:color w:val="auto"/>
          <w:szCs w:val="24"/>
          <w:highlight w:val="none"/>
        </w:rPr>
        <w:sectPr>
          <w:footerReference r:id="rId9" w:type="first"/>
          <w:footerReference r:id="rId8"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237" w:name="_Toc104991876"/>
      <w:bookmarkStart w:id="238" w:name="_Toc102860419"/>
      <w:bookmarkStart w:id="239" w:name="_Toc102860075"/>
      <w:bookmarkStart w:id="240" w:name="_Toc508"/>
      <w:bookmarkStart w:id="241" w:name="_Toc28382"/>
      <w:bookmarkStart w:id="242" w:name="_Toc140596929"/>
      <w:bookmarkStart w:id="243" w:name="_Toc94107210"/>
      <w:bookmarkStart w:id="244" w:name="_Toc142508370"/>
      <w:bookmarkStart w:id="245" w:name="_Toc31420"/>
      <w:bookmarkStart w:id="246" w:name="_Toc1977726"/>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多证合一营业执照（或事业单位法人证书）复印</w:t>
      </w:r>
      <w:bookmarkEnd w:id="237"/>
      <w:bookmarkEnd w:id="238"/>
      <w:bookmarkEnd w:id="239"/>
      <w:bookmarkEnd w:id="240"/>
      <w:bookmarkEnd w:id="241"/>
      <w:bookmarkEnd w:id="242"/>
      <w:bookmarkEnd w:id="243"/>
      <w:bookmarkEnd w:id="244"/>
      <w:bookmarkEnd w:id="245"/>
      <w:r>
        <w:rPr>
          <w:rFonts w:hint="eastAsia" w:ascii="宋体" w:hAnsi="宋体" w:cs="宋体"/>
          <w:b/>
          <w:color w:val="auto"/>
          <w:kern w:val="0"/>
          <w:sz w:val="30"/>
          <w:szCs w:val="30"/>
          <w:highlight w:val="none"/>
          <w:lang w:val="en-US" w:eastAsia="zh-CN"/>
        </w:rPr>
        <w:t>件</w:t>
      </w:r>
      <w:bookmarkEnd w:id="246"/>
    </w:p>
    <w:p w14:paraId="3FFF0550">
      <w:pPr>
        <w:pageBreakBefore/>
        <w:spacing w:line="360" w:lineRule="auto"/>
        <w:jc w:val="both"/>
        <w:outlineLvl w:val="9"/>
        <w:rPr>
          <w:rFonts w:hint="eastAsia" w:ascii="宋体" w:hAnsi="宋体" w:eastAsia="宋体" w:cs="宋体"/>
          <w:b/>
          <w:color w:val="auto"/>
          <w:sz w:val="32"/>
          <w:szCs w:val="32"/>
          <w:highlight w:val="none"/>
          <w:lang w:val="zh-CN" w:eastAsia="zh-CN"/>
        </w:rPr>
      </w:pPr>
      <w:bookmarkStart w:id="247" w:name="_Toc13114"/>
      <w:bookmarkStart w:id="248" w:name="_Toc30070"/>
      <w:bookmarkStart w:id="249" w:name="_Toc8338"/>
      <w:bookmarkStart w:id="250" w:name="_Toc104991880"/>
      <w:bookmarkStart w:id="251" w:name="_Toc1977730"/>
      <w:bookmarkStart w:id="252" w:name="_Toc94107214"/>
      <w:bookmarkStart w:id="253" w:name="_Toc140596933"/>
      <w:bookmarkStart w:id="254" w:name="_Toc142508373"/>
      <w:r>
        <w:rPr>
          <w:rFonts w:hint="eastAsia" w:ascii="宋体" w:hAnsi="宋体" w:eastAsia="宋体" w:cs="宋体"/>
          <w:b/>
          <w:bCs/>
          <w:color w:val="auto"/>
          <w:kern w:val="2"/>
          <w:sz w:val="32"/>
          <w:szCs w:val="32"/>
          <w:highlight w:val="none"/>
          <w:lang w:val="en-US" w:eastAsia="zh-CN"/>
        </w:rPr>
        <w:t xml:space="preserve">4.2 </w:t>
      </w:r>
      <w:r>
        <w:rPr>
          <w:rFonts w:hint="eastAsia" w:ascii="宋体" w:hAnsi="宋体" w:eastAsia="宋体" w:cs="宋体"/>
          <w:b/>
          <w:bCs/>
          <w:color w:val="auto"/>
          <w:kern w:val="2"/>
          <w:sz w:val="32"/>
          <w:szCs w:val="32"/>
          <w:highlight w:val="none"/>
        </w:rPr>
        <w:t>资格业绩</w:t>
      </w:r>
      <w:bookmarkEnd w:id="247"/>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202</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rPr>
        <w:t>年1月1日以来</w:t>
      </w:r>
      <w:r>
        <w:rPr>
          <w:rFonts w:hint="eastAsia" w:ascii="宋体" w:hAnsi="宋体" w:eastAsia="宋体" w:cs="宋体"/>
          <w:b/>
          <w:bCs/>
          <w:color w:val="auto"/>
          <w:sz w:val="32"/>
          <w:szCs w:val="32"/>
          <w:lang w:val="en-US" w:eastAsia="zh-CN"/>
        </w:rPr>
        <w:t>具有一项绿植租赁</w:t>
      </w:r>
      <w:r>
        <w:rPr>
          <w:rFonts w:hint="eastAsia" w:ascii="宋体" w:hAnsi="宋体" w:cs="宋体"/>
          <w:b/>
          <w:bCs/>
          <w:color w:val="auto"/>
          <w:sz w:val="32"/>
          <w:szCs w:val="32"/>
          <w:lang w:val="en-US" w:eastAsia="zh-CN"/>
        </w:rPr>
        <w:t>或绿植摆放或绿植销售</w:t>
      </w:r>
      <w:r>
        <w:rPr>
          <w:rFonts w:hint="eastAsia" w:ascii="宋体" w:hAnsi="宋体" w:eastAsia="宋体" w:cs="宋体"/>
          <w:b/>
          <w:bCs/>
          <w:color w:val="auto"/>
          <w:sz w:val="32"/>
          <w:szCs w:val="32"/>
        </w:rPr>
        <w:t>业绩（</w:t>
      </w:r>
      <w:r>
        <w:rPr>
          <w:rFonts w:hint="eastAsia" w:ascii="宋体" w:hAnsi="宋体" w:eastAsia="宋体" w:cs="宋体"/>
          <w:b/>
          <w:bCs/>
          <w:color w:val="auto"/>
          <w:sz w:val="32"/>
          <w:szCs w:val="32"/>
          <w:lang w:val="zh-CN"/>
        </w:rPr>
        <w:t>合同签订日期为202</w:t>
      </w:r>
      <w:r>
        <w:rPr>
          <w:rFonts w:hint="eastAsia" w:ascii="宋体" w:hAnsi="宋体" w:eastAsia="宋体" w:cs="宋体"/>
          <w:b/>
          <w:bCs/>
          <w:color w:val="auto"/>
          <w:sz w:val="32"/>
          <w:szCs w:val="32"/>
          <w:lang w:val="en-US" w:eastAsia="zh-CN"/>
        </w:rPr>
        <w:t>2</w:t>
      </w:r>
      <w:r>
        <w:rPr>
          <w:rFonts w:hint="eastAsia" w:ascii="宋体" w:hAnsi="宋体" w:eastAsia="宋体" w:cs="宋体"/>
          <w:b/>
          <w:bCs/>
          <w:color w:val="auto"/>
          <w:sz w:val="32"/>
          <w:szCs w:val="32"/>
          <w:lang w:val="zh-CN"/>
        </w:rPr>
        <w:t>年1月1日或以后</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lang w:eastAsia="zh-CN"/>
        </w:rPr>
        <w:t>】</w:t>
      </w:r>
      <w:bookmarkEnd w:id="248"/>
      <w:bookmarkEnd w:id="249"/>
    </w:p>
    <w:tbl>
      <w:tblPr>
        <w:tblStyle w:val="25"/>
        <w:tblW w:w="46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1"/>
        <w:gridCol w:w="1639"/>
        <w:gridCol w:w="2148"/>
        <w:gridCol w:w="1559"/>
        <w:gridCol w:w="2039"/>
      </w:tblGrid>
      <w:tr w14:paraId="0FBED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0832BAF4">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1023" w:type="pct"/>
            <w:tcBorders>
              <w:top w:val="single" w:color="auto" w:sz="4" w:space="0"/>
              <w:left w:val="single" w:color="auto" w:sz="4" w:space="0"/>
              <w:bottom w:val="single" w:color="auto" w:sz="4" w:space="0"/>
              <w:right w:val="single" w:color="auto" w:sz="4" w:space="0"/>
            </w:tcBorders>
            <w:vAlign w:val="center"/>
          </w:tcPr>
          <w:p w14:paraId="591B9EED">
            <w:pPr>
              <w:autoSpaceDE w:val="0"/>
              <w:autoSpaceDN w:val="0"/>
              <w:adjustRightInd w:val="0"/>
              <w:jc w:val="center"/>
              <w:rPr>
                <w:rFonts w:hint="default" w:ascii="宋体" w:hAnsi="宋体" w:eastAsia="宋体" w:cs="Times New Roman"/>
                <w:color w:val="auto"/>
                <w:kern w:val="0"/>
                <w:szCs w:val="21"/>
                <w:lang w:val="en-US" w:eastAsia="zh-CN"/>
              </w:rPr>
            </w:pPr>
            <w:r>
              <w:rPr>
                <w:rFonts w:hint="eastAsia" w:ascii="宋体" w:hAnsi="宋体" w:cs="Times New Roman"/>
                <w:color w:val="auto"/>
                <w:kern w:val="0"/>
                <w:szCs w:val="21"/>
                <w:lang w:val="en-US" w:eastAsia="zh-CN"/>
              </w:rPr>
              <w:t>项目名称</w:t>
            </w:r>
          </w:p>
        </w:tc>
        <w:tc>
          <w:tcPr>
            <w:tcW w:w="1341" w:type="pct"/>
            <w:tcBorders>
              <w:top w:val="single" w:color="auto" w:sz="4" w:space="0"/>
              <w:left w:val="single" w:color="auto" w:sz="4" w:space="0"/>
              <w:bottom w:val="single" w:color="auto" w:sz="4" w:space="0"/>
              <w:right w:val="single" w:color="auto" w:sz="4" w:space="0"/>
            </w:tcBorders>
            <w:vAlign w:val="center"/>
          </w:tcPr>
          <w:p w14:paraId="7FDAD26A">
            <w:pPr>
              <w:autoSpaceDE w:val="0"/>
              <w:autoSpaceDN w:val="0"/>
              <w:adjustRightInd w:val="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合同内容</w:t>
            </w:r>
          </w:p>
        </w:tc>
        <w:tc>
          <w:tcPr>
            <w:tcW w:w="973" w:type="pct"/>
            <w:tcBorders>
              <w:top w:val="single" w:color="auto" w:sz="4" w:space="0"/>
              <w:left w:val="single" w:color="auto" w:sz="4" w:space="0"/>
              <w:bottom w:val="single" w:color="auto" w:sz="4" w:space="0"/>
              <w:right w:val="single" w:color="auto" w:sz="4" w:space="0"/>
            </w:tcBorders>
            <w:vAlign w:val="center"/>
          </w:tcPr>
          <w:p w14:paraId="4B0F81AD">
            <w:pPr>
              <w:autoSpaceDE w:val="0"/>
              <w:autoSpaceDN w:val="0"/>
              <w:adjustRightInd w:val="0"/>
              <w:jc w:val="center"/>
              <w:rPr>
                <w:rFonts w:hint="default" w:ascii="宋体" w:hAnsi="宋体" w:eastAsia="宋体" w:cs="Times New Roman"/>
                <w:color w:val="auto"/>
                <w:kern w:val="0"/>
                <w:szCs w:val="21"/>
                <w:lang w:val="en-US" w:eastAsia="zh-CN"/>
              </w:rPr>
            </w:pPr>
            <w:r>
              <w:rPr>
                <w:rFonts w:hint="eastAsia" w:ascii="宋体" w:hAnsi="宋体" w:cs="Times New Roman"/>
                <w:color w:val="auto"/>
                <w:kern w:val="0"/>
                <w:szCs w:val="21"/>
                <w:lang w:val="en-US" w:eastAsia="zh-CN"/>
              </w:rPr>
              <w:t>签约日期</w:t>
            </w:r>
          </w:p>
        </w:tc>
        <w:tc>
          <w:tcPr>
            <w:tcW w:w="1273" w:type="pct"/>
            <w:tcBorders>
              <w:top w:val="single" w:color="auto" w:sz="4" w:space="0"/>
              <w:left w:val="single" w:color="auto" w:sz="4" w:space="0"/>
              <w:bottom w:val="single" w:color="auto" w:sz="4" w:space="0"/>
              <w:right w:val="single" w:color="auto" w:sz="4" w:space="0"/>
            </w:tcBorders>
            <w:vAlign w:val="center"/>
          </w:tcPr>
          <w:p w14:paraId="65F65765">
            <w:pPr>
              <w:autoSpaceDE w:val="0"/>
              <w:autoSpaceDN w:val="0"/>
              <w:adjustRightInd w:val="0"/>
              <w:jc w:val="center"/>
              <w:rPr>
                <w:rFonts w:hint="default" w:ascii="宋体" w:hAnsi="宋体" w:eastAsia="宋体" w:cs="Times New Roman"/>
                <w:color w:val="auto"/>
                <w:kern w:val="0"/>
                <w:szCs w:val="21"/>
                <w:lang w:val="en-US" w:eastAsia="zh-CN"/>
              </w:rPr>
            </w:pPr>
            <w:r>
              <w:rPr>
                <w:rFonts w:hint="eastAsia" w:ascii="宋体" w:hAnsi="宋体" w:cs="Times New Roman"/>
                <w:color w:val="auto"/>
                <w:kern w:val="0"/>
                <w:szCs w:val="21"/>
                <w:lang w:val="en-US" w:eastAsia="zh-CN"/>
              </w:rPr>
              <w:t>业主联系人及电话</w:t>
            </w:r>
          </w:p>
        </w:tc>
      </w:tr>
      <w:tr w14:paraId="16E30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AF783B9">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1</w:t>
            </w:r>
          </w:p>
        </w:tc>
        <w:tc>
          <w:tcPr>
            <w:tcW w:w="1023" w:type="pct"/>
            <w:tcBorders>
              <w:top w:val="single" w:color="auto" w:sz="4" w:space="0"/>
              <w:left w:val="single" w:color="auto" w:sz="4" w:space="0"/>
              <w:bottom w:val="single" w:color="auto" w:sz="4" w:space="0"/>
              <w:right w:val="single" w:color="auto" w:sz="4" w:space="0"/>
            </w:tcBorders>
            <w:vAlign w:val="center"/>
          </w:tcPr>
          <w:p w14:paraId="4A1781D9">
            <w:pPr>
              <w:autoSpaceDE w:val="0"/>
              <w:autoSpaceDN w:val="0"/>
              <w:adjustRightInd w:val="0"/>
              <w:spacing w:line="360" w:lineRule="auto"/>
              <w:jc w:val="center"/>
              <w:rPr>
                <w:rFonts w:ascii="宋体" w:hAnsi="宋体" w:eastAsia="宋体" w:cs="Times New Roman"/>
                <w:color w:val="auto"/>
                <w:kern w:val="0"/>
                <w:szCs w:val="21"/>
              </w:rPr>
            </w:pPr>
          </w:p>
        </w:tc>
        <w:tc>
          <w:tcPr>
            <w:tcW w:w="1341" w:type="pct"/>
            <w:tcBorders>
              <w:top w:val="single" w:color="auto" w:sz="4" w:space="0"/>
              <w:left w:val="single" w:color="auto" w:sz="4" w:space="0"/>
              <w:bottom w:val="single" w:color="auto" w:sz="4" w:space="0"/>
              <w:right w:val="single" w:color="auto" w:sz="4" w:space="0"/>
            </w:tcBorders>
            <w:vAlign w:val="center"/>
          </w:tcPr>
          <w:p w14:paraId="2F34D660">
            <w:pPr>
              <w:autoSpaceDE w:val="0"/>
              <w:autoSpaceDN w:val="0"/>
              <w:adjustRightInd w:val="0"/>
              <w:spacing w:line="360" w:lineRule="auto"/>
              <w:jc w:val="center"/>
              <w:rPr>
                <w:rFonts w:ascii="宋体" w:hAnsi="宋体" w:eastAsia="宋体" w:cs="Times New Roman"/>
                <w:color w:val="auto"/>
                <w:kern w:val="0"/>
                <w:szCs w:val="21"/>
              </w:rPr>
            </w:pPr>
          </w:p>
        </w:tc>
        <w:tc>
          <w:tcPr>
            <w:tcW w:w="973" w:type="pct"/>
            <w:tcBorders>
              <w:top w:val="single" w:color="auto" w:sz="4" w:space="0"/>
              <w:left w:val="single" w:color="auto" w:sz="4" w:space="0"/>
              <w:bottom w:val="single" w:color="auto" w:sz="4" w:space="0"/>
              <w:right w:val="single" w:color="auto" w:sz="4" w:space="0"/>
            </w:tcBorders>
            <w:vAlign w:val="center"/>
          </w:tcPr>
          <w:p w14:paraId="4897B594">
            <w:pPr>
              <w:autoSpaceDE w:val="0"/>
              <w:autoSpaceDN w:val="0"/>
              <w:adjustRightInd w:val="0"/>
              <w:spacing w:line="360" w:lineRule="auto"/>
              <w:jc w:val="center"/>
              <w:rPr>
                <w:rFonts w:ascii="宋体" w:hAnsi="宋体" w:eastAsia="宋体" w:cs="Times New Roman"/>
                <w:color w:val="auto"/>
                <w:kern w:val="0"/>
                <w:szCs w:val="21"/>
              </w:rPr>
            </w:pPr>
          </w:p>
        </w:tc>
        <w:tc>
          <w:tcPr>
            <w:tcW w:w="1273" w:type="pct"/>
            <w:tcBorders>
              <w:top w:val="single" w:color="auto" w:sz="4" w:space="0"/>
              <w:left w:val="single" w:color="auto" w:sz="4" w:space="0"/>
              <w:bottom w:val="single" w:color="auto" w:sz="4" w:space="0"/>
              <w:right w:val="single" w:color="auto" w:sz="4" w:space="0"/>
            </w:tcBorders>
            <w:vAlign w:val="center"/>
          </w:tcPr>
          <w:p w14:paraId="3207E943">
            <w:pPr>
              <w:autoSpaceDE w:val="0"/>
              <w:autoSpaceDN w:val="0"/>
              <w:adjustRightInd w:val="0"/>
              <w:spacing w:line="360" w:lineRule="auto"/>
              <w:jc w:val="center"/>
              <w:rPr>
                <w:rFonts w:ascii="宋体" w:hAnsi="宋体" w:eastAsia="宋体" w:cs="Times New Roman"/>
                <w:color w:val="auto"/>
                <w:kern w:val="0"/>
                <w:szCs w:val="21"/>
              </w:rPr>
            </w:pPr>
          </w:p>
        </w:tc>
      </w:tr>
      <w:tr w14:paraId="7A8A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1E32CF3E">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2</w:t>
            </w:r>
          </w:p>
        </w:tc>
        <w:tc>
          <w:tcPr>
            <w:tcW w:w="1023" w:type="pct"/>
            <w:tcBorders>
              <w:top w:val="single" w:color="auto" w:sz="4" w:space="0"/>
              <w:left w:val="single" w:color="auto" w:sz="4" w:space="0"/>
              <w:bottom w:val="single" w:color="auto" w:sz="4" w:space="0"/>
              <w:right w:val="single" w:color="auto" w:sz="4" w:space="0"/>
            </w:tcBorders>
            <w:vAlign w:val="center"/>
          </w:tcPr>
          <w:p w14:paraId="1C904254">
            <w:pPr>
              <w:autoSpaceDE w:val="0"/>
              <w:autoSpaceDN w:val="0"/>
              <w:adjustRightInd w:val="0"/>
              <w:spacing w:line="360" w:lineRule="auto"/>
              <w:jc w:val="center"/>
              <w:rPr>
                <w:rFonts w:ascii="宋体" w:hAnsi="宋体" w:eastAsia="宋体" w:cs="Times New Roman"/>
                <w:color w:val="auto"/>
                <w:kern w:val="0"/>
                <w:szCs w:val="21"/>
              </w:rPr>
            </w:pPr>
          </w:p>
        </w:tc>
        <w:tc>
          <w:tcPr>
            <w:tcW w:w="1341" w:type="pct"/>
            <w:tcBorders>
              <w:top w:val="single" w:color="auto" w:sz="4" w:space="0"/>
              <w:left w:val="single" w:color="auto" w:sz="4" w:space="0"/>
              <w:bottom w:val="single" w:color="auto" w:sz="4" w:space="0"/>
              <w:right w:val="single" w:color="auto" w:sz="4" w:space="0"/>
            </w:tcBorders>
            <w:vAlign w:val="center"/>
          </w:tcPr>
          <w:p w14:paraId="10997A5F">
            <w:pPr>
              <w:autoSpaceDE w:val="0"/>
              <w:autoSpaceDN w:val="0"/>
              <w:adjustRightInd w:val="0"/>
              <w:spacing w:line="360" w:lineRule="auto"/>
              <w:jc w:val="center"/>
              <w:rPr>
                <w:rFonts w:ascii="宋体" w:hAnsi="宋体" w:eastAsia="宋体" w:cs="Times New Roman"/>
                <w:color w:val="auto"/>
                <w:kern w:val="0"/>
                <w:szCs w:val="21"/>
              </w:rPr>
            </w:pPr>
          </w:p>
        </w:tc>
        <w:tc>
          <w:tcPr>
            <w:tcW w:w="973" w:type="pct"/>
            <w:tcBorders>
              <w:top w:val="single" w:color="auto" w:sz="4" w:space="0"/>
              <w:left w:val="single" w:color="auto" w:sz="4" w:space="0"/>
              <w:bottom w:val="single" w:color="auto" w:sz="4" w:space="0"/>
              <w:right w:val="single" w:color="auto" w:sz="4" w:space="0"/>
            </w:tcBorders>
            <w:vAlign w:val="center"/>
          </w:tcPr>
          <w:p w14:paraId="0E24CF92">
            <w:pPr>
              <w:autoSpaceDE w:val="0"/>
              <w:autoSpaceDN w:val="0"/>
              <w:adjustRightInd w:val="0"/>
              <w:spacing w:line="360" w:lineRule="auto"/>
              <w:jc w:val="center"/>
              <w:rPr>
                <w:rFonts w:ascii="宋体" w:hAnsi="宋体" w:eastAsia="宋体" w:cs="Times New Roman"/>
                <w:color w:val="auto"/>
                <w:kern w:val="0"/>
                <w:szCs w:val="21"/>
              </w:rPr>
            </w:pPr>
          </w:p>
        </w:tc>
        <w:tc>
          <w:tcPr>
            <w:tcW w:w="1273" w:type="pct"/>
            <w:tcBorders>
              <w:top w:val="single" w:color="auto" w:sz="4" w:space="0"/>
              <w:left w:val="single" w:color="auto" w:sz="4" w:space="0"/>
              <w:bottom w:val="single" w:color="auto" w:sz="4" w:space="0"/>
              <w:right w:val="single" w:color="auto" w:sz="4" w:space="0"/>
            </w:tcBorders>
            <w:vAlign w:val="center"/>
          </w:tcPr>
          <w:p w14:paraId="508A5B30">
            <w:pPr>
              <w:autoSpaceDE w:val="0"/>
              <w:autoSpaceDN w:val="0"/>
              <w:adjustRightInd w:val="0"/>
              <w:spacing w:line="360" w:lineRule="auto"/>
              <w:jc w:val="center"/>
              <w:rPr>
                <w:rFonts w:ascii="宋体" w:hAnsi="宋体" w:eastAsia="宋体" w:cs="Times New Roman"/>
                <w:color w:val="auto"/>
                <w:kern w:val="0"/>
                <w:szCs w:val="21"/>
              </w:rPr>
            </w:pPr>
          </w:p>
        </w:tc>
      </w:tr>
      <w:tr w14:paraId="19CFF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8BED821">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p>
        </w:tc>
        <w:tc>
          <w:tcPr>
            <w:tcW w:w="1023" w:type="pct"/>
            <w:tcBorders>
              <w:top w:val="single" w:color="auto" w:sz="4" w:space="0"/>
              <w:left w:val="single" w:color="auto" w:sz="4" w:space="0"/>
              <w:bottom w:val="single" w:color="auto" w:sz="4" w:space="0"/>
              <w:right w:val="single" w:color="auto" w:sz="4" w:space="0"/>
            </w:tcBorders>
            <w:vAlign w:val="center"/>
          </w:tcPr>
          <w:p w14:paraId="4B362266">
            <w:pPr>
              <w:autoSpaceDE w:val="0"/>
              <w:autoSpaceDN w:val="0"/>
              <w:adjustRightInd w:val="0"/>
              <w:spacing w:line="360" w:lineRule="auto"/>
              <w:jc w:val="center"/>
              <w:rPr>
                <w:rFonts w:ascii="宋体" w:hAnsi="宋体" w:eastAsia="宋体" w:cs="Times New Roman"/>
                <w:color w:val="auto"/>
                <w:kern w:val="0"/>
                <w:szCs w:val="21"/>
              </w:rPr>
            </w:pPr>
          </w:p>
        </w:tc>
        <w:tc>
          <w:tcPr>
            <w:tcW w:w="1341" w:type="pct"/>
            <w:tcBorders>
              <w:top w:val="single" w:color="auto" w:sz="4" w:space="0"/>
              <w:left w:val="single" w:color="auto" w:sz="4" w:space="0"/>
              <w:bottom w:val="single" w:color="auto" w:sz="4" w:space="0"/>
              <w:right w:val="single" w:color="auto" w:sz="4" w:space="0"/>
            </w:tcBorders>
            <w:vAlign w:val="center"/>
          </w:tcPr>
          <w:p w14:paraId="434E186D">
            <w:pPr>
              <w:autoSpaceDE w:val="0"/>
              <w:autoSpaceDN w:val="0"/>
              <w:adjustRightInd w:val="0"/>
              <w:spacing w:line="360" w:lineRule="auto"/>
              <w:jc w:val="center"/>
              <w:rPr>
                <w:rFonts w:ascii="宋体" w:hAnsi="宋体" w:eastAsia="宋体" w:cs="Times New Roman"/>
                <w:color w:val="auto"/>
                <w:kern w:val="0"/>
                <w:szCs w:val="21"/>
              </w:rPr>
            </w:pPr>
          </w:p>
        </w:tc>
        <w:tc>
          <w:tcPr>
            <w:tcW w:w="973" w:type="pct"/>
            <w:tcBorders>
              <w:top w:val="single" w:color="auto" w:sz="4" w:space="0"/>
              <w:left w:val="single" w:color="auto" w:sz="4" w:space="0"/>
              <w:bottom w:val="single" w:color="auto" w:sz="4" w:space="0"/>
              <w:right w:val="single" w:color="auto" w:sz="4" w:space="0"/>
            </w:tcBorders>
            <w:vAlign w:val="center"/>
          </w:tcPr>
          <w:p w14:paraId="099F5530">
            <w:pPr>
              <w:autoSpaceDE w:val="0"/>
              <w:autoSpaceDN w:val="0"/>
              <w:adjustRightInd w:val="0"/>
              <w:spacing w:line="360" w:lineRule="auto"/>
              <w:jc w:val="center"/>
              <w:rPr>
                <w:rFonts w:ascii="宋体" w:hAnsi="宋体" w:eastAsia="宋体" w:cs="Times New Roman"/>
                <w:color w:val="auto"/>
                <w:kern w:val="0"/>
                <w:szCs w:val="21"/>
              </w:rPr>
            </w:pPr>
          </w:p>
        </w:tc>
        <w:tc>
          <w:tcPr>
            <w:tcW w:w="1273" w:type="pct"/>
            <w:tcBorders>
              <w:top w:val="single" w:color="auto" w:sz="4" w:space="0"/>
              <w:left w:val="single" w:color="auto" w:sz="4" w:space="0"/>
              <w:bottom w:val="single" w:color="auto" w:sz="4" w:space="0"/>
              <w:right w:val="single" w:color="auto" w:sz="4" w:space="0"/>
            </w:tcBorders>
            <w:vAlign w:val="center"/>
          </w:tcPr>
          <w:p w14:paraId="76C617D2">
            <w:pPr>
              <w:autoSpaceDE w:val="0"/>
              <w:autoSpaceDN w:val="0"/>
              <w:adjustRightInd w:val="0"/>
              <w:spacing w:line="360" w:lineRule="auto"/>
              <w:jc w:val="center"/>
              <w:rPr>
                <w:rFonts w:ascii="宋体" w:hAnsi="宋体" w:eastAsia="宋体" w:cs="Times New Roman"/>
                <w:color w:val="auto"/>
                <w:kern w:val="0"/>
                <w:szCs w:val="21"/>
              </w:rPr>
            </w:pPr>
          </w:p>
        </w:tc>
      </w:tr>
      <w:tr w14:paraId="2A211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1CD9B876">
            <w:pPr>
              <w:autoSpaceDE w:val="0"/>
              <w:autoSpaceDN w:val="0"/>
              <w:adjustRightInd w:val="0"/>
              <w:spacing w:line="360" w:lineRule="auto"/>
              <w:jc w:val="center"/>
              <w:rPr>
                <w:rFonts w:ascii="宋体" w:hAnsi="宋体" w:eastAsia="宋体" w:cs="Times New Roman"/>
                <w:color w:val="auto"/>
                <w:kern w:val="0"/>
                <w:szCs w:val="21"/>
              </w:rPr>
            </w:pPr>
            <w:r>
              <w:rPr>
                <w:rFonts w:ascii="宋体" w:hAnsi="宋体" w:eastAsia="宋体" w:cs="Courier New"/>
                <w:color w:val="auto"/>
                <w:kern w:val="0"/>
                <w:szCs w:val="21"/>
              </w:rPr>
              <w:t>…</w:t>
            </w:r>
          </w:p>
        </w:tc>
        <w:tc>
          <w:tcPr>
            <w:tcW w:w="1023" w:type="pct"/>
            <w:tcBorders>
              <w:top w:val="single" w:color="auto" w:sz="4" w:space="0"/>
              <w:left w:val="single" w:color="auto" w:sz="4" w:space="0"/>
              <w:bottom w:val="single" w:color="auto" w:sz="4" w:space="0"/>
              <w:right w:val="single" w:color="auto" w:sz="4" w:space="0"/>
            </w:tcBorders>
            <w:vAlign w:val="center"/>
          </w:tcPr>
          <w:p w14:paraId="2FB5D6B4">
            <w:pPr>
              <w:autoSpaceDE w:val="0"/>
              <w:autoSpaceDN w:val="0"/>
              <w:adjustRightInd w:val="0"/>
              <w:spacing w:line="360" w:lineRule="auto"/>
              <w:jc w:val="center"/>
              <w:rPr>
                <w:rFonts w:ascii="宋体" w:hAnsi="宋体" w:eastAsia="宋体" w:cs="Times New Roman"/>
                <w:color w:val="auto"/>
                <w:kern w:val="0"/>
                <w:szCs w:val="21"/>
              </w:rPr>
            </w:pPr>
          </w:p>
        </w:tc>
        <w:tc>
          <w:tcPr>
            <w:tcW w:w="1341" w:type="pct"/>
            <w:tcBorders>
              <w:top w:val="single" w:color="auto" w:sz="4" w:space="0"/>
              <w:left w:val="single" w:color="auto" w:sz="4" w:space="0"/>
              <w:bottom w:val="single" w:color="auto" w:sz="4" w:space="0"/>
              <w:right w:val="single" w:color="auto" w:sz="4" w:space="0"/>
            </w:tcBorders>
            <w:vAlign w:val="center"/>
          </w:tcPr>
          <w:p w14:paraId="5B58C30C">
            <w:pPr>
              <w:autoSpaceDE w:val="0"/>
              <w:autoSpaceDN w:val="0"/>
              <w:adjustRightInd w:val="0"/>
              <w:spacing w:line="360" w:lineRule="auto"/>
              <w:jc w:val="center"/>
              <w:rPr>
                <w:rFonts w:ascii="宋体" w:hAnsi="宋体" w:eastAsia="宋体" w:cs="Times New Roman"/>
                <w:color w:val="auto"/>
                <w:kern w:val="0"/>
                <w:szCs w:val="21"/>
              </w:rPr>
            </w:pPr>
          </w:p>
        </w:tc>
        <w:tc>
          <w:tcPr>
            <w:tcW w:w="973" w:type="pct"/>
            <w:tcBorders>
              <w:top w:val="single" w:color="auto" w:sz="4" w:space="0"/>
              <w:left w:val="single" w:color="auto" w:sz="4" w:space="0"/>
              <w:bottom w:val="single" w:color="auto" w:sz="4" w:space="0"/>
              <w:right w:val="single" w:color="auto" w:sz="4" w:space="0"/>
            </w:tcBorders>
            <w:vAlign w:val="center"/>
          </w:tcPr>
          <w:p w14:paraId="3DF977C9">
            <w:pPr>
              <w:autoSpaceDE w:val="0"/>
              <w:autoSpaceDN w:val="0"/>
              <w:adjustRightInd w:val="0"/>
              <w:spacing w:line="360" w:lineRule="auto"/>
              <w:jc w:val="center"/>
              <w:rPr>
                <w:rFonts w:ascii="宋体" w:hAnsi="宋体" w:eastAsia="宋体" w:cs="Times New Roman"/>
                <w:color w:val="auto"/>
                <w:kern w:val="0"/>
                <w:szCs w:val="21"/>
              </w:rPr>
            </w:pPr>
          </w:p>
        </w:tc>
        <w:tc>
          <w:tcPr>
            <w:tcW w:w="1273" w:type="pct"/>
            <w:tcBorders>
              <w:top w:val="single" w:color="auto" w:sz="4" w:space="0"/>
              <w:left w:val="single" w:color="auto" w:sz="4" w:space="0"/>
              <w:bottom w:val="single" w:color="auto" w:sz="4" w:space="0"/>
              <w:right w:val="single" w:color="auto" w:sz="4" w:space="0"/>
            </w:tcBorders>
            <w:vAlign w:val="center"/>
          </w:tcPr>
          <w:p w14:paraId="4AEAABBE">
            <w:pPr>
              <w:autoSpaceDE w:val="0"/>
              <w:autoSpaceDN w:val="0"/>
              <w:adjustRightInd w:val="0"/>
              <w:spacing w:line="360" w:lineRule="auto"/>
              <w:jc w:val="center"/>
              <w:rPr>
                <w:rFonts w:ascii="宋体" w:hAnsi="宋体" w:eastAsia="宋体" w:cs="Times New Roman"/>
                <w:color w:val="auto"/>
                <w:kern w:val="0"/>
                <w:szCs w:val="21"/>
              </w:rPr>
            </w:pPr>
          </w:p>
        </w:tc>
      </w:tr>
    </w:tbl>
    <w:p w14:paraId="14D9A0C5">
      <w:pPr>
        <w:spacing w:line="360" w:lineRule="auto"/>
        <w:ind w:left="424" w:hanging="424" w:hangingChars="201"/>
        <w:rPr>
          <w:rFonts w:hint="eastAsia" w:ascii="宋体" w:hAnsi="宋体" w:eastAsia="宋体" w:cs="宋体"/>
          <w:b/>
          <w:color w:val="auto"/>
          <w:szCs w:val="21"/>
          <w:highlight w:val="none"/>
          <w:lang w:val="zh-CN"/>
        </w:rPr>
      </w:pPr>
    </w:p>
    <w:p w14:paraId="187C1CA7">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987D0FE">
      <w:pPr>
        <w:spacing w:line="360" w:lineRule="auto"/>
        <w:ind w:left="422" w:hanging="422" w:hangingChars="201"/>
        <w:outlineLvl w:val="9"/>
        <w:rPr>
          <w:rFonts w:ascii="宋体" w:hAnsi="宋体" w:eastAsia="宋体" w:cs="宋体"/>
          <w:color w:val="auto"/>
          <w:szCs w:val="21"/>
          <w:lang w:val="zh-CN"/>
        </w:rPr>
      </w:pPr>
      <w:r>
        <w:rPr>
          <w:rFonts w:hint="eastAsia" w:ascii="宋体" w:hAnsi="宋体" w:eastAsia="宋体" w:cs="宋体"/>
          <w:color w:val="auto"/>
          <w:szCs w:val="21"/>
          <w:lang w:val="zh-CN"/>
        </w:rPr>
        <w:t>（1）作为</w:t>
      </w:r>
      <w:r>
        <w:rPr>
          <w:rFonts w:hint="eastAsia" w:ascii="宋体" w:hAnsi="宋体" w:cs="宋体"/>
          <w:color w:val="auto"/>
          <w:szCs w:val="21"/>
          <w:lang w:val="en-US" w:eastAsia="zh-CN"/>
        </w:rPr>
        <w:t>供应商</w:t>
      </w:r>
      <w:r>
        <w:rPr>
          <w:rFonts w:hint="eastAsia" w:ascii="宋体" w:hAnsi="宋体" w:eastAsia="宋体" w:cs="宋体"/>
          <w:color w:val="auto"/>
          <w:szCs w:val="21"/>
          <w:lang w:val="zh-CN"/>
        </w:rPr>
        <w:t>资格条件证明的业绩放置在此处；</w:t>
      </w:r>
    </w:p>
    <w:p w14:paraId="430ED98F">
      <w:pPr>
        <w:spacing w:line="360" w:lineRule="auto"/>
        <w:ind w:left="525" w:hanging="525" w:hangingChars="250"/>
        <w:outlineLvl w:val="9"/>
        <w:rPr>
          <w:rFonts w:ascii="宋体" w:hAnsi="宋体" w:eastAsia="宋体" w:cs="宋体"/>
          <w:color w:val="auto"/>
          <w:szCs w:val="21"/>
          <w:lang w:val="zh-CN"/>
        </w:rPr>
      </w:pPr>
      <w:r>
        <w:rPr>
          <w:rFonts w:hint="eastAsia" w:ascii="宋体" w:hAnsi="宋体" w:eastAsia="宋体" w:cs="宋体"/>
          <w:color w:val="auto"/>
          <w:szCs w:val="21"/>
          <w:lang w:val="zh-CN"/>
        </w:rPr>
        <w:t>（2）业绩</w:t>
      </w:r>
      <w:r>
        <w:rPr>
          <w:rFonts w:hint="eastAsia" w:ascii="宋体" w:hAnsi="宋体" w:cs="宋体"/>
          <w:color w:val="auto"/>
          <w:szCs w:val="21"/>
          <w:lang w:val="en-US" w:eastAsia="zh-CN"/>
        </w:rPr>
        <w:t>必须</w:t>
      </w:r>
      <w:r>
        <w:rPr>
          <w:rFonts w:hint="eastAsia" w:ascii="宋体" w:hAnsi="宋体" w:eastAsia="宋体" w:cs="宋体"/>
          <w:color w:val="auto"/>
          <w:szCs w:val="21"/>
          <w:lang w:val="zh-CN"/>
        </w:rPr>
        <w:t>附</w:t>
      </w:r>
      <w:r>
        <w:rPr>
          <w:rFonts w:hint="eastAsia" w:ascii="宋体" w:hAnsi="宋体" w:cs="宋体"/>
          <w:color w:val="auto"/>
          <w:szCs w:val="21"/>
          <w:lang w:val="en-US" w:eastAsia="zh-CN"/>
        </w:rPr>
        <w:t>合同</w:t>
      </w:r>
      <w:r>
        <w:rPr>
          <w:rFonts w:hint="eastAsia" w:ascii="宋体" w:hAnsi="宋体" w:eastAsia="宋体" w:cs="宋体"/>
          <w:color w:val="auto"/>
          <w:szCs w:val="21"/>
          <w:lang w:val="zh-CN"/>
        </w:rPr>
        <w:t>复印件。</w:t>
      </w:r>
      <w:r>
        <w:rPr>
          <w:rFonts w:hint="eastAsia" w:ascii="宋体" w:hAnsi="宋体" w:eastAsia="宋体" w:cs="宋体"/>
          <w:color w:val="auto"/>
          <w:szCs w:val="21"/>
          <w:lang w:val="en-US" w:eastAsia="zh-CN"/>
        </w:rPr>
        <w:t>若合同无法反映合同签订时间，合同</w:t>
      </w:r>
      <w:r>
        <w:rPr>
          <w:rFonts w:hint="eastAsia" w:ascii="宋体" w:hAnsi="宋体" w:cs="宋体"/>
          <w:color w:val="auto"/>
          <w:szCs w:val="21"/>
          <w:lang w:val="en-US" w:eastAsia="zh-CN"/>
        </w:rPr>
        <w:t>内容的</w:t>
      </w:r>
      <w:r>
        <w:rPr>
          <w:rFonts w:hint="eastAsia" w:ascii="宋体" w:hAnsi="宋体" w:eastAsia="宋体" w:cs="宋体"/>
          <w:color w:val="auto"/>
          <w:szCs w:val="21"/>
          <w:lang w:val="en-US" w:eastAsia="zh-CN"/>
        </w:rPr>
        <w:t>，还需提供</w:t>
      </w:r>
      <w:r>
        <w:rPr>
          <w:rFonts w:hint="eastAsia" w:ascii="宋体" w:hAnsi="宋体" w:cs="宋体"/>
          <w:color w:val="auto"/>
          <w:szCs w:val="21"/>
          <w:lang w:val="en-US" w:eastAsia="zh-CN"/>
        </w:rPr>
        <w:t>服务</w:t>
      </w:r>
      <w:r>
        <w:rPr>
          <w:rFonts w:hint="eastAsia" w:ascii="宋体" w:hAnsi="宋体" w:eastAsia="宋体" w:cs="宋体"/>
          <w:color w:val="auto"/>
          <w:szCs w:val="21"/>
          <w:lang w:val="en-US" w:eastAsia="zh-CN"/>
        </w:rPr>
        <w:t>购买方出具的书面补充情况说明文件复印件作为辅助证明</w:t>
      </w:r>
      <w:r>
        <w:rPr>
          <w:rFonts w:hint="eastAsia" w:ascii="宋体" w:hAnsi="宋体" w:eastAsia="宋体" w:cs="宋体"/>
          <w:color w:val="auto"/>
          <w:szCs w:val="21"/>
          <w:lang w:val="zh-CN"/>
        </w:rPr>
        <w:t>；</w:t>
      </w:r>
    </w:p>
    <w:p w14:paraId="6D232802">
      <w:pPr>
        <w:spacing w:line="360" w:lineRule="auto"/>
        <w:ind w:left="525" w:hanging="525" w:hangingChars="250"/>
        <w:outlineLvl w:val="9"/>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）合同业绩合同业绩证明材料必须</w:t>
      </w:r>
      <w:r>
        <w:rPr>
          <w:rFonts w:hint="eastAsia" w:ascii="宋体" w:hAnsi="宋体" w:eastAsia="宋体" w:cs="宋体"/>
          <w:color w:val="auto"/>
          <w:szCs w:val="21"/>
          <w:lang w:val="en-US" w:eastAsia="zh-CN"/>
        </w:rPr>
        <w:t>满足下列</w:t>
      </w:r>
      <w:r>
        <w:rPr>
          <w:rFonts w:hint="eastAsia" w:ascii="宋体" w:hAnsi="宋体" w:eastAsia="宋体" w:cs="宋体"/>
          <w:color w:val="auto"/>
          <w:szCs w:val="21"/>
          <w:lang w:val="zh-CN"/>
        </w:rPr>
        <w:t>条件：①合同签订日期为202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年1月1日或以后；②</w:t>
      </w:r>
      <w:r>
        <w:rPr>
          <w:rFonts w:hint="eastAsia" w:ascii="宋体" w:hAnsi="宋体" w:eastAsia="宋体" w:cs="宋体"/>
          <w:color w:val="auto"/>
          <w:szCs w:val="21"/>
          <w:lang w:val="zh-CN" w:eastAsia="zh-CN"/>
        </w:rPr>
        <w:t>合同</w:t>
      </w:r>
      <w:r>
        <w:rPr>
          <w:rFonts w:hint="eastAsia" w:ascii="宋体" w:hAnsi="宋体" w:cs="宋体"/>
          <w:color w:val="auto"/>
          <w:szCs w:val="21"/>
          <w:lang w:val="en-US" w:eastAsia="zh-CN"/>
        </w:rPr>
        <w:t>内容为绿植租赁或绿植摆放或绿植销售。</w:t>
      </w:r>
    </w:p>
    <w:p w14:paraId="53A1E4EC">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bookmarkStart w:id="255" w:name="_Toc6253"/>
      <w:bookmarkStart w:id="256"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255"/>
      <w:bookmarkEnd w:id="256"/>
      <w:r>
        <w:rPr>
          <w:rFonts w:hint="eastAsia" w:ascii="宋体" w:hAnsi="宋体" w:eastAsia="宋体" w:cs="宋体"/>
          <w:b/>
          <w:color w:val="auto"/>
          <w:szCs w:val="21"/>
          <w:highlight w:val="none"/>
          <w:lang w:val="zh-CN"/>
        </w:rPr>
        <w:t>未按上述要求在此格式下提供证明材料的业绩，或在此格式下所附材料无法证明符合资格要求</w:t>
      </w:r>
    </w:p>
    <w:p w14:paraId="0F49F9F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leftChars="250"/>
        <w:jc w:val="left"/>
        <w:textAlignment w:val="auto"/>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的业绩，按无效</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文件处理。</w:t>
      </w:r>
    </w:p>
    <w:p w14:paraId="59B77B40">
      <w:pPr>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E458BF7">
      <w:pPr>
        <w:tabs>
          <w:tab w:val="left" w:pos="567"/>
        </w:tabs>
        <w:autoSpaceDE w:val="0"/>
        <w:autoSpaceDN w:val="0"/>
        <w:adjustRightInd w:val="0"/>
        <w:spacing w:line="360" w:lineRule="auto"/>
        <w:jc w:val="left"/>
        <w:outlineLvl w:val="9"/>
        <w:rPr>
          <w:rFonts w:ascii="宋体" w:hAnsi="宋体" w:eastAsia="宋体" w:cs="Times New Roman"/>
          <w:b/>
          <w:bCs/>
          <w:color w:val="auto"/>
          <w:sz w:val="32"/>
          <w:szCs w:val="32"/>
          <w:highlight w:val="none"/>
          <w:lang w:val="zh-CN"/>
        </w:rPr>
      </w:pPr>
      <w:bookmarkStart w:id="257" w:name="_Toc31879"/>
      <w:bookmarkStart w:id="258" w:name="_Toc8979"/>
      <w:bookmarkStart w:id="259" w:name="_Toc25276"/>
      <w:r>
        <w:rPr>
          <w:rFonts w:hint="eastAsia" w:ascii="宋体"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lang w:val="en-US" w:eastAsia="zh-CN"/>
        </w:rPr>
        <w:t>.</w:t>
      </w:r>
      <w:r>
        <w:rPr>
          <w:rFonts w:hint="eastAsia" w:ascii="宋体" w:hAnsi="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最近3年</w:t>
      </w:r>
      <w:r>
        <w:rPr>
          <w:rFonts w:hint="eastAsia" w:ascii="宋体" w:hAnsi="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250"/>
      <w:bookmarkEnd w:id="251"/>
      <w:bookmarkEnd w:id="252"/>
      <w:bookmarkEnd w:id="253"/>
      <w:bookmarkEnd w:id="254"/>
      <w:bookmarkEnd w:id="257"/>
      <w:bookmarkEnd w:id="258"/>
      <w:bookmarkEnd w:id="259"/>
    </w:p>
    <w:p w14:paraId="7762C027">
      <w:pPr>
        <w:autoSpaceDE w:val="0"/>
        <w:autoSpaceDN w:val="0"/>
        <w:adjustRightInd w:val="0"/>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330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2B03CB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DF7C64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DF583F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w:t>
            </w:r>
            <w:r>
              <w:rPr>
                <w:rFonts w:hint="eastAsia" w:ascii="宋体" w:hAnsi="宋体" w:cs="宋体"/>
                <w:color w:val="auto"/>
                <w:kern w:val="0"/>
                <w:szCs w:val="21"/>
                <w:highlight w:val="none"/>
                <w:lang w:val="en-US" w:eastAsia="zh-CN"/>
              </w:rPr>
              <w:t>时间/</w:t>
            </w:r>
            <w:r>
              <w:rPr>
                <w:rFonts w:hint="eastAsia" w:ascii="宋体" w:hAnsi="宋体" w:eastAsia="宋体" w:cs="宋体"/>
                <w:color w:val="auto"/>
                <w:kern w:val="0"/>
                <w:szCs w:val="21"/>
                <w:highlight w:val="none"/>
              </w:rPr>
              <w:t>异常名录信息失效时间</w:t>
            </w:r>
          </w:p>
        </w:tc>
        <w:tc>
          <w:tcPr>
            <w:tcW w:w="1276" w:type="dxa"/>
            <w:vAlign w:val="center"/>
          </w:tcPr>
          <w:p w14:paraId="1696D2E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AD5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9C35F9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2CE3B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54BFAE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343A1B5">
            <w:pPr>
              <w:autoSpaceDE w:val="0"/>
              <w:autoSpaceDN w:val="0"/>
              <w:adjustRightInd w:val="0"/>
              <w:spacing w:line="360" w:lineRule="auto"/>
              <w:jc w:val="center"/>
              <w:rPr>
                <w:rFonts w:ascii="宋体" w:hAnsi="宋体" w:eastAsia="宋体" w:cs="宋体"/>
                <w:color w:val="auto"/>
                <w:kern w:val="0"/>
                <w:szCs w:val="21"/>
                <w:highlight w:val="none"/>
              </w:rPr>
            </w:pPr>
          </w:p>
        </w:tc>
      </w:tr>
      <w:tr w14:paraId="34FB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E041E7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AE9C14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C08794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B4AEF18">
            <w:pPr>
              <w:autoSpaceDE w:val="0"/>
              <w:autoSpaceDN w:val="0"/>
              <w:adjustRightInd w:val="0"/>
              <w:spacing w:line="360" w:lineRule="auto"/>
              <w:jc w:val="center"/>
              <w:rPr>
                <w:rFonts w:ascii="宋体" w:hAnsi="宋体" w:eastAsia="宋体" w:cs="宋体"/>
                <w:color w:val="auto"/>
                <w:kern w:val="0"/>
                <w:szCs w:val="21"/>
                <w:highlight w:val="none"/>
              </w:rPr>
            </w:pPr>
          </w:p>
        </w:tc>
      </w:tr>
      <w:tr w14:paraId="4536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128D4A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251438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C965BB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9DB2793">
            <w:pPr>
              <w:autoSpaceDE w:val="0"/>
              <w:autoSpaceDN w:val="0"/>
              <w:adjustRightInd w:val="0"/>
              <w:spacing w:line="360" w:lineRule="auto"/>
              <w:jc w:val="center"/>
              <w:rPr>
                <w:rFonts w:ascii="宋体" w:hAnsi="宋体" w:eastAsia="宋体" w:cs="宋体"/>
                <w:color w:val="auto"/>
                <w:kern w:val="0"/>
                <w:szCs w:val="21"/>
                <w:highlight w:val="none"/>
              </w:rPr>
            </w:pPr>
          </w:p>
        </w:tc>
      </w:tr>
    </w:tbl>
    <w:p w14:paraId="3AC5D063">
      <w:pPr>
        <w:autoSpaceDE w:val="0"/>
        <w:autoSpaceDN w:val="0"/>
        <w:adjustRightInd w:val="0"/>
        <w:spacing w:line="360" w:lineRule="auto"/>
        <w:jc w:val="left"/>
        <w:rPr>
          <w:rFonts w:ascii="宋体" w:hAnsi="宋体" w:eastAsia="宋体" w:cs="宋体"/>
          <w:color w:val="auto"/>
          <w:kern w:val="0"/>
          <w:szCs w:val="21"/>
          <w:highlight w:val="none"/>
        </w:rPr>
      </w:pPr>
    </w:p>
    <w:p w14:paraId="5D46515C">
      <w:pPr>
        <w:autoSpaceDE w:val="0"/>
        <w:autoSpaceDN w:val="0"/>
        <w:adjustRightInd w:val="0"/>
        <w:spacing w:line="360" w:lineRule="auto"/>
        <w:jc w:val="left"/>
        <w:outlineLvl w:val="9"/>
        <w:rPr>
          <w:rFonts w:ascii="宋体" w:hAnsi="宋体" w:eastAsia="宋体" w:cs="Times New Roman"/>
          <w:b/>
          <w:bCs/>
          <w:color w:val="auto"/>
          <w:kern w:val="0"/>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01DEE9AB">
      <w:pPr>
        <w:autoSpaceDE w:val="0"/>
        <w:autoSpaceDN w:val="0"/>
        <w:adjustRightInd w:val="0"/>
        <w:spacing w:line="360" w:lineRule="auto"/>
        <w:jc w:val="center"/>
        <w:rPr>
          <w:rFonts w:ascii="宋体" w:hAnsi="宋体" w:eastAsia="宋体" w:cs="宋体"/>
          <w:color w:val="auto"/>
          <w:kern w:val="0"/>
          <w:sz w:val="24"/>
          <w:szCs w:val="24"/>
          <w:highlight w:val="none"/>
        </w:rPr>
      </w:pPr>
    </w:p>
    <w:p w14:paraId="28CDEAE3">
      <w:pPr>
        <w:spacing w:line="360" w:lineRule="auto"/>
        <w:ind w:firstLine="494" w:firstLineChars="206"/>
        <w:rPr>
          <w:rFonts w:ascii="宋体" w:hAnsi="宋体" w:eastAsia="宋体" w:cs="宋体"/>
          <w:color w:val="auto"/>
          <w:kern w:val="0"/>
          <w:sz w:val="24"/>
          <w:szCs w:val="24"/>
          <w:highlight w:val="none"/>
        </w:rPr>
      </w:pPr>
    </w:p>
    <w:p w14:paraId="387EE500">
      <w:pPr>
        <w:spacing w:line="360" w:lineRule="auto"/>
        <w:ind w:firstLine="494" w:firstLineChars="206"/>
        <w:rPr>
          <w:rFonts w:ascii="宋体" w:hAnsi="宋体" w:eastAsia="宋体" w:cs="宋体"/>
          <w:color w:val="auto"/>
          <w:kern w:val="0"/>
          <w:sz w:val="24"/>
          <w:szCs w:val="24"/>
          <w:highlight w:val="none"/>
        </w:rPr>
      </w:pPr>
    </w:p>
    <w:p w14:paraId="0ECA18A6">
      <w:pPr>
        <w:spacing w:line="360" w:lineRule="auto"/>
        <w:ind w:firstLine="494" w:firstLineChars="206"/>
        <w:rPr>
          <w:rFonts w:ascii="宋体" w:hAnsi="宋体" w:eastAsia="宋体" w:cs="宋体"/>
          <w:color w:val="auto"/>
          <w:kern w:val="0"/>
          <w:sz w:val="24"/>
          <w:szCs w:val="24"/>
          <w:highlight w:val="none"/>
        </w:rPr>
      </w:pPr>
    </w:p>
    <w:p w14:paraId="32C6F299">
      <w:pPr>
        <w:spacing w:line="360" w:lineRule="auto"/>
        <w:ind w:right="368" w:rightChars="175" w:firstLine="0" w:firstLineChars="0"/>
        <w:jc w:val="right"/>
        <w:rPr>
          <w:rFonts w:ascii="宋体" w:hAnsi="宋体" w:eastAsia="宋体" w:cs="宋体"/>
          <w:color w:val="auto"/>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法人公章）</w:t>
      </w:r>
    </w:p>
    <w:p w14:paraId="66C6E9A2">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EBBBEFC">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260" w:name="_Toc2031_WPSOffice_Level2"/>
      <w:bookmarkStart w:id="261" w:name="_Toc102860423"/>
      <w:bookmarkStart w:id="262" w:name="_Toc486167714"/>
      <w:bookmarkStart w:id="263" w:name="_Toc94107215"/>
      <w:bookmarkStart w:id="264" w:name="_Toc142508374"/>
      <w:bookmarkStart w:id="265" w:name="_Toc13237"/>
      <w:bookmarkStart w:id="266" w:name="_Toc104991881"/>
      <w:bookmarkStart w:id="267" w:name="_Toc533708126"/>
      <w:bookmarkStart w:id="268" w:name="_Toc140596934"/>
      <w:bookmarkStart w:id="269" w:name="_Toc102860079"/>
      <w:bookmarkStart w:id="270" w:name="_Toc1977731"/>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bookmarkStart w:id="271" w:name="_Toc15880"/>
      <w:bookmarkStart w:id="272" w:name="_Toc11148"/>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0158435A">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7C31FE21">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4495"/>
      <w:bookmarkStart w:id="274" w:name="_Toc104991882"/>
      <w:bookmarkStart w:id="275" w:name="_Toc94107216"/>
      <w:bookmarkStart w:id="276" w:name="_Toc9051_WPSOffice_Level2"/>
      <w:bookmarkStart w:id="277" w:name="_Toc486167715"/>
      <w:bookmarkStart w:id="278" w:name="_Toc102860424"/>
      <w:bookmarkStart w:id="279" w:name="_Toc3711"/>
      <w:bookmarkStart w:id="280" w:name="_Toc142508375"/>
      <w:bookmarkStart w:id="281" w:name="_Toc533708128"/>
      <w:bookmarkStart w:id="282" w:name="_Toc102860080"/>
      <w:bookmarkStart w:id="283" w:name="_Toc140596935"/>
      <w:bookmarkStart w:id="284" w:name="_Toc1977733"/>
      <w:bookmarkStart w:id="285" w:name="_Toc4534"/>
    </w:p>
    <w:bookmarkEnd w:id="273"/>
    <w:bookmarkEnd w:id="274"/>
    <w:bookmarkEnd w:id="275"/>
    <w:bookmarkEnd w:id="276"/>
    <w:bookmarkEnd w:id="277"/>
    <w:bookmarkEnd w:id="278"/>
    <w:bookmarkEnd w:id="279"/>
    <w:bookmarkEnd w:id="280"/>
    <w:bookmarkEnd w:id="281"/>
    <w:bookmarkEnd w:id="282"/>
    <w:bookmarkEnd w:id="283"/>
    <w:bookmarkEnd w:id="284"/>
    <w:bookmarkEnd w:id="285"/>
    <w:p w14:paraId="574D0E55">
      <w:pPr>
        <w:pageBreakBefore/>
        <w:tabs>
          <w:tab w:val="left" w:pos="567"/>
        </w:tabs>
        <w:autoSpaceDE/>
        <w:autoSpaceDN/>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lang w:val="zh-CN"/>
        </w:rPr>
      </w:pPr>
      <w:bookmarkStart w:id="286" w:name="_Toc533708130"/>
      <w:bookmarkStart w:id="287" w:name="_Toc140596936"/>
      <w:bookmarkStart w:id="288" w:name="_Toc102860081"/>
      <w:bookmarkStart w:id="289" w:name="_Toc94107217"/>
      <w:bookmarkStart w:id="290" w:name="_Toc15551"/>
      <w:bookmarkStart w:id="291" w:name="_Toc10492"/>
      <w:bookmarkStart w:id="292" w:name="_Toc1977736"/>
      <w:bookmarkStart w:id="293" w:name="_Toc104991883"/>
      <w:bookmarkStart w:id="294" w:name="_Toc20034"/>
      <w:bookmarkStart w:id="295" w:name="_Toc739_WPSOffice_Level2"/>
      <w:bookmarkStart w:id="296" w:name="_Toc486167716"/>
      <w:bookmarkStart w:id="297" w:name="_Toc142508376"/>
      <w:bookmarkStart w:id="298" w:name="_Toc102860425"/>
      <w:r>
        <w:rPr>
          <w:rFonts w:hint="eastAsia" w:ascii="宋体" w:hAnsi="宋体" w:cs="宋体"/>
          <w:b/>
          <w:color w:val="auto"/>
          <w:kern w:val="0"/>
          <w:sz w:val="32"/>
          <w:szCs w:val="32"/>
          <w:lang w:val="en-US" w:eastAsia="zh-CN"/>
        </w:rPr>
        <w:t>五</w:t>
      </w:r>
      <w:r>
        <w:rPr>
          <w:rFonts w:hint="eastAsia" w:ascii="宋体" w:hAnsi="宋体" w:eastAsia="宋体" w:cs="宋体"/>
          <w:b/>
          <w:color w:val="auto"/>
          <w:kern w:val="0"/>
          <w:sz w:val="32"/>
          <w:szCs w:val="32"/>
          <w:highlight w:val="none"/>
          <w:lang w:val="zh-CN"/>
        </w:rPr>
        <w:t>、合同条款偏离表格式</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67D26F5">
      <w:pPr>
        <w:autoSpaceDE w:val="0"/>
        <w:autoSpaceDN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299" w:name="_Toc26412_WPSOffice_Level3"/>
      <w:r>
        <w:rPr>
          <w:rFonts w:hint="eastAsia" w:ascii="宋体" w:hAnsi="宋体" w:eastAsia="宋体" w:cs="宋体"/>
          <w:b/>
          <w:bCs/>
          <w:color w:val="auto"/>
          <w:kern w:val="0"/>
          <w:sz w:val="28"/>
          <w:szCs w:val="30"/>
          <w:highlight w:val="none"/>
          <w:lang w:val="zh-CN"/>
        </w:rPr>
        <w:t>东莞市置拓投资有限公司水业大厦绿植租赁及养护采购合同条款偏离表</w:t>
      </w:r>
      <w:bookmarkEnd w:id="299"/>
    </w:p>
    <w:tbl>
      <w:tblPr>
        <w:tblStyle w:val="25"/>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2174"/>
        <w:gridCol w:w="1550"/>
        <w:gridCol w:w="1910"/>
      </w:tblGrid>
      <w:tr w14:paraId="035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14:paraId="35A0A0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99" w:type="dxa"/>
            <w:gridSpan w:val="2"/>
            <w:vAlign w:val="center"/>
          </w:tcPr>
          <w:p w14:paraId="1A41D9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w:t>
            </w:r>
          </w:p>
        </w:tc>
        <w:tc>
          <w:tcPr>
            <w:tcW w:w="3460" w:type="dxa"/>
            <w:gridSpan w:val="2"/>
            <w:vAlign w:val="center"/>
          </w:tcPr>
          <w:p w14:paraId="05BF54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文件内容</w:t>
            </w:r>
          </w:p>
        </w:tc>
      </w:tr>
      <w:tr w14:paraId="07CE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3A8E8">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88B40D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74" w:type="dxa"/>
            <w:vAlign w:val="center"/>
          </w:tcPr>
          <w:p w14:paraId="55507FB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550" w:type="dxa"/>
            <w:vAlign w:val="center"/>
          </w:tcPr>
          <w:p w14:paraId="08E409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910" w:type="dxa"/>
            <w:vAlign w:val="center"/>
          </w:tcPr>
          <w:p w14:paraId="4DE70F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5B3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78EC1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3C49C60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2174" w:type="dxa"/>
            <w:vAlign w:val="center"/>
          </w:tcPr>
          <w:p w14:paraId="08463D51">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服务内容</w:t>
            </w:r>
          </w:p>
        </w:tc>
        <w:tc>
          <w:tcPr>
            <w:tcW w:w="1550" w:type="dxa"/>
            <w:vAlign w:val="center"/>
          </w:tcPr>
          <w:p w14:paraId="70DD4204">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3565EB62">
            <w:pPr>
              <w:autoSpaceDE w:val="0"/>
              <w:autoSpaceDN w:val="0"/>
              <w:adjustRightInd w:val="0"/>
              <w:spacing w:line="400" w:lineRule="exact"/>
              <w:jc w:val="center"/>
              <w:rPr>
                <w:rFonts w:ascii="宋体" w:hAnsi="宋体" w:eastAsia="宋体" w:cs="宋体"/>
                <w:color w:val="auto"/>
                <w:kern w:val="0"/>
                <w:szCs w:val="21"/>
                <w:highlight w:val="none"/>
              </w:rPr>
            </w:pPr>
          </w:p>
        </w:tc>
      </w:tr>
      <w:tr w14:paraId="6D0C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151B2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250BD45">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2174" w:type="dxa"/>
            <w:vAlign w:val="center"/>
          </w:tcPr>
          <w:p w14:paraId="7BCA022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服务地点及服务期</w:t>
            </w:r>
          </w:p>
        </w:tc>
        <w:tc>
          <w:tcPr>
            <w:tcW w:w="1550" w:type="dxa"/>
            <w:vAlign w:val="center"/>
          </w:tcPr>
          <w:p w14:paraId="2640547D">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20C7A36C">
            <w:pPr>
              <w:autoSpaceDE w:val="0"/>
              <w:autoSpaceDN w:val="0"/>
              <w:adjustRightInd w:val="0"/>
              <w:spacing w:line="400" w:lineRule="exact"/>
              <w:jc w:val="center"/>
              <w:rPr>
                <w:rFonts w:ascii="宋体" w:hAnsi="宋体" w:eastAsia="宋体" w:cs="宋体"/>
                <w:color w:val="auto"/>
                <w:kern w:val="0"/>
                <w:szCs w:val="21"/>
                <w:highlight w:val="none"/>
              </w:rPr>
            </w:pPr>
          </w:p>
        </w:tc>
      </w:tr>
      <w:tr w14:paraId="716A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A74E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479AC5B">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2174" w:type="dxa"/>
            <w:vAlign w:val="center"/>
          </w:tcPr>
          <w:p w14:paraId="4A690CE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服务要求</w:t>
            </w:r>
          </w:p>
        </w:tc>
        <w:tc>
          <w:tcPr>
            <w:tcW w:w="1550" w:type="dxa"/>
            <w:vAlign w:val="center"/>
          </w:tcPr>
          <w:p w14:paraId="4E9970C7">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6FEEF426">
            <w:pPr>
              <w:autoSpaceDE w:val="0"/>
              <w:autoSpaceDN w:val="0"/>
              <w:adjustRightInd w:val="0"/>
              <w:spacing w:line="400" w:lineRule="exact"/>
              <w:jc w:val="center"/>
              <w:rPr>
                <w:rFonts w:ascii="宋体" w:hAnsi="宋体" w:eastAsia="宋体" w:cs="宋体"/>
                <w:color w:val="auto"/>
                <w:kern w:val="0"/>
                <w:szCs w:val="21"/>
                <w:highlight w:val="none"/>
              </w:rPr>
            </w:pPr>
          </w:p>
        </w:tc>
      </w:tr>
      <w:tr w14:paraId="1864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DCFD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5725FE9">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2174" w:type="dxa"/>
            <w:vAlign w:val="center"/>
          </w:tcPr>
          <w:p w14:paraId="04B42DE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合同价款</w:t>
            </w:r>
            <w:r>
              <w:rPr>
                <w:rFonts w:hint="eastAsia" w:ascii="宋体" w:hAnsi="宋体" w:eastAsia="宋体" w:cs="宋体"/>
                <w:color w:val="auto"/>
                <w:kern w:val="0"/>
                <w:szCs w:val="21"/>
                <w:highlight w:val="none"/>
              </w:rPr>
              <w:t>及付款方式</w:t>
            </w:r>
          </w:p>
        </w:tc>
        <w:tc>
          <w:tcPr>
            <w:tcW w:w="1550" w:type="dxa"/>
            <w:vAlign w:val="center"/>
          </w:tcPr>
          <w:p w14:paraId="506ED98C">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711C6549">
            <w:pPr>
              <w:autoSpaceDE w:val="0"/>
              <w:autoSpaceDN w:val="0"/>
              <w:adjustRightInd w:val="0"/>
              <w:spacing w:line="400" w:lineRule="exact"/>
              <w:jc w:val="center"/>
              <w:rPr>
                <w:rFonts w:ascii="宋体" w:hAnsi="宋体" w:eastAsia="宋体" w:cs="宋体"/>
                <w:color w:val="auto"/>
                <w:kern w:val="0"/>
                <w:szCs w:val="21"/>
                <w:highlight w:val="none"/>
              </w:rPr>
            </w:pPr>
          </w:p>
        </w:tc>
      </w:tr>
      <w:tr w14:paraId="1B7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EA21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724956B">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第五条</w:t>
            </w:r>
          </w:p>
        </w:tc>
        <w:tc>
          <w:tcPr>
            <w:tcW w:w="2174" w:type="dxa"/>
            <w:vAlign w:val="center"/>
          </w:tcPr>
          <w:p w14:paraId="7449F5E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甲方权利和义务</w:t>
            </w:r>
          </w:p>
        </w:tc>
        <w:tc>
          <w:tcPr>
            <w:tcW w:w="1550" w:type="dxa"/>
            <w:vAlign w:val="center"/>
          </w:tcPr>
          <w:p w14:paraId="1CEC7157">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522B1652">
            <w:pPr>
              <w:autoSpaceDE w:val="0"/>
              <w:autoSpaceDN w:val="0"/>
              <w:adjustRightInd w:val="0"/>
              <w:spacing w:line="400" w:lineRule="exact"/>
              <w:jc w:val="center"/>
              <w:rPr>
                <w:rFonts w:ascii="宋体" w:hAnsi="宋体" w:eastAsia="宋体" w:cs="宋体"/>
                <w:color w:val="auto"/>
                <w:kern w:val="0"/>
                <w:szCs w:val="21"/>
                <w:highlight w:val="none"/>
              </w:rPr>
            </w:pPr>
          </w:p>
        </w:tc>
      </w:tr>
      <w:tr w14:paraId="37D5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A76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36B0097">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第六条</w:t>
            </w:r>
          </w:p>
        </w:tc>
        <w:tc>
          <w:tcPr>
            <w:tcW w:w="2174" w:type="dxa"/>
            <w:vAlign w:val="center"/>
          </w:tcPr>
          <w:p w14:paraId="7CDECC3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乙方权利和义务</w:t>
            </w:r>
          </w:p>
        </w:tc>
        <w:tc>
          <w:tcPr>
            <w:tcW w:w="1550" w:type="dxa"/>
            <w:vAlign w:val="center"/>
          </w:tcPr>
          <w:p w14:paraId="1EE9A4AD">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3EF50E6E">
            <w:pPr>
              <w:autoSpaceDE w:val="0"/>
              <w:autoSpaceDN w:val="0"/>
              <w:adjustRightInd w:val="0"/>
              <w:spacing w:line="400" w:lineRule="exact"/>
              <w:jc w:val="center"/>
              <w:rPr>
                <w:rFonts w:ascii="宋体" w:hAnsi="宋体" w:eastAsia="宋体" w:cs="宋体"/>
                <w:color w:val="auto"/>
                <w:kern w:val="0"/>
                <w:szCs w:val="21"/>
                <w:highlight w:val="none"/>
              </w:rPr>
            </w:pPr>
          </w:p>
        </w:tc>
      </w:tr>
      <w:tr w14:paraId="7EFF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2F4E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125A7A9">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第七条</w:t>
            </w:r>
          </w:p>
        </w:tc>
        <w:tc>
          <w:tcPr>
            <w:tcW w:w="2174" w:type="dxa"/>
            <w:vAlign w:val="center"/>
          </w:tcPr>
          <w:p w14:paraId="5DB8E2A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550" w:type="dxa"/>
            <w:vAlign w:val="center"/>
          </w:tcPr>
          <w:p w14:paraId="2C8C896C">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6552AF9F">
            <w:pPr>
              <w:autoSpaceDE w:val="0"/>
              <w:autoSpaceDN w:val="0"/>
              <w:adjustRightInd w:val="0"/>
              <w:spacing w:line="400" w:lineRule="exact"/>
              <w:jc w:val="center"/>
              <w:rPr>
                <w:rFonts w:ascii="宋体" w:hAnsi="宋体" w:eastAsia="宋体" w:cs="宋体"/>
                <w:color w:val="auto"/>
                <w:kern w:val="0"/>
                <w:szCs w:val="21"/>
                <w:highlight w:val="none"/>
              </w:rPr>
            </w:pPr>
          </w:p>
        </w:tc>
      </w:tr>
      <w:tr w14:paraId="5AD3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F1D7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BFB5BFE">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2174" w:type="dxa"/>
            <w:vAlign w:val="center"/>
          </w:tcPr>
          <w:p w14:paraId="7C196A2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550" w:type="dxa"/>
            <w:vAlign w:val="center"/>
          </w:tcPr>
          <w:p w14:paraId="04B85F05">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23FD3B5E">
            <w:pPr>
              <w:autoSpaceDE w:val="0"/>
              <w:autoSpaceDN w:val="0"/>
              <w:adjustRightInd w:val="0"/>
              <w:spacing w:line="400" w:lineRule="exact"/>
              <w:jc w:val="center"/>
              <w:rPr>
                <w:rFonts w:ascii="宋体" w:hAnsi="宋体" w:eastAsia="宋体" w:cs="宋体"/>
                <w:color w:val="auto"/>
                <w:kern w:val="0"/>
                <w:szCs w:val="21"/>
                <w:highlight w:val="none"/>
              </w:rPr>
            </w:pPr>
          </w:p>
        </w:tc>
      </w:tr>
      <w:tr w14:paraId="3FA1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1B9F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2DD32F4">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第九条</w:t>
            </w:r>
          </w:p>
        </w:tc>
        <w:tc>
          <w:tcPr>
            <w:tcW w:w="2174" w:type="dxa"/>
            <w:vAlign w:val="center"/>
          </w:tcPr>
          <w:p w14:paraId="53A2BB7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550" w:type="dxa"/>
            <w:vAlign w:val="center"/>
          </w:tcPr>
          <w:p w14:paraId="48C7FD4F">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4DE5C8B0">
            <w:pPr>
              <w:autoSpaceDE w:val="0"/>
              <w:autoSpaceDN w:val="0"/>
              <w:adjustRightInd w:val="0"/>
              <w:spacing w:line="400" w:lineRule="exact"/>
              <w:jc w:val="center"/>
              <w:rPr>
                <w:rFonts w:ascii="宋体" w:hAnsi="宋体" w:eastAsia="宋体" w:cs="宋体"/>
                <w:color w:val="auto"/>
                <w:kern w:val="0"/>
                <w:szCs w:val="21"/>
                <w:highlight w:val="none"/>
              </w:rPr>
            </w:pPr>
          </w:p>
        </w:tc>
      </w:tr>
      <w:tr w14:paraId="55A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97DA6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1425" w:type="dxa"/>
            <w:vAlign w:val="center"/>
          </w:tcPr>
          <w:p w14:paraId="013582DE">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第十条</w:t>
            </w:r>
          </w:p>
        </w:tc>
        <w:tc>
          <w:tcPr>
            <w:tcW w:w="2174" w:type="dxa"/>
            <w:vAlign w:val="center"/>
          </w:tcPr>
          <w:p w14:paraId="53A7148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550" w:type="dxa"/>
            <w:vAlign w:val="center"/>
          </w:tcPr>
          <w:p w14:paraId="6D77028E">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54B51C6E">
            <w:pPr>
              <w:autoSpaceDE w:val="0"/>
              <w:autoSpaceDN w:val="0"/>
              <w:adjustRightInd w:val="0"/>
              <w:spacing w:line="400" w:lineRule="exact"/>
              <w:jc w:val="center"/>
              <w:rPr>
                <w:rFonts w:ascii="宋体" w:hAnsi="宋体" w:eastAsia="宋体" w:cs="宋体"/>
                <w:color w:val="auto"/>
                <w:kern w:val="0"/>
                <w:szCs w:val="21"/>
                <w:highlight w:val="none"/>
              </w:rPr>
            </w:pPr>
          </w:p>
        </w:tc>
      </w:tr>
      <w:tr w14:paraId="2411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601E2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1425" w:type="dxa"/>
            <w:vAlign w:val="center"/>
          </w:tcPr>
          <w:p w14:paraId="42CCDF3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2174" w:type="dxa"/>
            <w:vAlign w:val="center"/>
          </w:tcPr>
          <w:p w14:paraId="38293DB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考核评分表</w:t>
            </w:r>
          </w:p>
        </w:tc>
        <w:tc>
          <w:tcPr>
            <w:tcW w:w="1550" w:type="dxa"/>
            <w:vAlign w:val="center"/>
          </w:tcPr>
          <w:p w14:paraId="36F9FEC1">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0FE618E0">
            <w:pPr>
              <w:autoSpaceDE w:val="0"/>
              <w:autoSpaceDN w:val="0"/>
              <w:adjustRightInd w:val="0"/>
              <w:spacing w:line="400" w:lineRule="exact"/>
              <w:jc w:val="center"/>
              <w:rPr>
                <w:rFonts w:ascii="宋体" w:hAnsi="宋体" w:eastAsia="宋体" w:cs="宋体"/>
                <w:color w:val="auto"/>
                <w:kern w:val="0"/>
                <w:szCs w:val="21"/>
                <w:highlight w:val="none"/>
              </w:rPr>
            </w:pPr>
          </w:p>
        </w:tc>
      </w:tr>
      <w:tr w14:paraId="771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0F3E8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1425" w:type="dxa"/>
            <w:vAlign w:val="center"/>
          </w:tcPr>
          <w:p w14:paraId="43D296A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2174" w:type="dxa"/>
            <w:vAlign w:val="center"/>
          </w:tcPr>
          <w:p w14:paraId="52F9C10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阳光合作告知函</w:t>
            </w:r>
          </w:p>
        </w:tc>
        <w:tc>
          <w:tcPr>
            <w:tcW w:w="1550" w:type="dxa"/>
            <w:vAlign w:val="center"/>
          </w:tcPr>
          <w:p w14:paraId="3970F6B0">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4A6EA116">
            <w:pPr>
              <w:autoSpaceDE w:val="0"/>
              <w:autoSpaceDN w:val="0"/>
              <w:adjustRightInd w:val="0"/>
              <w:spacing w:line="400" w:lineRule="exact"/>
              <w:jc w:val="center"/>
              <w:rPr>
                <w:rFonts w:ascii="宋体" w:hAnsi="宋体" w:eastAsia="宋体" w:cs="宋体"/>
                <w:color w:val="auto"/>
                <w:kern w:val="0"/>
                <w:szCs w:val="21"/>
                <w:highlight w:val="none"/>
              </w:rPr>
            </w:pPr>
          </w:p>
        </w:tc>
      </w:tr>
    </w:tbl>
    <w:p w14:paraId="4E1F61D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5DC43D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80975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Times New Roman"/>
          <w:b/>
          <w:color w:val="auto"/>
          <w:kern w:val="0"/>
          <w:szCs w:val="21"/>
          <w:highlight w:val="none"/>
          <w:u w:val="single"/>
          <w:lang w:val="en-US" w:eastAsia="zh-CN"/>
        </w:rPr>
        <w:t>供应商</w:t>
      </w:r>
      <w:r>
        <w:rPr>
          <w:rFonts w:hint="eastAsia" w:ascii="宋体" w:hAnsi="宋体" w:eastAsia="宋体" w:cs="Times New Roman"/>
          <w:b/>
          <w:color w:val="auto"/>
          <w:kern w:val="0"/>
          <w:szCs w:val="21"/>
          <w:highlight w:val="none"/>
          <w:u w:val="single"/>
        </w:rPr>
        <w:t>应对照</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文件合同格式内合同条款及附件，逐条、如实地填写“偏离情况”项。“偏离情况”项为正偏离（或负偏离）的，必须在“具体偏离内容”项内详细说明与</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文件的偏离内容，“偏离情况”项为无偏离的，在“具体偏离内容”项内填“无”。若发现虚假填写本表，或对合同及其附件响应有负偏离的，按无效</w:t>
      </w:r>
      <w:r>
        <w:rPr>
          <w:rFonts w:hint="eastAsia" w:ascii="宋体" w:hAnsi="宋体" w:cs="Times New Roman"/>
          <w:b/>
          <w:color w:val="auto"/>
          <w:kern w:val="0"/>
          <w:szCs w:val="21"/>
          <w:highlight w:val="none"/>
          <w:u w:val="single"/>
          <w:lang w:val="en-US" w:eastAsia="zh-CN"/>
        </w:rPr>
        <w:t>响应</w:t>
      </w:r>
      <w:r>
        <w:rPr>
          <w:rFonts w:hint="eastAsia" w:ascii="宋体" w:hAnsi="宋体" w:eastAsia="宋体" w:cs="Times New Roman"/>
          <w:b/>
          <w:color w:val="auto"/>
          <w:kern w:val="0"/>
          <w:szCs w:val="21"/>
          <w:highlight w:val="none"/>
          <w:u w:val="single"/>
        </w:rPr>
        <w:t>文件处理。若发现此表未逐条填写视为完全满足</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文件要求</w:t>
      </w:r>
      <w:r>
        <w:rPr>
          <w:rFonts w:hint="eastAsia" w:ascii="宋体" w:hAnsi="宋体" w:eastAsia="宋体" w:cs="Times New Roman"/>
          <w:b/>
          <w:color w:val="auto"/>
          <w:kern w:val="0"/>
          <w:szCs w:val="21"/>
          <w:highlight w:val="none"/>
        </w:rPr>
        <w:t>。</w:t>
      </w:r>
    </w:p>
    <w:p w14:paraId="034E2B9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文件对</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文件合同条款的响应程度）分为：正偏离、负偏离、无偏离。正偏离是指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商务条件优于</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文件的要求；负偏离是指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商务条件不满足或不完全满足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文件的要求；无偏离是指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w:t>
      </w:r>
    </w:p>
    <w:p w14:paraId="4EC0A1C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）如</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文件中的具体页码。</w:t>
      </w:r>
    </w:p>
    <w:p w14:paraId="050C7F8E">
      <w:pPr>
        <w:spacing w:line="360" w:lineRule="auto"/>
        <w:ind w:left="357" w:leftChars="-100" w:hanging="567" w:hangingChars="270"/>
        <w:rPr>
          <w:rFonts w:ascii="宋体" w:hAnsi="宋体" w:eastAsia="宋体" w:cs="宋体"/>
          <w:color w:val="auto"/>
          <w:szCs w:val="21"/>
          <w:highlight w:val="none"/>
        </w:rPr>
      </w:pPr>
    </w:p>
    <w:p w14:paraId="541C6895">
      <w:pPr>
        <w:spacing w:line="360" w:lineRule="auto"/>
        <w:rPr>
          <w:rFonts w:ascii="宋体" w:hAnsi="宋体" w:eastAsia="宋体" w:cs="宋体"/>
          <w:color w:val="auto"/>
          <w:szCs w:val="21"/>
          <w:highlight w:val="none"/>
        </w:rPr>
      </w:pPr>
    </w:p>
    <w:p w14:paraId="67DE3B16">
      <w:pPr>
        <w:spacing w:line="360" w:lineRule="auto"/>
        <w:ind w:right="368" w:rightChars="175" w:firstLine="4410" w:firstLineChars="2100"/>
        <w:jc w:val="left"/>
        <w:outlineLvl w:val="9"/>
        <w:rPr>
          <w:rFonts w:ascii="宋体" w:hAnsi="宋体" w:eastAsia="宋体" w:cs="宋体"/>
          <w:color w:val="auto"/>
          <w:kern w:val="0"/>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法人公章）</w:t>
      </w:r>
    </w:p>
    <w:p w14:paraId="60E17719">
      <w:pPr>
        <w:autoSpaceDE w:val="0"/>
        <w:autoSpaceDN w:val="0"/>
        <w:adjustRightInd w:val="0"/>
        <w:spacing w:line="360" w:lineRule="auto"/>
        <w:ind w:firstLine="4410" w:firstLineChars="21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CBCE91D">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rPr>
      </w:pPr>
      <w:bookmarkStart w:id="300" w:name="_Toc13348"/>
      <w:bookmarkStart w:id="301" w:name="_Toc2075"/>
      <w:bookmarkStart w:id="302" w:name="_Toc102860082"/>
      <w:bookmarkStart w:id="303" w:name="_Toc142508377"/>
      <w:bookmarkStart w:id="304" w:name="_Toc104991884"/>
      <w:bookmarkStart w:id="305" w:name="_Toc102860426"/>
      <w:bookmarkStart w:id="306" w:name="_Toc140596937"/>
      <w:bookmarkStart w:id="307" w:name="_Toc6337"/>
      <w:bookmarkStart w:id="308" w:name="_Toc94107218"/>
      <w:bookmarkStart w:id="309" w:name="_Toc27980_WPSOffice_Level2"/>
      <w:bookmarkStart w:id="310" w:name="_Toc486167717"/>
      <w:r>
        <w:rPr>
          <w:rFonts w:hint="eastAsia" w:ascii="宋体" w:hAnsi="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、业绩表格式</w:t>
      </w:r>
      <w:bookmarkEnd w:id="300"/>
      <w:bookmarkEnd w:id="301"/>
      <w:bookmarkEnd w:id="302"/>
      <w:bookmarkEnd w:id="303"/>
      <w:bookmarkEnd w:id="304"/>
      <w:bookmarkEnd w:id="305"/>
      <w:bookmarkEnd w:id="306"/>
      <w:bookmarkEnd w:id="307"/>
      <w:bookmarkEnd w:id="308"/>
    </w:p>
    <w:p w14:paraId="3FA7442E">
      <w:pPr>
        <w:autoSpaceDE w:val="0"/>
        <w:autoSpaceDN w:val="0"/>
        <w:adjustRightInd w:val="0"/>
        <w:spacing w:line="360" w:lineRule="auto"/>
        <w:jc w:val="center"/>
        <w:rPr>
          <w:rFonts w:hint="eastAsia" w:ascii="宋体" w:hAnsi="宋体" w:eastAsia="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供应商</w:t>
      </w:r>
      <w:r>
        <w:rPr>
          <w:rFonts w:hint="eastAsia" w:ascii="宋体" w:hAnsi="宋体" w:eastAsia="宋体" w:cs="宋体"/>
          <w:b/>
          <w:bCs/>
          <w:color w:val="auto"/>
          <w:kern w:val="0"/>
          <w:sz w:val="28"/>
          <w:szCs w:val="28"/>
          <w:highlight w:val="none"/>
          <w:lang w:val="zh-CN"/>
        </w:rPr>
        <w:t>2022年1月1日以来承接的绿植租赁</w:t>
      </w:r>
      <w:r>
        <w:rPr>
          <w:rFonts w:hint="eastAsia" w:ascii="宋体" w:hAnsi="宋体" w:cs="宋体"/>
          <w:b/>
          <w:bCs/>
          <w:color w:val="auto"/>
          <w:kern w:val="0"/>
          <w:sz w:val="28"/>
          <w:szCs w:val="28"/>
          <w:highlight w:val="none"/>
          <w:lang w:val="zh-CN"/>
        </w:rPr>
        <w:t>或绿植摆放或绿植销售</w:t>
      </w:r>
      <w:r>
        <w:rPr>
          <w:rFonts w:hint="eastAsia" w:ascii="宋体" w:hAnsi="宋体" w:eastAsia="宋体" w:cs="宋体"/>
          <w:b/>
          <w:bCs/>
          <w:color w:val="auto"/>
          <w:kern w:val="0"/>
          <w:sz w:val="28"/>
          <w:szCs w:val="28"/>
          <w:highlight w:val="none"/>
          <w:lang w:val="zh-CN"/>
        </w:rPr>
        <w:t>项目业绩表</w:t>
      </w:r>
    </w:p>
    <w:tbl>
      <w:tblPr>
        <w:tblStyle w:val="25"/>
        <w:tblW w:w="47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1"/>
        <w:gridCol w:w="770"/>
        <w:gridCol w:w="997"/>
        <w:gridCol w:w="1477"/>
        <w:gridCol w:w="1044"/>
        <w:gridCol w:w="837"/>
        <w:gridCol w:w="1533"/>
        <w:gridCol w:w="712"/>
      </w:tblGrid>
      <w:tr w14:paraId="57B90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75B57B1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80" w:type="pct"/>
            <w:tcBorders>
              <w:top w:val="single" w:color="auto" w:sz="4" w:space="0"/>
              <w:left w:val="single" w:color="auto" w:sz="4" w:space="0"/>
              <w:bottom w:val="single" w:color="auto" w:sz="4" w:space="0"/>
              <w:right w:val="single" w:color="auto" w:sz="4" w:space="0"/>
            </w:tcBorders>
            <w:vAlign w:val="center"/>
          </w:tcPr>
          <w:p w14:paraId="49C91FC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09B8BB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22" w:type="pct"/>
            <w:tcBorders>
              <w:top w:val="single" w:color="auto" w:sz="4" w:space="0"/>
              <w:left w:val="single" w:color="auto" w:sz="4" w:space="0"/>
              <w:bottom w:val="single" w:color="auto" w:sz="4" w:space="0"/>
              <w:right w:val="single" w:color="auto" w:sz="4" w:space="0"/>
            </w:tcBorders>
            <w:vAlign w:val="center"/>
          </w:tcPr>
          <w:p w14:paraId="4AAD40DD">
            <w:pPr>
              <w:autoSpaceDE w:val="0"/>
              <w:autoSpaceDN w:val="0"/>
              <w:adjustRightInd w:val="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供应商负责的主要内容</w:t>
            </w:r>
          </w:p>
        </w:tc>
        <w:tc>
          <w:tcPr>
            <w:tcW w:w="921" w:type="pct"/>
            <w:tcBorders>
              <w:top w:val="single" w:color="auto" w:sz="4" w:space="0"/>
              <w:left w:val="single" w:color="auto" w:sz="4" w:space="0"/>
              <w:bottom w:val="single" w:color="auto" w:sz="4" w:space="0"/>
              <w:right w:val="single" w:color="auto" w:sz="4" w:space="0"/>
            </w:tcBorders>
            <w:vAlign w:val="center"/>
          </w:tcPr>
          <w:p w14:paraId="6710DA2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19B27A5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651" w:type="pct"/>
            <w:tcBorders>
              <w:top w:val="single" w:color="auto" w:sz="4" w:space="0"/>
              <w:left w:val="single" w:color="auto" w:sz="4" w:space="0"/>
              <w:bottom w:val="single" w:color="auto" w:sz="4" w:space="0"/>
              <w:right w:val="single" w:color="auto" w:sz="4" w:space="0"/>
            </w:tcBorders>
            <w:vAlign w:val="center"/>
          </w:tcPr>
          <w:p w14:paraId="6DE70295">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合同期限</w:t>
            </w:r>
          </w:p>
        </w:tc>
        <w:tc>
          <w:tcPr>
            <w:tcW w:w="522" w:type="pct"/>
            <w:tcBorders>
              <w:top w:val="single" w:color="auto" w:sz="4" w:space="0"/>
              <w:left w:val="single" w:color="auto" w:sz="4" w:space="0"/>
              <w:bottom w:val="single" w:color="auto" w:sz="4" w:space="0"/>
              <w:right w:val="single" w:color="auto" w:sz="4" w:space="0"/>
            </w:tcBorders>
            <w:vAlign w:val="center"/>
          </w:tcPr>
          <w:p w14:paraId="0F47FA1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2AC1B6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956" w:type="pct"/>
            <w:tcBorders>
              <w:top w:val="single" w:color="auto" w:sz="4" w:space="0"/>
              <w:left w:val="single" w:color="auto" w:sz="4" w:space="0"/>
              <w:bottom w:val="single" w:color="auto" w:sz="4" w:space="0"/>
              <w:right w:val="single" w:color="auto" w:sz="4" w:space="0"/>
            </w:tcBorders>
            <w:vAlign w:val="center"/>
          </w:tcPr>
          <w:p w14:paraId="664024C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cs="Times New Roman"/>
                <w:color w:val="auto"/>
                <w:kern w:val="0"/>
                <w:szCs w:val="21"/>
                <w:highlight w:val="none"/>
                <w:lang w:val="en-US" w:eastAsia="zh-CN"/>
              </w:rPr>
              <w:t>业主</w:t>
            </w:r>
            <w:r>
              <w:rPr>
                <w:rFonts w:hint="eastAsia" w:ascii="宋体" w:hAnsi="宋体" w:eastAsia="宋体" w:cs="Times New Roman"/>
                <w:color w:val="auto"/>
                <w:kern w:val="0"/>
                <w:szCs w:val="21"/>
                <w:highlight w:val="none"/>
                <w:lang w:val="zh-CN"/>
              </w:rPr>
              <w:t>联系人及电话</w:t>
            </w:r>
          </w:p>
        </w:tc>
        <w:tc>
          <w:tcPr>
            <w:tcW w:w="444" w:type="pct"/>
            <w:tcBorders>
              <w:top w:val="single" w:color="auto" w:sz="4" w:space="0"/>
              <w:left w:val="single" w:color="auto" w:sz="4" w:space="0"/>
              <w:bottom w:val="single" w:color="auto" w:sz="4" w:space="0"/>
              <w:right w:val="single" w:color="auto" w:sz="4" w:space="0"/>
            </w:tcBorders>
            <w:vAlign w:val="center"/>
          </w:tcPr>
          <w:p w14:paraId="20E859D3">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B2AE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2B62E5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80" w:type="pct"/>
            <w:tcBorders>
              <w:top w:val="single" w:color="auto" w:sz="4" w:space="0"/>
              <w:left w:val="single" w:color="auto" w:sz="4" w:space="0"/>
              <w:bottom w:val="single" w:color="auto" w:sz="4" w:space="0"/>
              <w:right w:val="single" w:color="auto" w:sz="4" w:space="0"/>
            </w:tcBorders>
            <w:vAlign w:val="center"/>
          </w:tcPr>
          <w:p w14:paraId="400F5CA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12F8F52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6984A3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2C2A7E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7C6593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14:paraId="669A27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14:paraId="26C954E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BBDF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75889CC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80" w:type="pct"/>
            <w:tcBorders>
              <w:top w:val="single" w:color="auto" w:sz="4" w:space="0"/>
              <w:left w:val="single" w:color="auto" w:sz="4" w:space="0"/>
              <w:bottom w:val="single" w:color="auto" w:sz="4" w:space="0"/>
              <w:right w:val="single" w:color="auto" w:sz="4" w:space="0"/>
            </w:tcBorders>
            <w:vAlign w:val="center"/>
          </w:tcPr>
          <w:p w14:paraId="33B4AA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70EF38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0199EDD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4F0D73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188B7C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14:paraId="4EF662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14:paraId="480447C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BB7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9F66DD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80" w:type="pct"/>
            <w:tcBorders>
              <w:top w:val="single" w:color="auto" w:sz="4" w:space="0"/>
              <w:left w:val="single" w:color="auto" w:sz="4" w:space="0"/>
              <w:bottom w:val="single" w:color="auto" w:sz="4" w:space="0"/>
              <w:right w:val="single" w:color="auto" w:sz="4" w:space="0"/>
            </w:tcBorders>
            <w:vAlign w:val="center"/>
          </w:tcPr>
          <w:p w14:paraId="3543683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393283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773BA8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F3496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44F1A66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14:paraId="68EB9B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14:paraId="018BF34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29F1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25499E4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80" w:type="pct"/>
            <w:tcBorders>
              <w:top w:val="single" w:color="auto" w:sz="4" w:space="0"/>
              <w:left w:val="single" w:color="auto" w:sz="4" w:space="0"/>
              <w:bottom w:val="single" w:color="auto" w:sz="4" w:space="0"/>
              <w:right w:val="single" w:color="auto" w:sz="4" w:space="0"/>
            </w:tcBorders>
            <w:vAlign w:val="center"/>
          </w:tcPr>
          <w:p w14:paraId="1FE51D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22" w:type="pct"/>
            <w:tcBorders>
              <w:top w:val="single" w:color="auto" w:sz="4" w:space="0"/>
              <w:left w:val="single" w:color="auto" w:sz="4" w:space="0"/>
              <w:bottom w:val="single" w:color="auto" w:sz="4" w:space="0"/>
              <w:right w:val="single" w:color="auto" w:sz="4" w:space="0"/>
            </w:tcBorders>
            <w:vAlign w:val="center"/>
          </w:tcPr>
          <w:p w14:paraId="2E2720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3F4182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69BCEF8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2" w:type="pct"/>
            <w:tcBorders>
              <w:top w:val="single" w:color="auto" w:sz="4" w:space="0"/>
              <w:left w:val="single" w:color="auto" w:sz="4" w:space="0"/>
              <w:bottom w:val="single" w:color="auto" w:sz="4" w:space="0"/>
              <w:right w:val="single" w:color="auto" w:sz="4" w:space="0"/>
            </w:tcBorders>
            <w:vAlign w:val="center"/>
          </w:tcPr>
          <w:p w14:paraId="078FAE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56" w:type="pct"/>
            <w:tcBorders>
              <w:top w:val="single" w:color="auto" w:sz="4" w:space="0"/>
              <w:left w:val="single" w:color="auto" w:sz="4" w:space="0"/>
              <w:bottom w:val="single" w:color="auto" w:sz="4" w:space="0"/>
              <w:right w:val="single" w:color="auto" w:sz="4" w:space="0"/>
            </w:tcBorders>
            <w:vAlign w:val="center"/>
          </w:tcPr>
          <w:p w14:paraId="3F7730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14:paraId="04F69C4F">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E00AB4F">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6C3CA7C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C5B199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（1）业绩按单项合同金额从高到低的方式排列；</w:t>
      </w:r>
      <w:r>
        <w:rPr>
          <w:rFonts w:hint="eastAsia" w:ascii="宋体" w:hAnsi="宋体" w:eastAsia="宋体" w:cs="Times New Roman"/>
          <w:color w:val="auto"/>
          <w:szCs w:val="24"/>
          <w:highlight w:val="none"/>
          <w:lang w:val="en-US" w:eastAsia="zh-CN"/>
        </w:rPr>
        <w:t>同一个单项合同的业绩可以同时在资格业绩和评分业绩重复放置。</w:t>
      </w:r>
    </w:p>
    <w:p w14:paraId="29ABF16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业绩必须附合同复印件（</w:t>
      </w:r>
      <w:r>
        <w:rPr>
          <w:rFonts w:hint="eastAsia" w:ascii="宋体" w:hAnsi="宋体" w:eastAsia="宋体" w:cs="宋体"/>
          <w:color w:val="auto"/>
          <w:szCs w:val="21"/>
          <w:lang w:val="en-US" w:eastAsia="zh-CN"/>
        </w:rPr>
        <w:t>合同</w:t>
      </w:r>
      <w:r>
        <w:rPr>
          <w:rFonts w:hint="eastAsia" w:ascii="宋体" w:hAnsi="宋体" w:cs="宋体"/>
          <w:color w:val="auto"/>
          <w:szCs w:val="21"/>
          <w:lang w:val="en-US" w:eastAsia="zh-CN"/>
        </w:rPr>
        <w:t>服务提供方</w:t>
      </w:r>
      <w:r>
        <w:rPr>
          <w:rFonts w:hint="eastAsia" w:ascii="宋体" w:hAnsi="宋体" w:eastAsia="宋体" w:cs="宋体"/>
          <w:color w:val="auto"/>
          <w:szCs w:val="21"/>
          <w:lang w:val="zh-CN"/>
        </w:rPr>
        <w:t>为</w:t>
      </w:r>
      <w:r>
        <w:rPr>
          <w:rFonts w:hint="eastAsia" w:ascii="宋体" w:hAnsi="宋体" w:cs="宋体"/>
          <w:color w:val="auto"/>
          <w:szCs w:val="21"/>
          <w:lang w:val="en-US" w:eastAsia="zh-CN"/>
        </w:rPr>
        <w:t>供应商</w:t>
      </w:r>
      <w:r>
        <w:rPr>
          <w:rFonts w:hint="eastAsia" w:ascii="宋体" w:hAnsi="宋体" w:eastAsia="宋体" w:cs="Times New Roman"/>
          <w:color w:val="auto"/>
          <w:szCs w:val="24"/>
          <w:highlight w:val="none"/>
          <w:lang w:val="en-US" w:eastAsia="zh-CN"/>
        </w:rPr>
        <w:t>）。合同必须能反映评分条件</w:t>
      </w:r>
      <w:r>
        <w:rPr>
          <w:rFonts w:hint="eastAsia" w:ascii="宋体" w:hAnsi="宋体" w:eastAsia="宋体" w:cs="Times New Roman"/>
          <w:color w:val="auto"/>
          <w:szCs w:val="24"/>
          <w:highlight w:val="none"/>
          <w:lang w:val="zh-CN"/>
        </w:rPr>
        <w:t>（合同签订日期、</w:t>
      </w:r>
      <w:r>
        <w:rPr>
          <w:rFonts w:hint="eastAsia" w:ascii="宋体" w:hAnsi="宋体" w:cs="Times New Roman"/>
          <w:color w:val="auto"/>
          <w:szCs w:val="24"/>
          <w:highlight w:val="none"/>
          <w:lang w:val="zh-CN"/>
        </w:rPr>
        <w:t>合同</w:t>
      </w:r>
      <w:r>
        <w:rPr>
          <w:rFonts w:hint="eastAsia" w:ascii="宋体" w:hAnsi="宋体" w:eastAsia="宋体" w:cs="Times New Roman"/>
          <w:color w:val="auto"/>
          <w:szCs w:val="24"/>
          <w:highlight w:val="none"/>
          <w:lang w:val="en-US" w:eastAsia="zh-CN"/>
        </w:rPr>
        <w:t>内容、合同</w:t>
      </w:r>
      <w:r>
        <w:rPr>
          <w:rFonts w:hint="eastAsia" w:ascii="宋体" w:hAnsi="宋体" w:eastAsia="宋体" w:cs="Times New Roman"/>
          <w:color w:val="auto"/>
          <w:szCs w:val="24"/>
          <w:highlight w:val="none"/>
          <w:lang w:val="zh-CN"/>
        </w:rPr>
        <w:t>金额）</w:t>
      </w:r>
      <w:r>
        <w:rPr>
          <w:rFonts w:hint="eastAsia" w:ascii="宋体" w:hAnsi="宋体" w:eastAsia="宋体" w:cs="Times New Roman"/>
          <w:color w:val="auto"/>
          <w:szCs w:val="24"/>
          <w:highlight w:val="none"/>
          <w:lang w:val="zh-CN" w:eastAsia="zh-CN"/>
        </w:rPr>
        <w:t>，</w:t>
      </w:r>
      <w:r>
        <w:rPr>
          <w:rFonts w:hint="eastAsia" w:ascii="宋体" w:hAnsi="宋体" w:eastAsia="宋体" w:cs="Times New Roman"/>
          <w:color w:val="auto"/>
          <w:szCs w:val="24"/>
          <w:highlight w:val="none"/>
          <w:lang w:val="en-US" w:eastAsia="zh-CN"/>
        </w:rPr>
        <w:t>否则，需同时提供</w:t>
      </w:r>
      <w:r>
        <w:rPr>
          <w:rFonts w:hint="eastAsia" w:ascii="宋体" w:hAnsi="宋体" w:cs="Times New Roman"/>
          <w:color w:val="auto"/>
          <w:szCs w:val="24"/>
          <w:highlight w:val="none"/>
          <w:lang w:val="en-US" w:eastAsia="zh-CN"/>
        </w:rPr>
        <w:t>服务购买方</w:t>
      </w:r>
      <w:r>
        <w:rPr>
          <w:rFonts w:hint="eastAsia" w:ascii="宋体" w:hAnsi="宋体" w:eastAsia="宋体" w:cs="Times New Roman"/>
          <w:color w:val="auto"/>
          <w:szCs w:val="24"/>
          <w:highlight w:val="none"/>
          <w:lang w:val="en-US" w:eastAsia="zh-CN"/>
        </w:rPr>
        <w:t>出具的书面</w:t>
      </w:r>
      <w:r>
        <w:rPr>
          <w:rFonts w:hint="eastAsia" w:ascii="宋体" w:hAnsi="宋体" w:cs="Times New Roman"/>
          <w:color w:val="auto"/>
          <w:szCs w:val="24"/>
          <w:highlight w:val="none"/>
          <w:lang w:val="en-US" w:eastAsia="zh-CN"/>
        </w:rPr>
        <w:t>补充情况说明</w:t>
      </w:r>
      <w:r>
        <w:rPr>
          <w:rFonts w:hint="eastAsia" w:ascii="宋体" w:hAnsi="宋体" w:eastAsia="宋体" w:cs="Times New Roman"/>
          <w:color w:val="auto"/>
          <w:szCs w:val="24"/>
          <w:highlight w:val="none"/>
          <w:lang w:val="en-US" w:eastAsia="zh-CN"/>
        </w:rPr>
        <w:t>文件复印件（需加盖</w:t>
      </w:r>
      <w:r>
        <w:rPr>
          <w:rFonts w:hint="eastAsia" w:ascii="宋体" w:hAnsi="宋体" w:cs="Times New Roman"/>
          <w:color w:val="auto"/>
          <w:szCs w:val="24"/>
          <w:highlight w:val="none"/>
          <w:lang w:val="en-US" w:eastAsia="zh-CN"/>
        </w:rPr>
        <w:t>服务购</w:t>
      </w:r>
      <w:r>
        <w:rPr>
          <w:rFonts w:hint="eastAsia" w:ascii="宋体" w:hAnsi="宋体" w:eastAsia="宋体" w:cs="Times New Roman"/>
          <w:color w:val="auto"/>
          <w:szCs w:val="24"/>
          <w:highlight w:val="none"/>
          <w:lang w:val="en-US" w:eastAsia="zh-CN"/>
        </w:rPr>
        <w:t>买方公章，即复印件能显示</w:t>
      </w:r>
      <w:r>
        <w:rPr>
          <w:rFonts w:hint="eastAsia" w:ascii="宋体" w:hAnsi="宋体" w:cs="Times New Roman"/>
          <w:color w:val="auto"/>
          <w:szCs w:val="24"/>
          <w:highlight w:val="none"/>
          <w:lang w:val="en-US" w:eastAsia="zh-CN"/>
        </w:rPr>
        <w:t>服务购买方</w:t>
      </w:r>
      <w:r>
        <w:rPr>
          <w:rFonts w:hint="eastAsia" w:ascii="宋体" w:hAnsi="宋体" w:eastAsia="宋体" w:cs="Times New Roman"/>
          <w:color w:val="auto"/>
          <w:szCs w:val="24"/>
          <w:highlight w:val="none"/>
          <w:lang w:val="en-US" w:eastAsia="zh-CN"/>
        </w:rPr>
        <w:t>公章）作为辅助证明，否则不得分</w:t>
      </w:r>
      <w:r>
        <w:rPr>
          <w:rFonts w:hint="eastAsia" w:ascii="宋体" w:hAnsi="宋体" w:eastAsia="宋体" w:cs="Times New Roman"/>
          <w:color w:val="auto"/>
          <w:szCs w:val="24"/>
          <w:highlight w:val="none"/>
          <w:lang w:val="zh-CN"/>
        </w:rPr>
        <w:t>。</w:t>
      </w:r>
    </w:p>
    <w:p w14:paraId="2A25497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）若业绩为框架式协议或资格入围无明确金额的合同，必须同时提供合同期限内已服务发票金额统计表和发票复印件。</w:t>
      </w:r>
    </w:p>
    <w:p w14:paraId="26CB46F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w:t>
      </w:r>
      <w:r>
        <w:rPr>
          <w:rFonts w:hint="eastAsia" w:ascii="宋体" w:hAnsi="宋体" w:cs="Times New Roman"/>
          <w:color w:val="auto"/>
          <w:szCs w:val="24"/>
          <w:highlight w:val="none"/>
          <w:lang w:val="en-US" w:eastAsia="zh-CN"/>
        </w:rPr>
        <w:t>审</w:t>
      </w:r>
      <w:r>
        <w:rPr>
          <w:rFonts w:hint="eastAsia" w:ascii="宋体" w:hAnsi="宋体" w:eastAsia="宋体" w:cs="Times New Roman"/>
          <w:color w:val="auto"/>
          <w:szCs w:val="24"/>
          <w:highlight w:val="none"/>
          <w:lang w:val="zh-CN"/>
        </w:rPr>
        <w:t>时将不予考虑。</w:t>
      </w:r>
    </w:p>
    <w:p w14:paraId="41C5D35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9B6F6A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35832C4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8F0EFE7">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附表：已服务发票金额统计表</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1F3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648B8A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5208" w:type="dxa"/>
            <w:gridSpan w:val="4"/>
            <w:noWrap w:val="0"/>
            <w:vAlign w:val="center"/>
          </w:tcPr>
          <w:p w14:paraId="3099329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3E0D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77C6E0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合同约定的服务期</w:t>
            </w:r>
          </w:p>
        </w:tc>
        <w:tc>
          <w:tcPr>
            <w:tcW w:w="5208" w:type="dxa"/>
            <w:gridSpan w:val="4"/>
            <w:noWrap w:val="0"/>
            <w:vAlign w:val="center"/>
          </w:tcPr>
          <w:p w14:paraId="01910E6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795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E46548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发票抬头（</w:t>
            </w:r>
            <w:r>
              <w:rPr>
                <w:rFonts w:hint="eastAsia" w:ascii="宋体" w:hAnsi="宋体" w:eastAsia="宋体" w:cs="宋体"/>
                <w:color w:val="auto"/>
                <w:kern w:val="2"/>
                <w:sz w:val="21"/>
                <w:szCs w:val="20"/>
                <w:highlight w:val="none"/>
                <w:lang w:val="en-US" w:eastAsia="zh-CN" w:bidi="ar-SA"/>
              </w:rPr>
              <w:t>合同服务购买方）</w:t>
            </w:r>
          </w:p>
        </w:tc>
        <w:tc>
          <w:tcPr>
            <w:tcW w:w="5208" w:type="dxa"/>
            <w:gridSpan w:val="4"/>
            <w:noWrap w:val="0"/>
            <w:vAlign w:val="center"/>
          </w:tcPr>
          <w:p w14:paraId="45BD55F7">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261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FB1EA8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3202" w:type="dxa"/>
            <w:noWrap w:val="0"/>
            <w:vAlign w:val="center"/>
          </w:tcPr>
          <w:p w14:paraId="5B39DD5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发票名目</w:t>
            </w:r>
          </w:p>
        </w:tc>
        <w:tc>
          <w:tcPr>
            <w:tcW w:w="1135" w:type="dxa"/>
            <w:noWrap w:val="0"/>
            <w:vAlign w:val="center"/>
          </w:tcPr>
          <w:p w14:paraId="419108C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w:t>
            </w:r>
          </w:p>
        </w:tc>
        <w:tc>
          <w:tcPr>
            <w:tcW w:w="1274" w:type="dxa"/>
            <w:noWrap w:val="0"/>
            <w:vAlign w:val="center"/>
          </w:tcPr>
          <w:p w14:paraId="768E866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发票号码</w:t>
            </w:r>
          </w:p>
        </w:tc>
        <w:tc>
          <w:tcPr>
            <w:tcW w:w="1558" w:type="dxa"/>
            <w:noWrap w:val="0"/>
            <w:vAlign w:val="center"/>
          </w:tcPr>
          <w:p w14:paraId="68A5794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发票所属时期</w:t>
            </w:r>
          </w:p>
        </w:tc>
        <w:tc>
          <w:tcPr>
            <w:tcW w:w="1241" w:type="dxa"/>
            <w:noWrap w:val="0"/>
            <w:vAlign w:val="center"/>
          </w:tcPr>
          <w:p w14:paraId="14F86FF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8CF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1649CC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202" w:type="dxa"/>
            <w:noWrap w:val="0"/>
            <w:vAlign w:val="center"/>
          </w:tcPr>
          <w:p w14:paraId="7A83E82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4F5B9FE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36F3685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060FF5E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6279D54">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612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813463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3202" w:type="dxa"/>
            <w:noWrap w:val="0"/>
            <w:vAlign w:val="center"/>
          </w:tcPr>
          <w:p w14:paraId="43A3ADA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1C6D231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7346811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2BC69D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6E1DF0CD">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01A4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0896DE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3202" w:type="dxa"/>
            <w:noWrap w:val="0"/>
            <w:vAlign w:val="center"/>
          </w:tcPr>
          <w:p w14:paraId="2140BCF5">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5C8B84C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1C218552">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3C64BA0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794547B3">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5BC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522C55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3202" w:type="dxa"/>
            <w:noWrap w:val="0"/>
            <w:vAlign w:val="center"/>
          </w:tcPr>
          <w:p w14:paraId="17A1F2F1">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135" w:type="dxa"/>
            <w:noWrap w:val="0"/>
            <w:vAlign w:val="center"/>
          </w:tcPr>
          <w:p w14:paraId="3164D61A">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9BFB0DF">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6C043500">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A11BD48">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r w14:paraId="419F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079" w:type="dxa"/>
            <w:gridSpan w:val="2"/>
            <w:noWrap w:val="0"/>
            <w:vAlign w:val="center"/>
          </w:tcPr>
          <w:p w14:paraId="63E52B96">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发票金额合计</w:t>
            </w:r>
          </w:p>
        </w:tc>
        <w:tc>
          <w:tcPr>
            <w:tcW w:w="1135" w:type="dxa"/>
            <w:noWrap w:val="0"/>
            <w:vAlign w:val="center"/>
          </w:tcPr>
          <w:p w14:paraId="0EB860CC">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74" w:type="dxa"/>
            <w:noWrap w:val="0"/>
            <w:vAlign w:val="center"/>
          </w:tcPr>
          <w:p w14:paraId="4547BD49">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558" w:type="dxa"/>
            <w:noWrap w:val="0"/>
            <w:vAlign w:val="center"/>
          </w:tcPr>
          <w:p w14:paraId="70E8B80B">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c>
          <w:tcPr>
            <w:tcW w:w="1241" w:type="dxa"/>
            <w:noWrap w:val="0"/>
            <w:vAlign w:val="center"/>
          </w:tcPr>
          <w:p w14:paraId="578E6AAE">
            <w:pPr>
              <w:keepNext w:val="0"/>
              <w:keepLines w:val="0"/>
              <w:widowControl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lang w:val="en-US" w:eastAsia="zh-CN" w:bidi="ar-SA"/>
              </w:rPr>
            </w:pPr>
          </w:p>
        </w:tc>
      </w:tr>
    </w:tbl>
    <w:p w14:paraId="3690A8F1">
      <w:pPr>
        <w:snapToGrid w:val="0"/>
        <w:spacing w:line="360" w:lineRule="auto"/>
        <w:ind w:left="491" w:leftChars="-57" w:hanging="611" w:hangingChars="291"/>
        <w:rPr>
          <w:rFonts w:hint="eastAsia" w:ascii="宋体" w:hAnsi="宋体" w:eastAsia="宋体" w:cs="宋体"/>
          <w:color w:val="auto"/>
          <w:kern w:val="2"/>
          <w:sz w:val="21"/>
          <w:highlight w:val="none"/>
        </w:rPr>
      </w:pPr>
    </w:p>
    <w:p w14:paraId="25589534">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2C1A2592">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w:t>
      </w:r>
      <w:r>
        <w:rPr>
          <w:rFonts w:hint="eastAsia" w:ascii="宋体" w:hAnsi="宋体" w:eastAsia="宋体" w:cs="宋体"/>
          <w:color w:val="auto"/>
          <w:kern w:val="2"/>
          <w:sz w:val="21"/>
          <w:highlight w:val="none"/>
          <w:lang w:eastAsia="zh-CN"/>
        </w:rPr>
        <w:t>供应商</w:t>
      </w:r>
      <w:r>
        <w:rPr>
          <w:rFonts w:hint="eastAsia" w:ascii="宋体" w:hAnsi="宋体" w:eastAsia="宋体" w:cs="宋体"/>
          <w:color w:val="auto"/>
          <w:kern w:val="2"/>
          <w:sz w:val="21"/>
          <w:highlight w:val="none"/>
        </w:rPr>
        <w:t>提供框架式协议或资格入围无明确金额的合同时，须同时提供本统计表及发票复印件，本统计表及发票复印件应后附于合同复印件。</w:t>
      </w:r>
    </w:p>
    <w:p w14:paraId="043B2E01">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w:t>
      </w:r>
      <w:r>
        <w:rPr>
          <w:rFonts w:hint="eastAsia" w:ascii="宋体" w:hAnsi="宋体" w:eastAsia="宋体" w:cs="宋体"/>
          <w:color w:val="auto"/>
          <w:kern w:val="2"/>
          <w:sz w:val="21"/>
          <w:highlight w:val="none"/>
          <w:lang w:eastAsia="zh-CN"/>
        </w:rPr>
        <w:t>供应商</w:t>
      </w:r>
      <w:r>
        <w:rPr>
          <w:rFonts w:hint="eastAsia" w:ascii="宋体" w:hAnsi="宋体" w:eastAsia="宋体" w:cs="宋体"/>
          <w:color w:val="auto"/>
          <w:kern w:val="2"/>
          <w:sz w:val="21"/>
          <w:highlight w:val="none"/>
        </w:rPr>
        <w:t>，且发票名目、所属时期应与合同约定内容一致，否则不计分。</w:t>
      </w:r>
    </w:p>
    <w:p w14:paraId="263E1806">
      <w:pPr>
        <w:snapToGrid w:val="0"/>
        <w:spacing w:line="360" w:lineRule="auto"/>
        <w:ind w:firstLine="420" w:firstLineChars="200"/>
        <w:rPr>
          <w:color w:val="auto"/>
          <w:highlight w:val="none"/>
          <w:lang w:val="zh-CN"/>
        </w:rPr>
      </w:pPr>
      <w:r>
        <w:rPr>
          <w:rFonts w:hint="eastAsia" w:ascii="宋体" w:hAnsi="宋体" w:eastAsia="宋体" w:cs="宋体"/>
          <w:color w:val="auto"/>
          <w:kern w:val="2"/>
          <w:sz w:val="21"/>
          <w:highlight w:val="none"/>
        </w:rPr>
        <w:t>（3）发票合计金额视为</w:t>
      </w:r>
      <w:r>
        <w:rPr>
          <w:rFonts w:hint="eastAsia" w:ascii="宋体" w:hAnsi="宋体" w:eastAsia="宋体" w:cs="宋体"/>
          <w:color w:val="auto"/>
          <w:kern w:val="2"/>
          <w:sz w:val="21"/>
          <w:highlight w:val="none"/>
          <w:lang w:eastAsia="zh-CN"/>
        </w:rPr>
        <w:t>供应商</w:t>
      </w:r>
      <w:r>
        <w:rPr>
          <w:rFonts w:hint="eastAsia" w:ascii="宋体" w:hAnsi="宋体" w:eastAsia="宋体" w:cs="宋体"/>
          <w:color w:val="auto"/>
          <w:kern w:val="2"/>
          <w:sz w:val="21"/>
          <w:highlight w:val="none"/>
        </w:rPr>
        <w:t>所提供该项业绩的金额，并按此金额进行评审。</w:t>
      </w:r>
    </w:p>
    <w:p w14:paraId="1E1FFD46">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309"/>
    <w:bookmarkEnd w:id="310"/>
    <w:p w14:paraId="775478C1">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default" w:ascii="宋体" w:hAnsi="宋体" w:eastAsia="宋体" w:cs="宋体"/>
          <w:b/>
          <w:color w:val="auto"/>
          <w:kern w:val="0"/>
          <w:sz w:val="32"/>
          <w:szCs w:val="32"/>
          <w:highlight w:val="none"/>
          <w:lang w:val="en-US" w:eastAsia="zh-CN"/>
        </w:rPr>
      </w:pPr>
      <w:bookmarkStart w:id="311" w:name="_Toc104991886"/>
      <w:bookmarkStart w:id="312" w:name="_Toc142508379"/>
      <w:bookmarkStart w:id="313" w:name="_Toc102860428"/>
      <w:bookmarkStart w:id="314" w:name="_Toc94107221"/>
      <w:bookmarkStart w:id="315" w:name="_Toc3402"/>
      <w:bookmarkStart w:id="316" w:name="_Toc1977738"/>
      <w:bookmarkStart w:id="317" w:name="_Toc16292"/>
      <w:bookmarkStart w:id="318" w:name="_Toc102860084"/>
      <w:bookmarkStart w:id="319" w:name="_Toc140596939"/>
      <w:bookmarkStart w:id="320" w:name="_Toc18032"/>
      <w:r>
        <w:rPr>
          <w:rFonts w:hint="default" w:ascii="宋体" w:hAnsi="宋体" w:eastAsia="宋体" w:cs="宋体"/>
          <w:b/>
          <w:color w:val="auto"/>
          <w:kern w:val="0"/>
          <w:sz w:val="32"/>
          <w:szCs w:val="32"/>
          <w:highlight w:val="none"/>
          <w:lang w:val="en-US" w:eastAsia="zh-CN"/>
        </w:rPr>
        <w:t>七、服务便利性</w:t>
      </w:r>
    </w:p>
    <w:p w14:paraId="582C39A8">
      <w:pPr>
        <w:pStyle w:val="2"/>
        <w:spacing w:line="360" w:lineRule="auto"/>
        <w:jc w:val="center"/>
        <w:outlineLvl w:val="9"/>
        <w:rPr>
          <w:rFonts w:hint="eastAsia" w:ascii="宋体" w:hAnsi="宋体" w:eastAsia="宋体" w:cs="宋体"/>
          <w:highlight w:val="none"/>
          <w:lang w:val="en-US" w:eastAsia="zh-CN"/>
        </w:rPr>
      </w:pPr>
      <w:r>
        <w:rPr>
          <w:rFonts w:hint="eastAsia" w:ascii="宋体" w:hAnsi="宋体" w:eastAsia="宋体" w:cs="宋体"/>
          <w:b/>
          <w:bCs/>
          <w:color w:val="auto"/>
          <w:kern w:val="0"/>
          <w:sz w:val="32"/>
          <w:szCs w:val="32"/>
          <w:highlight w:val="none"/>
          <w:lang w:val="en-US" w:eastAsia="zh-CN" w:bidi="ar-SA"/>
        </w:rPr>
        <w:t>服务便利性时间情况表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557"/>
        <w:gridCol w:w="1841"/>
        <w:gridCol w:w="2302"/>
        <w:gridCol w:w="1112"/>
      </w:tblGrid>
      <w:tr w14:paraId="70D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0" w:type="dxa"/>
            <w:vAlign w:val="center"/>
          </w:tcPr>
          <w:p w14:paraId="1260AE1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956" w:type="dxa"/>
            <w:vAlign w:val="center"/>
          </w:tcPr>
          <w:p w14:paraId="62BB86E4">
            <w:pPr>
              <w:jc w:val="center"/>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zh-CN" w:eastAsia="zh-CN"/>
              </w:rPr>
              <w:t>供应商</w:t>
            </w:r>
            <w:r>
              <w:rPr>
                <w:rFonts w:hint="eastAsia" w:ascii="宋体" w:hAnsi="宋体" w:eastAsia="宋体" w:cs="宋体"/>
                <w:color w:val="auto"/>
                <w:sz w:val="21"/>
                <w:szCs w:val="21"/>
                <w:highlight w:val="none"/>
                <w:lang w:val="en-US" w:eastAsia="zh-CN"/>
              </w:rPr>
              <w:t>地址</w:t>
            </w:r>
          </w:p>
        </w:tc>
        <w:tc>
          <w:tcPr>
            <w:tcW w:w="2106" w:type="dxa"/>
            <w:vAlign w:val="center"/>
          </w:tcPr>
          <w:p w14:paraId="2A691A0C">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到水业大厦的距离</w:t>
            </w:r>
          </w:p>
        </w:tc>
        <w:tc>
          <w:tcPr>
            <w:tcW w:w="2614" w:type="dxa"/>
            <w:vAlign w:val="center"/>
          </w:tcPr>
          <w:p w14:paraId="234DDD6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到达水业大厦时间（分钟）</w:t>
            </w:r>
          </w:p>
        </w:tc>
        <w:tc>
          <w:tcPr>
            <w:tcW w:w="1240" w:type="dxa"/>
            <w:vAlign w:val="center"/>
          </w:tcPr>
          <w:p w14:paraId="49D5C0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C6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0" w:type="dxa"/>
            <w:vAlign w:val="center"/>
          </w:tcPr>
          <w:p w14:paraId="13E2D69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56" w:type="dxa"/>
            <w:vAlign w:val="center"/>
          </w:tcPr>
          <w:p w14:paraId="229A984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3BD7FDF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0FED5166">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049566C5">
            <w:pPr>
              <w:jc w:val="center"/>
              <w:outlineLvl w:val="9"/>
              <w:rPr>
                <w:rFonts w:hint="eastAsia" w:ascii="宋体" w:hAnsi="宋体" w:eastAsia="宋体" w:cs="宋体"/>
                <w:color w:val="auto"/>
                <w:sz w:val="21"/>
                <w:szCs w:val="21"/>
                <w:highlight w:val="none"/>
                <w:lang w:val="en-US" w:eastAsia="zh-CN"/>
              </w:rPr>
            </w:pPr>
          </w:p>
        </w:tc>
      </w:tr>
      <w:tr w14:paraId="33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0" w:type="dxa"/>
            <w:vAlign w:val="center"/>
          </w:tcPr>
          <w:p w14:paraId="5EB8A20A">
            <w:pPr>
              <w:jc w:val="center"/>
              <w:outlineLvl w:val="9"/>
              <w:rPr>
                <w:rFonts w:hint="eastAsia" w:ascii="宋体" w:hAnsi="宋体" w:eastAsia="宋体" w:cs="宋体"/>
                <w:color w:val="auto"/>
                <w:sz w:val="21"/>
                <w:szCs w:val="21"/>
                <w:highlight w:val="none"/>
                <w:lang w:val="en-US" w:eastAsia="zh-CN"/>
              </w:rPr>
            </w:pPr>
          </w:p>
        </w:tc>
        <w:tc>
          <w:tcPr>
            <w:tcW w:w="2956" w:type="dxa"/>
            <w:vAlign w:val="center"/>
          </w:tcPr>
          <w:p w14:paraId="1ECBF5B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09B634D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3543EE2C">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5EDF9396">
            <w:pPr>
              <w:jc w:val="center"/>
              <w:outlineLvl w:val="9"/>
              <w:rPr>
                <w:rFonts w:hint="eastAsia" w:ascii="宋体" w:hAnsi="宋体" w:eastAsia="宋体" w:cs="宋体"/>
                <w:color w:val="auto"/>
                <w:sz w:val="21"/>
                <w:szCs w:val="21"/>
                <w:highlight w:val="none"/>
                <w:lang w:val="en-US" w:eastAsia="zh-CN"/>
              </w:rPr>
            </w:pPr>
          </w:p>
        </w:tc>
      </w:tr>
    </w:tbl>
    <w:p w14:paraId="1CAD0160">
      <w:pPr>
        <w:numPr>
          <w:ilvl w:val="0"/>
          <w:numId w:val="0"/>
        </w:numPr>
        <w:spacing w:line="360" w:lineRule="auto"/>
        <w:outlineLvl w:val="9"/>
        <w:rPr>
          <w:rFonts w:hint="eastAsia" w:ascii="宋体" w:hAnsi="宋体" w:eastAsia="宋体" w:cs="宋体"/>
          <w:sz w:val="21"/>
          <w:szCs w:val="21"/>
          <w:highlight w:val="none"/>
          <w:lang w:val="en-US" w:eastAsia="zh-CN"/>
        </w:rPr>
      </w:pPr>
    </w:p>
    <w:p w14:paraId="6879527A">
      <w:pPr>
        <w:numPr>
          <w:ilvl w:val="0"/>
          <w:numId w:val="0"/>
        </w:numPr>
        <w:spacing w:line="360" w:lineRule="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46E87123">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（1）供应商注册地或其分支机构地址以提供的营业执照或办公场所租赁合同或产权证明的地址为准，需提供前述证明扫描件，否则评审时将不予考虑。</w:t>
      </w:r>
    </w:p>
    <w:p w14:paraId="7E853702">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供应商需提供从供应商注册地或其分支机构地址到达指定地点的路线图导航截屏（需体现供应商注册地或其分支机构地址至指定地点的名称、距离以及用时等关键因素），未提供相关证明资料或不符合本项评分要求的，在评审时将不予考虑。</w:t>
      </w: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4E9849B">
      <w:pPr>
        <w:autoSpaceDE w:val="0"/>
        <w:autoSpaceDN w:val="0"/>
        <w:adjustRightInd w:val="0"/>
        <w:spacing w:line="360" w:lineRule="auto"/>
        <w:ind w:firstLine="3780" w:firstLineChars="18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5FA3E48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74AF01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40F5E5D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p>
    <w:p w14:paraId="630BBAF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hint="eastAsia" w:ascii="宋体" w:hAnsi="宋体" w:eastAsia="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w:t>
      </w:r>
      <w:bookmarkStart w:id="321" w:name="_Toc6377"/>
      <w:bookmarkStart w:id="322" w:name="_Toc1860"/>
      <w:r>
        <w:rPr>
          <w:rFonts w:hint="eastAsia" w:ascii="宋体" w:hAnsi="宋体" w:eastAsia="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认为需要提供的其他</w:t>
      </w:r>
      <w:r>
        <w:rPr>
          <w:rFonts w:hint="eastAsia" w:ascii="宋体" w:hAnsi="宋体" w:eastAsia="宋体" w:cs="宋体"/>
          <w:b/>
          <w:color w:val="auto"/>
          <w:kern w:val="0"/>
          <w:sz w:val="32"/>
          <w:szCs w:val="32"/>
          <w:highlight w:val="none"/>
          <w:lang w:val="en-US" w:eastAsia="zh-CN"/>
        </w:rPr>
        <w:t>商务</w:t>
      </w:r>
      <w:r>
        <w:rPr>
          <w:rFonts w:hint="eastAsia" w:ascii="宋体" w:hAnsi="宋体" w:eastAsia="宋体" w:cs="宋体"/>
          <w:b/>
          <w:color w:val="auto"/>
          <w:kern w:val="0"/>
          <w:sz w:val="32"/>
          <w:szCs w:val="32"/>
          <w:highlight w:val="none"/>
        </w:rPr>
        <w:t>证明材料</w:t>
      </w:r>
      <w:bookmarkEnd w:id="321"/>
      <w:bookmarkEnd w:id="322"/>
      <w:r>
        <w:rPr>
          <w:rFonts w:hint="eastAsia" w:ascii="宋体" w:hAnsi="宋体" w:eastAsia="宋体" w:cs="宋体"/>
          <w:b/>
          <w:color w:val="auto"/>
          <w:kern w:val="0"/>
          <w:sz w:val="32"/>
          <w:szCs w:val="32"/>
          <w:highlight w:val="none"/>
        </w:rPr>
        <w:t>（不做强制要求）</w:t>
      </w:r>
    </w:p>
    <w:p w14:paraId="78EBC47C">
      <w:pPr>
        <w:pStyle w:val="2"/>
        <w:numPr>
          <w:ilvl w:val="0"/>
          <w:numId w:val="0"/>
        </w:numPr>
        <w:spacing w:after="0" w:line="360" w:lineRule="auto"/>
        <w:ind w:leftChars="0"/>
        <w:rPr>
          <w:rFonts w:hint="eastAsia" w:ascii="宋体" w:hAnsi="宋体" w:cs="宋体"/>
          <w:color w:val="auto"/>
          <w:highlight w:val="none"/>
          <w:lang w:val="en-US" w:eastAsia="zh-CN"/>
        </w:rPr>
      </w:pPr>
    </w:p>
    <w:p w14:paraId="11200683">
      <w:pPr>
        <w:pStyle w:val="2"/>
        <w:numPr>
          <w:ilvl w:val="0"/>
          <w:numId w:val="0"/>
        </w:numPr>
        <w:spacing w:after="0" w:line="360" w:lineRule="auto"/>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8.1 </w:t>
      </w:r>
      <w:r>
        <w:rPr>
          <w:rFonts w:hint="eastAsia" w:ascii="宋体" w:hAnsi="宋体" w:eastAsia="宋体" w:cs="宋体"/>
          <w:color w:val="auto"/>
          <w:highlight w:val="none"/>
        </w:rPr>
        <w:t>总公司授权资料复印件（</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为分支机构时提供）。</w:t>
      </w:r>
    </w:p>
    <w:p w14:paraId="056F0431">
      <w:pPr>
        <w:pStyle w:val="2"/>
        <w:numPr>
          <w:ilvl w:val="-1"/>
          <w:numId w:val="0"/>
        </w:numPr>
        <w:spacing w:after="0" w:line="360" w:lineRule="auto"/>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为分支机构（即由合法法人依法建立的分支机构），必须提供由总公司出具的有效授权资料复印件，授权资料须体现授权</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及履行合同义务等相关事宜的权限（授权资料需加盖总公司公章，即复印件能显示总公司公章）。】</w:t>
      </w:r>
    </w:p>
    <w:p w14:paraId="2480CBDF">
      <w:pPr>
        <w:pStyle w:val="2"/>
        <w:numPr>
          <w:ilvl w:val="-1"/>
          <w:numId w:val="0"/>
        </w:numPr>
        <w:spacing w:after="0" w:line="360" w:lineRule="auto"/>
        <w:ind w:left="420" w:leftChars="200" w:firstLine="0"/>
        <w:rPr>
          <w:rFonts w:hint="eastAsia" w:ascii="宋体" w:hAnsi="宋体" w:eastAsia="宋体" w:cs="宋体"/>
          <w:color w:val="auto"/>
          <w:highlight w:val="none"/>
        </w:rPr>
      </w:pPr>
    </w:p>
    <w:p w14:paraId="6C82DFAE">
      <w:pPr>
        <w:pStyle w:val="2"/>
        <w:numPr>
          <w:ilvl w:val="0"/>
          <w:numId w:val="0"/>
        </w:numPr>
        <w:spacing w:after="0" w:line="360" w:lineRule="auto"/>
        <w:ind w:left="420" w:leftChars="0" w:hanging="420" w:hangingChars="200"/>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8.2 </w:t>
      </w:r>
      <w:r>
        <w:rPr>
          <w:rFonts w:hint="eastAsia" w:ascii="宋体" w:hAnsi="宋体" w:eastAsia="宋体" w:cs="宋体"/>
          <w:color w:val="auto"/>
          <w:highlight w:val="none"/>
        </w:rPr>
        <w:t>开户许可证复印件</w:t>
      </w:r>
      <w:r>
        <w:rPr>
          <w:rFonts w:hint="eastAsia" w:ascii="宋体" w:hAnsi="宋体" w:eastAsia="宋体" w:cs="宋体"/>
          <w:bCs/>
          <w:color w:val="auto"/>
          <w:highlight w:val="none"/>
        </w:rPr>
        <w:t>（基本存款账户）</w:t>
      </w:r>
      <w:r>
        <w:rPr>
          <w:rFonts w:hint="eastAsia" w:ascii="宋体" w:hAnsi="宋体" w:eastAsia="宋体" w:cs="宋体"/>
          <w:color w:val="auto"/>
          <w:highlight w:val="none"/>
        </w:rPr>
        <w:t>，如</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企业银行账户开户所在地区已取消企业银行账户许可，</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应提供基本存款账户开户名称、开户银行、账号、编号等信息及相关备案证明（如有）或其他能证明其为基本存款账户的资料复印件。</w:t>
      </w:r>
    </w:p>
    <w:p w14:paraId="09F27F5A">
      <w:pPr>
        <w:pStyle w:val="2"/>
        <w:spacing w:after="0" w:line="360" w:lineRule="auto"/>
        <w:rPr>
          <w:rFonts w:hint="eastAsia" w:ascii="宋体" w:hAnsi="宋体" w:eastAsia="宋体" w:cs="宋体"/>
          <w:color w:val="auto"/>
          <w:highlight w:val="none"/>
        </w:rPr>
      </w:pPr>
    </w:p>
    <w:p w14:paraId="15703CF1">
      <w:pPr>
        <w:pStyle w:val="2"/>
        <w:numPr>
          <w:ilvl w:val="0"/>
          <w:numId w:val="0"/>
        </w:numPr>
        <w:spacing w:after="0" w:line="360" w:lineRule="auto"/>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8.3 </w:t>
      </w:r>
      <w:r>
        <w:rPr>
          <w:rFonts w:hint="eastAsia" w:ascii="宋体" w:hAnsi="宋体" w:eastAsia="宋体" w:cs="宋体"/>
          <w:color w:val="auto"/>
          <w:highlight w:val="none"/>
        </w:rPr>
        <w:t>纳税人类型证明材料复印件。</w:t>
      </w:r>
    </w:p>
    <w:p w14:paraId="64AE4794">
      <w:pPr>
        <w:pStyle w:val="2"/>
        <w:spacing w:after="0" w:line="360" w:lineRule="auto"/>
        <w:ind w:left="360"/>
        <w:rPr>
          <w:rFonts w:hint="eastAsia" w:ascii="宋体" w:hAnsi="宋体" w:eastAsia="宋体" w:cs="宋体"/>
          <w:color w:val="auto"/>
          <w:highlight w:val="none"/>
        </w:rPr>
      </w:pPr>
      <w:r>
        <w:rPr>
          <w:rFonts w:hint="eastAsia" w:ascii="宋体" w:hAnsi="宋体" w:eastAsia="宋体" w:cs="宋体"/>
          <w:color w:val="auto"/>
          <w:highlight w:val="none"/>
        </w:rPr>
        <w:t>如：税务事项通知书（一般纳税人资格认定）复印件。</w:t>
      </w:r>
    </w:p>
    <w:p w14:paraId="1083D989">
      <w:pPr>
        <w:pStyle w:val="2"/>
        <w:spacing w:after="0" w:line="360" w:lineRule="auto"/>
        <w:ind w:left="360"/>
        <w:rPr>
          <w:rFonts w:hint="eastAsia" w:ascii="宋体" w:hAnsi="宋体" w:eastAsia="宋体" w:cs="宋体"/>
          <w:color w:val="auto"/>
          <w:highlight w:val="none"/>
        </w:rPr>
      </w:pPr>
    </w:p>
    <w:p w14:paraId="76C61A74">
      <w:pPr>
        <w:pStyle w:val="2"/>
        <w:numPr>
          <w:ilvl w:val="0"/>
          <w:numId w:val="0"/>
        </w:numPr>
        <w:spacing w:after="0" w:line="360" w:lineRule="auto"/>
        <w:ind w:leftChars="0"/>
        <w:rPr>
          <w:rFonts w:hint="eastAsia" w:ascii="宋体" w:hAnsi="宋体" w:eastAsia="宋体" w:cs="宋体"/>
          <w:color w:val="auto"/>
          <w:szCs w:val="21"/>
          <w:highlight w:val="none"/>
        </w:rPr>
      </w:pPr>
      <w:r>
        <w:rPr>
          <w:rFonts w:hint="eastAsia" w:ascii="宋体" w:hAnsi="宋体" w:cs="宋体"/>
          <w:color w:val="auto"/>
          <w:highlight w:val="none"/>
          <w:lang w:val="en-US" w:eastAsia="zh-CN"/>
        </w:rPr>
        <w:t xml:space="preserve">8.4 </w:t>
      </w:r>
      <w:r>
        <w:rPr>
          <w:rFonts w:hint="eastAsia" w:ascii="宋体" w:hAnsi="宋体" w:eastAsia="宋体" w:cs="宋体"/>
          <w:color w:val="auto"/>
          <w:highlight w:val="none"/>
        </w:rPr>
        <w:t>相关资质、许可证书复印件。</w:t>
      </w:r>
    </w:p>
    <w:p w14:paraId="190214A1">
      <w:pPr>
        <w:pStyle w:val="2"/>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49CF7AB7">
      <w:pPr>
        <w:pStyle w:val="2"/>
        <w:spacing w:after="0"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8.5 供应商</w:t>
      </w:r>
      <w:r>
        <w:rPr>
          <w:rFonts w:hint="eastAsia" w:ascii="宋体" w:hAnsi="宋体" w:eastAsia="宋体" w:cs="宋体"/>
          <w:color w:val="auto"/>
          <w:highlight w:val="none"/>
        </w:rPr>
        <w:t>认为有必要提供证明履约能力的其他</w:t>
      </w:r>
      <w:r>
        <w:rPr>
          <w:rFonts w:hint="eastAsia" w:ascii="宋体" w:hAnsi="宋体" w:cs="宋体"/>
          <w:color w:val="auto"/>
          <w:highlight w:val="none"/>
          <w:lang w:val="en-US" w:eastAsia="zh-CN"/>
        </w:rPr>
        <w:t>商务</w:t>
      </w:r>
      <w:r>
        <w:rPr>
          <w:rFonts w:hint="eastAsia" w:ascii="宋体" w:hAnsi="宋体" w:eastAsia="宋体" w:cs="宋体"/>
          <w:color w:val="auto"/>
          <w:highlight w:val="none"/>
        </w:rPr>
        <w:t>材料。</w:t>
      </w:r>
    </w:p>
    <w:bookmarkEnd w:id="311"/>
    <w:bookmarkEnd w:id="312"/>
    <w:bookmarkEnd w:id="313"/>
    <w:bookmarkEnd w:id="314"/>
    <w:bookmarkEnd w:id="315"/>
    <w:bookmarkEnd w:id="316"/>
    <w:bookmarkEnd w:id="317"/>
    <w:bookmarkEnd w:id="318"/>
    <w:bookmarkEnd w:id="319"/>
    <w:bookmarkEnd w:id="320"/>
    <w:p w14:paraId="1471B8D7">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323" w:name="_Toc15051"/>
      <w:bookmarkStart w:id="324" w:name="_Toc104991887"/>
      <w:bookmarkStart w:id="325" w:name="_Toc140596940"/>
      <w:bookmarkStart w:id="326" w:name="_Toc1977739"/>
      <w:bookmarkStart w:id="327" w:name="_Toc21551"/>
      <w:bookmarkStart w:id="328" w:name="_Toc102860429"/>
      <w:bookmarkStart w:id="329" w:name="_Toc94107222"/>
      <w:bookmarkStart w:id="330" w:name="_Toc142508380"/>
      <w:bookmarkStart w:id="331" w:name="_Toc14341"/>
      <w:bookmarkStart w:id="332" w:name="_Toc102860085"/>
    </w:p>
    <w:p w14:paraId="4DDB0BFD">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十、技术响应文件格式</w:t>
      </w:r>
      <w:bookmarkEnd w:id="323"/>
      <w:bookmarkEnd w:id="324"/>
      <w:bookmarkEnd w:id="325"/>
      <w:bookmarkEnd w:id="326"/>
      <w:bookmarkEnd w:id="327"/>
      <w:bookmarkEnd w:id="328"/>
      <w:bookmarkEnd w:id="329"/>
      <w:bookmarkEnd w:id="330"/>
      <w:bookmarkEnd w:id="331"/>
      <w:bookmarkEnd w:id="332"/>
    </w:p>
    <w:p w14:paraId="407E876F">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应按照</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须知关于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文件组成部分的要求编制技术文件，主要包括但不限于以下内容：</w:t>
      </w:r>
    </w:p>
    <w:p w14:paraId="461680F9">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lang w:val="en-US" w:eastAsia="zh-CN"/>
        </w:rPr>
        <w:t>.</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14:paraId="4986701D">
      <w:pPr>
        <w:spacing w:line="360" w:lineRule="auto"/>
        <w:ind w:left="443" w:leftChars="77" w:hanging="281" w:hangingChars="134"/>
        <w:rPr>
          <w:rFonts w:hint="eastAsia" w:ascii="宋体" w:hAnsi="宋体" w:cs="宋体"/>
          <w:color w:val="auto"/>
          <w:kern w:val="2"/>
          <w:sz w:val="21"/>
          <w:szCs w:val="21"/>
          <w:lang w:val="zh-CN"/>
        </w:rPr>
      </w:pPr>
      <w:r>
        <w:rPr>
          <w:rFonts w:hint="eastAsia" w:ascii="宋体" w:hAnsi="宋体" w:eastAsia="宋体" w:cs="宋体"/>
          <w:color w:val="auto"/>
          <w:kern w:val="0"/>
          <w:szCs w:val="21"/>
          <w:lang w:val="en-US" w:eastAsia="zh-CN"/>
        </w:rPr>
        <w:t>2、</w:t>
      </w:r>
      <w:r>
        <w:rPr>
          <w:rFonts w:hint="eastAsia" w:ascii="宋体" w:hAnsi="宋体" w:cs="宋体"/>
          <w:color w:val="auto"/>
          <w:kern w:val="2"/>
          <w:sz w:val="21"/>
          <w:szCs w:val="21"/>
          <w:lang w:val="zh-CN"/>
        </w:rPr>
        <w:t>供应商绿植种植场地；</w:t>
      </w:r>
    </w:p>
    <w:p w14:paraId="35322D45">
      <w:pPr>
        <w:spacing w:line="360" w:lineRule="auto"/>
        <w:ind w:left="443" w:leftChars="77" w:hanging="281" w:hangingChars="134"/>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lang w:val="zh-CN"/>
        </w:rPr>
        <w:t>拟投入服务货车情况；</w:t>
      </w:r>
    </w:p>
    <w:p w14:paraId="64A595F7">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r>
        <w:rPr>
          <w:rFonts w:hint="eastAsia" w:ascii="宋体" w:hAnsi="宋体" w:eastAsia="宋体" w:cs="宋体"/>
          <w:color w:val="auto"/>
          <w:kern w:val="0"/>
          <w:szCs w:val="21"/>
          <w:lang w:val="en-US" w:eastAsia="zh-CN"/>
        </w:rPr>
        <w:t>绿植租赁服务方案；</w:t>
      </w:r>
    </w:p>
    <w:p w14:paraId="74B9C968">
      <w:pPr>
        <w:spacing w:line="360" w:lineRule="auto"/>
        <w:ind w:left="443" w:leftChars="77" w:hanging="281" w:hangingChars="134"/>
        <w:rPr>
          <w:rFonts w:hint="eastAsia" w:ascii="宋体" w:hAnsi="宋体" w:eastAsia="宋体" w:cs="宋体"/>
          <w:color w:val="auto"/>
          <w:kern w:val="0"/>
          <w:szCs w:val="21"/>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、绿植养护服务方案；</w:t>
      </w:r>
    </w:p>
    <w:p w14:paraId="08DE659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Times New Roman"/>
          <w:color w:val="auto"/>
          <w:kern w:val="2"/>
          <w:sz w:val="21"/>
          <w:szCs w:val="21"/>
          <w:highlight w:val="none"/>
          <w:lang w:val="zh-CN"/>
        </w:rPr>
        <w:t>服务承诺、服务质量保证措施</w:t>
      </w:r>
      <w:r>
        <w:rPr>
          <w:rFonts w:hint="eastAsia" w:ascii="宋体" w:hAnsi="宋体" w:eastAsia="宋体" w:cs="宋体"/>
          <w:color w:val="auto"/>
          <w:kern w:val="0"/>
          <w:szCs w:val="21"/>
          <w:highlight w:val="none"/>
        </w:rPr>
        <w:t>；</w:t>
      </w:r>
    </w:p>
    <w:p w14:paraId="3AC9717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认为</w:t>
      </w:r>
      <w:r>
        <w:rPr>
          <w:rFonts w:hint="eastAsia" w:ascii="宋体" w:hAnsi="宋体" w:eastAsia="宋体" w:cs="宋体"/>
          <w:color w:val="auto"/>
          <w:highlight w:val="none"/>
        </w:rPr>
        <w:t>有必要提供证明履约能力的其他</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材料</w:t>
      </w:r>
      <w:r>
        <w:rPr>
          <w:rFonts w:hint="eastAsia" w:ascii="宋体" w:hAnsi="宋体" w:eastAsia="宋体" w:cs="宋体"/>
          <w:color w:val="auto"/>
          <w:kern w:val="0"/>
          <w:szCs w:val="21"/>
          <w:highlight w:val="none"/>
        </w:rPr>
        <w:t>（不做强制要求）。</w:t>
      </w:r>
    </w:p>
    <w:p w14:paraId="1220DC0D">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67F0051">
      <w:pPr>
        <w:pStyle w:val="9"/>
        <w:rPr>
          <w:rFonts w:hint="eastAsia"/>
          <w:color w:val="auto"/>
        </w:rPr>
      </w:pPr>
    </w:p>
    <w:p w14:paraId="287CC5DB">
      <w:pPr>
        <w:pStyle w:val="12"/>
        <w:spacing w:line="360" w:lineRule="auto"/>
        <w:jc w:val="center"/>
        <w:rPr>
          <w:rFonts w:hint="eastAsia" w:ascii="宋体" w:hAnsi="宋体" w:eastAsia="宋体" w:cs="宋体"/>
          <w:color w:val="auto"/>
          <w:sz w:val="84"/>
          <w:highlight w:val="none"/>
        </w:rPr>
      </w:pPr>
    </w:p>
    <w:p w14:paraId="49A43F57">
      <w:pPr>
        <w:pStyle w:val="12"/>
        <w:spacing w:line="360" w:lineRule="auto"/>
        <w:jc w:val="center"/>
        <w:rPr>
          <w:rFonts w:hint="eastAsia" w:ascii="宋体" w:hAnsi="宋体" w:eastAsia="宋体" w:cs="宋体"/>
          <w:color w:val="auto"/>
          <w:sz w:val="84"/>
          <w:highlight w:val="none"/>
        </w:rPr>
      </w:pPr>
    </w:p>
    <w:p w14:paraId="7E7D9E5E">
      <w:pPr>
        <w:pStyle w:val="12"/>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w:t>
      </w:r>
      <w:r>
        <w:rPr>
          <w:rFonts w:hint="eastAsia" w:ascii="宋体" w:hAnsi="宋体" w:eastAsia="宋体" w:cs="宋体"/>
          <w:color w:val="auto"/>
          <w:sz w:val="84"/>
          <w:highlight w:val="none"/>
        </w:rPr>
        <w:t xml:space="preserve"> </w:t>
      </w:r>
      <w:r>
        <w:rPr>
          <w:rFonts w:hint="eastAsia" w:ascii="宋体" w:hAnsi="宋体" w:cs="宋体"/>
          <w:color w:val="auto"/>
          <w:sz w:val="84"/>
          <w:highlight w:val="none"/>
          <w:lang w:val="en-US" w:eastAsia="zh-CN"/>
        </w:rPr>
        <w:t>应</w:t>
      </w:r>
      <w:r>
        <w:rPr>
          <w:rFonts w:hint="eastAsia" w:ascii="宋体" w:hAnsi="宋体" w:eastAsia="宋体" w:cs="宋体"/>
          <w:color w:val="auto"/>
          <w:sz w:val="84"/>
          <w:highlight w:val="none"/>
        </w:rPr>
        <w:t xml:space="preserve"> 文 件</w:t>
      </w:r>
    </w:p>
    <w:p w14:paraId="077E1A85">
      <w:pPr>
        <w:pStyle w:val="12"/>
        <w:spacing w:line="360" w:lineRule="auto"/>
        <w:rPr>
          <w:rFonts w:hint="eastAsia" w:ascii="宋体" w:hAnsi="宋体" w:eastAsia="宋体" w:cs="宋体"/>
          <w:color w:val="auto"/>
          <w:highlight w:val="none"/>
        </w:rPr>
      </w:pPr>
    </w:p>
    <w:p w14:paraId="34A61A8D">
      <w:pPr>
        <w:pStyle w:val="12"/>
        <w:spacing w:line="360" w:lineRule="auto"/>
        <w:rPr>
          <w:rFonts w:hint="eastAsia" w:ascii="宋体" w:hAnsi="宋体" w:eastAsia="宋体" w:cs="宋体"/>
          <w:color w:val="auto"/>
          <w:highlight w:val="none"/>
        </w:rPr>
      </w:pPr>
    </w:p>
    <w:p w14:paraId="27F4450F">
      <w:pPr>
        <w:pStyle w:val="12"/>
        <w:spacing w:line="360" w:lineRule="auto"/>
        <w:rPr>
          <w:rFonts w:hint="eastAsia" w:ascii="宋体" w:hAnsi="宋体" w:eastAsia="宋体" w:cs="宋体"/>
          <w:color w:val="auto"/>
          <w:highlight w:val="none"/>
        </w:rPr>
      </w:pPr>
    </w:p>
    <w:p w14:paraId="1B485429">
      <w:pPr>
        <w:pStyle w:val="12"/>
        <w:spacing w:line="360" w:lineRule="auto"/>
        <w:rPr>
          <w:rFonts w:hint="eastAsia" w:ascii="宋体" w:hAnsi="宋体" w:eastAsia="宋体" w:cs="宋体"/>
          <w:color w:val="auto"/>
          <w:highlight w:val="none"/>
        </w:rPr>
      </w:pPr>
    </w:p>
    <w:p w14:paraId="15789395">
      <w:pPr>
        <w:pStyle w:val="12"/>
        <w:spacing w:line="360" w:lineRule="auto"/>
        <w:rPr>
          <w:rFonts w:hint="eastAsia" w:ascii="宋体" w:hAnsi="宋体" w:eastAsia="宋体" w:cs="宋体"/>
          <w:color w:val="auto"/>
          <w:highlight w:val="none"/>
        </w:rPr>
      </w:pPr>
    </w:p>
    <w:p w14:paraId="5036B284">
      <w:pPr>
        <w:pStyle w:val="12"/>
        <w:spacing w:line="360" w:lineRule="auto"/>
        <w:rPr>
          <w:rFonts w:hint="eastAsia" w:ascii="宋体" w:hAnsi="宋体" w:eastAsia="宋体" w:cs="宋体"/>
          <w:color w:val="auto"/>
          <w:highlight w:val="none"/>
        </w:rPr>
      </w:pPr>
    </w:p>
    <w:p w14:paraId="354CD8FE">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p>
    <w:p w14:paraId="695FB154">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DD2D5CA">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val="en-US" w:eastAsia="zh-CN"/>
        </w:rPr>
        <w:t>响应</w:t>
      </w:r>
      <w:r>
        <w:rPr>
          <w:rFonts w:hint="eastAsia" w:ascii="宋体" w:hAnsi="宋体" w:eastAsia="宋体" w:cs="宋体"/>
          <w:color w:val="auto"/>
          <w:sz w:val="30"/>
          <w:highlight w:val="none"/>
          <w:u w:val="single"/>
        </w:rPr>
        <w:t>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CC63E9C">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p>
    <w:p w14:paraId="6BC3C1D0">
      <w:pPr>
        <w:pStyle w:val="12"/>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62D76835">
      <w:pPr>
        <w:pStyle w:val="12"/>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057EA21">
      <w:pPr>
        <w:pStyle w:val="12"/>
        <w:spacing w:line="360" w:lineRule="auto"/>
        <w:rPr>
          <w:rFonts w:hint="eastAsia" w:ascii="宋体" w:hAnsi="宋体" w:eastAsia="宋体" w:cs="宋体"/>
          <w:color w:val="auto"/>
          <w:highlight w:val="none"/>
        </w:rPr>
      </w:pPr>
    </w:p>
    <w:p w14:paraId="54305078">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93D8208">
      <w:pPr>
        <w:pStyle w:val="12"/>
        <w:spacing w:line="360" w:lineRule="auto"/>
        <w:rPr>
          <w:rFonts w:hint="eastAsia" w:ascii="宋体" w:hAnsi="宋体" w:eastAsia="宋体" w:cs="宋体"/>
          <w:color w:val="auto"/>
          <w:highlight w:val="none"/>
        </w:rPr>
      </w:pPr>
    </w:p>
    <w:p w14:paraId="41A84B6D">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2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722"/>
        <w:gridCol w:w="2281"/>
        <w:gridCol w:w="3140"/>
        <w:gridCol w:w="2373"/>
      </w:tblGrid>
      <w:tr w14:paraId="329C6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24" w:type="pct"/>
            <w:vAlign w:val="center"/>
          </w:tcPr>
          <w:p w14:paraId="08249F8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9" w:type="pct"/>
            <w:vAlign w:val="center"/>
          </w:tcPr>
          <w:p w14:paraId="614304F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评审</w:t>
            </w:r>
            <w:r>
              <w:rPr>
                <w:rFonts w:hint="eastAsia" w:ascii="宋体" w:hAnsi="宋体" w:eastAsia="宋体" w:cs="宋体"/>
                <w:bCs/>
                <w:color w:val="auto"/>
                <w:szCs w:val="21"/>
                <w:highlight w:val="none"/>
              </w:rPr>
              <w:t>项目</w:t>
            </w:r>
          </w:p>
        </w:tc>
        <w:tc>
          <w:tcPr>
            <w:tcW w:w="1843" w:type="pct"/>
            <w:vAlign w:val="center"/>
          </w:tcPr>
          <w:p w14:paraId="39FFDC3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询比采购</w:t>
            </w:r>
            <w:r>
              <w:rPr>
                <w:rFonts w:hint="eastAsia" w:ascii="宋体" w:hAnsi="宋体" w:eastAsia="宋体" w:cs="宋体"/>
                <w:bCs/>
                <w:color w:val="auto"/>
                <w:szCs w:val="21"/>
                <w:highlight w:val="none"/>
                <w:lang w:eastAsia="zh-CN"/>
              </w:rPr>
              <w:t>文件上的满分值</w:t>
            </w:r>
          </w:p>
        </w:tc>
        <w:tc>
          <w:tcPr>
            <w:tcW w:w="1393" w:type="pct"/>
            <w:tcBorders>
              <w:left w:val="single" w:color="auto" w:sz="4" w:space="0"/>
            </w:tcBorders>
            <w:vAlign w:val="center"/>
          </w:tcPr>
          <w:p w14:paraId="38230AB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58FB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24" w:type="pct"/>
            <w:vAlign w:val="center"/>
          </w:tcPr>
          <w:p w14:paraId="460C4247">
            <w:pPr>
              <w:adjustRightInd w:val="0"/>
              <w:snapToGrid w:val="0"/>
              <w:spacing w:line="360" w:lineRule="auto"/>
              <w:jc w:val="center"/>
              <w:rPr>
                <w:rFonts w:hint="eastAsia" w:ascii="宋体" w:hAnsi="宋体" w:eastAsia="宋体" w:cs="宋体"/>
                <w:bCs/>
                <w:color w:val="auto"/>
                <w:szCs w:val="21"/>
                <w:highlight w:val="none"/>
              </w:rPr>
            </w:pPr>
          </w:p>
        </w:tc>
        <w:tc>
          <w:tcPr>
            <w:tcW w:w="1339" w:type="pct"/>
            <w:vAlign w:val="center"/>
          </w:tcPr>
          <w:p w14:paraId="6F212505">
            <w:pPr>
              <w:adjustRightInd w:val="0"/>
              <w:snapToGrid w:val="0"/>
              <w:spacing w:line="360" w:lineRule="auto"/>
              <w:jc w:val="center"/>
              <w:rPr>
                <w:rFonts w:hint="eastAsia" w:ascii="宋体" w:hAnsi="宋体" w:eastAsia="宋体" w:cs="宋体"/>
                <w:bCs/>
                <w:color w:val="auto"/>
                <w:szCs w:val="21"/>
                <w:highlight w:val="none"/>
              </w:rPr>
            </w:pPr>
          </w:p>
        </w:tc>
        <w:tc>
          <w:tcPr>
            <w:tcW w:w="1843" w:type="pct"/>
            <w:vAlign w:val="center"/>
          </w:tcPr>
          <w:p w14:paraId="526AC237">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40C6D248">
            <w:pPr>
              <w:adjustRightInd w:val="0"/>
              <w:snapToGrid w:val="0"/>
              <w:spacing w:line="360" w:lineRule="auto"/>
              <w:rPr>
                <w:rFonts w:hint="eastAsia" w:ascii="宋体" w:hAnsi="宋体" w:eastAsia="宋体" w:cs="宋体"/>
                <w:bCs/>
                <w:color w:val="auto"/>
                <w:szCs w:val="21"/>
                <w:highlight w:val="none"/>
              </w:rPr>
            </w:pPr>
          </w:p>
        </w:tc>
      </w:tr>
      <w:tr w14:paraId="47DAB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24" w:type="pct"/>
            <w:vAlign w:val="center"/>
          </w:tcPr>
          <w:p w14:paraId="04E2F73C">
            <w:pPr>
              <w:rPr>
                <w:rFonts w:hint="eastAsia" w:ascii="宋体" w:hAnsi="宋体" w:eastAsia="宋体" w:cs="宋体"/>
                <w:bCs/>
                <w:color w:val="auto"/>
                <w:szCs w:val="21"/>
                <w:highlight w:val="none"/>
              </w:rPr>
            </w:pPr>
          </w:p>
        </w:tc>
        <w:tc>
          <w:tcPr>
            <w:tcW w:w="1339" w:type="pct"/>
            <w:vAlign w:val="center"/>
          </w:tcPr>
          <w:p w14:paraId="0F710C38">
            <w:pPr>
              <w:rPr>
                <w:rFonts w:hint="eastAsia" w:ascii="宋体" w:hAnsi="宋体" w:eastAsia="宋体" w:cs="宋体"/>
                <w:bCs/>
                <w:color w:val="auto"/>
                <w:szCs w:val="21"/>
                <w:highlight w:val="none"/>
              </w:rPr>
            </w:pPr>
          </w:p>
        </w:tc>
        <w:tc>
          <w:tcPr>
            <w:tcW w:w="1843" w:type="pct"/>
            <w:vAlign w:val="center"/>
          </w:tcPr>
          <w:p w14:paraId="6C062648">
            <w:pP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7D546C3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061E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24" w:type="pct"/>
            <w:vAlign w:val="center"/>
          </w:tcPr>
          <w:p w14:paraId="3B928B58">
            <w:pPr>
              <w:adjustRightInd w:val="0"/>
              <w:snapToGrid w:val="0"/>
              <w:spacing w:line="360" w:lineRule="auto"/>
              <w:jc w:val="center"/>
              <w:rPr>
                <w:rFonts w:hint="eastAsia" w:ascii="宋体" w:hAnsi="宋体" w:eastAsia="宋体" w:cs="宋体"/>
                <w:bCs/>
                <w:color w:val="auto"/>
                <w:szCs w:val="21"/>
                <w:highlight w:val="none"/>
              </w:rPr>
            </w:pPr>
          </w:p>
        </w:tc>
        <w:tc>
          <w:tcPr>
            <w:tcW w:w="1339" w:type="pct"/>
            <w:vAlign w:val="center"/>
          </w:tcPr>
          <w:p w14:paraId="3561DEDE">
            <w:pPr>
              <w:adjustRightInd w:val="0"/>
              <w:snapToGrid w:val="0"/>
              <w:spacing w:line="360" w:lineRule="auto"/>
              <w:rPr>
                <w:rFonts w:hint="eastAsia" w:ascii="宋体" w:hAnsi="宋体" w:eastAsia="宋体" w:cs="宋体"/>
                <w:bCs/>
                <w:color w:val="auto"/>
                <w:szCs w:val="21"/>
                <w:highlight w:val="none"/>
              </w:rPr>
            </w:pPr>
          </w:p>
        </w:tc>
        <w:tc>
          <w:tcPr>
            <w:tcW w:w="1843" w:type="pct"/>
            <w:vAlign w:val="center"/>
          </w:tcPr>
          <w:p w14:paraId="7492E82D">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16501043">
            <w:pPr>
              <w:spacing w:line="360" w:lineRule="auto"/>
              <w:ind w:firstLine="8" w:firstLineChars="4"/>
              <w:rPr>
                <w:rFonts w:hint="eastAsia" w:ascii="宋体" w:hAnsi="宋体" w:eastAsia="宋体" w:cs="宋体"/>
                <w:bCs/>
                <w:color w:val="auto"/>
                <w:szCs w:val="21"/>
                <w:highlight w:val="none"/>
              </w:rPr>
            </w:pPr>
          </w:p>
        </w:tc>
      </w:tr>
      <w:tr w14:paraId="019E3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24" w:type="pct"/>
            <w:tcBorders>
              <w:top w:val="single" w:color="auto" w:sz="6" w:space="0"/>
              <w:left w:val="single" w:color="auto" w:sz="4" w:space="0"/>
              <w:bottom w:val="outset" w:color="808080" w:sz="6" w:space="0"/>
              <w:right w:val="single" w:color="auto" w:sz="6" w:space="0"/>
            </w:tcBorders>
            <w:vAlign w:val="center"/>
          </w:tcPr>
          <w:p w14:paraId="57308558">
            <w:pPr>
              <w:adjustRightInd w:val="0"/>
              <w:snapToGrid w:val="0"/>
              <w:spacing w:line="360" w:lineRule="auto"/>
              <w:jc w:val="center"/>
              <w:rPr>
                <w:rFonts w:hint="eastAsia" w:ascii="宋体" w:hAnsi="宋体" w:eastAsia="宋体" w:cs="宋体"/>
                <w:bCs/>
                <w:color w:val="auto"/>
                <w:szCs w:val="21"/>
                <w:highlight w:val="none"/>
              </w:rPr>
            </w:pPr>
          </w:p>
        </w:tc>
        <w:tc>
          <w:tcPr>
            <w:tcW w:w="1339" w:type="pct"/>
            <w:tcBorders>
              <w:top w:val="single" w:color="auto" w:sz="6" w:space="0"/>
              <w:left w:val="single" w:color="auto" w:sz="6" w:space="0"/>
              <w:bottom w:val="outset" w:color="808080" w:sz="6" w:space="0"/>
              <w:right w:val="single" w:color="auto" w:sz="6" w:space="0"/>
            </w:tcBorders>
            <w:vAlign w:val="center"/>
          </w:tcPr>
          <w:p w14:paraId="001F18F1">
            <w:pPr>
              <w:adjustRightInd w:val="0"/>
              <w:snapToGrid w:val="0"/>
              <w:spacing w:line="360" w:lineRule="auto"/>
              <w:rPr>
                <w:rFonts w:hint="eastAsia" w:ascii="宋体" w:hAnsi="宋体" w:eastAsia="宋体" w:cs="宋体"/>
                <w:bCs/>
                <w:color w:val="auto"/>
                <w:szCs w:val="21"/>
                <w:highlight w:val="none"/>
              </w:rPr>
            </w:pPr>
          </w:p>
        </w:tc>
        <w:tc>
          <w:tcPr>
            <w:tcW w:w="1843" w:type="pct"/>
            <w:tcBorders>
              <w:top w:val="single" w:color="auto" w:sz="6" w:space="0"/>
              <w:left w:val="single" w:color="auto" w:sz="6" w:space="0"/>
              <w:bottom w:val="outset" w:color="808080" w:sz="6" w:space="0"/>
              <w:right w:val="single" w:color="auto" w:sz="6" w:space="0"/>
            </w:tcBorders>
            <w:vAlign w:val="center"/>
          </w:tcPr>
          <w:p w14:paraId="7F1EFC4E">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top w:val="single" w:color="auto" w:sz="6" w:space="0"/>
              <w:left w:val="single" w:color="auto" w:sz="4" w:space="0"/>
              <w:bottom w:val="outset" w:color="808080" w:sz="6" w:space="0"/>
              <w:right w:val="single" w:color="auto" w:sz="6" w:space="0"/>
            </w:tcBorders>
            <w:vAlign w:val="center"/>
          </w:tcPr>
          <w:p w14:paraId="1DFD68BA">
            <w:pPr>
              <w:adjustRightInd w:val="0"/>
              <w:snapToGrid w:val="0"/>
              <w:spacing w:line="360" w:lineRule="auto"/>
              <w:rPr>
                <w:rFonts w:hint="eastAsia" w:ascii="宋体" w:hAnsi="宋体" w:eastAsia="宋体" w:cs="宋体"/>
                <w:bCs/>
                <w:color w:val="auto"/>
                <w:szCs w:val="21"/>
                <w:highlight w:val="none"/>
              </w:rPr>
            </w:pPr>
          </w:p>
        </w:tc>
      </w:tr>
      <w:tr w14:paraId="0496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63" w:type="pct"/>
            <w:gridSpan w:val="2"/>
            <w:tcBorders>
              <w:bottom w:val="single" w:color="auto" w:sz="4" w:space="0"/>
            </w:tcBorders>
            <w:vAlign w:val="center"/>
          </w:tcPr>
          <w:p w14:paraId="0FA115D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843" w:type="pct"/>
            <w:tcBorders>
              <w:bottom w:val="single" w:color="auto" w:sz="4" w:space="0"/>
            </w:tcBorders>
            <w:vAlign w:val="center"/>
          </w:tcPr>
          <w:p w14:paraId="48717E8A">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bottom w:val="single" w:color="auto" w:sz="4" w:space="0"/>
            </w:tcBorders>
            <w:vAlign w:val="center"/>
          </w:tcPr>
          <w:p w14:paraId="62D4B848">
            <w:pPr>
              <w:spacing w:line="360" w:lineRule="auto"/>
              <w:jc w:val="center"/>
              <w:rPr>
                <w:rFonts w:hint="eastAsia" w:ascii="宋体" w:hAnsi="宋体" w:eastAsia="宋体" w:cs="宋体"/>
                <w:bCs/>
                <w:color w:val="auto"/>
                <w:szCs w:val="21"/>
                <w:highlight w:val="none"/>
              </w:rPr>
            </w:pPr>
          </w:p>
        </w:tc>
      </w:tr>
    </w:tbl>
    <w:p w14:paraId="43B6564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0"/>
          <w:szCs w:val="30"/>
          <w:highlight w:val="none"/>
        </w:rPr>
      </w:pPr>
      <w:bookmarkStart w:id="333" w:name="_Toc140596941"/>
      <w:bookmarkStart w:id="334" w:name="_Toc1558"/>
      <w:bookmarkStart w:id="335" w:name="_Toc142508381"/>
      <w:bookmarkStart w:id="336" w:name="_Toc94107223"/>
      <w:bookmarkStart w:id="337" w:name="_Toc104991888"/>
      <w:bookmarkStart w:id="338" w:name="_Toc20630"/>
      <w:bookmarkStart w:id="339" w:name="_Toc19382"/>
      <w:bookmarkStart w:id="340" w:name="_Toc102860086"/>
      <w:bookmarkStart w:id="341" w:name="_Toc102860430"/>
      <w:bookmarkStart w:id="342" w:name="_Toc533708135"/>
      <w:bookmarkStart w:id="343" w:name="_Toc1977740"/>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0</w:t>
      </w:r>
      <w:r>
        <w:rPr>
          <w:rFonts w:hint="eastAsia" w:ascii="宋体" w:hAnsi="宋体" w:eastAsia="宋体" w:cs="宋体"/>
          <w:b/>
          <w:color w:val="auto"/>
          <w:kern w:val="0"/>
          <w:sz w:val="30"/>
          <w:szCs w:val="30"/>
          <w:highlight w:val="none"/>
        </w:rPr>
        <w:t>.1 用户需求偏离表格式</w:t>
      </w:r>
      <w:bookmarkEnd w:id="333"/>
      <w:bookmarkEnd w:id="334"/>
      <w:bookmarkEnd w:id="335"/>
      <w:bookmarkEnd w:id="336"/>
      <w:bookmarkEnd w:id="337"/>
      <w:bookmarkEnd w:id="338"/>
      <w:bookmarkEnd w:id="339"/>
      <w:bookmarkEnd w:id="340"/>
      <w:bookmarkEnd w:id="341"/>
      <w:bookmarkEnd w:id="342"/>
      <w:bookmarkEnd w:id="343"/>
    </w:p>
    <w:p w14:paraId="55F7D1F1">
      <w:pPr>
        <w:spacing w:before="120" w:after="120" w:line="360" w:lineRule="auto"/>
        <w:jc w:val="center"/>
        <w:outlineLvl w:val="9"/>
        <w:rPr>
          <w:rFonts w:hint="eastAsia" w:ascii="宋体" w:hAnsi="宋体" w:eastAsia="宋体" w:cs="宋体"/>
          <w:b/>
          <w:color w:val="auto"/>
          <w:kern w:val="0"/>
          <w:sz w:val="30"/>
          <w:szCs w:val="30"/>
          <w:highlight w:val="none"/>
          <w:lang w:val="zh-CN"/>
        </w:rPr>
      </w:pPr>
      <w:bookmarkStart w:id="344" w:name="_Toc17449_WPSOffice_Level3"/>
      <w:bookmarkStart w:id="345" w:name="_Toc30001"/>
      <w:r>
        <w:rPr>
          <w:rFonts w:hint="eastAsia" w:ascii="宋体" w:hAnsi="宋体" w:eastAsia="宋体" w:cs="宋体"/>
          <w:b/>
          <w:color w:val="auto"/>
          <w:kern w:val="0"/>
          <w:sz w:val="30"/>
          <w:szCs w:val="30"/>
          <w:highlight w:val="none"/>
          <w:lang w:val="zh-CN"/>
        </w:rPr>
        <w:t>用户需求偏离表</w:t>
      </w:r>
      <w:bookmarkEnd w:id="344"/>
      <w:bookmarkEnd w:id="34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871"/>
        <w:gridCol w:w="4954"/>
        <w:gridCol w:w="813"/>
        <w:gridCol w:w="709"/>
        <w:gridCol w:w="694"/>
      </w:tblGrid>
      <w:tr w14:paraId="2ED5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1" w:type="pct"/>
            <w:vMerge w:val="restart"/>
            <w:vAlign w:val="center"/>
          </w:tcPr>
          <w:p w14:paraId="0EEC4A9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418" w:type="pct"/>
            <w:gridSpan w:val="2"/>
            <w:vAlign w:val="center"/>
          </w:tcPr>
          <w:p w14:paraId="1DB9DB5A">
            <w:pPr>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询比采购</w:t>
            </w:r>
            <w:r>
              <w:rPr>
                <w:rFonts w:hint="eastAsia" w:ascii="宋体" w:hAnsi="宋体" w:eastAsia="宋体" w:cs="宋体"/>
                <w:color w:val="auto"/>
                <w:kern w:val="0"/>
                <w:sz w:val="21"/>
                <w:szCs w:val="21"/>
                <w:highlight w:val="none"/>
              </w:rPr>
              <w:t>文件要求</w:t>
            </w:r>
          </w:p>
        </w:tc>
        <w:tc>
          <w:tcPr>
            <w:tcW w:w="1300" w:type="pct"/>
            <w:gridSpan w:val="3"/>
            <w:vAlign w:val="center"/>
          </w:tcPr>
          <w:p w14:paraId="32D06BB9">
            <w:pPr>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文件内容</w:t>
            </w:r>
          </w:p>
        </w:tc>
      </w:tr>
      <w:tr w14:paraId="674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vAlign w:val="center"/>
          </w:tcPr>
          <w:p w14:paraId="721041A8">
            <w:pPr>
              <w:keepNext/>
              <w:keepLines/>
              <w:spacing w:line="400" w:lineRule="exact"/>
              <w:jc w:val="center"/>
              <w:outlineLvl w:val="0"/>
              <w:rPr>
                <w:rFonts w:hint="eastAsia" w:ascii="宋体" w:hAnsi="宋体" w:eastAsia="宋体" w:cs="宋体"/>
                <w:color w:val="auto"/>
                <w:kern w:val="0"/>
                <w:sz w:val="21"/>
                <w:szCs w:val="21"/>
                <w:highlight w:val="none"/>
              </w:rPr>
            </w:pPr>
          </w:p>
        </w:tc>
        <w:tc>
          <w:tcPr>
            <w:tcW w:w="511" w:type="pct"/>
            <w:vAlign w:val="center"/>
          </w:tcPr>
          <w:p w14:paraId="0087FDB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907" w:type="pct"/>
            <w:vAlign w:val="center"/>
          </w:tcPr>
          <w:p w14:paraId="3685C3B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477" w:type="pct"/>
            <w:vAlign w:val="center"/>
          </w:tcPr>
          <w:p w14:paraId="1CF9163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6" w:type="pct"/>
            <w:vAlign w:val="center"/>
          </w:tcPr>
          <w:p w14:paraId="7B10568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6" w:type="pct"/>
            <w:vAlign w:val="center"/>
          </w:tcPr>
          <w:p w14:paraId="6A498B1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84F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1B33F0A8">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1" w:type="pct"/>
            <w:vAlign w:val="center"/>
          </w:tcPr>
          <w:p w14:paraId="4D256F0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2907" w:type="pct"/>
            <w:vAlign w:val="center"/>
          </w:tcPr>
          <w:p w14:paraId="0B584480">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项目概况</w:t>
            </w:r>
          </w:p>
        </w:tc>
        <w:tc>
          <w:tcPr>
            <w:tcW w:w="477" w:type="pct"/>
            <w:vAlign w:val="center"/>
          </w:tcPr>
          <w:p w14:paraId="4609B75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2AD06BE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7427764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61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1920AF2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11" w:type="pct"/>
            <w:vAlign w:val="center"/>
          </w:tcPr>
          <w:p w14:paraId="3B43682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二、</w:t>
            </w:r>
          </w:p>
        </w:tc>
        <w:tc>
          <w:tcPr>
            <w:tcW w:w="2907" w:type="pct"/>
            <w:vAlign w:val="center"/>
          </w:tcPr>
          <w:p w14:paraId="10B0E12C">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服务内容</w:t>
            </w:r>
          </w:p>
        </w:tc>
        <w:tc>
          <w:tcPr>
            <w:tcW w:w="477" w:type="pct"/>
            <w:vAlign w:val="center"/>
          </w:tcPr>
          <w:p w14:paraId="1076EA9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1CE9E52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515F75E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0D2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7E0DDC15">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11" w:type="pct"/>
            <w:vAlign w:val="center"/>
          </w:tcPr>
          <w:p w14:paraId="6D4940CB">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三、</w:t>
            </w:r>
          </w:p>
        </w:tc>
        <w:tc>
          <w:tcPr>
            <w:tcW w:w="2907" w:type="pct"/>
            <w:vAlign w:val="center"/>
          </w:tcPr>
          <w:p w14:paraId="36507502">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服务期</w:t>
            </w:r>
          </w:p>
        </w:tc>
        <w:tc>
          <w:tcPr>
            <w:tcW w:w="477" w:type="pct"/>
            <w:vAlign w:val="center"/>
          </w:tcPr>
          <w:p w14:paraId="3644EF3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05E1898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4833D8B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3E5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6C80D8B5">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11" w:type="pct"/>
            <w:vAlign w:val="center"/>
          </w:tcPr>
          <w:p w14:paraId="60242CF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四、</w:t>
            </w:r>
          </w:p>
        </w:tc>
        <w:tc>
          <w:tcPr>
            <w:tcW w:w="2907" w:type="pct"/>
            <w:vAlign w:val="center"/>
          </w:tcPr>
          <w:p w14:paraId="3FC3A2F0">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服务要求</w:t>
            </w:r>
          </w:p>
        </w:tc>
        <w:tc>
          <w:tcPr>
            <w:tcW w:w="477" w:type="pct"/>
            <w:vAlign w:val="center"/>
          </w:tcPr>
          <w:p w14:paraId="0017359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4AD32B4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67EA4FE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92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637D7718">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bookmarkStart w:id="346" w:name="_Toc10880"/>
            <w:r>
              <w:rPr>
                <w:rFonts w:hint="eastAsia" w:ascii="宋体" w:hAnsi="宋体" w:eastAsia="宋体" w:cs="宋体"/>
                <w:color w:val="auto"/>
                <w:kern w:val="0"/>
                <w:sz w:val="21"/>
                <w:szCs w:val="21"/>
                <w:highlight w:val="none"/>
                <w:lang w:val="en-US" w:eastAsia="zh-CN"/>
              </w:rPr>
              <w:t>5</w:t>
            </w:r>
          </w:p>
        </w:tc>
        <w:tc>
          <w:tcPr>
            <w:tcW w:w="511" w:type="pct"/>
            <w:vAlign w:val="center"/>
          </w:tcPr>
          <w:p w14:paraId="7F53CBC1">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五、</w:t>
            </w:r>
          </w:p>
        </w:tc>
        <w:tc>
          <w:tcPr>
            <w:tcW w:w="2907" w:type="pct"/>
            <w:vAlign w:val="center"/>
          </w:tcPr>
          <w:p w14:paraId="2F0C345F">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服务地点</w:t>
            </w:r>
          </w:p>
        </w:tc>
        <w:tc>
          <w:tcPr>
            <w:tcW w:w="477" w:type="pct"/>
            <w:vAlign w:val="center"/>
          </w:tcPr>
          <w:p w14:paraId="196C719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4274F9C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5EEBC49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14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 w:type="pct"/>
            <w:vAlign w:val="center"/>
          </w:tcPr>
          <w:p w14:paraId="00DE9264">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511" w:type="pct"/>
            <w:vAlign w:val="center"/>
          </w:tcPr>
          <w:p w14:paraId="0D9FBD6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附件1</w:t>
            </w:r>
          </w:p>
        </w:tc>
        <w:tc>
          <w:tcPr>
            <w:tcW w:w="2907" w:type="pct"/>
            <w:vAlign w:val="center"/>
          </w:tcPr>
          <w:p w14:paraId="61D17FB8">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绿植清单</w:t>
            </w:r>
          </w:p>
        </w:tc>
        <w:tc>
          <w:tcPr>
            <w:tcW w:w="477" w:type="pct"/>
            <w:vAlign w:val="center"/>
          </w:tcPr>
          <w:p w14:paraId="2B18AA3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0101809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6" w:type="pct"/>
            <w:vAlign w:val="center"/>
          </w:tcPr>
          <w:p w14:paraId="2F80053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bookmarkEnd w:id="346"/>
    </w:tbl>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val="en-US" w:eastAsia="zh-CN"/>
        </w:rPr>
        <w:t>供应商</w:t>
      </w:r>
      <w:r>
        <w:rPr>
          <w:rFonts w:hint="eastAsia" w:ascii="宋体" w:hAnsi="宋体" w:eastAsia="宋体" w:cs="宋体"/>
          <w:b/>
          <w:color w:val="auto"/>
          <w:szCs w:val="21"/>
          <w:highlight w:val="none"/>
          <w:u w:val="single"/>
        </w:rPr>
        <w:t>应对照</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文件用户需求书的响应</w:t>
      </w:r>
      <w:r>
        <w:rPr>
          <w:rFonts w:hint="eastAsia" w:ascii="宋体" w:hAnsi="宋体" w:eastAsia="宋体" w:cs="宋体"/>
          <w:b/>
          <w:color w:val="auto"/>
          <w:szCs w:val="21"/>
          <w:u w:val="single"/>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文件处理</w:t>
      </w:r>
      <w:r>
        <w:rPr>
          <w:rFonts w:hint="eastAsia" w:ascii="宋体" w:hAnsi="宋体" w:eastAsia="宋体" w:cs="宋体"/>
          <w:b/>
          <w:color w:val="auto"/>
          <w:szCs w:val="21"/>
          <w:highlight w:val="none"/>
          <w:u w:val="single"/>
        </w:rPr>
        <w:t>。若</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文件用户需求书中有“★”条款须逐条逐项、如实地填写“偏离情况”，未填写“★”条款以外的条款的，视为完全满足</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文件对</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文件用户需求的响应程度）分为：正偏离、负偏离、无偏离。正偏离是指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对用户需求响应优于</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文件的要求；负偏离是指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文件的要求；无偏离是指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 xml:space="preserve">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w:t>
      </w:r>
      <w:r>
        <w:rPr>
          <w:rFonts w:hint="eastAsia" w:ascii="宋体" w:hAnsi="宋体" w:cs="宋体"/>
          <w:b/>
          <w:color w:val="auto"/>
          <w:kern w:val="0"/>
          <w:szCs w:val="21"/>
          <w:highlight w:val="none"/>
          <w:u w:val="single"/>
          <w:lang w:val="en-US" w:eastAsia="zh-CN"/>
        </w:rPr>
        <w:t>询比采购</w:t>
      </w:r>
      <w:r>
        <w:rPr>
          <w:rFonts w:hint="eastAsia" w:ascii="宋体" w:hAnsi="宋体" w:eastAsia="宋体" w:cs="宋体"/>
          <w:b/>
          <w:color w:val="auto"/>
          <w:kern w:val="0"/>
          <w:szCs w:val="21"/>
          <w:highlight w:val="none"/>
          <w:u w:val="single"/>
        </w:rPr>
        <w:t>文件的偏离内容，“偏离情况”项为无偏离的，在“实质性响应的具体内容”项内填“完全响应</w:t>
      </w:r>
      <w:r>
        <w:rPr>
          <w:rFonts w:hint="eastAsia" w:ascii="宋体" w:hAnsi="宋体" w:cs="宋体"/>
          <w:b/>
          <w:color w:val="auto"/>
          <w:kern w:val="0"/>
          <w:szCs w:val="21"/>
          <w:highlight w:val="none"/>
          <w:u w:val="single"/>
          <w:lang w:val="en-US" w:eastAsia="zh-CN"/>
        </w:rPr>
        <w:t>询比采购</w:t>
      </w:r>
      <w:r>
        <w:rPr>
          <w:rFonts w:hint="eastAsia" w:ascii="宋体" w:hAnsi="宋体" w:eastAsia="宋体" w:cs="宋体"/>
          <w:b/>
          <w:color w:val="auto"/>
          <w:kern w:val="0"/>
          <w:szCs w:val="21"/>
          <w:highlight w:val="none"/>
          <w:u w:val="single"/>
        </w:rPr>
        <w:t>文件要求”即可，也可进一步说明响应的具体内容。</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rPr>
        <w:t>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文件中的具体页码。</w:t>
      </w:r>
    </w:p>
    <w:p w14:paraId="1A98ED73">
      <w:pPr>
        <w:spacing w:line="360" w:lineRule="auto"/>
        <w:ind w:left="607" w:leftChars="18" w:hanging="569" w:hangingChars="270"/>
        <w:outlineLvl w:val="9"/>
        <w:rPr>
          <w:rFonts w:hint="eastAsia" w:ascii="宋体" w:hAnsi="宋体" w:eastAsia="宋体" w:cs="宋体"/>
          <w:b/>
          <w:bCs w:val="0"/>
          <w:color w:val="auto"/>
          <w:kern w:val="0"/>
          <w:sz w:val="24"/>
          <w:szCs w:val="21"/>
          <w:highlight w:val="none"/>
          <w:u w:val="single"/>
          <w:lang w:val="zh-CN"/>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rPr>
        <w:t>要特别加以注意，必须对此回答并完全满足这些要求，否则若有一项带“★”的指标未响应或不满足，将按无效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32B05739">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420579E0">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1CDBF16E">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507DB4F5">
      <w:pPr>
        <w:autoSpaceDE w:val="0"/>
        <w:autoSpaceDN w:val="0"/>
        <w:adjustRightInd w:val="0"/>
        <w:spacing w:line="360" w:lineRule="auto"/>
        <w:ind w:firstLine="5040" w:firstLineChars="2400"/>
        <w:jc w:val="left"/>
        <w:outlineLvl w:val="9"/>
        <w:rPr>
          <w:rFonts w:ascii="宋体" w:hAnsi="宋体" w:eastAsia="宋体" w:cs="Times New Roman"/>
          <w:color w:val="auto"/>
          <w:kern w:val="0"/>
          <w:szCs w:val="21"/>
          <w:highlight w:val="none"/>
        </w:rPr>
      </w:pP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1AF6FFB8">
      <w:pPr>
        <w:autoSpaceDE w:val="0"/>
        <w:autoSpaceDN w:val="0"/>
        <w:adjustRightInd w:val="0"/>
        <w:spacing w:line="360" w:lineRule="auto"/>
        <w:ind w:firstLine="5040" w:firstLineChars="240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B29FEB3">
      <w:pPr>
        <w:spacing w:line="360" w:lineRule="auto"/>
        <w:ind w:left="689" w:leftChars="18" w:hanging="651" w:hangingChars="270"/>
        <w:outlineLvl w:val="9"/>
        <w:rPr>
          <w:rFonts w:hint="eastAsia" w:ascii="宋体" w:hAnsi="宋体" w:eastAsia="宋体" w:cs="宋体"/>
          <w:b/>
          <w:bCs w:val="0"/>
          <w:color w:val="auto"/>
          <w:kern w:val="0"/>
          <w:sz w:val="24"/>
          <w:szCs w:val="21"/>
          <w:highlight w:val="none"/>
          <w:u w:val="single"/>
          <w:lang w:val="zh-CN"/>
        </w:rPr>
      </w:pPr>
    </w:p>
    <w:p w14:paraId="263C0EAF">
      <w:pPr>
        <w:pStyle w:val="22"/>
        <w:pageBreakBefore/>
        <w:autoSpaceDE w:val="0"/>
        <w:autoSpaceDN w:val="0"/>
        <w:adjustRightInd w:val="0"/>
        <w:spacing w:after="120" w:afterLines="50" w:line="360" w:lineRule="auto"/>
        <w:outlineLvl w:val="9"/>
        <w:rPr>
          <w:rFonts w:hint="eastAsia" w:ascii="宋体" w:hAnsi="宋体" w:eastAsia="宋体" w:cs="宋体"/>
          <w:b/>
          <w:bCs/>
          <w:color w:val="auto"/>
          <w:kern w:val="2"/>
          <w:sz w:val="32"/>
          <w:szCs w:val="32"/>
          <w:lang w:val="zh-CN" w:eastAsia="zh-CN" w:bidi="ar"/>
        </w:rPr>
      </w:pPr>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0</w:t>
      </w:r>
      <w:r>
        <w:rPr>
          <w:rFonts w:hint="eastAsia" w:ascii="宋体" w:hAnsi="宋体" w:eastAsia="宋体" w:cs="宋体"/>
          <w:b/>
          <w:bCs/>
          <w:color w:val="auto"/>
          <w:kern w:val="2"/>
          <w:sz w:val="32"/>
          <w:szCs w:val="32"/>
          <w:lang w:val="zh-CN" w:eastAsia="zh-CN" w:bidi="ar"/>
        </w:rPr>
        <w:t>.2 供应商绿植种植场地</w:t>
      </w:r>
    </w:p>
    <w:p w14:paraId="2C67E8E9">
      <w:pPr>
        <w:rPr>
          <w:rFonts w:hint="eastAsia" w:ascii="宋体" w:hAnsi="宋体" w:eastAsia="宋体" w:cs="Times New Roman"/>
          <w:color w:val="auto"/>
          <w:szCs w:val="21"/>
          <w:lang w:val="en-US" w:eastAsia="zh-CN"/>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w:t>
      </w:r>
      <w:r>
        <w:rPr>
          <w:rFonts w:hint="eastAsia" w:ascii="宋体" w:hAnsi="宋体" w:eastAsia="宋体" w:cs="Times New Roman"/>
          <w:color w:val="auto"/>
          <w:szCs w:val="21"/>
          <w:lang w:val="en-US" w:eastAsia="zh-CN"/>
        </w:rPr>
        <w:t>。</w:t>
      </w:r>
    </w:p>
    <w:p w14:paraId="16263474">
      <w:pPr>
        <w:pStyle w:val="52"/>
        <w:spacing w:line="360" w:lineRule="auto"/>
        <w:ind w:firstLine="0" w:firstLineChars="0"/>
        <w:jc w:val="center"/>
        <w:rPr>
          <w:rFonts w:hint="eastAsia" w:ascii="宋体" w:eastAsia="宋体" w:cs="宋体"/>
          <w:b/>
          <w:color w:val="auto"/>
          <w:sz w:val="30"/>
          <w:szCs w:val="30"/>
        </w:rPr>
      </w:pPr>
      <w:r>
        <w:rPr>
          <w:rFonts w:hint="eastAsia" w:ascii="宋体" w:hAnsi="宋体" w:eastAsia="宋体" w:cs="宋体"/>
          <w:b/>
          <w:bCs/>
          <w:color w:val="auto"/>
          <w:kern w:val="2"/>
          <w:sz w:val="32"/>
          <w:szCs w:val="32"/>
          <w:lang w:val="zh-CN" w:eastAsia="zh-CN" w:bidi="ar"/>
        </w:rPr>
        <w:t>绿植种植场地</w:t>
      </w:r>
      <w:r>
        <w:rPr>
          <w:rFonts w:hint="eastAsia" w:ascii="宋体" w:eastAsia="宋体" w:cs="宋体"/>
          <w:b/>
          <w:color w:val="auto"/>
          <w:sz w:val="30"/>
          <w:szCs w:val="30"/>
        </w:rPr>
        <w:t>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2"/>
        <w:gridCol w:w="1399"/>
        <w:gridCol w:w="1344"/>
        <w:gridCol w:w="1370"/>
      </w:tblGrid>
      <w:tr w14:paraId="20B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46" w:type="dxa"/>
            <w:noWrap w:val="0"/>
            <w:vAlign w:val="center"/>
          </w:tcPr>
          <w:p w14:paraId="35A2E56C">
            <w:pPr>
              <w:spacing w:line="360" w:lineRule="auto"/>
              <w:jc w:val="center"/>
              <w:rPr>
                <w:rFonts w:hint="eastAsia" w:hAnsi="宋体" w:cs="宋体"/>
                <w:color w:val="auto"/>
                <w:sz w:val="21"/>
                <w:szCs w:val="21"/>
              </w:rPr>
            </w:pPr>
            <w:r>
              <w:rPr>
                <w:rFonts w:hint="eastAsia" w:hAnsi="宋体" w:cs="宋体"/>
                <w:color w:val="auto"/>
                <w:sz w:val="21"/>
                <w:szCs w:val="21"/>
              </w:rPr>
              <w:t>序号</w:t>
            </w:r>
          </w:p>
        </w:tc>
        <w:tc>
          <w:tcPr>
            <w:tcW w:w="3242" w:type="dxa"/>
            <w:noWrap w:val="0"/>
            <w:vAlign w:val="center"/>
          </w:tcPr>
          <w:p w14:paraId="1E2180E2">
            <w:pPr>
              <w:spacing w:line="360" w:lineRule="auto"/>
              <w:jc w:val="center"/>
              <w:rPr>
                <w:rFonts w:hint="default" w:hAnsi="宋体" w:eastAsia="宋体" w:cs="宋体"/>
                <w:color w:val="auto"/>
                <w:sz w:val="21"/>
                <w:szCs w:val="21"/>
                <w:lang w:val="en-US" w:eastAsia="zh-CN"/>
              </w:rPr>
            </w:pPr>
            <w:r>
              <w:rPr>
                <w:rFonts w:hint="eastAsia" w:hAnsi="宋体" w:eastAsia="宋体" w:cs="宋体"/>
                <w:color w:val="auto"/>
                <w:sz w:val="21"/>
                <w:szCs w:val="21"/>
                <w:lang w:eastAsia="zh-CN"/>
              </w:rPr>
              <w:t>绿植种植场地</w:t>
            </w:r>
            <w:r>
              <w:rPr>
                <w:rFonts w:hint="eastAsia" w:hAnsi="宋体" w:cs="宋体"/>
                <w:color w:val="auto"/>
                <w:sz w:val="21"/>
                <w:szCs w:val="21"/>
                <w:lang w:val="en-US" w:eastAsia="zh-CN"/>
              </w:rPr>
              <w:t>地址</w:t>
            </w:r>
          </w:p>
        </w:tc>
        <w:tc>
          <w:tcPr>
            <w:tcW w:w="1399" w:type="dxa"/>
            <w:noWrap w:val="0"/>
            <w:vAlign w:val="center"/>
          </w:tcPr>
          <w:p w14:paraId="1168D852">
            <w:pPr>
              <w:spacing w:line="360" w:lineRule="auto"/>
              <w:jc w:val="center"/>
              <w:rPr>
                <w:rFonts w:hint="default" w:hAnsi="宋体" w:eastAsia="宋体" w:cs="宋体"/>
                <w:color w:val="auto"/>
                <w:sz w:val="21"/>
                <w:szCs w:val="21"/>
                <w:lang w:val="en-US" w:eastAsia="zh-CN"/>
              </w:rPr>
            </w:pPr>
            <w:r>
              <w:rPr>
                <w:rFonts w:hint="eastAsia" w:ascii="宋体" w:hAnsi="宋体" w:cs="宋体"/>
                <w:color w:val="auto"/>
                <w:sz w:val="21"/>
                <w:szCs w:val="21"/>
                <w:lang w:eastAsia="zh-CN"/>
              </w:rPr>
              <w:t>场地面积</w:t>
            </w:r>
          </w:p>
        </w:tc>
        <w:tc>
          <w:tcPr>
            <w:tcW w:w="1344" w:type="dxa"/>
            <w:noWrap w:val="0"/>
            <w:vAlign w:val="center"/>
          </w:tcPr>
          <w:p w14:paraId="0358767E">
            <w:pPr>
              <w:spacing w:line="360" w:lineRule="auto"/>
              <w:jc w:val="center"/>
              <w:rPr>
                <w:rFonts w:hint="default" w:hAnsi="宋体" w:eastAsia="宋体" w:cs="宋体"/>
                <w:color w:val="auto"/>
                <w:sz w:val="21"/>
                <w:szCs w:val="21"/>
                <w:lang w:val="en-US" w:eastAsia="zh-CN"/>
              </w:rPr>
            </w:pPr>
            <w:r>
              <w:rPr>
                <w:rFonts w:hint="eastAsia" w:hAnsi="宋体" w:cs="宋体"/>
                <w:color w:val="auto"/>
                <w:sz w:val="21"/>
                <w:szCs w:val="21"/>
                <w:lang w:val="en-US" w:eastAsia="zh-CN"/>
              </w:rPr>
              <w:t>自有/租赁</w:t>
            </w:r>
          </w:p>
        </w:tc>
        <w:tc>
          <w:tcPr>
            <w:tcW w:w="1370" w:type="dxa"/>
            <w:noWrap w:val="0"/>
            <w:vAlign w:val="center"/>
          </w:tcPr>
          <w:p w14:paraId="4FD84296">
            <w:pPr>
              <w:spacing w:line="360" w:lineRule="auto"/>
              <w:jc w:val="center"/>
              <w:rPr>
                <w:rFonts w:hint="eastAsia" w:hAnsi="宋体" w:cs="宋体"/>
                <w:color w:val="auto"/>
                <w:sz w:val="21"/>
                <w:szCs w:val="21"/>
              </w:rPr>
            </w:pPr>
            <w:r>
              <w:rPr>
                <w:rFonts w:hint="eastAsia" w:hAnsi="宋体" w:cs="宋体"/>
                <w:color w:val="auto"/>
                <w:sz w:val="21"/>
                <w:szCs w:val="21"/>
              </w:rPr>
              <w:t>备注</w:t>
            </w:r>
          </w:p>
        </w:tc>
      </w:tr>
      <w:tr w14:paraId="006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46" w:type="dxa"/>
            <w:noWrap w:val="0"/>
            <w:vAlign w:val="center"/>
          </w:tcPr>
          <w:p w14:paraId="6BF6A659">
            <w:pPr>
              <w:spacing w:line="360" w:lineRule="auto"/>
              <w:jc w:val="center"/>
              <w:rPr>
                <w:rFonts w:hint="eastAsia" w:hAnsi="宋体" w:cs="宋体"/>
                <w:color w:val="auto"/>
                <w:sz w:val="21"/>
                <w:szCs w:val="21"/>
              </w:rPr>
            </w:pPr>
          </w:p>
        </w:tc>
        <w:tc>
          <w:tcPr>
            <w:tcW w:w="3242" w:type="dxa"/>
            <w:noWrap w:val="0"/>
            <w:vAlign w:val="center"/>
          </w:tcPr>
          <w:p w14:paraId="18FA7138">
            <w:pPr>
              <w:spacing w:line="360" w:lineRule="auto"/>
              <w:jc w:val="center"/>
              <w:rPr>
                <w:rFonts w:hint="eastAsia" w:hAnsi="宋体" w:cs="宋体"/>
                <w:color w:val="auto"/>
                <w:sz w:val="21"/>
                <w:szCs w:val="21"/>
              </w:rPr>
            </w:pPr>
          </w:p>
        </w:tc>
        <w:tc>
          <w:tcPr>
            <w:tcW w:w="1399" w:type="dxa"/>
            <w:noWrap w:val="0"/>
            <w:vAlign w:val="center"/>
          </w:tcPr>
          <w:p w14:paraId="60F40456">
            <w:pPr>
              <w:spacing w:line="360" w:lineRule="auto"/>
              <w:jc w:val="center"/>
              <w:rPr>
                <w:rFonts w:hint="eastAsia" w:hAnsi="宋体" w:cs="宋体"/>
                <w:color w:val="auto"/>
                <w:sz w:val="21"/>
                <w:szCs w:val="21"/>
              </w:rPr>
            </w:pPr>
          </w:p>
        </w:tc>
        <w:tc>
          <w:tcPr>
            <w:tcW w:w="1344" w:type="dxa"/>
            <w:noWrap w:val="0"/>
            <w:vAlign w:val="center"/>
          </w:tcPr>
          <w:p w14:paraId="15F0337A">
            <w:pPr>
              <w:spacing w:line="360" w:lineRule="auto"/>
              <w:jc w:val="center"/>
              <w:rPr>
                <w:rFonts w:hint="eastAsia" w:hAnsi="宋体" w:cs="宋体"/>
                <w:color w:val="auto"/>
                <w:sz w:val="21"/>
                <w:szCs w:val="21"/>
              </w:rPr>
            </w:pPr>
          </w:p>
        </w:tc>
        <w:tc>
          <w:tcPr>
            <w:tcW w:w="1370" w:type="dxa"/>
            <w:noWrap w:val="0"/>
            <w:vAlign w:val="center"/>
          </w:tcPr>
          <w:p w14:paraId="5B41E2F1">
            <w:pPr>
              <w:spacing w:line="360" w:lineRule="auto"/>
              <w:jc w:val="center"/>
              <w:rPr>
                <w:rFonts w:hint="eastAsia" w:hAnsi="宋体" w:cs="宋体"/>
                <w:color w:val="auto"/>
                <w:sz w:val="21"/>
                <w:szCs w:val="21"/>
              </w:rPr>
            </w:pPr>
          </w:p>
        </w:tc>
      </w:tr>
      <w:tr w14:paraId="3713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46" w:type="dxa"/>
            <w:noWrap w:val="0"/>
            <w:vAlign w:val="center"/>
          </w:tcPr>
          <w:p w14:paraId="5C0723ED">
            <w:pPr>
              <w:spacing w:line="360" w:lineRule="auto"/>
              <w:jc w:val="center"/>
              <w:rPr>
                <w:rFonts w:hint="eastAsia" w:hAnsi="宋体" w:cs="宋体"/>
                <w:color w:val="auto"/>
                <w:sz w:val="21"/>
                <w:szCs w:val="21"/>
              </w:rPr>
            </w:pPr>
          </w:p>
        </w:tc>
        <w:tc>
          <w:tcPr>
            <w:tcW w:w="3242" w:type="dxa"/>
            <w:noWrap w:val="0"/>
            <w:vAlign w:val="center"/>
          </w:tcPr>
          <w:p w14:paraId="176E7180">
            <w:pPr>
              <w:spacing w:line="360" w:lineRule="auto"/>
              <w:jc w:val="center"/>
              <w:rPr>
                <w:rFonts w:hint="eastAsia" w:hAnsi="宋体" w:cs="宋体"/>
                <w:color w:val="auto"/>
                <w:sz w:val="21"/>
                <w:szCs w:val="21"/>
              </w:rPr>
            </w:pPr>
          </w:p>
        </w:tc>
        <w:tc>
          <w:tcPr>
            <w:tcW w:w="1399" w:type="dxa"/>
            <w:noWrap w:val="0"/>
            <w:vAlign w:val="center"/>
          </w:tcPr>
          <w:p w14:paraId="45682054">
            <w:pPr>
              <w:spacing w:line="360" w:lineRule="auto"/>
              <w:jc w:val="center"/>
              <w:rPr>
                <w:rFonts w:hint="eastAsia" w:hAnsi="宋体" w:cs="宋体"/>
                <w:color w:val="auto"/>
                <w:sz w:val="21"/>
                <w:szCs w:val="21"/>
              </w:rPr>
            </w:pPr>
          </w:p>
        </w:tc>
        <w:tc>
          <w:tcPr>
            <w:tcW w:w="1344" w:type="dxa"/>
            <w:noWrap w:val="0"/>
            <w:vAlign w:val="center"/>
          </w:tcPr>
          <w:p w14:paraId="25D9BC6E">
            <w:pPr>
              <w:spacing w:line="360" w:lineRule="auto"/>
              <w:jc w:val="center"/>
              <w:rPr>
                <w:rFonts w:hint="eastAsia" w:hAnsi="宋体" w:cs="宋体"/>
                <w:color w:val="auto"/>
                <w:sz w:val="21"/>
                <w:szCs w:val="21"/>
              </w:rPr>
            </w:pPr>
          </w:p>
        </w:tc>
        <w:tc>
          <w:tcPr>
            <w:tcW w:w="1370" w:type="dxa"/>
            <w:noWrap w:val="0"/>
            <w:vAlign w:val="center"/>
          </w:tcPr>
          <w:p w14:paraId="61A836D6">
            <w:pPr>
              <w:spacing w:line="360" w:lineRule="auto"/>
              <w:jc w:val="center"/>
              <w:rPr>
                <w:rFonts w:hint="eastAsia" w:hAnsi="宋体" w:cs="宋体"/>
                <w:color w:val="auto"/>
                <w:sz w:val="21"/>
                <w:szCs w:val="21"/>
              </w:rPr>
            </w:pPr>
          </w:p>
        </w:tc>
      </w:tr>
      <w:tr w14:paraId="1961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46" w:type="dxa"/>
            <w:noWrap w:val="0"/>
            <w:vAlign w:val="center"/>
          </w:tcPr>
          <w:p w14:paraId="7BF3FAB1">
            <w:pPr>
              <w:spacing w:line="360" w:lineRule="auto"/>
              <w:jc w:val="center"/>
              <w:rPr>
                <w:rFonts w:hint="eastAsia" w:hAnsi="宋体" w:cs="宋体"/>
                <w:color w:val="auto"/>
                <w:sz w:val="21"/>
                <w:szCs w:val="21"/>
              </w:rPr>
            </w:pPr>
          </w:p>
        </w:tc>
        <w:tc>
          <w:tcPr>
            <w:tcW w:w="3242" w:type="dxa"/>
            <w:noWrap w:val="0"/>
            <w:vAlign w:val="center"/>
          </w:tcPr>
          <w:p w14:paraId="748950DD">
            <w:pPr>
              <w:spacing w:line="360" w:lineRule="auto"/>
              <w:jc w:val="center"/>
              <w:rPr>
                <w:rFonts w:hint="eastAsia" w:hAnsi="宋体" w:cs="宋体"/>
                <w:color w:val="auto"/>
                <w:sz w:val="21"/>
                <w:szCs w:val="21"/>
              </w:rPr>
            </w:pPr>
          </w:p>
        </w:tc>
        <w:tc>
          <w:tcPr>
            <w:tcW w:w="1399" w:type="dxa"/>
            <w:noWrap w:val="0"/>
            <w:vAlign w:val="center"/>
          </w:tcPr>
          <w:p w14:paraId="37F9BE59">
            <w:pPr>
              <w:spacing w:line="360" w:lineRule="auto"/>
              <w:jc w:val="center"/>
              <w:rPr>
                <w:rFonts w:hint="eastAsia" w:hAnsi="宋体" w:cs="宋体"/>
                <w:color w:val="auto"/>
                <w:sz w:val="21"/>
                <w:szCs w:val="21"/>
              </w:rPr>
            </w:pPr>
          </w:p>
        </w:tc>
        <w:tc>
          <w:tcPr>
            <w:tcW w:w="1344" w:type="dxa"/>
            <w:noWrap w:val="0"/>
            <w:vAlign w:val="center"/>
          </w:tcPr>
          <w:p w14:paraId="5B94A28B">
            <w:pPr>
              <w:spacing w:line="360" w:lineRule="auto"/>
              <w:jc w:val="center"/>
              <w:rPr>
                <w:rFonts w:hint="eastAsia" w:hAnsi="宋体" w:cs="宋体"/>
                <w:color w:val="auto"/>
                <w:sz w:val="21"/>
                <w:szCs w:val="21"/>
              </w:rPr>
            </w:pPr>
          </w:p>
        </w:tc>
        <w:tc>
          <w:tcPr>
            <w:tcW w:w="1370" w:type="dxa"/>
            <w:noWrap w:val="0"/>
            <w:vAlign w:val="center"/>
          </w:tcPr>
          <w:p w14:paraId="64E40376">
            <w:pPr>
              <w:spacing w:line="360" w:lineRule="auto"/>
              <w:jc w:val="center"/>
              <w:rPr>
                <w:rFonts w:hint="eastAsia" w:hAnsi="宋体" w:cs="宋体"/>
                <w:color w:val="auto"/>
                <w:sz w:val="21"/>
                <w:szCs w:val="21"/>
              </w:rPr>
            </w:pPr>
          </w:p>
        </w:tc>
      </w:tr>
    </w:tbl>
    <w:p w14:paraId="646B0A62">
      <w:pPr>
        <w:bidi w:val="0"/>
        <w:jc w:val="left"/>
        <w:rPr>
          <w:rFonts w:hint="eastAsia" w:hAnsi="宋体" w:cs="宋体"/>
          <w:b/>
          <w:color w:val="auto"/>
          <w:sz w:val="32"/>
          <w:szCs w:val="32"/>
        </w:rPr>
      </w:pPr>
    </w:p>
    <w:p w14:paraId="3BC51C16">
      <w:pPr>
        <w:bidi w:val="0"/>
        <w:rPr>
          <w:rFonts w:hint="eastAsia" w:hAnsi="宋体" w:cs="宋体"/>
          <w:b/>
          <w:color w:val="auto"/>
          <w:sz w:val="32"/>
          <w:szCs w:val="32"/>
        </w:rPr>
      </w:pPr>
    </w:p>
    <w:p w14:paraId="534822A9">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lang w:val="en-US" w:eastAsia="zh-CN"/>
        </w:rPr>
        <w:t xml:space="preserve">备注： </w:t>
      </w:r>
    </w:p>
    <w:p w14:paraId="355C6384">
      <w:pPr>
        <w:bidi w:val="0"/>
        <w:spacing w:line="360" w:lineRule="auto"/>
        <w:jc w:val="left"/>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（1）</w:t>
      </w:r>
      <w:r>
        <w:rPr>
          <w:rFonts w:hint="eastAsia" w:hAnsi="宋体" w:eastAsia="宋体" w:cs="宋体"/>
          <w:color w:val="auto"/>
          <w:kern w:val="2"/>
          <w:sz w:val="21"/>
          <w:lang w:val="en-US" w:eastAsia="zh-CN"/>
        </w:rPr>
        <w:t>此表格式供参照，</w:t>
      </w:r>
      <w:r>
        <w:rPr>
          <w:rFonts w:hint="eastAsia" w:hAnsi="宋体" w:cs="宋体"/>
          <w:color w:val="auto"/>
          <w:kern w:val="2"/>
          <w:sz w:val="21"/>
          <w:lang w:val="en-US" w:eastAsia="zh-CN"/>
        </w:rPr>
        <w:t>供应商</w:t>
      </w:r>
      <w:r>
        <w:rPr>
          <w:rFonts w:hint="eastAsia" w:hAnsi="宋体" w:eastAsia="宋体" w:cs="宋体"/>
          <w:color w:val="auto"/>
          <w:kern w:val="2"/>
          <w:sz w:val="21"/>
          <w:lang w:val="en-US" w:eastAsia="zh-CN"/>
        </w:rPr>
        <w:t>可以根据本表格式内容自行划表填写</w:t>
      </w:r>
      <w:r>
        <w:rPr>
          <w:rFonts w:hint="eastAsia" w:ascii="宋体" w:hAnsi="宋体" w:eastAsia="宋体" w:cs="宋体"/>
          <w:color w:val="auto"/>
          <w:kern w:val="2"/>
          <w:sz w:val="21"/>
          <w:lang w:val="en-US" w:eastAsia="zh-CN"/>
        </w:rPr>
        <w:t>投。</w:t>
      </w:r>
    </w:p>
    <w:p w14:paraId="18AC29E0">
      <w:pPr>
        <w:bidi w:val="0"/>
        <w:spacing w:line="360" w:lineRule="auto"/>
        <w:jc w:val="left"/>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w:t>
      </w:r>
      <w:r>
        <w:rPr>
          <w:rFonts w:hint="eastAsia" w:ascii="宋体" w:hAnsi="宋体" w:cs="宋体"/>
          <w:color w:val="auto"/>
          <w:kern w:val="2"/>
          <w:sz w:val="21"/>
          <w:lang w:val="en-US" w:eastAsia="zh-CN"/>
        </w:rPr>
        <w:t>2</w:t>
      </w:r>
      <w:r>
        <w:rPr>
          <w:rFonts w:hint="eastAsia" w:ascii="宋体" w:hAnsi="宋体" w:eastAsia="宋体" w:cs="宋体"/>
          <w:color w:val="auto"/>
          <w:kern w:val="2"/>
          <w:sz w:val="21"/>
          <w:lang w:val="en-US" w:eastAsia="zh-CN"/>
        </w:rPr>
        <w:t>）</w:t>
      </w:r>
      <w:r>
        <w:rPr>
          <w:rFonts w:hint="eastAsia" w:ascii="宋体" w:hAnsi="宋体" w:cs="宋体"/>
          <w:color w:val="auto"/>
          <w:sz w:val="21"/>
          <w:szCs w:val="21"/>
          <w:lang w:val="en-US" w:eastAsia="zh-CN"/>
        </w:rPr>
        <w:t>须提供其种植场地的使用权证明材料和种植场地的照片/图片复印件（照片/图片须清晰显示拍摄时间为2025年6月1日或以后），如产权证明或租赁合同（租赁的有效期必须覆盖2026年12月31日）</w:t>
      </w:r>
      <w:r>
        <w:rPr>
          <w:rFonts w:hint="eastAsia" w:ascii="宋体" w:hAnsi="宋体" w:eastAsia="宋体" w:cs="宋体"/>
          <w:color w:val="auto"/>
          <w:kern w:val="2"/>
          <w:sz w:val="21"/>
          <w:lang w:val="en-US" w:eastAsia="zh-CN"/>
        </w:rPr>
        <w:t>。</w:t>
      </w:r>
    </w:p>
    <w:p w14:paraId="3400372A">
      <w:pPr>
        <w:bidi w:val="0"/>
        <w:rPr>
          <w:rFonts w:hint="eastAsia" w:hAnsi="宋体" w:cs="宋体"/>
          <w:b/>
          <w:color w:val="auto"/>
          <w:sz w:val="32"/>
          <w:szCs w:val="32"/>
        </w:rPr>
      </w:pPr>
    </w:p>
    <w:p w14:paraId="0B0FF20F">
      <w:pPr>
        <w:bidi w:val="0"/>
        <w:rPr>
          <w:rFonts w:hint="eastAsia" w:hAnsi="宋体" w:cs="宋体"/>
          <w:b/>
          <w:color w:val="auto"/>
          <w:sz w:val="32"/>
          <w:szCs w:val="32"/>
        </w:rPr>
      </w:pPr>
    </w:p>
    <w:p w14:paraId="365AEC78">
      <w:pPr>
        <w:bidi w:val="0"/>
        <w:rPr>
          <w:rFonts w:hint="eastAsia" w:hAnsi="宋体" w:cs="宋体"/>
          <w:b/>
          <w:color w:val="auto"/>
          <w:sz w:val="32"/>
          <w:szCs w:val="32"/>
        </w:rPr>
      </w:pPr>
    </w:p>
    <w:p w14:paraId="29A93121">
      <w:pPr>
        <w:bidi w:val="0"/>
        <w:rPr>
          <w:rFonts w:hint="eastAsia" w:hAnsi="宋体" w:cs="宋体"/>
          <w:b/>
          <w:color w:val="auto"/>
          <w:sz w:val="32"/>
          <w:szCs w:val="32"/>
        </w:rPr>
      </w:pPr>
    </w:p>
    <w:p w14:paraId="0039AC70">
      <w:pPr>
        <w:autoSpaceDE w:val="0"/>
        <w:autoSpaceDN w:val="0"/>
        <w:adjustRightInd w:val="0"/>
        <w:spacing w:line="360" w:lineRule="auto"/>
        <w:ind w:firstLine="5040" w:firstLineChars="2400"/>
        <w:jc w:val="left"/>
        <w:outlineLvl w:val="9"/>
        <w:rPr>
          <w:rFonts w:ascii="宋体" w:hAnsi="宋体" w:eastAsia="宋体" w:cs="Times New Roman"/>
          <w:color w:val="auto"/>
          <w:kern w:val="0"/>
          <w:szCs w:val="21"/>
          <w:highlight w:val="none"/>
        </w:rPr>
      </w:pP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684AF6F5">
      <w:pPr>
        <w:ind w:firstLine="5040" w:firstLineChars="2400"/>
        <w:rPr>
          <w:rFonts w:hint="eastAsia" w:ascii="宋体" w:hAnsi="宋体" w:eastAsia="宋体" w:cs="宋体"/>
          <w:b/>
          <w:bCs/>
          <w:color w:val="auto"/>
          <w:kern w:val="2"/>
          <w:sz w:val="32"/>
          <w:szCs w:val="32"/>
          <w:lang w:val="zh-CN" w:eastAsia="zh-CN" w:bidi="ar"/>
        </w:rPr>
      </w:pPr>
      <w:r>
        <w:rPr>
          <w:rFonts w:hint="eastAsia" w:ascii="宋体" w:hAnsi="宋体" w:eastAsia="宋体" w:cs="Times New Roman"/>
          <w:color w:val="auto"/>
          <w:szCs w:val="24"/>
          <w:highlight w:val="none"/>
          <w:lang w:val="zh-CN"/>
        </w:rPr>
        <w:t>日</w:t>
      </w:r>
      <w:r>
        <w:rPr>
          <w:rFonts w:hint="eastAsia" w:ascii="宋体" w:hAnsi="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1EFAEE2">
      <w:pPr>
        <w:pStyle w:val="2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eastAsia" w:ascii="宋体" w:hAnsi="宋体" w:cs="宋体"/>
          <w:b/>
          <w:bCs/>
          <w:color w:val="auto"/>
          <w:kern w:val="2"/>
          <w:sz w:val="32"/>
          <w:szCs w:val="32"/>
          <w:lang w:val="en-US" w:eastAsia="zh-CN" w:bidi="ar"/>
        </w:rPr>
      </w:pPr>
      <w:r>
        <w:rPr>
          <w:rFonts w:hint="eastAsia" w:ascii="宋体" w:hAnsi="宋体" w:cs="宋体"/>
          <w:b/>
          <w:bCs/>
          <w:color w:val="auto"/>
          <w:kern w:val="2"/>
          <w:sz w:val="32"/>
          <w:szCs w:val="32"/>
          <w:lang w:val="en-US" w:eastAsia="zh-CN" w:bidi="ar"/>
        </w:rPr>
        <w:t>10.3 拟投入服务货车情况</w:t>
      </w:r>
    </w:p>
    <w:p w14:paraId="1AB1991D">
      <w:pPr>
        <w:rPr>
          <w:rFonts w:hint="eastAsia" w:ascii="宋体" w:hAnsi="宋体" w:eastAsia="宋体" w:cs="Times New Roman"/>
          <w:color w:val="auto"/>
          <w:szCs w:val="21"/>
          <w:lang w:val="en-US" w:eastAsia="zh-CN"/>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w:t>
      </w:r>
      <w:r>
        <w:rPr>
          <w:rFonts w:hint="eastAsia" w:ascii="宋体" w:hAnsi="宋体" w:eastAsia="宋体" w:cs="Times New Roman"/>
          <w:color w:val="auto"/>
          <w:szCs w:val="21"/>
          <w:lang w:val="en-US" w:eastAsia="zh-CN"/>
        </w:rPr>
        <w:t>。</w:t>
      </w:r>
    </w:p>
    <w:p w14:paraId="3F07093D">
      <w:pPr>
        <w:pStyle w:val="52"/>
        <w:spacing w:line="360" w:lineRule="auto"/>
        <w:ind w:firstLine="0" w:firstLineChars="0"/>
        <w:jc w:val="center"/>
        <w:rPr>
          <w:rFonts w:hint="eastAsia" w:ascii="宋体" w:eastAsia="宋体" w:cs="宋体"/>
          <w:b/>
          <w:color w:val="auto"/>
          <w:sz w:val="30"/>
          <w:szCs w:val="30"/>
        </w:rPr>
      </w:pPr>
      <w:r>
        <w:rPr>
          <w:rFonts w:hint="eastAsia" w:ascii="宋体" w:eastAsia="宋体" w:cs="宋体"/>
          <w:b/>
          <w:color w:val="auto"/>
          <w:sz w:val="30"/>
          <w:szCs w:val="30"/>
          <w:lang w:val="en-US" w:eastAsia="zh-CN"/>
        </w:rPr>
        <w:t>货车配置</w:t>
      </w:r>
      <w:r>
        <w:rPr>
          <w:rFonts w:hint="eastAsia" w:ascii="宋体" w:eastAsia="宋体" w:cs="宋体"/>
          <w:b/>
          <w:color w:val="auto"/>
          <w:sz w:val="30"/>
          <w:szCs w:val="30"/>
        </w:rPr>
        <w:t>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08"/>
        <w:gridCol w:w="1437"/>
        <w:gridCol w:w="663"/>
        <w:gridCol w:w="1662"/>
        <w:gridCol w:w="893"/>
        <w:gridCol w:w="1302"/>
      </w:tblGrid>
      <w:tr w14:paraId="598E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noWrap w:val="0"/>
            <w:vAlign w:val="center"/>
          </w:tcPr>
          <w:p w14:paraId="678525F1">
            <w:pPr>
              <w:spacing w:line="360" w:lineRule="auto"/>
              <w:jc w:val="center"/>
              <w:rPr>
                <w:rFonts w:hint="eastAsia" w:hAnsi="宋体" w:cs="宋体"/>
                <w:color w:val="auto"/>
                <w:sz w:val="21"/>
                <w:szCs w:val="21"/>
              </w:rPr>
            </w:pPr>
            <w:r>
              <w:rPr>
                <w:rFonts w:hint="eastAsia" w:hAnsi="宋体" w:cs="宋体"/>
                <w:color w:val="auto"/>
                <w:sz w:val="21"/>
                <w:szCs w:val="21"/>
              </w:rPr>
              <w:t>序号</w:t>
            </w:r>
          </w:p>
        </w:tc>
        <w:tc>
          <w:tcPr>
            <w:tcW w:w="1008" w:type="dxa"/>
            <w:noWrap w:val="0"/>
            <w:vAlign w:val="center"/>
          </w:tcPr>
          <w:p w14:paraId="570A2A78">
            <w:pPr>
              <w:spacing w:line="360" w:lineRule="auto"/>
              <w:jc w:val="center"/>
              <w:rPr>
                <w:rFonts w:hint="eastAsia" w:hAnsi="宋体" w:eastAsia="宋体" w:cs="宋体"/>
                <w:color w:val="auto"/>
                <w:sz w:val="21"/>
                <w:szCs w:val="21"/>
                <w:lang w:eastAsia="zh-CN"/>
              </w:rPr>
            </w:pPr>
            <w:r>
              <w:rPr>
                <w:rFonts w:hint="eastAsia" w:hAnsi="宋体" w:cs="宋体"/>
                <w:color w:val="auto"/>
                <w:sz w:val="21"/>
                <w:szCs w:val="21"/>
                <w:lang w:val="en-US" w:eastAsia="zh-CN"/>
              </w:rPr>
              <w:t>名称</w:t>
            </w:r>
          </w:p>
        </w:tc>
        <w:tc>
          <w:tcPr>
            <w:tcW w:w="1437" w:type="dxa"/>
            <w:noWrap w:val="0"/>
            <w:vAlign w:val="center"/>
          </w:tcPr>
          <w:p w14:paraId="66B9F3D8">
            <w:pPr>
              <w:spacing w:line="360" w:lineRule="auto"/>
              <w:jc w:val="center"/>
              <w:rPr>
                <w:rFonts w:hint="default" w:hAnsi="宋体" w:eastAsia="宋体" w:cs="宋体"/>
                <w:color w:val="auto"/>
                <w:sz w:val="21"/>
                <w:szCs w:val="21"/>
                <w:lang w:val="en-US" w:eastAsia="zh-CN"/>
              </w:rPr>
            </w:pPr>
            <w:r>
              <w:rPr>
                <w:rFonts w:hint="eastAsia" w:hAnsi="宋体" w:cs="宋体"/>
                <w:color w:val="auto"/>
                <w:sz w:val="21"/>
                <w:szCs w:val="21"/>
                <w:lang w:val="en-US" w:eastAsia="zh-CN"/>
              </w:rPr>
              <w:t>规格型号</w:t>
            </w:r>
          </w:p>
        </w:tc>
        <w:tc>
          <w:tcPr>
            <w:tcW w:w="663" w:type="dxa"/>
            <w:noWrap w:val="0"/>
            <w:vAlign w:val="center"/>
          </w:tcPr>
          <w:p w14:paraId="5A5A7B4C">
            <w:pPr>
              <w:spacing w:line="360" w:lineRule="auto"/>
              <w:jc w:val="center"/>
              <w:rPr>
                <w:rFonts w:hint="eastAsia" w:hAnsi="宋体" w:eastAsia="宋体" w:cs="宋体"/>
                <w:color w:val="auto"/>
                <w:sz w:val="21"/>
                <w:szCs w:val="21"/>
                <w:lang w:eastAsia="zh-CN"/>
              </w:rPr>
            </w:pPr>
            <w:r>
              <w:rPr>
                <w:rFonts w:hint="eastAsia" w:hAnsi="宋体" w:cs="宋体"/>
                <w:color w:val="auto"/>
                <w:sz w:val="21"/>
                <w:szCs w:val="21"/>
                <w:lang w:val="en-US" w:eastAsia="zh-CN"/>
              </w:rPr>
              <w:t>数量</w:t>
            </w:r>
          </w:p>
        </w:tc>
        <w:tc>
          <w:tcPr>
            <w:tcW w:w="1662" w:type="dxa"/>
            <w:noWrap w:val="0"/>
            <w:vAlign w:val="center"/>
          </w:tcPr>
          <w:p w14:paraId="7737932F">
            <w:pPr>
              <w:spacing w:line="360" w:lineRule="auto"/>
              <w:jc w:val="center"/>
              <w:rPr>
                <w:rFonts w:hint="default" w:hAnsi="宋体" w:eastAsia="宋体" w:cs="宋体"/>
                <w:color w:val="auto"/>
                <w:sz w:val="21"/>
                <w:szCs w:val="21"/>
                <w:lang w:val="en-US" w:eastAsia="zh-CN"/>
              </w:rPr>
            </w:pPr>
            <w:r>
              <w:rPr>
                <w:rFonts w:hint="eastAsia" w:hAnsi="宋体" w:cs="宋体"/>
                <w:color w:val="auto"/>
                <w:sz w:val="21"/>
                <w:szCs w:val="21"/>
                <w:lang w:val="en-US" w:eastAsia="zh-CN"/>
              </w:rPr>
              <w:t>使用年限</w:t>
            </w:r>
          </w:p>
        </w:tc>
        <w:tc>
          <w:tcPr>
            <w:tcW w:w="893" w:type="dxa"/>
            <w:noWrap w:val="0"/>
            <w:vAlign w:val="center"/>
          </w:tcPr>
          <w:p w14:paraId="2C007845">
            <w:pPr>
              <w:spacing w:line="360" w:lineRule="auto"/>
              <w:jc w:val="center"/>
              <w:rPr>
                <w:rFonts w:hint="default" w:hAnsi="宋体" w:eastAsia="宋体" w:cs="宋体"/>
                <w:color w:val="auto"/>
                <w:sz w:val="21"/>
                <w:szCs w:val="21"/>
                <w:lang w:val="en-US" w:eastAsia="zh-CN"/>
              </w:rPr>
            </w:pPr>
            <w:r>
              <w:rPr>
                <w:rFonts w:hint="eastAsia" w:hAnsi="宋体" w:cs="宋体"/>
                <w:color w:val="auto"/>
                <w:sz w:val="21"/>
                <w:szCs w:val="21"/>
                <w:lang w:val="en-US" w:eastAsia="zh-CN"/>
              </w:rPr>
              <w:t>自有/租赁</w:t>
            </w:r>
          </w:p>
        </w:tc>
        <w:tc>
          <w:tcPr>
            <w:tcW w:w="1302" w:type="dxa"/>
            <w:noWrap w:val="0"/>
            <w:vAlign w:val="center"/>
          </w:tcPr>
          <w:p w14:paraId="3D02BB6E">
            <w:pPr>
              <w:spacing w:line="360" w:lineRule="auto"/>
              <w:jc w:val="center"/>
              <w:rPr>
                <w:rFonts w:hint="eastAsia" w:hAnsi="宋体" w:cs="宋体"/>
                <w:color w:val="auto"/>
                <w:sz w:val="21"/>
                <w:szCs w:val="21"/>
              </w:rPr>
            </w:pPr>
            <w:r>
              <w:rPr>
                <w:rFonts w:hint="eastAsia" w:hAnsi="宋体" w:cs="宋体"/>
                <w:color w:val="auto"/>
                <w:sz w:val="21"/>
                <w:szCs w:val="21"/>
              </w:rPr>
              <w:t>备注</w:t>
            </w:r>
          </w:p>
        </w:tc>
      </w:tr>
      <w:tr w14:paraId="602B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noWrap w:val="0"/>
            <w:vAlign w:val="center"/>
          </w:tcPr>
          <w:p w14:paraId="2BAE5B69">
            <w:pPr>
              <w:spacing w:line="360" w:lineRule="auto"/>
              <w:jc w:val="center"/>
              <w:rPr>
                <w:rFonts w:hint="eastAsia" w:hAnsi="宋体" w:cs="宋体"/>
                <w:color w:val="auto"/>
                <w:sz w:val="21"/>
                <w:szCs w:val="21"/>
              </w:rPr>
            </w:pPr>
          </w:p>
        </w:tc>
        <w:tc>
          <w:tcPr>
            <w:tcW w:w="1008" w:type="dxa"/>
            <w:noWrap w:val="0"/>
            <w:vAlign w:val="center"/>
          </w:tcPr>
          <w:p w14:paraId="1399F32B">
            <w:pPr>
              <w:spacing w:line="360" w:lineRule="auto"/>
              <w:jc w:val="center"/>
              <w:rPr>
                <w:rFonts w:hint="eastAsia" w:hAnsi="宋体" w:cs="宋体"/>
                <w:color w:val="auto"/>
                <w:sz w:val="21"/>
                <w:szCs w:val="21"/>
              </w:rPr>
            </w:pPr>
          </w:p>
        </w:tc>
        <w:tc>
          <w:tcPr>
            <w:tcW w:w="1437" w:type="dxa"/>
            <w:noWrap w:val="0"/>
            <w:vAlign w:val="center"/>
          </w:tcPr>
          <w:p w14:paraId="46DE93BE">
            <w:pPr>
              <w:spacing w:line="360" w:lineRule="auto"/>
              <w:jc w:val="center"/>
              <w:rPr>
                <w:rFonts w:hint="eastAsia" w:hAnsi="宋体" w:cs="宋体"/>
                <w:color w:val="auto"/>
                <w:sz w:val="21"/>
                <w:szCs w:val="21"/>
              </w:rPr>
            </w:pPr>
          </w:p>
        </w:tc>
        <w:tc>
          <w:tcPr>
            <w:tcW w:w="663" w:type="dxa"/>
            <w:noWrap w:val="0"/>
            <w:vAlign w:val="center"/>
          </w:tcPr>
          <w:p w14:paraId="30FA6B0A">
            <w:pPr>
              <w:spacing w:line="360" w:lineRule="auto"/>
              <w:jc w:val="center"/>
              <w:rPr>
                <w:rFonts w:hint="eastAsia" w:hAnsi="宋体" w:cs="宋体"/>
                <w:color w:val="auto"/>
                <w:sz w:val="21"/>
                <w:szCs w:val="21"/>
              </w:rPr>
            </w:pPr>
          </w:p>
        </w:tc>
        <w:tc>
          <w:tcPr>
            <w:tcW w:w="1662" w:type="dxa"/>
            <w:noWrap w:val="0"/>
            <w:vAlign w:val="center"/>
          </w:tcPr>
          <w:p w14:paraId="5750FBBF">
            <w:pPr>
              <w:spacing w:line="360" w:lineRule="auto"/>
              <w:jc w:val="center"/>
              <w:rPr>
                <w:rFonts w:hint="eastAsia" w:hAnsi="宋体" w:cs="宋体"/>
                <w:color w:val="auto"/>
                <w:sz w:val="21"/>
                <w:szCs w:val="21"/>
              </w:rPr>
            </w:pPr>
          </w:p>
        </w:tc>
        <w:tc>
          <w:tcPr>
            <w:tcW w:w="893" w:type="dxa"/>
            <w:noWrap w:val="0"/>
            <w:vAlign w:val="center"/>
          </w:tcPr>
          <w:p w14:paraId="0387DA5D">
            <w:pPr>
              <w:spacing w:line="360" w:lineRule="auto"/>
              <w:jc w:val="center"/>
              <w:rPr>
                <w:rFonts w:hint="eastAsia" w:hAnsi="宋体" w:cs="宋体"/>
                <w:color w:val="auto"/>
                <w:sz w:val="21"/>
                <w:szCs w:val="21"/>
              </w:rPr>
            </w:pPr>
          </w:p>
        </w:tc>
        <w:tc>
          <w:tcPr>
            <w:tcW w:w="1302" w:type="dxa"/>
            <w:noWrap w:val="0"/>
            <w:vAlign w:val="center"/>
          </w:tcPr>
          <w:p w14:paraId="5761AA34">
            <w:pPr>
              <w:spacing w:line="360" w:lineRule="auto"/>
              <w:jc w:val="center"/>
              <w:rPr>
                <w:rFonts w:hint="eastAsia" w:hAnsi="宋体" w:cs="宋体"/>
                <w:color w:val="auto"/>
                <w:sz w:val="21"/>
                <w:szCs w:val="21"/>
              </w:rPr>
            </w:pPr>
          </w:p>
        </w:tc>
      </w:tr>
      <w:tr w14:paraId="7679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noWrap w:val="0"/>
            <w:vAlign w:val="center"/>
          </w:tcPr>
          <w:p w14:paraId="3725192B">
            <w:pPr>
              <w:spacing w:line="360" w:lineRule="auto"/>
              <w:jc w:val="center"/>
              <w:rPr>
                <w:rFonts w:hint="eastAsia" w:hAnsi="宋体" w:cs="宋体"/>
                <w:color w:val="auto"/>
                <w:sz w:val="21"/>
                <w:szCs w:val="21"/>
              </w:rPr>
            </w:pPr>
          </w:p>
        </w:tc>
        <w:tc>
          <w:tcPr>
            <w:tcW w:w="1008" w:type="dxa"/>
            <w:noWrap w:val="0"/>
            <w:vAlign w:val="center"/>
          </w:tcPr>
          <w:p w14:paraId="3C26134A">
            <w:pPr>
              <w:spacing w:line="360" w:lineRule="auto"/>
              <w:jc w:val="center"/>
              <w:rPr>
                <w:rFonts w:hint="eastAsia" w:hAnsi="宋体" w:cs="宋体"/>
                <w:color w:val="auto"/>
                <w:sz w:val="21"/>
                <w:szCs w:val="21"/>
              </w:rPr>
            </w:pPr>
          </w:p>
        </w:tc>
        <w:tc>
          <w:tcPr>
            <w:tcW w:w="1437" w:type="dxa"/>
            <w:noWrap w:val="0"/>
            <w:vAlign w:val="center"/>
          </w:tcPr>
          <w:p w14:paraId="500C875B">
            <w:pPr>
              <w:spacing w:line="360" w:lineRule="auto"/>
              <w:jc w:val="center"/>
              <w:rPr>
                <w:rFonts w:hint="eastAsia" w:hAnsi="宋体" w:cs="宋体"/>
                <w:color w:val="auto"/>
                <w:sz w:val="21"/>
                <w:szCs w:val="21"/>
              </w:rPr>
            </w:pPr>
          </w:p>
        </w:tc>
        <w:tc>
          <w:tcPr>
            <w:tcW w:w="663" w:type="dxa"/>
            <w:noWrap w:val="0"/>
            <w:vAlign w:val="center"/>
          </w:tcPr>
          <w:p w14:paraId="390A74FC">
            <w:pPr>
              <w:spacing w:line="360" w:lineRule="auto"/>
              <w:jc w:val="center"/>
              <w:rPr>
                <w:rFonts w:hint="eastAsia" w:hAnsi="宋体" w:cs="宋体"/>
                <w:color w:val="auto"/>
                <w:sz w:val="21"/>
                <w:szCs w:val="21"/>
              </w:rPr>
            </w:pPr>
          </w:p>
        </w:tc>
        <w:tc>
          <w:tcPr>
            <w:tcW w:w="1662" w:type="dxa"/>
            <w:noWrap w:val="0"/>
            <w:vAlign w:val="center"/>
          </w:tcPr>
          <w:p w14:paraId="337A922A">
            <w:pPr>
              <w:spacing w:line="360" w:lineRule="auto"/>
              <w:jc w:val="center"/>
              <w:rPr>
                <w:rFonts w:hint="eastAsia" w:hAnsi="宋体" w:cs="宋体"/>
                <w:color w:val="auto"/>
                <w:sz w:val="21"/>
                <w:szCs w:val="21"/>
              </w:rPr>
            </w:pPr>
          </w:p>
        </w:tc>
        <w:tc>
          <w:tcPr>
            <w:tcW w:w="893" w:type="dxa"/>
            <w:noWrap w:val="0"/>
            <w:vAlign w:val="center"/>
          </w:tcPr>
          <w:p w14:paraId="30AB5F23">
            <w:pPr>
              <w:spacing w:line="360" w:lineRule="auto"/>
              <w:jc w:val="center"/>
              <w:rPr>
                <w:rFonts w:hint="eastAsia" w:hAnsi="宋体" w:cs="宋体"/>
                <w:color w:val="auto"/>
                <w:sz w:val="21"/>
                <w:szCs w:val="21"/>
              </w:rPr>
            </w:pPr>
          </w:p>
        </w:tc>
        <w:tc>
          <w:tcPr>
            <w:tcW w:w="1302" w:type="dxa"/>
            <w:noWrap w:val="0"/>
            <w:vAlign w:val="center"/>
          </w:tcPr>
          <w:p w14:paraId="628C71A6">
            <w:pPr>
              <w:spacing w:line="360" w:lineRule="auto"/>
              <w:jc w:val="center"/>
              <w:rPr>
                <w:rFonts w:hint="eastAsia" w:hAnsi="宋体" w:cs="宋体"/>
                <w:color w:val="auto"/>
                <w:sz w:val="21"/>
                <w:szCs w:val="21"/>
              </w:rPr>
            </w:pPr>
          </w:p>
        </w:tc>
      </w:tr>
      <w:tr w14:paraId="1A4D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0"/>
            <w:vAlign w:val="center"/>
          </w:tcPr>
          <w:p w14:paraId="154D11A0">
            <w:pPr>
              <w:spacing w:line="360" w:lineRule="auto"/>
              <w:jc w:val="center"/>
              <w:rPr>
                <w:rFonts w:hint="eastAsia" w:hAnsi="宋体" w:cs="宋体"/>
                <w:color w:val="auto"/>
                <w:sz w:val="21"/>
                <w:szCs w:val="21"/>
              </w:rPr>
            </w:pPr>
          </w:p>
        </w:tc>
        <w:tc>
          <w:tcPr>
            <w:tcW w:w="1008" w:type="dxa"/>
            <w:noWrap w:val="0"/>
            <w:vAlign w:val="center"/>
          </w:tcPr>
          <w:p w14:paraId="597ED846">
            <w:pPr>
              <w:spacing w:line="360" w:lineRule="auto"/>
              <w:jc w:val="center"/>
              <w:rPr>
                <w:rFonts w:hint="eastAsia" w:hAnsi="宋体" w:cs="宋体"/>
                <w:color w:val="auto"/>
                <w:sz w:val="21"/>
                <w:szCs w:val="21"/>
              </w:rPr>
            </w:pPr>
          </w:p>
        </w:tc>
        <w:tc>
          <w:tcPr>
            <w:tcW w:w="1437" w:type="dxa"/>
            <w:noWrap w:val="0"/>
            <w:vAlign w:val="center"/>
          </w:tcPr>
          <w:p w14:paraId="3D6274FA">
            <w:pPr>
              <w:spacing w:line="360" w:lineRule="auto"/>
              <w:jc w:val="center"/>
              <w:rPr>
                <w:rFonts w:hint="eastAsia" w:hAnsi="宋体" w:cs="宋体"/>
                <w:color w:val="auto"/>
                <w:sz w:val="21"/>
                <w:szCs w:val="21"/>
              </w:rPr>
            </w:pPr>
          </w:p>
        </w:tc>
        <w:tc>
          <w:tcPr>
            <w:tcW w:w="663" w:type="dxa"/>
            <w:noWrap w:val="0"/>
            <w:vAlign w:val="center"/>
          </w:tcPr>
          <w:p w14:paraId="2C293C58">
            <w:pPr>
              <w:spacing w:line="360" w:lineRule="auto"/>
              <w:jc w:val="center"/>
              <w:rPr>
                <w:rFonts w:hint="eastAsia" w:hAnsi="宋体" w:cs="宋体"/>
                <w:color w:val="auto"/>
                <w:sz w:val="21"/>
                <w:szCs w:val="21"/>
              </w:rPr>
            </w:pPr>
          </w:p>
        </w:tc>
        <w:tc>
          <w:tcPr>
            <w:tcW w:w="1662" w:type="dxa"/>
            <w:noWrap w:val="0"/>
            <w:vAlign w:val="center"/>
          </w:tcPr>
          <w:p w14:paraId="13540EBB">
            <w:pPr>
              <w:spacing w:line="360" w:lineRule="auto"/>
              <w:jc w:val="center"/>
              <w:rPr>
                <w:rFonts w:hint="eastAsia" w:hAnsi="宋体" w:cs="宋体"/>
                <w:color w:val="auto"/>
                <w:sz w:val="21"/>
                <w:szCs w:val="21"/>
              </w:rPr>
            </w:pPr>
          </w:p>
        </w:tc>
        <w:tc>
          <w:tcPr>
            <w:tcW w:w="893" w:type="dxa"/>
            <w:noWrap w:val="0"/>
            <w:vAlign w:val="center"/>
          </w:tcPr>
          <w:p w14:paraId="4CD8D5FB">
            <w:pPr>
              <w:spacing w:line="360" w:lineRule="auto"/>
              <w:jc w:val="center"/>
              <w:rPr>
                <w:rFonts w:hint="eastAsia" w:hAnsi="宋体" w:cs="宋体"/>
                <w:color w:val="auto"/>
                <w:sz w:val="21"/>
                <w:szCs w:val="21"/>
              </w:rPr>
            </w:pPr>
          </w:p>
        </w:tc>
        <w:tc>
          <w:tcPr>
            <w:tcW w:w="1302" w:type="dxa"/>
            <w:noWrap w:val="0"/>
            <w:vAlign w:val="center"/>
          </w:tcPr>
          <w:p w14:paraId="3C65B03B">
            <w:pPr>
              <w:spacing w:line="360" w:lineRule="auto"/>
              <w:jc w:val="center"/>
              <w:rPr>
                <w:rFonts w:hint="eastAsia" w:hAnsi="宋体" w:cs="宋体"/>
                <w:color w:val="auto"/>
                <w:sz w:val="21"/>
                <w:szCs w:val="21"/>
              </w:rPr>
            </w:pPr>
          </w:p>
        </w:tc>
      </w:tr>
    </w:tbl>
    <w:p w14:paraId="1FD80FB8">
      <w:pPr>
        <w:bidi w:val="0"/>
        <w:jc w:val="left"/>
        <w:rPr>
          <w:rFonts w:hint="eastAsia" w:hAnsi="宋体" w:cs="宋体"/>
          <w:b/>
          <w:color w:val="auto"/>
          <w:sz w:val="32"/>
          <w:szCs w:val="32"/>
        </w:rPr>
      </w:pPr>
    </w:p>
    <w:p w14:paraId="0D784D88">
      <w:pPr>
        <w:bidi w:val="0"/>
        <w:rPr>
          <w:rFonts w:hint="eastAsia" w:hAnsi="宋体" w:cs="宋体"/>
          <w:b/>
          <w:color w:val="auto"/>
          <w:sz w:val="32"/>
          <w:szCs w:val="32"/>
        </w:rPr>
      </w:pPr>
    </w:p>
    <w:p w14:paraId="4E1E7F73">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lang w:val="en-US" w:eastAsia="zh-CN"/>
        </w:rPr>
        <w:t xml:space="preserve">备注： </w:t>
      </w:r>
    </w:p>
    <w:p w14:paraId="1E6BB495">
      <w:pPr>
        <w:bidi w:val="0"/>
        <w:spacing w:line="360" w:lineRule="auto"/>
        <w:jc w:val="left"/>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（1）</w:t>
      </w:r>
      <w:r>
        <w:rPr>
          <w:rFonts w:hint="eastAsia" w:hAnsi="宋体" w:eastAsia="宋体" w:cs="宋体"/>
          <w:color w:val="auto"/>
          <w:kern w:val="2"/>
          <w:sz w:val="21"/>
          <w:lang w:val="en-US" w:eastAsia="zh-CN"/>
        </w:rPr>
        <w:t>此表格式供参照，</w:t>
      </w:r>
      <w:r>
        <w:rPr>
          <w:rFonts w:hint="eastAsia" w:hAnsi="宋体" w:cs="宋体"/>
          <w:color w:val="auto"/>
          <w:kern w:val="2"/>
          <w:sz w:val="21"/>
          <w:lang w:val="en-US" w:eastAsia="zh-CN"/>
        </w:rPr>
        <w:t>供应商</w:t>
      </w:r>
      <w:r>
        <w:rPr>
          <w:rFonts w:hint="eastAsia" w:hAnsi="宋体" w:eastAsia="宋体" w:cs="宋体"/>
          <w:color w:val="auto"/>
          <w:kern w:val="2"/>
          <w:sz w:val="21"/>
          <w:lang w:val="en-US" w:eastAsia="zh-CN"/>
        </w:rPr>
        <w:t>可以根据本表格式内容自行划表填写</w:t>
      </w:r>
      <w:r>
        <w:rPr>
          <w:rFonts w:hint="eastAsia" w:ascii="宋体" w:hAnsi="宋体" w:eastAsia="宋体" w:cs="宋体"/>
          <w:color w:val="auto"/>
          <w:kern w:val="2"/>
          <w:sz w:val="21"/>
          <w:lang w:val="en-US" w:eastAsia="zh-CN"/>
        </w:rPr>
        <w:t>投。</w:t>
      </w:r>
    </w:p>
    <w:p w14:paraId="44599B64">
      <w:pPr>
        <w:bidi w:val="0"/>
        <w:spacing w:line="360" w:lineRule="auto"/>
        <w:jc w:val="left"/>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w:t>
      </w:r>
      <w:r>
        <w:rPr>
          <w:rFonts w:hint="eastAsia" w:ascii="宋体" w:hAnsi="宋体" w:cs="宋体"/>
          <w:color w:val="auto"/>
          <w:kern w:val="2"/>
          <w:sz w:val="21"/>
          <w:lang w:val="en-US" w:eastAsia="zh-CN"/>
        </w:rPr>
        <w:t>2</w:t>
      </w:r>
      <w:r>
        <w:rPr>
          <w:rFonts w:hint="eastAsia" w:ascii="宋体" w:hAnsi="宋体" w:eastAsia="宋体" w:cs="宋体"/>
          <w:color w:val="auto"/>
          <w:kern w:val="2"/>
          <w:sz w:val="21"/>
          <w:lang w:val="en-US" w:eastAsia="zh-CN"/>
        </w:rPr>
        <w:t>）须提供年审有效期内的自有货车车辆行驶证、机动车辆登记证书复印件，且车辆注册用户须和供应商名称或法定代表人名称一致。若为租赁车辆，同时提供租赁期内有效的车辆租赁合同和《机动车行驶证》复印件，租赁的有效期必须覆盖2026年12月31日，车辆注册用户需与车辆出租方一致。</w:t>
      </w:r>
    </w:p>
    <w:p w14:paraId="07AE1EF1">
      <w:pPr>
        <w:bidi w:val="0"/>
        <w:rPr>
          <w:rFonts w:hint="eastAsia" w:hAnsi="宋体" w:cs="宋体"/>
          <w:b/>
          <w:color w:val="auto"/>
          <w:sz w:val="32"/>
          <w:szCs w:val="32"/>
        </w:rPr>
      </w:pPr>
    </w:p>
    <w:p w14:paraId="1CA80F2A">
      <w:pPr>
        <w:bidi w:val="0"/>
        <w:rPr>
          <w:rFonts w:hint="eastAsia" w:hAnsi="宋体" w:cs="宋体"/>
          <w:b/>
          <w:color w:val="auto"/>
          <w:sz w:val="32"/>
          <w:szCs w:val="32"/>
        </w:rPr>
      </w:pPr>
    </w:p>
    <w:p w14:paraId="65D7F2E5">
      <w:pPr>
        <w:bidi w:val="0"/>
        <w:rPr>
          <w:rFonts w:hint="eastAsia" w:hAnsi="宋体" w:cs="宋体"/>
          <w:b/>
          <w:color w:val="auto"/>
          <w:sz w:val="32"/>
          <w:szCs w:val="32"/>
        </w:rPr>
      </w:pPr>
    </w:p>
    <w:p w14:paraId="3F0DCD99">
      <w:pPr>
        <w:bidi w:val="0"/>
        <w:rPr>
          <w:rFonts w:hint="eastAsia" w:hAnsi="宋体" w:cs="宋体"/>
          <w:b/>
          <w:color w:val="auto"/>
          <w:sz w:val="32"/>
          <w:szCs w:val="32"/>
        </w:rPr>
      </w:pPr>
    </w:p>
    <w:p w14:paraId="271CF3AB">
      <w:pPr>
        <w:autoSpaceDE w:val="0"/>
        <w:autoSpaceDN w:val="0"/>
        <w:adjustRightInd w:val="0"/>
        <w:spacing w:line="360" w:lineRule="auto"/>
        <w:ind w:firstLine="5040" w:firstLineChars="2400"/>
        <w:jc w:val="left"/>
        <w:outlineLvl w:val="9"/>
        <w:rPr>
          <w:rFonts w:ascii="宋体" w:hAnsi="宋体" w:eastAsia="宋体" w:cs="Times New Roman"/>
          <w:color w:val="auto"/>
          <w:kern w:val="0"/>
          <w:szCs w:val="21"/>
          <w:highlight w:val="none"/>
        </w:rPr>
      </w:pP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293C2B0D">
      <w:pPr>
        <w:autoSpaceDE w:val="0"/>
        <w:autoSpaceDN w:val="0"/>
        <w:adjustRightInd w:val="0"/>
        <w:spacing w:line="360" w:lineRule="auto"/>
        <w:ind w:firstLine="5040" w:firstLineChars="240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61C54F17">
      <w:pPr>
        <w:ind w:firstLine="4979" w:firstLineChars="1550"/>
        <w:jc w:val="right"/>
        <w:rPr>
          <w:rFonts w:hint="eastAsia" w:hAnsi="宋体" w:cs="宋体"/>
          <w:b/>
          <w:bCs/>
          <w:color w:val="auto"/>
          <w:kern w:val="2"/>
          <w:sz w:val="32"/>
          <w:szCs w:val="32"/>
          <w:lang w:val="zh-CN"/>
        </w:rPr>
      </w:pPr>
    </w:p>
    <w:p w14:paraId="2822B216">
      <w:pPr>
        <w:rPr>
          <w:rFonts w:hint="eastAsia" w:ascii="宋体" w:hAnsi="宋体" w:eastAsia="宋体" w:cs="Times New Roman"/>
          <w:color w:val="auto"/>
          <w:szCs w:val="21"/>
          <w:lang w:val="en-US" w:eastAsia="zh-CN"/>
        </w:rPr>
      </w:pPr>
      <w:r>
        <w:rPr>
          <w:rFonts w:hint="eastAsia" w:hAnsi="宋体" w:cs="宋体"/>
          <w:b/>
          <w:color w:val="auto"/>
          <w:sz w:val="32"/>
          <w:szCs w:val="32"/>
        </w:rPr>
        <w:br w:type="page"/>
      </w:r>
    </w:p>
    <w:p w14:paraId="05166EE6">
      <w:pPr>
        <w:pStyle w:val="2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r>
        <w:rPr>
          <w:rFonts w:hint="eastAsia" w:ascii="宋体" w:hAnsi="宋体" w:cs="宋体"/>
          <w:b/>
          <w:bCs/>
          <w:color w:val="auto"/>
          <w:kern w:val="2"/>
          <w:sz w:val="32"/>
          <w:szCs w:val="32"/>
          <w:lang w:val="en-US" w:eastAsia="zh-CN" w:bidi="ar"/>
        </w:rPr>
        <w:t xml:space="preserve">10.4 </w:t>
      </w:r>
      <w:r>
        <w:rPr>
          <w:rFonts w:hint="eastAsia" w:ascii="宋体" w:hAnsi="宋体" w:eastAsia="宋体" w:cs="宋体"/>
          <w:b/>
          <w:bCs/>
          <w:color w:val="auto"/>
          <w:kern w:val="2"/>
          <w:sz w:val="32"/>
          <w:szCs w:val="32"/>
          <w:lang w:val="zh-CN" w:eastAsia="zh-CN" w:bidi="ar"/>
        </w:rPr>
        <w:t>绿植租赁服务方案</w:t>
      </w:r>
    </w:p>
    <w:p w14:paraId="6F86EB82">
      <w:pPr>
        <w:autoSpaceDE w:val="0"/>
        <w:autoSpaceDN w:val="0"/>
        <w:adjustRightInd w:val="0"/>
        <w:snapToGrid w:val="0"/>
        <w:spacing w:line="360" w:lineRule="auto"/>
        <w:ind w:firstLine="210" w:firstLineChars="100"/>
        <w:jc w:val="left"/>
        <w:outlineLvl w:val="9"/>
        <w:rPr>
          <w:rFonts w:hint="default"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自行编制，格式不限。</w:t>
      </w:r>
      <w:r>
        <w:rPr>
          <w:rFonts w:hint="eastAsia" w:ascii="宋体" w:hAnsi="宋体" w:eastAsia="宋体" w:cs="宋体"/>
          <w:color w:val="auto"/>
          <w:sz w:val="21"/>
          <w:szCs w:val="21"/>
          <w:lang w:val="en-US" w:eastAsia="zh-CN"/>
        </w:rPr>
        <w:t>包括但不限于</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（包括绿植</w:t>
      </w:r>
      <w:r>
        <w:rPr>
          <w:rFonts w:hint="eastAsia" w:asciiTheme="minorEastAsia" w:hAnsiTheme="minorEastAsia" w:cstheme="minorEastAsia"/>
          <w:kern w:val="2"/>
          <w:sz w:val="21"/>
          <w:szCs w:val="21"/>
          <w:lang w:val="en-US" w:eastAsia="zh-CN" w:bidi="ar-SA"/>
        </w:rPr>
        <w:t>种类、规格</w:t>
      </w:r>
      <w:r>
        <w:rPr>
          <w:rFonts w:hint="eastAsia" w:eastAsia="宋体" w:asciiTheme="minorEastAsia" w:hAnsiTheme="minorEastAsia" w:cstheme="minorEastAsia"/>
          <w:kern w:val="2"/>
          <w:sz w:val="21"/>
          <w:szCs w:val="21"/>
          <w:lang w:val="en-US" w:eastAsia="zh-CN" w:bidi="ar-SA"/>
        </w:rPr>
        <w:t>、花盆样式</w:t>
      </w:r>
      <w:r>
        <w:rPr>
          <w:rFonts w:hint="eastAsia" w:asciiTheme="minorEastAsia" w:hAnsiTheme="minorEastAsia" w:cstheme="minorEastAsia"/>
          <w:kern w:val="2"/>
          <w:sz w:val="21"/>
          <w:szCs w:val="21"/>
          <w:lang w:val="en-US" w:eastAsia="zh-CN" w:bidi="ar-SA"/>
        </w:rPr>
        <w:t>搭配</w:t>
      </w:r>
      <w:r>
        <w:rPr>
          <w:rFonts w:hint="eastAsia" w:eastAsia="宋体" w:asciiTheme="minorEastAsia" w:hAnsiTheme="minorEastAsia" w:cstheme="minorEastAsia"/>
          <w:kern w:val="2"/>
          <w:sz w:val="21"/>
          <w:szCs w:val="21"/>
          <w:lang w:val="en-US" w:eastAsia="zh-CN" w:bidi="ar-SA"/>
        </w:rPr>
        <w:t>等）</w:t>
      </w:r>
      <w:r>
        <w:rPr>
          <w:rFonts w:hint="eastAsia" w:asciiTheme="minorEastAsia" w:hAnsiTheme="minorEastAsia" w:cstheme="minorEastAsia"/>
          <w:kern w:val="2"/>
          <w:sz w:val="21"/>
          <w:szCs w:val="21"/>
          <w:lang w:val="en-US" w:eastAsia="zh-CN" w:bidi="ar-SA"/>
        </w:rPr>
        <w:t>、进度计划、</w:t>
      </w:r>
      <w:r>
        <w:rPr>
          <w:rFonts w:hint="eastAsia" w:ascii="宋体" w:hAnsi="宋体" w:cs="宋体"/>
          <w:color w:val="auto"/>
          <w:sz w:val="21"/>
          <w:szCs w:val="21"/>
          <w:lang w:val="en-US" w:eastAsia="zh-CN"/>
        </w:rPr>
        <w:t>供货方案</w:t>
      </w:r>
      <w:r>
        <w:rPr>
          <w:rFonts w:hint="eastAsia" w:ascii="宋体" w:hAnsi="宋体" w:eastAsia="宋体" w:cs="宋体"/>
          <w:color w:val="auto"/>
          <w:sz w:val="21"/>
          <w:szCs w:val="21"/>
          <w:lang w:val="en-US" w:eastAsia="zh-CN"/>
        </w:rPr>
        <w:t>、</w:t>
      </w:r>
      <w:r>
        <w:rPr>
          <w:rFonts w:hint="eastAsia" w:ascii="宋体" w:hAnsi="宋体" w:cs="宋体"/>
          <w:b w:val="0"/>
          <w:color w:val="auto"/>
          <w:sz w:val="21"/>
          <w:szCs w:val="21"/>
          <w:highlight w:val="none"/>
          <w:lang w:val="en-US" w:eastAsia="zh-CN"/>
        </w:rPr>
        <w:t>配送保障措施、质量控制措施</w:t>
      </w:r>
      <w:r>
        <w:rPr>
          <w:rFonts w:hint="eastAsia" w:ascii="宋体" w:hAnsi="宋体" w:eastAsia="宋体" w:cs="宋体"/>
          <w:color w:val="auto"/>
          <w:sz w:val="21"/>
          <w:szCs w:val="21"/>
          <w:lang w:val="en-US" w:eastAsia="zh-CN"/>
        </w:rPr>
        <w:t>等内容</w:t>
      </w:r>
      <w:r>
        <w:rPr>
          <w:rFonts w:hint="eastAsia" w:ascii="宋体" w:hAnsi="宋体" w:eastAsia="宋体" w:cs="Times New Roman"/>
          <w:color w:val="auto"/>
          <w:kern w:val="0"/>
          <w:szCs w:val="21"/>
          <w:highlight w:val="none"/>
          <w:lang w:val="zh-CN" w:eastAsia="zh-CN"/>
        </w:rPr>
        <w:t>。</w:t>
      </w:r>
    </w:p>
    <w:p w14:paraId="5908421B">
      <w:pPr>
        <w:pStyle w:val="2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bookmarkStart w:id="347" w:name="_Toc25469"/>
      <w:bookmarkStart w:id="348" w:name="_Toc28845"/>
      <w:bookmarkStart w:id="349" w:name="_Toc142508390"/>
      <w:bookmarkStart w:id="350" w:name="_Toc3113"/>
      <w:bookmarkStart w:id="351" w:name="_Toc521918141"/>
      <w:bookmarkStart w:id="352" w:name="_Toc522047402"/>
      <w:bookmarkStart w:id="353" w:name="_Toc22601_WPSOffice_Level1"/>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0</w:t>
      </w:r>
      <w:r>
        <w:rPr>
          <w:rFonts w:hint="eastAsia" w:ascii="宋体" w:hAnsi="宋体" w:eastAsia="宋体" w:cs="宋体"/>
          <w:b/>
          <w:bCs/>
          <w:color w:val="auto"/>
          <w:kern w:val="2"/>
          <w:sz w:val="32"/>
          <w:szCs w:val="32"/>
          <w:lang w:val="zh-CN" w:eastAsia="zh-CN" w:bidi="ar"/>
        </w:rPr>
        <w:t>.</w:t>
      </w:r>
      <w:r>
        <w:rPr>
          <w:rFonts w:hint="eastAsia" w:ascii="宋体" w:hAnsi="宋体" w:cs="宋体"/>
          <w:b/>
          <w:bCs/>
          <w:color w:val="auto"/>
          <w:kern w:val="2"/>
          <w:sz w:val="32"/>
          <w:szCs w:val="32"/>
          <w:lang w:val="en-US" w:eastAsia="zh-CN" w:bidi="ar"/>
        </w:rPr>
        <w:t>5</w:t>
      </w:r>
      <w:r>
        <w:rPr>
          <w:rFonts w:hint="eastAsia" w:ascii="宋体" w:hAnsi="宋体" w:eastAsia="宋体" w:cs="宋体"/>
          <w:b/>
          <w:bCs/>
          <w:color w:val="auto"/>
          <w:kern w:val="2"/>
          <w:sz w:val="32"/>
          <w:szCs w:val="32"/>
          <w:lang w:val="zh-CN" w:eastAsia="zh-CN" w:bidi="ar"/>
        </w:rPr>
        <w:t xml:space="preserve"> 绿植养护服务方案</w:t>
      </w:r>
    </w:p>
    <w:p w14:paraId="69722D8F">
      <w:pPr>
        <w:autoSpaceDE w:val="0"/>
        <w:autoSpaceDN w:val="0"/>
        <w:adjustRightInd w:val="0"/>
        <w:snapToGrid w:val="0"/>
        <w:spacing w:line="360" w:lineRule="auto"/>
        <w:ind w:firstLine="210" w:firstLineChars="100"/>
        <w:jc w:val="left"/>
        <w:outlineLvl w:val="9"/>
        <w:rPr>
          <w:rFonts w:hint="default"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自行编制，格式不限。</w:t>
      </w:r>
      <w:r>
        <w:rPr>
          <w:rFonts w:hint="eastAsia" w:ascii="宋体" w:hAnsi="宋体" w:eastAsia="宋体" w:cs="宋体"/>
          <w:color w:val="auto"/>
          <w:sz w:val="21"/>
          <w:szCs w:val="21"/>
          <w:lang w:val="en-US" w:eastAsia="zh-CN"/>
        </w:rPr>
        <w:t>包括但不限于组织实施方案、工作计划、响应速度及服务质量保障措施等内容</w:t>
      </w:r>
      <w:r>
        <w:rPr>
          <w:rFonts w:hint="eastAsia" w:ascii="宋体" w:hAnsi="宋体" w:eastAsia="宋体" w:cs="Times New Roman"/>
          <w:color w:val="auto"/>
          <w:kern w:val="0"/>
          <w:szCs w:val="21"/>
          <w:highlight w:val="none"/>
          <w:lang w:val="zh-CN" w:eastAsia="zh-CN"/>
        </w:rPr>
        <w:t>。</w:t>
      </w:r>
    </w:p>
    <w:p w14:paraId="0FE1C71D">
      <w:pPr>
        <w:pStyle w:val="2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0</w:t>
      </w:r>
      <w:r>
        <w:rPr>
          <w:rFonts w:hint="eastAsia" w:ascii="宋体" w:hAnsi="宋体" w:eastAsia="宋体" w:cs="宋体"/>
          <w:b/>
          <w:bCs/>
          <w:color w:val="auto"/>
          <w:kern w:val="2"/>
          <w:sz w:val="32"/>
          <w:szCs w:val="32"/>
          <w:lang w:val="zh-CN" w:eastAsia="zh-CN" w:bidi="ar"/>
        </w:rPr>
        <w:t>.</w:t>
      </w:r>
      <w:r>
        <w:rPr>
          <w:rFonts w:hint="eastAsia" w:ascii="宋体" w:hAnsi="宋体" w:cs="宋体"/>
          <w:b/>
          <w:bCs/>
          <w:color w:val="auto"/>
          <w:kern w:val="2"/>
          <w:sz w:val="32"/>
          <w:szCs w:val="32"/>
          <w:lang w:val="en-US" w:eastAsia="zh-CN" w:bidi="ar"/>
        </w:rPr>
        <w:t>6</w:t>
      </w:r>
      <w:r>
        <w:rPr>
          <w:rFonts w:hint="eastAsia" w:ascii="宋体" w:hAnsi="宋体" w:eastAsia="宋体" w:cs="宋体"/>
          <w:b/>
          <w:bCs/>
          <w:color w:val="auto"/>
          <w:kern w:val="2"/>
          <w:sz w:val="32"/>
          <w:szCs w:val="32"/>
          <w:lang w:val="zh-CN" w:eastAsia="zh-CN" w:bidi="ar"/>
        </w:rPr>
        <w:t xml:space="preserve"> 服务承诺、服务质量保证措施</w:t>
      </w:r>
    </w:p>
    <w:p w14:paraId="5C8C06C9">
      <w:pPr>
        <w:spacing w:line="360" w:lineRule="auto"/>
        <w:ind w:left="443" w:leftChars="77" w:hanging="281" w:hangingChars="134"/>
        <w:outlineLvl w:val="9"/>
        <w:rPr>
          <w:rFonts w:hint="eastAsia" w:ascii="宋体" w:hAnsi="宋体" w:eastAsia="宋体" w:cs="宋体"/>
          <w:color w:val="auto"/>
          <w:kern w:val="0"/>
          <w:szCs w:val="21"/>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自行编制，格式不限。</w:t>
      </w:r>
      <w:r>
        <w:rPr>
          <w:rFonts w:hint="eastAsia" w:ascii="宋体" w:hAnsi="宋体" w:eastAsia="宋体" w:cs="宋体"/>
          <w:color w:val="auto"/>
          <w:sz w:val="21"/>
          <w:szCs w:val="21"/>
          <w:lang w:val="en-US" w:eastAsia="zh-CN"/>
        </w:rPr>
        <w:t>包括但不限于</w:t>
      </w:r>
      <w:r>
        <w:rPr>
          <w:rFonts w:hint="default" w:eastAsia="宋体" w:asciiTheme="minorEastAsia" w:hAnsiTheme="minorEastAsia" w:cstheme="minorEastAsia"/>
          <w:kern w:val="2"/>
          <w:sz w:val="21"/>
          <w:szCs w:val="21"/>
          <w:lang w:val="en-US" w:eastAsia="zh-CN" w:bidi="ar-SA"/>
        </w:rPr>
        <w:t>重大节日或</w:t>
      </w:r>
      <w:r>
        <w:rPr>
          <w:rFonts w:hint="eastAsia" w:asciiTheme="minorEastAsia" w:hAnsiTheme="minorEastAsia" w:cstheme="minorEastAsia"/>
          <w:kern w:val="2"/>
          <w:sz w:val="21"/>
          <w:szCs w:val="21"/>
          <w:lang w:val="en-US" w:eastAsia="zh-CN" w:bidi="ar-SA"/>
        </w:rPr>
        <w:t>采购人</w:t>
      </w:r>
      <w:r>
        <w:rPr>
          <w:rFonts w:hint="default" w:eastAsia="宋体" w:asciiTheme="minorEastAsia" w:hAnsiTheme="minorEastAsia" w:cstheme="minorEastAsia"/>
          <w:kern w:val="2"/>
          <w:sz w:val="21"/>
          <w:szCs w:val="21"/>
          <w:lang w:val="en-US" w:eastAsia="zh-CN" w:bidi="ar-SA"/>
        </w:rPr>
        <w:t>有特殊需求</w:t>
      </w:r>
      <w:r>
        <w:rPr>
          <w:rFonts w:hint="eastAsia" w:asciiTheme="minorEastAsia" w:hAnsiTheme="minorEastAsia" w:cstheme="minorEastAsia"/>
          <w:kern w:val="2"/>
          <w:sz w:val="21"/>
          <w:szCs w:val="21"/>
          <w:lang w:val="en-US" w:eastAsia="zh-CN" w:bidi="ar-SA"/>
        </w:rPr>
        <w:t>的配合</w:t>
      </w:r>
      <w:r>
        <w:rPr>
          <w:rFonts w:hint="eastAsia" w:ascii="宋体" w:hAnsi="宋体" w:eastAsia="宋体" w:cs="宋体"/>
          <w:color w:val="000000" w:themeColor="text1"/>
          <w:szCs w:val="21"/>
          <w:highlight w:val="none"/>
          <w:lang w:val="en-US" w:eastAsia="zh-CN"/>
          <w14:textFill>
            <w14:solidFill>
              <w14:schemeClr w14:val="tx1"/>
            </w14:solidFill>
          </w14:textFill>
        </w:rPr>
        <w:t>、服务人员数量及水平，以及服务响应时间</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auto"/>
          <w:kern w:val="2"/>
          <w:sz w:val="21"/>
          <w:szCs w:val="21"/>
          <w:highlight w:val="none"/>
          <w:lang w:val="zh-CN"/>
        </w:rPr>
        <w:t>服务质量保证措施</w:t>
      </w:r>
      <w:r>
        <w:rPr>
          <w:rFonts w:hint="eastAsia" w:ascii="宋体" w:hAnsi="宋体" w:eastAsia="宋体" w:cs="宋体"/>
          <w:color w:val="auto"/>
          <w:sz w:val="21"/>
          <w:szCs w:val="21"/>
          <w:lang w:val="en-US" w:eastAsia="zh-CN"/>
        </w:rPr>
        <w:t>等内容。</w:t>
      </w:r>
    </w:p>
    <w:p w14:paraId="001E123D">
      <w:pPr>
        <w:pStyle w:val="2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0</w:t>
      </w:r>
      <w:r>
        <w:rPr>
          <w:rFonts w:hint="eastAsia" w:ascii="宋体" w:hAnsi="宋体" w:eastAsia="宋体" w:cs="宋体"/>
          <w:b/>
          <w:bCs/>
          <w:color w:val="auto"/>
          <w:kern w:val="2"/>
          <w:sz w:val="32"/>
          <w:szCs w:val="32"/>
          <w:lang w:val="zh-CN" w:eastAsia="zh-CN" w:bidi="ar"/>
        </w:rPr>
        <w:t>.</w:t>
      </w:r>
      <w:r>
        <w:rPr>
          <w:rFonts w:hint="eastAsia" w:ascii="宋体" w:hAnsi="宋体" w:cs="宋体"/>
          <w:b/>
          <w:bCs/>
          <w:color w:val="auto"/>
          <w:kern w:val="2"/>
          <w:sz w:val="32"/>
          <w:szCs w:val="32"/>
          <w:lang w:val="en-US" w:eastAsia="zh-CN" w:bidi="ar"/>
        </w:rPr>
        <w:t>7</w:t>
      </w:r>
      <w:r>
        <w:rPr>
          <w:rFonts w:hint="eastAsia" w:ascii="宋体" w:hAnsi="宋体" w:eastAsia="宋体" w:cs="宋体"/>
          <w:b/>
          <w:bCs/>
          <w:color w:val="auto"/>
          <w:kern w:val="2"/>
          <w:sz w:val="32"/>
          <w:szCs w:val="32"/>
          <w:lang w:val="zh-CN" w:eastAsia="zh-CN" w:bidi="ar"/>
        </w:rPr>
        <w:t xml:space="preserve"> 供应商认为有必要提供证明履约能力的其他技术材料（不做强制要求）</w:t>
      </w:r>
    </w:p>
    <w:p w14:paraId="3B3AE62C">
      <w:pPr>
        <w:pStyle w:val="23"/>
        <w:keepNext w:val="0"/>
        <w:keepLines w:val="0"/>
        <w:pageBreakBefore/>
        <w:widowControl w:val="0"/>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olor w:val="auto"/>
          <w:sz w:val="30"/>
          <w:szCs w:val="30"/>
          <w:highlight w:val="none"/>
          <w:lang w:val="zh-CN"/>
        </w:rPr>
      </w:pPr>
      <w:bookmarkStart w:id="354" w:name="_Toc25808"/>
      <w:r>
        <w:rPr>
          <w:rFonts w:hint="eastAsia" w:ascii="宋体" w:hAnsi="宋体"/>
          <w:color w:val="auto"/>
          <w:sz w:val="30"/>
          <w:szCs w:val="30"/>
          <w:highlight w:val="none"/>
          <w:lang w:val="zh-CN"/>
        </w:rPr>
        <w:t>附件一：评</w:t>
      </w:r>
      <w:r>
        <w:rPr>
          <w:rFonts w:hint="eastAsia" w:ascii="宋体" w:hAnsi="宋体"/>
          <w:color w:val="auto"/>
          <w:sz w:val="30"/>
          <w:szCs w:val="30"/>
          <w:highlight w:val="none"/>
          <w:lang w:val="en-US" w:eastAsia="zh-CN"/>
        </w:rPr>
        <w:t>审</w:t>
      </w:r>
      <w:r>
        <w:rPr>
          <w:rFonts w:hint="eastAsia" w:ascii="宋体" w:hAnsi="宋体"/>
          <w:color w:val="auto"/>
          <w:sz w:val="30"/>
          <w:szCs w:val="30"/>
          <w:highlight w:val="none"/>
          <w:lang w:val="zh-CN"/>
        </w:rPr>
        <w:t>工作大纲</w:t>
      </w:r>
      <w:bookmarkEnd w:id="347"/>
      <w:bookmarkEnd w:id="348"/>
      <w:bookmarkEnd w:id="349"/>
      <w:bookmarkEnd w:id="350"/>
      <w:bookmarkEnd w:id="354"/>
    </w:p>
    <w:p w14:paraId="58385A3B">
      <w:pPr>
        <w:autoSpaceDE w:val="0"/>
        <w:autoSpaceDN w:val="0"/>
        <w:adjustRightInd w:val="0"/>
        <w:spacing w:line="400" w:lineRule="atLeast"/>
        <w:jc w:val="center"/>
        <w:rPr>
          <w:rFonts w:ascii="宋体" w:hAnsi="宋体" w:eastAsia="宋体" w:cs="宋体"/>
          <w:b/>
          <w:bCs/>
          <w:color w:val="auto"/>
          <w:szCs w:val="21"/>
          <w:highlight w:val="none"/>
        </w:rPr>
      </w:pPr>
    </w:p>
    <w:p w14:paraId="1910D0D2">
      <w:pPr>
        <w:autoSpaceDE w:val="0"/>
        <w:autoSpaceDN w:val="0"/>
        <w:adjustRightInd w:val="0"/>
        <w:spacing w:line="400" w:lineRule="atLeast"/>
        <w:jc w:val="center"/>
        <w:rPr>
          <w:rFonts w:ascii="宋体" w:hAnsi="宋体" w:eastAsia="宋体" w:cs="宋体"/>
          <w:b/>
          <w:bCs/>
          <w:color w:val="auto"/>
          <w:szCs w:val="21"/>
          <w:highlight w:val="none"/>
        </w:rPr>
      </w:pPr>
    </w:p>
    <w:p w14:paraId="77288BCC">
      <w:pPr>
        <w:autoSpaceDE w:val="0"/>
        <w:autoSpaceDN w:val="0"/>
        <w:adjustRightInd w:val="0"/>
        <w:spacing w:line="400" w:lineRule="atLeast"/>
        <w:jc w:val="center"/>
        <w:rPr>
          <w:rFonts w:ascii="宋体" w:hAnsi="宋体" w:eastAsia="宋体" w:cs="宋体"/>
          <w:b/>
          <w:bCs/>
          <w:color w:val="auto"/>
          <w:szCs w:val="21"/>
          <w:highlight w:val="none"/>
        </w:rPr>
      </w:pPr>
    </w:p>
    <w:p w14:paraId="5A4630F3">
      <w:pPr>
        <w:autoSpaceDE w:val="0"/>
        <w:autoSpaceDN w:val="0"/>
        <w:adjustRightInd w:val="0"/>
        <w:spacing w:line="400" w:lineRule="atLeast"/>
        <w:jc w:val="center"/>
        <w:rPr>
          <w:rFonts w:ascii="宋体" w:hAnsi="宋体" w:eastAsia="宋体" w:cs="宋体"/>
          <w:b/>
          <w:bCs/>
          <w:color w:val="auto"/>
          <w:szCs w:val="21"/>
          <w:highlight w:val="none"/>
        </w:rPr>
      </w:pPr>
    </w:p>
    <w:p w14:paraId="5270E852">
      <w:pPr>
        <w:autoSpaceDE w:val="0"/>
        <w:autoSpaceDN w:val="0"/>
        <w:adjustRightInd w:val="0"/>
        <w:spacing w:line="360" w:lineRule="auto"/>
        <w:jc w:val="center"/>
        <w:rPr>
          <w:rFonts w:hint="default" w:ascii="宋体" w:hAnsi="宋体" w:eastAsia="宋体" w:cs="宋体"/>
          <w:b/>
          <w:bCs/>
          <w:color w:val="auto"/>
          <w:sz w:val="36"/>
          <w:szCs w:val="44"/>
          <w:highlight w:val="none"/>
          <w:lang w:val="en-US" w:eastAsia="zh-CN"/>
        </w:rPr>
      </w:pPr>
      <w:r>
        <w:rPr>
          <w:rFonts w:hint="default" w:ascii="宋体" w:hAnsi="宋体" w:eastAsia="宋体" w:cs="宋体"/>
          <w:b/>
          <w:bCs/>
          <w:color w:val="auto"/>
          <w:sz w:val="36"/>
          <w:szCs w:val="44"/>
          <w:highlight w:val="none"/>
          <w:lang w:val="en-US" w:eastAsia="zh-CN"/>
        </w:rPr>
        <w:t>东莞市置拓投资有限公司水业大厦绿植租赁及养护服务采购项目</w:t>
      </w:r>
    </w:p>
    <w:p w14:paraId="54F83D2C">
      <w:pPr>
        <w:autoSpaceDE w:val="0"/>
        <w:autoSpaceDN w:val="0"/>
        <w:adjustRightInd w:val="0"/>
        <w:spacing w:line="360" w:lineRule="auto"/>
        <w:jc w:val="center"/>
        <w:rPr>
          <w:rFonts w:ascii="宋体" w:hAnsi="宋体" w:eastAsia="宋体" w:cs="宋体"/>
          <w:b/>
          <w:bCs/>
          <w:color w:val="auto"/>
          <w:sz w:val="36"/>
          <w:szCs w:val="36"/>
          <w:highlight w:val="none"/>
        </w:rPr>
      </w:pPr>
      <w:bookmarkStart w:id="355" w:name="_Toc14752_WPSOffice_Level1"/>
      <w:r>
        <w:rPr>
          <w:rFonts w:hint="eastAsia" w:ascii="宋体" w:hAnsi="宋体" w:eastAsia="宋体" w:cs="宋体"/>
          <w:b/>
          <w:bCs/>
          <w:color w:val="auto"/>
          <w:sz w:val="36"/>
          <w:szCs w:val="36"/>
          <w:highlight w:val="none"/>
          <w:lang w:val="zh-CN"/>
        </w:rPr>
        <w:t>（</w:t>
      </w:r>
      <w:r>
        <w:rPr>
          <w:rFonts w:hint="eastAsia" w:ascii="宋体" w:hAnsi="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lang w:val="zh-CN"/>
        </w:rPr>
        <w:t>编号：</w:t>
      </w:r>
      <w:r>
        <w:rPr>
          <w:rFonts w:hint="eastAsia" w:ascii="宋体" w:hAnsi="宋体" w:cs="宋体"/>
          <w:b/>
          <w:bCs/>
          <w:color w:val="auto"/>
          <w:sz w:val="36"/>
          <w:szCs w:val="36"/>
          <w:highlight w:val="none"/>
          <w:lang w:val="en-US" w:eastAsia="zh-CN"/>
        </w:rPr>
        <w:t>2025-044</w:t>
      </w:r>
      <w:r>
        <w:rPr>
          <w:rFonts w:hint="eastAsia" w:ascii="宋体" w:hAnsi="宋体" w:eastAsia="宋体" w:cs="宋体"/>
          <w:b/>
          <w:bCs/>
          <w:color w:val="auto"/>
          <w:sz w:val="36"/>
          <w:szCs w:val="36"/>
          <w:highlight w:val="none"/>
          <w:lang w:val="zh-CN"/>
        </w:rPr>
        <w:t>）</w:t>
      </w:r>
      <w:bookmarkEnd w:id="355"/>
    </w:p>
    <w:p w14:paraId="699C6E1B">
      <w:pPr>
        <w:autoSpaceDE w:val="0"/>
        <w:autoSpaceDN w:val="0"/>
        <w:adjustRightInd w:val="0"/>
        <w:spacing w:line="400" w:lineRule="atLeast"/>
        <w:jc w:val="center"/>
        <w:rPr>
          <w:rFonts w:ascii="宋体" w:hAnsi="宋体" w:eastAsia="宋体" w:cs="宋体"/>
          <w:b/>
          <w:bCs/>
          <w:color w:val="auto"/>
          <w:sz w:val="36"/>
          <w:szCs w:val="36"/>
          <w:highlight w:val="none"/>
        </w:rPr>
      </w:pPr>
    </w:p>
    <w:p w14:paraId="607F4FC2">
      <w:pPr>
        <w:autoSpaceDE w:val="0"/>
        <w:autoSpaceDN w:val="0"/>
        <w:adjustRightInd w:val="0"/>
        <w:spacing w:line="400" w:lineRule="atLeast"/>
        <w:jc w:val="center"/>
        <w:rPr>
          <w:rFonts w:ascii="宋体" w:hAnsi="宋体" w:eastAsia="宋体" w:cs="宋体"/>
          <w:b/>
          <w:bCs/>
          <w:color w:val="auto"/>
          <w:sz w:val="36"/>
          <w:szCs w:val="36"/>
          <w:highlight w:val="none"/>
        </w:rPr>
      </w:pPr>
    </w:p>
    <w:p w14:paraId="1F36C64D">
      <w:pPr>
        <w:autoSpaceDE w:val="0"/>
        <w:autoSpaceDN w:val="0"/>
        <w:adjustRightInd w:val="0"/>
        <w:spacing w:line="400" w:lineRule="atLeast"/>
        <w:jc w:val="center"/>
        <w:rPr>
          <w:rFonts w:ascii="宋体" w:hAnsi="宋体" w:eastAsia="宋体" w:cs="宋体"/>
          <w:b/>
          <w:bCs/>
          <w:color w:val="auto"/>
          <w:sz w:val="36"/>
          <w:szCs w:val="36"/>
          <w:highlight w:val="none"/>
        </w:rPr>
      </w:pPr>
    </w:p>
    <w:p w14:paraId="77B509E7">
      <w:pPr>
        <w:autoSpaceDE w:val="0"/>
        <w:autoSpaceDN w:val="0"/>
        <w:adjustRightInd w:val="0"/>
        <w:spacing w:line="400" w:lineRule="atLeast"/>
        <w:jc w:val="center"/>
        <w:rPr>
          <w:rFonts w:ascii="宋体" w:hAnsi="宋体" w:eastAsia="宋体" w:cs="宋体"/>
          <w:b/>
          <w:bCs/>
          <w:color w:val="auto"/>
          <w:sz w:val="36"/>
          <w:szCs w:val="36"/>
          <w:highlight w:val="none"/>
        </w:rPr>
      </w:pPr>
    </w:p>
    <w:p w14:paraId="220A3293">
      <w:pPr>
        <w:autoSpaceDE w:val="0"/>
        <w:autoSpaceDN w:val="0"/>
        <w:adjustRightInd w:val="0"/>
        <w:spacing w:line="400" w:lineRule="atLeast"/>
        <w:jc w:val="center"/>
        <w:rPr>
          <w:rFonts w:ascii="宋体" w:hAnsi="宋体" w:eastAsia="宋体" w:cs="宋体"/>
          <w:b/>
          <w:bCs/>
          <w:color w:val="auto"/>
          <w:sz w:val="36"/>
          <w:szCs w:val="36"/>
          <w:highlight w:val="none"/>
        </w:rPr>
      </w:pPr>
    </w:p>
    <w:p w14:paraId="4AF3AE11">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356" w:name="_Toc18947_WPSOffice_Level2"/>
      <w:r>
        <w:rPr>
          <w:rFonts w:hint="eastAsia" w:ascii="宋体" w:hAnsi="宋体" w:eastAsia="宋体" w:cs="宋体"/>
          <w:b/>
          <w:bCs/>
          <w:color w:val="auto"/>
          <w:sz w:val="72"/>
          <w:szCs w:val="72"/>
          <w:highlight w:val="none"/>
          <w:lang w:val="zh-CN"/>
        </w:rPr>
        <w:t>评</w:t>
      </w:r>
      <w:r>
        <w:rPr>
          <w:rFonts w:hint="eastAsia" w:ascii="宋体" w:hAnsi="宋体" w:cs="宋体"/>
          <w:b/>
          <w:bCs/>
          <w:color w:val="auto"/>
          <w:sz w:val="72"/>
          <w:szCs w:val="72"/>
          <w:highlight w:val="none"/>
          <w:lang w:val="en-US" w:eastAsia="zh-CN"/>
        </w:rPr>
        <w:t>审</w:t>
      </w:r>
      <w:r>
        <w:rPr>
          <w:rFonts w:hint="eastAsia" w:ascii="宋体" w:hAnsi="宋体" w:eastAsia="宋体" w:cs="宋体"/>
          <w:b/>
          <w:bCs/>
          <w:color w:val="auto"/>
          <w:sz w:val="72"/>
          <w:szCs w:val="72"/>
          <w:highlight w:val="none"/>
          <w:lang w:val="zh-CN"/>
        </w:rPr>
        <w:t>工作大纲</w:t>
      </w:r>
      <w:bookmarkEnd w:id="356"/>
    </w:p>
    <w:p w14:paraId="1A01543C">
      <w:pPr>
        <w:autoSpaceDE w:val="0"/>
        <w:autoSpaceDN w:val="0"/>
        <w:adjustRightInd w:val="0"/>
        <w:spacing w:line="400" w:lineRule="atLeast"/>
        <w:jc w:val="center"/>
        <w:rPr>
          <w:rFonts w:ascii="宋体" w:hAnsi="宋体" w:eastAsia="宋体" w:cs="宋体"/>
          <w:b/>
          <w:bCs/>
          <w:color w:val="auto"/>
          <w:sz w:val="36"/>
          <w:szCs w:val="36"/>
          <w:highlight w:val="none"/>
        </w:rPr>
      </w:pPr>
    </w:p>
    <w:p w14:paraId="4BB26C63">
      <w:pPr>
        <w:autoSpaceDE w:val="0"/>
        <w:autoSpaceDN w:val="0"/>
        <w:adjustRightInd w:val="0"/>
        <w:spacing w:line="400" w:lineRule="atLeast"/>
        <w:rPr>
          <w:rFonts w:ascii="宋体" w:hAnsi="宋体" w:eastAsia="宋体" w:cs="宋体"/>
          <w:b/>
          <w:bCs/>
          <w:color w:val="auto"/>
          <w:sz w:val="36"/>
          <w:szCs w:val="36"/>
          <w:highlight w:val="none"/>
        </w:rPr>
      </w:pPr>
    </w:p>
    <w:p w14:paraId="28D6DFEF">
      <w:pPr>
        <w:autoSpaceDE w:val="0"/>
        <w:autoSpaceDN w:val="0"/>
        <w:adjustRightInd w:val="0"/>
        <w:spacing w:line="400" w:lineRule="atLeast"/>
        <w:jc w:val="center"/>
        <w:rPr>
          <w:rFonts w:ascii="宋体" w:hAnsi="宋体" w:eastAsia="宋体" w:cs="宋体"/>
          <w:b/>
          <w:bCs/>
          <w:color w:val="auto"/>
          <w:sz w:val="36"/>
          <w:szCs w:val="36"/>
          <w:highlight w:val="none"/>
        </w:rPr>
      </w:pPr>
    </w:p>
    <w:p w14:paraId="5F3BFB79">
      <w:pPr>
        <w:autoSpaceDE w:val="0"/>
        <w:autoSpaceDN w:val="0"/>
        <w:adjustRightInd w:val="0"/>
        <w:spacing w:line="400" w:lineRule="atLeast"/>
        <w:jc w:val="center"/>
        <w:rPr>
          <w:rFonts w:ascii="宋体" w:hAnsi="宋体" w:eastAsia="宋体" w:cs="宋体"/>
          <w:b/>
          <w:bCs/>
          <w:color w:val="auto"/>
          <w:sz w:val="36"/>
          <w:szCs w:val="36"/>
          <w:highlight w:val="none"/>
        </w:rPr>
      </w:pPr>
    </w:p>
    <w:p w14:paraId="5A455C18">
      <w:pPr>
        <w:autoSpaceDE w:val="0"/>
        <w:autoSpaceDN w:val="0"/>
        <w:adjustRightInd w:val="0"/>
        <w:spacing w:line="400" w:lineRule="atLeast"/>
        <w:jc w:val="center"/>
        <w:rPr>
          <w:rFonts w:ascii="宋体" w:hAnsi="宋体" w:eastAsia="宋体" w:cs="宋体"/>
          <w:b/>
          <w:bCs/>
          <w:color w:val="auto"/>
          <w:sz w:val="36"/>
          <w:szCs w:val="36"/>
          <w:highlight w:val="none"/>
        </w:rPr>
      </w:pPr>
    </w:p>
    <w:p w14:paraId="341B036B">
      <w:pPr>
        <w:autoSpaceDE w:val="0"/>
        <w:autoSpaceDN w:val="0"/>
        <w:adjustRightInd w:val="0"/>
        <w:spacing w:line="400" w:lineRule="atLeast"/>
        <w:jc w:val="center"/>
        <w:rPr>
          <w:rFonts w:ascii="宋体" w:hAnsi="宋体" w:eastAsia="宋体" w:cs="宋体"/>
          <w:b/>
          <w:bCs/>
          <w:color w:val="auto"/>
          <w:sz w:val="36"/>
          <w:szCs w:val="36"/>
          <w:highlight w:val="none"/>
        </w:rPr>
      </w:pPr>
    </w:p>
    <w:p w14:paraId="2ACA1E6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357" w:name="_Toc32395_WPSOffice_Level1"/>
      <w:r>
        <w:rPr>
          <w:rFonts w:hint="eastAsia" w:ascii="宋体" w:hAnsi="宋体" w:eastAsia="宋体" w:cs="宋体"/>
          <w:b/>
          <w:bCs/>
          <w:color w:val="auto"/>
          <w:sz w:val="36"/>
          <w:szCs w:val="36"/>
          <w:highlight w:val="none"/>
          <w:lang w:val="zh-CN"/>
        </w:rPr>
        <w:t>目录</w:t>
      </w:r>
      <w:bookmarkEnd w:id="357"/>
    </w:p>
    <w:p w14:paraId="657960DC">
      <w:pPr>
        <w:autoSpaceDE w:val="0"/>
        <w:autoSpaceDN w:val="0"/>
        <w:adjustRightInd w:val="0"/>
        <w:spacing w:line="400" w:lineRule="atLeast"/>
        <w:jc w:val="center"/>
        <w:rPr>
          <w:rFonts w:ascii="宋体" w:hAnsi="宋体" w:eastAsia="宋体" w:cs="宋体"/>
          <w:color w:val="auto"/>
          <w:sz w:val="44"/>
          <w:szCs w:val="44"/>
          <w:highlight w:val="none"/>
        </w:rPr>
      </w:pPr>
    </w:p>
    <w:p w14:paraId="73072DBF">
      <w:pPr>
        <w:autoSpaceDE w:val="0"/>
        <w:autoSpaceDN w:val="0"/>
        <w:adjustRightInd w:val="0"/>
        <w:spacing w:line="360" w:lineRule="auto"/>
        <w:ind w:left="567" w:hanging="567"/>
        <w:rPr>
          <w:rFonts w:ascii="宋体" w:hAnsi="宋体" w:eastAsia="宋体" w:cs="宋体"/>
          <w:color w:val="auto"/>
          <w:szCs w:val="30"/>
          <w:highlight w:val="none"/>
        </w:rPr>
      </w:pPr>
      <w:bookmarkStart w:id="35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358"/>
    </w:p>
    <w:p w14:paraId="148A6B9F">
      <w:pPr>
        <w:autoSpaceDE w:val="0"/>
        <w:autoSpaceDN w:val="0"/>
        <w:adjustRightInd w:val="0"/>
        <w:spacing w:line="360" w:lineRule="auto"/>
        <w:ind w:left="567" w:hanging="567"/>
        <w:rPr>
          <w:rFonts w:ascii="宋体" w:hAnsi="宋体" w:eastAsia="宋体" w:cs="宋体"/>
          <w:color w:val="auto"/>
          <w:szCs w:val="30"/>
          <w:highlight w:val="none"/>
        </w:rPr>
      </w:pPr>
      <w:bookmarkStart w:id="35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cs="宋体"/>
          <w:color w:val="auto"/>
          <w:szCs w:val="30"/>
          <w:highlight w:val="none"/>
          <w:lang w:val="en-US" w:eastAsia="zh-CN"/>
        </w:rPr>
        <w:t>响应</w:t>
      </w:r>
      <w:r>
        <w:rPr>
          <w:rFonts w:hint="eastAsia" w:ascii="宋体" w:hAnsi="宋体" w:eastAsia="宋体" w:cs="宋体"/>
          <w:color w:val="auto"/>
          <w:szCs w:val="30"/>
          <w:highlight w:val="none"/>
          <w:lang w:val="zh-CN"/>
        </w:rPr>
        <w:t>文件的初审</w:t>
      </w:r>
      <w:bookmarkEnd w:id="359"/>
    </w:p>
    <w:p w14:paraId="2535ED58">
      <w:pPr>
        <w:autoSpaceDE w:val="0"/>
        <w:autoSpaceDN w:val="0"/>
        <w:adjustRightInd w:val="0"/>
        <w:spacing w:line="360" w:lineRule="auto"/>
        <w:ind w:left="567" w:hanging="567"/>
        <w:rPr>
          <w:rFonts w:ascii="宋体" w:hAnsi="宋体" w:eastAsia="宋体" w:cs="宋体"/>
          <w:color w:val="auto"/>
          <w:szCs w:val="30"/>
          <w:highlight w:val="none"/>
        </w:rPr>
      </w:pPr>
      <w:bookmarkStart w:id="36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360"/>
    </w:p>
    <w:p w14:paraId="6CE969B7">
      <w:pPr>
        <w:autoSpaceDE w:val="0"/>
        <w:autoSpaceDN w:val="0"/>
        <w:adjustRightInd w:val="0"/>
        <w:spacing w:line="360" w:lineRule="auto"/>
        <w:ind w:left="567" w:hanging="567"/>
        <w:rPr>
          <w:rFonts w:ascii="宋体" w:hAnsi="宋体" w:eastAsia="宋体" w:cs="宋体"/>
          <w:color w:val="auto"/>
          <w:szCs w:val="30"/>
          <w:highlight w:val="none"/>
        </w:rPr>
      </w:pPr>
      <w:bookmarkStart w:id="361" w:name="_Toc1206_WPSOffice_Level1"/>
      <w:r>
        <w:rPr>
          <w:rFonts w:hint="eastAsia" w:ascii="宋体" w:hAnsi="宋体" w:eastAsia="宋体" w:cs="宋体"/>
          <w:color w:val="auto"/>
          <w:szCs w:val="30"/>
          <w:highlight w:val="none"/>
        </w:rPr>
        <w:t>四、 比较和评价</w:t>
      </w:r>
      <w:bookmarkEnd w:id="361"/>
    </w:p>
    <w:p w14:paraId="536BD0DB">
      <w:pPr>
        <w:autoSpaceDE w:val="0"/>
        <w:autoSpaceDN w:val="0"/>
        <w:adjustRightInd w:val="0"/>
        <w:spacing w:line="360" w:lineRule="auto"/>
        <w:ind w:left="567" w:hanging="567"/>
        <w:rPr>
          <w:rFonts w:ascii="宋体" w:hAnsi="宋体" w:eastAsia="宋体" w:cs="宋体"/>
          <w:color w:val="auto"/>
          <w:szCs w:val="30"/>
          <w:highlight w:val="none"/>
        </w:rPr>
      </w:pPr>
      <w:bookmarkStart w:id="36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w:t>
      </w:r>
      <w:r>
        <w:rPr>
          <w:rFonts w:hint="eastAsia" w:ascii="宋体" w:hAnsi="宋体" w:cs="宋体"/>
          <w:color w:val="auto"/>
          <w:szCs w:val="30"/>
          <w:highlight w:val="none"/>
          <w:lang w:val="en-US" w:eastAsia="zh-CN"/>
        </w:rPr>
        <w:t>成交</w:t>
      </w:r>
      <w:r>
        <w:rPr>
          <w:rFonts w:hint="eastAsia" w:ascii="宋体" w:hAnsi="宋体" w:eastAsia="宋体" w:cs="宋体"/>
          <w:color w:val="auto"/>
          <w:szCs w:val="30"/>
          <w:highlight w:val="none"/>
          <w:lang w:val="zh-CN"/>
        </w:rPr>
        <w:t>候选人名单</w:t>
      </w:r>
      <w:bookmarkEnd w:id="362"/>
    </w:p>
    <w:p w14:paraId="080A90BA">
      <w:pPr>
        <w:autoSpaceDE w:val="0"/>
        <w:autoSpaceDN w:val="0"/>
        <w:adjustRightInd w:val="0"/>
        <w:spacing w:line="360" w:lineRule="auto"/>
        <w:ind w:left="567" w:hanging="567"/>
        <w:rPr>
          <w:rFonts w:ascii="宋体" w:hAnsi="宋体" w:eastAsia="宋体" w:cs="宋体"/>
          <w:color w:val="auto"/>
          <w:szCs w:val="30"/>
          <w:highlight w:val="none"/>
        </w:rPr>
      </w:pPr>
      <w:bookmarkStart w:id="36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w:t>
      </w:r>
      <w:r>
        <w:rPr>
          <w:rFonts w:hint="eastAsia" w:ascii="宋体" w:hAnsi="宋体" w:cs="宋体"/>
          <w:color w:val="auto"/>
          <w:szCs w:val="30"/>
          <w:highlight w:val="none"/>
          <w:lang w:val="en-US" w:eastAsia="zh-CN"/>
        </w:rPr>
        <w:t>评审</w:t>
      </w:r>
      <w:r>
        <w:rPr>
          <w:rFonts w:hint="eastAsia" w:ascii="宋体" w:hAnsi="宋体" w:eastAsia="宋体" w:cs="宋体"/>
          <w:color w:val="auto"/>
          <w:szCs w:val="30"/>
          <w:highlight w:val="none"/>
          <w:lang w:val="zh-CN"/>
        </w:rPr>
        <w:t>报告</w:t>
      </w:r>
      <w:bookmarkEnd w:id="363"/>
    </w:p>
    <w:p w14:paraId="0D62BF6C">
      <w:pPr>
        <w:autoSpaceDE w:val="0"/>
        <w:autoSpaceDN w:val="0"/>
        <w:adjustRightInd w:val="0"/>
        <w:spacing w:line="360" w:lineRule="auto"/>
        <w:ind w:left="567" w:hanging="567"/>
        <w:rPr>
          <w:rFonts w:ascii="宋体" w:hAnsi="宋体" w:eastAsia="宋体" w:cs="宋体"/>
          <w:color w:val="auto"/>
          <w:szCs w:val="30"/>
          <w:highlight w:val="none"/>
        </w:rPr>
      </w:pPr>
      <w:bookmarkStart w:id="36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364"/>
    </w:p>
    <w:p w14:paraId="3F3E990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D1EAC6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3D1C61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69F955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36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365"/>
    </w:p>
    <w:p w14:paraId="1C63E09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EBB6D2">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东莞市置拓投资有限公司水业大厦绿植租赁及养护服务采购项目(</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zh-CN"/>
        </w:rPr>
        <w:t>编号：2025-044</w:t>
      </w:r>
      <w:r>
        <w:rPr>
          <w:rFonts w:hint="eastAsia" w:ascii="宋体" w:hAnsi="宋体" w:eastAsia="宋体" w:cs="宋体"/>
          <w:color w:val="auto"/>
          <w:kern w:val="0"/>
          <w:szCs w:val="32"/>
          <w:highlight w:val="none"/>
        </w:rPr>
        <w:t>)按照</w:t>
      </w:r>
      <w:r>
        <w:rPr>
          <w:rFonts w:hint="eastAsia" w:ascii="宋体" w:hAnsi="宋体" w:cs="宋体"/>
          <w:color w:val="auto"/>
          <w:kern w:val="0"/>
          <w:szCs w:val="32"/>
          <w:highlight w:val="none"/>
          <w:lang w:val="en-US" w:eastAsia="zh-CN"/>
        </w:rPr>
        <w:t>询比采购方式</w:t>
      </w:r>
      <w:r>
        <w:rPr>
          <w:rFonts w:hint="eastAsia" w:ascii="宋体" w:hAnsi="宋体" w:eastAsia="宋体" w:cs="宋体"/>
          <w:color w:val="auto"/>
          <w:kern w:val="0"/>
          <w:szCs w:val="32"/>
          <w:highlight w:val="none"/>
        </w:rPr>
        <w:t>进行</w:t>
      </w:r>
      <w:r>
        <w:rPr>
          <w:rFonts w:hint="eastAsia" w:ascii="宋体" w:hAnsi="宋体" w:cs="宋体"/>
          <w:color w:val="auto"/>
          <w:kern w:val="0"/>
          <w:szCs w:val="32"/>
          <w:highlight w:val="none"/>
          <w:lang w:val="en-US" w:eastAsia="zh-CN"/>
        </w:rPr>
        <w:t>采购</w:t>
      </w:r>
      <w:r>
        <w:rPr>
          <w:rFonts w:hint="eastAsia" w:ascii="宋体" w:hAnsi="宋体" w:eastAsia="宋体" w:cs="宋体"/>
          <w:color w:val="auto"/>
          <w:kern w:val="0"/>
          <w:szCs w:val="32"/>
          <w:highlight w:val="none"/>
        </w:rPr>
        <w:t>。</w:t>
      </w:r>
    </w:p>
    <w:p w14:paraId="761FC0F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w:t>
      </w:r>
      <w:r>
        <w:rPr>
          <w:rFonts w:hint="eastAsia" w:ascii="宋体" w:hAnsi="宋体" w:eastAsia="宋体" w:cs="宋体"/>
          <w:color w:val="auto"/>
          <w:szCs w:val="24"/>
          <w:highlight w:val="none"/>
          <w:lang w:val="zh-CN"/>
        </w:rPr>
        <w:t>必须遵循公平、公正、诚实信用的原则。</w:t>
      </w:r>
    </w:p>
    <w:p w14:paraId="1EE170B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zh-CN"/>
        </w:rPr>
        <w:tab/>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按照</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FA81FA9">
      <w:pPr>
        <w:autoSpaceDE w:val="0"/>
        <w:autoSpaceDN w:val="0"/>
        <w:adjustRightInd w:val="0"/>
        <w:spacing w:line="360" w:lineRule="auto"/>
        <w:ind w:left="567" w:hanging="567"/>
        <w:rPr>
          <w:rFonts w:hint="eastAsia" w:ascii="宋体" w:hAnsi="宋体" w:eastAsia="宋体" w:cs="宋体"/>
          <w:color w:val="auto"/>
          <w:szCs w:val="21"/>
          <w:highlight w:val="none"/>
          <w:lang w:val="zh-CN"/>
        </w:rPr>
      </w:pPr>
      <w:r>
        <w:rPr>
          <w:rFonts w:hint="eastAsia" w:ascii="宋体" w:hAnsi="宋体" w:eastAsia="宋体" w:cs="宋体"/>
          <w:color w:val="auto"/>
          <w:szCs w:val="24"/>
          <w:highlight w:val="none"/>
          <w:lang w:val="zh-CN"/>
        </w:rPr>
        <w:t>1.</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zh-CN"/>
        </w:rPr>
        <w:tab/>
      </w:r>
      <w:r>
        <w:rPr>
          <w:rFonts w:hint="eastAsia" w:ascii="宋体" w:hAnsi="宋体" w:eastAsia="宋体" w:cs="宋体"/>
          <w:color w:val="auto"/>
          <w:szCs w:val="21"/>
          <w:highlight w:val="none"/>
          <w:lang w:val="zh-CN"/>
        </w:rPr>
        <w:t>本办法的评审对象是指</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按照</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文件要求提供的有效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文件，包括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应</w:t>
      </w: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lang w:val="zh-CN"/>
        </w:rPr>
        <w:t>要求对原</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文件作出的正式书面澄清文件。</w:t>
      </w:r>
    </w:p>
    <w:p w14:paraId="4E2A35F8">
      <w:pPr>
        <w:autoSpaceDE w:val="0"/>
        <w:autoSpaceDN w:val="0"/>
        <w:adjustRightInd w:val="0"/>
        <w:spacing w:line="360" w:lineRule="auto"/>
        <w:rPr>
          <w:rFonts w:ascii="宋体" w:hAnsi="宋体" w:eastAsia="宋体" w:cs="宋体"/>
          <w:color w:val="auto"/>
          <w:sz w:val="24"/>
          <w:szCs w:val="24"/>
          <w:highlight w:val="none"/>
          <w:lang w:val="zh-CN"/>
        </w:rPr>
      </w:pPr>
    </w:p>
    <w:p w14:paraId="36931166">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w:t>
      </w:r>
      <w:r>
        <w:rPr>
          <w:rFonts w:hint="eastAsia" w:ascii="宋体" w:hAnsi="宋体" w:cs="宋体"/>
          <w:b/>
          <w:bCs/>
          <w:color w:val="auto"/>
          <w:szCs w:val="24"/>
          <w:highlight w:val="none"/>
          <w:lang w:val="en-US" w:eastAsia="zh-CN"/>
        </w:rPr>
        <w:t>审</w:t>
      </w:r>
      <w:r>
        <w:rPr>
          <w:rFonts w:hint="eastAsia" w:ascii="宋体" w:hAnsi="宋体" w:eastAsia="宋体" w:cs="宋体"/>
          <w:b/>
          <w:bCs/>
          <w:color w:val="auto"/>
          <w:szCs w:val="24"/>
          <w:highlight w:val="none"/>
          <w:lang w:val="zh-CN"/>
        </w:rPr>
        <w:t>组织机构的组成</w:t>
      </w:r>
    </w:p>
    <w:p w14:paraId="493D564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审小组</w:t>
      </w:r>
      <w:r>
        <w:rPr>
          <w:rFonts w:hint="eastAsia" w:ascii="宋体" w:hAnsi="宋体" w:eastAsia="宋体" w:cs="宋体"/>
          <w:color w:val="auto"/>
          <w:kern w:val="0"/>
          <w:szCs w:val="24"/>
          <w:highlight w:val="none"/>
        </w:rPr>
        <w:t>由</w:t>
      </w:r>
      <w:r>
        <w:rPr>
          <w:rFonts w:hint="eastAsia" w:ascii="宋体" w:hAnsi="宋体" w:cs="宋体"/>
          <w:color w:val="auto"/>
          <w:kern w:val="0"/>
          <w:szCs w:val="24"/>
          <w:highlight w:val="none"/>
          <w:lang w:val="en-US" w:eastAsia="zh-CN"/>
        </w:rPr>
        <w:t>采购人自行组建</w:t>
      </w:r>
      <w:r>
        <w:rPr>
          <w:rFonts w:hint="eastAsia" w:ascii="宋体" w:hAnsi="宋体" w:eastAsia="宋体" w:cs="宋体"/>
          <w:color w:val="auto"/>
          <w:kern w:val="0"/>
          <w:szCs w:val="24"/>
          <w:highlight w:val="none"/>
        </w:rPr>
        <w:t>。</w:t>
      </w:r>
    </w:p>
    <w:p w14:paraId="7D7D249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审小组</w:t>
      </w:r>
      <w:r>
        <w:rPr>
          <w:rFonts w:hint="eastAsia" w:ascii="宋体" w:hAnsi="宋体" w:eastAsia="宋体" w:cs="宋体"/>
          <w:color w:val="auto"/>
          <w:szCs w:val="24"/>
          <w:highlight w:val="none"/>
          <w:lang w:val="zh-CN"/>
        </w:rPr>
        <w:t>应相对独立工作，负责评审、撰写</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w:t>
      </w:r>
      <w:r>
        <w:rPr>
          <w:rFonts w:hint="eastAsia" w:ascii="宋体" w:hAnsi="宋体" w:cs="宋体"/>
          <w:color w:val="auto"/>
          <w:szCs w:val="24"/>
          <w:highlight w:val="none"/>
          <w:lang w:val="en-US" w:eastAsia="zh-CN"/>
        </w:rPr>
        <w:t>采购人</w:t>
      </w:r>
      <w:r>
        <w:rPr>
          <w:rFonts w:hint="eastAsia" w:ascii="宋体" w:hAnsi="宋体" w:eastAsia="宋体" w:cs="宋体"/>
          <w:color w:val="auto"/>
          <w:szCs w:val="24"/>
          <w:highlight w:val="none"/>
          <w:lang w:val="zh-CN"/>
        </w:rPr>
        <w:t>负责</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过程中资料的保管、发放及回收，协调技术和</w:t>
      </w:r>
      <w:r>
        <w:rPr>
          <w:rFonts w:hint="eastAsia" w:ascii="宋体" w:hAnsi="宋体" w:cs="宋体"/>
          <w:color w:val="auto"/>
          <w:szCs w:val="24"/>
          <w:highlight w:val="none"/>
          <w:lang w:val="en-US" w:eastAsia="zh-CN"/>
        </w:rPr>
        <w:t>评审小组评审</w:t>
      </w:r>
      <w:r>
        <w:rPr>
          <w:rFonts w:hint="eastAsia" w:ascii="宋体" w:hAnsi="宋体" w:eastAsia="宋体" w:cs="宋体"/>
          <w:color w:val="auto"/>
          <w:szCs w:val="24"/>
          <w:highlight w:val="none"/>
          <w:lang w:val="zh-CN"/>
        </w:rPr>
        <w:t>工作的进展和整理、汇总</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资料及复核。</w:t>
      </w:r>
    </w:p>
    <w:p w14:paraId="70FED008">
      <w:pPr>
        <w:autoSpaceDE w:val="0"/>
        <w:autoSpaceDN w:val="0"/>
        <w:adjustRightInd w:val="0"/>
        <w:spacing w:line="360" w:lineRule="auto"/>
        <w:rPr>
          <w:rFonts w:ascii="宋体" w:hAnsi="宋体" w:eastAsia="宋体" w:cs="宋体"/>
          <w:color w:val="auto"/>
          <w:sz w:val="24"/>
          <w:szCs w:val="24"/>
          <w:highlight w:val="none"/>
          <w:lang w:val="zh-CN"/>
        </w:rPr>
      </w:pPr>
    </w:p>
    <w:p w14:paraId="577C076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4"/>
          <w:highlight w:val="none"/>
          <w:lang w:val="zh-CN"/>
        </w:rPr>
        <w:t>职责</w:t>
      </w:r>
    </w:p>
    <w:p w14:paraId="505EF9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文件是否符合</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文件要求，并作出评价；</w:t>
      </w:r>
    </w:p>
    <w:p w14:paraId="0338AA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文件有关事项作出解释或者澄清；</w:t>
      </w:r>
    </w:p>
    <w:p w14:paraId="149D3A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w:t>
      </w:r>
      <w:r>
        <w:rPr>
          <w:rFonts w:hint="eastAsia" w:ascii="宋体" w:hAnsi="宋体" w:cs="宋体"/>
          <w:color w:val="auto"/>
          <w:kern w:val="0"/>
          <w:szCs w:val="24"/>
          <w:highlight w:val="none"/>
          <w:lang w:val="en-US" w:eastAsia="zh-CN"/>
        </w:rPr>
        <w:t>成交</w:t>
      </w:r>
      <w:r>
        <w:rPr>
          <w:rFonts w:hint="eastAsia" w:ascii="宋体" w:hAnsi="宋体" w:eastAsia="宋体" w:cs="宋体"/>
          <w:color w:val="auto"/>
          <w:kern w:val="0"/>
          <w:szCs w:val="24"/>
          <w:highlight w:val="none"/>
          <w:lang w:val="zh-CN"/>
        </w:rPr>
        <w:t>候选人名单及排序；</w:t>
      </w:r>
    </w:p>
    <w:p w14:paraId="312D95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w:t>
      </w:r>
      <w:r>
        <w:rPr>
          <w:rFonts w:hint="eastAsia" w:ascii="宋体" w:hAnsi="宋体" w:cs="宋体"/>
          <w:color w:val="auto"/>
          <w:kern w:val="0"/>
          <w:szCs w:val="24"/>
          <w:highlight w:val="none"/>
          <w:lang w:val="en-US" w:eastAsia="zh-CN"/>
        </w:rPr>
        <w:t>采购</w:t>
      </w:r>
      <w:r>
        <w:rPr>
          <w:rFonts w:hint="eastAsia" w:ascii="宋体" w:hAnsi="宋体" w:eastAsia="宋体" w:cs="宋体"/>
          <w:color w:val="auto"/>
          <w:kern w:val="0"/>
          <w:szCs w:val="24"/>
          <w:highlight w:val="none"/>
          <w:lang w:val="zh-CN"/>
        </w:rPr>
        <w:t>人、</w:t>
      </w:r>
      <w:r>
        <w:rPr>
          <w:rFonts w:hint="eastAsia" w:ascii="宋体" w:hAnsi="宋体" w:cs="宋体"/>
          <w:color w:val="auto"/>
          <w:kern w:val="0"/>
          <w:szCs w:val="24"/>
          <w:highlight w:val="none"/>
          <w:lang w:val="en-US" w:eastAsia="zh-CN"/>
        </w:rPr>
        <w:t>监督人员</w:t>
      </w:r>
      <w:r>
        <w:rPr>
          <w:rFonts w:hint="eastAsia" w:ascii="宋体" w:hAnsi="宋体" w:eastAsia="宋体" w:cs="宋体"/>
          <w:color w:val="auto"/>
          <w:kern w:val="0"/>
          <w:szCs w:val="24"/>
          <w:highlight w:val="none"/>
          <w:lang w:val="zh-CN"/>
        </w:rPr>
        <w:t>报告非法干预评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工作的行为。</w:t>
      </w:r>
    </w:p>
    <w:p w14:paraId="246B22D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97D8B8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lang w:val="zh-CN"/>
        </w:rPr>
        <w:t>义务</w:t>
      </w:r>
    </w:p>
    <w:p w14:paraId="28FD80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8B6B79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文件规定的评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方法和评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标准进行评审，对评审意见承担个人责任；</w:t>
      </w:r>
    </w:p>
    <w:p w14:paraId="48BF63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过程和结果，以及</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的商业秘密保密；</w:t>
      </w:r>
    </w:p>
    <w:p w14:paraId="41E04F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报告的起草；</w:t>
      </w:r>
    </w:p>
    <w:p w14:paraId="00A013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0199E19">
      <w:pPr>
        <w:autoSpaceDE w:val="0"/>
        <w:autoSpaceDN w:val="0"/>
        <w:adjustRightInd w:val="0"/>
        <w:spacing w:line="360" w:lineRule="auto"/>
        <w:jc w:val="left"/>
        <w:rPr>
          <w:rFonts w:ascii="宋体" w:hAnsi="宋体" w:eastAsia="宋体" w:cs="宋体"/>
          <w:color w:val="auto"/>
          <w:sz w:val="24"/>
          <w:szCs w:val="24"/>
          <w:highlight w:val="none"/>
          <w:lang w:val="zh-CN"/>
        </w:rPr>
      </w:pPr>
      <w:r>
        <w:rPr>
          <w:rFonts w:hint="eastAsia" w:ascii="宋体" w:hAnsi="宋体" w:eastAsia="宋体" w:cs="宋体"/>
          <w:color w:val="auto"/>
          <w:kern w:val="0"/>
          <w:szCs w:val="24"/>
          <w:highlight w:val="none"/>
          <w:lang w:val="zh-CN"/>
        </w:rPr>
        <w:t>4.6  配合</w:t>
      </w:r>
      <w:r>
        <w:rPr>
          <w:rFonts w:hint="eastAsia" w:ascii="宋体" w:hAnsi="宋体" w:cs="宋体"/>
          <w:color w:val="auto"/>
          <w:kern w:val="0"/>
          <w:szCs w:val="24"/>
          <w:highlight w:val="none"/>
          <w:lang w:val="en-US" w:eastAsia="zh-CN"/>
        </w:rPr>
        <w:t>采购人</w:t>
      </w:r>
      <w:r>
        <w:rPr>
          <w:rFonts w:hint="eastAsia" w:ascii="宋体" w:hAnsi="宋体" w:eastAsia="宋体" w:cs="宋体"/>
          <w:color w:val="auto"/>
          <w:kern w:val="0"/>
          <w:szCs w:val="24"/>
          <w:highlight w:val="none"/>
          <w:lang w:val="zh-CN"/>
        </w:rPr>
        <w:t>答复</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提出的质疑、异议。</w:t>
      </w:r>
    </w:p>
    <w:p w14:paraId="75F201B6">
      <w:pPr>
        <w:tabs>
          <w:tab w:val="left" w:pos="1547"/>
        </w:tabs>
        <w:autoSpaceDE w:val="0"/>
        <w:autoSpaceDN w:val="0"/>
        <w:adjustRightInd w:val="0"/>
        <w:spacing w:line="360" w:lineRule="auto"/>
        <w:rPr>
          <w:rFonts w:hint="eastAsia" w:ascii="宋体" w:hAnsi="宋体" w:eastAsia="宋体" w:cs="宋体"/>
          <w:b/>
          <w:bCs/>
          <w:color w:val="auto"/>
          <w:szCs w:val="21"/>
          <w:highlight w:val="none"/>
          <w:lang w:val="zh-CN"/>
        </w:rPr>
      </w:pPr>
    </w:p>
    <w:p w14:paraId="4806D136">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2E08389">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w:t>
      </w:r>
      <w:r>
        <w:rPr>
          <w:rFonts w:hint="eastAsia" w:ascii="宋体" w:hAnsi="宋体" w:cs="Times New Roman"/>
          <w:bCs/>
          <w:color w:val="auto"/>
          <w:szCs w:val="24"/>
          <w:highlight w:val="none"/>
          <w:lang w:val="en-US" w:eastAsia="zh-CN"/>
        </w:rPr>
        <w:t>评审小组</w:t>
      </w:r>
      <w:r>
        <w:rPr>
          <w:rFonts w:hint="eastAsia" w:ascii="宋体" w:hAnsi="宋体" w:eastAsia="宋体" w:cs="Times New Roman"/>
          <w:bCs/>
          <w:color w:val="auto"/>
          <w:szCs w:val="24"/>
          <w:highlight w:val="none"/>
          <w:lang w:val="zh-CN"/>
        </w:rPr>
        <w:t>对</w:t>
      </w:r>
      <w:r>
        <w:rPr>
          <w:rFonts w:hint="eastAsia" w:ascii="宋体" w:hAnsi="宋体" w:cs="Times New Roman"/>
          <w:bCs/>
          <w:color w:val="auto"/>
          <w:szCs w:val="24"/>
          <w:highlight w:val="none"/>
          <w:lang w:val="en-US" w:eastAsia="zh-CN"/>
        </w:rPr>
        <w:t>供应商</w:t>
      </w:r>
      <w:r>
        <w:rPr>
          <w:rFonts w:hint="eastAsia" w:ascii="宋体" w:hAnsi="宋体" w:eastAsia="宋体" w:cs="Times New Roman"/>
          <w:bCs/>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bCs/>
          <w:color w:val="auto"/>
          <w:szCs w:val="24"/>
          <w:highlight w:val="none"/>
          <w:lang w:val="zh-CN"/>
        </w:rPr>
        <w:t>文件做初审，对未能通过初审的</w:t>
      </w:r>
      <w:r>
        <w:rPr>
          <w:rFonts w:hint="eastAsia" w:ascii="宋体" w:hAnsi="宋体" w:cs="Times New Roman"/>
          <w:bCs/>
          <w:color w:val="auto"/>
          <w:szCs w:val="24"/>
          <w:highlight w:val="none"/>
          <w:lang w:val="en-US" w:eastAsia="zh-CN"/>
        </w:rPr>
        <w:t>响应</w:t>
      </w:r>
      <w:r>
        <w:rPr>
          <w:rFonts w:hint="eastAsia" w:ascii="宋体" w:hAnsi="宋体" w:eastAsia="宋体" w:cs="Times New Roman"/>
          <w:bCs/>
          <w:color w:val="auto"/>
          <w:szCs w:val="24"/>
          <w:highlight w:val="none"/>
          <w:lang w:val="zh-CN"/>
        </w:rPr>
        <w:t>文件不再进入下一阶段评审。</w:t>
      </w:r>
    </w:p>
    <w:p w14:paraId="4C46D9D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cs="Times New Roman"/>
          <w:bCs/>
          <w:color w:val="auto"/>
          <w:szCs w:val="24"/>
          <w:highlight w:val="none"/>
          <w:lang w:val="en-US" w:eastAsia="zh-CN"/>
        </w:rPr>
        <w:t>评审小组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文件进行详细的比较和评价。如需要，进行必要的澄清工作。</w:t>
      </w:r>
    </w:p>
    <w:p w14:paraId="13DBB21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w:t>
      </w:r>
      <w:r>
        <w:rPr>
          <w:rFonts w:hint="eastAsia" w:ascii="宋体" w:hAnsi="宋体" w:cs="Times New Roman"/>
          <w:color w:val="auto"/>
          <w:szCs w:val="24"/>
          <w:highlight w:val="none"/>
          <w:lang w:val="en-US" w:eastAsia="zh-CN"/>
        </w:rPr>
        <w:t>评审小组</w:t>
      </w:r>
      <w:r>
        <w:rPr>
          <w:rFonts w:hint="eastAsia" w:ascii="宋体" w:hAnsi="宋体" w:eastAsia="宋体" w:cs="Times New Roman"/>
          <w:color w:val="auto"/>
          <w:szCs w:val="24"/>
          <w:highlight w:val="none"/>
          <w:lang w:val="zh-CN"/>
        </w:rPr>
        <w:t>成员单独就每个</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的商务状况、技术状况进行比较和评价，分别评出其商务得分和技术得分。</w:t>
      </w:r>
    </w:p>
    <w:p w14:paraId="64BAA58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w:t>
      </w:r>
      <w:r>
        <w:rPr>
          <w:rFonts w:hint="eastAsia" w:ascii="宋体" w:hAnsi="宋体" w:cs="Times New Roman"/>
          <w:color w:val="auto"/>
          <w:kern w:val="0"/>
          <w:szCs w:val="24"/>
          <w:highlight w:val="none"/>
          <w:lang w:val="en-US" w:eastAsia="zh-CN"/>
        </w:rPr>
        <w:t>响应</w:t>
      </w:r>
      <w:r>
        <w:rPr>
          <w:rFonts w:hint="eastAsia" w:ascii="宋体" w:hAnsi="宋体" w:eastAsia="宋体" w:cs="Times New Roman"/>
          <w:color w:val="auto"/>
          <w:kern w:val="0"/>
          <w:szCs w:val="24"/>
          <w:highlight w:val="none"/>
          <w:lang w:val="zh-CN"/>
        </w:rPr>
        <w:t>报价进行审查和价格评分。</w:t>
      </w:r>
    </w:p>
    <w:p w14:paraId="74D702F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对</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的技术打分的</w:t>
      </w:r>
      <w:r>
        <w:rPr>
          <w:rFonts w:hint="eastAsia" w:ascii="宋体" w:hAnsi="宋体" w:cs="Times New Roman"/>
          <w:color w:val="auto"/>
          <w:kern w:val="0"/>
          <w:szCs w:val="24"/>
          <w:highlight w:val="none"/>
          <w:lang w:val="en-US" w:eastAsia="zh-CN"/>
        </w:rPr>
        <w:t>算术平均值</w:t>
      </w:r>
      <w:r>
        <w:rPr>
          <w:rFonts w:hint="eastAsia" w:ascii="宋体" w:hAnsi="宋体" w:eastAsia="宋体" w:cs="Times New Roman"/>
          <w:color w:val="auto"/>
          <w:kern w:val="0"/>
          <w:szCs w:val="24"/>
          <w:highlight w:val="none"/>
          <w:lang w:val="zh-CN"/>
        </w:rPr>
        <w:t>、商务打分的算术平均值和价格得分相加得出</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的总分。</w:t>
      </w:r>
    </w:p>
    <w:p w14:paraId="54F1FCD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cs="Times New Roman"/>
          <w:color w:val="auto"/>
          <w:kern w:val="0"/>
          <w:szCs w:val="21"/>
          <w:highlight w:val="none"/>
          <w:lang w:val="en-US" w:eastAsia="zh-CN"/>
        </w:rPr>
        <w:t>评审小组</w:t>
      </w:r>
      <w:r>
        <w:rPr>
          <w:rFonts w:hint="eastAsia" w:ascii="宋体" w:hAnsi="宋体" w:eastAsia="宋体" w:cs="Times New Roman"/>
          <w:color w:val="auto"/>
          <w:kern w:val="0"/>
          <w:szCs w:val="21"/>
          <w:highlight w:val="none"/>
        </w:rPr>
        <w:t>将向</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人推荐</w:t>
      </w:r>
      <w:r>
        <w:rPr>
          <w:rFonts w:hint="eastAsia" w:ascii="宋体" w:hAnsi="宋体" w:cs="Times New Roman"/>
          <w:color w:val="auto"/>
          <w:kern w:val="0"/>
          <w:szCs w:val="21"/>
          <w:highlight w:val="none"/>
          <w:lang w:val="en-US" w:eastAsia="zh-CN"/>
        </w:rPr>
        <w:t>评审</w:t>
      </w:r>
      <w:r>
        <w:rPr>
          <w:rFonts w:hint="eastAsia" w:ascii="宋体" w:hAnsi="宋体" w:eastAsia="宋体" w:cs="Times New Roman"/>
          <w:color w:val="auto"/>
          <w:kern w:val="0"/>
          <w:szCs w:val="21"/>
          <w:highlight w:val="none"/>
        </w:rPr>
        <w:t>最后综合得分最高的前二名</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候选人，并标明排列顺序。</w:t>
      </w:r>
    </w:p>
    <w:p w14:paraId="469F3ED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cs="Times New Roman"/>
          <w:color w:val="auto"/>
          <w:kern w:val="0"/>
          <w:szCs w:val="24"/>
          <w:highlight w:val="none"/>
          <w:lang w:val="en-US" w:eastAsia="zh-CN"/>
        </w:rPr>
        <w:t>评审小组</w:t>
      </w:r>
      <w:r>
        <w:rPr>
          <w:rFonts w:hint="eastAsia" w:ascii="宋体" w:hAnsi="宋体" w:eastAsia="宋体" w:cs="Times New Roman"/>
          <w:color w:val="auto"/>
          <w:szCs w:val="24"/>
          <w:highlight w:val="none"/>
          <w:lang w:val="zh-CN"/>
        </w:rPr>
        <w:t>根据评审结果编写评</w:t>
      </w:r>
      <w:r>
        <w:rPr>
          <w:rFonts w:hint="eastAsia" w:ascii="宋体" w:hAnsi="宋体" w:cs="Times New Roman"/>
          <w:color w:val="auto"/>
          <w:szCs w:val="24"/>
          <w:highlight w:val="none"/>
          <w:lang w:val="en-US" w:eastAsia="zh-CN"/>
        </w:rPr>
        <w:t>审</w:t>
      </w:r>
      <w:r>
        <w:rPr>
          <w:rFonts w:hint="eastAsia" w:ascii="宋体" w:hAnsi="宋体" w:eastAsia="宋体" w:cs="Times New Roman"/>
          <w:color w:val="auto"/>
          <w:szCs w:val="24"/>
          <w:highlight w:val="none"/>
          <w:lang w:val="zh-CN"/>
        </w:rPr>
        <w:t>报告。</w:t>
      </w:r>
    </w:p>
    <w:p w14:paraId="2C68AA0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6ABA77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366" w:name="_Toc19435_WPSOffice_Level1"/>
      <w:r>
        <w:rPr>
          <w:rFonts w:hint="eastAsia" w:ascii="宋体" w:hAnsi="宋体" w:eastAsia="宋体" w:cs="宋体"/>
          <w:b/>
          <w:bCs/>
          <w:color w:val="auto"/>
          <w:sz w:val="28"/>
          <w:szCs w:val="28"/>
          <w:highlight w:val="none"/>
          <w:lang w:val="zh-CN"/>
        </w:rPr>
        <w:t>二、</w:t>
      </w:r>
      <w:r>
        <w:rPr>
          <w:rFonts w:hint="eastAsia" w:ascii="宋体" w:hAnsi="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lang w:val="zh-CN"/>
        </w:rPr>
        <w:t>文件的初审</w:t>
      </w:r>
      <w:bookmarkEnd w:id="366"/>
    </w:p>
    <w:p w14:paraId="77B5800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文件的初审分为资格性检查和符合性检查。</w:t>
      </w:r>
    </w:p>
    <w:p w14:paraId="50FC372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依据法律法规和</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文件的规定，对</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文件中的资格证明、</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（含其不具有独立法人资格的分支机构）信用等进行审查，以确定</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是否具备</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资格。</w:t>
      </w:r>
    </w:p>
    <w:p w14:paraId="332075F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依据</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文件规定，从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文件的有效性、完整性和对</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文件的响应程度进行审查，以确定是否对</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文件的实质性要求作出响应。</w:t>
      </w:r>
    </w:p>
    <w:p w14:paraId="2C5066D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实质性响应指的是符合</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文件要求的全部“★”条款和验收标准而无任何重大偏离或保留。重大偏离或保留系指实质上影响到合同项下的服务范围、质量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文件有实质不一致，限制了合同项下委托人的权利和承包人的义务, 或对该重大偏离的修改对提交实质性响应的其他</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将不公平。</w:t>
      </w:r>
    </w:p>
    <w:p w14:paraId="718C3DD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决定</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文件的响应性是基于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文件的内容本身而不靠外部的证据。</w:t>
      </w:r>
    </w:p>
    <w:p w14:paraId="7AB524D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w:t>
      </w:r>
      <w:r>
        <w:rPr>
          <w:rFonts w:hint="eastAsia" w:ascii="宋体" w:hAnsi="宋体" w:cs="宋体"/>
          <w:b/>
          <w:color w:val="auto"/>
          <w:szCs w:val="24"/>
          <w:highlight w:val="none"/>
          <w:lang w:val="en-US" w:eastAsia="zh-CN"/>
        </w:rPr>
        <w:t>询比采购</w:t>
      </w:r>
      <w:r>
        <w:rPr>
          <w:rFonts w:hint="eastAsia" w:ascii="宋体" w:hAnsi="宋体" w:eastAsia="宋体" w:cs="宋体"/>
          <w:b/>
          <w:color w:val="auto"/>
          <w:szCs w:val="24"/>
          <w:highlight w:val="none"/>
          <w:lang w:val="zh-CN"/>
        </w:rPr>
        <w:t>文件有争议的</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w:t>
      </w:r>
      <w:r>
        <w:rPr>
          <w:rFonts w:hint="eastAsia" w:ascii="宋体" w:hAnsi="宋体" w:cs="宋体"/>
          <w:b/>
          <w:color w:val="auto"/>
          <w:szCs w:val="24"/>
          <w:highlight w:val="none"/>
          <w:lang w:val="en-US" w:eastAsia="zh-CN"/>
        </w:rPr>
        <w:t>评审小组</w:t>
      </w:r>
      <w:r>
        <w:rPr>
          <w:rFonts w:hint="eastAsia" w:ascii="宋体" w:hAnsi="宋体" w:eastAsia="宋体" w:cs="宋体"/>
          <w:b/>
          <w:color w:val="auto"/>
          <w:szCs w:val="24"/>
          <w:highlight w:val="none"/>
          <w:lang w:val="zh-CN"/>
        </w:rPr>
        <w:t>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w:t>
      </w:r>
      <w:r>
        <w:rPr>
          <w:rFonts w:hint="eastAsia" w:ascii="宋体" w:hAnsi="宋体" w:cs="宋体"/>
          <w:b/>
          <w:color w:val="auto"/>
          <w:szCs w:val="24"/>
          <w:highlight w:val="none"/>
          <w:lang w:val="en-US" w:eastAsia="zh-CN"/>
        </w:rPr>
        <w:t>供应商</w:t>
      </w:r>
      <w:r>
        <w:rPr>
          <w:rFonts w:hint="eastAsia" w:ascii="宋体" w:hAnsi="宋体" w:eastAsia="宋体" w:cs="宋体"/>
          <w:b/>
          <w:color w:val="auto"/>
          <w:szCs w:val="24"/>
          <w:highlight w:val="none"/>
          <w:lang w:val="zh-CN"/>
        </w:rPr>
        <w:t>才有资格进入下一阶段的评审,否则将被认定为无效</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w:t>
      </w:r>
    </w:p>
    <w:p w14:paraId="1AFC818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文件出现下列情况之一的，被认定为无效</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434FB66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xml:space="preserve">  </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文件中的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报价高于最高限价的</w:t>
      </w:r>
      <w:r>
        <w:rPr>
          <w:rFonts w:hint="eastAsia" w:ascii="宋体" w:hAnsi="宋体" w:eastAsia="宋体" w:cs="宋体"/>
          <w:b/>
          <w:bCs/>
          <w:color w:val="auto"/>
          <w:kern w:val="0"/>
          <w:szCs w:val="21"/>
          <w:highlight w:val="none"/>
        </w:rPr>
        <w:t>；</w:t>
      </w:r>
    </w:p>
    <w:p w14:paraId="095D5B6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cs="宋体"/>
          <w:b/>
          <w:color w:val="auto"/>
          <w:kern w:val="0"/>
          <w:szCs w:val="21"/>
          <w:highlight w:val="none"/>
          <w:lang w:val="en-US" w:eastAsia="zh-CN"/>
        </w:rPr>
        <w:t>2</w:t>
      </w:r>
      <w:r>
        <w:rPr>
          <w:rFonts w:hint="eastAsia" w:ascii="宋体" w:hAnsi="宋体" w:eastAsia="宋体" w:cs="宋体"/>
          <w:b/>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以低于企业成本价</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报价，且</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不能合理说明或不能提供相关证明材料；</w:t>
      </w:r>
    </w:p>
    <w:p w14:paraId="0916FA07">
      <w:pPr>
        <w:tabs>
          <w:tab w:val="left" w:pos="567"/>
        </w:tabs>
        <w:spacing w:line="360" w:lineRule="auto"/>
        <w:ind w:left="632" w:hanging="632" w:hangingChars="300"/>
        <w:rPr>
          <w:rFonts w:hint="eastAsia" w:ascii="宋体" w:hAnsi="宋体" w:cs="宋体"/>
          <w:b/>
          <w:color w:val="auto"/>
          <w:kern w:val="0"/>
          <w:szCs w:val="21"/>
          <w:highlight w:val="none"/>
          <w:lang w:val="en-US" w:eastAsia="zh-CN"/>
        </w:rPr>
      </w:pPr>
      <w:r>
        <w:rPr>
          <w:rFonts w:hint="eastAsia" w:ascii="宋体" w:hAnsi="宋体" w:eastAsia="宋体" w:cs="宋体"/>
          <w:b/>
          <w:color w:val="auto"/>
          <w:kern w:val="0"/>
          <w:szCs w:val="21"/>
          <w:highlight w:val="none"/>
        </w:rPr>
        <w:t>7.</w:t>
      </w:r>
      <w:r>
        <w:rPr>
          <w:rFonts w:hint="eastAsia" w:ascii="宋体" w:hAnsi="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递交两份或多份内容不同的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文件，或在一份</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文件中报有两个或多个</w:t>
      </w:r>
      <w:r>
        <w:rPr>
          <w:rFonts w:hint="eastAsia" w:ascii="宋体" w:hAnsi="宋体" w:cs="宋体"/>
          <w:b/>
          <w:color w:val="auto"/>
          <w:kern w:val="0"/>
          <w:szCs w:val="21"/>
          <w:highlight w:val="none"/>
          <w:lang w:val="en-US" w:eastAsia="zh-CN"/>
        </w:rPr>
        <w:t>响</w:t>
      </w:r>
    </w:p>
    <w:p w14:paraId="4EF2A12D">
      <w:pPr>
        <w:tabs>
          <w:tab w:val="left" w:pos="567"/>
        </w:tabs>
        <w:spacing w:line="360" w:lineRule="auto"/>
        <w:ind w:firstLine="632" w:firstLineChars="300"/>
        <w:rPr>
          <w:rFonts w:ascii="宋体" w:hAnsi="宋体" w:eastAsia="宋体" w:cs="宋体"/>
          <w:b/>
          <w:color w:val="auto"/>
          <w:kern w:val="0"/>
          <w:szCs w:val="21"/>
          <w:highlight w:val="none"/>
        </w:rPr>
      </w:pPr>
      <w:r>
        <w:rPr>
          <w:rFonts w:hint="eastAsia" w:ascii="宋体" w:hAnsi="宋体" w:cs="宋体"/>
          <w:b/>
          <w:color w:val="auto"/>
          <w:kern w:val="0"/>
          <w:szCs w:val="21"/>
          <w:highlight w:val="none"/>
          <w:lang w:val="en-US" w:eastAsia="zh-CN"/>
        </w:rPr>
        <w:t>应</w:t>
      </w:r>
      <w:r>
        <w:rPr>
          <w:rFonts w:hint="eastAsia" w:ascii="宋体" w:hAnsi="宋体" w:eastAsia="宋体" w:cs="宋体"/>
          <w:b/>
          <w:color w:val="auto"/>
          <w:kern w:val="0"/>
          <w:szCs w:val="21"/>
          <w:highlight w:val="none"/>
        </w:rPr>
        <w:t>报价，且未书面声明哪一个有效；</w:t>
      </w:r>
    </w:p>
    <w:p w14:paraId="01D2502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不符合合格</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的基本条件[含未提供资格证明文件，或</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E42348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w:t>
      </w: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文件未按照</w:t>
      </w:r>
      <w:r>
        <w:rPr>
          <w:rFonts w:hint="eastAsia" w:ascii="宋体" w:hAnsi="宋体" w:cs="宋体"/>
          <w:b/>
          <w:bCs/>
          <w:color w:val="auto"/>
          <w:kern w:val="0"/>
          <w:szCs w:val="21"/>
          <w:highlight w:val="none"/>
          <w:lang w:val="en-US" w:eastAsia="zh-CN"/>
        </w:rPr>
        <w:t>询比采购</w:t>
      </w:r>
      <w:r>
        <w:rPr>
          <w:rFonts w:hint="eastAsia" w:ascii="宋体" w:hAnsi="宋体" w:eastAsia="宋体" w:cs="宋体"/>
          <w:b/>
          <w:bCs/>
          <w:color w:val="auto"/>
          <w:kern w:val="0"/>
          <w:szCs w:val="21"/>
          <w:highlight w:val="none"/>
        </w:rPr>
        <w:t>文件规定要求密封；</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文件签字盖章不符合</w:t>
      </w:r>
      <w:r>
        <w:rPr>
          <w:rFonts w:hint="eastAsia" w:ascii="宋体" w:hAnsi="宋体" w:cs="宋体"/>
          <w:b/>
          <w:bCs/>
          <w:color w:val="auto"/>
          <w:kern w:val="0"/>
          <w:szCs w:val="21"/>
          <w:highlight w:val="none"/>
          <w:lang w:val="en-US" w:eastAsia="zh-CN"/>
        </w:rPr>
        <w:t>询比采购</w:t>
      </w:r>
      <w:r>
        <w:rPr>
          <w:rFonts w:hint="eastAsia" w:ascii="宋体" w:hAnsi="宋体" w:eastAsia="宋体" w:cs="宋体"/>
          <w:b/>
          <w:bCs/>
          <w:color w:val="auto"/>
          <w:kern w:val="0"/>
          <w:szCs w:val="21"/>
          <w:highlight w:val="none"/>
        </w:rPr>
        <w:t xml:space="preserve">文件要求的； </w:t>
      </w:r>
    </w:p>
    <w:p w14:paraId="6B5B00C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6</w:t>
      </w:r>
      <w:r>
        <w:rPr>
          <w:rFonts w:ascii="宋体" w:hAnsi="宋体" w:eastAsia="宋体" w:cs="宋体"/>
          <w:b/>
          <w:bCs/>
          <w:color w:val="auto"/>
          <w:kern w:val="0"/>
          <w:szCs w:val="21"/>
          <w:highlight w:val="none"/>
        </w:rPr>
        <w:t xml:space="preserve">  </w:t>
      </w:r>
      <w:r>
        <w:rPr>
          <w:rFonts w:hint="eastAsia" w:ascii="宋体" w:hAnsi="宋体" w:cs="宋体"/>
          <w:b/>
          <w:bCs/>
          <w:color w:val="auto"/>
          <w:kern w:val="0"/>
          <w:szCs w:val="21"/>
          <w:highlight w:val="none"/>
          <w:lang w:val="en-US" w:eastAsia="zh-CN"/>
        </w:rPr>
        <w:t>响应文件</w:t>
      </w:r>
      <w:r>
        <w:rPr>
          <w:rFonts w:hint="eastAsia" w:ascii="宋体" w:hAnsi="宋体" w:eastAsia="宋体" w:cs="宋体"/>
          <w:b/>
          <w:bCs/>
          <w:color w:val="auto"/>
          <w:kern w:val="0"/>
          <w:szCs w:val="21"/>
          <w:highlight w:val="none"/>
        </w:rPr>
        <w:t>有效期限不符合要求；</w:t>
      </w:r>
    </w:p>
    <w:p w14:paraId="48B9416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文件未对</w:t>
      </w:r>
      <w:r>
        <w:rPr>
          <w:rFonts w:hint="eastAsia" w:ascii="宋体" w:hAnsi="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范围内的全部内容进行</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报价</w:t>
      </w:r>
      <w:r>
        <w:rPr>
          <w:rFonts w:hint="eastAsia" w:ascii="宋体" w:hAnsi="宋体" w:eastAsia="宋体" w:cs="Times New Roman"/>
          <w:b/>
          <w:color w:val="auto"/>
          <w:kern w:val="0"/>
          <w:szCs w:val="21"/>
          <w:highlight w:val="none"/>
        </w:rPr>
        <w:t>或</w:t>
      </w:r>
      <w:r>
        <w:rPr>
          <w:rFonts w:hint="eastAsia" w:ascii="宋体" w:hAnsi="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7F14895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cs="Times New Roman"/>
          <w:b/>
          <w:color w:val="auto"/>
          <w:kern w:val="0"/>
          <w:szCs w:val="21"/>
          <w:highlight w:val="none"/>
          <w:lang w:val="en-US" w:eastAsia="zh-CN"/>
        </w:rPr>
        <w:t>8</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13E8A07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w:t>
      </w:r>
      <w:r>
        <w:rPr>
          <w:rFonts w:hint="eastAsia" w:ascii="宋体" w:hAnsi="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未填写或虚假填写《用户需求偏离表》的；</w:t>
      </w:r>
    </w:p>
    <w:p w14:paraId="6851D36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cs="Times New Roman"/>
          <w:b/>
          <w:color w:val="auto"/>
          <w:kern w:val="0"/>
          <w:szCs w:val="21"/>
          <w:highlight w:val="none"/>
          <w:lang w:val="en-US" w:eastAsia="zh-CN"/>
        </w:rPr>
        <w:t>0</w:t>
      </w:r>
      <w:r>
        <w:rPr>
          <w:rFonts w:ascii="宋体" w:hAnsi="宋体" w:eastAsia="宋体" w:cs="Times New Roman"/>
          <w:b/>
          <w:color w:val="auto"/>
          <w:kern w:val="0"/>
          <w:szCs w:val="21"/>
          <w:highlight w:val="none"/>
        </w:rPr>
        <w:t xml:space="preserve"> 未</w:t>
      </w:r>
      <w:r>
        <w:rPr>
          <w:rFonts w:hint="eastAsia" w:ascii="宋体" w:hAnsi="宋体" w:eastAsia="宋体" w:cs="Times New Roman"/>
          <w:b/>
          <w:color w:val="auto"/>
          <w:kern w:val="0"/>
          <w:szCs w:val="21"/>
          <w:highlight w:val="none"/>
        </w:rPr>
        <w:t>响应</w:t>
      </w:r>
      <w:r>
        <w:rPr>
          <w:rFonts w:hint="eastAsia" w:ascii="宋体" w:hAnsi="宋体" w:cs="Times New Roman"/>
          <w:b/>
          <w:color w:val="auto"/>
          <w:kern w:val="0"/>
          <w:szCs w:val="21"/>
          <w:highlight w:val="none"/>
          <w:lang w:val="en-US" w:eastAsia="zh-CN"/>
        </w:rPr>
        <w:t>询比采购</w:t>
      </w:r>
      <w:r>
        <w:rPr>
          <w:rFonts w:ascii="宋体" w:hAnsi="宋体" w:eastAsia="宋体" w:cs="Times New Roman"/>
          <w:b/>
          <w:color w:val="auto"/>
          <w:kern w:val="0"/>
          <w:szCs w:val="21"/>
          <w:highlight w:val="none"/>
        </w:rPr>
        <w:t>文件提出的实质性要求和条件（标注★的条款）</w:t>
      </w:r>
      <w:r>
        <w:rPr>
          <w:rFonts w:hint="eastAsia" w:ascii="宋体" w:hAnsi="宋体" w:eastAsia="宋体" w:cs="Times New Roman"/>
          <w:b/>
          <w:color w:val="auto"/>
          <w:kern w:val="0"/>
          <w:szCs w:val="21"/>
          <w:highlight w:val="none"/>
        </w:rPr>
        <w:t>。</w:t>
      </w:r>
    </w:p>
    <w:p w14:paraId="28EC5CF8">
      <w:pPr>
        <w:autoSpaceDE w:val="0"/>
        <w:autoSpaceDN w:val="0"/>
        <w:adjustRightInd w:val="0"/>
        <w:spacing w:line="360" w:lineRule="auto"/>
        <w:ind w:left="315" w:hanging="315" w:hangingChars="150"/>
        <w:rPr>
          <w:rFonts w:hint="eastAsia" w:ascii="宋体" w:hAnsi="宋体" w:eastAsia="宋体" w:cs="宋体"/>
          <w:bCs/>
          <w:color w:val="auto"/>
          <w:kern w:val="0"/>
          <w:szCs w:val="24"/>
          <w:highlight w:val="none"/>
          <w:lang w:val="zh-CN"/>
        </w:rPr>
      </w:pPr>
    </w:p>
    <w:p w14:paraId="6FDD68B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应当书面要求存在细微偏差的</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在评审结束前予以补正。细微偏差是指</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文件在实质上响应</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文件要求，但在个别地方存在漏项或者提供了不完整的技术方案信息和数据等情况，并且补正这些遗漏或者不完整不会对其他</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造成不公平的结果。细微偏差不影响</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文件的有效性。</w:t>
      </w:r>
    </w:p>
    <w:p w14:paraId="53A4F11C">
      <w:pPr>
        <w:spacing w:line="360" w:lineRule="auto"/>
        <w:ind w:left="480"/>
        <w:rPr>
          <w:rFonts w:ascii="宋体" w:hAnsi="宋体" w:eastAsia="宋体" w:cs="宋体"/>
          <w:b/>
          <w:color w:val="auto"/>
          <w:kern w:val="0"/>
          <w:szCs w:val="21"/>
          <w:highlight w:val="none"/>
        </w:rPr>
      </w:pPr>
    </w:p>
    <w:p w14:paraId="3E9DB203">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367" w:name="_Toc4109_WPSOffice_Level1"/>
      <w:r>
        <w:rPr>
          <w:rFonts w:hint="eastAsia" w:ascii="宋体" w:hAnsi="宋体" w:eastAsia="宋体" w:cs="宋体"/>
          <w:b/>
          <w:bCs/>
          <w:color w:val="auto"/>
          <w:sz w:val="28"/>
          <w:szCs w:val="28"/>
          <w:highlight w:val="none"/>
          <w:lang w:val="zh-CN"/>
        </w:rPr>
        <w:t>三、澄清有关问题</w:t>
      </w:r>
      <w:bookmarkEnd w:id="367"/>
    </w:p>
    <w:p w14:paraId="4D31839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szCs w:val="24"/>
          <w:highlight w:val="none"/>
          <w:lang w:val="zh-CN"/>
        </w:rPr>
        <w:t>可应</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要求对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的一部分。</w:t>
      </w:r>
    </w:p>
    <w:p w14:paraId="66A15CA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中含义不明确、同类问题表述不一致或者有明显文字和计算错误的内容，</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可以书面形式（由</w:t>
      </w:r>
      <w:r>
        <w:rPr>
          <w:rFonts w:hint="eastAsia" w:ascii="宋体" w:hAnsi="宋体" w:cs="宋体"/>
          <w:color w:val="auto"/>
          <w:szCs w:val="24"/>
          <w:highlight w:val="none"/>
          <w:lang w:val="en-US" w:eastAsia="zh-CN"/>
        </w:rPr>
        <w:t>评审小组成员</w:t>
      </w:r>
      <w:r>
        <w:rPr>
          <w:rFonts w:hint="eastAsia" w:ascii="宋体" w:hAnsi="宋体" w:eastAsia="宋体" w:cs="宋体"/>
          <w:color w:val="auto"/>
          <w:szCs w:val="24"/>
          <w:highlight w:val="none"/>
          <w:lang w:val="zh-CN"/>
        </w:rPr>
        <w:t>签字）要求</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作出必要的澄清、说明或者纠正。</w:t>
      </w:r>
    </w:p>
    <w:p w14:paraId="402A650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9.2  </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的澄清、说明或者纠正应当采用书面形式，经加盖其公章或其合法代表人签署方有效，并不得超出</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文件的范围或者改变</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文件的实质性内容。</w:t>
      </w:r>
    </w:p>
    <w:p w14:paraId="6255E75A">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则被认为是“不响应</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文件要求的</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”，不再进入下一步评审。</w:t>
      </w:r>
    </w:p>
    <w:p w14:paraId="6B382DF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报价计算错误的修正</w:t>
      </w:r>
    </w:p>
    <w:p w14:paraId="1428475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将对确定为实质上响应</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文件进行校核，看其是否有计算或表达上的错误，修正错误的原则为：</w:t>
      </w:r>
    </w:p>
    <w:p w14:paraId="6E101B80">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14:paraId="5A2C1A19">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w:t>
      </w:r>
      <w:r>
        <w:rPr>
          <w:rFonts w:hint="eastAsia" w:ascii="宋体" w:hAnsi="宋体" w:cs="宋体"/>
          <w:kern w:val="0"/>
          <w:szCs w:val="21"/>
          <w:highlight w:val="none"/>
          <w:lang w:val="en-US" w:eastAsia="zh-CN"/>
        </w:rPr>
        <w:t>响应</w:t>
      </w:r>
      <w:r>
        <w:rPr>
          <w:rFonts w:hint="eastAsia" w:ascii="宋体" w:hAnsi="宋体" w:eastAsia="宋体" w:cs="宋体"/>
          <w:kern w:val="0"/>
          <w:szCs w:val="21"/>
          <w:highlight w:val="none"/>
          <w:lang w:val="zh-CN"/>
        </w:rPr>
        <w:t>报价表内总报价金额与按综合单价计算的总价不一致的，以综合单价计算结果为准，单项金额小数点有明显错位的，应以总价为准，并修正综合单价金额；</w:t>
      </w:r>
    </w:p>
    <w:p w14:paraId="7CCE44B7">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）当分项报价明细表内累计与</w:t>
      </w:r>
      <w:r>
        <w:rPr>
          <w:rFonts w:hint="eastAsia" w:ascii="宋体" w:hAnsi="宋体" w:cs="宋体"/>
          <w:kern w:val="0"/>
          <w:szCs w:val="21"/>
          <w:highlight w:val="none"/>
          <w:lang w:val="en-US" w:eastAsia="zh-CN"/>
        </w:rPr>
        <w:t>响应</w:t>
      </w:r>
      <w:r>
        <w:rPr>
          <w:rFonts w:hint="eastAsia" w:ascii="宋体" w:hAnsi="宋体" w:eastAsia="宋体" w:cs="宋体"/>
          <w:kern w:val="0"/>
          <w:szCs w:val="21"/>
          <w:highlight w:val="none"/>
          <w:lang w:val="zh-CN"/>
        </w:rPr>
        <w:t>报价表内报价不符时，以</w:t>
      </w:r>
      <w:r>
        <w:rPr>
          <w:rFonts w:hint="eastAsia" w:ascii="宋体" w:hAnsi="宋体" w:cs="宋体"/>
          <w:kern w:val="0"/>
          <w:szCs w:val="21"/>
          <w:highlight w:val="none"/>
          <w:lang w:val="en-US" w:eastAsia="zh-CN"/>
        </w:rPr>
        <w:t>响应</w:t>
      </w:r>
      <w:r>
        <w:rPr>
          <w:rFonts w:hint="eastAsia" w:ascii="宋体" w:hAnsi="宋体" w:eastAsia="宋体" w:cs="宋体"/>
          <w:kern w:val="0"/>
          <w:szCs w:val="21"/>
          <w:highlight w:val="none"/>
          <w:lang w:val="zh-CN"/>
        </w:rPr>
        <w:t>报价表（为准，修正分项报价明细表内的各分项报价；</w:t>
      </w:r>
    </w:p>
    <w:p w14:paraId="544B1F12">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D</w:t>
      </w:r>
      <w:r>
        <w:rPr>
          <w:rFonts w:hint="eastAsia" w:ascii="宋体" w:hAnsi="宋体" w:eastAsia="宋体" w:cs="宋体"/>
          <w:kern w:val="0"/>
          <w:szCs w:val="21"/>
          <w:highlight w:val="none"/>
          <w:lang w:val="zh-CN"/>
        </w:rPr>
        <w:t>）按前述修正原则排序依次进行修正至唯一值后的</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lang w:val="zh-CN"/>
        </w:rPr>
        <w:t>报价表经双方确认后，作为合同文件的组成部分。</w:t>
      </w:r>
    </w:p>
    <w:p w14:paraId="22418671">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文件的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报价，调整后的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报价对</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起约束作用。如果</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不接受修正后的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报价，则其</w:t>
      </w:r>
      <w:r>
        <w:rPr>
          <w:rFonts w:hint="eastAsia" w:ascii="宋体" w:hAnsi="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将被拒绝，作为无效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78FD751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出现超低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报价，有可能影响服务质量和不能诚信履约的，</w:t>
      </w:r>
      <w:r>
        <w:rPr>
          <w:rFonts w:hint="eastAsia" w:ascii="宋体" w:hAnsi="宋体" w:cs="宋体"/>
          <w:b w:val="0"/>
          <w:bCs/>
          <w:color w:val="auto"/>
          <w:szCs w:val="21"/>
          <w:highlight w:val="none"/>
          <w:lang w:val="en-US" w:eastAsia="zh-CN"/>
        </w:rPr>
        <w:t>评审小组</w:t>
      </w:r>
      <w:r>
        <w:rPr>
          <w:rFonts w:hint="eastAsia" w:ascii="宋体" w:hAnsi="宋体" w:eastAsia="宋体" w:cs="宋体"/>
          <w:b w:val="0"/>
          <w:bCs/>
          <w:color w:val="auto"/>
          <w:szCs w:val="21"/>
          <w:highlight w:val="none"/>
          <w:lang w:val="zh-CN"/>
        </w:rPr>
        <w:t>将要求该</w:t>
      </w:r>
      <w:r>
        <w:rPr>
          <w:rFonts w:hint="eastAsia" w:ascii="宋体" w:hAnsi="宋体" w:cs="宋体"/>
          <w:b w:val="0"/>
          <w:bCs/>
          <w:color w:val="auto"/>
          <w:szCs w:val="21"/>
          <w:highlight w:val="none"/>
          <w:lang w:val="en-US" w:eastAsia="zh-CN"/>
        </w:rPr>
        <w:t>供应商</w:t>
      </w:r>
      <w:r>
        <w:rPr>
          <w:rFonts w:hint="eastAsia" w:ascii="宋体" w:hAnsi="宋体" w:eastAsia="宋体" w:cs="宋体"/>
          <w:b w:val="0"/>
          <w:bCs/>
          <w:color w:val="auto"/>
          <w:szCs w:val="21"/>
          <w:highlight w:val="none"/>
          <w:lang w:val="zh-CN"/>
        </w:rPr>
        <w:t>作出书面说明并提供相关证明材料，以确定</w:t>
      </w:r>
      <w:r>
        <w:rPr>
          <w:rFonts w:hint="eastAsia" w:ascii="宋体" w:hAnsi="宋体" w:cs="宋体"/>
          <w:b w:val="0"/>
          <w:bCs/>
          <w:color w:val="auto"/>
          <w:szCs w:val="21"/>
          <w:highlight w:val="none"/>
          <w:lang w:val="en-US" w:eastAsia="zh-CN"/>
        </w:rPr>
        <w:t>供应商</w:t>
      </w:r>
      <w:r>
        <w:rPr>
          <w:rFonts w:hint="eastAsia" w:ascii="宋体" w:hAnsi="宋体" w:eastAsia="宋体" w:cs="宋体"/>
          <w:b w:val="0"/>
          <w:bCs/>
          <w:color w:val="auto"/>
          <w:szCs w:val="21"/>
          <w:highlight w:val="none"/>
          <w:lang w:val="zh-CN"/>
        </w:rPr>
        <w:t>是否以低于企业成本价</w:t>
      </w:r>
      <w:r>
        <w:rPr>
          <w:rFonts w:hint="eastAsia" w:ascii="宋体" w:hAnsi="宋体" w:cs="宋体"/>
          <w:b w:val="0"/>
          <w:bCs/>
          <w:color w:val="auto"/>
          <w:szCs w:val="21"/>
          <w:highlight w:val="none"/>
          <w:lang w:val="en-US" w:eastAsia="zh-CN"/>
        </w:rPr>
        <w:t>响应</w:t>
      </w:r>
      <w:r>
        <w:rPr>
          <w:rFonts w:hint="eastAsia" w:ascii="宋体" w:hAnsi="宋体" w:eastAsia="宋体" w:cs="宋体"/>
          <w:b w:val="0"/>
          <w:bCs/>
          <w:color w:val="auto"/>
          <w:szCs w:val="21"/>
          <w:highlight w:val="none"/>
          <w:lang w:val="zh-CN"/>
        </w:rPr>
        <w:t>报价。</w:t>
      </w:r>
      <w:r>
        <w:rPr>
          <w:rFonts w:hint="eastAsia" w:ascii="宋体" w:hAnsi="宋体" w:eastAsia="宋体" w:cs="宋体"/>
          <w:b/>
          <w:color w:val="auto"/>
          <w:szCs w:val="21"/>
          <w:highlight w:val="none"/>
          <w:lang w:val="zh-CN"/>
        </w:rPr>
        <w:t>若</w:t>
      </w:r>
      <w:r>
        <w:rPr>
          <w:rFonts w:hint="eastAsia" w:ascii="宋体" w:hAnsi="宋体" w:cs="宋体"/>
          <w:b/>
          <w:color w:val="auto"/>
          <w:szCs w:val="21"/>
          <w:highlight w:val="none"/>
          <w:lang w:val="en-US" w:eastAsia="zh-CN"/>
        </w:rPr>
        <w:t>供应商</w:t>
      </w:r>
      <w:r>
        <w:rPr>
          <w:rFonts w:hint="eastAsia" w:ascii="宋体" w:hAnsi="宋体" w:eastAsia="宋体" w:cs="宋体"/>
          <w:b/>
          <w:color w:val="auto"/>
          <w:szCs w:val="21"/>
          <w:highlight w:val="none"/>
          <w:lang w:val="zh-CN"/>
        </w:rPr>
        <w:t>不能合理说明或不能提供相关证明材料的，</w:t>
      </w:r>
      <w:r>
        <w:rPr>
          <w:rFonts w:hint="eastAsia" w:ascii="宋体" w:hAnsi="宋体" w:cs="宋体"/>
          <w:b/>
          <w:color w:val="auto"/>
          <w:szCs w:val="21"/>
          <w:highlight w:val="none"/>
          <w:lang w:val="en-US" w:eastAsia="zh-CN"/>
        </w:rPr>
        <w:t>评审小组</w:t>
      </w:r>
      <w:r>
        <w:rPr>
          <w:rFonts w:hint="eastAsia" w:ascii="宋体" w:hAnsi="宋体" w:eastAsia="宋体" w:cs="宋体"/>
          <w:b/>
          <w:color w:val="auto"/>
          <w:szCs w:val="21"/>
          <w:highlight w:val="none"/>
          <w:lang w:val="zh-CN"/>
        </w:rPr>
        <w:t>将认定其</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报价低于成本，同时否决其</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07770DFE">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368" w:name="_Toc8518_WPSOffice_Level1"/>
    </w:p>
    <w:p w14:paraId="40989AF3">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368"/>
    </w:p>
    <w:p w14:paraId="245F711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按</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文件中规定的评审方法和标准，对资格性检查和符合性检查合格的</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文件进行商务和技术评审、综合比较与评价；</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根据商务和技术评审的结果，采用综合评分法，分别对</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文件的商务、技术、价格等内容进行打分。</w:t>
      </w:r>
    </w:p>
    <w:p w14:paraId="0F8F143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473C7E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w:t>
      </w:r>
      <w:r>
        <w:rPr>
          <w:rFonts w:hint="eastAsia" w:ascii="宋体" w:hAnsi="宋体" w:cs="宋体"/>
          <w:b/>
          <w:color w:val="auto"/>
          <w:szCs w:val="24"/>
          <w:highlight w:val="none"/>
          <w:lang w:val="en-US" w:eastAsia="zh-CN"/>
        </w:rPr>
        <w:t>评审小组</w:t>
      </w:r>
      <w:r>
        <w:rPr>
          <w:rFonts w:hint="eastAsia" w:ascii="宋体" w:hAnsi="宋体" w:eastAsia="宋体" w:cs="宋体"/>
          <w:b/>
          <w:color w:val="auto"/>
          <w:szCs w:val="24"/>
          <w:highlight w:val="none"/>
          <w:lang w:val="zh-CN"/>
        </w:rPr>
        <w:t>打分办法</w:t>
      </w:r>
    </w:p>
    <w:p w14:paraId="588D986E">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应尽力体现客观、实事求是，避免学派偏见和个人偏好。</w:t>
      </w:r>
    </w:p>
    <w:p w14:paraId="3671153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w:t>
      </w:r>
      <w:r>
        <w:rPr>
          <w:rFonts w:hint="eastAsia" w:ascii="宋体" w:hAnsi="宋体" w:cs="Times New Roman"/>
          <w:color w:val="auto"/>
          <w:szCs w:val="24"/>
          <w:highlight w:val="none"/>
          <w:lang w:val="en-US" w:eastAsia="zh-CN"/>
        </w:rPr>
        <w:t>询比采购</w:t>
      </w:r>
      <w:r>
        <w:rPr>
          <w:rFonts w:hint="eastAsia" w:ascii="宋体" w:hAnsi="宋体" w:eastAsia="宋体" w:cs="Times New Roman"/>
          <w:color w:val="auto"/>
          <w:szCs w:val="24"/>
          <w:highlight w:val="none"/>
          <w:lang w:val="zh-CN"/>
        </w:rPr>
        <w:t>文件、</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文件、提供的正式试验数据、开标澄清中的文字为准，口头回答和收集的资料只作为参考。</w:t>
      </w:r>
    </w:p>
    <w:p w14:paraId="7842DC5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的每一位</w:t>
      </w:r>
      <w:r>
        <w:rPr>
          <w:rFonts w:hint="eastAsia" w:ascii="宋体" w:hAnsi="宋体" w:cs="宋体"/>
          <w:color w:val="auto"/>
          <w:kern w:val="0"/>
          <w:szCs w:val="21"/>
          <w:highlight w:val="none"/>
          <w:lang w:val="en-US" w:eastAsia="zh-CN"/>
        </w:rPr>
        <w:t>成员</w:t>
      </w: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文件评分标准对</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文件分别评审，对有效</w:t>
      </w:r>
      <w:r>
        <w:rPr>
          <w:rFonts w:hint="eastAsia" w:ascii="宋体" w:hAnsi="宋体" w:cs="宋体"/>
          <w:color w:val="auto"/>
          <w:kern w:val="0"/>
          <w:szCs w:val="21"/>
          <w:highlight w:val="none"/>
          <w:lang w:val="en-US" w:eastAsia="zh-CN"/>
        </w:rPr>
        <w:t>供应商响应</w:t>
      </w:r>
      <w:r>
        <w:rPr>
          <w:rFonts w:hint="eastAsia" w:ascii="宋体" w:hAnsi="宋体" w:eastAsia="宋体" w:cs="宋体"/>
          <w:color w:val="auto"/>
          <w:kern w:val="0"/>
          <w:szCs w:val="21"/>
          <w:highlight w:val="none"/>
        </w:rPr>
        <w:t>文件的商务、技术、</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报价分别评分。</w:t>
      </w:r>
    </w:p>
    <w:p w14:paraId="68BC225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首先对商务</w:t>
      </w:r>
      <w:r>
        <w:rPr>
          <w:rFonts w:hint="eastAsia" w:ascii="宋体" w:hAnsi="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标准打分后，取所有</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评分的平均值得出该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的商务评分；</w:t>
      </w:r>
    </w:p>
    <w:p w14:paraId="5328423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对技术</w:t>
      </w:r>
      <w:r>
        <w:rPr>
          <w:rFonts w:hint="eastAsia" w:ascii="宋体" w:hAnsi="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标准打分后，取所有</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评分的平均值得出该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技术</w:t>
      </w:r>
      <w:r>
        <w:rPr>
          <w:rFonts w:hint="eastAsia" w:ascii="宋体" w:hAnsi="宋体" w:eastAsia="宋体" w:cs="宋体"/>
          <w:color w:val="auto"/>
          <w:kern w:val="0"/>
          <w:szCs w:val="21"/>
          <w:highlight w:val="none"/>
        </w:rPr>
        <w:t>评分</w:t>
      </w:r>
      <w:r>
        <w:rPr>
          <w:rFonts w:hint="eastAsia" w:ascii="宋体" w:hAnsi="宋体" w:eastAsia="宋体" w:cs="宋体"/>
          <w:color w:val="auto"/>
          <w:sz w:val="21"/>
          <w:szCs w:val="21"/>
          <w:highlight w:val="none"/>
        </w:rPr>
        <w:t>；若</w:t>
      </w:r>
      <w:r>
        <w:rPr>
          <w:rFonts w:hint="eastAsia" w:ascii="宋体" w:hAnsi="宋体" w:cs="宋体"/>
          <w:color w:val="auto"/>
          <w:sz w:val="21"/>
          <w:szCs w:val="21"/>
          <w:highlight w:val="none"/>
          <w:lang w:val="en-US" w:eastAsia="zh-CN"/>
        </w:rPr>
        <w:t>评审小组</w:t>
      </w:r>
      <w:r>
        <w:rPr>
          <w:rFonts w:hint="eastAsia" w:ascii="宋体" w:hAnsi="宋体" w:eastAsia="宋体" w:cs="宋体"/>
          <w:color w:val="auto"/>
          <w:sz w:val="21"/>
          <w:szCs w:val="21"/>
          <w:highlight w:val="none"/>
        </w:rPr>
        <w:t>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报告中作出说明。</w:t>
      </w:r>
    </w:p>
    <w:p w14:paraId="4133368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标准计算得出该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报价评分。</w:t>
      </w:r>
    </w:p>
    <w:p w14:paraId="3BF6C34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 xml:space="preserve">.4 </w:t>
      </w:r>
      <w:r>
        <w:rPr>
          <w:rFonts w:hint="eastAsia" w:ascii="宋体" w:hAnsi="宋体" w:cs="Times New Roman"/>
          <w:color w:val="auto"/>
          <w:szCs w:val="24"/>
          <w:highlight w:val="none"/>
          <w:lang w:val="en-US" w:eastAsia="zh-CN"/>
        </w:rPr>
        <w:t>评审小组</w:t>
      </w:r>
      <w:r>
        <w:rPr>
          <w:rFonts w:hint="eastAsia" w:ascii="宋体" w:hAnsi="宋体" w:eastAsia="宋体" w:cs="Times New Roman"/>
          <w:color w:val="auto"/>
          <w:szCs w:val="24"/>
          <w:highlight w:val="none"/>
          <w:lang w:val="zh-CN"/>
        </w:rPr>
        <w:t>打分采取记名形式。</w:t>
      </w:r>
    </w:p>
    <w:p w14:paraId="1EA4A3E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打分表严格按照评</w:t>
      </w:r>
      <w:r>
        <w:rPr>
          <w:rFonts w:hint="eastAsia" w:ascii="宋体" w:hAnsi="宋体" w:cs="Times New Roman"/>
          <w:color w:val="auto"/>
          <w:szCs w:val="24"/>
          <w:highlight w:val="none"/>
          <w:lang w:val="en-US" w:eastAsia="zh-CN"/>
        </w:rPr>
        <w:t>审</w:t>
      </w:r>
      <w:r>
        <w:rPr>
          <w:rFonts w:hint="eastAsia" w:ascii="宋体" w:hAnsi="宋体" w:eastAsia="宋体" w:cs="Times New Roman"/>
          <w:color w:val="auto"/>
          <w:szCs w:val="24"/>
          <w:highlight w:val="none"/>
          <w:lang w:val="zh-CN"/>
        </w:rPr>
        <w:t>大纲内的评分标准独立自主打分，任何人不得要求</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统一打分或统一确定等次顺序。</w:t>
      </w:r>
    </w:p>
    <w:p w14:paraId="1EDBADDD">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应根据</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文件、澄清材料、</w:t>
      </w:r>
      <w:r>
        <w:rPr>
          <w:rFonts w:hint="eastAsia" w:ascii="宋体" w:hAnsi="宋体" w:cs="Times New Roman"/>
          <w:color w:val="auto"/>
          <w:szCs w:val="24"/>
          <w:highlight w:val="none"/>
          <w:lang w:val="en-US" w:eastAsia="zh-CN"/>
        </w:rPr>
        <w:t>询比采购</w:t>
      </w:r>
      <w:r>
        <w:rPr>
          <w:rFonts w:hint="eastAsia" w:ascii="宋体" w:hAnsi="宋体" w:eastAsia="宋体" w:cs="Times New Roman"/>
          <w:color w:val="auto"/>
          <w:szCs w:val="24"/>
          <w:highlight w:val="none"/>
          <w:lang w:val="zh-CN"/>
        </w:rPr>
        <w:t>文件要求，按满足的程度给</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打分。</w:t>
      </w:r>
    </w:p>
    <w:p w14:paraId="50B3C54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85F526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文件对照整理出商务、技术评标因素对比表、偏差表，并在经过校核的基础上逐项打分。</w:t>
      </w:r>
    </w:p>
    <w:p w14:paraId="2B936F1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独立完成打分后，将统计好的评分表交给</w:t>
      </w:r>
      <w:r>
        <w:rPr>
          <w:rFonts w:hint="eastAsia" w:ascii="宋体" w:hAnsi="宋体" w:cs="Times New Roman"/>
          <w:color w:val="auto"/>
          <w:szCs w:val="24"/>
          <w:highlight w:val="none"/>
          <w:lang w:val="en-US" w:eastAsia="zh-CN"/>
        </w:rPr>
        <w:t>采购人</w:t>
      </w:r>
      <w:r>
        <w:rPr>
          <w:rFonts w:hint="eastAsia" w:ascii="宋体" w:hAnsi="宋体" w:eastAsia="宋体" w:cs="Times New Roman"/>
          <w:color w:val="auto"/>
          <w:szCs w:val="24"/>
          <w:highlight w:val="none"/>
          <w:lang w:val="zh-CN"/>
        </w:rPr>
        <w:t>复核。</w:t>
      </w:r>
    </w:p>
    <w:p w14:paraId="66FE264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技术</w:t>
      </w:r>
      <w:r>
        <w:rPr>
          <w:rFonts w:hint="eastAsia" w:ascii="宋体" w:hAnsi="宋体" w:cs="Times New Roman"/>
          <w:color w:val="auto"/>
          <w:szCs w:val="24"/>
          <w:highlight w:val="none"/>
          <w:lang w:val="zh-CN"/>
        </w:rPr>
        <w:t>、</w:t>
      </w:r>
      <w:r>
        <w:rPr>
          <w:rFonts w:hint="eastAsia" w:ascii="宋体" w:hAnsi="宋体" w:eastAsia="宋体" w:cs="Times New Roman"/>
          <w:color w:val="auto"/>
          <w:szCs w:val="24"/>
          <w:highlight w:val="none"/>
          <w:lang w:val="zh-CN"/>
        </w:rPr>
        <w:t>商务和价格得分应为</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打分的算术平均值。</w:t>
      </w:r>
    </w:p>
    <w:p w14:paraId="0E895A02">
      <w:pPr>
        <w:autoSpaceDE w:val="0"/>
        <w:autoSpaceDN w:val="0"/>
        <w:adjustRightInd w:val="0"/>
        <w:spacing w:line="360" w:lineRule="auto"/>
        <w:rPr>
          <w:rFonts w:ascii="宋体" w:hAnsi="宋体" w:eastAsia="宋体" w:cs="宋体"/>
          <w:color w:val="auto"/>
          <w:szCs w:val="24"/>
          <w:highlight w:val="none"/>
          <w:lang w:val="zh-CN"/>
        </w:rPr>
      </w:pPr>
    </w:p>
    <w:p w14:paraId="1D61EF8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0"/>
        <w:gridCol w:w="4249"/>
      </w:tblGrid>
      <w:tr w14:paraId="3922A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49644CA">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6C150D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C13D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A2DD36E">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77D4150">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30</w:t>
            </w:r>
          </w:p>
        </w:tc>
      </w:tr>
      <w:tr w14:paraId="6B7D9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181591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BC68FAD">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50</w:t>
            </w:r>
          </w:p>
        </w:tc>
      </w:tr>
      <w:tr w14:paraId="52AF3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13BC7B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2D1B4C8">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20</w:t>
            </w:r>
          </w:p>
        </w:tc>
      </w:tr>
    </w:tbl>
    <w:p w14:paraId="6F090101">
      <w:pPr>
        <w:tabs>
          <w:tab w:val="left" w:pos="585"/>
        </w:tabs>
        <w:autoSpaceDE w:val="0"/>
        <w:autoSpaceDN w:val="0"/>
        <w:adjustRightInd w:val="0"/>
        <w:spacing w:line="360" w:lineRule="auto"/>
        <w:rPr>
          <w:rFonts w:ascii="宋体" w:hAnsi="宋体" w:eastAsia="宋体" w:cs="宋体"/>
          <w:b/>
          <w:color w:val="auto"/>
          <w:szCs w:val="21"/>
          <w:highlight w:val="none"/>
        </w:rPr>
      </w:pPr>
      <w:bookmarkStart w:id="369" w:name="_Toc18349_WPSOffice_Level2"/>
    </w:p>
    <w:p w14:paraId="602FF24A">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369"/>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929"/>
        <w:gridCol w:w="6294"/>
        <w:gridCol w:w="745"/>
      </w:tblGrid>
      <w:tr w14:paraId="7CD0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6934AED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5" w:type="pct"/>
            <w:tcBorders>
              <w:top w:val="single" w:color="auto" w:sz="4" w:space="0"/>
              <w:left w:val="single" w:color="auto" w:sz="4" w:space="0"/>
              <w:bottom w:val="single" w:color="auto" w:sz="4" w:space="0"/>
              <w:right w:val="single" w:color="auto" w:sz="4" w:space="0"/>
            </w:tcBorders>
            <w:vAlign w:val="bottom"/>
          </w:tcPr>
          <w:p w14:paraId="1278576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6177BFE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A2ED95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1D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1442C28">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bookmarkStart w:id="370" w:name="_Hlk104987354"/>
            <w:r>
              <w:rPr>
                <w:rFonts w:hint="eastAsia" w:ascii="宋体" w:hAnsi="宋体" w:cs="宋体"/>
                <w:color w:val="auto"/>
                <w:szCs w:val="21"/>
                <w:lang w:val="en-US" w:eastAsia="zh-CN" w:bidi="ar"/>
              </w:rPr>
              <w:t>1</w:t>
            </w:r>
          </w:p>
        </w:tc>
        <w:tc>
          <w:tcPr>
            <w:tcW w:w="545" w:type="pct"/>
            <w:tcBorders>
              <w:top w:val="single" w:color="auto" w:sz="4" w:space="0"/>
              <w:left w:val="single" w:color="auto" w:sz="4" w:space="0"/>
              <w:bottom w:val="single" w:color="auto" w:sz="4" w:space="0"/>
              <w:right w:val="single" w:color="auto" w:sz="4" w:space="0"/>
            </w:tcBorders>
            <w:vAlign w:val="center"/>
          </w:tcPr>
          <w:p w14:paraId="094FEF8B">
            <w:pPr>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738EAD2D">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以来（签订合同的时间要求为20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的绿植租赁</w:t>
            </w:r>
            <w:r>
              <w:rPr>
                <w:rFonts w:hint="eastAsia" w:ascii="宋体" w:hAnsi="宋体" w:cs="宋体"/>
                <w:color w:val="auto"/>
                <w:sz w:val="21"/>
                <w:szCs w:val="21"/>
                <w:highlight w:val="none"/>
                <w:lang w:val="en-US" w:eastAsia="zh-CN"/>
              </w:rPr>
              <w:t>或绿植摆放或绿植销售</w:t>
            </w:r>
            <w:r>
              <w:rPr>
                <w:rFonts w:hint="eastAsia" w:ascii="宋体" w:hAnsi="宋体" w:eastAsia="宋体" w:cs="宋体"/>
                <w:color w:val="auto"/>
                <w:sz w:val="21"/>
                <w:szCs w:val="21"/>
                <w:highlight w:val="none"/>
              </w:rPr>
              <w:t>业绩</w:t>
            </w:r>
            <w:r>
              <w:rPr>
                <w:rFonts w:hint="eastAsia" w:ascii="宋体" w:hAnsi="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，每个业绩得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满分24</w:t>
            </w:r>
            <w:r>
              <w:rPr>
                <w:rFonts w:hint="eastAsia" w:ascii="宋体" w:hAnsi="宋体" w:eastAsia="宋体" w:cs="宋体"/>
                <w:color w:val="auto"/>
                <w:sz w:val="21"/>
                <w:szCs w:val="21"/>
                <w:highlight w:val="none"/>
              </w:rPr>
              <w:t>分；</w:t>
            </w:r>
          </w:p>
          <w:p w14:paraId="5760ECAE">
            <w:pPr>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kern w:val="2"/>
                <w:szCs w:val="21"/>
                <w:lang w:val="zh-CN"/>
              </w:rPr>
              <w:t>①每提供一个【</w:t>
            </w:r>
            <w:r>
              <w:rPr>
                <w:rFonts w:hint="eastAsia" w:ascii="宋体" w:hAnsi="宋体" w:cs="宋体"/>
                <w:color w:val="auto"/>
                <w:kern w:val="2"/>
                <w:szCs w:val="21"/>
                <w:lang w:val="en-US" w:eastAsia="zh-CN"/>
              </w:rPr>
              <w:t>18</w:t>
            </w:r>
            <w:r>
              <w:rPr>
                <w:rFonts w:hint="eastAsia" w:ascii="宋体" w:hAnsi="宋体" w:eastAsia="宋体" w:cs="宋体"/>
                <w:color w:val="auto"/>
                <w:kern w:val="2"/>
                <w:szCs w:val="21"/>
                <w:lang w:val="zh-CN"/>
              </w:rPr>
              <w:t>万元≤</w:t>
            </w:r>
            <w:r>
              <w:rPr>
                <w:rFonts w:hint="eastAsia" w:ascii="宋体" w:hAnsi="宋体" w:eastAsia="宋体" w:cs="宋体"/>
                <w:color w:val="auto"/>
                <w:szCs w:val="21"/>
                <w:highlight w:val="none"/>
              </w:rPr>
              <w:t>单项合同金额</w:t>
            </w:r>
            <w:r>
              <w:rPr>
                <w:rFonts w:hint="eastAsia" w:ascii="宋体" w:hAnsi="宋体" w:eastAsia="宋体" w:cs="宋体"/>
                <w:color w:val="auto"/>
                <w:kern w:val="2"/>
                <w:szCs w:val="21"/>
                <w:lang w:val="zh-CN"/>
              </w:rPr>
              <w:t>】</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6</w:t>
            </w:r>
            <w:r>
              <w:rPr>
                <w:rFonts w:hint="eastAsia" w:ascii="宋体" w:hAnsi="宋体" w:eastAsia="宋体" w:cs="宋体"/>
                <w:color w:val="auto"/>
                <w:szCs w:val="21"/>
              </w:rPr>
              <w:t>分；</w:t>
            </w:r>
          </w:p>
          <w:p w14:paraId="1FB153FE">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Cs w:val="21"/>
                <w:lang w:val="zh-CN"/>
              </w:rPr>
              <w:t>②每提供一个【</w:t>
            </w:r>
            <w:r>
              <w:rPr>
                <w:rFonts w:hint="eastAsia" w:ascii="宋体" w:hAnsi="宋体" w:cs="宋体"/>
                <w:color w:val="auto"/>
                <w:kern w:val="2"/>
                <w:szCs w:val="21"/>
                <w:lang w:val="en-US" w:eastAsia="zh-CN"/>
              </w:rPr>
              <w:t>10万元</w:t>
            </w:r>
            <w:r>
              <w:rPr>
                <w:rFonts w:hint="eastAsia" w:ascii="宋体" w:hAnsi="宋体" w:cs="宋体"/>
                <w:color w:val="auto"/>
                <w:kern w:val="2"/>
                <w:szCs w:val="21"/>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kern w:val="2"/>
                <w:szCs w:val="21"/>
                <w:lang w:val="zh-CN"/>
              </w:rPr>
              <w:t>＜</w:t>
            </w:r>
            <w:r>
              <w:rPr>
                <w:rFonts w:hint="eastAsia" w:ascii="宋体" w:hAnsi="宋体" w:cs="宋体"/>
                <w:color w:val="auto"/>
                <w:kern w:val="2"/>
                <w:szCs w:val="21"/>
                <w:lang w:val="en-US" w:eastAsia="zh-CN"/>
              </w:rPr>
              <w:t>18</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cs="宋体"/>
                <w:color w:val="auto"/>
                <w:szCs w:val="21"/>
                <w:lang w:val="en-US" w:eastAsia="zh-CN"/>
              </w:rPr>
              <w:t>4</w:t>
            </w:r>
            <w:r>
              <w:rPr>
                <w:rFonts w:hint="eastAsia" w:ascii="宋体" w:hAnsi="宋体" w:eastAsia="宋体" w:cs="宋体"/>
                <w:color w:val="auto"/>
                <w:szCs w:val="21"/>
              </w:rPr>
              <w:t>分</w:t>
            </w:r>
            <w:r>
              <w:rPr>
                <w:rFonts w:hint="eastAsia" w:ascii="宋体" w:hAnsi="宋体" w:eastAsia="宋体" w:cs="宋体"/>
                <w:color w:val="auto"/>
                <w:szCs w:val="21"/>
                <w:highlight w:val="none"/>
              </w:rPr>
              <w:t>。</w:t>
            </w:r>
          </w:p>
          <w:p w14:paraId="558490F6">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Cs w:val="21"/>
                <w:lang w:val="zh-CN"/>
              </w:rPr>
              <w:t>③每提供一个【</w:t>
            </w:r>
            <w:r>
              <w:rPr>
                <w:rFonts w:hint="eastAsia" w:ascii="宋体" w:hAnsi="宋体" w:cs="宋体"/>
                <w:color w:val="auto"/>
                <w:kern w:val="2"/>
                <w:szCs w:val="21"/>
                <w:lang w:val="en-US" w:eastAsia="zh-CN"/>
              </w:rPr>
              <w:t>5万元</w:t>
            </w:r>
            <w:r>
              <w:rPr>
                <w:rFonts w:hint="eastAsia" w:ascii="宋体" w:hAnsi="宋体" w:cs="宋体"/>
                <w:color w:val="auto"/>
                <w:kern w:val="2"/>
                <w:szCs w:val="21"/>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kern w:val="2"/>
                <w:szCs w:val="21"/>
                <w:lang w:val="zh-CN"/>
              </w:rPr>
              <w:t>＜</w:t>
            </w:r>
            <w:r>
              <w:rPr>
                <w:rFonts w:hint="eastAsia" w:ascii="宋体" w:hAnsi="宋体" w:cs="宋体"/>
                <w:color w:val="auto"/>
                <w:kern w:val="2"/>
                <w:szCs w:val="21"/>
                <w:lang w:val="en-US" w:eastAsia="zh-CN"/>
              </w:rPr>
              <w:t>10</w:t>
            </w:r>
            <w:r>
              <w:rPr>
                <w:rFonts w:hint="eastAsia" w:ascii="宋体" w:hAnsi="宋体" w:eastAsia="宋体" w:cs="宋体"/>
                <w:color w:val="auto"/>
                <w:kern w:val="2"/>
                <w:szCs w:val="21"/>
                <w:lang w:val="zh-CN"/>
              </w:rPr>
              <w:t>万元】</w:t>
            </w:r>
            <w:r>
              <w:rPr>
                <w:rFonts w:hint="eastAsia" w:ascii="宋体" w:hAnsi="宋体" w:eastAsia="宋体" w:cs="宋体"/>
                <w:color w:val="auto"/>
                <w:szCs w:val="21"/>
              </w:rPr>
              <w:t>的业绩，得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本子项满分</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p w14:paraId="049D0CC1">
            <w:pPr>
              <w:pStyle w:val="14"/>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86A34F2">
            <w:pPr>
              <w:numPr>
                <w:ilvl w:val="0"/>
                <w:numId w:val="7"/>
              </w:numPr>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
                <w:bCs/>
                <w:color w:val="auto"/>
                <w:szCs w:val="24"/>
                <w:highlight w:val="none"/>
                <w:lang w:val="en-US" w:eastAsia="zh-CN"/>
              </w:rPr>
              <w:t>业绩必须附合同复印件（</w:t>
            </w:r>
            <w:r>
              <w:rPr>
                <w:rFonts w:hint="eastAsia" w:ascii="宋体" w:hAnsi="宋体" w:eastAsia="宋体" w:cs="宋体"/>
                <w:b/>
                <w:bCs/>
                <w:color w:val="auto"/>
                <w:szCs w:val="21"/>
                <w:lang w:val="en-US" w:eastAsia="zh-CN"/>
              </w:rPr>
              <w:t>合同</w:t>
            </w:r>
            <w:r>
              <w:rPr>
                <w:rFonts w:hint="eastAsia" w:ascii="宋体" w:hAnsi="宋体" w:cs="宋体"/>
                <w:b/>
                <w:bCs/>
                <w:color w:val="auto"/>
                <w:szCs w:val="21"/>
                <w:lang w:val="en-US" w:eastAsia="zh-CN"/>
              </w:rPr>
              <w:t>服务提供方</w:t>
            </w:r>
            <w:r>
              <w:rPr>
                <w:rFonts w:hint="eastAsia" w:ascii="宋体" w:hAnsi="宋体" w:eastAsia="宋体" w:cs="宋体"/>
                <w:b/>
                <w:bCs/>
                <w:color w:val="auto"/>
                <w:szCs w:val="21"/>
                <w:lang w:val="zh-CN"/>
              </w:rPr>
              <w:t>为</w:t>
            </w:r>
            <w:r>
              <w:rPr>
                <w:rFonts w:hint="eastAsia" w:ascii="宋体" w:hAnsi="宋体" w:cs="宋体"/>
                <w:b/>
                <w:bCs/>
                <w:color w:val="auto"/>
                <w:szCs w:val="21"/>
                <w:lang w:val="en-US" w:eastAsia="zh-CN"/>
              </w:rPr>
              <w:t>供应商</w:t>
            </w:r>
            <w:r>
              <w:rPr>
                <w:rFonts w:hint="eastAsia" w:ascii="宋体" w:hAnsi="宋体" w:eastAsia="宋体" w:cs="Times New Roman"/>
                <w:b/>
                <w:bCs/>
                <w:color w:val="auto"/>
                <w:szCs w:val="24"/>
                <w:highlight w:val="none"/>
                <w:lang w:val="en-US" w:eastAsia="zh-CN"/>
              </w:rPr>
              <w:t>）。合同必须能反映评分条件</w:t>
            </w:r>
            <w:r>
              <w:rPr>
                <w:rFonts w:hint="eastAsia" w:ascii="宋体" w:hAnsi="宋体" w:eastAsia="宋体" w:cs="Times New Roman"/>
                <w:b/>
                <w:bCs/>
                <w:color w:val="auto"/>
                <w:szCs w:val="24"/>
                <w:highlight w:val="none"/>
                <w:lang w:val="zh-CN"/>
              </w:rPr>
              <w:t>（合同签订日期、</w:t>
            </w:r>
            <w:r>
              <w:rPr>
                <w:rFonts w:hint="eastAsia" w:ascii="宋体" w:hAnsi="宋体" w:cs="Times New Roman"/>
                <w:b/>
                <w:bCs/>
                <w:color w:val="auto"/>
                <w:szCs w:val="24"/>
                <w:highlight w:val="none"/>
                <w:lang w:val="en-US" w:eastAsia="zh-CN"/>
              </w:rPr>
              <w:t>服务</w:t>
            </w:r>
            <w:r>
              <w:rPr>
                <w:rFonts w:hint="eastAsia" w:ascii="宋体" w:hAnsi="宋体" w:eastAsia="宋体" w:cs="Times New Roman"/>
                <w:b/>
                <w:bCs/>
                <w:color w:val="auto"/>
                <w:szCs w:val="24"/>
                <w:highlight w:val="none"/>
                <w:lang w:val="en-US" w:eastAsia="zh-CN"/>
              </w:rPr>
              <w:t>内容、合同金额</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zh-CN" w:eastAsia="zh-CN"/>
              </w:rPr>
              <w:t>，</w:t>
            </w:r>
            <w:r>
              <w:rPr>
                <w:rFonts w:hint="eastAsia" w:ascii="宋体" w:hAnsi="宋体" w:eastAsia="宋体" w:cs="Times New Roman"/>
                <w:b/>
                <w:bCs/>
                <w:color w:val="auto"/>
                <w:szCs w:val="24"/>
                <w:highlight w:val="none"/>
                <w:lang w:val="en-US" w:eastAsia="zh-CN"/>
              </w:rPr>
              <w:t>否则，需同时提供</w:t>
            </w:r>
            <w:r>
              <w:rPr>
                <w:rFonts w:hint="eastAsia" w:ascii="宋体" w:hAnsi="宋体" w:cs="Times New Roman"/>
                <w:b/>
                <w:bCs/>
                <w:color w:val="auto"/>
                <w:szCs w:val="24"/>
                <w:highlight w:val="none"/>
                <w:lang w:val="en-US" w:eastAsia="zh-CN"/>
              </w:rPr>
              <w:t>服务购买方</w:t>
            </w:r>
            <w:r>
              <w:rPr>
                <w:rFonts w:hint="eastAsia" w:ascii="宋体" w:hAnsi="宋体" w:eastAsia="宋体" w:cs="Times New Roman"/>
                <w:b/>
                <w:bCs/>
                <w:color w:val="auto"/>
                <w:szCs w:val="24"/>
                <w:highlight w:val="none"/>
                <w:lang w:val="en-US" w:eastAsia="zh-CN"/>
              </w:rPr>
              <w:t>出具的书面</w:t>
            </w:r>
            <w:r>
              <w:rPr>
                <w:rFonts w:hint="eastAsia" w:ascii="宋体" w:hAnsi="宋体" w:cs="Times New Roman"/>
                <w:b/>
                <w:bCs/>
                <w:color w:val="auto"/>
                <w:szCs w:val="24"/>
                <w:highlight w:val="none"/>
                <w:lang w:val="en-US" w:eastAsia="zh-CN"/>
              </w:rPr>
              <w:t>补充情况说明</w:t>
            </w:r>
            <w:r>
              <w:rPr>
                <w:rFonts w:hint="eastAsia" w:ascii="宋体" w:hAnsi="宋体" w:eastAsia="宋体" w:cs="Times New Roman"/>
                <w:b/>
                <w:bCs/>
                <w:color w:val="auto"/>
                <w:szCs w:val="24"/>
                <w:highlight w:val="none"/>
                <w:lang w:val="en-US" w:eastAsia="zh-CN"/>
              </w:rPr>
              <w:t>文件复印件（需加盖</w:t>
            </w:r>
            <w:r>
              <w:rPr>
                <w:rFonts w:hint="eastAsia" w:ascii="宋体" w:hAnsi="宋体" w:cs="Times New Roman"/>
                <w:b/>
                <w:bCs/>
                <w:color w:val="auto"/>
                <w:szCs w:val="24"/>
                <w:highlight w:val="none"/>
                <w:lang w:val="en-US" w:eastAsia="zh-CN"/>
              </w:rPr>
              <w:t>服务购</w:t>
            </w:r>
            <w:r>
              <w:rPr>
                <w:rFonts w:hint="eastAsia" w:ascii="宋体" w:hAnsi="宋体" w:eastAsia="宋体" w:cs="Times New Roman"/>
                <w:b/>
                <w:bCs/>
                <w:color w:val="auto"/>
                <w:szCs w:val="24"/>
                <w:highlight w:val="none"/>
                <w:lang w:val="en-US" w:eastAsia="zh-CN"/>
              </w:rPr>
              <w:t>买方公章，即复印件能显示</w:t>
            </w:r>
            <w:r>
              <w:rPr>
                <w:rFonts w:hint="eastAsia" w:ascii="宋体" w:hAnsi="宋体" w:cs="Times New Roman"/>
                <w:b/>
                <w:bCs/>
                <w:color w:val="auto"/>
                <w:szCs w:val="24"/>
                <w:highlight w:val="none"/>
                <w:lang w:val="en-US" w:eastAsia="zh-CN"/>
              </w:rPr>
              <w:t>服务购买方</w:t>
            </w:r>
            <w:r>
              <w:rPr>
                <w:rFonts w:hint="eastAsia" w:ascii="宋体" w:hAnsi="宋体" w:eastAsia="宋体" w:cs="Times New Roman"/>
                <w:b/>
                <w:bCs/>
                <w:color w:val="auto"/>
                <w:szCs w:val="24"/>
                <w:highlight w:val="none"/>
                <w:lang w:val="en-US" w:eastAsia="zh-CN"/>
              </w:rPr>
              <w:t>公章）作为辅助证明，否则不得分</w:t>
            </w:r>
            <w:r>
              <w:rPr>
                <w:rFonts w:hint="eastAsia" w:ascii="宋体" w:hAnsi="宋体" w:eastAsia="宋体" w:cs="Times New Roman"/>
                <w:b/>
                <w:bCs/>
                <w:color w:val="auto"/>
                <w:szCs w:val="24"/>
                <w:highlight w:val="none"/>
                <w:lang w:val="zh-CN"/>
              </w:rPr>
              <w:t>。</w:t>
            </w:r>
          </w:p>
          <w:p w14:paraId="7AB2674C">
            <w:pPr>
              <w:pStyle w:val="64"/>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）若业绩为框架式协议或资格入围无明确金额的合同，必须同时提供合同期限内已服务发票金额统计表和发票复印件。</w:t>
            </w:r>
          </w:p>
          <w:p w14:paraId="1575D1CF">
            <w:pPr>
              <w:autoSpaceDE w:val="0"/>
              <w:autoSpaceDN w:val="0"/>
              <w:adjustRightInd w:val="0"/>
              <w:snapToGrid w:val="0"/>
              <w:spacing w:line="360" w:lineRule="auto"/>
              <w:jc w:val="left"/>
              <w:rPr>
                <w:rFonts w:hint="eastAsia" w:eastAsia="宋体" w:cs="宋体"/>
                <w:b/>
                <w:color w:val="auto"/>
                <w:sz w:val="21"/>
                <w:szCs w:val="21"/>
                <w:lang w:bidi="ar"/>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00BE840A">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24分</w:t>
            </w:r>
          </w:p>
        </w:tc>
      </w:tr>
      <w:tr w14:paraId="3969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3" w:type="pct"/>
            <w:tcBorders>
              <w:top w:val="single" w:color="auto" w:sz="4" w:space="0"/>
              <w:left w:val="single" w:color="auto" w:sz="4" w:space="0"/>
              <w:right w:val="single" w:color="auto" w:sz="4" w:space="0"/>
            </w:tcBorders>
            <w:vAlign w:val="center"/>
          </w:tcPr>
          <w:p w14:paraId="1AB11290">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bookmarkStart w:id="371" w:name="_Toc11639_WPSOffice_Level2"/>
            <w:r>
              <w:rPr>
                <w:rFonts w:hint="eastAsia" w:ascii="宋体" w:hAnsi="宋体" w:cs="宋体"/>
                <w:color w:val="auto"/>
                <w:szCs w:val="21"/>
                <w:lang w:val="en-US" w:eastAsia="zh-CN" w:bidi="ar"/>
              </w:rPr>
              <w:t>2</w:t>
            </w:r>
          </w:p>
        </w:tc>
        <w:tc>
          <w:tcPr>
            <w:tcW w:w="545" w:type="pct"/>
            <w:tcBorders>
              <w:top w:val="single" w:color="auto" w:sz="4" w:space="0"/>
              <w:left w:val="single" w:color="auto" w:sz="4" w:space="0"/>
              <w:right w:val="single" w:color="auto" w:sz="4" w:space="0"/>
            </w:tcBorders>
            <w:vAlign w:val="center"/>
          </w:tcPr>
          <w:p w14:paraId="503443A9">
            <w:pPr>
              <w:autoSpaceDE w:val="0"/>
              <w:autoSpaceDN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服务便利性</w:t>
            </w:r>
          </w:p>
        </w:tc>
        <w:tc>
          <w:tcPr>
            <w:tcW w:w="3692" w:type="pct"/>
            <w:tcBorders>
              <w:top w:val="single" w:color="auto" w:sz="4" w:space="0"/>
              <w:left w:val="single" w:color="auto" w:sz="4" w:space="0"/>
              <w:bottom w:val="single" w:color="auto" w:sz="4" w:space="0"/>
              <w:right w:val="single" w:color="auto" w:sz="4" w:space="0"/>
            </w:tcBorders>
            <w:vAlign w:val="center"/>
          </w:tcPr>
          <w:p w14:paraId="093D6BCD">
            <w:pPr>
              <w:autoSpaceDE/>
              <w:autoSpaceDN/>
              <w:adjustRightInd/>
              <w:snapToGrid/>
              <w:spacing w:line="360" w:lineRule="auto"/>
              <w:jc w:val="left"/>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zh-CN" w:eastAsia="zh-CN"/>
              </w:rPr>
              <w:t>根据供应商提供的服务便利性时间资料进行评审：</w:t>
            </w:r>
          </w:p>
          <w:p w14:paraId="49B2CB25">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highlight w:val="none"/>
                <w:lang w:val="zh-CN" w:eastAsia="zh-CN"/>
              </w:rPr>
              <w:t>（1）供应商提供从供应商注册地或其分支机构到达水业大厦（地址：广东省东莞市南城街道宏北路16号）的时间资料，到达时间≤</w:t>
            </w: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highlight w:val="none"/>
                <w:lang w:val="zh-CN" w:eastAsia="zh-CN"/>
              </w:rPr>
              <w:t>0分钟的，得</w:t>
            </w:r>
            <w:r>
              <w:rPr>
                <w:rFonts w:hint="eastAsia" w:ascii="宋体" w:hAnsi="宋体" w:eastAsia="宋体" w:cs="宋体"/>
                <w:b w:val="0"/>
                <w:bCs w:val="0"/>
                <w:color w:val="auto"/>
                <w:sz w:val="21"/>
                <w:szCs w:val="21"/>
                <w:lang w:val="en-US" w:eastAsia="zh-CN"/>
              </w:rPr>
              <w:t>6</w:t>
            </w:r>
            <w:r>
              <w:rPr>
                <w:rFonts w:hint="eastAsia" w:ascii="宋体" w:hAnsi="宋体" w:cs="宋体"/>
                <w:b w:val="0"/>
                <w:bCs w:val="0"/>
                <w:color w:val="auto"/>
                <w:sz w:val="21"/>
                <w:szCs w:val="21"/>
                <w:highlight w:val="none"/>
                <w:lang w:val="zh-CN" w:eastAsia="zh-CN"/>
              </w:rPr>
              <w:t>分；</w:t>
            </w:r>
          </w:p>
          <w:p w14:paraId="28D2CB82">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）供应商提供从供应商注册地或其分支机构到达水业大厦（地址：广东省东莞市南城街道宏北路16号）的时间资料，</w:t>
            </w:r>
            <w:r>
              <w:rPr>
                <w:rFonts w:hint="eastAsia" w:ascii="宋体" w:hAnsi="宋体" w:eastAsia="宋体" w:cs="宋体"/>
                <w:b w:val="0"/>
                <w:bCs w:val="0"/>
                <w:color w:val="auto"/>
                <w:sz w:val="21"/>
                <w:szCs w:val="21"/>
                <w:lang w:val="en-US" w:eastAsia="zh-CN"/>
              </w:rPr>
              <w:t>30分钟</w:t>
            </w:r>
            <w:r>
              <w:rPr>
                <w:rFonts w:hint="eastAsia" w:ascii="宋体" w:hAnsi="宋体" w:eastAsia="宋体" w:cs="宋体"/>
                <w:b w:val="0"/>
                <w:bCs w:val="0"/>
                <w:color w:val="auto"/>
                <w:sz w:val="21"/>
                <w:szCs w:val="21"/>
                <w:lang w:val="zh-CN" w:eastAsia="zh-CN"/>
              </w:rPr>
              <w:t>＜到达时间≤</w:t>
            </w:r>
            <w:r>
              <w:rPr>
                <w:rFonts w:hint="eastAsia" w:ascii="宋体" w:hAnsi="宋体" w:eastAsia="宋体" w:cs="宋体"/>
                <w:b w:val="0"/>
                <w:bCs w:val="0"/>
                <w:color w:val="auto"/>
                <w:sz w:val="21"/>
                <w:szCs w:val="21"/>
                <w:lang w:val="en-US" w:eastAsia="zh-CN"/>
              </w:rPr>
              <w:t>60</w:t>
            </w:r>
            <w:r>
              <w:rPr>
                <w:rFonts w:hint="eastAsia" w:ascii="宋体" w:hAnsi="宋体" w:eastAsia="宋体" w:cs="宋体"/>
                <w:b w:val="0"/>
                <w:bCs w:val="0"/>
                <w:color w:val="auto"/>
                <w:sz w:val="21"/>
                <w:szCs w:val="21"/>
                <w:lang w:val="zh-CN" w:eastAsia="zh-CN"/>
              </w:rPr>
              <w:t>分钟的，得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分；</w:t>
            </w:r>
          </w:p>
          <w:p w14:paraId="59B4213B">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）供应商提供从供应商注册地或其分支机构到达水业大厦（地址：广东省东莞市南城街道宏北路16号）的时间资料，</w:t>
            </w:r>
            <w:r>
              <w:rPr>
                <w:rFonts w:hint="eastAsia" w:ascii="宋体" w:hAnsi="宋体" w:eastAsia="宋体" w:cs="宋体"/>
                <w:b w:val="0"/>
                <w:bCs w:val="0"/>
                <w:color w:val="auto"/>
                <w:sz w:val="21"/>
                <w:szCs w:val="21"/>
                <w:lang w:val="en-US" w:eastAsia="zh-CN"/>
              </w:rPr>
              <w:t>60分钟</w:t>
            </w:r>
            <w:r>
              <w:rPr>
                <w:rFonts w:hint="eastAsia" w:ascii="宋体" w:hAnsi="宋体" w:eastAsia="宋体" w:cs="宋体"/>
                <w:b w:val="0"/>
                <w:bCs w:val="0"/>
                <w:color w:val="auto"/>
                <w:sz w:val="21"/>
                <w:szCs w:val="21"/>
                <w:lang w:val="zh-CN" w:eastAsia="zh-CN"/>
              </w:rPr>
              <w:t>＜到达时间≤</w:t>
            </w:r>
            <w:r>
              <w:rPr>
                <w:rFonts w:hint="eastAsia" w:ascii="宋体" w:hAnsi="宋体" w:eastAsia="宋体" w:cs="宋体"/>
                <w:b w:val="0"/>
                <w:bCs w:val="0"/>
                <w:color w:val="auto"/>
                <w:sz w:val="21"/>
                <w:szCs w:val="21"/>
                <w:lang w:val="en-US" w:eastAsia="zh-CN"/>
              </w:rPr>
              <w:t>90</w:t>
            </w:r>
            <w:r>
              <w:rPr>
                <w:rFonts w:hint="eastAsia" w:ascii="宋体" w:hAnsi="宋体" w:eastAsia="宋体" w:cs="宋体"/>
                <w:b w:val="0"/>
                <w:bCs w:val="0"/>
                <w:color w:val="auto"/>
                <w:sz w:val="21"/>
                <w:szCs w:val="21"/>
                <w:lang w:val="zh-CN" w:eastAsia="zh-CN"/>
              </w:rPr>
              <w:t>分钟的，得</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分；</w:t>
            </w:r>
          </w:p>
          <w:p w14:paraId="6D7D7EE0">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highlight w:val="none"/>
                <w:lang w:val="zh-CN" w:eastAsia="zh-CN"/>
              </w:rPr>
              <w:t>（4）其他情况不得分</w:t>
            </w:r>
          </w:p>
          <w:p w14:paraId="16806B3E">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备注：</w:t>
            </w:r>
          </w:p>
          <w:p w14:paraId="75A6D822">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）供应商注册地或其分支机构地址以提供的营业执照或办公场所租赁合同或产权证明的地址为准，需提供前述证明复印件，否则评审时将不予考虑。</w:t>
            </w:r>
          </w:p>
          <w:p w14:paraId="3CC37043">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本项评审，供应商需提供从供应商注册地或其分支机构地址到达指定地点的路线图导航截屏（需体现供应商注册地或其分支机构地址至指定地点的名称、距离以及用时等关系因素），未提供相关证明资料或不符合本项评分要求的，在评审时将不予考虑。</w:t>
            </w:r>
          </w:p>
          <w:p w14:paraId="51821A7C">
            <w:pPr>
              <w:autoSpaceDE/>
              <w:autoSpaceDN/>
              <w:adjustRightInd/>
              <w:snapToGrid/>
              <w:spacing w:line="360" w:lineRule="auto"/>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）供应商如提供多个路线图时间资料，不重复或叠加得分，按该供应商符合本评审项目的较高标准项计分。</w:t>
            </w:r>
          </w:p>
        </w:tc>
        <w:tc>
          <w:tcPr>
            <w:tcW w:w="437" w:type="pct"/>
            <w:tcBorders>
              <w:top w:val="single" w:color="auto" w:sz="4" w:space="0"/>
              <w:left w:val="single" w:color="auto" w:sz="4" w:space="0"/>
              <w:bottom w:val="single" w:color="auto" w:sz="4" w:space="0"/>
              <w:right w:val="single" w:color="auto" w:sz="4" w:space="0"/>
            </w:tcBorders>
            <w:vAlign w:val="center"/>
          </w:tcPr>
          <w:p w14:paraId="3146FC40">
            <w:pPr>
              <w:autoSpaceDE w:val="0"/>
              <w:autoSpaceDN w:val="0"/>
              <w:adjustRightInd w:val="0"/>
              <w:spacing w:line="40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6分</w:t>
            </w:r>
          </w:p>
        </w:tc>
      </w:tr>
      <w:bookmarkEnd w:id="370"/>
    </w:tbl>
    <w:p w14:paraId="55151F5F">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7B7A2D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37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929"/>
        <w:gridCol w:w="6304"/>
        <w:gridCol w:w="745"/>
      </w:tblGrid>
      <w:tr w14:paraId="74E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378A6B2E">
            <w:pPr>
              <w:autoSpaceDE w:val="0"/>
              <w:autoSpaceDN w:val="0"/>
              <w:adjustRightInd w:val="0"/>
              <w:spacing w:line="400" w:lineRule="exact"/>
              <w:jc w:val="center"/>
              <w:rPr>
                <w:rFonts w:ascii="宋体" w:hAnsi="宋体" w:eastAsia="宋体" w:cs="宋体"/>
                <w:b/>
                <w:color w:val="auto"/>
                <w:kern w:val="0"/>
                <w:szCs w:val="21"/>
                <w:highlight w:val="none"/>
              </w:rPr>
            </w:pPr>
            <w:bookmarkStart w:id="372" w:name="_Hlk104987779"/>
            <w:r>
              <w:rPr>
                <w:rFonts w:hint="eastAsia" w:ascii="宋体" w:hAnsi="宋体" w:eastAsia="宋体" w:cs="宋体"/>
                <w:b/>
                <w:color w:val="auto"/>
                <w:kern w:val="0"/>
                <w:szCs w:val="21"/>
                <w:highlight w:val="none"/>
              </w:rPr>
              <w:t>序号</w:t>
            </w:r>
          </w:p>
        </w:tc>
        <w:tc>
          <w:tcPr>
            <w:tcW w:w="545" w:type="pct"/>
            <w:tcBorders>
              <w:top w:val="single" w:color="auto" w:sz="4" w:space="0"/>
              <w:left w:val="single" w:color="auto" w:sz="4" w:space="0"/>
              <w:bottom w:val="single" w:color="auto" w:sz="4" w:space="0"/>
              <w:right w:val="single" w:color="auto" w:sz="4" w:space="0"/>
            </w:tcBorders>
            <w:vAlign w:val="center"/>
          </w:tcPr>
          <w:p w14:paraId="07056BF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9" w:type="pct"/>
            <w:tcBorders>
              <w:top w:val="single" w:color="auto" w:sz="4" w:space="0"/>
              <w:left w:val="single" w:color="auto" w:sz="4" w:space="0"/>
              <w:bottom w:val="single" w:color="auto" w:sz="4" w:space="0"/>
              <w:right w:val="single" w:color="auto" w:sz="4" w:space="0"/>
            </w:tcBorders>
            <w:vAlign w:val="center"/>
          </w:tcPr>
          <w:p w14:paraId="6056B79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4284F6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B5A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4CC322D7">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rPr>
              <w:t>1</w:t>
            </w:r>
          </w:p>
        </w:tc>
        <w:tc>
          <w:tcPr>
            <w:tcW w:w="545" w:type="pct"/>
            <w:tcBorders>
              <w:top w:val="single" w:color="auto" w:sz="4" w:space="0"/>
              <w:left w:val="single" w:color="auto" w:sz="4" w:space="0"/>
              <w:bottom w:val="single" w:color="auto" w:sz="4" w:space="0"/>
              <w:right w:val="single" w:color="auto" w:sz="4" w:space="0"/>
            </w:tcBorders>
            <w:vAlign w:val="center"/>
          </w:tcPr>
          <w:p w14:paraId="153B8CDE">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lang w:val="zh-CN"/>
              </w:rPr>
              <w:t>用户需求</w:t>
            </w:r>
            <w:r>
              <w:rPr>
                <w:rFonts w:hint="eastAsia" w:ascii="宋体" w:hAnsi="宋体" w:eastAsia="宋体" w:cs="宋体"/>
                <w:color w:val="auto"/>
                <w:kern w:val="2"/>
                <w:sz w:val="21"/>
                <w:szCs w:val="21"/>
              </w:rPr>
              <w:t>书</w:t>
            </w:r>
            <w:r>
              <w:rPr>
                <w:rFonts w:hint="eastAsia" w:ascii="宋体" w:hAnsi="宋体" w:eastAsia="宋体" w:cs="宋体"/>
                <w:color w:val="auto"/>
                <w:kern w:val="2"/>
                <w:sz w:val="21"/>
                <w:szCs w:val="21"/>
                <w:lang w:val="zh-CN"/>
              </w:rPr>
              <w:t>的响应</w:t>
            </w:r>
            <w:r>
              <w:rPr>
                <w:rFonts w:hint="eastAsia" w:ascii="宋体" w:hAnsi="宋体" w:eastAsia="宋体" w:cs="宋体"/>
                <w:color w:val="auto"/>
                <w:kern w:val="2"/>
                <w:sz w:val="21"/>
                <w:szCs w:val="21"/>
              </w:rPr>
              <w:t>情况</w:t>
            </w:r>
          </w:p>
        </w:tc>
        <w:tc>
          <w:tcPr>
            <w:tcW w:w="3699" w:type="pct"/>
            <w:tcBorders>
              <w:top w:val="single" w:color="auto" w:sz="4" w:space="0"/>
              <w:left w:val="single" w:color="auto" w:sz="4" w:space="0"/>
              <w:bottom w:val="single" w:color="auto" w:sz="4" w:space="0"/>
              <w:right w:val="single" w:color="auto" w:sz="4" w:space="0"/>
            </w:tcBorders>
            <w:vAlign w:val="center"/>
          </w:tcPr>
          <w:p w14:paraId="280C0B8C">
            <w:pPr>
              <w:keepNext w:val="0"/>
              <w:keepLines w:val="0"/>
              <w:pageBreakBefore w:val="0"/>
              <w:widowControl w:val="0"/>
              <w:kinsoku/>
              <w:wordWrap/>
              <w:overflowPunct/>
              <w:topLinePunct w:val="0"/>
              <w:bidi w:val="0"/>
              <w:snapToGrid/>
              <w:spacing w:line="360" w:lineRule="auto"/>
              <w:ind w:firstLine="0" w:firstLineChars="0"/>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rPr>
              <w:t>根据用户需求偏离表的偏离情况进行评审计分，完全满足用户需求的要求得满分，每一处负偏离，扣2分，同时参照其</w:t>
            </w:r>
            <w:r>
              <w:rPr>
                <w:rFonts w:hint="eastAsia" w:ascii="宋体" w:hAnsi="宋体" w:cs="宋体"/>
                <w:color w:val="auto"/>
                <w:sz w:val="21"/>
                <w:szCs w:val="21"/>
                <w:lang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填写为无偏离或正偏离，但</w:t>
            </w:r>
            <w:r>
              <w:rPr>
                <w:rFonts w:hint="eastAsia" w:ascii="宋体" w:hAnsi="宋体" w:cs="宋体"/>
                <w:color w:val="auto"/>
                <w:sz w:val="21"/>
                <w:szCs w:val="21"/>
                <w:lang w:eastAsia="zh-CN"/>
              </w:rPr>
              <w:t>评审小组</w:t>
            </w:r>
            <w:r>
              <w:rPr>
                <w:rFonts w:hint="eastAsia" w:ascii="宋体" w:hAnsi="宋体" w:eastAsia="宋体" w:cs="宋体"/>
                <w:color w:val="auto"/>
                <w:sz w:val="21"/>
                <w:szCs w:val="21"/>
              </w:rPr>
              <w:t>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ACAED7A">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33B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28BD2746">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545" w:type="pct"/>
            <w:tcBorders>
              <w:top w:val="single" w:color="auto" w:sz="4" w:space="0"/>
              <w:left w:val="single" w:color="auto" w:sz="4" w:space="0"/>
              <w:bottom w:val="single" w:color="auto" w:sz="4" w:space="0"/>
              <w:right w:val="single" w:color="auto" w:sz="4" w:space="0"/>
            </w:tcBorders>
            <w:vAlign w:val="center"/>
          </w:tcPr>
          <w:p w14:paraId="2A9846CF">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kern w:val="2"/>
                <w:sz w:val="21"/>
                <w:szCs w:val="21"/>
                <w:lang w:val="zh-CN"/>
              </w:rPr>
            </w:pPr>
            <w:r>
              <w:rPr>
                <w:rFonts w:hint="eastAsia" w:ascii="宋体" w:hAnsi="宋体" w:cs="宋体"/>
                <w:color w:val="auto"/>
                <w:kern w:val="2"/>
                <w:sz w:val="21"/>
                <w:szCs w:val="21"/>
                <w:lang w:val="zh-CN"/>
              </w:rPr>
              <w:t>供应商绿植种植场地</w:t>
            </w:r>
          </w:p>
        </w:tc>
        <w:tc>
          <w:tcPr>
            <w:tcW w:w="3699" w:type="pct"/>
            <w:tcBorders>
              <w:top w:val="single" w:color="auto" w:sz="4" w:space="0"/>
              <w:left w:val="single" w:color="auto" w:sz="4" w:space="0"/>
              <w:bottom w:val="single" w:color="auto" w:sz="4" w:space="0"/>
              <w:right w:val="single" w:color="auto" w:sz="4" w:space="0"/>
            </w:tcBorders>
            <w:vAlign w:val="center"/>
          </w:tcPr>
          <w:p w14:paraId="76DC1361">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对供应商的绿植种植场地进行评审：</w:t>
            </w:r>
          </w:p>
          <w:p w14:paraId="20228E16">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）场地面积≥</w:t>
            </w:r>
            <w:r>
              <w:rPr>
                <w:rFonts w:hint="eastAsia" w:ascii="宋体" w:hAnsi="宋体" w:cs="宋体"/>
                <w:color w:val="auto"/>
                <w:sz w:val="21"/>
                <w:szCs w:val="21"/>
                <w:lang w:val="en-US" w:eastAsia="zh-CN"/>
              </w:rPr>
              <w:t>100㎡，得10分；</w:t>
            </w:r>
          </w:p>
          <w:p w14:paraId="700A814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（2）50㎡≤</w:t>
            </w:r>
            <w:r>
              <w:rPr>
                <w:rFonts w:hint="eastAsia" w:ascii="宋体" w:hAnsi="宋体" w:cs="宋体"/>
                <w:color w:val="auto"/>
                <w:sz w:val="21"/>
                <w:szCs w:val="21"/>
                <w:lang w:eastAsia="zh-CN"/>
              </w:rPr>
              <w:t>场地面积＜</w:t>
            </w:r>
            <w:r>
              <w:rPr>
                <w:rFonts w:hint="eastAsia" w:ascii="宋体" w:hAnsi="宋体" w:cs="宋体"/>
                <w:color w:val="auto"/>
                <w:sz w:val="21"/>
                <w:szCs w:val="21"/>
                <w:lang w:val="en-US" w:eastAsia="zh-CN"/>
              </w:rPr>
              <w:t>100㎡，得6分；</w:t>
            </w:r>
          </w:p>
          <w:p w14:paraId="668681A7">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（3）20㎡≤</w:t>
            </w:r>
            <w:r>
              <w:rPr>
                <w:rFonts w:hint="eastAsia" w:ascii="宋体" w:hAnsi="宋体" w:cs="宋体"/>
                <w:color w:val="auto"/>
                <w:sz w:val="21"/>
                <w:szCs w:val="21"/>
                <w:lang w:eastAsia="zh-CN"/>
              </w:rPr>
              <w:t>场地面积＜</w:t>
            </w:r>
            <w:r>
              <w:rPr>
                <w:rFonts w:hint="eastAsia" w:ascii="宋体" w:hAnsi="宋体" w:cs="宋体"/>
                <w:color w:val="auto"/>
                <w:sz w:val="21"/>
                <w:szCs w:val="21"/>
                <w:lang w:val="en-US" w:eastAsia="zh-CN"/>
              </w:rPr>
              <w:t>50㎡，得2分；</w:t>
            </w:r>
          </w:p>
          <w:p w14:paraId="291C6F0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（4）其他情况，得0分。</w:t>
            </w:r>
          </w:p>
          <w:p w14:paraId="1E18B481">
            <w:pPr>
              <w:keepNext w:val="0"/>
              <w:keepLines w:val="0"/>
              <w:pageBreakBefore w:val="0"/>
              <w:widowControl w:val="0"/>
              <w:kinsoku/>
              <w:wordWrap/>
              <w:overflowPunct/>
              <w:topLinePunct w:val="0"/>
              <w:bidi w:val="0"/>
              <w:snapToGrid/>
              <w:spacing w:line="360" w:lineRule="auto"/>
              <w:ind w:firstLine="0" w:firstLineChars="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备注：供应商须提供其种植场地的使用权证明材料和种植场地的照片/图片复印件（照片/图片须清晰显示拍摄时间为2025年6月1日或以后），如产权证明或租赁合同（租赁的有效期必须覆盖2026年12月31日），未按要求提供不得分。</w:t>
            </w:r>
          </w:p>
        </w:tc>
        <w:tc>
          <w:tcPr>
            <w:tcW w:w="437" w:type="pct"/>
            <w:tcBorders>
              <w:top w:val="single" w:color="auto" w:sz="4" w:space="0"/>
              <w:left w:val="single" w:color="auto" w:sz="4" w:space="0"/>
              <w:bottom w:val="single" w:color="auto" w:sz="4" w:space="0"/>
              <w:right w:val="single" w:color="auto" w:sz="4" w:space="0"/>
            </w:tcBorders>
            <w:vAlign w:val="center"/>
          </w:tcPr>
          <w:p w14:paraId="289C725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10分</w:t>
            </w:r>
          </w:p>
        </w:tc>
      </w:tr>
      <w:tr w14:paraId="77B0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044D4DD7">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545" w:type="pct"/>
            <w:tcBorders>
              <w:top w:val="single" w:color="auto" w:sz="4" w:space="0"/>
              <w:left w:val="single" w:color="auto" w:sz="4" w:space="0"/>
              <w:bottom w:val="single" w:color="auto" w:sz="4" w:space="0"/>
              <w:right w:val="single" w:color="auto" w:sz="4" w:space="0"/>
            </w:tcBorders>
            <w:vAlign w:val="center"/>
          </w:tcPr>
          <w:p w14:paraId="2FDE6E54">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cs="宋体"/>
                <w:color w:val="auto"/>
                <w:kern w:val="2"/>
                <w:sz w:val="21"/>
                <w:szCs w:val="21"/>
                <w:lang w:val="zh-CN"/>
              </w:rPr>
            </w:pPr>
            <w:r>
              <w:rPr>
                <w:rFonts w:hint="eastAsia" w:ascii="宋体" w:hAnsi="宋体" w:cs="宋体"/>
                <w:color w:val="auto"/>
                <w:kern w:val="2"/>
                <w:sz w:val="21"/>
                <w:szCs w:val="21"/>
                <w:lang w:val="zh-CN"/>
              </w:rPr>
              <w:t>拟投入服务货车情况</w:t>
            </w:r>
          </w:p>
        </w:tc>
        <w:tc>
          <w:tcPr>
            <w:tcW w:w="3699" w:type="pct"/>
            <w:tcBorders>
              <w:top w:val="single" w:color="auto" w:sz="4" w:space="0"/>
              <w:left w:val="single" w:color="auto" w:sz="4" w:space="0"/>
              <w:bottom w:val="single" w:color="auto" w:sz="4" w:space="0"/>
              <w:right w:val="single" w:color="auto" w:sz="4" w:space="0"/>
            </w:tcBorders>
            <w:vAlign w:val="center"/>
          </w:tcPr>
          <w:p w14:paraId="0C15F85F">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eastAsia="zh-CN"/>
              </w:rPr>
              <w:t>对供应商为本项目配备的货车情况进行评审：供应商每辆货车得</w:t>
            </w:r>
            <w:r>
              <w:rPr>
                <w:rFonts w:hint="eastAsia" w:ascii="宋体" w:hAnsi="宋体" w:cs="宋体"/>
                <w:color w:val="auto"/>
                <w:sz w:val="21"/>
                <w:szCs w:val="21"/>
                <w:lang w:val="en-US" w:eastAsia="zh-CN"/>
              </w:rPr>
              <w:t>5分，满分10分。</w:t>
            </w:r>
          </w:p>
          <w:p w14:paraId="3CF40470">
            <w:pPr>
              <w:keepNext w:val="0"/>
              <w:keepLines w:val="0"/>
              <w:pageBreakBefore w:val="0"/>
              <w:widowControl w:val="0"/>
              <w:kinsoku/>
              <w:wordWrap/>
              <w:overflowPunct/>
              <w:topLinePunct w:val="0"/>
              <w:bidi w:val="0"/>
              <w:snapToGrid/>
              <w:spacing w:line="360" w:lineRule="auto"/>
              <w:ind w:firstLine="0" w:firstLineChars="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备注：须提供年审有效期内的自有货车车辆行驶证、机动车辆登记证书复印件，且车辆注册用户须和供应商名称或法定代表人名称一致。若为租赁车辆，同时提供租赁期内有效的车辆租赁合同和《机动车行驶证》复印件，租赁的有效期必须覆盖2026年12月31日，车辆注册用户需与车辆出租方一致，未按要求提供不得分。</w:t>
            </w:r>
          </w:p>
        </w:tc>
        <w:tc>
          <w:tcPr>
            <w:tcW w:w="437" w:type="pct"/>
            <w:tcBorders>
              <w:top w:val="single" w:color="auto" w:sz="4" w:space="0"/>
              <w:left w:val="single" w:color="auto" w:sz="4" w:space="0"/>
              <w:bottom w:val="single" w:color="auto" w:sz="4" w:space="0"/>
              <w:right w:val="single" w:color="auto" w:sz="4" w:space="0"/>
            </w:tcBorders>
            <w:vAlign w:val="center"/>
          </w:tcPr>
          <w:p w14:paraId="03E478FB">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10分</w:t>
            </w:r>
          </w:p>
        </w:tc>
      </w:tr>
      <w:tr w14:paraId="0179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382BE84E">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4</w:t>
            </w:r>
          </w:p>
        </w:tc>
        <w:tc>
          <w:tcPr>
            <w:tcW w:w="545" w:type="pct"/>
            <w:tcBorders>
              <w:top w:val="single" w:color="auto" w:sz="4" w:space="0"/>
              <w:left w:val="single" w:color="auto" w:sz="4" w:space="0"/>
              <w:bottom w:val="single" w:color="auto" w:sz="4" w:space="0"/>
              <w:right w:val="single" w:color="auto" w:sz="4" w:space="0"/>
            </w:tcBorders>
            <w:vAlign w:val="center"/>
          </w:tcPr>
          <w:p w14:paraId="34D6360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lang w:val="en-US" w:eastAsia="zh-CN"/>
              </w:rPr>
              <w:t>绿植租赁</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方案</w:t>
            </w:r>
          </w:p>
        </w:tc>
        <w:tc>
          <w:tcPr>
            <w:tcW w:w="3699" w:type="pct"/>
            <w:tcBorders>
              <w:top w:val="single" w:color="auto" w:sz="4" w:space="0"/>
              <w:left w:val="single" w:color="auto" w:sz="4" w:space="0"/>
              <w:bottom w:val="single" w:color="auto" w:sz="4" w:space="0"/>
              <w:right w:val="single" w:color="auto" w:sz="4" w:space="0"/>
            </w:tcBorders>
            <w:vAlign w:val="center"/>
          </w:tcPr>
          <w:p w14:paraId="51D8462E">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cs="宋体"/>
                <w:color w:val="auto"/>
                <w:sz w:val="21"/>
                <w:szCs w:val="21"/>
                <w:lang w:eastAsia="zh-CN"/>
              </w:rPr>
              <w:t>供应商</w:t>
            </w:r>
            <w:r>
              <w:rPr>
                <w:rFonts w:hint="eastAsia" w:ascii="宋体" w:hAnsi="宋体" w:eastAsia="宋体" w:cs="宋体"/>
                <w:color w:val="auto"/>
                <w:sz w:val="21"/>
                <w:szCs w:val="21"/>
                <w:lang w:val="en-US" w:eastAsia="zh-CN"/>
              </w:rPr>
              <w:t>针对本项目提供的</w:t>
            </w:r>
            <w:r>
              <w:rPr>
                <w:rFonts w:hint="eastAsia" w:ascii="宋体" w:hAnsi="宋体" w:cs="宋体"/>
                <w:color w:val="auto"/>
                <w:sz w:val="21"/>
                <w:szCs w:val="21"/>
                <w:lang w:val="en-US" w:eastAsia="zh-CN"/>
              </w:rPr>
              <w:t>绿植租赁</w:t>
            </w:r>
            <w:r>
              <w:rPr>
                <w:rFonts w:hint="eastAsia" w:ascii="宋体" w:hAnsi="宋体" w:eastAsia="宋体" w:cs="宋体"/>
                <w:color w:val="auto"/>
                <w:sz w:val="21"/>
                <w:szCs w:val="21"/>
                <w:lang w:val="en-US" w:eastAsia="zh-CN"/>
              </w:rPr>
              <w:t>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包括但不限于</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（包括绿植</w:t>
            </w:r>
            <w:r>
              <w:rPr>
                <w:rFonts w:hint="eastAsia" w:asciiTheme="minorEastAsia" w:hAnsiTheme="minorEastAsia" w:cstheme="minorEastAsia"/>
                <w:kern w:val="2"/>
                <w:sz w:val="21"/>
                <w:szCs w:val="21"/>
                <w:lang w:val="en-US" w:eastAsia="zh-CN" w:bidi="ar-SA"/>
              </w:rPr>
              <w:t>种类、规格</w:t>
            </w:r>
            <w:r>
              <w:rPr>
                <w:rFonts w:hint="eastAsia" w:eastAsia="宋体" w:asciiTheme="minorEastAsia" w:hAnsiTheme="minorEastAsia" w:cstheme="minorEastAsia"/>
                <w:kern w:val="2"/>
                <w:sz w:val="21"/>
                <w:szCs w:val="21"/>
                <w:lang w:val="en-US" w:eastAsia="zh-CN" w:bidi="ar-SA"/>
              </w:rPr>
              <w:t>、花盆样式</w:t>
            </w:r>
            <w:r>
              <w:rPr>
                <w:rFonts w:hint="eastAsia" w:asciiTheme="minorEastAsia" w:hAnsiTheme="minorEastAsia" w:cstheme="minorEastAsia"/>
                <w:kern w:val="2"/>
                <w:sz w:val="21"/>
                <w:szCs w:val="21"/>
                <w:lang w:val="en-US" w:eastAsia="zh-CN" w:bidi="ar-SA"/>
              </w:rPr>
              <w:t>搭配</w:t>
            </w:r>
            <w:r>
              <w:rPr>
                <w:rFonts w:hint="eastAsia" w:eastAsia="宋体" w:asciiTheme="minorEastAsia" w:hAnsiTheme="minorEastAsia" w:cstheme="minorEastAsia"/>
                <w:kern w:val="2"/>
                <w:sz w:val="21"/>
                <w:szCs w:val="21"/>
                <w:lang w:val="en-US" w:eastAsia="zh-CN" w:bidi="ar-SA"/>
              </w:rPr>
              <w:t>等）</w:t>
            </w:r>
            <w:r>
              <w:rPr>
                <w:rFonts w:hint="eastAsia" w:asciiTheme="minorEastAsia" w:hAnsiTheme="minorEastAsia" w:cstheme="minorEastAsia"/>
                <w:kern w:val="2"/>
                <w:sz w:val="21"/>
                <w:szCs w:val="21"/>
                <w:lang w:val="en-US" w:eastAsia="zh-CN" w:bidi="ar-SA"/>
              </w:rPr>
              <w:t>、进度计划、</w:t>
            </w:r>
            <w:r>
              <w:rPr>
                <w:rFonts w:hint="eastAsia" w:ascii="宋体" w:hAnsi="宋体" w:cs="宋体"/>
                <w:color w:val="auto"/>
                <w:sz w:val="21"/>
                <w:szCs w:val="21"/>
                <w:lang w:val="en-US" w:eastAsia="zh-CN"/>
              </w:rPr>
              <w:t>供货方案</w:t>
            </w:r>
            <w:r>
              <w:rPr>
                <w:rFonts w:hint="eastAsia" w:ascii="宋体" w:hAnsi="宋体" w:eastAsia="宋体" w:cs="宋体"/>
                <w:color w:val="auto"/>
                <w:sz w:val="21"/>
                <w:szCs w:val="21"/>
                <w:lang w:val="en-US" w:eastAsia="zh-CN"/>
              </w:rPr>
              <w:t>、</w:t>
            </w:r>
            <w:r>
              <w:rPr>
                <w:rFonts w:hint="eastAsia" w:ascii="宋体" w:hAnsi="宋体" w:cs="宋体"/>
                <w:b w:val="0"/>
                <w:color w:val="auto"/>
                <w:sz w:val="21"/>
                <w:szCs w:val="21"/>
                <w:highlight w:val="none"/>
                <w:lang w:val="en-US" w:eastAsia="zh-CN"/>
              </w:rPr>
              <w:t>配送保障措施、质量控制措施</w:t>
            </w:r>
            <w:r>
              <w:rPr>
                <w:rFonts w:hint="eastAsia" w:ascii="宋体" w:hAnsi="宋体" w:eastAsia="宋体" w:cs="宋体"/>
                <w:color w:val="auto"/>
                <w:sz w:val="21"/>
                <w:szCs w:val="21"/>
                <w:lang w:val="en-US" w:eastAsia="zh-CN"/>
              </w:rPr>
              <w:t>等内容</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进行评审。</w:t>
            </w:r>
          </w:p>
          <w:p w14:paraId="331FFB12">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优：方案内容详细、全面、</w:t>
            </w:r>
            <w:r>
              <w:rPr>
                <w:rFonts w:hint="eastAsia" w:ascii="宋体" w:hAnsi="宋体" w:cs="宋体"/>
                <w:color w:val="auto"/>
                <w:sz w:val="21"/>
                <w:szCs w:val="21"/>
                <w:lang w:val="en-US" w:eastAsia="zh-CN"/>
              </w:rPr>
              <w:t>可行性强，</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针对性强，</w:t>
            </w:r>
            <w:r>
              <w:rPr>
                <w:rFonts w:hint="eastAsia" w:ascii="宋体" w:hAnsi="宋体" w:cs="宋体"/>
                <w:color w:val="auto"/>
                <w:sz w:val="21"/>
                <w:szCs w:val="21"/>
                <w:lang w:val="en-US" w:eastAsia="zh-CN"/>
              </w:rPr>
              <w:t>供货计划</w:t>
            </w:r>
            <w:r>
              <w:rPr>
                <w:rFonts w:hint="eastAsia" w:ascii="宋体" w:hAnsi="宋体" w:eastAsia="宋体" w:cs="宋体"/>
                <w:color w:val="auto"/>
                <w:sz w:val="21"/>
                <w:szCs w:val="21"/>
                <w:lang w:val="en-US" w:eastAsia="zh-CN"/>
              </w:rPr>
              <w:t>完善，保障措施切实可行，服务流程和组织配合清晰合理，与项目需求匹配度高，完全能满足采购需求，得[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p w14:paraId="0F0568EA">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良：方案内容比较详细、比较全面、</w:t>
            </w:r>
            <w:r>
              <w:rPr>
                <w:rFonts w:hint="eastAsia" w:ascii="宋体" w:hAnsi="宋体" w:cs="宋体"/>
                <w:color w:val="auto"/>
                <w:sz w:val="21"/>
                <w:szCs w:val="21"/>
                <w:lang w:val="en-US" w:eastAsia="zh-CN"/>
              </w:rPr>
              <w:t>可行性</w:t>
            </w:r>
            <w:r>
              <w:rPr>
                <w:rFonts w:hint="eastAsia" w:ascii="宋体" w:hAnsi="宋体" w:eastAsia="宋体" w:cs="宋体"/>
                <w:color w:val="auto"/>
                <w:sz w:val="21"/>
                <w:szCs w:val="21"/>
                <w:lang w:val="en-US" w:eastAsia="zh-CN"/>
              </w:rPr>
              <w:t>较</w:t>
            </w:r>
            <w:r>
              <w:rPr>
                <w:rFonts w:hint="eastAsia" w:ascii="宋体" w:hAnsi="宋体" w:cs="宋体"/>
                <w:color w:val="auto"/>
                <w:sz w:val="21"/>
                <w:szCs w:val="21"/>
                <w:lang w:val="en-US" w:eastAsia="zh-CN"/>
              </w:rPr>
              <w:t>强，</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针对性较强，</w:t>
            </w:r>
            <w:r>
              <w:rPr>
                <w:rFonts w:hint="eastAsia" w:ascii="宋体" w:hAnsi="宋体" w:cs="宋体"/>
                <w:color w:val="auto"/>
                <w:sz w:val="21"/>
                <w:szCs w:val="21"/>
                <w:lang w:val="en-US" w:eastAsia="zh-CN"/>
              </w:rPr>
              <w:t>供货计划较为</w:t>
            </w:r>
            <w:r>
              <w:rPr>
                <w:rFonts w:hint="eastAsia" w:ascii="宋体" w:hAnsi="宋体" w:eastAsia="宋体" w:cs="宋体"/>
                <w:color w:val="auto"/>
                <w:sz w:val="21"/>
                <w:szCs w:val="21"/>
                <w:lang w:val="en-US" w:eastAsia="zh-CN"/>
              </w:rPr>
              <w:t>完善，保障措施比较可行，服务流程和组织配合较清晰合理，比较贴合实际情况、可实施性较强，能满足采购需求，得（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p w14:paraId="168F6A60">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中：方案内容简单、</w:t>
            </w:r>
            <w:r>
              <w:rPr>
                <w:rFonts w:hint="eastAsia" w:ascii="宋体" w:hAnsi="宋体" w:cs="宋体"/>
                <w:color w:val="auto"/>
                <w:sz w:val="21"/>
                <w:szCs w:val="21"/>
                <w:lang w:val="en-US" w:eastAsia="zh-CN"/>
              </w:rPr>
              <w:t>可行性</w:t>
            </w:r>
            <w:r>
              <w:rPr>
                <w:rFonts w:hint="eastAsia" w:ascii="宋体" w:hAnsi="宋体" w:eastAsia="宋体" w:cs="宋体"/>
                <w:color w:val="auto"/>
                <w:sz w:val="21"/>
                <w:szCs w:val="21"/>
                <w:lang w:val="en-US" w:eastAsia="zh-CN"/>
              </w:rPr>
              <w:t>一般，</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针对性</w:t>
            </w:r>
            <w:r>
              <w:rPr>
                <w:rFonts w:hint="eastAsia" w:ascii="宋体" w:hAnsi="宋体" w:eastAsia="宋体" w:cs="宋体"/>
                <w:color w:val="auto"/>
                <w:sz w:val="21"/>
                <w:szCs w:val="21"/>
                <w:lang w:val="en-US" w:eastAsia="zh-CN"/>
              </w:rPr>
              <w:t>一般，</w:t>
            </w:r>
            <w:r>
              <w:rPr>
                <w:rFonts w:hint="eastAsia" w:ascii="宋体" w:hAnsi="宋体" w:cs="宋体"/>
                <w:color w:val="auto"/>
                <w:sz w:val="21"/>
                <w:szCs w:val="21"/>
                <w:lang w:val="en-US" w:eastAsia="zh-CN"/>
              </w:rPr>
              <w:t>供货计划</w:t>
            </w:r>
            <w:r>
              <w:rPr>
                <w:rFonts w:hint="eastAsia" w:ascii="宋体" w:hAnsi="宋体" w:eastAsia="宋体" w:cs="宋体"/>
                <w:color w:val="auto"/>
                <w:sz w:val="21"/>
                <w:szCs w:val="21"/>
                <w:lang w:val="en-US" w:eastAsia="zh-CN"/>
              </w:rPr>
              <w:t>基本可行，服务流程和组织配合基本清晰合理，内容基本贴合实际情况、可实施性一般，基本能满足采购需求，得（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39B574A9">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差：方案内容不全、</w:t>
            </w:r>
            <w:r>
              <w:rPr>
                <w:rFonts w:hint="eastAsia" w:ascii="宋体" w:hAnsi="宋体" w:cs="宋体"/>
                <w:color w:val="auto"/>
                <w:sz w:val="21"/>
                <w:szCs w:val="21"/>
                <w:lang w:val="en-US" w:eastAsia="zh-CN"/>
              </w:rPr>
              <w:t>可行性</w:t>
            </w:r>
            <w:r>
              <w:rPr>
                <w:rFonts w:hint="eastAsia" w:ascii="宋体" w:hAnsi="宋体" w:eastAsia="宋体" w:cs="宋体"/>
                <w:color w:val="auto"/>
                <w:sz w:val="21"/>
                <w:szCs w:val="21"/>
                <w:lang w:val="en-US" w:eastAsia="zh-CN"/>
              </w:rPr>
              <w:t>不强，</w:t>
            </w:r>
            <w:r>
              <w:rPr>
                <w:rFonts w:hint="default" w:eastAsia="宋体" w:asciiTheme="minorEastAsia" w:hAnsiTheme="minorEastAsia" w:cstheme="minorEastAsia"/>
                <w:kern w:val="2"/>
                <w:sz w:val="21"/>
                <w:szCs w:val="21"/>
                <w:lang w:val="en-US" w:eastAsia="zh-CN" w:bidi="ar-SA"/>
              </w:rPr>
              <w:t>绿</w:t>
            </w:r>
            <w:r>
              <w:rPr>
                <w:rFonts w:hint="eastAsia" w:eastAsia="宋体" w:asciiTheme="minorEastAsia" w:hAnsiTheme="minorEastAsia" w:cstheme="minorEastAsia"/>
                <w:kern w:val="2"/>
                <w:sz w:val="21"/>
                <w:szCs w:val="21"/>
                <w:lang w:val="en-US" w:eastAsia="zh-CN" w:bidi="ar-SA"/>
              </w:rPr>
              <w:t>植</w:t>
            </w:r>
            <w:r>
              <w:rPr>
                <w:rFonts w:hint="default" w:eastAsia="宋体" w:asciiTheme="minorEastAsia" w:hAnsiTheme="minorEastAsia" w:cstheme="minorEastAsia"/>
                <w:kern w:val="2"/>
                <w:sz w:val="21"/>
                <w:szCs w:val="21"/>
                <w:lang w:val="en-US" w:eastAsia="zh-CN" w:bidi="ar-SA"/>
              </w:rPr>
              <w:t>设计方案</w:t>
            </w:r>
            <w:r>
              <w:rPr>
                <w:rFonts w:hint="eastAsia" w:eastAsia="宋体" w:asciiTheme="minorEastAsia" w:hAnsiTheme="minorEastAsia" w:cstheme="minorEastAsia"/>
                <w:kern w:val="2"/>
                <w:sz w:val="21"/>
                <w:szCs w:val="21"/>
                <w:lang w:val="en-US" w:eastAsia="zh-CN" w:bidi="ar-SA"/>
              </w:rPr>
              <w:t>针对性</w:t>
            </w:r>
            <w:r>
              <w:rPr>
                <w:rFonts w:hint="eastAsia" w:ascii="宋体" w:hAnsi="宋体" w:eastAsia="宋体" w:cs="宋体"/>
                <w:color w:val="auto"/>
                <w:sz w:val="21"/>
                <w:szCs w:val="21"/>
                <w:lang w:val="en-US" w:eastAsia="zh-CN"/>
              </w:rPr>
              <w:t>差，</w:t>
            </w:r>
            <w:r>
              <w:rPr>
                <w:rFonts w:hint="eastAsia" w:ascii="宋体" w:hAnsi="宋体" w:cs="宋体"/>
                <w:color w:val="auto"/>
                <w:sz w:val="21"/>
                <w:szCs w:val="21"/>
                <w:lang w:val="en-US" w:eastAsia="zh-CN"/>
              </w:rPr>
              <w:t>供货计划差，</w:t>
            </w:r>
            <w:r>
              <w:rPr>
                <w:rFonts w:hint="eastAsia" w:ascii="宋体" w:hAnsi="宋体" w:eastAsia="宋体" w:cs="宋体"/>
                <w:color w:val="auto"/>
                <w:sz w:val="21"/>
                <w:szCs w:val="21"/>
                <w:lang w:val="en-US" w:eastAsia="zh-CN"/>
              </w:rPr>
              <w:t>保障措施可行性差，服务流程和组织配合不清晰合理、内容不贴合实际情况、可实施性差，不能满足采购需求，得（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-0分]。</w:t>
            </w:r>
          </w:p>
          <w:p w14:paraId="5984F45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p w14:paraId="246D612C">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（1）未提供方案或方案内容缺少的不得分。</w:t>
            </w:r>
          </w:p>
          <w:p w14:paraId="05F6B63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方案的不同内容分别符合评审内容中不同档次得分要求的，评审时优先按较低的档次计分（即若</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1D5EA8F9">
            <w:pPr>
              <w:pStyle w:val="6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r>
      <w:tr w14:paraId="671C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7D6E0B5D">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5</w:t>
            </w:r>
          </w:p>
        </w:tc>
        <w:tc>
          <w:tcPr>
            <w:tcW w:w="545" w:type="pct"/>
            <w:tcBorders>
              <w:top w:val="single" w:color="auto" w:sz="4" w:space="0"/>
              <w:left w:val="single" w:color="auto" w:sz="4" w:space="0"/>
              <w:bottom w:val="single" w:color="auto" w:sz="4" w:space="0"/>
              <w:right w:val="single" w:color="auto" w:sz="4" w:space="0"/>
            </w:tcBorders>
            <w:vAlign w:val="center"/>
          </w:tcPr>
          <w:p w14:paraId="6397A7A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绿植养护</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方案</w:t>
            </w:r>
          </w:p>
        </w:tc>
        <w:tc>
          <w:tcPr>
            <w:tcW w:w="3699" w:type="pct"/>
            <w:tcBorders>
              <w:top w:val="single" w:color="auto" w:sz="4" w:space="0"/>
              <w:left w:val="single" w:color="auto" w:sz="4" w:space="0"/>
              <w:bottom w:val="single" w:color="auto" w:sz="4" w:space="0"/>
              <w:right w:val="single" w:color="auto" w:sz="4" w:space="0"/>
            </w:tcBorders>
            <w:vAlign w:val="center"/>
          </w:tcPr>
          <w:p w14:paraId="039A643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cs="宋体"/>
                <w:color w:val="auto"/>
                <w:sz w:val="21"/>
                <w:szCs w:val="21"/>
                <w:lang w:eastAsia="zh-CN"/>
              </w:rPr>
              <w:t>供应商</w:t>
            </w:r>
            <w:r>
              <w:rPr>
                <w:rFonts w:hint="eastAsia" w:ascii="宋体" w:hAnsi="宋体" w:eastAsia="宋体" w:cs="宋体"/>
                <w:color w:val="auto"/>
                <w:sz w:val="21"/>
                <w:szCs w:val="21"/>
                <w:lang w:val="en-US" w:eastAsia="zh-CN"/>
              </w:rPr>
              <w:t>针对本项目提供的</w:t>
            </w:r>
            <w:r>
              <w:rPr>
                <w:rFonts w:hint="eastAsia" w:ascii="宋体" w:hAnsi="宋体" w:cs="宋体"/>
                <w:color w:val="auto"/>
                <w:szCs w:val="21"/>
                <w:highlight w:val="none"/>
                <w:lang w:val="en-US" w:eastAsia="zh-CN"/>
              </w:rPr>
              <w:t>绿植养护</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包括但不限于组织实施方案、工作计划、响应速度及服务质量保障措施等内容</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进行评审。</w:t>
            </w:r>
          </w:p>
          <w:p w14:paraId="0828A4A9">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优：方案内容详细、全面、针对性强，</w:t>
            </w:r>
            <w:r>
              <w:rPr>
                <w:rFonts w:hint="eastAsia" w:ascii="宋体" w:hAnsi="宋体" w:cs="宋体"/>
                <w:color w:val="auto"/>
                <w:sz w:val="21"/>
                <w:szCs w:val="21"/>
                <w:lang w:val="en-US" w:eastAsia="zh-CN"/>
              </w:rPr>
              <w:t>养护人员</w:t>
            </w:r>
            <w:r>
              <w:rPr>
                <w:rFonts w:hint="eastAsia" w:ascii="宋体" w:hAnsi="宋体" w:eastAsia="宋体" w:cs="宋体"/>
                <w:color w:val="auto"/>
                <w:sz w:val="21"/>
                <w:szCs w:val="21"/>
                <w:lang w:val="en-US" w:eastAsia="zh-CN"/>
              </w:rPr>
              <w:t>组建完善，保障措施切实可行，服务流程和组织配合清晰合理，响应速度快，完全能满足采购需求，得[10-8分]。</w:t>
            </w:r>
          </w:p>
          <w:p w14:paraId="4C2C7D4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良：方案内容比较详细、比较全面、针对性较强，</w:t>
            </w:r>
            <w:r>
              <w:rPr>
                <w:rFonts w:hint="eastAsia" w:ascii="宋体" w:hAnsi="宋体" w:cs="宋体"/>
                <w:color w:val="auto"/>
                <w:sz w:val="21"/>
                <w:szCs w:val="21"/>
                <w:lang w:val="en-US" w:eastAsia="zh-CN"/>
              </w:rPr>
              <w:t>养护人员</w:t>
            </w:r>
            <w:r>
              <w:rPr>
                <w:rFonts w:hint="eastAsia" w:ascii="宋体" w:hAnsi="宋体" w:eastAsia="宋体" w:cs="宋体"/>
                <w:color w:val="auto"/>
                <w:sz w:val="21"/>
                <w:szCs w:val="21"/>
                <w:lang w:val="en-US" w:eastAsia="zh-CN"/>
              </w:rPr>
              <w:t>组建较为完善，保障措施比较可行，服务流程和组织配合较清晰合理，响应速度较快，能满足采购需求，得（8-</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p w14:paraId="58B462ED">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中：方案内容简单、针对性一般，</w:t>
            </w:r>
            <w:r>
              <w:rPr>
                <w:rFonts w:hint="eastAsia" w:ascii="宋体" w:hAnsi="宋体" w:cs="宋体"/>
                <w:color w:val="auto"/>
                <w:sz w:val="21"/>
                <w:szCs w:val="21"/>
                <w:lang w:val="en-US" w:eastAsia="zh-CN"/>
              </w:rPr>
              <w:t>养护人员</w:t>
            </w:r>
            <w:r>
              <w:rPr>
                <w:rFonts w:hint="eastAsia" w:ascii="宋体" w:hAnsi="宋体" w:eastAsia="宋体" w:cs="宋体"/>
                <w:color w:val="auto"/>
                <w:sz w:val="21"/>
                <w:szCs w:val="21"/>
                <w:lang w:val="en-US" w:eastAsia="zh-CN"/>
              </w:rPr>
              <w:t>组建一般，保障措施基本可行，服务流程和组织配合基本清晰合理，响应速度一般，基本能满足采购需求，得（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-2分]。</w:t>
            </w:r>
          </w:p>
          <w:p w14:paraId="0BA8DF4A">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差：方案内容不全、针对性不强，</w:t>
            </w:r>
            <w:r>
              <w:rPr>
                <w:rFonts w:hint="eastAsia" w:ascii="宋体" w:hAnsi="宋体" w:cs="宋体"/>
                <w:color w:val="auto"/>
                <w:sz w:val="21"/>
                <w:szCs w:val="21"/>
                <w:lang w:val="en-US" w:eastAsia="zh-CN"/>
              </w:rPr>
              <w:t>养护人员</w:t>
            </w:r>
            <w:r>
              <w:rPr>
                <w:rFonts w:hint="eastAsia" w:ascii="宋体" w:hAnsi="宋体" w:eastAsia="宋体" w:cs="宋体"/>
                <w:color w:val="auto"/>
                <w:sz w:val="21"/>
                <w:szCs w:val="21"/>
                <w:lang w:val="en-US" w:eastAsia="zh-CN"/>
              </w:rPr>
              <w:t>组建差，保障措施可行性差，服务流程和组织配合不清晰合理，响应速度差，不能满足采购需求，得（2-0分]。</w:t>
            </w:r>
          </w:p>
          <w:p w14:paraId="6DE28EAE">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1491077B">
            <w:pPr>
              <w:keepNext w:val="0"/>
              <w:keepLines w:val="0"/>
              <w:pageBreakBefore w:val="0"/>
              <w:widowControl w:val="0"/>
              <w:kinsoku/>
              <w:wordWrap/>
              <w:overflowPunct/>
              <w:topLinePunct w:val="0"/>
              <w:bidi w:val="0"/>
              <w:snapToGrid/>
              <w:spacing w:line="360" w:lineRule="auto"/>
              <w:ind w:left="0" w:leftChars="0" w:firstLine="0" w:firstLineChars="0"/>
              <w:textAlignment w:val="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color w:val="auto"/>
                <w:sz w:val="21"/>
                <w:szCs w:val="21"/>
                <w:lang w:val="en-US" w:eastAsia="zh-CN"/>
              </w:rPr>
              <w:t>未提供方案或方案内容缺少的不得分</w:t>
            </w:r>
            <w:r>
              <w:rPr>
                <w:rFonts w:hint="eastAsia" w:ascii="宋体" w:hAnsi="宋体" w:eastAsia="宋体" w:cs="宋体"/>
                <w:b w:val="0"/>
                <w:bCs/>
                <w:color w:val="auto"/>
                <w:kern w:val="2"/>
                <w:sz w:val="21"/>
                <w:szCs w:val="21"/>
                <w:highlight w:val="none"/>
                <w:lang w:val="en-US" w:eastAsia="zh-CN"/>
              </w:rPr>
              <w:t>。</w:t>
            </w:r>
          </w:p>
          <w:p w14:paraId="460FE83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rPr>
              <w:t>（2）</w:t>
            </w:r>
            <w:r>
              <w:rPr>
                <w:rFonts w:hint="eastAsia" w:ascii="宋体" w:hAnsi="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val="en-US" w:eastAsia="zh-CN"/>
              </w:rPr>
              <w:t>方案的不同内容分别符合评审内容中不同档次得分要求的，评审时优先按较低的档次计分（即若</w:t>
            </w:r>
            <w:r>
              <w:rPr>
                <w:rFonts w:hint="eastAsia" w:ascii="宋体" w:hAnsi="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val="en-US" w:eastAsia="zh-CN"/>
              </w:rPr>
              <w:t>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2A5C6FF4">
            <w:pPr>
              <w:pStyle w:val="6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r>
      <w:tr w14:paraId="5137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3C53FB61">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6</w:t>
            </w:r>
          </w:p>
        </w:tc>
        <w:tc>
          <w:tcPr>
            <w:tcW w:w="545" w:type="pct"/>
            <w:tcBorders>
              <w:top w:val="single" w:color="auto" w:sz="4" w:space="0"/>
              <w:left w:val="single" w:color="auto" w:sz="4" w:space="0"/>
              <w:bottom w:val="single" w:color="auto" w:sz="4" w:space="0"/>
              <w:right w:val="single" w:color="auto" w:sz="4" w:space="0"/>
            </w:tcBorders>
            <w:vAlign w:val="center"/>
          </w:tcPr>
          <w:p w14:paraId="2EB7BA3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Times New Roman"/>
                <w:color w:val="auto"/>
                <w:kern w:val="2"/>
                <w:sz w:val="21"/>
                <w:szCs w:val="21"/>
                <w:highlight w:val="none"/>
                <w:lang w:val="zh-CN"/>
              </w:rPr>
              <w:t>服务承诺、服务质量保证措施</w:t>
            </w:r>
          </w:p>
        </w:tc>
        <w:tc>
          <w:tcPr>
            <w:tcW w:w="3699" w:type="pct"/>
            <w:tcBorders>
              <w:top w:val="single" w:color="auto" w:sz="4" w:space="0"/>
              <w:left w:val="single" w:color="auto" w:sz="4" w:space="0"/>
              <w:bottom w:val="single" w:color="auto" w:sz="4" w:space="0"/>
              <w:right w:val="single" w:color="auto" w:sz="4" w:space="0"/>
            </w:tcBorders>
            <w:vAlign w:val="center"/>
          </w:tcPr>
          <w:p w14:paraId="6C5A2327">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rPr>
            </w:pPr>
            <w:r>
              <w:rPr>
                <w:rFonts w:hint="eastAsia" w:hAnsi="宋体"/>
                <w:sz w:val="21"/>
                <w:szCs w:val="21"/>
                <w:lang w:val="en-US" w:eastAsia="zh-CN"/>
              </w:rPr>
              <w:t>对</w:t>
            </w:r>
            <w:r>
              <w:rPr>
                <w:rFonts w:hint="eastAsia" w:hAnsi="宋体"/>
                <w:sz w:val="21"/>
                <w:szCs w:val="21"/>
              </w:rPr>
              <w:t>供应商服务承诺</w:t>
            </w:r>
            <w:r>
              <w:rPr>
                <w:rFonts w:hint="eastAsia" w:hAnsi="宋体"/>
                <w:sz w:val="21"/>
                <w:szCs w:val="21"/>
                <w:lang w:eastAsia="zh-CN"/>
              </w:rPr>
              <w:t>，</w:t>
            </w:r>
            <w:r>
              <w:rPr>
                <w:rFonts w:hint="eastAsia" w:hAnsi="宋体"/>
                <w:sz w:val="21"/>
                <w:szCs w:val="21"/>
                <w:lang w:val="en-US" w:eastAsia="zh-CN"/>
              </w:rPr>
              <w:t>以及对应的</w:t>
            </w:r>
            <w:r>
              <w:rPr>
                <w:rFonts w:hint="eastAsia" w:hAnsi="宋体"/>
                <w:sz w:val="21"/>
                <w:szCs w:val="21"/>
              </w:rPr>
              <w:t>保证措施方案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包括但不限于</w:t>
            </w:r>
            <w:r>
              <w:rPr>
                <w:rFonts w:hint="default" w:eastAsia="宋体" w:asciiTheme="minorEastAsia" w:hAnsiTheme="minorEastAsia" w:cstheme="minorEastAsia"/>
                <w:kern w:val="2"/>
                <w:sz w:val="21"/>
                <w:szCs w:val="21"/>
                <w:lang w:val="en-US" w:eastAsia="zh-CN" w:bidi="ar-SA"/>
              </w:rPr>
              <w:t>重大节日或</w:t>
            </w:r>
            <w:r>
              <w:rPr>
                <w:rFonts w:hint="eastAsia" w:asciiTheme="minorEastAsia" w:hAnsiTheme="minorEastAsia" w:cstheme="minorEastAsia"/>
                <w:kern w:val="2"/>
                <w:sz w:val="21"/>
                <w:szCs w:val="21"/>
                <w:lang w:val="en-US" w:eastAsia="zh-CN" w:bidi="ar-SA"/>
              </w:rPr>
              <w:t>采购人</w:t>
            </w:r>
            <w:r>
              <w:rPr>
                <w:rFonts w:hint="default" w:eastAsia="宋体" w:asciiTheme="minorEastAsia" w:hAnsiTheme="minorEastAsia" w:cstheme="minorEastAsia"/>
                <w:kern w:val="2"/>
                <w:sz w:val="21"/>
                <w:szCs w:val="21"/>
                <w:lang w:val="en-US" w:eastAsia="zh-CN" w:bidi="ar-SA"/>
              </w:rPr>
              <w:t>有特殊需求</w:t>
            </w:r>
            <w:r>
              <w:rPr>
                <w:rFonts w:hint="eastAsia" w:asciiTheme="minorEastAsia" w:hAnsiTheme="minorEastAsia" w:cstheme="minorEastAsia"/>
                <w:kern w:val="2"/>
                <w:sz w:val="21"/>
                <w:szCs w:val="21"/>
                <w:lang w:val="en-US" w:eastAsia="zh-CN" w:bidi="ar-SA"/>
              </w:rPr>
              <w:t>的配合</w:t>
            </w:r>
            <w:r>
              <w:rPr>
                <w:rFonts w:hint="eastAsia" w:ascii="宋体" w:hAnsi="宋体" w:eastAsia="宋体" w:cs="宋体"/>
                <w:color w:val="000000" w:themeColor="text1"/>
                <w:szCs w:val="21"/>
                <w:highlight w:val="none"/>
                <w:lang w:val="en-US" w:eastAsia="zh-CN"/>
                <w14:textFill>
                  <w14:solidFill>
                    <w14:schemeClr w14:val="tx1"/>
                  </w14:solidFill>
                </w14:textFill>
              </w:rPr>
              <w:t>、服务人员数量及水平，以及服务响应时间</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auto"/>
                <w:kern w:val="2"/>
                <w:sz w:val="21"/>
                <w:szCs w:val="21"/>
                <w:highlight w:val="none"/>
                <w:lang w:val="zh-CN"/>
              </w:rPr>
              <w:t>服务质量保证措施</w:t>
            </w:r>
            <w:r>
              <w:rPr>
                <w:rFonts w:hint="eastAsia" w:ascii="宋体" w:hAnsi="宋体" w:eastAsia="宋体" w:cs="宋体"/>
                <w:color w:val="auto"/>
                <w:sz w:val="21"/>
                <w:szCs w:val="21"/>
                <w:lang w:val="en-US" w:eastAsia="zh-CN"/>
              </w:rPr>
              <w:t>等内容</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进行评审。</w:t>
            </w:r>
          </w:p>
          <w:p w14:paraId="7A6CAC4D">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w:t>
            </w:r>
            <w:r>
              <w:rPr>
                <w:rFonts w:hint="eastAsia" w:hAnsi="宋体"/>
                <w:sz w:val="21"/>
                <w:szCs w:val="21"/>
              </w:rPr>
              <w:t>方案</w:t>
            </w:r>
            <w:r>
              <w:rPr>
                <w:rFonts w:hint="eastAsia" w:ascii="宋体" w:hAnsi="宋体" w:eastAsia="宋体" w:cs="宋体"/>
                <w:color w:val="auto"/>
                <w:kern w:val="0"/>
                <w:szCs w:val="21"/>
                <w:highlight w:val="none"/>
                <w:lang w:val="zh-CN" w:eastAsia="zh-CN"/>
              </w:rPr>
              <w:t>内容详细完整，针对性强，</w:t>
            </w:r>
            <w:r>
              <w:rPr>
                <w:rFonts w:hint="eastAsia" w:ascii="宋体" w:hAnsi="宋体" w:eastAsia="宋体" w:cs="宋体"/>
                <w:color w:val="auto"/>
                <w:sz w:val="21"/>
                <w:szCs w:val="21"/>
                <w:lang w:val="en-US" w:eastAsia="zh-CN"/>
              </w:rPr>
              <w:t>响应速度快，</w:t>
            </w:r>
            <w:r>
              <w:rPr>
                <w:rFonts w:hint="eastAsia" w:ascii="宋体" w:hAnsi="宋体" w:eastAsia="宋体" w:cs="宋体"/>
                <w:color w:val="auto"/>
                <w:kern w:val="0"/>
                <w:szCs w:val="21"/>
                <w:highlight w:val="none"/>
                <w:lang w:val="zh-CN" w:eastAsia="zh-CN"/>
              </w:rPr>
              <w:t>服务承诺明确且有实际的措施，可行性强，得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Cs w:val="21"/>
                <w:highlight w:val="none"/>
                <w:lang w:val="zh-CN" w:eastAsia="zh-CN"/>
              </w:rPr>
              <w:t>；</w:t>
            </w:r>
          </w:p>
          <w:p w14:paraId="5B0AC993">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w:t>
            </w:r>
            <w:r>
              <w:rPr>
                <w:rFonts w:hint="eastAsia" w:hAnsi="宋体"/>
                <w:sz w:val="21"/>
                <w:szCs w:val="21"/>
              </w:rPr>
              <w:t>方案</w:t>
            </w:r>
            <w:r>
              <w:rPr>
                <w:rFonts w:hint="eastAsia" w:ascii="宋体" w:hAnsi="宋体" w:eastAsia="宋体" w:cs="宋体"/>
                <w:color w:val="auto"/>
                <w:kern w:val="0"/>
                <w:szCs w:val="21"/>
                <w:highlight w:val="none"/>
                <w:lang w:val="zh-CN" w:eastAsia="zh-CN"/>
              </w:rPr>
              <w:t>内容较完整，针对性较强，</w:t>
            </w:r>
            <w:r>
              <w:rPr>
                <w:rFonts w:hint="eastAsia" w:ascii="宋体" w:hAnsi="宋体" w:eastAsia="宋体" w:cs="宋体"/>
                <w:color w:val="auto"/>
                <w:sz w:val="21"/>
                <w:szCs w:val="21"/>
                <w:lang w:val="en-US" w:eastAsia="zh-CN"/>
              </w:rPr>
              <w:t>响应速度较快，</w:t>
            </w:r>
            <w:r>
              <w:rPr>
                <w:rFonts w:hint="eastAsia" w:ascii="宋体" w:hAnsi="宋体" w:eastAsia="宋体" w:cs="宋体"/>
                <w:color w:val="auto"/>
                <w:kern w:val="0"/>
                <w:szCs w:val="21"/>
                <w:highlight w:val="none"/>
                <w:lang w:val="zh-CN" w:eastAsia="zh-CN"/>
              </w:rPr>
              <w:t>服务承诺较明确且有一定的措施，可行性较强，得</w:t>
            </w:r>
            <w:r>
              <w:rPr>
                <w:rFonts w:hint="eastAsia" w:ascii="宋体" w:hAnsi="宋体" w:eastAsia="宋体" w:cs="宋体"/>
                <w:color w:val="auto"/>
                <w:sz w:val="21"/>
                <w:szCs w:val="21"/>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Cs w:val="21"/>
                <w:highlight w:val="none"/>
                <w:lang w:val="zh-CN" w:eastAsia="zh-CN"/>
              </w:rPr>
              <w:t>；</w:t>
            </w:r>
          </w:p>
          <w:p w14:paraId="62D264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w:t>
            </w:r>
            <w:r>
              <w:rPr>
                <w:rFonts w:hint="eastAsia" w:hAnsi="宋体"/>
                <w:sz w:val="21"/>
                <w:szCs w:val="21"/>
              </w:rPr>
              <w:t>方案</w:t>
            </w:r>
            <w:r>
              <w:rPr>
                <w:rFonts w:hint="eastAsia" w:ascii="宋体" w:hAnsi="宋体" w:eastAsia="宋体" w:cs="宋体"/>
                <w:color w:val="auto"/>
                <w:kern w:val="0"/>
                <w:szCs w:val="21"/>
                <w:highlight w:val="none"/>
                <w:lang w:val="zh-CN" w:eastAsia="zh-CN"/>
              </w:rPr>
              <w:t>内容简单，针对性一般，</w:t>
            </w:r>
            <w:r>
              <w:rPr>
                <w:rFonts w:hint="eastAsia" w:ascii="宋体" w:hAnsi="宋体" w:eastAsia="宋体" w:cs="宋体"/>
                <w:color w:val="auto"/>
                <w:sz w:val="21"/>
                <w:szCs w:val="21"/>
                <w:lang w:val="en-US" w:eastAsia="zh-CN"/>
              </w:rPr>
              <w:t>响应速度一般，</w:t>
            </w:r>
            <w:r>
              <w:rPr>
                <w:rFonts w:hint="eastAsia" w:ascii="宋体" w:hAnsi="宋体" w:eastAsia="宋体" w:cs="宋体"/>
                <w:color w:val="auto"/>
                <w:kern w:val="0"/>
                <w:szCs w:val="21"/>
                <w:highlight w:val="none"/>
                <w:lang w:val="zh-CN" w:eastAsia="zh-CN"/>
              </w:rPr>
              <w:t>服务承诺或制度措施基本符合要求，可行性一般的，得</w:t>
            </w:r>
            <w:r>
              <w:rPr>
                <w:rFonts w:hint="eastAsia" w:ascii="宋体" w:hAnsi="宋体" w:eastAsia="宋体" w:cs="宋体"/>
                <w:color w:val="auto"/>
                <w:sz w:val="21"/>
                <w:szCs w:val="21"/>
                <w:lang w:val="en-US"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Cs w:val="21"/>
                <w:highlight w:val="none"/>
                <w:lang w:val="zh-CN" w:eastAsia="zh-CN"/>
              </w:rPr>
              <w:t>；</w:t>
            </w:r>
          </w:p>
          <w:p w14:paraId="0B1BE8E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kern w:val="0"/>
                <w:szCs w:val="21"/>
                <w:highlight w:val="none"/>
                <w:lang w:val="zh-CN" w:eastAsia="zh-CN"/>
              </w:rPr>
              <w:t>差：</w:t>
            </w:r>
            <w:r>
              <w:rPr>
                <w:rFonts w:hint="eastAsia" w:hAnsi="宋体"/>
                <w:sz w:val="21"/>
                <w:szCs w:val="21"/>
              </w:rPr>
              <w:t>方案</w:t>
            </w:r>
            <w:r>
              <w:rPr>
                <w:rFonts w:hint="eastAsia" w:ascii="宋体" w:hAnsi="宋体" w:eastAsia="宋体" w:cs="宋体"/>
                <w:color w:val="auto"/>
                <w:kern w:val="0"/>
                <w:szCs w:val="21"/>
                <w:highlight w:val="none"/>
                <w:lang w:val="zh-CN" w:eastAsia="zh-CN"/>
              </w:rPr>
              <w:t>内容简单，针对性差，</w:t>
            </w:r>
            <w:r>
              <w:rPr>
                <w:rFonts w:hint="eastAsia" w:ascii="宋体" w:hAnsi="宋体" w:eastAsia="宋体" w:cs="宋体"/>
                <w:color w:val="auto"/>
                <w:sz w:val="21"/>
                <w:szCs w:val="21"/>
                <w:lang w:val="en-US" w:eastAsia="zh-CN"/>
              </w:rPr>
              <w:t>响应速度</w:t>
            </w:r>
            <w:r>
              <w:rPr>
                <w:rFonts w:hint="eastAsia" w:ascii="宋体" w:hAnsi="宋体" w:eastAsia="宋体" w:cs="宋体"/>
                <w:color w:val="auto"/>
                <w:kern w:val="0"/>
                <w:szCs w:val="21"/>
                <w:highlight w:val="none"/>
                <w:lang w:val="zh-CN" w:eastAsia="zh-CN"/>
              </w:rPr>
              <w:t>差</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Cs w:val="21"/>
                <w:highlight w:val="none"/>
                <w:lang w:val="zh-CN" w:eastAsia="zh-CN"/>
              </w:rPr>
              <w:t>服务承诺或制度措施不明确，不符合项目要求的，得</w:t>
            </w:r>
            <w:r>
              <w:rPr>
                <w:rFonts w:hint="eastAsia" w:ascii="宋体" w:hAnsi="宋体" w:eastAsia="宋体" w:cs="宋体"/>
                <w:color w:val="auto"/>
                <w:sz w:val="21"/>
                <w:szCs w:val="21"/>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kern w:val="0"/>
                <w:szCs w:val="21"/>
                <w:highlight w:val="none"/>
                <w:lang w:val="zh-CN"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91F4403">
            <w:pPr>
              <w:pStyle w:val="6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5分</w:t>
            </w:r>
          </w:p>
        </w:tc>
      </w:tr>
      <w:bookmarkEnd w:id="372"/>
    </w:tbl>
    <w:p w14:paraId="3A60FC1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D411E2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7CE6D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BFB7A4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w:t>
      </w:r>
      <w:r>
        <w:rPr>
          <w:rFonts w:hint="eastAsia" w:ascii="宋体" w:hAnsi="宋体" w:cs="宋体"/>
          <w:b/>
          <w:color w:val="auto"/>
          <w:szCs w:val="24"/>
          <w:highlight w:val="none"/>
          <w:lang w:val="en-US" w:eastAsia="zh-CN"/>
        </w:rPr>
        <w:t>评审小组成员</w:t>
      </w:r>
      <w:r>
        <w:rPr>
          <w:rFonts w:ascii="宋体" w:hAnsi="宋体" w:eastAsia="宋体" w:cs="宋体"/>
          <w:b/>
          <w:color w:val="auto"/>
          <w:szCs w:val="24"/>
          <w:highlight w:val="none"/>
          <w:lang w:val="zh-CN"/>
        </w:rPr>
        <w:t>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93B22B0">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cs="宋体"/>
          <w:b/>
          <w:color w:val="auto"/>
          <w:kern w:val="0"/>
          <w:szCs w:val="21"/>
          <w:highlight w:val="none"/>
          <w:lang w:val="en-US" w:eastAsia="zh-CN"/>
        </w:rPr>
        <w:t>评审小组</w:t>
      </w:r>
      <w:r>
        <w:rPr>
          <w:rFonts w:hint="eastAsia" w:ascii="宋体" w:hAnsi="宋体" w:eastAsia="宋体" w:cs="宋体"/>
          <w:b/>
          <w:color w:val="auto"/>
          <w:kern w:val="0"/>
          <w:szCs w:val="21"/>
          <w:highlight w:val="none"/>
          <w:lang w:val="zh-CN"/>
        </w:rPr>
        <w:t>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BD5A97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2A8DEE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5FFB87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报价，进行详细分析、核准，检查其是否存在计算错误。</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将按照本</w:t>
      </w:r>
      <w:r>
        <w:rPr>
          <w:rFonts w:hint="eastAsia" w:ascii="宋体" w:hAnsi="宋体" w:cs="宋体"/>
          <w:color w:val="auto"/>
          <w:kern w:val="0"/>
          <w:szCs w:val="21"/>
          <w:highlight w:val="none"/>
          <w:lang w:val="en-US" w:eastAsia="zh-CN"/>
        </w:rPr>
        <w:t>评审</w:t>
      </w:r>
      <w:r>
        <w:rPr>
          <w:rFonts w:hint="eastAsia" w:ascii="宋体" w:hAnsi="宋体" w:eastAsia="宋体" w:cs="宋体"/>
          <w:color w:val="auto"/>
          <w:kern w:val="0"/>
          <w:szCs w:val="21"/>
          <w:highlight w:val="none"/>
          <w:lang w:val="zh-CN"/>
        </w:rPr>
        <w:t>大纲的规定修正计算错误的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报价，经</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代表确认后，调整后的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价格对</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具有约束力。</w:t>
      </w:r>
      <w:r>
        <w:rPr>
          <w:rFonts w:hint="eastAsia" w:ascii="宋体" w:hAnsi="宋体" w:eastAsia="宋体" w:cs="宋体"/>
          <w:b/>
          <w:color w:val="auto"/>
          <w:kern w:val="0"/>
          <w:szCs w:val="21"/>
          <w:highlight w:val="none"/>
          <w:u w:val="single"/>
          <w:lang w:val="zh-CN"/>
        </w:rPr>
        <w:t>如果</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不接受修正后的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报价，则其</w:t>
      </w:r>
      <w:r>
        <w:rPr>
          <w:rFonts w:hint="eastAsia" w:ascii="宋体" w:hAnsi="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将被拒绝，作为无效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5AEF589A">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出现超低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w:t>
      </w:r>
      <w:r>
        <w:rPr>
          <w:rFonts w:hint="eastAsia" w:ascii="宋体" w:hAnsi="宋体" w:eastAsia="宋体" w:cs="宋体"/>
          <w:color w:val="auto"/>
          <w:kern w:val="0"/>
          <w:szCs w:val="21"/>
          <w:highlight w:val="none"/>
        </w:rPr>
        <w:t>有可能影响服务质量和不能诚信履约的，</w:t>
      </w:r>
      <w:r>
        <w:rPr>
          <w:rFonts w:hint="eastAsia" w:ascii="宋体" w:hAnsi="宋体" w:cs="宋体"/>
          <w:color w:val="auto"/>
          <w:szCs w:val="24"/>
          <w:highlight w:val="none"/>
          <w:lang w:val="en-US" w:eastAsia="zh-CN"/>
        </w:rPr>
        <w:t>评审小组</w:t>
      </w:r>
      <w:r>
        <w:rPr>
          <w:rFonts w:hint="eastAsia" w:ascii="宋体" w:hAnsi="宋体" w:eastAsia="宋体" w:cs="宋体"/>
          <w:color w:val="auto"/>
          <w:kern w:val="0"/>
          <w:szCs w:val="21"/>
          <w:highlight w:val="none"/>
          <w:lang w:val="zh-CN"/>
        </w:rPr>
        <w:t>将要求该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作出书面说明并提供相关证明材料，</w:t>
      </w:r>
      <w:r>
        <w:rPr>
          <w:rFonts w:hint="eastAsia" w:ascii="宋体" w:hAnsi="宋体" w:eastAsia="宋体" w:cs="宋体"/>
          <w:color w:val="auto"/>
          <w:szCs w:val="24"/>
          <w:highlight w:val="none"/>
          <w:lang w:val="zh-CN"/>
        </w:rPr>
        <w:t>以确定</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是否以低于企业成本价</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w:t>
      </w:r>
      <w:r>
        <w:rPr>
          <w:rFonts w:hint="eastAsia" w:ascii="宋体" w:hAnsi="宋体" w:eastAsia="宋体" w:cs="宋体"/>
          <w:b/>
          <w:color w:val="auto"/>
          <w:szCs w:val="24"/>
          <w:highlight w:val="none"/>
          <w:u w:val="single"/>
          <w:lang w:val="zh-CN"/>
        </w:rPr>
        <w:t>若</w:t>
      </w:r>
      <w:r>
        <w:rPr>
          <w:rFonts w:hint="eastAsia" w:ascii="宋体" w:hAnsi="宋体" w:cs="宋体"/>
          <w:b/>
          <w:color w:val="auto"/>
          <w:szCs w:val="24"/>
          <w:highlight w:val="none"/>
          <w:u w:val="single"/>
          <w:lang w:val="en-US" w:eastAsia="zh-CN"/>
        </w:rPr>
        <w:t>供应商</w:t>
      </w:r>
      <w:r>
        <w:rPr>
          <w:rFonts w:hint="eastAsia" w:ascii="宋体" w:hAnsi="宋体" w:eastAsia="宋体" w:cs="宋体"/>
          <w:b/>
          <w:color w:val="auto"/>
          <w:szCs w:val="24"/>
          <w:highlight w:val="none"/>
          <w:u w:val="single"/>
          <w:lang w:val="zh-CN"/>
        </w:rPr>
        <w:t>不能合理说明或不能提供相关证明材料的，</w:t>
      </w:r>
      <w:r>
        <w:rPr>
          <w:rFonts w:hint="eastAsia" w:ascii="宋体" w:hAnsi="宋体" w:cs="宋体"/>
          <w:b/>
          <w:color w:val="auto"/>
          <w:szCs w:val="24"/>
          <w:highlight w:val="none"/>
          <w:u w:val="single"/>
          <w:lang w:val="en-US" w:eastAsia="zh-CN"/>
        </w:rPr>
        <w:t>评审小组</w:t>
      </w:r>
      <w:r>
        <w:rPr>
          <w:rFonts w:hint="eastAsia" w:ascii="宋体" w:hAnsi="宋体" w:eastAsia="宋体" w:cs="宋体"/>
          <w:b/>
          <w:color w:val="auto"/>
          <w:szCs w:val="24"/>
          <w:highlight w:val="none"/>
          <w:u w:val="single"/>
          <w:lang w:val="zh-CN"/>
        </w:rPr>
        <w:t>将认定其</w:t>
      </w:r>
      <w:r>
        <w:rPr>
          <w:rFonts w:hint="eastAsia" w:ascii="宋体" w:hAnsi="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报价低于成本，同时否决其</w:t>
      </w:r>
      <w:r>
        <w:rPr>
          <w:rFonts w:hint="eastAsia" w:ascii="宋体" w:hAnsi="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w:t>
      </w:r>
    </w:p>
    <w:p w14:paraId="50BDDC7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报价的事宜有争议的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文件,</w:t>
      </w:r>
      <w:r>
        <w:rPr>
          <w:rFonts w:hint="eastAsia" w:ascii="宋体" w:hAnsi="宋体" w:cs="宋体"/>
          <w:b/>
          <w:color w:val="auto"/>
          <w:kern w:val="0"/>
          <w:szCs w:val="21"/>
          <w:highlight w:val="none"/>
          <w:lang w:val="en-US" w:eastAsia="zh-CN"/>
        </w:rPr>
        <w:t>评审小组</w:t>
      </w:r>
      <w:r>
        <w:rPr>
          <w:rFonts w:hint="eastAsia" w:ascii="宋体" w:hAnsi="宋体" w:eastAsia="宋体" w:cs="宋体"/>
          <w:b/>
          <w:color w:val="auto"/>
          <w:kern w:val="0"/>
          <w:szCs w:val="21"/>
          <w:highlight w:val="none"/>
          <w:lang w:val="zh-CN"/>
        </w:rPr>
        <w:t>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lang w:val="zh-CN"/>
        </w:rPr>
        <w:t>才有资格进入下一阶段的评审,否则将按无效</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处理。</w:t>
      </w:r>
    </w:p>
    <w:p w14:paraId="1E77DBBB">
      <w:pPr>
        <w:spacing w:line="360" w:lineRule="auto"/>
        <w:ind w:left="420" w:leftChars="200" w:firstLine="420" w:firstLineChars="200"/>
        <w:rPr>
          <w:rFonts w:ascii="宋体" w:hAnsi="宋体" w:eastAsia="宋体" w:cs="宋体"/>
          <w:color w:val="auto"/>
          <w:kern w:val="0"/>
          <w:szCs w:val="21"/>
          <w:highlight w:val="none"/>
          <w:lang w:val="zh-CN"/>
        </w:rPr>
      </w:pPr>
    </w:p>
    <w:p w14:paraId="45AF933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zh-CN"/>
        </w:rPr>
        <w:t>分</w:t>
      </w:r>
    </w:p>
    <w:p w14:paraId="630951B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报价，最低价作为基准价（Y）。</w:t>
      </w:r>
      <w:r>
        <w:rPr>
          <w:rFonts w:hint="eastAsia" w:ascii="宋体" w:hAnsi="宋体" w:cs="宋体"/>
          <w:color w:val="auto"/>
          <w:kern w:val="0"/>
          <w:szCs w:val="21"/>
          <w:highlight w:val="none"/>
          <w:lang w:val="en-US" w:eastAsia="zh-CN"/>
        </w:rPr>
        <w:t>供应商响应</w:t>
      </w:r>
      <w:r>
        <w:rPr>
          <w:rFonts w:hint="eastAsia" w:ascii="宋体" w:hAnsi="宋体" w:eastAsia="宋体" w:cs="宋体"/>
          <w:color w:val="auto"/>
          <w:kern w:val="0"/>
          <w:szCs w:val="21"/>
          <w:highlight w:val="none"/>
        </w:rPr>
        <w:t>报价（X）等于基准价的得满分</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分，其他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的价格得分统一按照下列公式计算：</w:t>
      </w:r>
    </w:p>
    <w:p w14:paraId="3BE847B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w:t>
      </w:r>
      <w:r>
        <w:rPr>
          <w:rFonts w:hint="eastAsia" w:ascii="宋体" w:hAnsi="宋体" w:cs="宋体"/>
          <w:color w:val="auto"/>
          <w:kern w:val="0"/>
          <w:szCs w:val="21"/>
          <w:highlight w:val="none"/>
          <w:lang w:val="en-US" w:eastAsia="zh-CN"/>
        </w:rPr>
        <w:t>20</w:t>
      </w:r>
    </w:p>
    <w:p w14:paraId="473510E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4CE32F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7214C8E">
      <w:pPr>
        <w:spacing w:line="400" w:lineRule="exact"/>
        <w:ind w:firstLine="848" w:firstLineChars="404"/>
        <w:rPr>
          <w:rFonts w:ascii="宋体" w:hAnsi="宋体" w:eastAsia="宋体" w:cs="宋体"/>
          <w:color w:val="auto"/>
          <w:kern w:val="0"/>
          <w:szCs w:val="28"/>
          <w:highlight w:val="none"/>
          <w:lang w:val="zh-CN"/>
        </w:rPr>
      </w:pPr>
      <w:bookmarkStart w:id="373" w:name="_Toc31624_WPSOffice_Level2"/>
      <w:r>
        <w:rPr>
          <w:rFonts w:hint="eastAsia" w:ascii="宋体" w:hAnsi="宋体" w:eastAsia="宋体" w:cs="宋体"/>
          <w:color w:val="auto"/>
          <w:kern w:val="0"/>
          <w:szCs w:val="28"/>
          <w:highlight w:val="none"/>
          <w:lang w:val="zh-CN"/>
        </w:rPr>
        <w:t>评</w:t>
      </w:r>
      <w:r>
        <w:rPr>
          <w:rFonts w:hint="eastAsia" w:ascii="宋体" w:hAnsi="宋体" w:cs="宋体"/>
          <w:color w:val="auto"/>
          <w:kern w:val="0"/>
          <w:szCs w:val="28"/>
          <w:highlight w:val="none"/>
          <w:lang w:val="en-US" w:eastAsia="zh-CN"/>
        </w:rPr>
        <w:t>审</w:t>
      </w:r>
      <w:r>
        <w:rPr>
          <w:rFonts w:hint="eastAsia" w:ascii="宋体" w:hAnsi="宋体" w:eastAsia="宋体" w:cs="宋体"/>
          <w:color w:val="auto"/>
          <w:kern w:val="0"/>
          <w:szCs w:val="28"/>
          <w:highlight w:val="none"/>
          <w:lang w:val="zh-CN"/>
        </w:rPr>
        <w:t>总得分=F1＋F2＋……+Fn</w:t>
      </w:r>
      <w:bookmarkEnd w:id="373"/>
    </w:p>
    <w:p w14:paraId="7A1BAB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374" w:name="_Toc13236_WPSOffice_Level2"/>
      <w:r>
        <w:rPr>
          <w:rFonts w:hint="eastAsia" w:ascii="宋体" w:hAnsi="宋体" w:eastAsia="宋体" w:cs="宋体"/>
          <w:color w:val="auto"/>
          <w:kern w:val="0"/>
          <w:szCs w:val="21"/>
          <w:highlight w:val="none"/>
        </w:rPr>
        <w:t>F1、F2、……Fn分别为各项评分因素的得分</w:t>
      </w:r>
      <w:bookmarkEnd w:id="374"/>
      <w:r>
        <w:rPr>
          <w:rFonts w:hint="eastAsia" w:ascii="宋体" w:hAnsi="宋体" w:eastAsia="宋体" w:cs="宋体"/>
          <w:color w:val="auto"/>
          <w:kern w:val="0"/>
          <w:szCs w:val="21"/>
          <w:highlight w:val="none"/>
        </w:rPr>
        <w:t>。</w:t>
      </w:r>
    </w:p>
    <w:p w14:paraId="34207CB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A5B6259">
      <w:pPr>
        <w:autoSpaceDE w:val="0"/>
        <w:autoSpaceDN w:val="0"/>
        <w:adjustRightInd w:val="0"/>
        <w:spacing w:line="360" w:lineRule="auto"/>
        <w:jc w:val="center"/>
        <w:rPr>
          <w:rFonts w:ascii="宋体" w:hAnsi="宋体" w:eastAsia="宋体" w:cs="宋体"/>
          <w:b/>
          <w:bCs/>
          <w:color w:val="auto"/>
          <w:sz w:val="28"/>
          <w:szCs w:val="28"/>
          <w:highlight w:val="none"/>
        </w:rPr>
      </w:pPr>
      <w:bookmarkStart w:id="375" w:name="_Toc518_WPSOffice_Level1"/>
      <w:r>
        <w:rPr>
          <w:rFonts w:hint="eastAsia" w:ascii="宋体" w:hAnsi="宋体" w:eastAsia="宋体" w:cs="宋体"/>
          <w:b/>
          <w:bCs/>
          <w:color w:val="auto"/>
          <w:sz w:val="28"/>
          <w:szCs w:val="28"/>
          <w:highlight w:val="none"/>
          <w:lang w:val="zh-CN"/>
        </w:rPr>
        <w:t>五、推荐</w:t>
      </w:r>
      <w:r>
        <w:rPr>
          <w:rFonts w:hint="eastAsia" w:ascii="宋体" w:hAnsi="宋体" w:cs="宋体"/>
          <w:b/>
          <w:bCs/>
          <w:color w:val="auto"/>
          <w:sz w:val="28"/>
          <w:szCs w:val="28"/>
          <w:highlight w:val="none"/>
          <w:lang w:val="en-US" w:eastAsia="zh-CN"/>
        </w:rPr>
        <w:t>成交</w:t>
      </w:r>
      <w:r>
        <w:rPr>
          <w:rFonts w:hint="eastAsia" w:ascii="宋体" w:hAnsi="宋体" w:eastAsia="宋体" w:cs="宋体"/>
          <w:b/>
          <w:bCs/>
          <w:color w:val="auto"/>
          <w:sz w:val="28"/>
          <w:szCs w:val="28"/>
          <w:highlight w:val="none"/>
          <w:lang w:val="zh-CN"/>
        </w:rPr>
        <w:t>人</w:t>
      </w:r>
      <w:bookmarkEnd w:id="375"/>
    </w:p>
    <w:p w14:paraId="7E13AB1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cs="Times New Roman"/>
          <w:color w:val="auto"/>
          <w:szCs w:val="24"/>
          <w:highlight w:val="none"/>
          <w:lang w:val="en-US" w:eastAsia="zh-CN"/>
        </w:rPr>
        <w:t>评审</w:t>
      </w:r>
      <w:r>
        <w:rPr>
          <w:rFonts w:hint="eastAsia" w:ascii="宋体" w:hAnsi="宋体" w:eastAsia="宋体" w:cs="Times New Roman"/>
          <w:color w:val="auto"/>
          <w:szCs w:val="24"/>
          <w:highlight w:val="none"/>
          <w:lang w:val="zh-CN"/>
        </w:rPr>
        <w:t>按评审后得分由高到低顺序排列</w:t>
      </w:r>
      <w:r>
        <w:rPr>
          <w:rFonts w:hint="eastAsia" w:ascii="宋体" w:hAnsi="宋体" w:eastAsia="宋体" w:cs="Times New Roman"/>
          <w:color w:val="auto"/>
          <w:kern w:val="0"/>
          <w:szCs w:val="21"/>
          <w:highlight w:val="none"/>
        </w:rPr>
        <w:t>，并向</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人推荐最后综合得分最高的前二名</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候选人（最后综合得分排名第一、第二的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分别为第一、第二</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人将确定第一</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人。</w:t>
      </w:r>
    </w:p>
    <w:p w14:paraId="66546A9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的最后综合得分相同，则在最后综合得分相同的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中按</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w:t>
      </w:r>
      <w:r>
        <w:rPr>
          <w:rFonts w:hint="eastAsia" w:ascii="宋体" w:hAnsi="宋体" w:eastAsia="宋体" w:cs="Times New Roman"/>
          <w:color w:val="auto"/>
          <w:kern w:val="0"/>
          <w:szCs w:val="21"/>
          <w:highlight w:val="none"/>
          <w:lang w:val="zh-CN"/>
        </w:rPr>
        <w:t>由低到高顺序排出次序，</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lang w:val="zh-CN"/>
        </w:rPr>
        <w:t>报价低的排前，</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lang w:val="zh-CN"/>
        </w:rPr>
        <w:t>报价高的排后。</w:t>
      </w:r>
      <w:r>
        <w:rPr>
          <w:rFonts w:hint="eastAsia" w:ascii="宋体" w:hAnsi="宋体" w:eastAsia="宋体" w:cs="Times New Roman"/>
          <w:color w:val="auto"/>
          <w:kern w:val="0"/>
          <w:szCs w:val="21"/>
          <w:highlight w:val="none"/>
        </w:rPr>
        <w:t>如果出现</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的最后综合得分及</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报价均相同时，则按技术</w:t>
      </w:r>
      <w:r>
        <w:rPr>
          <w:rFonts w:hint="eastAsia" w:ascii="宋体" w:hAnsi="宋体" w:cs="Times New Roman"/>
          <w:color w:val="auto"/>
          <w:kern w:val="0"/>
          <w:szCs w:val="21"/>
          <w:highlight w:val="none"/>
          <w:lang w:val="en-US" w:eastAsia="zh-CN"/>
        </w:rPr>
        <w:t>响应文件</w:t>
      </w:r>
      <w:r>
        <w:rPr>
          <w:rFonts w:hint="eastAsia" w:ascii="宋体" w:hAnsi="宋体" w:eastAsia="宋体" w:cs="Times New Roman"/>
          <w:color w:val="auto"/>
          <w:kern w:val="0"/>
          <w:szCs w:val="21"/>
          <w:highlight w:val="none"/>
        </w:rPr>
        <w:t>的评</w:t>
      </w:r>
      <w:r>
        <w:rPr>
          <w:rFonts w:hint="eastAsia" w:ascii="宋体" w:hAnsi="宋体" w:cs="Times New Roman"/>
          <w:color w:val="auto"/>
          <w:kern w:val="0"/>
          <w:szCs w:val="21"/>
          <w:highlight w:val="none"/>
          <w:lang w:val="en-US" w:eastAsia="zh-CN"/>
        </w:rPr>
        <w:t>分</w:t>
      </w:r>
      <w:r>
        <w:rPr>
          <w:rFonts w:hint="eastAsia" w:ascii="宋体" w:hAnsi="宋体" w:eastAsia="宋体" w:cs="Times New Roman"/>
          <w:color w:val="auto"/>
          <w:kern w:val="0"/>
          <w:szCs w:val="21"/>
          <w:highlight w:val="none"/>
        </w:rPr>
        <w:t>得分高低排出次序，得分高的排前，得分低的排后。如果出现</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报价及技术</w:t>
      </w:r>
      <w:r>
        <w:rPr>
          <w:rFonts w:hint="eastAsia" w:ascii="宋体" w:hAnsi="宋体" w:cs="Times New Roman"/>
          <w:color w:val="auto"/>
          <w:kern w:val="0"/>
          <w:szCs w:val="21"/>
          <w:highlight w:val="none"/>
          <w:lang w:val="en-US" w:eastAsia="zh-CN"/>
        </w:rPr>
        <w:t>响应文件</w:t>
      </w:r>
      <w:r>
        <w:rPr>
          <w:rFonts w:hint="eastAsia" w:ascii="宋体" w:hAnsi="宋体" w:eastAsia="宋体" w:cs="Times New Roman"/>
          <w:color w:val="auto"/>
          <w:kern w:val="0"/>
          <w:szCs w:val="21"/>
          <w:highlight w:val="none"/>
        </w:rPr>
        <w:t>得分均相同时，由</w:t>
      </w:r>
      <w:r>
        <w:rPr>
          <w:rFonts w:hint="eastAsia" w:ascii="宋体" w:hAnsi="宋体" w:cs="Times New Roman"/>
          <w:color w:val="auto"/>
          <w:kern w:val="0"/>
          <w:szCs w:val="21"/>
          <w:highlight w:val="none"/>
          <w:lang w:val="en-US" w:eastAsia="zh-CN"/>
        </w:rPr>
        <w:t>评审小组</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p>
    <w:p w14:paraId="69BD1AB3">
      <w:pPr>
        <w:widowControl/>
        <w:spacing w:line="360" w:lineRule="auto"/>
        <w:jc w:val="left"/>
        <w:rPr>
          <w:rFonts w:ascii="宋体" w:hAnsi="宋体" w:eastAsia="宋体" w:cs="宋体"/>
          <w:color w:val="auto"/>
          <w:kern w:val="0"/>
          <w:szCs w:val="21"/>
          <w:highlight w:val="none"/>
        </w:rPr>
      </w:pPr>
    </w:p>
    <w:p w14:paraId="4C8346B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376" w:name="_Toc22724_WPSOffice_Level1"/>
      <w:r>
        <w:rPr>
          <w:rFonts w:hint="eastAsia" w:ascii="宋体" w:hAnsi="宋体" w:eastAsia="宋体" w:cs="宋体"/>
          <w:b/>
          <w:bCs/>
          <w:color w:val="auto"/>
          <w:sz w:val="28"/>
          <w:szCs w:val="28"/>
          <w:highlight w:val="none"/>
          <w:lang w:val="zh-CN"/>
        </w:rPr>
        <w:t>六、编写评</w:t>
      </w:r>
      <w:r>
        <w:rPr>
          <w:rFonts w:hint="eastAsia" w:ascii="宋体" w:hAnsi="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lang w:val="zh-CN"/>
        </w:rPr>
        <w:t>报告</w:t>
      </w:r>
      <w:bookmarkEnd w:id="376"/>
    </w:p>
    <w:p w14:paraId="16AFC764">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根据评审结果撰写</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报告是</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根据全体</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成员签字的原始评审记录和评审结果编写的报告，其主要内容包括：</w:t>
      </w:r>
    </w:p>
    <w:p w14:paraId="630D415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w:t>
      </w:r>
      <w:r>
        <w:rPr>
          <w:rFonts w:hint="eastAsia" w:ascii="宋体" w:hAnsi="宋体" w:cs="宋体"/>
          <w:color w:val="auto"/>
          <w:kern w:val="0"/>
          <w:szCs w:val="24"/>
          <w:highlight w:val="none"/>
          <w:lang w:val="en-US" w:eastAsia="zh-CN"/>
        </w:rPr>
        <w:t>询比采购文件公告时间</w:t>
      </w:r>
      <w:r>
        <w:rPr>
          <w:rFonts w:hint="eastAsia" w:ascii="宋体" w:hAnsi="宋体" w:eastAsia="宋体" w:cs="宋体"/>
          <w:color w:val="auto"/>
          <w:kern w:val="0"/>
          <w:szCs w:val="24"/>
          <w:highlight w:val="none"/>
          <w:lang w:val="zh-CN"/>
        </w:rPr>
        <w:t>、</w:t>
      </w:r>
      <w:r>
        <w:rPr>
          <w:rFonts w:hint="eastAsia" w:ascii="宋体" w:hAnsi="宋体" w:cs="宋体"/>
          <w:color w:val="auto"/>
          <w:kern w:val="0"/>
          <w:szCs w:val="24"/>
          <w:highlight w:val="none"/>
          <w:lang w:val="en-US" w:eastAsia="zh-CN"/>
        </w:rPr>
        <w:t>响应文件递交截止时间</w:t>
      </w:r>
      <w:r>
        <w:rPr>
          <w:rFonts w:hint="eastAsia" w:ascii="宋体" w:hAnsi="宋体" w:eastAsia="宋体" w:cs="宋体"/>
          <w:color w:val="auto"/>
          <w:kern w:val="0"/>
          <w:szCs w:val="24"/>
          <w:highlight w:val="none"/>
          <w:lang w:val="zh-CN"/>
        </w:rPr>
        <w:t>和地点；</w:t>
      </w:r>
    </w:p>
    <w:p w14:paraId="5C7994C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名单和</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成员名单；</w:t>
      </w:r>
    </w:p>
    <w:p w14:paraId="65130A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（3）评审方法和标准；</w:t>
      </w:r>
    </w:p>
    <w:p w14:paraId="5946E5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无效</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名单及原因；</w:t>
      </w:r>
    </w:p>
    <w:p w14:paraId="4793AA8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w:t>
      </w:r>
      <w:r>
        <w:rPr>
          <w:rFonts w:hint="eastAsia" w:ascii="宋体" w:hAnsi="宋体" w:cs="宋体"/>
          <w:color w:val="auto"/>
          <w:kern w:val="0"/>
          <w:szCs w:val="24"/>
          <w:highlight w:val="none"/>
          <w:lang w:val="en-US" w:eastAsia="zh-CN"/>
        </w:rPr>
        <w:t>成交</w:t>
      </w:r>
      <w:r>
        <w:rPr>
          <w:rFonts w:hint="eastAsia" w:ascii="宋体" w:hAnsi="宋体" w:eastAsia="宋体" w:cs="宋体"/>
          <w:color w:val="auto"/>
          <w:kern w:val="0"/>
          <w:szCs w:val="24"/>
          <w:highlight w:val="none"/>
          <w:lang w:val="zh-CN"/>
        </w:rPr>
        <w:t>候选人排序表；</w:t>
      </w:r>
    </w:p>
    <w:p w14:paraId="4198A27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的推荐</w:t>
      </w:r>
      <w:r>
        <w:rPr>
          <w:rFonts w:hint="eastAsia" w:ascii="宋体" w:hAnsi="宋体" w:eastAsia="宋体" w:cs="宋体"/>
          <w:color w:val="auto"/>
          <w:szCs w:val="24"/>
          <w:highlight w:val="none"/>
          <w:lang w:val="zh-CN"/>
        </w:rPr>
        <w:t>建议。</w:t>
      </w:r>
    </w:p>
    <w:p w14:paraId="7BA741A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A383C3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377" w:name="_Toc23773_WPSOffice_Level1"/>
      <w:r>
        <w:rPr>
          <w:rFonts w:hint="eastAsia" w:ascii="宋体" w:hAnsi="宋体" w:eastAsia="宋体" w:cs="宋体"/>
          <w:b/>
          <w:bCs/>
          <w:color w:val="auto"/>
          <w:sz w:val="28"/>
          <w:szCs w:val="28"/>
          <w:highlight w:val="none"/>
          <w:lang w:val="zh-CN"/>
        </w:rPr>
        <w:t>七、注意事项</w:t>
      </w:r>
      <w:bookmarkEnd w:id="377"/>
    </w:p>
    <w:p w14:paraId="79F57F40">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3D6DC8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文件、资料等仅限于在评审场所中使用，不得带往其它地方，所有的</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文件、资料等一律编号登记；</w:t>
      </w:r>
    </w:p>
    <w:p w14:paraId="328DDA0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ADDD0D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报价、评审方式、</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的决定、评审组织机构、评审人员名单等）披露给未参加评审的任何无关人员，包括上级领导、同级和下级人员，任何与评审无关的人员（包括亲朋好友和同事）不得进入评审场所；</w:t>
      </w:r>
    </w:p>
    <w:p w14:paraId="4891FB4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的澄清会之前</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应明确参加会议的人员及主谈人。任何需要</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在澄清会上澄清的问题必须经</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成员签字并由主谈人提出。在澄清期间，对于涉及本规定保密范畴的所有内容，主谈人不得向</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透露；</w:t>
      </w:r>
    </w:p>
    <w:p w14:paraId="1D81C47F">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351"/>
      <w:bookmarkEnd w:id="352"/>
      <w:bookmarkEnd w:id="353"/>
    </w:p>
    <w:bookmarkEnd w:id="198"/>
    <w:bookmarkEnd w:id="199"/>
    <w:bookmarkEnd w:id="200"/>
    <w:p w14:paraId="4BC43583">
      <w:pPr>
        <w:pStyle w:val="2"/>
        <w:rPr>
          <w:color w:val="auto"/>
          <w:highlight w:val="none"/>
        </w:rPr>
      </w:pPr>
      <w:bookmarkStart w:id="378" w:name="_Toc34745989"/>
      <w:bookmarkStart w:id="379" w:name="_Toc34746364"/>
      <w:bookmarkStart w:id="380" w:name="_Toc34752519"/>
      <w:bookmarkStart w:id="381" w:name="_Toc34746056"/>
    </w:p>
    <w:bookmarkEnd w:id="378"/>
    <w:bookmarkEnd w:id="379"/>
    <w:bookmarkEnd w:id="380"/>
    <w:bookmarkEnd w:id="381"/>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footerReference r:id="rId12" w:type="first"/>
      <w:headerReference r:id="rId10" w:type="default"/>
      <w:footerReference r:id="rId11" w:type="default"/>
      <w:pgSz w:w="11906" w:h="16838"/>
      <w:pgMar w:top="1440" w:right="1983" w:bottom="1440" w:left="16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07C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330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3305" cy="1828800"/>
                      </a:xfrm>
                      <a:prstGeom prst="rect">
                        <a:avLst/>
                      </a:prstGeom>
                      <a:noFill/>
                      <a:ln>
                        <a:noFill/>
                      </a:ln>
                    </wps:spPr>
                    <wps:txbx>
                      <w:txbxContent>
                        <w:p w14:paraId="6995A8D0">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82.15pt;mso-position-horizontal:center;mso-position-horizontal-relative:margin;z-index:251660288;mso-width-relative:page;mso-height-relative:page;" filled="f" stroked="f" coordsize="21600,21600" o:gfxdata="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xr6qNMAAAAFAQAADwAAAAAAAAABACAAAAAiAAAAZHJzL2Rvd25yZXYu&#10;eG1sUEsBAhQAFAAAAAgAh07iQJNzg1vHAQAAjQMAAA4AAAAAAAAAAQAgAAAAIgEAAGRycy9lMm9E&#10;b2MueG1sUEsFBgAAAAAGAAYAWQEAAFsFAAAAAA==&#10;">
              <v:fill on="f" focussize="0,0"/>
              <v:stroke on="f"/>
              <v:imagedata o:title=""/>
              <o:lock v:ext="edit" aspectratio="f"/>
              <v:textbox inset="0mm,0mm,0mm,0mm" style="mso-fit-shape-to-text:t;">
                <w:txbxContent>
                  <w:p w14:paraId="6995A8D0">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DE91">
    <w:pPr>
      <w:pStyle w:val="17"/>
      <w:framePr w:wrap="around" w:vAnchor="text" w:hAnchor="margin" w:xAlign="center" w:y="1"/>
      <w:rPr>
        <w:rStyle w:val="29"/>
      </w:rPr>
    </w:pPr>
    <w:r>
      <w:fldChar w:fldCharType="begin"/>
    </w:r>
    <w:r>
      <w:rPr>
        <w:rStyle w:val="29"/>
      </w:rPr>
      <w:instrText xml:space="preserve">PAGE  </w:instrText>
    </w:r>
    <w:r>
      <w:fldChar w:fldCharType="end"/>
    </w:r>
  </w:p>
  <w:p w14:paraId="76BE93CF">
    <w:pPr>
      <w:pStyle w:val="17"/>
      <w:ind w:right="360"/>
    </w:pPr>
  </w:p>
  <w:p w14:paraId="4EDC3263"/>
  <w:p w14:paraId="3F3952D1"/>
  <w:p w14:paraId="6F35CD19"/>
  <w:p w14:paraId="0FEA0AFA"/>
  <w:p w14:paraId="35000391"/>
  <w:p w14:paraId="558403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967B">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7CA752">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187CA752">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BE86">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9387D">
                          <w:pPr>
                            <w:pStyle w:val="1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C9387D">
                    <w:pPr>
                      <w:pStyle w:val="1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2A18">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8054">
                          <w:pPr>
                            <w:pStyle w:val="1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388054">
                    <w:pPr>
                      <w:pStyle w:val="1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1657">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047F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A047F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C953">
    <w:pPr>
      <w:pStyle w:val="1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5BFA">
    <w:pPr>
      <w:pStyle w:val="18"/>
      <w:pBdr>
        <w:bottom w:val="none" w:color="auto" w:sz="0" w:space="1"/>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FB03">
    <w:pPr>
      <w:pStyle w:val="11"/>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8"/>
      <w:pBdr>
        <w:bottom w:val="none" w:color="auto" w:sz="0" w:space="1"/>
      </w:pBdr>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78F0"/>
    <w:multiLevelType w:val="singleLevel"/>
    <w:tmpl w:val="C87078F0"/>
    <w:lvl w:ilvl="0" w:tentative="0">
      <w:start w:val="1"/>
      <w:numFmt w:val="decimal"/>
      <w:suff w:val="nothing"/>
      <w:lvlText w:val="（%1）"/>
      <w:lvlJc w:val="left"/>
    </w:lvl>
  </w:abstractNum>
  <w:abstractNum w:abstractNumId="1">
    <w:nsid w:val="D33203D7"/>
    <w:multiLevelType w:val="singleLevel"/>
    <w:tmpl w:val="D33203D7"/>
    <w:lvl w:ilvl="0" w:tentative="0">
      <w:start w:val="1"/>
      <w:numFmt w:val="decimal"/>
      <w:lvlText w:val="%1."/>
      <w:lvlJc w:val="left"/>
      <w:pPr>
        <w:tabs>
          <w:tab w:val="left" w:pos="420"/>
        </w:tabs>
        <w:ind w:left="635" w:leftChars="0" w:hanging="425" w:firstLineChars="0"/>
      </w:pPr>
      <w:rPr>
        <w:rFonts w:hint="default"/>
      </w:rPr>
    </w:lvl>
  </w:abstractNum>
  <w:abstractNum w:abstractNumId="2">
    <w:nsid w:val="E166AC8E"/>
    <w:multiLevelType w:val="singleLevel"/>
    <w:tmpl w:val="E166AC8E"/>
    <w:lvl w:ilvl="0" w:tentative="0">
      <w:start w:val="3"/>
      <w:numFmt w:val="chineseCounting"/>
      <w:suff w:val="space"/>
      <w:lvlText w:val="第%1条"/>
      <w:lvlJc w:val="left"/>
      <w:rPr>
        <w:rFonts w:hint="eastAsia"/>
      </w:rPr>
    </w:lvl>
  </w:abstractNum>
  <w:abstractNum w:abstractNumId="3">
    <w:nsid w:val="ECE1B514"/>
    <w:multiLevelType w:val="singleLevel"/>
    <w:tmpl w:val="ECE1B514"/>
    <w:lvl w:ilvl="0" w:tentative="0">
      <w:start w:val="3"/>
      <w:numFmt w:val="chineseCounting"/>
      <w:suff w:val="space"/>
      <w:lvlText w:val="第%1篇"/>
      <w:lvlJc w:val="left"/>
      <w:rPr>
        <w:rFonts w:hint="eastAsia"/>
      </w:rPr>
    </w:lvl>
  </w:abstractNum>
  <w:abstractNum w:abstractNumId="4">
    <w:nsid w:val="266089BE"/>
    <w:multiLevelType w:val="singleLevel"/>
    <w:tmpl w:val="266089BE"/>
    <w:lvl w:ilvl="0" w:tentative="0">
      <w:start w:val="2"/>
      <w:numFmt w:val="chineseCounting"/>
      <w:suff w:val="nothing"/>
      <w:lvlText w:val="%1、"/>
      <w:lvlJc w:val="left"/>
      <w:rPr>
        <w:rFonts w:hint="eastAsia"/>
      </w:rPr>
    </w:lvl>
  </w:abstractNum>
  <w:abstractNum w:abstractNumId="5">
    <w:nsid w:val="5A29F99F"/>
    <w:multiLevelType w:val="singleLevel"/>
    <w:tmpl w:val="5A29F99F"/>
    <w:lvl w:ilvl="0" w:tentative="0">
      <w:start w:val="1"/>
      <w:numFmt w:val="decimal"/>
      <w:suff w:val="nothing"/>
      <w:lvlText w:val="%1."/>
      <w:lvlJc w:val="left"/>
      <w:pPr>
        <w:ind w:left="635" w:leftChars="0" w:hanging="635" w:firstLineChars="0"/>
      </w:pPr>
      <w:rPr>
        <w:rFonts w:hint="default"/>
      </w:rPr>
    </w:lvl>
  </w:abstractNum>
  <w:abstractNum w:abstractNumId="6">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0DF1"/>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2A5B44"/>
    <w:rsid w:val="014B238D"/>
    <w:rsid w:val="017B5688"/>
    <w:rsid w:val="01974DE5"/>
    <w:rsid w:val="02A813BE"/>
    <w:rsid w:val="02BA3F8E"/>
    <w:rsid w:val="033578FA"/>
    <w:rsid w:val="035D5442"/>
    <w:rsid w:val="03680019"/>
    <w:rsid w:val="04575F38"/>
    <w:rsid w:val="045B64CD"/>
    <w:rsid w:val="045F34D6"/>
    <w:rsid w:val="048900BC"/>
    <w:rsid w:val="04B213C1"/>
    <w:rsid w:val="04DE748D"/>
    <w:rsid w:val="04E83035"/>
    <w:rsid w:val="050E411D"/>
    <w:rsid w:val="05317596"/>
    <w:rsid w:val="05415488"/>
    <w:rsid w:val="058F40B3"/>
    <w:rsid w:val="05E25277"/>
    <w:rsid w:val="05E51FE4"/>
    <w:rsid w:val="06530982"/>
    <w:rsid w:val="06562BAE"/>
    <w:rsid w:val="06B807E5"/>
    <w:rsid w:val="06BC4ED0"/>
    <w:rsid w:val="06E96A12"/>
    <w:rsid w:val="06F1065B"/>
    <w:rsid w:val="07061F6C"/>
    <w:rsid w:val="071874D5"/>
    <w:rsid w:val="073D0CEA"/>
    <w:rsid w:val="07BB4B10"/>
    <w:rsid w:val="08143C2A"/>
    <w:rsid w:val="083D1A72"/>
    <w:rsid w:val="08512C9F"/>
    <w:rsid w:val="08B96833"/>
    <w:rsid w:val="08FA3336"/>
    <w:rsid w:val="0958005D"/>
    <w:rsid w:val="097951E0"/>
    <w:rsid w:val="09A0065D"/>
    <w:rsid w:val="0B0220BB"/>
    <w:rsid w:val="0B245425"/>
    <w:rsid w:val="0B32384A"/>
    <w:rsid w:val="0B342D16"/>
    <w:rsid w:val="0B8D0492"/>
    <w:rsid w:val="0BED0F30"/>
    <w:rsid w:val="0C654DF9"/>
    <w:rsid w:val="0CC42F9E"/>
    <w:rsid w:val="0D3678AD"/>
    <w:rsid w:val="0D43599F"/>
    <w:rsid w:val="0D4E1EA3"/>
    <w:rsid w:val="0D581437"/>
    <w:rsid w:val="0D605384"/>
    <w:rsid w:val="0D8E6639"/>
    <w:rsid w:val="0DA85CA6"/>
    <w:rsid w:val="0DBA1DC2"/>
    <w:rsid w:val="0DBE1C14"/>
    <w:rsid w:val="0DEA598B"/>
    <w:rsid w:val="0DF54A84"/>
    <w:rsid w:val="0E083E00"/>
    <w:rsid w:val="0E1331F5"/>
    <w:rsid w:val="0E4B1576"/>
    <w:rsid w:val="0E71409B"/>
    <w:rsid w:val="0EEE3F8F"/>
    <w:rsid w:val="0F114F36"/>
    <w:rsid w:val="0F4D4027"/>
    <w:rsid w:val="0F5B2655"/>
    <w:rsid w:val="0FCC3E11"/>
    <w:rsid w:val="0FE97C61"/>
    <w:rsid w:val="10655129"/>
    <w:rsid w:val="107F4CF8"/>
    <w:rsid w:val="10A939CA"/>
    <w:rsid w:val="10DD77C5"/>
    <w:rsid w:val="112179BF"/>
    <w:rsid w:val="116F3FC8"/>
    <w:rsid w:val="121865DB"/>
    <w:rsid w:val="12341D02"/>
    <w:rsid w:val="12C6161B"/>
    <w:rsid w:val="13280AA0"/>
    <w:rsid w:val="13943A3B"/>
    <w:rsid w:val="13A83CA1"/>
    <w:rsid w:val="13F111F5"/>
    <w:rsid w:val="141F00B4"/>
    <w:rsid w:val="14270D58"/>
    <w:rsid w:val="14DE1D5E"/>
    <w:rsid w:val="154C0F75"/>
    <w:rsid w:val="154F7C69"/>
    <w:rsid w:val="159A0C03"/>
    <w:rsid w:val="159E329B"/>
    <w:rsid w:val="15A308B2"/>
    <w:rsid w:val="15C50828"/>
    <w:rsid w:val="15D21765"/>
    <w:rsid w:val="162F0A5C"/>
    <w:rsid w:val="1643128F"/>
    <w:rsid w:val="16817506"/>
    <w:rsid w:val="168861F0"/>
    <w:rsid w:val="16A07660"/>
    <w:rsid w:val="16A42B33"/>
    <w:rsid w:val="16A74974"/>
    <w:rsid w:val="16AC543F"/>
    <w:rsid w:val="16C531D6"/>
    <w:rsid w:val="16DE18DD"/>
    <w:rsid w:val="170340EA"/>
    <w:rsid w:val="170E3180"/>
    <w:rsid w:val="178F5592"/>
    <w:rsid w:val="17B16D61"/>
    <w:rsid w:val="17CA59AF"/>
    <w:rsid w:val="17F03127"/>
    <w:rsid w:val="180C6316"/>
    <w:rsid w:val="180E295A"/>
    <w:rsid w:val="1872050C"/>
    <w:rsid w:val="187D188E"/>
    <w:rsid w:val="18836C66"/>
    <w:rsid w:val="189E5351"/>
    <w:rsid w:val="18A42854"/>
    <w:rsid w:val="18C7235E"/>
    <w:rsid w:val="196B3A49"/>
    <w:rsid w:val="19746A29"/>
    <w:rsid w:val="19F0492C"/>
    <w:rsid w:val="1A136006"/>
    <w:rsid w:val="1A1A1BD8"/>
    <w:rsid w:val="1A4951EC"/>
    <w:rsid w:val="1A7D7923"/>
    <w:rsid w:val="1AA17AB6"/>
    <w:rsid w:val="1B1738D4"/>
    <w:rsid w:val="1B6A063C"/>
    <w:rsid w:val="1B940D77"/>
    <w:rsid w:val="1BC021BE"/>
    <w:rsid w:val="1BEC6B0F"/>
    <w:rsid w:val="1C0D4BD7"/>
    <w:rsid w:val="1C2070F4"/>
    <w:rsid w:val="1C382524"/>
    <w:rsid w:val="1C434466"/>
    <w:rsid w:val="1CE92A10"/>
    <w:rsid w:val="1E0738E5"/>
    <w:rsid w:val="1E201B9E"/>
    <w:rsid w:val="1E55612B"/>
    <w:rsid w:val="1E6029D2"/>
    <w:rsid w:val="1E6D2811"/>
    <w:rsid w:val="1ED41ADC"/>
    <w:rsid w:val="1EDA10AC"/>
    <w:rsid w:val="1F0B19A2"/>
    <w:rsid w:val="1F1C595D"/>
    <w:rsid w:val="1F4E749F"/>
    <w:rsid w:val="1F673F85"/>
    <w:rsid w:val="1F7946A8"/>
    <w:rsid w:val="1FCF6529"/>
    <w:rsid w:val="1FE43FA1"/>
    <w:rsid w:val="200563F1"/>
    <w:rsid w:val="201D0697"/>
    <w:rsid w:val="202820DF"/>
    <w:rsid w:val="202F7912"/>
    <w:rsid w:val="20457135"/>
    <w:rsid w:val="2052555B"/>
    <w:rsid w:val="20A6268A"/>
    <w:rsid w:val="21327D7D"/>
    <w:rsid w:val="21B52099"/>
    <w:rsid w:val="21CE6CB6"/>
    <w:rsid w:val="21D97B35"/>
    <w:rsid w:val="21E604A4"/>
    <w:rsid w:val="22325497"/>
    <w:rsid w:val="22545267"/>
    <w:rsid w:val="22553D29"/>
    <w:rsid w:val="22A334B0"/>
    <w:rsid w:val="22D24CAD"/>
    <w:rsid w:val="22E9024C"/>
    <w:rsid w:val="23103A2A"/>
    <w:rsid w:val="23AE3635"/>
    <w:rsid w:val="23D64F4F"/>
    <w:rsid w:val="23F20198"/>
    <w:rsid w:val="249B2C10"/>
    <w:rsid w:val="24B866C3"/>
    <w:rsid w:val="24D32F62"/>
    <w:rsid w:val="24DA53F4"/>
    <w:rsid w:val="252A3CE5"/>
    <w:rsid w:val="25717059"/>
    <w:rsid w:val="25761B3F"/>
    <w:rsid w:val="25772E03"/>
    <w:rsid w:val="25781D85"/>
    <w:rsid w:val="259F4BF2"/>
    <w:rsid w:val="25C64874"/>
    <w:rsid w:val="26260661"/>
    <w:rsid w:val="263E643D"/>
    <w:rsid w:val="26502390"/>
    <w:rsid w:val="26517B98"/>
    <w:rsid w:val="268346A3"/>
    <w:rsid w:val="26A050C5"/>
    <w:rsid w:val="26A84219"/>
    <w:rsid w:val="26F50752"/>
    <w:rsid w:val="27147861"/>
    <w:rsid w:val="274A5031"/>
    <w:rsid w:val="276E0D20"/>
    <w:rsid w:val="278407FB"/>
    <w:rsid w:val="27DE43AB"/>
    <w:rsid w:val="28047B8E"/>
    <w:rsid w:val="286B599C"/>
    <w:rsid w:val="28732536"/>
    <w:rsid w:val="28C029A1"/>
    <w:rsid w:val="28CA1820"/>
    <w:rsid w:val="28E82D54"/>
    <w:rsid w:val="290142AE"/>
    <w:rsid w:val="29341AF5"/>
    <w:rsid w:val="29352CDB"/>
    <w:rsid w:val="2999547A"/>
    <w:rsid w:val="299B7100"/>
    <w:rsid w:val="29CF0173"/>
    <w:rsid w:val="2A2C7F02"/>
    <w:rsid w:val="2AD678EF"/>
    <w:rsid w:val="2AFD1AC3"/>
    <w:rsid w:val="2B134F80"/>
    <w:rsid w:val="2B3B2CB5"/>
    <w:rsid w:val="2B473D61"/>
    <w:rsid w:val="2B4B15B4"/>
    <w:rsid w:val="2B5D17D7"/>
    <w:rsid w:val="2B8A1EA0"/>
    <w:rsid w:val="2B960828"/>
    <w:rsid w:val="2BAE2033"/>
    <w:rsid w:val="2BBD6863"/>
    <w:rsid w:val="2BDD6474"/>
    <w:rsid w:val="2BE041B6"/>
    <w:rsid w:val="2C0D32A5"/>
    <w:rsid w:val="2C1319B2"/>
    <w:rsid w:val="2C1952DF"/>
    <w:rsid w:val="2C567FD4"/>
    <w:rsid w:val="2CD4797C"/>
    <w:rsid w:val="2D2325AC"/>
    <w:rsid w:val="2D360531"/>
    <w:rsid w:val="2D3C5972"/>
    <w:rsid w:val="2D5C5ABE"/>
    <w:rsid w:val="2D914A72"/>
    <w:rsid w:val="2E19303F"/>
    <w:rsid w:val="2E8F3105"/>
    <w:rsid w:val="2F55416A"/>
    <w:rsid w:val="2F5D522B"/>
    <w:rsid w:val="2FBA494F"/>
    <w:rsid w:val="30077F63"/>
    <w:rsid w:val="3038011D"/>
    <w:rsid w:val="303B6883"/>
    <w:rsid w:val="306A4ACA"/>
    <w:rsid w:val="308E2E6E"/>
    <w:rsid w:val="30BF3162"/>
    <w:rsid w:val="30C419B0"/>
    <w:rsid w:val="312B7C81"/>
    <w:rsid w:val="313C1E8F"/>
    <w:rsid w:val="316A0CBF"/>
    <w:rsid w:val="32110C25"/>
    <w:rsid w:val="321E3342"/>
    <w:rsid w:val="32300172"/>
    <w:rsid w:val="32960DFA"/>
    <w:rsid w:val="32973B96"/>
    <w:rsid w:val="33596AB8"/>
    <w:rsid w:val="340053F5"/>
    <w:rsid w:val="34060532"/>
    <w:rsid w:val="34090758"/>
    <w:rsid w:val="34092494"/>
    <w:rsid w:val="344D6838"/>
    <w:rsid w:val="345E37DE"/>
    <w:rsid w:val="34713BFD"/>
    <w:rsid w:val="34980AE0"/>
    <w:rsid w:val="34D8363B"/>
    <w:rsid w:val="35390EE7"/>
    <w:rsid w:val="355619D4"/>
    <w:rsid w:val="35897434"/>
    <w:rsid w:val="35DA66E8"/>
    <w:rsid w:val="35FF21C2"/>
    <w:rsid w:val="365437D6"/>
    <w:rsid w:val="366E2AEA"/>
    <w:rsid w:val="36806379"/>
    <w:rsid w:val="368F2BB5"/>
    <w:rsid w:val="369B31B3"/>
    <w:rsid w:val="371C6C99"/>
    <w:rsid w:val="376CD86C"/>
    <w:rsid w:val="37895702"/>
    <w:rsid w:val="378C33A0"/>
    <w:rsid w:val="379C4E4D"/>
    <w:rsid w:val="37DA6B90"/>
    <w:rsid w:val="37DE37E1"/>
    <w:rsid w:val="37E33E7C"/>
    <w:rsid w:val="37E852EE"/>
    <w:rsid w:val="38380AAD"/>
    <w:rsid w:val="38E57969"/>
    <w:rsid w:val="392C2A90"/>
    <w:rsid w:val="39CE564E"/>
    <w:rsid w:val="3A195611"/>
    <w:rsid w:val="3A1F16EF"/>
    <w:rsid w:val="3A215BB4"/>
    <w:rsid w:val="3A4010CA"/>
    <w:rsid w:val="3A783974"/>
    <w:rsid w:val="3AB74334"/>
    <w:rsid w:val="3AF722B0"/>
    <w:rsid w:val="3B1C5F0A"/>
    <w:rsid w:val="3B1D063B"/>
    <w:rsid w:val="3B292E53"/>
    <w:rsid w:val="3B677B08"/>
    <w:rsid w:val="3B985F13"/>
    <w:rsid w:val="3BA50630"/>
    <w:rsid w:val="3BEE558A"/>
    <w:rsid w:val="3C00262B"/>
    <w:rsid w:val="3C0161AE"/>
    <w:rsid w:val="3C1816E0"/>
    <w:rsid w:val="3C414629"/>
    <w:rsid w:val="3C592D3F"/>
    <w:rsid w:val="3C642299"/>
    <w:rsid w:val="3C6A3D54"/>
    <w:rsid w:val="3C8D359F"/>
    <w:rsid w:val="3CD9614C"/>
    <w:rsid w:val="3CDE2504"/>
    <w:rsid w:val="3CE46170"/>
    <w:rsid w:val="3D17407D"/>
    <w:rsid w:val="3D175F78"/>
    <w:rsid w:val="3D606765"/>
    <w:rsid w:val="3D6967B2"/>
    <w:rsid w:val="3D6FB6BC"/>
    <w:rsid w:val="3D804CB1"/>
    <w:rsid w:val="3DA633D9"/>
    <w:rsid w:val="3DBD46F4"/>
    <w:rsid w:val="3DCB128F"/>
    <w:rsid w:val="3DFD29A6"/>
    <w:rsid w:val="3DFD6502"/>
    <w:rsid w:val="3E464B87"/>
    <w:rsid w:val="3E5527E2"/>
    <w:rsid w:val="3E82530D"/>
    <w:rsid w:val="3E8B1D5F"/>
    <w:rsid w:val="3EA80CBF"/>
    <w:rsid w:val="3F165ACD"/>
    <w:rsid w:val="3F3660CC"/>
    <w:rsid w:val="3F6467E2"/>
    <w:rsid w:val="3F760C61"/>
    <w:rsid w:val="3FD22A9E"/>
    <w:rsid w:val="407D2605"/>
    <w:rsid w:val="40B732E0"/>
    <w:rsid w:val="40CA3013"/>
    <w:rsid w:val="41006A35"/>
    <w:rsid w:val="411424E0"/>
    <w:rsid w:val="41856F3A"/>
    <w:rsid w:val="41F97033"/>
    <w:rsid w:val="42C10CCE"/>
    <w:rsid w:val="42FF2D1C"/>
    <w:rsid w:val="43600C36"/>
    <w:rsid w:val="43605FA9"/>
    <w:rsid w:val="440B25C0"/>
    <w:rsid w:val="44316F05"/>
    <w:rsid w:val="44472BCC"/>
    <w:rsid w:val="44494651"/>
    <w:rsid w:val="44B8461E"/>
    <w:rsid w:val="44DA33D0"/>
    <w:rsid w:val="44F31239"/>
    <w:rsid w:val="44F71559"/>
    <w:rsid w:val="450802D5"/>
    <w:rsid w:val="451F4F4C"/>
    <w:rsid w:val="45372C41"/>
    <w:rsid w:val="453945F1"/>
    <w:rsid w:val="458E18CE"/>
    <w:rsid w:val="458F0387"/>
    <w:rsid w:val="45DB35CC"/>
    <w:rsid w:val="45F12DF0"/>
    <w:rsid w:val="461A0599"/>
    <w:rsid w:val="46380A1F"/>
    <w:rsid w:val="4661409B"/>
    <w:rsid w:val="46A377BC"/>
    <w:rsid w:val="46C6427C"/>
    <w:rsid w:val="46D149CF"/>
    <w:rsid w:val="47124BC1"/>
    <w:rsid w:val="471843AC"/>
    <w:rsid w:val="473D3173"/>
    <w:rsid w:val="474E7DCE"/>
    <w:rsid w:val="475A0ED2"/>
    <w:rsid w:val="47821029"/>
    <w:rsid w:val="47BC742D"/>
    <w:rsid w:val="482C2540"/>
    <w:rsid w:val="488427FF"/>
    <w:rsid w:val="48D367DD"/>
    <w:rsid w:val="49217C8F"/>
    <w:rsid w:val="497C13F6"/>
    <w:rsid w:val="499C7517"/>
    <w:rsid w:val="4A2F6387"/>
    <w:rsid w:val="4B5454BD"/>
    <w:rsid w:val="4BC950BA"/>
    <w:rsid w:val="4BDC009E"/>
    <w:rsid w:val="4BFA6B23"/>
    <w:rsid w:val="4C095E5C"/>
    <w:rsid w:val="4C261319"/>
    <w:rsid w:val="4C3745FA"/>
    <w:rsid w:val="4C53424A"/>
    <w:rsid w:val="4D2515D1"/>
    <w:rsid w:val="4D6319D5"/>
    <w:rsid w:val="4DFD344F"/>
    <w:rsid w:val="4E221C46"/>
    <w:rsid w:val="4E564138"/>
    <w:rsid w:val="4E735B70"/>
    <w:rsid w:val="4E90378B"/>
    <w:rsid w:val="4EC77B79"/>
    <w:rsid w:val="4EDF237F"/>
    <w:rsid w:val="4F607C3C"/>
    <w:rsid w:val="4F993153"/>
    <w:rsid w:val="4FA2515B"/>
    <w:rsid w:val="50373AF5"/>
    <w:rsid w:val="50395ABF"/>
    <w:rsid w:val="507538CB"/>
    <w:rsid w:val="50A20452"/>
    <w:rsid w:val="50B32844"/>
    <w:rsid w:val="50D17AA6"/>
    <w:rsid w:val="50E06768"/>
    <w:rsid w:val="5111148D"/>
    <w:rsid w:val="51142088"/>
    <w:rsid w:val="513323DF"/>
    <w:rsid w:val="517A31F8"/>
    <w:rsid w:val="51C72A55"/>
    <w:rsid w:val="52570187"/>
    <w:rsid w:val="52A225E9"/>
    <w:rsid w:val="52D14CD6"/>
    <w:rsid w:val="52DC2732"/>
    <w:rsid w:val="536E2A21"/>
    <w:rsid w:val="538751CC"/>
    <w:rsid w:val="53A01BCF"/>
    <w:rsid w:val="53B06098"/>
    <w:rsid w:val="53C439C2"/>
    <w:rsid w:val="53D77AC9"/>
    <w:rsid w:val="53EC4BF7"/>
    <w:rsid w:val="541E7772"/>
    <w:rsid w:val="5447032C"/>
    <w:rsid w:val="54470A76"/>
    <w:rsid w:val="54632F33"/>
    <w:rsid w:val="54F239E2"/>
    <w:rsid w:val="54FC13C2"/>
    <w:rsid w:val="55152D13"/>
    <w:rsid w:val="557D64FE"/>
    <w:rsid w:val="55FA1069"/>
    <w:rsid w:val="562803B5"/>
    <w:rsid w:val="562C1C22"/>
    <w:rsid w:val="564B0936"/>
    <w:rsid w:val="56596FC8"/>
    <w:rsid w:val="56637A98"/>
    <w:rsid w:val="567C783F"/>
    <w:rsid w:val="568D3AA6"/>
    <w:rsid w:val="56C6554D"/>
    <w:rsid w:val="56F02C50"/>
    <w:rsid w:val="57035A47"/>
    <w:rsid w:val="571A045F"/>
    <w:rsid w:val="572E1C13"/>
    <w:rsid w:val="589776C4"/>
    <w:rsid w:val="58B032AD"/>
    <w:rsid w:val="595C2793"/>
    <w:rsid w:val="596353BD"/>
    <w:rsid w:val="5979577F"/>
    <w:rsid w:val="598454B4"/>
    <w:rsid w:val="59957BA3"/>
    <w:rsid w:val="59CD742D"/>
    <w:rsid w:val="59DB028E"/>
    <w:rsid w:val="5A2570B4"/>
    <w:rsid w:val="5A272E2C"/>
    <w:rsid w:val="5A517EA9"/>
    <w:rsid w:val="5A6A41C6"/>
    <w:rsid w:val="5A6E0A5B"/>
    <w:rsid w:val="5A70032F"/>
    <w:rsid w:val="5AD05272"/>
    <w:rsid w:val="5AD07020"/>
    <w:rsid w:val="5AD219B8"/>
    <w:rsid w:val="5B690172"/>
    <w:rsid w:val="5BA90BEB"/>
    <w:rsid w:val="5BB10BFF"/>
    <w:rsid w:val="5BBB382C"/>
    <w:rsid w:val="5BC57C52"/>
    <w:rsid w:val="5C5238F1"/>
    <w:rsid w:val="5C657522"/>
    <w:rsid w:val="5C6A5252"/>
    <w:rsid w:val="5C7752AC"/>
    <w:rsid w:val="5CC00E9C"/>
    <w:rsid w:val="5CFB1CCD"/>
    <w:rsid w:val="5CFF599B"/>
    <w:rsid w:val="5D005D18"/>
    <w:rsid w:val="5D1F7DEB"/>
    <w:rsid w:val="5D3A2E77"/>
    <w:rsid w:val="5D821D92"/>
    <w:rsid w:val="5D9E4FC5"/>
    <w:rsid w:val="5DD60DF1"/>
    <w:rsid w:val="5E320CBA"/>
    <w:rsid w:val="5E6A126D"/>
    <w:rsid w:val="5E7D126D"/>
    <w:rsid w:val="5E94786A"/>
    <w:rsid w:val="5EAA35A6"/>
    <w:rsid w:val="5EE44E48"/>
    <w:rsid w:val="5F0E7548"/>
    <w:rsid w:val="5F3F4A6B"/>
    <w:rsid w:val="5F5441E8"/>
    <w:rsid w:val="5F645F89"/>
    <w:rsid w:val="5F7A5E1F"/>
    <w:rsid w:val="5FBE1535"/>
    <w:rsid w:val="5FE5531C"/>
    <w:rsid w:val="5FF11F12"/>
    <w:rsid w:val="5FF94273"/>
    <w:rsid w:val="60830691"/>
    <w:rsid w:val="60AB4863"/>
    <w:rsid w:val="60C2565D"/>
    <w:rsid w:val="60C856EA"/>
    <w:rsid w:val="60F14AC8"/>
    <w:rsid w:val="61141E2A"/>
    <w:rsid w:val="615E76E2"/>
    <w:rsid w:val="6168541A"/>
    <w:rsid w:val="61B14546"/>
    <w:rsid w:val="61B91585"/>
    <w:rsid w:val="61D32956"/>
    <w:rsid w:val="61FE26C5"/>
    <w:rsid w:val="622A465E"/>
    <w:rsid w:val="62465E1A"/>
    <w:rsid w:val="62952CD3"/>
    <w:rsid w:val="62BD2580"/>
    <w:rsid w:val="62DE42A4"/>
    <w:rsid w:val="63224191"/>
    <w:rsid w:val="636B3D52"/>
    <w:rsid w:val="64271BA0"/>
    <w:rsid w:val="642D1149"/>
    <w:rsid w:val="643D30F8"/>
    <w:rsid w:val="6446320F"/>
    <w:rsid w:val="645066B3"/>
    <w:rsid w:val="64535BAC"/>
    <w:rsid w:val="64C65006"/>
    <w:rsid w:val="64CB4D1D"/>
    <w:rsid w:val="6522491C"/>
    <w:rsid w:val="653A5C22"/>
    <w:rsid w:val="6558008C"/>
    <w:rsid w:val="656C7056"/>
    <w:rsid w:val="660179E7"/>
    <w:rsid w:val="66225BA7"/>
    <w:rsid w:val="66DA04BD"/>
    <w:rsid w:val="67A707F8"/>
    <w:rsid w:val="67C21BF5"/>
    <w:rsid w:val="67FE307B"/>
    <w:rsid w:val="68425862"/>
    <w:rsid w:val="687C07E7"/>
    <w:rsid w:val="68863414"/>
    <w:rsid w:val="689526D7"/>
    <w:rsid w:val="69066F6D"/>
    <w:rsid w:val="69085BD7"/>
    <w:rsid w:val="690F51B7"/>
    <w:rsid w:val="69220DF6"/>
    <w:rsid w:val="69421FF4"/>
    <w:rsid w:val="69855891"/>
    <w:rsid w:val="699A1E2D"/>
    <w:rsid w:val="6A4805A1"/>
    <w:rsid w:val="6A4E7F61"/>
    <w:rsid w:val="6A7A6635"/>
    <w:rsid w:val="6AFD7A33"/>
    <w:rsid w:val="6B1C1A3C"/>
    <w:rsid w:val="6B563571"/>
    <w:rsid w:val="6B6537B4"/>
    <w:rsid w:val="6B6F63E1"/>
    <w:rsid w:val="6B757AC3"/>
    <w:rsid w:val="6BC95AF1"/>
    <w:rsid w:val="6BEF0C80"/>
    <w:rsid w:val="6C1D5E3D"/>
    <w:rsid w:val="6C40749D"/>
    <w:rsid w:val="6C5E257D"/>
    <w:rsid w:val="6C6B6D6F"/>
    <w:rsid w:val="6C6E6699"/>
    <w:rsid w:val="6C877A8D"/>
    <w:rsid w:val="6D0773A5"/>
    <w:rsid w:val="6D851EEC"/>
    <w:rsid w:val="6DB1683D"/>
    <w:rsid w:val="6DC1425F"/>
    <w:rsid w:val="6DC53A7F"/>
    <w:rsid w:val="6DE86EEC"/>
    <w:rsid w:val="6E016972"/>
    <w:rsid w:val="6E0B0D13"/>
    <w:rsid w:val="6E14501E"/>
    <w:rsid w:val="6E4373BA"/>
    <w:rsid w:val="6E8D3FE6"/>
    <w:rsid w:val="6EA23374"/>
    <w:rsid w:val="6F08742C"/>
    <w:rsid w:val="6F1E43A6"/>
    <w:rsid w:val="6F2319BD"/>
    <w:rsid w:val="6F8D6FED"/>
    <w:rsid w:val="6F953657"/>
    <w:rsid w:val="6FB940CF"/>
    <w:rsid w:val="6FCC492B"/>
    <w:rsid w:val="6FD50A1C"/>
    <w:rsid w:val="6FF9B0E7"/>
    <w:rsid w:val="70177E8F"/>
    <w:rsid w:val="70413D51"/>
    <w:rsid w:val="708244C1"/>
    <w:rsid w:val="709434CC"/>
    <w:rsid w:val="70985FBF"/>
    <w:rsid w:val="71A37250"/>
    <w:rsid w:val="71ED62B2"/>
    <w:rsid w:val="72002774"/>
    <w:rsid w:val="722327BB"/>
    <w:rsid w:val="72283DDB"/>
    <w:rsid w:val="72444124"/>
    <w:rsid w:val="724E6D50"/>
    <w:rsid w:val="72ED1126"/>
    <w:rsid w:val="73005444"/>
    <w:rsid w:val="733A4C19"/>
    <w:rsid w:val="734C120E"/>
    <w:rsid w:val="735E7DCC"/>
    <w:rsid w:val="737D2038"/>
    <w:rsid w:val="74082F1A"/>
    <w:rsid w:val="74100036"/>
    <w:rsid w:val="74316E9D"/>
    <w:rsid w:val="74444804"/>
    <w:rsid w:val="74617488"/>
    <w:rsid w:val="74656863"/>
    <w:rsid w:val="75232716"/>
    <w:rsid w:val="757FCAAD"/>
    <w:rsid w:val="75890700"/>
    <w:rsid w:val="758A7662"/>
    <w:rsid w:val="75D4756D"/>
    <w:rsid w:val="76387213"/>
    <w:rsid w:val="76524935"/>
    <w:rsid w:val="765F7379"/>
    <w:rsid w:val="768014A2"/>
    <w:rsid w:val="76AF40FE"/>
    <w:rsid w:val="76F12CEC"/>
    <w:rsid w:val="770D67E5"/>
    <w:rsid w:val="77512E53"/>
    <w:rsid w:val="77585F7B"/>
    <w:rsid w:val="77B02A51"/>
    <w:rsid w:val="77CB0E43"/>
    <w:rsid w:val="77CC6879"/>
    <w:rsid w:val="77DE2925"/>
    <w:rsid w:val="78390D19"/>
    <w:rsid w:val="783D0FEC"/>
    <w:rsid w:val="7863435E"/>
    <w:rsid w:val="78AA6C17"/>
    <w:rsid w:val="79080911"/>
    <w:rsid w:val="79440545"/>
    <w:rsid w:val="797A1CD5"/>
    <w:rsid w:val="798C7645"/>
    <w:rsid w:val="79E36E65"/>
    <w:rsid w:val="7A096B0B"/>
    <w:rsid w:val="7A3E3B4E"/>
    <w:rsid w:val="7A3F3423"/>
    <w:rsid w:val="7AC04356"/>
    <w:rsid w:val="7AD87F6C"/>
    <w:rsid w:val="7AD93877"/>
    <w:rsid w:val="7AEC129B"/>
    <w:rsid w:val="7B083DE4"/>
    <w:rsid w:val="7B2C39A7"/>
    <w:rsid w:val="7B4056A4"/>
    <w:rsid w:val="7B5D6256"/>
    <w:rsid w:val="7BA53B14"/>
    <w:rsid w:val="7C484EC4"/>
    <w:rsid w:val="7C4E06B1"/>
    <w:rsid w:val="7CD14D61"/>
    <w:rsid w:val="7CF236C1"/>
    <w:rsid w:val="7D0818B3"/>
    <w:rsid w:val="7D384885"/>
    <w:rsid w:val="7D566C57"/>
    <w:rsid w:val="7D851705"/>
    <w:rsid w:val="7D9127E8"/>
    <w:rsid w:val="7DBA45B5"/>
    <w:rsid w:val="7DCF6861"/>
    <w:rsid w:val="7DEA5BDC"/>
    <w:rsid w:val="7E0E1A8A"/>
    <w:rsid w:val="7E140BC2"/>
    <w:rsid w:val="7E8252F4"/>
    <w:rsid w:val="7E880EC6"/>
    <w:rsid w:val="7E9374BB"/>
    <w:rsid w:val="7F2B1A18"/>
    <w:rsid w:val="7F3B68AE"/>
    <w:rsid w:val="7F6C59D7"/>
    <w:rsid w:val="7F9E34A2"/>
    <w:rsid w:val="7FC44608"/>
    <w:rsid w:val="7FEB7A78"/>
    <w:rsid w:val="D8FEEAC4"/>
    <w:rsid w:val="DFFBA629"/>
    <w:rsid w:val="ED32BE22"/>
    <w:rsid w:val="EFE72300"/>
    <w:rsid w:val="EFFD7C6B"/>
    <w:rsid w:val="F77792A7"/>
    <w:rsid w:val="FCFD10C5"/>
    <w:rsid w:val="FD776F4A"/>
    <w:rsid w:val="FECF74FF"/>
    <w:rsid w:val="FFFE0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6"/>
    <w:semiHidden/>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6"/>
    <w:autoRedefine/>
    <w:qFormat/>
    <w:uiPriority w:val="0"/>
    <w:pPr>
      <w:spacing w:after="120"/>
    </w:pPr>
  </w:style>
  <w:style w:type="paragraph" w:styleId="3">
    <w:name w:val="Body Text First Indent"/>
    <w:basedOn w:val="2"/>
    <w:autoRedefine/>
    <w:unhideWhenUsed/>
    <w:qFormat/>
    <w:uiPriority w:val="99"/>
    <w:pPr>
      <w:ind w:firstLine="420" w:firstLineChars="100"/>
    </w:pPr>
  </w:style>
  <w:style w:type="paragraph" w:styleId="7">
    <w:name w:val="Normal Indent"/>
    <w:basedOn w:val="1"/>
    <w:next w:val="8"/>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9">
    <w:name w:val="toa heading"/>
    <w:basedOn w:val="1"/>
    <w:next w:val="1"/>
    <w:qFormat/>
    <w:uiPriority w:val="0"/>
    <w:pPr>
      <w:snapToGrid w:val="0"/>
      <w:spacing w:before="120" w:line="360" w:lineRule="auto"/>
    </w:pPr>
    <w:rPr>
      <w:rFonts w:ascii="Arial" w:hAnsi="Arial"/>
      <w:snapToGrid w:val="0"/>
      <w:color w:val="000000"/>
      <w:szCs w:val="20"/>
    </w:rPr>
  </w:style>
  <w:style w:type="paragraph" w:styleId="10">
    <w:name w:val="annotation text"/>
    <w:basedOn w:val="1"/>
    <w:link w:val="37"/>
    <w:qFormat/>
    <w:uiPriority w:val="0"/>
    <w:pPr>
      <w:jc w:val="left"/>
    </w:pPr>
  </w:style>
  <w:style w:type="paragraph" w:styleId="11">
    <w:name w:val="Body Text 3"/>
    <w:basedOn w:val="1"/>
    <w:qFormat/>
    <w:uiPriority w:val="0"/>
    <w:pPr>
      <w:ind w:right="-26"/>
      <w:jc w:val="center"/>
    </w:pPr>
    <w:rPr>
      <w:rFonts w:hAnsi="幼圆" w:eastAsia="等线 Light"/>
      <w:b/>
      <w:bCs/>
      <w:color w:val="3366FF"/>
      <w:sz w:val="52"/>
      <w:szCs w:val="52"/>
      <w:lang w:val="zh-CN"/>
    </w:rPr>
  </w:style>
  <w:style w:type="paragraph" w:styleId="12">
    <w:name w:val="Body Text Indent"/>
    <w:basedOn w:val="1"/>
    <w:next w:val="1"/>
    <w:qFormat/>
    <w:uiPriority w:val="0"/>
    <w:pPr>
      <w:ind w:left="567" w:leftChars="270"/>
    </w:pPr>
    <w:rPr>
      <w:rFonts w:ascii="Times New Roman" w:hAnsi="Times New Roman" w:eastAsia="宋体" w:cs="Times New Roman"/>
      <w:szCs w:val="20"/>
    </w:rPr>
  </w:style>
  <w:style w:type="paragraph" w:styleId="13">
    <w:name w:val="toc 3"/>
    <w:basedOn w:val="1"/>
    <w:next w:val="1"/>
    <w:semiHidden/>
    <w:unhideWhenUsed/>
    <w:qFormat/>
    <w:uiPriority w:val="39"/>
    <w:pPr>
      <w:ind w:left="840" w:leftChars="400"/>
    </w:pPr>
  </w:style>
  <w:style w:type="paragraph" w:styleId="14">
    <w:name w:val="Plain Text"/>
    <w:basedOn w:val="1"/>
    <w:link w:val="38"/>
    <w:autoRedefine/>
    <w:qFormat/>
    <w:uiPriority w:val="0"/>
    <w:rPr>
      <w:rFonts w:ascii="宋体" w:hAnsi="Courier New"/>
      <w:szCs w:val="20"/>
    </w:rPr>
  </w:style>
  <w:style w:type="paragraph" w:styleId="15">
    <w:name w:val="Date"/>
    <w:basedOn w:val="1"/>
    <w:next w:val="1"/>
    <w:link w:val="55"/>
    <w:autoRedefine/>
    <w:semiHidden/>
    <w:unhideWhenUsed/>
    <w:qFormat/>
    <w:uiPriority w:val="99"/>
    <w:pPr>
      <w:ind w:left="100" w:leftChars="2500"/>
    </w:pPr>
  </w:style>
  <w:style w:type="paragraph" w:styleId="16">
    <w:name w:val="Balloon Text"/>
    <w:basedOn w:val="1"/>
    <w:link w:val="44"/>
    <w:autoRedefine/>
    <w:semiHidden/>
    <w:unhideWhenUsed/>
    <w:qFormat/>
    <w:uiPriority w:val="99"/>
    <w:rPr>
      <w:sz w:val="18"/>
      <w:szCs w:val="18"/>
    </w:rPr>
  </w:style>
  <w:style w:type="paragraph" w:styleId="17">
    <w:name w:val="footer"/>
    <w:basedOn w:val="1"/>
    <w:link w:val="3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20">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next w:val="1"/>
    <w:link w:val="39"/>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24">
    <w:name w:val="annotation subject"/>
    <w:basedOn w:val="10"/>
    <w:next w:val="10"/>
    <w:link w:val="49"/>
    <w:semiHidden/>
    <w:unhideWhenUsed/>
    <w:qFormat/>
    <w:uiPriority w:val="99"/>
    <w:rPr>
      <w:b/>
      <w:bCs/>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autoRedefine/>
    <w:semiHidden/>
    <w:unhideWhenUsed/>
    <w:qFormat/>
    <w:uiPriority w:val="99"/>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basedOn w:val="27"/>
    <w:autoRedefine/>
    <w:qFormat/>
    <w:uiPriority w:val="0"/>
    <w:rPr>
      <w:sz w:val="21"/>
      <w:szCs w:val="21"/>
    </w:rPr>
  </w:style>
  <w:style w:type="character" w:customStyle="1" w:styleId="33">
    <w:name w:val="页眉 字符"/>
    <w:basedOn w:val="27"/>
    <w:link w:val="18"/>
    <w:qFormat/>
    <w:uiPriority w:val="99"/>
    <w:rPr>
      <w:sz w:val="18"/>
      <w:szCs w:val="18"/>
    </w:rPr>
  </w:style>
  <w:style w:type="character" w:customStyle="1" w:styleId="34">
    <w:name w:val="页脚 字符"/>
    <w:basedOn w:val="27"/>
    <w:link w:val="17"/>
    <w:qFormat/>
    <w:uiPriority w:val="99"/>
    <w:rPr>
      <w:sz w:val="18"/>
      <w:szCs w:val="18"/>
    </w:rPr>
  </w:style>
  <w:style w:type="character" w:customStyle="1" w:styleId="35">
    <w:name w:val="标题 2 字符"/>
    <w:basedOn w:val="27"/>
    <w:link w:val="5"/>
    <w:autoRedefine/>
    <w:qFormat/>
    <w:uiPriority w:val="0"/>
    <w:rPr>
      <w:rFonts w:ascii="Arial" w:hAnsi="Arial" w:eastAsia="黑体" w:cs="Times New Roman"/>
      <w:b/>
      <w:kern w:val="0"/>
      <w:sz w:val="32"/>
      <w:szCs w:val="20"/>
    </w:rPr>
  </w:style>
  <w:style w:type="character" w:customStyle="1" w:styleId="36">
    <w:name w:val="正文文本 字符"/>
    <w:basedOn w:val="27"/>
    <w:link w:val="2"/>
    <w:qFormat/>
    <w:uiPriority w:val="0"/>
    <w:rPr>
      <w:rFonts w:ascii="Times New Roman" w:hAnsi="Times New Roman" w:eastAsia="宋体" w:cs="Times New Roman"/>
      <w:szCs w:val="24"/>
    </w:rPr>
  </w:style>
  <w:style w:type="character" w:customStyle="1" w:styleId="37">
    <w:name w:val="批注文字 字符"/>
    <w:basedOn w:val="27"/>
    <w:link w:val="10"/>
    <w:qFormat/>
    <w:uiPriority w:val="0"/>
    <w:rPr>
      <w:rFonts w:ascii="Times New Roman" w:hAnsi="Times New Roman" w:eastAsia="宋体" w:cs="Times New Roman"/>
      <w:szCs w:val="24"/>
    </w:rPr>
  </w:style>
  <w:style w:type="character" w:customStyle="1" w:styleId="38">
    <w:name w:val="纯文本 字符"/>
    <w:basedOn w:val="27"/>
    <w:link w:val="14"/>
    <w:autoRedefine/>
    <w:qFormat/>
    <w:uiPriority w:val="0"/>
    <w:rPr>
      <w:rFonts w:ascii="宋体" w:hAnsi="Courier New" w:eastAsia="宋体" w:cs="Times New Roman"/>
      <w:szCs w:val="20"/>
    </w:rPr>
  </w:style>
  <w:style w:type="character" w:customStyle="1" w:styleId="39">
    <w:name w:val="标题 字符"/>
    <w:basedOn w:val="27"/>
    <w:link w:val="23"/>
    <w:autoRedefine/>
    <w:qFormat/>
    <w:uiPriority w:val="10"/>
    <w:rPr>
      <w:rFonts w:ascii="Cambria" w:hAnsi="Cambria" w:eastAsia="宋体" w:cs="Times New Roman"/>
      <w:b/>
      <w:bCs/>
      <w:kern w:val="0"/>
      <w:sz w:val="32"/>
      <w:szCs w:val="32"/>
    </w:rPr>
  </w:style>
  <w:style w:type="paragraph" w:customStyle="1" w:styleId="40">
    <w:name w:val="_Style 109"/>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1">
    <w:name w:val="页眉 Char1"/>
    <w:qFormat/>
    <w:uiPriority w:val="0"/>
    <w:rPr>
      <w:kern w:val="2"/>
      <w:sz w:val="18"/>
      <w:szCs w:val="18"/>
    </w:rPr>
  </w:style>
  <w:style w:type="character" w:customStyle="1" w:styleId="42">
    <w:name w:val="页脚 Char1"/>
    <w:autoRedefine/>
    <w:qFormat/>
    <w:uiPriority w:val="0"/>
    <w:rPr>
      <w:kern w:val="2"/>
      <w:sz w:val="18"/>
      <w:szCs w:val="18"/>
    </w:rPr>
  </w:style>
  <w:style w:type="character" w:customStyle="1" w:styleId="43">
    <w:name w:val="标题 1 字符"/>
    <w:basedOn w:val="27"/>
    <w:link w:val="4"/>
    <w:autoRedefine/>
    <w:qFormat/>
    <w:uiPriority w:val="9"/>
    <w:rPr>
      <w:rFonts w:ascii="Times New Roman" w:hAnsi="Times New Roman" w:eastAsia="宋体" w:cs="Times New Roman"/>
      <w:b/>
      <w:bCs/>
      <w:kern w:val="44"/>
      <w:sz w:val="44"/>
      <w:szCs w:val="44"/>
    </w:rPr>
  </w:style>
  <w:style w:type="character" w:customStyle="1" w:styleId="44">
    <w:name w:val="批注框文本 字符"/>
    <w:basedOn w:val="27"/>
    <w:link w:val="16"/>
    <w:autoRedefine/>
    <w:semiHidden/>
    <w:qFormat/>
    <w:uiPriority w:val="99"/>
    <w:rPr>
      <w:rFonts w:ascii="Times New Roman" w:hAnsi="Times New Roman" w:eastAsia="宋体" w:cs="Times New Roman"/>
      <w:sz w:val="18"/>
      <w:szCs w:val="18"/>
    </w:rPr>
  </w:style>
  <w:style w:type="paragraph" w:styleId="45">
    <w:name w:val="List Paragraph"/>
    <w:basedOn w:val="1"/>
    <w:autoRedefine/>
    <w:qFormat/>
    <w:uiPriority w:val="34"/>
    <w:pPr>
      <w:ind w:firstLine="420" w:firstLineChars="200"/>
    </w:pPr>
    <w:rPr>
      <w:rFonts w:ascii="Calibri" w:hAnsi="Calibri"/>
      <w:szCs w:val="22"/>
    </w:rPr>
  </w:style>
  <w:style w:type="paragraph" w:customStyle="1" w:styleId="46">
    <w:name w:val="列出段落1"/>
    <w:basedOn w:val="1"/>
    <w:link w:val="48"/>
    <w:autoRedefine/>
    <w:qFormat/>
    <w:uiPriority w:val="34"/>
    <w:pPr>
      <w:ind w:firstLine="420" w:firstLineChars="200"/>
    </w:pPr>
    <w:rPr>
      <w:rFonts w:ascii="Calibri" w:hAnsi="Calibri"/>
      <w:szCs w:val="22"/>
      <w:lang w:val="zh-CN"/>
    </w:rPr>
  </w:style>
  <w:style w:type="paragraph" w:customStyle="1" w:styleId="47">
    <w:name w:val="p0"/>
    <w:basedOn w:val="1"/>
    <w:autoRedefine/>
    <w:qFormat/>
    <w:uiPriority w:val="99"/>
    <w:pPr>
      <w:widowControl/>
    </w:pPr>
    <w:rPr>
      <w:rFonts w:hAnsi="Calibri"/>
      <w:kern w:val="0"/>
      <w:szCs w:val="20"/>
    </w:rPr>
  </w:style>
  <w:style w:type="character" w:customStyle="1" w:styleId="48">
    <w:name w:val="List Paragraph Char"/>
    <w:link w:val="46"/>
    <w:autoRedefine/>
    <w:qFormat/>
    <w:locked/>
    <w:uiPriority w:val="34"/>
    <w:rPr>
      <w:rFonts w:ascii="Calibri" w:hAnsi="Calibri" w:eastAsia="宋体" w:cs="Times New Roman"/>
      <w:lang w:val="zh-CN" w:eastAsia="zh-CN"/>
    </w:rPr>
  </w:style>
  <w:style w:type="character" w:customStyle="1" w:styleId="49">
    <w:name w:val="批注主题 字符"/>
    <w:basedOn w:val="37"/>
    <w:link w:val="24"/>
    <w:autoRedefine/>
    <w:semiHidden/>
    <w:qFormat/>
    <w:uiPriority w:val="99"/>
    <w:rPr>
      <w:rFonts w:ascii="Times New Roman" w:hAnsi="Times New Roman" w:eastAsia="宋体" w:cs="Times New Roman"/>
      <w:b/>
      <w:bCs/>
      <w:szCs w:val="24"/>
    </w:rPr>
  </w:style>
  <w:style w:type="paragraph" w:customStyle="1" w:styleId="5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正文缩进2格 Char"/>
    <w:link w:val="52"/>
    <w:autoRedefine/>
    <w:qFormat/>
    <w:uiPriority w:val="0"/>
    <w:rPr>
      <w:rFonts w:ascii="仿宋_GB2312" w:hAnsi="宋体" w:eastAsia="仿宋_GB2312"/>
      <w:sz w:val="31"/>
      <w:szCs w:val="28"/>
    </w:rPr>
  </w:style>
  <w:style w:type="paragraph" w:customStyle="1" w:styleId="52">
    <w:name w:val="正文缩进2格"/>
    <w:basedOn w:val="1"/>
    <w:link w:val="51"/>
    <w:qFormat/>
    <w:uiPriority w:val="0"/>
    <w:pPr>
      <w:spacing w:line="600" w:lineRule="exact"/>
      <w:ind w:firstLine="639" w:firstLineChars="206"/>
    </w:pPr>
    <w:rPr>
      <w:rFonts w:ascii="仿宋_GB2312" w:hAnsi="宋体" w:eastAsia="仿宋_GB2312" w:cstheme="minorBidi"/>
      <w:sz w:val="31"/>
      <w:szCs w:val="28"/>
    </w:rPr>
  </w:style>
  <w:style w:type="character" w:customStyle="1" w:styleId="53">
    <w:name w:val="纯文本 字符1"/>
    <w:basedOn w:val="27"/>
    <w:autoRedefine/>
    <w:qFormat/>
    <w:uiPriority w:val="0"/>
    <w:rPr>
      <w:rFonts w:ascii="宋体" w:hAnsi="Courier New" w:eastAsia="宋体" w:cs="Times New Roman"/>
      <w:szCs w:val="20"/>
    </w:rPr>
  </w:style>
  <w:style w:type="character" w:customStyle="1" w:styleId="54">
    <w:name w:val="正文文本 字符1"/>
    <w:basedOn w:val="27"/>
    <w:autoRedefine/>
    <w:qFormat/>
    <w:uiPriority w:val="0"/>
    <w:rPr>
      <w:rFonts w:ascii="Times New Roman" w:hAnsi="Times New Roman" w:eastAsia="宋体" w:cs="Times New Roman"/>
      <w:szCs w:val="24"/>
    </w:rPr>
  </w:style>
  <w:style w:type="character" w:customStyle="1" w:styleId="55">
    <w:name w:val="日期 字符"/>
    <w:basedOn w:val="27"/>
    <w:link w:val="15"/>
    <w:autoRedefine/>
    <w:semiHidden/>
    <w:qFormat/>
    <w:uiPriority w:val="99"/>
    <w:rPr>
      <w:rFonts w:ascii="Times New Roman" w:hAnsi="Times New Roman" w:eastAsia="宋体" w:cs="Times New Roman"/>
      <w:szCs w:val="24"/>
    </w:rPr>
  </w:style>
  <w:style w:type="character" w:customStyle="1" w:styleId="56">
    <w:name w:val="标题 3 字符"/>
    <w:basedOn w:val="27"/>
    <w:link w:val="6"/>
    <w:autoRedefine/>
    <w:semiHidden/>
    <w:qFormat/>
    <w:uiPriority w:val="9"/>
    <w:rPr>
      <w:b/>
      <w:bCs/>
      <w:kern w:val="2"/>
      <w:sz w:val="32"/>
      <w:szCs w:val="32"/>
    </w:rPr>
  </w:style>
  <w:style w:type="character" w:customStyle="1" w:styleId="57">
    <w:name w:val="纯文本 Char1"/>
    <w:autoRedefine/>
    <w:qFormat/>
    <w:uiPriority w:val="0"/>
    <w:rPr>
      <w:rFonts w:ascii="宋体" w:hAnsi="Courier New" w:eastAsia="宋体" w:cs="Times New Roman"/>
      <w:szCs w:val="20"/>
      <w:lang w:val="en-US" w:eastAsia="zh-CN"/>
    </w:rPr>
  </w:style>
  <w:style w:type="character" w:customStyle="1" w:styleId="58">
    <w:name w:val="font01"/>
    <w:basedOn w:val="27"/>
    <w:autoRedefine/>
    <w:qFormat/>
    <w:uiPriority w:val="0"/>
    <w:rPr>
      <w:rFonts w:hint="eastAsia" w:ascii="宋体" w:hAnsi="宋体" w:eastAsia="宋体" w:cs="宋体"/>
      <w:color w:val="000000"/>
      <w:sz w:val="22"/>
      <w:szCs w:val="22"/>
      <w:u w:val="none"/>
    </w:rPr>
  </w:style>
  <w:style w:type="paragraph" w:customStyle="1" w:styleId="59">
    <w:name w:val="样式 宋体 行距: 1.5 倍行距"/>
    <w:basedOn w:val="1"/>
    <w:autoRedefine/>
    <w:qFormat/>
    <w:uiPriority w:val="0"/>
    <w:pPr>
      <w:jc w:val="center"/>
    </w:pPr>
    <w:rPr>
      <w:b/>
    </w:rPr>
  </w:style>
  <w:style w:type="paragraph" w:customStyle="1" w:styleId="60">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61">
    <w:name w:val="正文缩进4格"/>
    <w:basedOn w:val="52"/>
    <w:qFormat/>
    <w:uiPriority w:val="0"/>
    <w:pPr>
      <w:spacing w:line="360" w:lineRule="auto"/>
      <w:ind w:left="964" w:leftChars="314" w:hanging="210" w:hangingChars="100"/>
    </w:pPr>
    <w:rPr>
      <w:rFonts w:ascii="等线 Light" w:eastAsia="等线 Light"/>
      <w:sz w:val="21"/>
      <w:szCs w:val="21"/>
      <w:lang w:val="zh-CN"/>
    </w:rPr>
  </w:style>
  <w:style w:type="paragraph" w:customStyle="1" w:styleId="62">
    <w:name w:val="文档正文"/>
    <w:basedOn w:val="1"/>
    <w:qFormat/>
    <w:uiPriority w:val="0"/>
    <w:pPr>
      <w:spacing w:line="360" w:lineRule="auto"/>
    </w:pPr>
    <w:rPr>
      <w:rFonts w:cs="Arial"/>
      <w:bCs/>
    </w:rPr>
  </w:style>
  <w:style w:type="paragraph" w:customStyle="1" w:styleId="63">
    <w:name w:val="保留正文"/>
    <w:basedOn w:val="2"/>
    <w:qFormat/>
    <w:uiPriority w:val="0"/>
    <w:pPr>
      <w:keepNext/>
      <w:autoSpaceDE/>
      <w:autoSpaceDN/>
      <w:adjustRightInd/>
      <w:spacing w:after="160"/>
      <w:ind w:right="0"/>
      <w:jc w:val="both"/>
    </w:pPr>
    <w:rPr>
      <w:rFonts w:ascii="Times New Roman"/>
      <w:sz w:val="21"/>
      <w:szCs w:val="24"/>
      <w:lang w:val="en-US"/>
    </w:rPr>
  </w:style>
  <w:style w:type="paragraph" w:customStyle="1" w:styleId="64">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customXml" Target="ink/ink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12-24T09:29:2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13380.000 59288.000 767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87</Pages>
  <Words>16088</Words>
  <Characters>17527</Characters>
  <Lines>200</Lines>
  <Paragraphs>56</Paragraphs>
  <TotalTime>31</TotalTime>
  <ScaleCrop>false</ScaleCrop>
  <LinksUpToDate>false</LinksUpToDate>
  <CharactersWithSpaces>17836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2020-05-01T15:01:00Z</dcterms:created>
  <dc:creator>廖 懿富</dc:creator>
  <cp:lastModifiedBy>马卓越</cp:lastModifiedBy>
  <cp:lastPrinted>2025-12-31T00:41:00Z</cp:lastPrinted>
  <dcterms:modified xsi:type="dcterms:W3CDTF">2025-12-31T01:13:12Z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