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40D0A52B">
      <w:pPr>
        <w:spacing w:line="360" w:lineRule="auto"/>
        <w:ind w:right="-26"/>
        <w:jc w:val="center"/>
        <w:rPr>
          <w:rFonts w:hint="eastAsia" w:ascii="Times New Roman" w:cs="宋体"/>
          <w:b/>
          <w:bCs/>
          <w:kern w:val="2"/>
          <w:sz w:val="48"/>
          <w:szCs w:val="48"/>
        </w:rPr>
      </w:pPr>
      <w:r>
        <w:rPr>
          <w:rFonts w:hint="eastAsia" w:hAnsi="宋体" w:cs="宋体"/>
          <w:b/>
          <w:bCs/>
          <w:color w:val="auto"/>
          <w:w w:val="90"/>
          <w:kern w:val="2"/>
          <w:sz w:val="52"/>
          <w:szCs w:val="52"/>
          <w:highlight w:val="none"/>
          <w:lang w:val="zh-CN"/>
        </w:rPr>
        <w:t>东莞市石鼓净水有限公司2026年副食品采购项目</w:t>
      </w:r>
    </w:p>
    <w:p w14:paraId="7BB5D6D2">
      <w:pPr>
        <w:pStyle w:val="8"/>
        <w:rPr>
          <w:rFonts w:hint="eastAsia"/>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w:t>
      </w:r>
      <w:r>
        <w:rPr>
          <w:rFonts w:hint="eastAsia" w:ascii="Times New Roman"/>
          <w:b/>
          <w:bCs/>
          <w:kern w:val="2"/>
          <w:sz w:val="32"/>
          <w:szCs w:val="32"/>
          <w:lang w:val="en-US" w:eastAsia="zh-CN"/>
        </w:rPr>
        <w:t>6</w:t>
      </w:r>
      <w:r>
        <w:rPr>
          <w:rFonts w:ascii="Times New Roman"/>
          <w:b/>
          <w:bCs/>
          <w:kern w:val="2"/>
          <w:sz w:val="32"/>
          <w:szCs w:val="32"/>
          <w:lang w:val="zh-CN"/>
        </w:rPr>
        <w:t>年</w:t>
      </w:r>
      <w:r>
        <w:rPr>
          <w:rFonts w:hint="eastAsia" w:ascii="Times New Roman"/>
          <w:b/>
          <w:bCs/>
          <w:color w:val="000000" w:themeColor="text1"/>
          <w:kern w:val="2"/>
          <w:sz w:val="32"/>
          <w:szCs w:val="32"/>
          <w:lang w:val="en-US" w:eastAsia="zh-CN"/>
          <w14:textFill>
            <w14:solidFill>
              <w14:schemeClr w14:val="tx1"/>
            </w14:solidFill>
          </w14:textFill>
        </w:rPr>
        <w:t>1</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5</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7"/>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1C092C27">
          <w:pPr>
            <w:pStyle w:val="14"/>
            <w:tabs>
              <w:tab w:val="right" w:leader="dot" w:pos="8300"/>
              <w:tab w:val="clear" w:pos="8296"/>
            </w:tabs>
            <w:rPr>
              <w:rFonts w:hint="eastAsia" w:ascii="宋体" w:hAnsi="宋体" w:eastAsia="宋体" w:cs="宋体"/>
              <w:sz w:val="28"/>
              <w:szCs w:val="28"/>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_Toc31418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询价邀请函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_Toc31418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131D405">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_Toc9849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第二章 用户需求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_Toc9849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14:paraId="2E10AA5C">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_Toc31155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第三章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_Toc31155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14:paraId="6CAFD822">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_Toc15643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第四章 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_Toc15643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14:paraId="6EC35506">
          <w:pPr>
            <w:pStyle w:val="14"/>
            <w:tabs>
              <w:tab w:val="right" w:leader="dot" w:pos="8300"/>
              <w:tab w:val="clear" w:pos="8296"/>
            </w:tabs>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 HYPERLINK \l _Toc1120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第五章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_Toc1120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lang w:val="zh-CN"/>
            </w:rPr>
            <w:fldChar w:fldCharType="end"/>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Cs w:val="40"/>
              <w:lang w:val="zh-CN"/>
            </w:rPr>
            <w:fldChar w:fldCharType="end"/>
          </w:r>
        </w:p>
      </w:sdtContent>
    </w:sdt>
    <w:p w14:paraId="3076CB0C">
      <w:pPr>
        <w:pStyle w:val="3"/>
        <w:spacing w:before="0" w:after="0"/>
        <w:jc w:val="center"/>
        <w:rPr>
          <w:rFonts w:hAnsi="宋体" w:cs="宋体"/>
          <w:b w:val="0"/>
          <w:bCs w:val="0"/>
          <w:szCs w:val="32"/>
        </w:rPr>
      </w:pPr>
      <w:bookmarkStart w:id="1" w:name="_Toc31418"/>
      <w:r>
        <w:rPr>
          <w:rFonts w:hint="eastAsia" w:hAnsi="宋体" w:cs="宋体"/>
          <w:szCs w:val="32"/>
        </w:rPr>
        <w:t>第一章 询价邀请函</w:t>
      </w:r>
      <w:bookmarkEnd w:id="1"/>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rPr>
      </w:pPr>
      <w:r>
        <w:rPr>
          <w:rFonts w:hint="eastAsia" w:hAnsi="宋体" w:cs="宋体"/>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东莞市石鼓净水有限公司2026年副食品采购项目</w:t>
      </w:r>
      <w:r>
        <w:rPr>
          <w:rFonts w:hint="eastAsia" w:hAnsi="宋体" w:cs="宋体"/>
          <w:u w:val="single"/>
        </w:rPr>
        <w:t>”</w:t>
      </w:r>
      <w:r>
        <w:rPr>
          <w:rFonts w:hint="eastAsia" w:hAnsi="宋体" w:cs="宋体"/>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lang w:eastAsia="zh-CN"/>
          <w14:textFill>
            <w14:solidFill>
              <w14:schemeClr w14:val="tx1"/>
            </w14:solidFill>
          </w14:textFill>
        </w:rPr>
        <w:t>JS-2025-169</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lang w:eastAsia="zh-CN"/>
        </w:rPr>
      </w:pPr>
      <w:r>
        <w:rPr>
          <w:rFonts w:hint="eastAsia" w:hAnsi="宋体" w:cs="宋体"/>
        </w:rPr>
        <w:t>二、采购项目名称：</w:t>
      </w:r>
      <w:r>
        <w:rPr>
          <w:rFonts w:hint="eastAsia" w:ascii="Times New Roman" w:cs="宋体"/>
          <w:u w:val="none"/>
          <w:lang w:eastAsia="zh-CN"/>
        </w:rPr>
        <w:t>东莞市石鼓净水有限公司2026年副食品采购项目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rPr>
      </w:pPr>
      <w:r>
        <w:rPr>
          <w:rFonts w:hint="eastAsia" w:hAnsi="宋体" w:cs="宋体"/>
        </w:rPr>
        <w:t>三、采购预算：</w:t>
      </w:r>
      <w:r>
        <w:rPr>
          <w:rFonts w:hint="eastAsia" w:ascii="Times New Roman" w:cs="宋体"/>
          <w:color w:val="auto"/>
          <w:highlight w:val="none"/>
        </w:rPr>
        <w:t>不含税最高限价为</w:t>
      </w:r>
      <w:r>
        <w:rPr>
          <w:rFonts w:hint="eastAsia" w:ascii="宋体" w:hAnsi="宋体" w:eastAsia="宋体" w:cs="宋体"/>
          <w:b/>
          <w:bCs/>
          <w:color w:val="auto"/>
          <w:highlight w:val="none"/>
          <w:u w:val="single"/>
          <w:lang w:val="en-US" w:eastAsia="zh-CN"/>
        </w:rPr>
        <w:t>140,438.92</w:t>
      </w:r>
      <w:r>
        <w:rPr>
          <w:rFonts w:hint="eastAsia" w:ascii="Times New Roman" w:cs="宋体"/>
        </w:rPr>
        <w:t>元</w:t>
      </w:r>
      <w:r>
        <w:rPr>
          <w:rFonts w:hint="eastAsia"/>
          <w:bCs/>
          <w:color w:val="000000"/>
          <w:szCs w:val="21"/>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rPr>
      </w:pPr>
      <w:r>
        <w:rPr>
          <w:rFonts w:hint="eastAsia" w:hAnsi="宋体" w:cs="宋体"/>
        </w:rPr>
        <w:t>四、采购内容：</w:t>
      </w:r>
      <w:r>
        <w:rPr>
          <w:rFonts w:hint="eastAsia" w:hAnsi="宋体" w:cs="宋体"/>
          <w:color w:val="auto"/>
          <w:highlight w:val="none"/>
          <w:u w:val="single"/>
          <w:lang w:val="en-US" w:eastAsia="zh-CN"/>
        </w:rPr>
        <w:t>油米一批</w:t>
      </w:r>
      <w:r>
        <w:rPr>
          <w:rFonts w:hint="eastAsia" w:hAnsi="宋体" w:cs="宋体"/>
        </w:rPr>
        <w:t>（具体详见用户需求书）</w:t>
      </w:r>
    </w:p>
    <w:p w14:paraId="19F5496E">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rPr>
      </w:pPr>
      <w:r>
        <w:rPr>
          <w:rFonts w:hint="eastAsia" w:hAnsi="宋体" w:cs="宋体"/>
        </w:rPr>
        <w:t>五、资质要求：</w:t>
      </w:r>
    </w:p>
    <w:p w14:paraId="35AD0F7E">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rPr>
      </w:pPr>
      <w:r>
        <w:rPr>
          <w:rFonts w:hint="eastAsia" w:hAnsi="宋体" w:cs="宋体"/>
          <w:lang w:val="en-US" w:eastAsia="zh-CN"/>
        </w:rPr>
        <w:t>1</w:t>
      </w:r>
      <w:r>
        <w:rPr>
          <w:rFonts w:hAnsi="宋体" w:cs="宋体"/>
        </w:rPr>
        <w:t>.</w:t>
      </w:r>
      <w:r>
        <w:rPr>
          <w:rFonts w:hint="eastAsia" w:hAnsi="宋体" w:cs="宋体"/>
        </w:rPr>
        <w:t>报价人</w:t>
      </w:r>
      <w:r>
        <w:rPr>
          <w:rFonts w:ascii="Times New Roman"/>
        </w:rPr>
        <w:t>自2022年1月1日以来，至少具备一</w:t>
      </w:r>
      <w:r>
        <w:rPr>
          <w:rFonts w:hint="eastAsia" w:ascii="Times New Roman"/>
          <w:lang w:val="en-US" w:eastAsia="zh-CN"/>
        </w:rPr>
        <w:t>份</w:t>
      </w:r>
      <w:r>
        <w:rPr>
          <w:rFonts w:hint="eastAsia" w:ascii="Times New Roman"/>
          <w:u w:val="single"/>
          <w:lang w:val="en-US" w:eastAsia="zh-CN"/>
        </w:rPr>
        <w:t>油米供货</w:t>
      </w:r>
      <w:r>
        <w:rPr>
          <w:rFonts w:hint="eastAsia" w:hAnsi="宋体" w:cs="宋体"/>
          <w:u w:val="none"/>
          <w:lang w:val="en-US" w:eastAsia="zh-CN"/>
        </w:rPr>
        <w:t>相关</w:t>
      </w:r>
      <w:r>
        <w:rPr>
          <w:rFonts w:ascii="Times New Roman"/>
        </w:rPr>
        <w:t>业绩（合同签订日期为2022年1月1日或以后</w:t>
      </w:r>
      <w:r>
        <w:rPr>
          <w:rFonts w:hint="eastAsia" w:hAnsi="宋体" w:cs="宋体"/>
        </w:rPr>
        <w:t>）；</w:t>
      </w:r>
    </w:p>
    <w:p w14:paraId="6F99D709">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hAnsi="宋体" w:cs="宋体"/>
        </w:rPr>
      </w:pPr>
      <w:r>
        <w:rPr>
          <w:rFonts w:hint="eastAsia" w:hAnsi="宋体" w:cs="宋体"/>
          <w:lang w:val="en-US" w:eastAsia="zh-CN"/>
        </w:rPr>
        <w:t>2</w:t>
      </w:r>
      <w:r>
        <w:rPr>
          <w:rFonts w:hAnsi="宋体" w:cs="宋体"/>
        </w:rPr>
        <w:t>.</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r>
        <w:rPr>
          <w:rFonts w:hint="eastAsia" w:ascii="Times New Roman"/>
          <w:color w:val="auto"/>
          <w:highlight w:val="none"/>
          <w:lang w:eastAsia="zh-CN"/>
        </w:rPr>
        <w:t>2026年1月</w:t>
      </w:r>
      <w:r>
        <w:rPr>
          <w:rFonts w:hint="eastAsia" w:ascii="Times New Roman"/>
          <w:color w:val="auto"/>
          <w:highlight w:val="none"/>
          <w:lang w:val="en-US" w:eastAsia="zh-CN"/>
        </w:rPr>
        <w:t>8</w:t>
      </w:r>
      <w:bookmarkStart w:id="27" w:name="_GoBack"/>
      <w:bookmarkEnd w:id="27"/>
      <w:r>
        <w:rPr>
          <w:rFonts w:hint="eastAsia" w:ascii="Times New Roman"/>
          <w:color w:val="auto"/>
          <w:highlight w:val="none"/>
          <w:lang w:eastAsia="zh-CN"/>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CAC918C">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color w:val="000000" w:themeColor="text1"/>
          <w:lang w:val="en-US" w:eastAsia="zh-CN"/>
          <w14:textFill>
            <w14:solidFill>
              <w14:schemeClr w14:val="tx1"/>
            </w14:solidFill>
          </w14:textFill>
        </w:rPr>
        <w:t>招标成本部</w:t>
      </w:r>
      <w:r>
        <w:rPr>
          <w:rFonts w:hint="eastAsia" w:hAnsi="宋体" w:cs="宋体"/>
          <w:color w:val="000000" w:themeColor="text1"/>
          <w14:textFill>
            <w14:solidFill>
              <w14:schemeClr w14:val="tx1"/>
            </w14:solidFill>
          </w14:textFill>
        </w:rPr>
        <w:t>。</w:t>
      </w:r>
    </w:p>
    <w:p w14:paraId="13588CB7">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hint="eastAsia" w:ascii="Times New Roman"/>
          <w:color w:val="auto"/>
          <w:highlight w:val="none"/>
          <w:lang w:eastAsia="zh-CN"/>
        </w:rPr>
        <w:t>2026年1月</w:t>
      </w:r>
      <w:r>
        <w:rPr>
          <w:rFonts w:hint="eastAsia" w:ascii="Times New Roman"/>
          <w:color w:val="auto"/>
          <w:highlight w:val="none"/>
          <w:lang w:val="en-US" w:eastAsia="zh-CN"/>
        </w:rPr>
        <w:t>8</w:t>
      </w:r>
      <w:r>
        <w:rPr>
          <w:rFonts w:hint="eastAsia" w:ascii="Times New Roman"/>
          <w:color w:val="auto"/>
          <w:highlight w:val="none"/>
          <w:lang w:eastAsia="zh-CN"/>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司4楼开标室。</w:t>
      </w:r>
    </w:p>
    <w:p w14:paraId="740F5757">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0B96A9E8">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default" w:hAnsi="宋体" w:eastAsia="宋体" w:cs="宋体"/>
          <w:color w:val="000000" w:themeColor="text1"/>
          <w:lang w:val="en-US" w:eastAsia="zh-CN"/>
          <w14:textFill>
            <w14:solidFill>
              <w14:schemeClr w14:val="tx1"/>
            </w14:solidFill>
          </w14:textFill>
        </w:rPr>
      </w:pPr>
      <w:bookmarkStart w:id="2" w:name="_Hlk27138405"/>
      <w:r>
        <w:rPr>
          <w:rFonts w:hint="eastAsia" w:hAnsi="宋体" w:cs="宋体"/>
          <w:color w:val="000000" w:themeColor="text1"/>
          <w14:textFill>
            <w14:solidFill>
              <w14:schemeClr w14:val="tx1"/>
            </w14:solidFill>
          </w14:textFill>
        </w:rPr>
        <w:t>采购联系人：</w:t>
      </w:r>
      <w:r>
        <w:rPr>
          <w:rFonts w:hint="eastAsia" w:hAnsi="宋体" w:cs="宋体"/>
          <w:color w:val="auto"/>
          <w:highlight w:val="none"/>
          <w:lang w:val="en-US" w:eastAsia="zh-CN"/>
        </w:rPr>
        <w:t>黄工</w:t>
      </w:r>
    </w:p>
    <w:p w14:paraId="2E00E227">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w:t>
      </w:r>
      <w:r>
        <w:rPr>
          <w:rFonts w:hint="eastAsia" w:ascii="宋体" w:hAnsi="宋体" w:eastAsia="宋体" w:cs="宋体"/>
          <w:color w:val="000000" w:themeColor="text1"/>
          <w14:textFill>
            <w14:solidFill>
              <w14:schemeClr w14:val="tx1"/>
            </w14:solidFill>
          </w14:textFill>
        </w:rPr>
        <w:t>电话：0769-23286160</w:t>
      </w:r>
    </w:p>
    <w:p w14:paraId="72F0C6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p>
    <w:bookmarkEnd w:id="2"/>
    <w:p w14:paraId="1A08E35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000000" w:themeColor="text1"/>
          <w14:textFill>
            <w14:solidFill>
              <w14:schemeClr w14:val="tx1"/>
            </w14:solidFill>
          </w14:textFill>
        </w:rPr>
      </w:pPr>
    </w:p>
    <w:p w14:paraId="6205AA10">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000000" w:themeColor="text1"/>
          <w14:textFill>
            <w14:solidFill>
              <w14:schemeClr w14:val="tx1"/>
            </w14:solidFill>
          </w14:textFill>
        </w:rPr>
      </w:pPr>
    </w:p>
    <w:p w14:paraId="2F2C07C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000000" w:themeColor="text1"/>
          <w14:textFill>
            <w14:solidFill>
              <w14:schemeClr w14:val="tx1"/>
            </w14:solidFill>
          </w14:textFill>
        </w:rPr>
      </w:pPr>
    </w:p>
    <w:p w14:paraId="2C3B7999">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int="eastAsia" w:hAnsi="宋体" w:cs="宋体"/>
          <w:color w:val="000000" w:themeColor="text1"/>
          <w14:textFill>
            <w14:solidFill>
              <w14:schemeClr w14:val="tx1"/>
            </w14:solidFill>
          </w14:textFill>
        </w:rPr>
      </w:pPr>
      <w:bookmarkStart w:id="3"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3"/>
    </w:p>
    <w:p w14:paraId="3F2D2CB8">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4" w:name="_Toc9849"/>
      <w:r>
        <w:rPr>
          <w:rFonts w:hint="eastAsia" w:hAnsi="宋体" w:cs="宋体"/>
          <w:szCs w:val="32"/>
        </w:rPr>
        <w:t>第二章 用户需求</w:t>
      </w:r>
      <w:bookmarkEnd w:id="4"/>
    </w:p>
    <w:p w14:paraId="156FEF6C">
      <w:pPr>
        <w:pStyle w:val="17"/>
        <w:spacing w:before="156" w:beforeLines="50" w:after="156" w:afterLines="50" w:line="460" w:lineRule="exact"/>
        <w:rPr>
          <w:rFonts w:ascii="Times New Roman" w:hAnsi="Times New Roman"/>
          <w:sz w:val="36"/>
          <w:szCs w:val="36"/>
          <w:lang w:val="zh-CN"/>
        </w:rPr>
      </w:pPr>
      <w:bookmarkStart w:id="5" w:name="_Toc447044475"/>
      <w:bookmarkStart w:id="6" w:name="_Toc447045086"/>
      <w:bookmarkStart w:id="7" w:name="_Toc447044599"/>
      <w:bookmarkStart w:id="8" w:name="_Toc511596336"/>
      <w:bookmarkStart w:id="9" w:name="_Toc20993"/>
      <w:bookmarkStart w:id="10" w:name="_Toc447044600"/>
      <w:bookmarkStart w:id="11" w:name="_Toc447045087"/>
      <w:bookmarkStart w:id="12" w:name="_Toc447044476"/>
      <w:r>
        <w:rPr>
          <w:rFonts w:hint="eastAsia" w:ascii="Times New Roman" w:hAnsi="Times New Roman"/>
          <w:sz w:val="36"/>
          <w:szCs w:val="36"/>
          <w:lang w:val="zh-CN" w:eastAsia="zh-CN"/>
        </w:rPr>
        <w:t>东莞市石鼓净水有限公司2026年副食品采购项目</w:t>
      </w:r>
      <w:r>
        <w:rPr>
          <w:rFonts w:ascii="Times New Roman" w:hAnsi="Times New Roman"/>
          <w:sz w:val="36"/>
          <w:szCs w:val="36"/>
          <w:lang w:val="zh-CN"/>
        </w:rPr>
        <w:t>用户需求书</w:t>
      </w:r>
      <w:bookmarkEnd w:id="5"/>
      <w:bookmarkEnd w:id="6"/>
      <w:bookmarkEnd w:id="7"/>
      <w:bookmarkEnd w:id="8"/>
      <w:bookmarkEnd w:id="9"/>
    </w:p>
    <w:p w14:paraId="48E5DD1C">
      <w:pPr>
        <w:rPr>
          <w:rFonts w:ascii="Times New Roman"/>
          <w:sz w:val="21"/>
          <w:szCs w:val="21"/>
          <w:lang w:val="zh-CN"/>
        </w:rPr>
      </w:pPr>
    </w:p>
    <w:p w14:paraId="7A1ABA9B">
      <w:pPr>
        <w:spacing w:line="360" w:lineRule="auto"/>
        <w:ind w:firstLine="482" w:firstLineChars="200"/>
        <w:rPr>
          <w:rFonts w:ascii="Times New Roman"/>
          <w:b/>
        </w:rPr>
      </w:pPr>
      <w:bookmarkStart w:id="13" w:name="_Toc447044602"/>
      <w:bookmarkStart w:id="14" w:name="_Toc447045089"/>
      <w:bookmarkStart w:id="15" w:name="_Toc447044478"/>
      <w:r>
        <w:rPr>
          <w:rFonts w:ascii="Times New Roman"/>
          <w:b/>
        </w:rPr>
        <w:t>一、项目信息</w:t>
      </w:r>
    </w:p>
    <w:p w14:paraId="16B90EE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采购人：东莞市</w:t>
      </w:r>
      <w:r>
        <w:rPr>
          <w:rFonts w:hint="eastAsia" w:asciiTheme="minorEastAsia" w:hAnsiTheme="minorEastAsia"/>
          <w:sz w:val="24"/>
          <w:szCs w:val="24"/>
          <w:lang w:val="en-US" w:eastAsia="zh-CN"/>
        </w:rPr>
        <w:t>石鼓</w:t>
      </w:r>
      <w:r>
        <w:rPr>
          <w:rFonts w:hint="eastAsia" w:asciiTheme="minorEastAsia" w:hAnsiTheme="minorEastAsia"/>
          <w:sz w:val="24"/>
          <w:szCs w:val="24"/>
        </w:rPr>
        <w:t>净水有限公司</w:t>
      </w:r>
    </w:p>
    <w:p w14:paraId="02BB8FF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采购内</w:t>
      </w:r>
      <w:r>
        <w:rPr>
          <w:rFonts w:hint="eastAsia" w:eastAsia="宋体" w:cs="Times New Roman" w:asciiTheme="minorEastAsia" w:hAnsiTheme="minorEastAsia"/>
          <w:sz w:val="24"/>
          <w:szCs w:val="24"/>
        </w:rPr>
        <w:t>容：</w:t>
      </w:r>
      <w:r>
        <w:rPr>
          <w:rFonts w:hint="eastAsia" w:eastAsia="宋体" w:cs="Times New Roman" w:asciiTheme="minorEastAsia" w:hAnsiTheme="minorEastAsia"/>
          <w:sz w:val="24"/>
          <w:szCs w:val="24"/>
          <w:lang w:val="en-US" w:eastAsia="zh-CN"/>
        </w:rPr>
        <w:t>米、油</w:t>
      </w:r>
      <w:r>
        <w:rPr>
          <w:rFonts w:hint="eastAsia" w:eastAsia="宋体" w:cs="Times New Roman" w:asciiTheme="minorEastAsia" w:hAnsiTheme="minorEastAsia"/>
          <w:sz w:val="24"/>
          <w:szCs w:val="24"/>
        </w:rPr>
        <w:t>（详</w:t>
      </w:r>
      <w:r>
        <w:rPr>
          <w:rFonts w:hint="eastAsia" w:asciiTheme="minorEastAsia" w:hAnsiTheme="minorEastAsia"/>
          <w:sz w:val="24"/>
          <w:szCs w:val="24"/>
        </w:rPr>
        <w:t>见“</w:t>
      </w:r>
      <w:r>
        <w:rPr>
          <w:rFonts w:hint="eastAsia" w:asciiTheme="minorEastAsia" w:hAnsiTheme="minorEastAsia"/>
          <w:sz w:val="24"/>
          <w:szCs w:val="24"/>
          <w:lang w:val="en-US" w:eastAsia="zh-CN"/>
        </w:rPr>
        <w:t>采购</w:t>
      </w:r>
      <w:r>
        <w:rPr>
          <w:rFonts w:hint="eastAsia" w:asciiTheme="minorEastAsia" w:hAnsiTheme="minorEastAsia"/>
          <w:sz w:val="24"/>
          <w:szCs w:val="24"/>
        </w:rPr>
        <w:t>清单”）</w:t>
      </w:r>
    </w:p>
    <w:p w14:paraId="0B20359A">
      <w:pPr>
        <w:autoSpaceDE/>
        <w:autoSpaceDN/>
        <w:adjustRightInd/>
        <w:spacing w:before="0" w:after="0" w:line="360" w:lineRule="auto"/>
        <w:ind w:firstLine="480" w:firstLineChars="200"/>
        <w:jc w:val="left"/>
        <w:rPr>
          <w:rFonts w:hint="eastAsia" w:asciiTheme="minorEastAsia" w:hAnsiTheme="minorEastAsia" w:eastAsiaTheme="minorEastAsia" w:cstheme="minorBidi"/>
          <w:sz w:val="24"/>
          <w:szCs w:val="24"/>
          <w:lang w:val="en-US" w:eastAsia="zh-CN"/>
        </w:rPr>
      </w:pPr>
      <w:r>
        <w:rPr>
          <w:rFonts w:hint="eastAsia" w:asciiTheme="minorEastAsia" w:hAnsiTheme="minorEastAsia" w:eastAsiaTheme="minorEastAsia" w:cstheme="minorBidi"/>
          <w:sz w:val="24"/>
          <w:szCs w:val="24"/>
          <w:lang w:val="en-US" w:eastAsia="zh-CN"/>
        </w:rPr>
        <w:t>采购预算：</w:t>
      </w:r>
      <w:r>
        <w:rPr>
          <w:rFonts w:hint="eastAsia" w:asciiTheme="minorEastAsia" w:hAnsiTheme="minorEastAsia" w:cstheme="minorBidi"/>
          <w:sz w:val="24"/>
          <w:szCs w:val="24"/>
          <w:lang w:val="en-US" w:eastAsia="zh-CN"/>
        </w:rPr>
        <w:t xml:space="preserve"> 140,438.92</w:t>
      </w:r>
      <w:r>
        <w:rPr>
          <w:rFonts w:hint="eastAsia" w:asciiTheme="minorEastAsia" w:hAnsiTheme="minorEastAsia" w:eastAsiaTheme="minorEastAsia" w:cstheme="minorBidi"/>
          <w:sz w:val="24"/>
          <w:szCs w:val="24"/>
          <w:lang w:val="en-US" w:eastAsia="zh-CN"/>
        </w:rPr>
        <w:t>元（不含税）</w:t>
      </w:r>
    </w:p>
    <w:p w14:paraId="4AA19C06">
      <w:pPr>
        <w:spacing w:line="360" w:lineRule="auto"/>
        <w:ind w:firstLine="480" w:firstLineChars="200"/>
        <w:rPr>
          <w:rFonts w:ascii="Times New Roman"/>
        </w:rPr>
      </w:pPr>
    </w:p>
    <w:p w14:paraId="0EF21763">
      <w:pPr>
        <w:spacing w:line="360" w:lineRule="auto"/>
        <w:ind w:firstLine="482" w:firstLineChars="200"/>
        <w:rPr>
          <w:rFonts w:ascii="Times New Roman"/>
        </w:rPr>
      </w:pPr>
      <w:r>
        <w:rPr>
          <w:rFonts w:hint="eastAsia" w:ascii="Times New Roman"/>
          <w:b/>
        </w:rPr>
        <w:t>二、</w:t>
      </w:r>
      <w:r>
        <w:rPr>
          <w:rFonts w:ascii="Times New Roman"/>
          <w:b/>
        </w:rPr>
        <w:t>货物采购需求</w:t>
      </w:r>
    </w:p>
    <w:tbl>
      <w:tblPr>
        <w:tblStyle w:val="21"/>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62"/>
        <w:gridCol w:w="3045"/>
        <w:gridCol w:w="1050"/>
        <w:gridCol w:w="990"/>
        <w:gridCol w:w="960"/>
        <w:gridCol w:w="1157"/>
      </w:tblGrid>
      <w:tr w14:paraId="1ABC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85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D99E">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2026年</w:t>
            </w:r>
            <w:r>
              <w:rPr>
                <w:rFonts w:hint="eastAsia" w:ascii="宋体" w:hAnsi="宋体" w:eastAsia="宋体" w:cs="宋体"/>
                <w:b/>
                <w:bCs/>
                <w:i w:val="0"/>
                <w:iCs w:val="0"/>
                <w:color w:val="000000"/>
                <w:kern w:val="0"/>
                <w:sz w:val="36"/>
                <w:szCs w:val="36"/>
                <w:u w:val="none"/>
                <w:lang w:val="zh-CN" w:eastAsia="zh-CN" w:bidi="ar"/>
              </w:rPr>
              <w:t>副食</w:t>
            </w:r>
            <w:r>
              <w:rPr>
                <w:rFonts w:hint="eastAsia" w:ascii="宋体" w:hAnsi="宋体" w:eastAsia="宋体" w:cs="宋体"/>
                <w:b/>
                <w:bCs/>
                <w:i w:val="0"/>
                <w:iCs w:val="0"/>
                <w:color w:val="000000"/>
                <w:kern w:val="0"/>
                <w:sz w:val="36"/>
                <w:szCs w:val="36"/>
                <w:u w:val="none"/>
                <w:lang w:val="en-US" w:eastAsia="zh-CN" w:bidi="ar"/>
              </w:rPr>
              <w:t>品采购清单</w:t>
            </w:r>
          </w:p>
        </w:tc>
      </w:tr>
      <w:tr w14:paraId="4876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E8CF7F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6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1A821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采购物资</w:t>
            </w:r>
          </w:p>
        </w:tc>
        <w:tc>
          <w:tcPr>
            <w:tcW w:w="304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65E25B9">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hAnsi="宋体" w:cs="宋体"/>
                <w:b/>
                <w:bCs/>
                <w:i w:val="0"/>
                <w:iCs w:val="0"/>
                <w:color w:val="000000"/>
                <w:kern w:val="0"/>
                <w:sz w:val="22"/>
                <w:szCs w:val="22"/>
                <w:u w:val="none"/>
                <w:lang w:val="en-US" w:eastAsia="zh-CN" w:bidi="ar"/>
              </w:rPr>
              <w:t>购买内容</w:t>
            </w:r>
          </w:p>
        </w:tc>
        <w:tc>
          <w:tcPr>
            <w:tcW w:w="105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536AA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规格</w:t>
            </w:r>
          </w:p>
        </w:tc>
        <w:tc>
          <w:tcPr>
            <w:tcW w:w="99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0DBC3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752C8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5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0E5375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备注</w:t>
            </w:r>
          </w:p>
        </w:tc>
      </w:tr>
      <w:tr w14:paraId="1AC0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A1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F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7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靓虾王香软米 、马坝油粘米、五丰油粘米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0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FE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529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7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57" w:type="dxa"/>
            <w:vMerge w:val="restart"/>
            <w:tcBorders>
              <w:top w:val="single" w:color="000000" w:sz="4" w:space="0"/>
              <w:left w:val="single" w:color="000000" w:sz="4" w:space="0"/>
              <w:right w:val="single" w:color="000000" w:sz="4" w:space="0"/>
            </w:tcBorders>
            <w:shd w:val="clear" w:color="auto" w:fill="auto"/>
            <w:noWrap/>
            <w:vAlign w:val="center"/>
          </w:tcPr>
          <w:p w14:paraId="5A901D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生产日期距离送货日期不超过三个月</w:t>
            </w:r>
          </w:p>
        </w:tc>
      </w:tr>
      <w:tr w14:paraId="489B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88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B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5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胡姬花古法压榨一级花生油、鲁花压榨一级花生油、金龙鱼压榨一级花生油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0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92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hAnsi="宋体" w:cs="宋体"/>
                <w:i w:val="0"/>
                <w:iCs w:val="0"/>
                <w:color w:val="000000"/>
                <w:kern w:val="0"/>
                <w:sz w:val="22"/>
                <w:szCs w:val="22"/>
                <w:u w:val="none"/>
                <w:lang w:val="en-US" w:eastAsia="zh-CN" w:bidi="ar"/>
              </w:rPr>
              <w:t>529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2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157" w:type="dxa"/>
            <w:vMerge w:val="continue"/>
            <w:tcBorders>
              <w:left w:val="single" w:color="000000" w:sz="4" w:space="0"/>
              <w:bottom w:val="single" w:color="000000" w:sz="4" w:space="0"/>
              <w:right w:val="single" w:color="000000" w:sz="4" w:space="0"/>
            </w:tcBorders>
            <w:shd w:val="clear" w:color="auto" w:fill="auto"/>
            <w:noWrap/>
            <w:vAlign w:val="center"/>
          </w:tcPr>
          <w:p w14:paraId="24FCA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CC39AEC">
      <w:pPr>
        <w:pStyle w:val="29"/>
        <w:spacing w:line="360" w:lineRule="auto"/>
        <w:ind w:firstLine="0" w:firstLineChars="0"/>
        <w:rPr>
          <w:rFonts w:ascii="Times New Roman"/>
          <w:sz w:val="21"/>
          <w:szCs w:val="21"/>
        </w:rPr>
      </w:pPr>
    </w:p>
    <w:bookmarkEnd w:id="13"/>
    <w:bookmarkEnd w:id="14"/>
    <w:bookmarkEnd w:id="15"/>
    <w:p w14:paraId="688AC605">
      <w:pPr>
        <w:spacing w:line="360" w:lineRule="auto"/>
        <w:ind w:firstLine="422" w:firstLineChars="200"/>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三、交货要求</w:t>
      </w:r>
    </w:p>
    <w:p w14:paraId="423B1AD9">
      <w:pPr>
        <w:widowControl/>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（一）交货期：自接到发货通知后</w:t>
      </w:r>
      <w:r>
        <w:rPr>
          <w:rFonts w:hint="eastAsia" w:ascii="Times New Roman" w:cs="Times New Roman"/>
          <w:sz w:val="21"/>
          <w:szCs w:val="21"/>
          <w:lang w:val="en-US" w:eastAsia="zh-CN"/>
        </w:rPr>
        <w:t>5</w:t>
      </w:r>
      <w:r>
        <w:rPr>
          <w:rFonts w:hint="default" w:ascii="Times New Roman" w:hAnsi="Times New Roman" w:eastAsia="宋体" w:cs="Times New Roman"/>
          <w:sz w:val="21"/>
          <w:szCs w:val="21"/>
        </w:rPr>
        <w:t>个工作日内送达，对于部分货源不充足需要订购的</w:t>
      </w:r>
      <w:r>
        <w:rPr>
          <w:rFonts w:hint="eastAsia" w:ascii="Times New Roman" w:cs="Times New Roman"/>
          <w:sz w:val="21"/>
          <w:szCs w:val="21"/>
          <w:lang w:val="en-US" w:eastAsia="zh-CN"/>
        </w:rPr>
        <w:t>货物</w:t>
      </w:r>
      <w:r>
        <w:rPr>
          <w:rFonts w:hint="default" w:ascii="Times New Roman" w:hAnsi="Times New Roman" w:eastAsia="宋体" w:cs="Times New Roman"/>
          <w:sz w:val="21"/>
          <w:szCs w:val="21"/>
        </w:rPr>
        <w:t>，报价人需跟采购人进行沟通并经采购人同意后，可延长交货期。</w:t>
      </w:r>
    </w:p>
    <w:p w14:paraId="67ED99DA">
      <w:pPr>
        <w:widowControl/>
        <w:spacing w:line="360" w:lineRule="auto"/>
        <w:ind w:firstLine="420" w:firstLineChars="200"/>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（二）交货地点：东莞市南城区石鼓</w:t>
      </w:r>
      <w:r>
        <w:rPr>
          <w:rFonts w:hint="eastAsia" w:ascii="Times New Roman" w:hAnsi="Times New Roman" w:eastAsia="宋体" w:cs="Times New Roman"/>
          <w:sz w:val="21"/>
          <w:szCs w:val="21"/>
          <w:lang w:val="en-US" w:eastAsia="zh-CN"/>
        </w:rPr>
        <w:t>社区居委会</w:t>
      </w:r>
      <w:r>
        <w:rPr>
          <w:rFonts w:hint="eastAsia" w:ascii="Times New Roman" w:cs="Times New Roman"/>
          <w:sz w:val="21"/>
          <w:szCs w:val="21"/>
          <w:lang w:eastAsia="zh-CN"/>
        </w:rPr>
        <w:t>。</w:t>
      </w:r>
    </w:p>
    <w:p w14:paraId="1BF52538">
      <w:pPr>
        <w:spacing w:line="360" w:lineRule="auto"/>
        <w:rPr>
          <w:rFonts w:hint="default" w:ascii="Times New Roman" w:hAnsi="Times New Roman" w:eastAsia="宋体" w:cs="Times New Roman"/>
          <w:sz w:val="21"/>
          <w:szCs w:val="21"/>
        </w:rPr>
      </w:pPr>
    </w:p>
    <w:p w14:paraId="5BFE1671">
      <w:pPr>
        <w:spacing w:line="360" w:lineRule="auto"/>
        <w:ind w:firstLine="422"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四、验收要求</w:t>
      </w:r>
    </w:p>
    <w:p w14:paraId="5ADC9985">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货物送达交货地点后，采购人、报价人双方共同验货。双方按照本合同、国家相关法律法规以及规范的要求等相关的规定，对货物的品种、品牌、产地、数量、外观质量、资料进行清点和全面的检验，并作详细的记录</w:t>
      </w:r>
      <w:r>
        <w:rPr>
          <w:rFonts w:hint="eastAsia" w:ascii="Times New Roman" w:cs="Times New Roman"/>
          <w:sz w:val="21"/>
          <w:szCs w:val="21"/>
          <w:lang w:eastAsia="zh-CN"/>
        </w:rPr>
        <w:t>。</w:t>
      </w:r>
      <w:r>
        <w:rPr>
          <w:rFonts w:hint="eastAsia" w:ascii="Times New Roman" w:cs="Times New Roman"/>
          <w:sz w:val="21"/>
          <w:szCs w:val="21"/>
          <w:lang w:val="en-US" w:eastAsia="zh-CN"/>
        </w:rPr>
        <w:t>验收合格后，采购人、报价人双方共同出具验收报告并由双方书面确认验收结果</w:t>
      </w:r>
      <w:r>
        <w:rPr>
          <w:rFonts w:hint="default" w:ascii="Times New Roman" w:hAnsi="Times New Roman" w:eastAsia="宋体" w:cs="Times New Roman"/>
          <w:sz w:val="21"/>
          <w:szCs w:val="21"/>
        </w:rPr>
        <w:t>。</w:t>
      </w:r>
    </w:p>
    <w:p w14:paraId="59775ED3">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cs="Times New Roman"/>
          <w:sz w:val="21"/>
          <w:szCs w:val="21"/>
          <w:lang w:val="en-US" w:eastAsia="zh-CN"/>
        </w:rPr>
        <w:t>二</w:t>
      </w:r>
      <w:r>
        <w:rPr>
          <w:rFonts w:hint="default" w:ascii="Times New Roman" w:hAnsi="Times New Roman" w:eastAsia="宋体" w:cs="Times New Roman"/>
          <w:sz w:val="21"/>
          <w:szCs w:val="21"/>
        </w:rPr>
        <w:t>）如发现货物的品种、数量、外观、质量、资料与合同不符，或货物短缺、质次、损坏等问题，应作详细记录，且采购人有权拒绝收货及拒绝付款，报价人应在合同约定的时间内立即、无条件为采购人免费更换、补齐或无条件退货。更换或补齐后的货物，采购人有权按照本条有关验收的约定进行验收，由此产生的运费及保险费等费用均应由报价人负担，与采购人无关。</w:t>
      </w:r>
    </w:p>
    <w:p w14:paraId="56A5A036">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cs="Times New Roman"/>
          <w:sz w:val="21"/>
          <w:szCs w:val="21"/>
          <w:lang w:val="en-US" w:eastAsia="zh-CN"/>
        </w:rPr>
        <w:t>三</w:t>
      </w:r>
      <w:r>
        <w:rPr>
          <w:rFonts w:hint="default" w:ascii="Times New Roman" w:hAnsi="Times New Roman" w:eastAsia="宋体" w:cs="Times New Roman"/>
          <w:sz w:val="21"/>
          <w:szCs w:val="21"/>
        </w:rPr>
        <w:t>）货物在全部经采购人验收合格前，其损耗、毁损、灭失等风险及责任由报价人承担，如因发生前述情形，导致报价人所供应的货物不能通过</w:t>
      </w:r>
      <w:r>
        <w:rPr>
          <w:rFonts w:hint="eastAsia" w:ascii="Times New Roman" w:cs="Times New Roman"/>
          <w:sz w:val="21"/>
          <w:szCs w:val="21"/>
          <w:lang w:val="en-US" w:eastAsia="zh-CN"/>
        </w:rPr>
        <w:t>采购人</w:t>
      </w:r>
      <w:r>
        <w:rPr>
          <w:rFonts w:hint="default" w:ascii="Times New Roman" w:hAnsi="Times New Roman" w:eastAsia="宋体" w:cs="Times New Roman"/>
          <w:sz w:val="21"/>
          <w:szCs w:val="21"/>
        </w:rPr>
        <w:t>验收的，报价人应按采购人要求予以免费更换、补齐或无条件退货。</w:t>
      </w:r>
    </w:p>
    <w:p w14:paraId="0B4A025A">
      <w:pPr>
        <w:spacing w:line="360" w:lineRule="auto"/>
        <w:ind w:firstLine="420" w:firstLineChars="200"/>
        <w:rPr>
          <w:rFonts w:hint="default" w:ascii="Times New Roman" w:hAnsi="Times New Roman" w:eastAsia="宋体" w:cs="Times New Roman"/>
          <w:sz w:val="21"/>
          <w:szCs w:val="21"/>
          <w:lang w:eastAsia="zh-CN"/>
        </w:rPr>
      </w:pPr>
      <w:r>
        <w:rPr>
          <w:rFonts w:hint="eastAsia" w:ascii="Times New Roman" w:cs="Times New Roman"/>
          <w:sz w:val="21"/>
          <w:szCs w:val="21"/>
          <w:lang w:eastAsia="zh-CN"/>
        </w:rPr>
        <w:t>（</w:t>
      </w:r>
      <w:r>
        <w:rPr>
          <w:rFonts w:hint="eastAsia" w:ascii="Times New Roman" w:cs="Times New Roman"/>
          <w:sz w:val="21"/>
          <w:szCs w:val="21"/>
          <w:lang w:val="en-US" w:eastAsia="zh-CN"/>
        </w:rPr>
        <w:t>四</w:t>
      </w:r>
      <w:r>
        <w:rPr>
          <w:rFonts w:hint="eastAsia" w:ascii="Times New Roman" w:cs="Times New Roman"/>
          <w:sz w:val="21"/>
          <w:szCs w:val="21"/>
          <w:lang w:eastAsia="zh-CN"/>
        </w:rPr>
        <w:t>）、</w:t>
      </w:r>
      <w:r>
        <w:rPr>
          <w:rFonts w:hint="default" w:ascii="Times New Roman" w:hAnsi="Times New Roman" w:eastAsia="宋体" w:cs="Times New Roman"/>
          <w:sz w:val="21"/>
          <w:szCs w:val="21"/>
        </w:rPr>
        <w:t>验收过程中，如对检验记录不能取得一致意见时，一方可委托货物交付地的权威的第三方检验机构联合进行检验。检验结果具有约束力，检验费用由责任方负担。</w:t>
      </w:r>
    </w:p>
    <w:p w14:paraId="1C49B116">
      <w:pPr>
        <w:spacing w:line="360" w:lineRule="auto"/>
        <w:rPr>
          <w:rFonts w:hint="default" w:ascii="Times New Roman" w:hAnsi="Times New Roman" w:eastAsia="宋体" w:cs="Times New Roman"/>
          <w:sz w:val="21"/>
          <w:szCs w:val="21"/>
        </w:rPr>
      </w:pPr>
    </w:p>
    <w:p w14:paraId="5F16AFCA">
      <w:pPr>
        <w:spacing w:line="360" w:lineRule="auto"/>
        <w:ind w:firstLine="422" w:firstLineChars="200"/>
        <w:rPr>
          <w:rFonts w:hint="default" w:ascii="Times New Roman" w:hAnsi="Times New Roman" w:eastAsia="宋体" w:cs="Times New Roman"/>
          <w:b/>
          <w:bCs/>
          <w:sz w:val="21"/>
          <w:szCs w:val="21"/>
        </w:rPr>
      </w:pPr>
      <w:r>
        <w:rPr>
          <w:rFonts w:hint="eastAsia" w:ascii="Times New Roman" w:cs="Times New Roman"/>
          <w:b/>
          <w:sz w:val="21"/>
          <w:szCs w:val="21"/>
          <w:lang w:val="en-US" w:eastAsia="zh-CN"/>
        </w:rPr>
        <w:t>五</w:t>
      </w:r>
      <w:r>
        <w:rPr>
          <w:rFonts w:hint="default" w:ascii="Times New Roman" w:hAnsi="Times New Roman" w:eastAsia="宋体" w:cs="Times New Roman"/>
          <w:b/>
          <w:sz w:val="21"/>
          <w:szCs w:val="21"/>
        </w:rPr>
        <w:t>、</w:t>
      </w:r>
      <w:r>
        <w:rPr>
          <w:rFonts w:hint="default" w:ascii="Times New Roman" w:hAnsi="Times New Roman" w:eastAsia="宋体" w:cs="Times New Roman"/>
          <w:b/>
          <w:bCs/>
          <w:sz w:val="21"/>
          <w:szCs w:val="21"/>
        </w:rPr>
        <w:t>报价及款项支付</w:t>
      </w:r>
    </w:p>
    <w:p w14:paraId="118D0113">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（一）总价包含完成本次供货的全部费用，包括但不限于货物及用户需求书采购清单中要求</w:t>
      </w:r>
      <w:r>
        <w:rPr>
          <w:rFonts w:hint="eastAsia" w:ascii="Times New Roman" w:cs="Times New Roman"/>
          <w:sz w:val="21"/>
          <w:szCs w:val="21"/>
          <w:lang w:val="en-US" w:eastAsia="zh-CN"/>
        </w:rPr>
        <w:t>的</w:t>
      </w:r>
      <w:r>
        <w:rPr>
          <w:rFonts w:hint="default" w:ascii="Times New Roman" w:hAnsi="Times New Roman" w:eastAsia="宋体" w:cs="Times New Roman"/>
          <w:sz w:val="21"/>
          <w:szCs w:val="21"/>
        </w:rPr>
        <w:t>每项货物</w:t>
      </w:r>
      <w:r>
        <w:rPr>
          <w:rFonts w:hint="eastAsia" w:ascii="Times New Roman" w:cs="Times New Roman"/>
          <w:sz w:val="21"/>
          <w:szCs w:val="21"/>
          <w:lang w:val="en-US" w:eastAsia="zh-CN"/>
        </w:rPr>
        <w:t>的</w:t>
      </w:r>
      <w:r>
        <w:rPr>
          <w:rFonts w:hint="default" w:ascii="Times New Roman" w:hAnsi="Times New Roman" w:eastAsia="宋体" w:cs="Times New Roman"/>
          <w:sz w:val="21"/>
          <w:szCs w:val="21"/>
        </w:rPr>
        <w:t>送货、包装费、运费、保险、现场仓储、销项税额以外</w:t>
      </w:r>
      <w:r>
        <w:rPr>
          <w:rFonts w:hint="eastAsia" w:ascii="Times New Roman" w:cs="Times New Roman"/>
          <w:sz w:val="21"/>
          <w:szCs w:val="21"/>
          <w:lang w:val="en-US" w:eastAsia="zh-CN"/>
        </w:rPr>
        <w:t>的</w:t>
      </w:r>
      <w:r>
        <w:rPr>
          <w:rFonts w:hint="default" w:ascii="Times New Roman" w:hAnsi="Times New Roman" w:eastAsia="宋体" w:cs="Times New Roman"/>
          <w:sz w:val="21"/>
          <w:szCs w:val="21"/>
        </w:rPr>
        <w:t>税费等相关服务的全部费用。</w:t>
      </w:r>
    </w:p>
    <w:p w14:paraId="2FA95DC5">
      <w:pPr>
        <w:spacing w:line="360" w:lineRule="auto"/>
        <w:ind w:firstLine="420" w:firstLineChars="200"/>
        <w:rPr>
          <w:rFonts w:hint="eastAsia" w:ascii="Times New Roman" w:cs="Times New Roman"/>
          <w:sz w:val="21"/>
          <w:szCs w:val="21"/>
          <w:lang w:val="en-US" w:eastAsia="zh-CN"/>
        </w:rPr>
      </w:pPr>
      <w:r>
        <w:rPr>
          <w:rFonts w:hint="default" w:ascii="Times New Roman" w:hAnsi="Times New Roman" w:eastAsia="宋体" w:cs="Times New Roman"/>
          <w:sz w:val="21"/>
          <w:szCs w:val="21"/>
        </w:rPr>
        <w:t>（二）合同签订后，</w:t>
      </w:r>
      <w:r>
        <w:rPr>
          <w:rFonts w:hint="eastAsia" w:ascii="Times New Roman" w:cs="Times New Roman"/>
          <w:sz w:val="21"/>
          <w:szCs w:val="21"/>
          <w:lang w:val="en-US" w:eastAsia="zh-CN"/>
        </w:rPr>
        <w:t>报价人完成清单货物的货到现场并经采购人验收合格的，报价人向采购人提交请款报告及请款金额等额、合法、有效的增值税专用发票，采购人在收到前述材料并确认无误后</w:t>
      </w:r>
      <w:r>
        <w:rPr>
          <w:rFonts w:hint="eastAsia" w:cs="Times New Roman"/>
          <w:sz w:val="21"/>
          <w:szCs w:val="21"/>
          <w:lang w:val="en-US" w:eastAsia="zh-CN"/>
        </w:rPr>
        <w:t>30</w:t>
      </w:r>
      <w:r>
        <w:rPr>
          <w:rFonts w:hint="eastAsia" w:ascii="Times New Roman" w:cs="Times New Roman"/>
          <w:sz w:val="21"/>
          <w:szCs w:val="21"/>
          <w:lang w:val="en-US" w:eastAsia="zh-CN"/>
        </w:rPr>
        <w:t>个工作日内，采购人向报价人支付合同价的100%及对应的税额。</w:t>
      </w:r>
    </w:p>
    <w:p w14:paraId="475CACE6">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（三）报价人逾期提供请款资料及发票或提交资料不符合采购人要求的，采购人付款时间顺延，并不承担逾期付款违约责任。由于报价人提供的发票不符合税法规定，给采购人造成的损失由报价人承担赔偿责任。</w:t>
      </w:r>
    </w:p>
    <w:p w14:paraId="1DF860B6">
      <w:pPr>
        <w:spacing w:line="360" w:lineRule="auto"/>
        <w:rPr>
          <w:rFonts w:hint="default" w:ascii="Times New Roman" w:hAnsi="Times New Roman" w:eastAsia="宋体" w:cs="Times New Roman"/>
          <w:sz w:val="21"/>
          <w:szCs w:val="21"/>
        </w:rPr>
      </w:pPr>
    </w:p>
    <w:p w14:paraId="551DD871">
      <w:pPr>
        <w:spacing w:line="360" w:lineRule="auto"/>
        <w:ind w:firstLine="422" w:firstLineChars="200"/>
        <w:rPr>
          <w:rFonts w:hint="default" w:ascii="Times New Roman" w:hAnsi="Times New Roman" w:eastAsia="宋体" w:cs="Times New Roman"/>
          <w:b/>
          <w:bCs/>
          <w:sz w:val="21"/>
          <w:szCs w:val="21"/>
        </w:rPr>
      </w:pPr>
      <w:r>
        <w:rPr>
          <w:rFonts w:hint="eastAsia" w:ascii="Times New Roman" w:cs="Times New Roman"/>
          <w:b/>
          <w:bCs/>
          <w:sz w:val="21"/>
          <w:szCs w:val="21"/>
          <w:lang w:val="en-US" w:eastAsia="zh-CN"/>
        </w:rPr>
        <w:t>六</w:t>
      </w:r>
      <w:r>
        <w:rPr>
          <w:rFonts w:hint="default" w:ascii="Times New Roman" w:hAnsi="Times New Roman" w:eastAsia="宋体" w:cs="Times New Roman"/>
          <w:b/>
          <w:bCs/>
          <w:sz w:val="21"/>
          <w:szCs w:val="21"/>
        </w:rPr>
        <w:t>、其他要求</w:t>
      </w:r>
    </w:p>
    <w:p w14:paraId="069A3773">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（一）采购清单的货物有品牌、规格要求的，报价人应优先采用采购清单中的</w:t>
      </w:r>
      <w:r>
        <w:rPr>
          <w:rFonts w:hint="eastAsia" w:ascii="Times New Roman" w:cs="Times New Roman"/>
          <w:sz w:val="21"/>
          <w:szCs w:val="21"/>
          <w:lang w:val="en-US" w:eastAsia="zh-CN"/>
        </w:rPr>
        <w:t>品牌</w:t>
      </w:r>
      <w:r>
        <w:rPr>
          <w:rFonts w:hint="default" w:ascii="Times New Roman" w:hAnsi="Times New Roman" w:eastAsia="宋体" w:cs="Times New Roman"/>
          <w:sz w:val="21"/>
          <w:szCs w:val="21"/>
        </w:rPr>
        <w:t>、规格报价及供货。所供货物须符合国家现行有效的法律法规、行业规范及相关的质量标准并达到使用要求。</w:t>
      </w:r>
    </w:p>
    <w:p w14:paraId="08998516">
      <w:pPr>
        <w:widowControl/>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（二）报价人的报价必须</w:t>
      </w:r>
      <w:r>
        <w:rPr>
          <w:rFonts w:hint="eastAsia" w:ascii="Times New Roman" w:cs="Times New Roman"/>
          <w:sz w:val="21"/>
          <w:szCs w:val="21"/>
          <w:lang w:val="en-US" w:eastAsia="zh-CN"/>
        </w:rPr>
        <w:t>为不</w:t>
      </w:r>
      <w:r>
        <w:rPr>
          <w:rFonts w:hint="default" w:ascii="Times New Roman" w:hAnsi="Times New Roman" w:eastAsia="宋体" w:cs="Times New Roman"/>
          <w:sz w:val="21"/>
          <w:szCs w:val="21"/>
        </w:rPr>
        <w:t>含税</w:t>
      </w:r>
      <w:r>
        <w:rPr>
          <w:rFonts w:hint="eastAsia" w:ascii="Times New Roman" w:cs="Times New Roman"/>
          <w:sz w:val="21"/>
          <w:szCs w:val="21"/>
          <w:lang w:val="en-US" w:eastAsia="zh-CN"/>
        </w:rPr>
        <w:t>价</w:t>
      </w:r>
      <w:r>
        <w:rPr>
          <w:rFonts w:hint="default" w:ascii="Times New Roman" w:hAnsi="Times New Roman" w:eastAsia="宋体" w:cs="Times New Roman"/>
          <w:sz w:val="21"/>
          <w:szCs w:val="21"/>
        </w:rPr>
        <w:t>，并按采购需求清单提供增值税专用发票、请款报告等请款资料，未按要求开发票的将无法支付货款。</w:t>
      </w:r>
    </w:p>
    <w:p w14:paraId="76C65AF7">
      <w:pPr>
        <w:bidi w:val="0"/>
        <w:jc w:val="left"/>
        <w:rPr>
          <w:rFonts w:hint="default"/>
          <w:color w:val="auto"/>
          <w:highlight w:val="none"/>
          <w:lang w:val="en-US" w:eastAsia="zh-CN"/>
        </w:rPr>
      </w:pPr>
    </w:p>
    <w:p w14:paraId="4616812B">
      <w:pPr>
        <w:rPr>
          <w:rFonts w:hAnsi="宋体"/>
          <w:b/>
        </w:rPr>
      </w:pPr>
    </w:p>
    <w:p w14:paraId="06D16BFD">
      <w:pPr>
        <w:rPr>
          <w:rFonts w:hAnsi="宋体"/>
          <w:b/>
        </w:rPr>
      </w:pPr>
    </w:p>
    <w:p w14:paraId="4EE3158B">
      <w:pPr>
        <w:spacing w:after="120"/>
        <w:rPr>
          <w:rFonts w:hAnsi="宋体" w:cs="宋体"/>
        </w:rPr>
      </w:pPr>
    </w:p>
    <w:p w14:paraId="01E48549">
      <w:pPr>
        <w:spacing w:after="120"/>
        <w:rPr>
          <w:rFonts w:hAnsi="宋体" w:cs="宋体"/>
        </w:rPr>
      </w:pPr>
    </w:p>
    <w:p w14:paraId="7748E3E7">
      <w:pPr>
        <w:spacing w:after="120"/>
        <w:rPr>
          <w:rFonts w:hAnsi="宋体" w:cs="宋体"/>
        </w:rPr>
      </w:pPr>
    </w:p>
    <w:p w14:paraId="181628A7">
      <w:pPr>
        <w:pStyle w:val="8"/>
        <w:rPr>
          <w:rFonts w:hAnsi="宋体" w:cs="宋体"/>
        </w:rPr>
      </w:pPr>
    </w:p>
    <w:p w14:paraId="76DAF745">
      <w:pPr>
        <w:pStyle w:val="8"/>
        <w:rPr>
          <w:rFonts w:hAnsi="宋体" w:cs="宋体"/>
        </w:rPr>
      </w:pPr>
    </w:p>
    <w:p w14:paraId="3C9DEBDE">
      <w:pPr>
        <w:pStyle w:val="8"/>
        <w:rPr>
          <w:rFonts w:hAnsi="宋体" w:cs="宋体"/>
        </w:rPr>
      </w:pPr>
    </w:p>
    <w:p w14:paraId="6C690C0C">
      <w:pPr>
        <w:pStyle w:val="8"/>
        <w:rPr>
          <w:rFonts w:hAnsi="宋体" w:cs="宋体"/>
        </w:rPr>
      </w:pPr>
    </w:p>
    <w:p w14:paraId="7F8F8DA3">
      <w:pPr>
        <w:pStyle w:val="8"/>
        <w:rPr>
          <w:rFonts w:hAnsi="宋体" w:cs="宋体"/>
        </w:rPr>
      </w:pPr>
    </w:p>
    <w:p w14:paraId="2CC96A0D">
      <w:pPr>
        <w:pStyle w:val="8"/>
        <w:rPr>
          <w:rFonts w:hAnsi="宋体" w:cs="宋体"/>
        </w:rPr>
      </w:pPr>
    </w:p>
    <w:p w14:paraId="50547198">
      <w:pPr>
        <w:pStyle w:val="8"/>
        <w:rPr>
          <w:rFonts w:hAnsi="宋体" w:cs="宋体"/>
        </w:rPr>
      </w:pPr>
    </w:p>
    <w:p w14:paraId="62BBE3E5">
      <w:pPr>
        <w:pStyle w:val="8"/>
        <w:rPr>
          <w:rFonts w:hAnsi="宋体" w:cs="宋体"/>
        </w:rPr>
      </w:pPr>
    </w:p>
    <w:p w14:paraId="3C1F5747">
      <w:pPr>
        <w:pStyle w:val="8"/>
        <w:rPr>
          <w:rFonts w:hAnsi="宋体" w:cs="宋体"/>
        </w:rPr>
      </w:pPr>
    </w:p>
    <w:p w14:paraId="073C993C">
      <w:pPr>
        <w:pStyle w:val="8"/>
        <w:rPr>
          <w:rFonts w:hAnsi="宋体" w:cs="宋体"/>
        </w:rPr>
      </w:pPr>
    </w:p>
    <w:p w14:paraId="5045DB05">
      <w:pPr>
        <w:pStyle w:val="8"/>
        <w:rPr>
          <w:rFonts w:hAnsi="宋体" w:cs="宋体"/>
        </w:rPr>
      </w:pPr>
    </w:p>
    <w:p w14:paraId="358AD954">
      <w:pPr>
        <w:pStyle w:val="8"/>
        <w:rPr>
          <w:rFonts w:hAnsi="宋体" w:cs="宋体"/>
        </w:rPr>
      </w:pPr>
    </w:p>
    <w:p w14:paraId="3048170A">
      <w:pPr>
        <w:pStyle w:val="8"/>
        <w:rPr>
          <w:rFonts w:hAnsi="宋体" w:cs="宋体"/>
        </w:rPr>
      </w:pPr>
    </w:p>
    <w:p w14:paraId="45E17373">
      <w:pPr>
        <w:pStyle w:val="8"/>
        <w:rPr>
          <w:rFonts w:hAnsi="宋体" w:cs="宋体"/>
        </w:rPr>
      </w:pPr>
    </w:p>
    <w:p w14:paraId="53DF0D4D">
      <w:pPr>
        <w:pStyle w:val="8"/>
        <w:rPr>
          <w:rFonts w:hAnsi="宋体" w:cs="宋体"/>
        </w:rPr>
      </w:pPr>
    </w:p>
    <w:p w14:paraId="745E1397">
      <w:pPr>
        <w:pStyle w:val="8"/>
        <w:rPr>
          <w:rFonts w:hAnsi="宋体" w:cs="宋体"/>
        </w:rPr>
      </w:pPr>
    </w:p>
    <w:p w14:paraId="35B35A09">
      <w:pPr>
        <w:pStyle w:val="8"/>
        <w:rPr>
          <w:rFonts w:hAnsi="宋体" w:cs="宋体"/>
        </w:rPr>
      </w:pPr>
    </w:p>
    <w:p w14:paraId="76718384">
      <w:pPr>
        <w:pStyle w:val="8"/>
        <w:rPr>
          <w:rFonts w:hAnsi="宋体" w:cs="宋体"/>
        </w:rPr>
      </w:pPr>
    </w:p>
    <w:bookmarkEnd w:id="10"/>
    <w:bookmarkEnd w:id="11"/>
    <w:bookmarkEnd w:id="12"/>
    <w:p w14:paraId="0BD2C3BA">
      <w:pPr>
        <w:rPr>
          <w:rFonts w:hint="eastAsia" w:hAnsi="宋体" w:cs="宋体"/>
          <w:szCs w:val="32"/>
        </w:rPr>
      </w:pPr>
      <w:bookmarkStart w:id="16" w:name="_Toc27990830"/>
      <w:r>
        <w:rPr>
          <w:rFonts w:hint="eastAsia" w:hAnsi="宋体" w:cs="宋体"/>
          <w:szCs w:val="32"/>
        </w:rPr>
        <w:br w:type="page"/>
      </w:r>
    </w:p>
    <w:p w14:paraId="17C457CD">
      <w:pPr>
        <w:pStyle w:val="3"/>
        <w:spacing w:before="0" w:after="0"/>
        <w:jc w:val="center"/>
        <w:rPr>
          <w:rFonts w:hAnsi="宋体" w:cs="宋体"/>
          <w:szCs w:val="32"/>
        </w:rPr>
      </w:pPr>
      <w:bookmarkStart w:id="17" w:name="_Toc31155"/>
      <w:r>
        <w:rPr>
          <w:rFonts w:hint="eastAsia" w:hAnsi="宋体" w:cs="宋体"/>
          <w:szCs w:val="32"/>
        </w:rPr>
        <w:t>第三章 合同条款</w:t>
      </w:r>
      <w:bookmarkEnd w:id="16"/>
      <w:bookmarkEnd w:id="17"/>
    </w:p>
    <w:p w14:paraId="3FAF0DE2">
      <w:pPr>
        <w:spacing w:line="360" w:lineRule="auto"/>
        <w:jc w:val="center"/>
        <w:rPr>
          <w:b/>
          <w:color w:val="auto"/>
          <w:highlight w:val="none"/>
        </w:rPr>
      </w:pPr>
    </w:p>
    <w:p w14:paraId="6AC8F1E0">
      <w:pPr>
        <w:jc w:val="center"/>
        <w:rPr>
          <w:rFonts w:hint="default" w:ascii="宋体" w:hAnsi="宋体" w:eastAsia="宋体"/>
          <w:color w:val="000000"/>
          <w:szCs w:val="21"/>
          <w:lang w:val="en-US" w:eastAsia="zh-CN"/>
        </w:rPr>
      </w:pPr>
      <w:r>
        <w:rPr>
          <w:rFonts w:hint="eastAsia"/>
          <w:color w:val="auto"/>
          <w:highlight w:val="none"/>
          <w:lang w:val="en-US" w:eastAsia="zh-CN"/>
        </w:rPr>
        <w:t xml:space="preserve">                                   </w:t>
      </w:r>
      <w:r>
        <w:rPr>
          <w:rFonts w:hint="eastAsia" w:ascii="宋体" w:hAnsi="宋体"/>
          <w:color w:val="000000"/>
          <w:szCs w:val="21"/>
          <w:lang w:val="en-US" w:eastAsia="zh-CN"/>
        </w:rPr>
        <w:t xml:space="preserve">      </w:t>
      </w:r>
      <w:r>
        <w:rPr>
          <w:rFonts w:hint="eastAsia" w:ascii="宋体" w:hAnsi="宋体"/>
          <w:color w:val="000000"/>
          <w:szCs w:val="21"/>
        </w:rPr>
        <w:t>合同编号：</w:t>
      </w:r>
      <w:r>
        <w:rPr>
          <w:rFonts w:hint="eastAsia" w:ascii="宋体" w:hAnsi="宋体"/>
          <w:color w:val="000000"/>
          <w:szCs w:val="21"/>
          <w:lang w:val="en-US" w:eastAsia="zh-CN"/>
        </w:rPr>
        <w:t xml:space="preserve"> </w:t>
      </w:r>
    </w:p>
    <w:p w14:paraId="549383B0">
      <w:pPr>
        <w:jc w:val="right"/>
        <w:rPr>
          <w:rFonts w:ascii="宋体" w:hAnsi="宋体"/>
          <w:color w:val="000000"/>
          <w:szCs w:val="21"/>
        </w:rPr>
      </w:pPr>
    </w:p>
    <w:p w14:paraId="670585FE">
      <w:pPr>
        <w:autoSpaceDE/>
        <w:autoSpaceDN/>
        <w:adjustRightInd/>
        <w:jc w:val="center"/>
        <w:rPr>
          <w:rFonts w:hint="eastAsia" w:ascii="宋体" w:hAnsi="宋体" w:eastAsia="宋体" w:cs="Times New Roman"/>
          <w:b/>
          <w:color w:val="000000"/>
          <w:kern w:val="2"/>
          <w:sz w:val="36"/>
          <w:szCs w:val="36"/>
          <w:lang w:val="en-US" w:eastAsia="zh-CN"/>
        </w:rPr>
      </w:pPr>
      <w:r>
        <w:rPr>
          <w:rFonts w:hint="eastAsia" w:ascii="宋体" w:hAnsi="宋体" w:eastAsia="宋体" w:cs="Times New Roman"/>
          <w:b/>
          <w:color w:val="000000"/>
          <w:kern w:val="2"/>
          <w:sz w:val="36"/>
          <w:szCs w:val="36"/>
          <w:lang w:val="en-US" w:eastAsia="zh-CN"/>
        </w:rPr>
        <w:t>东莞市石鼓净水有限公司2026年副食品采购项目合同</w:t>
      </w:r>
    </w:p>
    <w:p w14:paraId="26BA904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000000"/>
          <w:sz w:val="21"/>
          <w:szCs w:val="21"/>
        </w:rPr>
      </w:pPr>
    </w:p>
    <w:p w14:paraId="3A26D97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p>
    <w:p w14:paraId="28039334">
      <w:pPr>
        <w:keepNext w:val="0"/>
        <w:keepLines w:val="0"/>
        <w:pageBreakBefore w:val="0"/>
        <w:widowControl w:val="0"/>
        <w:kinsoku/>
        <w:wordWrap/>
        <w:overflowPunct/>
        <w:topLinePunct w:val="0"/>
        <w:autoSpaceDE w:val="0"/>
        <w:autoSpaceDN w:val="0"/>
        <w:bidi w:val="0"/>
        <w:adjustRightInd w:val="0"/>
        <w:snapToGrid/>
        <w:spacing w:line="360" w:lineRule="auto"/>
        <w:ind w:left="-2" w:leftChars="-1" w:firstLine="420" w:firstLineChars="199"/>
        <w:jc w:val="left"/>
        <w:textAlignment w:val="auto"/>
        <w:rPr>
          <w:rFonts w:hint="eastAsia" w:ascii="宋体" w:hAnsi="宋体" w:eastAsia="宋体" w:cs="宋体"/>
          <w:b/>
          <w:color w:val="000000"/>
          <w:sz w:val="21"/>
          <w:szCs w:val="21"/>
          <w:u w:val="single"/>
          <w:lang w:val="en-US" w:eastAsia="zh-CN"/>
        </w:rPr>
      </w:pPr>
      <w:r>
        <w:rPr>
          <w:rFonts w:hint="eastAsia" w:ascii="宋体" w:hAnsi="宋体" w:eastAsia="宋体" w:cs="宋体"/>
          <w:b/>
          <w:color w:val="000000"/>
          <w:sz w:val="21"/>
          <w:szCs w:val="21"/>
        </w:rPr>
        <w:t>甲方：</w:t>
      </w:r>
      <w:r>
        <w:rPr>
          <w:rFonts w:hint="eastAsia" w:ascii="宋体" w:hAnsi="宋体" w:eastAsia="宋体" w:cs="宋体"/>
          <w:b/>
          <w:color w:val="000000"/>
          <w:sz w:val="21"/>
          <w:szCs w:val="21"/>
          <w:u w:val="single"/>
          <w:lang w:val="en-US" w:eastAsia="zh-CN"/>
        </w:rPr>
        <w:t xml:space="preserve">               </w:t>
      </w:r>
    </w:p>
    <w:p w14:paraId="7F84F4A9">
      <w:pPr>
        <w:keepNext w:val="0"/>
        <w:keepLines w:val="0"/>
        <w:pageBreakBefore w:val="0"/>
        <w:widowControl w:val="0"/>
        <w:kinsoku/>
        <w:wordWrap/>
        <w:overflowPunct/>
        <w:topLinePunct w:val="0"/>
        <w:autoSpaceDE w:val="0"/>
        <w:autoSpaceDN w:val="0"/>
        <w:bidi w:val="0"/>
        <w:adjustRightInd w:val="0"/>
        <w:snapToGrid/>
        <w:spacing w:line="360" w:lineRule="auto"/>
        <w:ind w:left="-2" w:leftChars="-1" w:firstLine="420" w:firstLineChars="199"/>
        <w:jc w:val="left"/>
        <w:textAlignment w:val="auto"/>
        <w:rPr>
          <w:rFonts w:hint="eastAsia" w:ascii="宋体" w:hAnsi="宋体" w:eastAsia="宋体" w:cs="宋体"/>
          <w:b/>
          <w:color w:val="000000"/>
          <w:sz w:val="21"/>
          <w:szCs w:val="21"/>
          <w:u w:val="single"/>
          <w:lang w:val="en-US" w:eastAsia="zh-CN"/>
        </w:rPr>
      </w:pPr>
    </w:p>
    <w:p w14:paraId="68F87DED">
      <w:pPr>
        <w:keepNext w:val="0"/>
        <w:keepLines w:val="0"/>
        <w:pageBreakBefore w:val="0"/>
        <w:widowControl w:val="0"/>
        <w:kinsoku/>
        <w:wordWrap/>
        <w:overflowPunct/>
        <w:topLinePunct w:val="0"/>
        <w:autoSpaceDE w:val="0"/>
        <w:autoSpaceDN w:val="0"/>
        <w:bidi w:val="0"/>
        <w:adjustRightInd w:val="0"/>
        <w:snapToGrid/>
        <w:spacing w:line="360" w:lineRule="auto"/>
        <w:ind w:left="-2" w:leftChars="-1" w:firstLine="420" w:firstLineChars="199"/>
        <w:jc w:val="left"/>
        <w:textAlignment w:val="auto"/>
        <w:rPr>
          <w:rFonts w:hint="eastAsia" w:ascii="宋体" w:hAnsi="宋体" w:eastAsia="宋体" w:cs="宋体"/>
          <w:b/>
          <w:color w:val="000000"/>
          <w:sz w:val="21"/>
          <w:szCs w:val="21"/>
          <w:u w:val="single"/>
          <w:lang w:val="en-US" w:eastAsia="zh-CN"/>
        </w:rPr>
      </w:pPr>
      <w:r>
        <w:rPr>
          <w:rFonts w:hint="eastAsia" w:ascii="宋体" w:hAnsi="宋体" w:eastAsia="宋体" w:cs="宋体"/>
          <w:b/>
          <w:color w:val="000000"/>
          <w:sz w:val="21"/>
          <w:szCs w:val="21"/>
          <w:lang w:val="en-US" w:eastAsia="zh-CN"/>
        </w:rPr>
        <w:t>乙</w:t>
      </w:r>
      <w:r>
        <w:rPr>
          <w:rFonts w:hint="eastAsia" w:ascii="宋体" w:hAnsi="宋体" w:eastAsia="宋体" w:cs="宋体"/>
          <w:b/>
          <w:color w:val="000000"/>
          <w:sz w:val="21"/>
          <w:szCs w:val="21"/>
        </w:rPr>
        <w:t>方：</w:t>
      </w:r>
      <w:r>
        <w:rPr>
          <w:rFonts w:hint="eastAsia" w:ascii="宋体" w:hAnsi="宋体" w:eastAsia="宋体" w:cs="宋体"/>
          <w:b/>
          <w:color w:val="000000"/>
          <w:sz w:val="21"/>
          <w:szCs w:val="21"/>
          <w:u w:val="single"/>
          <w:lang w:val="en-US" w:eastAsia="zh-CN"/>
        </w:rPr>
        <w:t xml:space="preserve">               </w:t>
      </w:r>
    </w:p>
    <w:p w14:paraId="1D6973AB">
      <w:pPr>
        <w:keepNext w:val="0"/>
        <w:keepLines w:val="0"/>
        <w:pageBreakBefore w:val="0"/>
        <w:widowControl w:val="0"/>
        <w:kinsoku/>
        <w:wordWrap/>
        <w:overflowPunct/>
        <w:topLinePunct w:val="0"/>
        <w:autoSpaceDE w:val="0"/>
        <w:autoSpaceDN w:val="0"/>
        <w:bidi w:val="0"/>
        <w:adjustRightInd w:val="0"/>
        <w:snapToGrid/>
        <w:spacing w:line="360" w:lineRule="auto"/>
        <w:ind w:left="-2" w:leftChars="-1" w:firstLine="420" w:firstLineChars="199"/>
        <w:jc w:val="left"/>
        <w:textAlignment w:val="auto"/>
        <w:rPr>
          <w:rFonts w:hint="eastAsia" w:ascii="宋体" w:hAnsi="宋体" w:eastAsia="宋体" w:cs="宋体"/>
          <w:b/>
          <w:color w:val="000000"/>
          <w:sz w:val="21"/>
          <w:szCs w:val="21"/>
          <w:u w:val="single"/>
          <w:lang w:val="en-US" w:eastAsia="zh-CN"/>
        </w:rPr>
      </w:pPr>
    </w:p>
    <w:p w14:paraId="679FFDF0">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p>
    <w:p w14:paraId="3C4A8940">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根据《中华人民共和国民法典》及其他法律法规的规定，经双方平等协商，双方就</w:t>
      </w:r>
      <w:r>
        <w:rPr>
          <w:rFonts w:hint="eastAsia" w:ascii="宋体" w:hAnsi="宋体" w:eastAsia="宋体" w:cs="宋体"/>
          <w:sz w:val="21"/>
          <w:szCs w:val="21"/>
          <w:lang w:val="en-US" w:eastAsia="zh-CN"/>
        </w:rPr>
        <w:t>副食</w:t>
      </w:r>
      <w:r>
        <w:rPr>
          <w:rFonts w:hint="eastAsia" w:ascii="宋体" w:hAnsi="宋体" w:eastAsia="宋体" w:cs="宋体"/>
          <w:sz w:val="21"/>
          <w:szCs w:val="21"/>
        </w:rPr>
        <w:t>品（以下称“货物”）采购事宜，特订立本合同，以资共同遵守执行。</w:t>
      </w:r>
    </w:p>
    <w:p w14:paraId="66E8D775">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4" w:firstLineChars="201"/>
        <w:textAlignment w:val="auto"/>
        <w:rPr>
          <w:rFonts w:hint="eastAsia" w:ascii="宋体" w:hAnsi="宋体" w:eastAsia="宋体" w:cs="宋体"/>
          <w:b/>
          <w:sz w:val="21"/>
          <w:szCs w:val="21"/>
        </w:rPr>
      </w:pPr>
      <w:r>
        <w:rPr>
          <w:rFonts w:hint="eastAsia" w:ascii="宋体" w:hAnsi="宋体" w:eastAsia="宋体" w:cs="宋体"/>
          <w:b/>
          <w:sz w:val="21"/>
          <w:szCs w:val="21"/>
        </w:rPr>
        <w:t>第一条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合同采购清单</w:t>
      </w:r>
    </w:p>
    <w:p w14:paraId="1022ED0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1、详见附件《用户需求书》</w:t>
      </w:r>
      <w:r>
        <w:rPr>
          <w:rFonts w:hint="eastAsia" w:ascii="宋体" w:hAnsi="宋体" w:eastAsia="宋体" w:cs="宋体"/>
          <w:b w:val="0"/>
          <w:bCs/>
          <w:sz w:val="21"/>
          <w:szCs w:val="21"/>
          <w:lang w:val="en-US" w:eastAsia="zh-CN"/>
        </w:rPr>
        <w:t>及</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分项报价表</w:t>
      </w:r>
      <w:r>
        <w:rPr>
          <w:rFonts w:hint="eastAsia" w:ascii="宋体" w:hAnsi="宋体" w:eastAsia="宋体" w:cs="宋体"/>
          <w:b w:val="0"/>
          <w:bCs/>
          <w:sz w:val="21"/>
          <w:szCs w:val="21"/>
        </w:rPr>
        <w:t>》。</w:t>
      </w:r>
    </w:p>
    <w:p w14:paraId="685D1B2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乙方需按照合同中甲方要求的供货范围供货。若甲方未在合同、用户需求书、采购文件等文件中列明，但为了满足甲方的正常使用及达到验收标准而需增加货物的，由乙方为甲方提供完善方案。完善方案经甲方同意后，由乙方按照完善方案履行义务，其中涉及的增加的费用已包含在合同价中，甲方不另行向乙方支付费用。</w:t>
      </w:r>
    </w:p>
    <w:p w14:paraId="74C9C57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b/>
          <w:sz w:val="21"/>
          <w:szCs w:val="21"/>
        </w:rPr>
        <w:t>第二条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交货约定</w:t>
      </w:r>
    </w:p>
    <w:p w14:paraId="7917FD98">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1、交货</w:t>
      </w:r>
      <w:r>
        <w:rPr>
          <w:rFonts w:hint="eastAsia" w:ascii="宋体" w:hAnsi="宋体" w:eastAsia="宋体" w:cs="宋体"/>
          <w:sz w:val="21"/>
          <w:szCs w:val="21"/>
          <w:lang w:val="en-US" w:eastAsia="zh-CN"/>
        </w:rPr>
        <w:t>期</w:t>
      </w:r>
      <w:r>
        <w:rPr>
          <w:rFonts w:hint="eastAsia" w:ascii="宋体" w:hAnsi="宋体" w:eastAsia="宋体" w:cs="宋体"/>
          <w:sz w:val="21"/>
          <w:szCs w:val="21"/>
        </w:rPr>
        <w:t>：自接到甲方发货通知后5个工作日内送达，对于部分货源不充足需要订购的货物，乙方需跟甲方进行沟通并经甲方同意</w:t>
      </w:r>
      <w:r>
        <w:rPr>
          <w:rFonts w:hint="eastAsia" w:ascii="宋体" w:hAnsi="宋体" w:eastAsia="宋体" w:cs="宋体"/>
          <w:sz w:val="21"/>
          <w:szCs w:val="21"/>
          <w:lang w:val="en-US" w:eastAsia="zh-CN"/>
        </w:rPr>
        <w:t>后</w:t>
      </w:r>
      <w:r>
        <w:rPr>
          <w:rFonts w:hint="eastAsia" w:ascii="宋体" w:hAnsi="宋体" w:eastAsia="宋体" w:cs="宋体"/>
          <w:sz w:val="21"/>
          <w:szCs w:val="21"/>
        </w:rPr>
        <w:t>，可延长交货期。</w:t>
      </w:r>
    </w:p>
    <w:p w14:paraId="5996A4CC">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2、交货地点：东莞市南城区石鼓社区居委会。</w:t>
      </w:r>
    </w:p>
    <w:p w14:paraId="0DB77FAF">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3、交货方式与风险承担：在货物移交给甲方并经甲方验收合格前，货物的损耗、毁损、灭失的风险和责任均由乙方承担。</w:t>
      </w:r>
    </w:p>
    <w:p w14:paraId="4742B569">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4" w:firstLineChars="201"/>
        <w:textAlignment w:val="auto"/>
        <w:rPr>
          <w:rFonts w:hint="eastAsia" w:ascii="宋体" w:hAnsi="宋体" w:eastAsia="宋体" w:cs="宋体"/>
          <w:b/>
          <w:sz w:val="21"/>
          <w:szCs w:val="21"/>
        </w:rPr>
      </w:pPr>
      <w:r>
        <w:rPr>
          <w:rFonts w:hint="eastAsia" w:ascii="宋体" w:hAnsi="宋体" w:eastAsia="宋体" w:cs="宋体"/>
          <w:b/>
          <w:sz w:val="21"/>
          <w:szCs w:val="21"/>
        </w:rPr>
        <w:t>第三条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验收</w:t>
      </w:r>
    </w:p>
    <w:p w14:paraId="367EA5A4">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1、货物送达交货地点后，甲、乙双方共同验货。双方按照本合同、国家相关法律法规以及规范的要求等相关的规定，对货物的品种、品牌、产地、数量、外观质量、资料进行清点和全面的检验，并作详细的记录。验收合格后，甲乙双方共同出具验收报告并由双方书面确认验收结果。</w:t>
      </w:r>
    </w:p>
    <w:p w14:paraId="28791589">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2、如发现货物的品种、数量、外观、质量、资料与合同不符，或货物短缺、质次、损坏等问题，应作详细记录，且甲方有权拒绝收货及拒绝付款，乙方应在合同约定的时间内立即、无条件为甲方免费更换、补齐或无条件退货。更换或补齐后的货物，甲方有权按照本条有关验收的约定进行验收，由此产生的运费及保险费等费用均应由乙方负担，与甲方无关。</w:t>
      </w:r>
    </w:p>
    <w:p w14:paraId="6E5DB905">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3、货物在全部经甲方验收合格前，其损耗、毁损、灭失等风险及责任由乙方承担，如因发生前述情形，导致乙方所供应的货物不能通过甲方验收的，乙方应按甲方要求予以免费更换、补齐或无条件退货。</w:t>
      </w:r>
    </w:p>
    <w:p w14:paraId="03415231">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4、验收过程中，如对检验记录不能取得一致意见时，一方可委托货物交付地的权威的第三方检验机构联合进行检验。检验结果具有约束力，检验费用由责任方负担。</w:t>
      </w:r>
    </w:p>
    <w:p w14:paraId="4A114BC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b/>
          <w:sz w:val="21"/>
          <w:szCs w:val="21"/>
        </w:rPr>
        <w:t>第四条  价款要求及付款方式</w:t>
      </w:r>
    </w:p>
    <w:p w14:paraId="50190433">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1、本合同价（即销售额，不含乙方销项税额）为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元（大写人民币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eastAsia="zh-CN"/>
        </w:rPr>
        <w:t>，包含完成本次供货的全部费用。</w:t>
      </w:r>
      <w:r>
        <w:rPr>
          <w:rFonts w:hint="eastAsia" w:ascii="宋体" w:hAnsi="宋体" w:eastAsia="宋体" w:cs="宋体"/>
          <w:sz w:val="21"/>
          <w:szCs w:val="21"/>
        </w:rPr>
        <w:t>以上合同价（即销售额，不含乙方销项税额）包括但不限于</w:t>
      </w:r>
      <w:r>
        <w:rPr>
          <w:rFonts w:hint="eastAsia" w:ascii="宋体" w:hAnsi="宋体" w:eastAsia="宋体" w:cs="宋体"/>
          <w:sz w:val="21"/>
          <w:szCs w:val="21"/>
          <w:lang w:val="en-US" w:eastAsia="zh-CN"/>
        </w:rPr>
        <w:t>本合同范围内</w:t>
      </w:r>
      <w:r>
        <w:rPr>
          <w:rFonts w:hint="eastAsia" w:ascii="宋体" w:hAnsi="宋体" w:eastAsia="宋体" w:cs="宋体"/>
          <w:sz w:val="21"/>
          <w:szCs w:val="21"/>
        </w:rPr>
        <w:t>所供货物的采购、送货、装卸（含二次搬运至</w:t>
      </w:r>
      <w:r>
        <w:rPr>
          <w:rFonts w:hint="eastAsia" w:ascii="宋体" w:hAnsi="宋体" w:eastAsia="宋体" w:cs="宋体"/>
          <w:sz w:val="21"/>
          <w:szCs w:val="21"/>
          <w:lang w:eastAsia="zh-CN"/>
        </w:rPr>
        <w:t>甲方</w:t>
      </w:r>
      <w:r>
        <w:rPr>
          <w:rFonts w:hint="eastAsia" w:ascii="宋体" w:hAnsi="宋体" w:eastAsia="宋体" w:cs="宋体"/>
          <w:sz w:val="21"/>
          <w:szCs w:val="21"/>
        </w:rPr>
        <w:t>指定交货或仓储地点）、人工费、材料费、包装费、运费、保险、现场仓储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乙方</w:t>
      </w:r>
      <w:r>
        <w:rPr>
          <w:rFonts w:hint="eastAsia" w:ascii="宋体" w:hAnsi="宋体" w:eastAsia="宋体" w:cs="宋体"/>
          <w:sz w:val="21"/>
          <w:szCs w:val="21"/>
        </w:rPr>
        <w:t>销项税额以外的税费等相关服务的全部费用</w:t>
      </w:r>
      <w:r>
        <w:rPr>
          <w:rFonts w:hint="eastAsia" w:ascii="宋体" w:hAnsi="宋体" w:eastAsia="宋体" w:cs="宋体"/>
          <w:sz w:val="21"/>
          <w:szCs w:val="21"/>
          <w:lang w:eastAsia="zh-CN"/>
        </w:rPr>
        <w:t>。</w:t>
      </w:r>
      <w:r>
        <w:rPr>
          <w:rFonts w:hint="eastAsia" w:ascii="宋体" w:hAnsi="宋体" w:eastAsia="宋体" w:cs="宋体"/>
          <w:sz w:val="21"/>
          <w:szCs w:val="21"/>
        </w:rPr>
        <w:t>在本合同履行过程中，合同价（即销售额，不含乙方销项税额）不随法律法规政策、物价人工、工期调整而进行调整，未经甲方书面确认，乙方无权增加任何费用。</w:t>
      </w:r>
    </w:p>
    <w:p w14:paraId="6683CFB7">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2、依法计得并根据本合同约定确定的乙方的销项税额由甲方承担。根据《中华人民共和国增值税暂行条例》（国务院令第691号修订版）及当前税务部门的相关规定，本合同项目的增值税税率为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，对应的销项税额为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元（大写人民币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在本合同履行过程中，税收政策变动导致增值税税率调整，依法应调整销项税额的，依法调整；但因乙方未按合同约定期限交货、未根据合同约定提供合法、完整的请款资料、货物验收不合格导致的换货或退货、货物验收合格前的非正常损耗等原因导致销项税额增加的，相应损失由乙方承担。</w:t>
      </w:r>
    </w:p>
    <w:p w14:paraId="484C5D98">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因乙方未按法定税率计算税额或未根据本合同约定出具对应税额的增值税专用发票等原因导致甲方多支付税额的，乙方必须退还甲方，给甲方造成损失的，乙方须向甲方赔偿相应损失。</w:t>
      </w:r>
    </w:p>
    <w:p w14:paraId="138FA6CC">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3、合同价税合计为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元（大写人民</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），合同履行期间根据本条第2项规定调整销项税额的，结算合同价税合计对应调整。</w:t>
      </w:r>
    </w:p>
    <w:p w14:paraId="1B93BBBA">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4、合同签订后，乙方完成清单货物的货到现场并经甲方验收合格</w:t>
      </w:r>
      <w:r>
        <w:rPr>
          <w:rFonts w:hint="eastAsia" w:ascii="宋体" w:hAnsi="宋体" w:eastAsia="宋体" w:cs="宋体"/>
          <w:sz w:val="21"/>
          <w:szCs w:val="21"/>
          <w:lang w:val="en-US" w:eastAsia="zh-CN"/>
        </w:rPr>
        <w:t>的</w:t>
      </w:r>
      <w:r>
        <w:rPr>
          <w:rFonts w:hint="eastAsia" w:ascii="宋体" w:hAnsi="宋体" w:eastAsia="宋体" w:cs="宋体"/>
          <w:sz w:val="21"/>
          <w:szCs w:val="21"/>
        </w:rPr>
        <w:t>，乙方</w:t>
      </w:r>
      <w:r>
        <w:rPr>
          <w:rFonts w:hint="eastAsia" w:ascii="宋体" w:hAnsi="宋体" w:eastAsia="宋体" w:cs="宋体"/>
          <w:sz w:val="21"/>
          <w:szCs w:val="21"/>
          <w:lang w:val="en-US" w:eastAsia="zh-CN"/>
        </w:rPr>
        <w:t>按甲方要求</w:t>
      </w:r>
      <w:r>
        <w:rPr>
          <w:rFonts w:hint="eastAsia" w:ascii="宋体" w:hAnsi="宋体" w:eastAsia="宋体" w:cs="宋体"/>
          <w:sz w:val="21"/>
          <w:szCs w:val="21"/>
        </w:rPr>
        <w:t>向甲方提交请款</w:t>
      </w:r>
      <w:r>
        <w:rPr>
          <w:rFonts w:hint="eastAsia" w:ascii="宋体" w:hAnsi="宋体" w:eastAsia="宋体" w:cs="宋体"/>
          <w:sz w:val="21"/>
          <w:szCs w:val="21"/>
          <w:lang w:val="en-US" w:eastAsia="zh-CN"/>
        </w:rPr>
        <w:t>报告</w:t>
      </w:r>
      <w:r>
        <w:rPr>
          <w:rFonts w:hint="eastAsia" w:ascii="宋体" w:hAnsi="宋体" w:eastAsia="宋体" w:cs="宋体"/>
          <w:sz w:val="21"/>
          <w:szCs w:val="21"/>
        </w:rPr>
        <w:t>及</w:t>
      </w:r>
      <w:r>
        <w:rPr>
          <w:rFonts w:hint="eastAsia" w:ascii="宋体" w:hAnsi="宋体" w:eastAsia="宋体" w:cs="宋体"/>
          <w:sz w:val="21"/>
          <w:szCs w:val="21"/>
          <w:lang w:val="en-US" w:eastAsia="zh-CN"/>
        </w:rPr>
        <w:t>请款金额</w:t>
      </w:r>
      <w:r>
        <w:rPr>
          <w:rFonts w:hint="eastAsia" w:ascii="宋体" w:hAnsi="宋体" w:eastAsia="宋体" w:cs="宋体"/>
          <w:sz w:val="21"/>
          <w:szCs w:val="21"/>
        </w:rPr>
        <w:t>等额、合法、有效的增值税专用发票，甲方在收到前述材料并确认无误后</w:t>
      </w:r>
      <w:r>
        <w:rPr>
          <w:rFonts w:hint="eastAsia" w:ascii="宋体" w:hAnsi="宋体" w:eastAsia="宋体" w:cs="宋体"/>
          <w:sz w:val="21"/>
          <w:szCs w:val="21"/>
          <w:lang w:val="en-US" w:eastAsia="zh-CN"/>
        </w:rPr>
        <w:t>30</w:t>
      </w:r>
      <w:r>
        <w:rPr>
          <w:rFonts w:hint="eastAsia" w:ascii="宋体" w:hAnsi="宋体" w:eastAsia="宋体" w:cs="宋体"/>
          <w:sz w:val="21"/>
          <w:szCs w:val="21"/>
        </w:rPr>
        <w:t>个工作日内，甲方向乙方支付合同价的100%</w:t>
      </w:r>
      <w:r>
        <w:rPr>
          <w:rFonts w:hint="eastAsia" w:ascii="宋体" w:hAnsi="宋体" w:eastAsia="宋体" w:cs="宋体"/>
          <w:sz w:val="21"/>
          <w:szCs w:val="21"/>
          <w:lang w:val="en-US" w:eastAsia="zh-CN"/>
        </w:rPr>
        <w:t>及</w:t>
      </w:r>
      <w:r>
        <w:rPr>
          <w:rFonts w:hint="eastAsia" w:ascii="宋体" w:hAnsi="宋体" w:eastAsia="宋体" w:cs="宋体"/>
          <w:sz w:val="21"/>
          <w:szCs w:val="21"/>
        </w:rPr>
        <w:t>对应的税额。</w:t>
      </w:r>
    </w:p>
    <w:p w14:paraId="2F6E78EF">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5、以上款项由甲方以银行转账或银行承兑汇票支付给乙方，银行承兑汇票期限不超过三个月，每期支付方式由甲方决定。</w:t>
      </w:r>
      <w:r>
        <w:rPr>
          <w:rFonts w:hint="eastAsia" w:ascii="宋体" w:hAnsi="宋体" w:eastAsia="宋体" w:cs="宋体"/>
          <w:sz w:val="21"/>
          <w:szCs w:val="21"/>
          <w:lang w:val="en-US" w:eastAsia="zh-CN"/>
        </w:rPr>
        <w:t>乙方</w:t>
      </w:r>
      <w:r>
        <w:rPr>
          <w:rFonts w:hint="eastAsia" w:ascii="宋体" w:hAnsi="宋体" w:eastAsia="宋体" w:cs="宋体"/>
          <w:sz w:val="21"/>
          <w:szCs w:val="21"/>
        </w:rPr>
        <w:t>逾期提供请款资料及发票或提交资料</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发票</w:t>
      </w:r>
      <w:r>
        <w:rPr>
          <w:rFonts w:hint="eastAsia" w:ascii="宋体" w:hAnsi="宋体" w:eastAsia="宋体" w:cs="宋体"/>
          <w:sz w:val="21"/>
          <w:szCs w:val="21"/>
        </w:rPr>
        <w:t>不符合</w:t>
      </w:r>
      <w:r>
        <w:rPr>
          <w:rFonts w:hint="eastAsia" w:ascii="宋体" w:hAnsi="宋体" w:eastAsia="宋体" w:cs="宋体"/>
          <w:sz w:val="21"/>
          <w:szCs w:val="21"/>
          <w:lang w:val="en-US" w:eastAsia="zh-CN"/>
        </w:rPr>
        <w:t>甲方</w:t>
      </w:r>
      <w:r>
        <w:rPr>
          <w:rFonts w:hint="eastAsia" w:ascii="宋体" w:hAnsi="宋体" w:eastAsia="宋体" w:cs="宋体"/>
          <w:sz w:val="21"/>
          <w:szCs w:val="21"/>
        </w:rPr>
        <w:t>要求的，甲方有权顺延支付相应款项，并不承担逾期付款的违约责任，由于乙方提供的发票不符合税法规定，给甲方造成的损失由乙方承担赔偿责任，乙方不得以此延迟而拒绝履行合同义务。</w:t>
      </w:r>
    </w:p>
    <w:p w14:paraId="0B1E9E67">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6、乙方收款账号：</w:t>
      </w:r>
    </w:p>
    <w:p w14:paraId="5B008769">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户名：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w:t>
      </w:r>
    </w:p>
    <w:p w14:paraId="20D73E7D">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开户行：</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w:t>
      </w:r>
    </w:p>
    <w:p w14:paraId="7E27CB9E">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lang w:val="en-US"/>
        </w:rPr>
      </w:pPr>
      <w:r>
        <w:rPr>
          <w:rFonts w:hint="eastAsia" w:ascii="宋体" w:hAnsi="宋体" w:eastAsia="宋体" w:cs="宋体"/>
          <w:sz w:val="21"/>
          <w:szCs w:val="21"/>
        </w:rPr>
        <w:t>账号：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p>
    <w:p w14:paraId="6F0BAF4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b/>
          <w:sz w:val="21"/>
          <w:szCs w:val="21"/>
        </w:rPr>
        <w:t>第五条  其他要求</w:t>
      </w:r>
    </w:p>
    <w:p w14:paraId="4D61034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采购清单的货物有品牌、规格型号要求的，</w:t>
      </w:r>
      <w:r>
        <w:rPr>
          <w:rFonts w:hint="eastAsia" w:ascii="宋体" w:hAnsi="宋体" w:eastAsia="宋体" w:cs="宋体"/>
          <w:b w:val="0"/>
          <w:bCs/>
          <w:sz w:val="21"/>
          <w:szCs w:val="21"/>
          <w:lang w:eastAsia="zh-CN"/>
        </w:rPr>
        <w:t>乙方</w:t>
      </w:r>
      <w:r>
        <w:rPr>
          <w:rFonts w:hint="eastAsia" w:ascii="宋体" w:hAnsi="宋体" w:eastAsia="宋体" w:cs="宋体"/>
          <w:b w:val="0"/>
          <w:bCs/>
          <w:sz w:val="21"/>
          <w:szCs w:val="21"/>
        </w:rPr>
        <w:t>应优先采用采购清单中的推荐品牌、规格型号报价及供货。所供货物须符合国家现行有效的法律法规、行业规范及相关的质量标准并达到使用要求。</w:t>
      </w:r>
    </w:p>
    <w:p w14:paraId="23C3127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六</w:t>
      </w:r>
      <w:r>
        <w:rPr>
          <w:rFonts w:hint="eastAsia" w:ascii="宋体" w:hAnsi="宋体" w:eastAsia="宋体" w:cs="宋体"/>
          <w:b/>
          <w:sz w:val="21"/>
          <w:szCs w:val="21"/>
        </w:rPr>
        <w:t>条  违约责任</w:t>
      </w:r>
    </w:p>
    <w:p w14:paraId="7E3CECA8">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1、本合同签订后，任何一方违约，造成本合同不能履行或不能完全履行，由违约方向对方支付所受的损失。</w:t>
      </w:r>
    </w:p>
    <w:p w14:paraId="0ED6034E">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、乙方逾期供货或办理退货的，甲方有权直接向第三方采购，由此产生的差价损失由乙方承担，且甲方有权单方解除本合同，同时乙方应按合同价20%的标准向甲方承担违约金。</w:t>
      </w:r>
    </w:p>
    <w:p w14:paraId="69D5EA36">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、在本合同履行过程中，乙方消极怠工或拒不履行其他合同义务的，甲方有权就违约事宜提出改正，如乙方仍拒不改正的，甲方有权选择单方解除合同，乙方应按合同价20%的标准向甲方承担违约金。</w:t>
      </w:r>
    </w:p>
    <w:p w14:paraId="4ABB4B15">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、甲方收货后，若发生食物中毒等对</w:t>
      </w:r>
      <w:r>
        <w:rPr>
          <w:rFonts w:hint="eastAsia" w:ascii="宋体" w:hAnsi="宋体" w:eastAsia="宋体" w:cs="宋体"/>
          <w:sz w:val="21"/>
          <w:szCs w:val="21"/>
          <w:lang w:val="en-US" w:eastAsia="zh-CN"/>
        </w:rPr>
        <w:t>被慰问人员</w:t>
      </w:r>
      <w:r>
        <w:rPr>
          <w:rFonts w:hint="eastAsia" w:ascii="宋体" w:hAnsi="宋体" w:eastAsia="宋体" w:cs="宋体"/>
          <w:sz w:val="21"/>
          <w:szCs w:val="21"/>
        </w:rPr>
        <w:t>身体造成伤害的事件，经查明是由乙方货物引起，由乙方承担一切法律后果，甲方有权要求乙方退还全部货款并要求乙方承担本合同价30%的违约金，如违约金不足以弥补损失的，甲方可要求乙方继续赔偿损失，并承担由此引起的一切法律责任和费用，包括但不限于甲方为处理纠纷所产生的诉讼仲裁费、鉴定费、担保费、赔偿金、律师费、行政部门的罚款等。</w:t>
      </w:r>
    </w:p>
    <w:p w14:paraId="339E1379">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乙方违反本合同约定产生的差价损失、赔偿金、违约金等，甲方有权在未付货款中直接扣除，且乙方必须按照扣除前述费用前的合同价（销售额）开具增值税专用发票，保证增值税税额符合法律规定，由此导致的责任由乙方承担。</w:t>
      </w:r>
    </w:p>
    <w:p w14:paraId="03042D09">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eastAsia="zh-CN"/>
        </w:rPr>
        <w:t>6</w:t>
      </w:r>
      <w:r>
        <w:rPr>
          <w:rFonts w:hint="eastAsia" w:ascii="宋体" w:hAnsi="宋体" w:eastAsia="宋体" w:cs="宋体"/>
          <w:sz w:val="21"/>
          <w:szCs w:val="21"/>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FE7B66D">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eastAsia="zh-CN"/>
        </w:rPr>
        <w:t>7</w:t>
      </w:r>
      <w:r>
        <w:rPr>
          <w:rFonts w:hint="eastAsia" w:ascii="宋体" w:hAnsi="宋体" w:eastAsia="宋体" w:cs="宋体"/>
          <w:sz w:val="21"/>
          <w:szCs w:val="21"/>
        </w:rPr>
        <w:t>、乙方违反本合同约定，合同对违约责任有特别约定的，适用该特别约定；无特别约定的，甲方有权要求乙方支付合同价20%作为违约金。违约金不足以弥补甲方因此所受损失的，乙方应予以补足。</w:t>
      </w:r>
    </w:p>
    <w:p w14:paraId="2B69265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七</w:t>
      </w:r>
      <w:r>
        <w:rPr>
          <w:rFonts w:hint="eastAsia" w:ascii="宋体" w:hAnsi="宋体" w:eastAsia="宋体" w:cs="宋体"/>
          <w:b/>
          <w:sz w:val="21"/>
          <w:szCs w:val="21"/>
        </w:rPr>
        <w:t>条  不可抗力</w:t>
      </w:r>
    </w:p>
    <w:p w14:paraId="375CF1F0">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59508A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八</w:t>
      </w:r>
      <w:r>
        <w:rPr>
          <w:rFonts w:hint="eastAsia" w:ascii="宋体" w:hAnsi="宋体" w:eastAsia="宋体" w:cs="宋体"/>
          <w:b/>
          <w:sz w:val="21"/>
          <w:szCs w:val="21"/>
        </w:rPr>
        <w:t>条  权利保证</w:t>
      </w:r>
    </w:p>
    <w:p w14:paraId="595C4C7B">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 xml:space="preserve"> 乙方应保证提供货物不侵犯第三方的合法权益，如第三方以本合同货物侵权为由提起侵权主张，乙方须与第三方交涉并承担由此发生的一切责任、费用和经济赔偿。由于乙方提供的货物的任何一部分不符合知识产权规定，由乙方承担因此给甲方造成的全部损失（包括但不限于甲方为维护自身权益所支付的律师费、诉讼费、鉴定费、差旅费以及甲方依法向第三方支付的赔偿款等全部费用）。</w:t>
      </w:r>
    </w:p>
    <w:p w14:paraId="31069A5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九</w:t>
      </w:r>
      <w:r>
        <w:rPr>
          <w:rFonts w:hint="eastAsia" w:ascii="宋体" w:hAnsi="宋体" w:eastAsia="宋体" w:cs="宋体"/>
          <w:b/>
          <w:sz w:val="21"/>
          <w:szCs w:val="21"/>
        </w:rPr>
        <w:t>条  纠纷解决方法</w:t>
      </w:r>
    </w:p>
    <w:p w14:paraId="0CB4EC37">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1、双方因本合同发生争议的，可协商解决。协商不成的，任何一方可向甲方住所地有管辖权的人民法院提起诉讼。</w:t>
      </w:r>
    </w:p>
    <w:p w14:paraId="38340D34">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3DA45C5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十</w:t>
      </w:r>
      <w:r>
        <w:rPr>
          <w:rFonts w:hint="eastAsia" w:ascii="宋体" w:hAnsi="宋体" w:eastAsia="宋体" w:cs="宋体"/>
          <w:b/>
          <w:sz w:val="21"/>
          <w:szCs w:val="21"/>
        </w:rPr>
        <w:t>条  其它事宜</w:t>
      </w:r>
    </w:p>
    <w:p w14:paraId="7C1751DF">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1、对于明确的货物变更，经双方协商签字后，可作项目增减，另签补充协议。</w:t>
      </w:r>
    </w:p>
    <w:p w14:paraId="659AA43A">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2、乙方确认：本合同中列明的乙方“地址”为有效的收件地址，甲方对乙方的相关通知、函件等可通过特快专递方式送达至该地址。甲方通过特快专递方式向乙方“地址”发出相关通知、函件等3</w:t>
      </w:r>
      <w:r>
        <w:rPr>
          <w:rFonts w:hint="eastAsia" w:ascii="宋体" w:hAnsi="宋体" w:eastAsia="宋体" w:cs="宋体"/>
          <w:sz w:val="21"/>
          <w:szCs w:val="21"/>
          <w:lang w:eastAsia="zh-CN"/>
        </w:rPr>
        <w:t>日</w:t>
      </w:r>
      <w:r>
        <w:rPr>
          <w:rFonts w:hint="eastAsia" w:ascii="宋体" w:hAnsi="宋体" w:eastAsia="宋体" w:cs="宋体"/>
          <w:sz w:val="21"/>
          <w:szCs w:val="21"/>
        </w:rPr>
        <w:t>后，即视为有效送达。乙方更换地址的，应该3日内书面告知甲方。</w:t>
      </w:r>
    </w:p>
    <w:p w14:paraId="6977A6B0">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r>
        <w:rPr>
          <w:rFonts w:hint="eastAsia" w:ascii="宋体" w:hAnsi="宋体" w:eastAsia="宋体" w:cs="宋体"/>
          <w:sz w:val="21"/>
          <w:szCs w:val="21"/>
          <w:lang w:val="en-US" w:eastAsia="zh-CN"/>
        </w:rPr>
        <w:t>如</w:t>
      </w:r>
      <w:r>
        <w:rPr>
          <w:rFonts w:hint="eastAsia" w:ascii="宋体" w:hAnsi="宋体" w:eastAsia="宋体" w:cs="宋体"/>
          <w:sz w:val="21"/>
          <w:szCs w:val="21"/>
        </w:rPr>
        <w:t>乙方</w:t>
      </w:r>
      <w:r>
        <w:rPr>
          <w:rFonts w:hint="eastAsia" w:ascii="宋体" w:hAnsi="宋体" w:eastAsia="宋体" w:cs="宋体"/>
          <w:sz w:val="21"/>
          <w:szCs w:val="21"/>
          <w:lang w:val="en-US" w:eastAsia="zh-CN"/>
        </w:rPr>
        <w:t>因</w:t>
      </w:r>
      <w:r>
        <w:rPr>
          <w:rFonts w:hint="eastAsia" w:ascii="宋体" w:hAnsi="宋体" w:eastAsia="宋体" w:cs="宋体"/>
          <w:sz w:val="21"/>
          <w:szCs w:val="21"/>
        </w:rPr>
        <w:t>违反</w:t>
      </w:r>
      <w:r>
        <w:rPr>
          <w:rFonts w:hint="eastAsia" w:ascii="宋体" w:hAnsi="宋体" w:eastAsia="宋体" w:cs="宋体"/>
          <w:sz w:val="21"/>
          <w:szCs w:val="21"/>
          <w:lang w:eastAsia="zh-CN"/>
        </w:rPr>
        <w:t>本</w:t>
      </w:r>
      <w:r>
        <w:rPr>
          <w:rFonts w:hint="eastAsia" w:ascii="宋体" w:hAnsi="宋体" w:eastAsia="宋体" w:cs="宋体"/>
          <w:sz w:val="21"/>
          <w:szCs w:val="21"/>
          <w:lang w:val="en-US" w:eastAsia="zh-CN"/>
        </w:rPr>
        <w:t>条款</w:t>
      </w:r>
      <w:r>
        <w:rPr>
          <w:rFonts w:hint="eastAsia" w:ascii="宋体" w:hAnsi="宋体" w:eastAsia="宋体" w:cs="宋体"/>
          <w:sz w:val="21"/>
          <w:szCs w:val="21"/>
        </w:rPr>
        <w:t>规定，造成甲方损失或被第三方追偿的，甲方有权向乙方追偿，甲方可直接从</w:t>
      </w:r>
      <w:r>
        <w:rPr>
          <w:rFonts w:hint="eastAsia" w:ascii="宋体" w:hAnsi="宋体" w:eastAsia="宋体" w:cs="宋体"/>
          <w:sz w:val="21"/>
          <w:szCs w:val="21"/>
          <w:lang w:val="en-US" w:eastAsia="zh-CN"/>
        </w:rPr>
        <w:t>应付款项</w:t>
      </w:r>
      <w:r>
        <w:rPr>
          <w:rFonts w:hint="eastAsia" w:ascii="宋体" w:hAnsi="宋体" w:eastAsia="宋体" w:cs="宋体"/>
          <w:sz w:val="21"/>
          <w:szCs w:val="21"/>
        </w:rPr>
        <w:t>中扣除。同时，乙方应按照合同价的</w:t>
      </w:r>
      <w:r>
        <w:rPr>
          <w:rFonts w:hint="eastAsia" w:ascii="宋体" w:hAnsi="宋体" w:eastAsia="宋体" w:cs="宋体"/>
          <w:sz w:val="21"/>
          <w:szCs w:val="21"/>
          <w:lang w:val="en-US" w:eastAsia="zh-CN"/>
        </w:rPr>
        <w:t>3</w:t>
      </w:r>
      <w:r>
        <w:rPr>
          <w:rFonts w:hint="eastAsia" w:ascii="宋体" w:hAnsi="宋体" w:eastAsia="宋体" w:cs="宋体"/>
          <w:sz w:val="21"/>
          <w:szCs w:val="21"/>
        </w:rPr>
        <w:t>0 %向甲方支付违约金，如违约金不足以弥补损失的，甲方可要求乙方继续赔偿损失</w:t>
      </w:r>
      <w:r>
        <w:rPr>
          <w:rFonts w:hint="eastAsia" w:ascii="宋体" w:hAnsi="宋体" w:eastAsia="宋体" w:cs="宋体"/>
          <w:sz w:val="21"/>
          <w:szCs w:val="21"/>
          <w:lang w:eastAsia="zh-CN"/>
        </w:rPr>
        <w:t>，</w:t>
      </w:r>
      <w:r>
        <w:rPr>
          <w:rFonts w:hint="eastAsia" w:ascii="宋体" w:hAnsi="宋体" w:eastAsia="宋体" w:cs="宋体"/>
          <w:sz w:val="21"/>
          <w:szCs w:val="21"/>
        </w:rPr>
        <w:t>并承担由此引起的一切法律责任和费用，包括但不限于甲方为处理纠纷所产生的诉讼仲裁费、</w:t>
      </w:r>
      <w:r>
        <w:rPr>
          <w:rFonts w:hint="eastAsia" w:ascii="宋体" w:hAnsi="宋体" w:eastAsia="宋体" w:cs="宋体"/>
          <w:sz w:val="21"/>
          <w:szCs w:val="21"/>
          <w:lang w:val="en-US" w:eastAsia="zh-CN"/>
        </w:rPr>
        <w:t>鉴定费、担保费、</w:t>
      </w:r>
      <w:r>
        <w:rPr>
          <w:rFonts w:hint="eastAsia" w:ascii="宋体" w:hAnsi="宋体" w:eastAsia="宋体" w:cs="宋体"/>
          <w:sz w:val="21"/>
          <w:szCs w:val="21"/>
        </w:rPr>
        <w:t>赔偿金、律师费、行政部门的罚款等。</w:t>
      </w:r>
      <w:r>
        <w:rPr>
          <w:rFonts w:hint="eastAsia" w:ascii="宋体" w:hAnsi="宋体" w:eastAsia="宋体" w:cs="宋体"/>
          <w:sz w:val="21"/>
          <w:szCs w:val="21"/>
          <w:lang w:val="en-US" w:eastAsia="zh-CN"/>
        </w:rPr>
        <w:t>乙方</w:t>
      </w:r>
      <w:r>
        <w:rPr>
          <w:rFonts w:hint="eastAsia" w:ascii="宋体" w:hAnsi="宋体" w:eastAsia="宋体" w:cs="宋体"/>
          <w:sz w:val="21"/>
          <w:szCs w:val="21"/>
        </w:rPr>
        <w:t>仍必须继续履行或采取补救措施，并不得因承担了违约责任，而减少改进及免除继续承担责任的义务。</w:t>
      </w:r>
    </w:p>
    <w:p w14:paraId="4BC56FB9">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、本合同未尽事宜，双方</w:t>
      </w:r>
      <w:r>
        <w:rPr>
          <w:rFonts w:hint="eastAsia" w:ascii="宋体" w:hAnsi="宋体" w:eastAsia="宋体" w:cs="宋体"/>
          <w:sz w:val="21"/>
          <w:szCs w:val="21"/>
          <w:lang w:val="en-US" w:eastAsia="zh-CN"/>
        </w:rPr>
        <w:t>可</w:t>
      </w:r>
      <w:r>
        <w:rPr>
          <w:rFonts w:hint="eastAsia" w:ascii="宋体" w:hAnsi="宋体" w:eastAsia="宋体" w:cs="宋体"/>
          <w:sz w:val="21"/>
          <w:szCs w:val="21"/>
        </w:rPr>
        <w:t>另行</w:t>
      </w:r>
      <w:r>
        <w:rPr>
          <w:rFonts w:hint="eastAsia" w:ascii="宋体" w:hAnsi="宋体" w:eastAsia="宋体" w:cs="宋体"/>
          <w:sz w:val="21"/>
          <w:szCs w:val="21"/>
          <w:lang w:val="en-US" w:eastAsia="zh-CN"/>
        </w:rPr>
        <w:t>协商</w:t>
      </w:r>
      <w:r>
        <w:rPr>
          <w:rFonts w:hint="eastAsia" w:ascii="宋体" w:hAnsi="宋体" w:eastAsia="宋体" w:cs="宋体"/>
          <w:sz w:val="21"/>
          <w:szCs w:val="21"/>
        </w:rPr>
        <w:t>，协商后所签订的补充协议与本合同具有同等效力。</w:t>
      </w:r>
    </w:p>
    <w:p w14:paraId="77FB44A4">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、本合同一式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份，甲方执</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份，每份均具有同等法律效力。</w:t>
      </w:r>
    </w:p>
    <w:p w14:paraId="03316744">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、本合同自双方盖章、并经</w:t>
      </w:r>
      <w:r>
        <w:rPr>
          <w:rFonts w:hint="eastAsia" w:ascii="宋体" w:hAnsi="宋体" w:eastAsia="宋体" w:cs="宋体"/>
          <w:sz w:val="21"/>
          <w:szCs w:val="21"/>
          <w:lang w:val="en-US" w:eastAsia="zh-CN"/>
        </w:rPr>
        <w:t>双方</w:t>
      </w:r>
      <w:r>
        <w:rPr>
          <w:rFonts w:hint="eastAsia" w:ascii="宋体" w:hAnsi="宋体" w:eastAsia="宋体" w:cs="宋体"/>
          <w:sz w:val="21"/>
          <w:szCs w:val="21"/>
        </w:rPr>
        <w:t>法定代表人签字之日起生效。</w:t>
      </w:r>
    </w:p>
    <w:p w14:paraId="211022A2">
      <w:pPr>
        <w:keepNext w:val="0"/>
        <w:keepLines w:val="0"/>
        <w:pageBreakBefore w:val="0"/>
        <w:widowControl w:val="0"/>
        <w:kinsoku/>
        <w:wordWrap/>
        <w:overflowPunct/>
        <w:topLinePunct w:val="0"/>
        <w:autoSpaceDE w:val="0"/>
        <w:autoSpaceDN w:val="0"/>
        <w:bidi w:val="0"/>
        <w:adjustRightInd w:val="0"/>
        <w:snapToGrid/>
        <w:spacing w:line="360" w:lineRule="auto"/>
        <w:ind w:left="-324" w:leftChars="-135"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37CCC5F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附件一：</w:t>
      </w:r>
      <w:r>
        <w:rPr>
          <w:rFonts w:hint="eastAsia" w:ascii="宋体" w:hAnsi="宋体" w:eastAsia="宋体" w:cs="宋体"/>
          <w:sz w:val="21"/>
          <w:szCs w:val="21"/>
          <w:lang w:val="en-US" w:eastAsia="zh-CN"/>
        </w:rPr>
        <w:t>用户需求书</w:t>
      </w:r>
      <w:r>
        <w:rPr>
          <w:rFonts w:hint="eastAsia" w:ascii="宋体" w:hAnsi="宋体" w:eastAsia="宋体" w:cs="宋体"/>
          <w:sz w:val="21"/>
          <w:szCs w:val="21"/>
        </w:rPr>
        <w:t>；附件二：分项报价表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附件三：阳光合作告知函</w:t>
      </w:r>
    </w:p>
    <w:p w14:paraId="35F565BD">
      <w:pPr>
        <w:spacing w:line="360" w:lineRule="auto"/>
        <w:ind w:left="0" w:leftChars="0" w:firstLine="482" w:firstLineChars="200"/>
        <w:rPr>
          <w:b/>
          <w:color w:val="000000"/>
          <w:sz w:val="28"/>
          <w:szCs w:val="28"/>
        </w:rPr>
      </w:pPr>
      <w:r>
        <w:rPr>
          <w:rFonts w:hint="eastAsia"/>
          <w:b/>
          <w:color w:val="000000"/>
          <w:sz w:val="24"/>
          <w:szCs w:val="24"/>
        </w:rPr>
        <w:t>（以下无正文，为签章页）</w:t>
      </w:r>
      <w:r>
        <w:rPr>
          <w:b/>
          <w:color w:val="000000"/>
          <w:sz w:val="24"/>
          <w:szCs w:val="24"/>
        </w:rPr>
        <w:t xml:space="preserve"> </w:t>
      </w:r>
    </w:p>
    <w:p w14:paraId="5D14B2AE">
      <w:pPr>
        <w:spacing w:line="360" w:lineRule="auto"/>
        <w:ind w:left="8114" w:leftChars="-135" w:hanging="8438" w:hangingChars="3002"/>
        <w:rPr>
          <w:b/>
          <w:color w:val="000000"/>
          <w:sz w:val="28"/>
          <w:szCs w:val="28"/>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BE1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DD1670D">
            <w:pPr>
              <w:spacing w:line="360" w:lineRule="auto"/>
              <w:jc w:val="both"/>
              <w:rPr>
                <w:rFonts w:hint="eastAsia" w:ascii="Times New Roman"/>
                <w:sz w:val="24"/>
                <w:szCs w:val="24"/>
                <w:vertAlign w:val="baseline"/>
              </w:rPr>
            </w:pPr>
            <w:r>
              <w:rPr>
                <w:rFonts w:hint="eastAsia" w:ascii="Times New Roman"/>
                <w:sz w:val="24"/>
                <w:szCs w:val="24"/>
                <w:vertAlign w:val="baseline"/>
              </w:rPr>
              <w:t>甲方（盖章）</w:t>
            </w:r>
            <w:r>
              <w:rPr>
                <w:rFonts w:hint="eastAsia" w:ascii="Times New Roman"/>
                <w:sz w:val="24"/>
                <w:szCs w:val="24"/>
                <w:vertAlign w:val="baseline"/>
                <w:lang w:eastAsia="zh-CN"/>
              </w:rPr>
              <w:t>：</w:t>
            </w:r>
            <w:r>
              <w:rPr>
                <w:rFonts w:hint="eastAsia"/>
                <w:sz w:val="24"/>
                <w:szCs w:val="24"/>
                <w:vertAlign w:val="baseline"/>
                <w:lang w:val="en-US" w:eastAsia="zh-CN"/>
              </w:rPr>
              <w:t xml:space="preserve"> </w:t>
            </w:r>
          </w:p>
        </w:tc>
        <w:tc>
          <w:tcPr>
            <w:tcW w:w="5102" w:type="dxa"/>
            <w:tcBorders>
              <w:tl2br w:val="nil"/>
              <w:tr2bl w:val="nil"/>
            </w:tcBorders>
            <w:tcMar>
              <w:top w:w="0" w:type="dxa"/>
              <w:left w:w="57" w:type="dxa"/>
              <w:bottom w:w="0" w:type="dxa"/>
              <w:right w:w="57" w:type="dxa"/>
            </w:tcMar>
            <w:vAlign w:val="top"/>
          </w:tcPr>
          <w:p w14:paraId="7A9B68F3">
            <w:pPr>
              <w:spacing w:line="360" w:lineRule="auto"/>
              <w:jc w:val="both"/>
              <w:rPr>
                <w:rFonts w:hint="default" w:ascii="Times New Roman" w:eastAsia="宋体"/>
                <w:sz w:val="24"/>
                <w:szCs w:val="24"/>
                <w:vertAlign w:val="baseline"/>
                <w:lang w:val="en-US" w:eastAsia="zh-CN"/>
              </w:rPr>
            </w:pPr>
            <w:r>
              <w:rPr>
                <w:rFonts w:hint="eastAsia" w:ascii="Times New Roman"/>
                <w:sz w:val="24"/>
                <w:szCs w:val="24"/>
                <w:vertAlign w:val="baseline"/>
              </w:rPr>
              <w:t>乙方（盖章）：</w:t>
            </w:r>
            <w:r>
              <w:rPr>
                <w:rFonts w:hint="eastAsia"/>
                <w:sz w:val="24"/>
                <w:szCs w:val="24"/>
                <w:vertAlign w:val="baseline"/>
                <w:lang w:val="en-US" w:eastAsia="zh-CN"/>
              </w:rPr>
              <w:t xml:space="preserve">  </w:t>
            </w:r>
          </w:p>
        </w:tc>
      </w:tr>
      <w:tr w14:paraId="4E73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99A0899">
            <w:pPr>
              <w:spacing w:line="360" w:lineRule="auto"/>
              <w:jc w:val="both"/>
              <w:rPr>
                <w:rFonts w:hint="eastAsia" w:ascii="Times New Roman"/>
                <w:sz w:val="24"/>
                <w:szCs w:val="24"/>
                <w:vertAlign w:val="baseline"/>
              </w:rPr>
            </w:pPr>
            <w:r>
              <w:rPr>
                <w:rFonts w:hint="eastAsia" w:ascii="Times New Roman"/>
                <w:sz w:val="24"/>
                <w:szCs w:val="24"/>
                <w:vertAlign w:val="baseline"/>
              </w:rPr>
              <w:t>法定代表</w:t>
            </w:r>
            <w:r>
              <w:rPr>
                <w:rFonts w:hint="eastAsia"/>
                <w:sz w:val="24"/>
                <w:szCs w:val="24"/>
                <w:vertAlign w:val="baseline"/>
                <w:lang w:val="en-US" w:eastAsia="zh-CN"/>
              </w:rPr>
              <w:t>人</w:t>
            </w:r>
            <w:r>
              <w:rPr>
                <w:rFonts w:hint="eastAsia" w:ascii="Times New Roman"/>
                <w:sz w:val="24"/>
                <w:szCs w:val="24"/>
                <w:vertAlign w:val="baseline"/>
              </w:rPr>
              <w:t>：</w:t>
            </w:r>
          </w:p>
        </w:tc>
        <w:tc>
          <w:tcPr>
            <w:tcW w:w="5102" w:type="dxa"/>
            <w:tcBorders>
              <w:tl2br w:val="nil"/>
              <w:tr2bl w:val="nil"/>
            </w:tcBorders>
            <w:tcMar>
              <w:top w:w="0" w:type="dxa"/>
              <w:left w:w="57" w:type="dxa"/>
              <w:bottom w:w="0" w:type="dxa"/>
              <w:right w:w="57" w:type="dxa"/>
            </w:tcMar>
            <w:vAlign w:val="top"/>
          </w:tcPr>
          <w:p w14:paraId="5F452A2C">
            <w:pPr>
              <w:spacing w:line="360" w:lineRule="auto"/>
              <w:jc w:val="both"/>
              <w:rPr>
                <w:rFonts w:hint="eastAsia" w:ascii="Times New Roman"/>
                <w:sz w:val="24"/>
                <w:szCs w:val="24"/>
                <w:vertAlign w:val="baseline"/>
              </w:rPr>
            </w:pPr>
            <w:r>
              <w:rPr>
                <w:rFonts w:hint="eastAsia" w:ascii="Times New Roman"/>
                <w:sz w:val="24"/>
                <w:szCs w:val="24"/>
                <w:vertAlign w:val="baseline"/>
              </w:rPr>
              <w:t>法定代表人：</w:t>
            </w:r>
          </w:p>
        </w:tc>
      </w:tr>
      <w:tr w14:paraId="4F14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0831220">
            <w:pPr>
              <w:spacing w:line="360" w:lineRule="auto"/>
              <w:ind w:firstLine="720" w:firstLineChars="300"/>
              <w:jc w:val="both"/>
              <w:rPr>
                <w:rFonts w:hint="eastAsia" w:ascii="Times New Roman" w:eastAsia="宋体"/>
                <w:sz w:val="24"/>
                <w:szCs w:val="24"/>
                <w:vertAlign w:val="baseline"/>
                <w:lang w:eastAsia="zh-CN"/>
              </w:rPr>
            </w:pPr>
            <w:r>
              <w:rPr>
                <w:rFonts w:hint="eastAsia" w:ascii="Times New Roman"/>
                <w:sz w:val="24"/>
                <w:szCs w:val="24"/>
                <w:vertAlign w:val="baseline"/>
              </w:rPr>
              <w:t>地址：</w:t>
            </w:r>
            <w:r>
              <w:rPr>
                <w:rFonts w:hint="eastAsia"/>
                <w:sz w:val="24"/>
                <w:szCs w:val="24"/>
                <w:vertAlign w:val="baseline"/>
                <w:lang w:val="en-US" w:eastAsia="zh-CN"/>
              </w:rPr>
              <w:t xml:space="preserve"> </w:t>
            </w:r>
          </w:p>
        </w:tc>
        <w:tc>
          <w:tcPr>
            <w:tcW w:w="5102" w:type="dxa"/>
            <w:tcBorders>
              <w:tl2br w:val="nil"/>
              <w:tr2bl w:val="nil"/>
            </w:tcBorders>
            <w:tcMar>
              <w:top w:w="0" w:type="dxa"/>
              <w:left w:w="57" w:type="dxa"/>
              <w:bottom w:w="0" w:type="dxa"/>
              <w:right w:w="57" w:type="dxa"/>
            </w:tcMar>
            <w:vAlign w:val="top"/>
          </w:tcPr>
          <w:p w14:paraId="69C4DB40">
            <w:pPr>
              <w:spacing w:line="360" w:lineRule="auto"/>
              <w:jc w:val="both"/>
              <w:rPr>
                <w:rFonts w:hint="default" w:ascii="Times New Roman" w:eastAsia="宋体"/>
                <w:sz w:val="24"/>
                <w:szCs w:val="24"/>
                <w:vertAlign w:val="baseline"/>
                <w:lang w:val="en-US" w:eastAsia="zh-CN"/>
              </w:rPr>
            </w:pPr>
            <w:r>
              <w:rPr>
                <w:rFonts w:hint="eastAsia" w:ascii="Times New Roman"/>
                <w:sz w:val="24"/>
                <w:szCs w:val="24"/>
                <w:vertAlign w:val="baseline"/>
              </w:rPr>
              <w:t>地址：</w:t>
            </w:r>
            <w:r>
              <w:rPr>
                <w:rFonts w:hint="eastAsia"/>
                <w:sz w:val="24"/>
                <w:szCs w:val="24"/>
                <w:vertAlign w:val="baseline"/>
                <w:lang w:val="en-US" w:eastAsia="zh-CN"/>
              </w:rPr>
              <w:t xml:space="preserve">  </w:t>
            </w:r>
          </w:p>
        </w:tc>
      </w:tr>
    </w:tbl>
    <w:p w14:paraId="17F9B023">
      <w:pPr>
        <w:spacing w:line="360" w:lineRule="auto"/>
        <w:rPr>
          <w:rFonts w:asciiTheme="minorEastAsia" w:hAnsiTheme="minorEastAsia" w:eastAsiaTheme="minorEastAsia"/>
          <w:sz w:val="24"/>
          <w:szCs w:val="24"/>
        </w:rPr>
      </w:pPr>
    </w:p>
    <w:p w14:paraId="4D55E76C">
      <w:pPr>
        <w:spacing w:line="360" w:lineRule="auto"/>
        <w:ind w:left="6880" w:leftChars="-135" w:hanging="7204" w:hangingChars="3002"/>
        <w:rPr>
          <w:rFonts w:hint="eastAsia" w:asciiTheme="minorEastAsia" w:hAnsiTheme="minorEastAsia" w:eastAsiaTheme="minorEastAsia"/>
          <w:sz w:val="24"/>
          <w:szCs w:val="24"/>
        </w:rPr>
      </w:pPr>
    </w:p>
    <w:p w14:paraId="30B7B0A3">
      <w:pPr>
        <w:spacing w:line="360" w:lineRule="auto"/>
        <w:ind w:left="6880" w:leftChars="-135" w:hanging="7204" w:hangingChars="3002"/>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合同签订日期：</w:t>
      </w:r>
      <w:r>
        <w:rPr>
          <w:rFonts w:hint="eastAsia" w:asciiTheme="minorEastAsia" w:hAnsiTheme="minorEastAsia" w:eastAsiaTheme="minorEastAsia"/>
          <w:sz w:val="24"/>
          <w:szCs w:val="24"/>
          <w:lang w:val="en-US" w:eastAsia="zh-CN"/>
        </w:rPr>
        <w:t xml:space="preserve">  年  月   日</w:t>
      </w:r>
    </w:p>
    <w:p w14:paraId="0F9F35AD">
      <w:pPr>
        <w:spacing w:line="360" w:lineRule="auto"/>
        <w:ind w:leftChars="-135" w:hanging="283" w:hangingChars="118"/>
        <w:rPr>
          <w:rFonts w:hint="eastAsia"/>
          <w:color w:val="000000"/>
          <w:sz w:val="24"/>
          <w:szCs w:val="24"/>
        </w:rPr>
      </w:pPr>
    </w:p>
    <w:p w14:paraId="62C12EAA">
      <w:pPr>
        <w:spacing w:line="360" w:lineRule="auto"/>
        <w:ind w:leftChars="-135" w:hanging="283" w:hangingChars="118"/>
        <w:rPr>
          <w:rFonts w:hint="eastAsia"/>
          <w:color w:val="000000"/>
          <w:sz w:val="24"/>
          <w:szCs w:val="24"/>
        </w:rPr>
      </w:pPr>
      <w:r>
        <w:rPr>
          <w:rFonts w:hint="eastAsia"/>
          <w:color w:val="000000"/>
          <w:sz w:val="24"/>
          <w:szCs w:val="24"/>
        </w:rPr>
        <w:t>本合同签订于广东省东莞市</w:t>
      </w:r>
    </w:p>
    <w:p w14:paraId="389478B8">
      <w:pPr>
        <w:pStyle w:val="8"/>
        <w:rPr>
          <w:rFonts w:hint="default" w:ascii="Times New Roman Regular" w:hAnsi="Times New Roman Regular" w:eastAsia="仿宋" w:cs="Times New Roman Regular"/>
          <w:b w:val="0"/>
          <w:bCs w:val="0"/>
          <w:sz w:val="32"/>
          <w:szCs w:val="32"/>
          <w:lang w:val="en-US" w:eastAsia="zh-CN"/>
        </w:rPr>
      </w:pPr>
    </w:p>
    <w:p w14:paraId="43FA8EFA">
      <w:pPr>
        <w:pStyle w:val="8"/>
        <w:rPr>
          <w:rFonts w:hint="default" w:ascii="Times New Roman Regular" w:hAnsi="Times New Roman Regular" w:eastAsia="仿宋" w:cs="Times New Roman Regular"/>
          <w:b w:val="0"/>
          <w:bCs w:val="0"/>
          <w:sz w:val="32"/>
          <w:szCs w:val="32"/>
          <w:lang w:val="en-US" w:eastAsia="zh-CN"/>
        </w:rPr>
      </w:pPr>
    </w:p>
    <w:p w14:paraId="38CEAF3B">
      <w:pPr>
        <w:pStyle w:val="8"/>
        <w:rPr>
          <w:rFonts w:hint="default" w:ascii="Times New Roman Regular" w:hAnsi="Times New Roman Regular" w:eastAsia="仿宋" w:cs="Times New Roman Regular"/>
          <w:b w:val="0"/>
          <w:bCs w:val="0"/>
          <w:sz w:val="32"/>
          <w:szCs w:val="32"/>
          <w:lang w:val="en-US" w:eastAsia="zh-CN"/>
        </w:rPr>
      </w:pPr>
    </w:p>
    <w:p w14:paraId="4417CB2F">
      <w:pPr>
        <w:pStyle w:val="8"/>
        <w:rPr>
          <w:rFonts w:hint="default" w:ascii="Times New Roman Regular" w:hAnsi="Times New Roman Regular" w:eastAsia="仿宋" w:cs="Times New Roman Regular"/>
          <w:b w:val="0"/>
          <w:bCs w:val="0"/>
          <w:sz w:val="32"/>
          <w:szCs w:val="32"/>
          <w:lang w:val="en-US" w:eastAsia="zh-CN"/>
        </w:rPr>
      </w:pPr>
    </w:p>
    <w:p w14:paraId="147846E2">
      <w:pPr>
        <w:pStyle w:val="8"/>
        <w:rPr>
          <w:rFonts w:hint="default" w:ascii="Times New Roman Regular" w:hAnsi="Times New Roman Regular" w:eastAsia="仿宋" w:cs="Times New Roman Regular"/>
          <w:b w:val="0"/>
          <w:bCs w:val="0"/>
          <w:sz w:val="32"/>
          <w:szCs w:val="32"/>
          <w:lang w:val="en-US" w:eastAsia="zh-CN"/>
        </w:rPr>
      </w:pPr>
    </w:p>
    <w:p w14:paraId="75C881A1">
      <w:pPr>
        <w:pStyle w:val="8"/>
        <w:rPr>
          <w:rFonts w:hint="default" w:ascii="Times New Roman Regular" w:hAnsi="Times New Roman Regular" w:eastAsia="仿宋" w:cs="Times New Roman Regular"/>
          <w:b w:val="0"/>
          <w:bCs w:val="0"/>
          <w:sz w:val="32"/>
          <w:szCs w:val="32"/>
          <w:lang w:val="en-US" w:eastAsia="zh-CN"/>
        </w:rPr>
      </w:pPr>
    </w:p>
    <w:p w14:paraId="0ABE78E4">
      <w:pPr>
        <w:pStyle w:val="8"/>
        <w:rPr>
          <w:rFonts w:hint="default" w:ascii="Times New Roman Regular" w:hAnsi="Times New Roman Regular" w:eastAsia="仿宋" w:cs="Times New Roman Regular"/>
          <w:b w:val="0"/>
          <w:bCs w:val="0"/>
          <w:sz w:val="32"/>
          <w:szCs w:val="32"/>
          <w:lang w:val="en-US" w:eastAsia="zh-CN"/>
        </w:rPr>
      </w:pPr>
    </w:p>
    <w:p w14:paraId="174FD365">
      <w:pPr>
        <w:pStyle w:val="8"/>
        <w:rPr>
          <w:rFonts w:hint="default" w:ascii="Times New Roman Regular" w:hAnsi="Times New Roman Regular" w:eastAsia="仿宋" w:cs="Times New Roman Regular"/>
          <w:b w:val="0"/>
          <w:bCs w:val="0"/>
          <w:sz w:val="32"/>
          <w:szCs w:val="32"/>
          <w:lang w:val="en-US" w:eastAsia="zh-CN"/>
        </w:rPr>
      </w:pPr>
    </w:p>
    <w:p w14:paraId="364B6CC3">
      <w:pPr>
        <w:pStyle w:val="8"/>
        <w:rPr>
          <w:rFonts w:hint="default" w:ascii="Times New Roman Regular" w:hAnsi="Times New Roman Regular" w:eastAsia="仿宋" w:cs="Times New Roman Regular"/>
          <w:b w:val="0"/>
          <w:bCs w:val="0"/>
          <w:sz w:val="32"/>
          <w:szCs w:val="32"/>
          <w:lang w:val="en-US" w:eastAsia="zh-CN"/>
        </w:rPr>
      </w:pPr>
    </w:p>
    <w:p w14:paraId="6E13515C">
      <w:pPr>
        <w:spacing w:line="240" w:lineRule="auto"/>
        <w:jc w:val="left"/>
        <w:rPr>
          <w:rFonts w:hint="eastAsia" w:eastAsia="方正小标宋简体" w:cs="Times New Roman"/>
          <w:b/>
          <w:bCs w:val="0"/>
          <w:color w:val="000000"/>
          <w:sz w:val="32"/>
          <w:szCs w:val="32"/>
          <w:lang w:val="en-US" w:eastAsia="zh-CN"/>
        </w:rPr>
      </w:pPr>
      <w:r>
        <w:rPr>
          <w:rFonts w:hint="eastAsia" w:eastAsia="方正小标宋简体" w:cs="Times New Roman"/>
          <w:b/>
          <w:bCs w:val="0"/>
          <w:color w:val="000000"/>
          <w:sz w:val="32"/>
          <w:szCs w:val="32"/>
          <w:lang w:val="en-US" w:eastAsia="zh-CN"/>
        </w:rPr>
        <w:t>附件三：</w:t>
      </w:r>
    </w:p>
    <w:p w14:paraId="0FFE3B4E">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1B2E427F">
      <w:pPr>
        <w:spacing w:line="560" w:lineRule="exact"/>
        <w:rPr>
          <w:rFonts w:hint="default" w:ascii="Times New Roman" w:hAnsi="Times New Roman" w:eastAsia="仿宋_GB2312" w:cs="Times New Roman"/>
          <w:b/>
          <w:bCs/>
          <w:sz w:val="32"/>
          <w:szCs w:val="32"/>
        </w:rPr>
      </w:pPr>
    </w:p>
    <w:p w14:paraId="33D615F8">
      <w:pPr>
        <w:pStyle w:val="56"/>
        <w:keepNext w:val="0"/>
        <w:keepLines w:val="0"/>
        <w:pageBreakBefore w:val="0"/>
        <w:widowControl w:val="0"/>
        <w:kinsoku/>
        <w:overflowPunct/>
        <w:topLinePunct w:val="0"/>
        <w:autoSpaceDE w:val="0"/>
        <w:autoSpaceDN w:val="0"/>
        <w:bidi w:val="0"/>
        <w:adjustRightInd w:val="0"/>
        <w:snapToGrid w:val="0"/>
        <w:spacing w:line="360" w:lineRule="auto"/>
        <w:ind w:left="0" w:leftChars="0" w:firstLine="0" w:firstLineChars="0"/>
        <w:rPr>
          <w:rFonts w:hint="eastAsia" w:ascii="宋体" w:hAnsi="宋体" w:eastAsia="宋体" w:cs="宋体"/>
          <w:b/>
          <w:bCs/>
          <w:sz w:val="21"/>
          <w:szCs w:val="21"/>
          <w:lang w:eastAsia="zh-CN"/>
        </w:rPr>
      </w:pPr>
      <w:r>
        <w:rPr>
          <w:rFonts w:hint="eastAsia" w:ascii="宋体" w:hAnsi="宋体" w:eastAsia="宋体" w:cs="宋体"/>
          <w:b/>
          <w:bCs/>
          <w:sz w:val="21"/>
          <w:szCs w:val="21"/>
        </w:rPr>
        <w:t>项目名称：</w:t>
      </w:r>
      <w:r>
        <w:rPr>
          <w:rFonts w:hint="eastAsia" w:ascii="宋体" w:hAnsi="宋体" w:cs="宋体"/>
          <w:b/>
          <w:bCs/>
          <w:sz w:val="21"/>
          <w:szCs w:val="21"/>
          <w:lang w:eastAsia="zh-CN"/>
        </w:rPr>
        <w:t>东莞市石鼓净水有限公司2026年副食品采购项目</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采购</w:t>
      </w:r>
      <w:r>
        <w:rPr>
          <w:rFonts w:hint="eastAsia" w:ascii="宋体" w:hAnsi="宋体" w:eastAsia="宋体" w:cs="宋体"/>
          <w:b/>
          <w:bCs/>
          <w:sz w:val="21"/>
          <w:szCs w:val="21"/>
        </w:rPr>
        <w:t>编号：JS-2025-169</w:t>
      </w:r>
      <w:r>
        <w:rPr>
          <w:rFonts w:hint="eastAsia" w:ascii="宋体" w:hAnsi="宋体" w:eastAsia="宋体" w:cs="宋体"/>
          <w:b/>
          <w:bCs/>
          <w:sz w:val="21"/>
          <w:szCs w:val="21"/>
          <w:lang w:eastAsia="zh-CN"/>
        </w:rPr>
        <w:t>）</w:t>
      </w:r>
    </w:p>
    <w:p w14:paraId="7A2DCDDE">
      <w:pPr>
        <w:keepNext w:val="0"/>
        <w:keepLines w:val="0"/>
        <w:pageBreakBefore w:val="0"/>
        <w:widowControl w:val="0"/>
        <w:kinsoku/>
        <w:overflowPunct/>
        <w:topLinePunct w:val="0"/>
        <w:autoSpaceDE w:val="0"/>
        <w:autoSpaceDN w:val="0"/>
        <w:bidi w:val="0"/>
        <w:adjustRightInd w:val="0"/>
        <w:spacing w:line="360" w:lineRule="auto"/>
        <w:ind w:left="5461" w:hanging="5440" w:hangingChars="1700"/>
        <w:jc w:val="left"/>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p>
    <w:p w14:paraId="2E7468EA">
      <w:pPr>
        <w:pStyle w:val="56"/>
        <w:keepNext w:val="0"/>
        <w:keepLines w:val="0"/>
        <w:pageBreakBefore w:val="0"/>
        <w:widowControl w:val="0"/>
        <w:tabs>
          <w:tab w:val="left" w:pos="635"/>
        </w:tabs>
        <w:kinsoku/>
        <w:overflowPunct/>
        <w:topLinePunct w:val="0"/>
        <w:autoSpaceDE w:val="0"/>
        <w:autoSpaceDN w:val="0"/>
        <w:bidi w:val="0"/>
        <w:adjustRightInd w:val="0"/>
        <w:snapToGrid w:val="0"/>
        <w:spacing w:line="360" w:lineRule="auto"/>
        <w:ind w:left="0" w:leftChars="0" w:firstLine="0" w:firstLineChars="0"/>
        <w:rPr>
          <w:rFonts w:hint="eastAsia" w:ascii="宋体" w:hAnsi="宋体" w:eastAsia="宋体" w:cs="宋体"/>
          <w:color w:val="000000"/>
          <w:sz w:val="32"/>
          <w:szCs w:val="32"/>
          <w:u w:val="single"/>
        </w:rPr>
      </w:pP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 xml:space="preserve">                 </w:t>
      </w:r>
    </w:p>
    <w:p w14:paraId="7E2AEB2E">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w:t>
      </w:r>
      <w:r>
        <w:rPr>
          <w:rFonts w:hint="eastAsia" w:ascii="宋体" w:hAnsi="宋体" w:eastAsia="宋体" w:cs="宋体"/>
          <w:sz w:val="21"/>
          <w:szCs w:val="21"/>
          <w:lang w:val="en-US" w:eastAsia="zh-CN"/>
        </w:rPr>
        <w:t>我集团</w:t>
      </w:r>
      <w:r>
        <w:rPr>
          <w:rFonts w:hint="eastAsia" w:ascii="宋体" w:hAnsi="宋体" w:eastAsia="宋体" w:cs="宋体"/>
          <w:sz w:val="21"/>
          <w:szCs w:val="21"/>
        </w:rPr>
        <w:t>人员廉洁从业，规范和鼓励诚信交易行为，防止腐败和商业贿赂发生，推动双方建立阳光合作关系，现将我方推行阳光合作的相关管理规定函告如下：</w:t>
      </w:r>
    </w:p>
    <w:p w14:paraId="1C580C9E">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一、我方负责对本单位有关人员进行阳光合作教育和管理。</w:t>
      </w:r>
    </w:p>
    <w:p w14:paraId="260B7AA0">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二、我方人员有责任向贵方介绍本单位有关阳光合作的相关规定。</w:t>
      </w:r>
    </w:p>
    <w:p w14:paraId="4525BCC9">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三、我方人员应本着诚实守信、公平公开、平等互利原则开展交易合作，遵守国家相关法律法规。</w:t>
      </w:r>
    </w:p>
    <w:p w14:paraId="68608A57">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四、我方人员应廉洁从业，自觉抵制商业贿赂及不正当交易行为，在交易业务中涉及本人、亲属或其他相关人员时，应主动提请回避。</w:t>
      </w:r>
    </w:p>
    <w:p w14:paraId="74EFC28F">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五、在业务合作过程中，我方人员不得有以下违法违规行为：</w:t>
      </w:r>
    </w:p>
    <w:p w14:paraId="3431496A">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（一）合作过程中通过各种方式向贵方索贿、行贿，或为亲属、其他相关人员索取其他协助或服务； </w:t>
      </w:r>
    </w:p>
    <w:p w14:paraId="70C94193">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（二）合作过程中通过各种方式收受贵方财物、服务，或为他人谋取不正当利益，包括但不限于：实物、现金、有价证券、礼券等有价物品（以下统称</w:t>
      </w:r>
      <w:r>
        <w:rPr>
          <w:rFonts w:hint="eastAsia" w:ascii="宋体" w:hAnsi="宋体" w:eastAsia="宋体" w:cs="宋体"/>
          <w:sz w:val="21"/>
          <w:szCs w:val="21"/>
          <w:lang w:eastAsia="zh-CN"/>
        </w:rPr>
        <w:t>“</w:t>
      </w:r>
      <w:r>
        <w:rPr>
          <w:rFonts w:hint="eastAsia" w:ascii="宋体" w:hAnsi="宋体" w:eastAsia="宋体" w:cs="宋体"/>
          <w:sz w:val="21"/>
          <w:szCs w:val="21"/>
        </w:rPr>
        <w:t>财物</w:t>
      </w:r>
      <w:r>
        <w:rPr>
          <w:rFonts w:hint="eastAsia" w:ascii="宋体" w:hAnsi="宋体" w:eastAsia="宋体" w:cs="宋体"/>
          <w:sz w:val="21"/>
          <w:szCs w:val="21"/>
          <w:lang w:eastAsia="zh-CN"/>
        </w:rPr>
        <w:t>”</w:t>
      </w:r>
      <w:r>
        <w:rPr>
          <w:rFonts w:hint="eastAsia" w:ascii="宋体" w:hAnsi="宋体" w:eastAsia="宋体" w:cs="宋体"/>
          <w:sz w:val="21"/>
          <w:szCs w:val="21"/>
        </w:rPr>
        <w:t>），不得参加贵方提供的旅游或其他可能影响职务廉洁的活动；</w:t>
      </w:r>
    </w:p>
    <w:p w14:paraId="45D037BF">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（三）擅自截留、挪用或侵占贵方财物； </w:t>
      </w:r>
    </w:p>
    <w:p w14:paraId="2491EAD6">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（四）以各种形式参与民间借贷，帮助贵方过桥借贷； </w:t>
      </w:r>
    </w:p>
    <w:p w14:paraId="3DF5732F">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（五）参与黄、赌、毒等违法犯罪活动；</w:t>
      </w:r>
    </w:p>
    <w:p w14:paraId="0269DAC7">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（六）其他违反国家法律法规和违反廉洁从业的行为。 </w:t>
      </w:r>
    </w:p>
    <w:p w14:paraId="64F0CBA6">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六、在业务合作期间，我方有权通过回访等方式监督阳光合作执行情况。贵方及贵方人员发现我方任何人员任何形式的行贿、索贿、受贿或其他违反阳光合作的行为，可及时向我方举报。</w:t>
      </w:r>
    </w:p>
    <w:p w14:paraId="55AA5EA7">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七、烦请贵方及贵方人员在投诉举报时，积极配合我方的相关调查工作，并提供联系方式等，便于我方纪检监察机构联系与调查核实。我方承诺对贵方的投诉举报人进行保密。</w:t>
      </w:r>
    </w:p>
    <w:p w14:paraId="71E2B531">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八、贵方投诉举报的情况，经查证属实，我方将视情节轻重和影响恶劣程度对相关人员进行内部处理</w:t>
      </w:r>
      <w:r>
        <w:rPr>
          <w:rFonts w:hint="eastAsia" w:ascii="宋体" w:hAnsi="宋体" w:eastAsia="宋体" w:cs="宋体"/>
          <w:sz w:val="21"/>
          <w:szCs w:val="21"/>
          <w:lang w:eastAsia="zh-CN"/>
        </w:rPr>
        <w:t>；</w:t>
      </w:r>
      <w:r>
        <w:rPr>
          <w:rFonts w:hint="eastAsia" w:ascii="宋体" w:hAnsi="宋体" w:eastAsia="宋体" w:cs="宋体"/>
          <w:sz w:val="21"/>
          <w:szCs w:val="21"/>
        </w:rPr>
        <w:t>构成犯罪的，依法移送司法机关处置，并将调查结果及时向贵方反馈。</w:t>
      </w:r>
    </w:p>
    <w:p w14:paraId="5AAAC756">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九、如贵方经办人员或其他相关人员主动诱使我方人员作出本告知函第五点列明的违法违规行为的，我方有权终止双方的合作，由此造成的损失由贵方承担。</w:t>
      </w:r>
    </w:p>
    <w:p w14:paraId="4B5CE0AC">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十、我方对如实举报和严格遵守阳光合作精神的合作方，在同等条件下给予后续合作的优先权。</w:t>
      </w:r>
    </w:p>
    <w:p w14:paraId="34F1650C">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十一、</w:t>
      </w:r>
      <w:bookmarkStart w:id="18" w:name="OLE_LINK1"/>
      <w:r>
        <w:rPr>
          <w:rFonts w:hint="eastAsia" w:ascii="宋体" w:hAnsi="宋体" w:eastAsia="宋体" w:cs="宋体"/>
          <w:sz w:val="21"/>
          <w:szCs w:val="21"/>
        </w:rPr>
        <w:t>其他</w:t>
      </w:r>
    </w:p>
    <w:p w14:paraId="0AC4685C">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（一）本告知函所言“其他相关人员”是指经办人以外的与合作项目有直接或间接利益关系的人员，包括但不仅限于项目经办人的亲友。</w:t>
      </w:r>
    </w:p>
    <w:bookmarkEnd w:id="18"/>
    <w:p w14:paraId="1FB09E85">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（二）我方常设投诉举报受理部门及联系方式： </w:t>
      </w:r>
    </w:p>
    <w:p w14:paraId="091D3A19">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1.投诉举报受理部门：</w:t>
      </w:r>
      <w:r>
        <w:rPr>
          <w:rFonts w:hint="eastAsia" w:ascii="宋体" w:hAnsi="宋体" w:eastAsia="宋体" w:cs="宋体"/>
          <w:sz w:val="21"/>
          <w:szCs w:val="21"/>
          <w:lang w:val="en-US" w:eastAsia="zh-CN"/>
        </w:rPr>
        <w:t>东莞市水务环境投资控股集团有限公司</w:t>
      </w:r>
      <w:r>
        <w:rPr>
          <w:rFonts w:hint="eastAsia" w:ascii="宋体" w:hAnsi="宋体" w:eastAsia="宋体" w:cs="宋体"/>
          <w:sz w:val="21"/>
          <w:szCs w:val="21"/>
        </w:rPr>
        <w:t>纪检监察部；</w:t>
      </w:r>
    </w:p>
    <w:p w14:paraId="2DC74A92">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.投诉举报电话：</w:t>
      </w:r>
      <w:r>
        <w:rPr>
          <w:rFonts w:hint="eastAsia" w:ascii="宋体" w:hAnsi="宋体" w:eastAsia="宋体" w:cs="宋体"/>
          <w:sz w:val="21"/>
          <w:szCs w:val="21"/>
        </w:rPr>
        <w:t>0769–28823293（</w:t>
      </w:r>
      <w:r>
        <w:rPr>
          <w:rFonts w:hint="eastAsia" w:ascii="宋体" w:hAnsi="宋体" w:eastAsia="宋体" w:cs="宋体"/>
          <w:sz w:val="21"/>
          <w:szCs w:val="21"/>
          <w:lang w:val="en-US" w:eastAsia="zh-CN"/>
        </w:rPr>
        <w:t>星期</w:t>
      </w:r>
      <w:r>
        <w:rPr>
          <w:rFonts w:hint="eastAsia" w:ascii="宋体" w:hAnsi="宋体" w:eastAsia="宋体" w:cs="宋体"/>
          <w:sz w:val="21"/>
          <w:szCs w:val="21"/>
        </w:rPr>
        <w:t>一至</w:t>
      </w:r>
      <w:r>
        <w:rPr>
          <w:rFonts w:hint="eastAsia" w:ascii="宋体" w:hAnsi="宋体" w:eastAsia="宋体" w:cs="宋体"/>
          <w:sz w:val="21"/>
          <w:szCs w:val="21"/>
          <w:lang w:val="en-US" w:eastAsia="zh-CN"/>
        </w:rPr>
        <w:t>星期</w:t>
      </w:r>
      <w:r>
        <w:rPr>
          <w:rFonts w:hint="eastAsia" w:ascii="宋体" w:hAnsi="宋体" w:eastAsia="宋体" w:cs="宋体"/>
          <w:sz w:val="21"/>
          <w:szCs w:val="21"/>
        </w:rPr>
        <w:t>五：</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p w14:paraId="72227851">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.联系地址：</w:t>
      </w:r>
      <w:r>
        <w:rPr>
          <w:rFonts w:hint="eastAsia" w:ascii="宋体" w:hAnsi="宋体" w:eastAsia="宋体" w:cs="宋体"/>
          <w:sz w:val="21"/>
          <w:szCs w:val="21"/>
        </w:rPr>
        <w:t>东莞市东城街道育华路1号；</w:t>
      </w:r>
    </w:p>
    <w:p w14:paraId="2FA16646">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.邮编：</w:t>
      </w:r>
      <w:r>
        <w:rPr>
          <w:rFonts w:hint="eastAsia" w:ascii="宋体" w:hAnsi="宋体" w:eastAsia="宋体" w:cs="宋体"/>
          <w:sz w:val="21"/>
          <w:szCs w:val="21"/>
        </w:rPr>
        <w:t>523000。</w:t>
      </w:r>
    </w:p>
    <w:p w14:paraId="395BEDDA">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让我们共同为建立健康、公平的商业秩序和实现双赢而努力</w:t>
      </w:r>
      <w:r>
        <w:rPr>
          <w:rFonts w:hint="eastAsia" w:ascii="宋体" w:hAnsi="宋体" w:eastAsia="宋体" w:cs="宋体"/>
          <w:sz w:val="21"/>
          <w:szCs w:val="21"/>
          <w:lang w:val="en-US" w:eastAsia="zh-CN"/>
        </w:rPr>
        <w:t>。</w:t>
      </w:r>
    </w:p>
    <w:p w14:paraId="583A42F2">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特此致函</w:t>
      </w:r>
      <w:r>
        <w:rPr>
          <w:rFonts w:hint="eastAsia" w:ascii="宋体" w:hAnsi="宋体" w:eastAsia="宋体" w:cs="宋体"/>
          <w:sz w:val="21"/>
          <w:szCs w:val="21"/>
          <w:lang w:eastAsia="zh-CN"/>
        </w:rPr>
        <w:t>。</w:t>
      </w:r>
    </w:p>
    <w:p w14:paraId="2B88C320">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p>
    <w:p w14:paraId="28FB9B3E">
      <w:pPr>
        <w:pStyle w:val="56"/>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rPr>
          <w:rFonts w:hint="eastAsia" w:ascii="宋体" w:hAnsi="宋体" w:eastAsia="宋体" w:cs="宋体"/>
          <w:sz w:val="21"/>
          <w:szCs w:val="21"/>
        </w:rPr>
      </w:pPr>
    </w:p>
    <w:p w14:paraId="58205CD9">
      <w:pPr>
        <w:pStyle w:val="56"/>
        <w:keepNext w:val="0"/>
        <w:keepLines w:val="0"/>
        <w:pageBreakBefore w:val="0"/>
        <w:widowControl w:val="0"/>
        <w:kinsoku/>
        <w:wordWrap w:val="0"/>
        <w:overflowPunct/>
        <w:topLinePunct w:val="0"/>
        <w:autoSpaceDE w:val="0"/>
        <w:autoSpaceDN w:val="0"/>
        <w:bidi w:val="0"/>
        <w:adjustRightInd w:val="0"/>
        <w:snapToGrid w:val="0"/>
        <w:spacing w:line="360" w:lineRule="auto"/>
        <w:ind w:firstLine="0"/>
        <w:jc w:val="right"/>
        <w:rPr>
          <w:rFonts w:hint="eastAsia" w:ascii="宋体" w:hAnsi="宋体" w:eastAsia="宋体" w:cs="宋体"/>
          <w:sz w:val="21"/>
          <w:szCs w:val="21"/>
        </w:rPr>
      </w:pPr>
      <w:r>
        <w:rPr>
          <w:rFonts w:hint="eastAsia" w:ascii="宋体" w:hAnsi="宋体" w:eastAsia="宋体" w:cs="宋体"/>
          <w:b w:val="0"/>
          <w:color w:val="auto"/>
          <w:sz w:val="21"/>
          <w:szCs w:val="21"/>
          <w:u w:val="none"/>
        </w:rPr>
        <w:t>东莞市</w:t>
      </w:r>
      <w:r>
        <w:rPr>
          <w:rFonts w:hint="eastAsia" w:ascii="宋体" w:hAnsi="宋体" w:eastAsia="宋体" w:cs="宋体"/>
          <w:b w:val="0"/>
          <w:color w:val="auto"/>
          <w:sz w:val="21"/>
          <w:szCs w:val="21"/>
          <w:u w:val="none"/>
          <w:lang w:val="en-US" w:eastAsia="zh-CN"/>
        </w:rPr>
        <w:t>石鼓</w:t>
      </w:r>
      <w:r>
        <w:rPr>
          <w:rFonts w:hint="eastAsia" w:ascii="宋体" w:hAnsi="宋体" w:eastAsia="宋体" w:cs="宋体"/>
          <w:b w:val="0"/>
          <w:color w:val="auto"/>
          <w:sz w:val="21"/>
          <w:szCs w:val="21"/>
          <w:u w:val="none"/>
        </w:rPr>
        <w:t>净水有限公司</w:t>
      </w:r>
    </w:p>
    <w:p w14:paraId="0E2EF5F3">
      <w:pPr>
        <w:pStyle w:val="56"/>
        <w:keepNext w:val="0"/>
        <w:keepLines w:val="0"/>
        <w:pageBreakBefore w:val="0"/>
        <w:widowControl w:val="0"/>
        <w:kinsoku/>
        <w:overflowPunct/>
        <w:topLinePunct w:val="0"/>
        <w:autoSpaceDE w:val="0"/>
        <w:autoSpaceDN w:val="0"/>
        <w:bidi w:val="0"/>
        <w:adjustRightInd w:val="0"/>
        <w:snapToGrid w:val="0"/>
        <w:spacing w:line="360" w:lineRule="auto"/>
        <w:ind w:firstLine="3990" w:firstLineChars="19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bookmarkStart w:id="19" w:name="设计变更通知单"/>
      <w:bookmarkEnd w:id="19"/>
      <w:bookmarkStart w:id="20" w:name="现场签证通知单"/>
      <w:bookmarkEnd w:id="20"/>
    </w:p>
    <w:p w14:paraId="4D4F4170">
      <w:pPr>
        <w:pStyle w:val="56"/>
        <w:snapToGrid w:val="0"/>
        <w:spacing w:line="580" w:lineRule="exact"/>
        <w:ind w:firstLine="0"/>
        <w:jc w:val="both"/>
        <w:rPr>
          <w:rFonts w:hint="eastAsia" w:ascii="宋体" w:hAnsi="宋体" w:eastAsia="宋体" w:cs="宋体"/>
          <w:sz w:val="32"/>
          <w:szCs w:val="32"/>
        </w:rPr>
      </w:pPr>
    </w:p>
    <w:p w14:paraId="35132CFF">
      <w:pPr>
        <w:pStyle w:val="56"/>
        <w:snapToGrid w:val="0"/>
        <w:spacing w:line="580" w:lineRule="exact"/>
        <w:ind w:firstLine="0"/>
        <w:jc w:val="center"/>
        <w:rPr>
          <w:rFonts w:hint="eastAsia" w:ascii="宋体" w:hAnsi="宋体" w:eastAsia="宋体" w:cs="宋体"/>
          <w:sz w:val="32"/>
          <w:szCs w:val="32"/>
        </w:rPr>
      </w:pPr>
    </w:p>
    <w:p w14:paraId="2418A627">
      <w:pPr>
        <w:rPr>
          <w:rFonts w:hint="eastAsia" w:ascii="宋体" w:hAnsi="宋体" w:eastAsia="宋体" w:cs="宋体"/>
          <w:sz w:val="48"/>
          <w:szCs w:val="48"/>
          <w:lang w:val="zh-CN"/>
        </w:rPr>
      </w:pPr>
      <w:r>
        <w:rPr>
          <w:rFonts w:hint="eastAsia" w:ascii="宋体" w:hAnsi="宋体" w:eastAsia="宋体" w:cs="宋体"/>
          <w:sz w:val="48"/>
          <w:szCs w:val="48"/>
          <w:lang w:val="zh-CN"/>
        </w:rPr>
        <w:br w:type="page"/>
      </w:r>
    </w:p>
    <w:p w14:paraId="6355BF06">
      <w:pPr>
        <w:pStyle w:val="56"/>
        <w:snapToGrid w:val="0"/>
        <w:spacing w:line="580" w:lineRule="exact"/>
        <w:ind w:firstLine="0"/>
        <w:jc w:val="center"/>
        <w:rPr>
          <w:rFonts w:hint="eastAsia" w:ascii="宋体" w:hAnsi="宋体" w:eastAsia="宋体" w:cs="宋体"/>
          <w:sz w:val="48"/>
          <w:szCs w:val="48"/>
          <w:lang w:val="zh-CN"/>
        </w:rPr>
      </w:pPr>
      <w:r>
        <w:rPr>
          <w:rFonts w:hint="eastAsia" w:ascii="宋体" w:hAnsi="宋体" w:eastAsia="宋体" w:cs="宋体"/>
          <w:sz w:val="48"/>
          <w:szCs w:val="48"/>
          <w:lang w:val="zh-CN"/>
        </w:rPr>
        <w:t>阳光合作告知函回执</w:t>
      </w:r>
    </w:p>
    <w:p w14:paraId="7D728D65">
      <w:pPr>
        <w:pStyle w:val="56"/>
        <w:snapToGrid w:val="0"/>
        <w:spacing w:line="580" w:lineRule="exact"/>
        <w:ind w:firstLine="0"/>
        <w:jc w:val="center"/>
        <w:rPr>
          <w:rFonts w:hint="eastAsia" w:ascii="宋体" w:hAnsi="宋体" w:eastAsia="宋体" w:cs="宋体"/>
          <w:sz w:val="30"/>
          <w:szCs w:val="30"/>
        </w:rPr>
      </w:pPr>
      <w:r>
        <w:rPr>
          <w:rFonts w:hint="eastAsia" w:ascii="宋体" w:hAnsi="宋体" w:eastAsia="宋体" w:cs="宋体"/>
          <w:sz w:val="30"/>
          <w:szCs w:val="30"/>
        </w:rPr>
        <w:t xml:space="preserve">                            </w:t>
      </w:r>
    </w:p>
    <w:p w14:paraId="3CB71896">
      <w:pPr>
        <w:pStyle w:val="56"/>
        <w:snapToGrid w:val="0"/>
        <w:spacing w:line="580" w:lineRule="exact"/>
        <w:ind w:firstLine="0"/>
        <w:jc w:val="center"/>
        <w:rPr>
          <w:rFonts w:hint="eastAsia" w:ascii="宋体" w:hAnsi="宋体" w:eastAsia="宋体" w:cs="宋体"/>
          <w:sz w:val="28"/>
          <w:szCs w:val="28"/>
          <w:lang w:val="en-US" w:eastAsia="zh-CN"/>
        </w:rPr>
      </w:pPr>
      <w:r>
        <w:rPr>
          <w:rFonts w:hint="eastAsia" w:ascii="宋体" w:hAnsi="宋体" w:eastAsia="宋体" w:cs="宋体"/>
          <w:sz w:val="30"/>
          <w:szCs w:val="30"/>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zh-CN"/>
        </w:rPr>
        <w:t>编号：JS-2025-169</w:t>
      </w:r>
      <w:r>
        <w:rPr>
          <w:rFonts w:hint="eastAsia" w:ascii="宋体" w:hAnsi="宋体" w:eastAsia="宋体" w:cs="宋体"/>
          <w:sz w:val="21"/>
          <w:szCs w:val="21"/>
          <w:lang w:val="en-US" w:eastAsia="zh-CN"/>
        </w:rPr>
        <w:t xml:space="preserve"> </w:t>
      </w:r>
      <w:r>
        <w:rPr>
          <w:rFonts w:hint="eastAsia" w:ascii="宋体" w:hAnsi="宋体" w:eastAsia="宋体" w:cs="宋体"/>
          <w:sz w:val="28"/>
          <w:szCs w:val="28"/>
          <w:lang w:val="en-US" w:eastAsia="zh-CN"/>
        </w:rPr>
        <w:t xml:space="preserve">  </w:t>
      </w:r>
    </w:p>
    <w:p w14:paraId="4E6E2CD4">
      <w:pPr>
        <w:pStyle w:val="56"/>
        <w:snapToGrid w:val="0"/>
        <w:spacing w:line="580" w:lineRule="exact"/>
        <w:ind w:firstLine="0"/>
        <w:jc w:val="center"/>
        <w:rPr>
          <w:rFonts w:hint="eastAsia" w:ascii="宋体" w:hAnsi="宋体" w:eastAsia="宋体" w:cs="宋体"/>
          <w:sz w:val="28"/>
          <w:szCs w:val="28"/>
          <w:lang w:val="zh-CN"/>
        </w:rPr>
      </w:pPr>
    </w:p>
    <w:p w14:paraId="3CB4B566">
      <w:pPr>
        <w:autoSpaceDE w:val="0"/>
        <w:autoSpaceDN w:val="0"/>
        <w:adjustRightInd w:val="0"/>
        <w:spacing w:line="580" w:lineRule="exact"/>
        <w:ind w:firstLine="525" w:firstLineChars="250"/>
        <w:jc w:val="lef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 xml:space="preserve">我单位于 </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 xml:space="preserve">年 </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 xml:space="preserve"> 月 </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 xml:space="preserve"> 日收到</w:t>
      </w:r>
      <w:r>
        <w:rPr>
          <w:rFonts w:hint="eastAsia" w:ascii="宋体" w:hAnsi="宋体" w:eastAsia="宋体" w:cs="宋体"/>
          <w:kern w:val="2"/>
          <w:sz w:val="21"/>
          <w:szCs w:val="21"/>
          <w:lang w:val="en-US" w:eastAsia="zh-CN" w:bidi="ar-SA"/>
        </w:rPr>
        <w:t>东莞市石鼓净水有限公司</w:t>
      </w:r>
      <w:r>
        <w:rPr>
          <w:rFonts w:hint="eastAsia" w:ascii="宋体" w:hAnsi="宋体" w:eastAsia="宋体" w:cs="宋体"/>
          <w:kern w:val="2"/>
          <w:sz w:val="21"/>
          <w:szCs w:val="21"/>
          <w:lang w:val="zh-CN" w:eastAsia="zh-CN" w:bidi="ar-SA"/>
        </w:rPr>
        <w:t>的《阳光合作告知函》，承诺理解函告内容并告知相关人员严格执行其中规定。</w:t>
      </w:r>
    </w:p>
    <w:p w14:paraId="76DA4CB4">
      <w:pPr>
        <w:autoSpaceDE w:val="0"/>
        <w:autoSpaceDN w:val="0"/>
        <w:adjustRightInd w:val="0"/>
        <w:snapToGrid w:val="0"/>
        <w:spacing w:line="580" w:lineRule="exact"/>
        <w:jc w:val="left"/>
        <w:rPr>
          <w:rFonts w:hint="eastAsia" w:ascii="宋体" w:hAnsi="宋体" w:eastAsia="宋体" w:cs="宋体"/>
          <w:kern w:val="2"/>
          <w:sz w:val="21"/>
          <w:szCs w:val="21"/>
          <w:lang w:val="zh-CN" w:eastAsia="zh-CN" w:bidi="ar-SA"/>
        </w:rPr>
      </w:pPr>
    </w:p>
    <w:p w14:paraId="3955C85E">
      <w:pPr>
        <w:autoSpaceDE w:val="0"/>
        <w:autoSpaceDN w:val="0"/>
        <w:adjustRightInd w:val="0"/>
        <w:snapToGrid w:val="0"/>
        <w:spacing w:line="580" w:lineRule="exact"/>
        <w:jc w:val="lef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 xml:space="preserve">                      </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（盖章）</w:t>
      </w:r>
    </w:p>
    <w:p w14:paraId="3B08B9C5">
      <w:pPr>
        <w:autoSpaceDE w:val="0"/>
        <w:autoSpaceDN w:val="0"/>
        <w:adjustRightInd w:val="0"/>
        <w:snapToGrid w:val="0"/>
        <w:spacing w:line="580" w:lineRule="exact"/>
        <w:jc w:val="left"/>
        <w:rPr>
          <w:rFonts w:hint="eastAsia" w:ascii="宋体" w:hAnsi="宋体" w:eastAsia="宋体" w:cs="宋体"/>
          <w:kern w:val="2"/>
          <w:sz w:val="21"/>
          <w:szCs w:val="21"/>
          <w:lang w:val="zh-CN" w:eastAsia="zh-CN" w:bidi="ar-SA"/>
        </w:rPr>
      </w:pPr>
    </w:p>
    <w:p w14:paraId="2F14A5AE">
      <w:pPr>
        <w:autoSpaceDE w:val="0"/>
        <w:autoSpaceDN w:val="0"/>
        <w:adjustRightInd w:val="0"/>
        <w:snapToGrid w:val="0"/>
        <w:spacing w:line="580" w:lineRule="exact"/>
        <w:ind w:right="1280" w:firstLine="3360" w:firstLineChars="16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法定代表人：           </w:t>
      </w:r>
    </w:p>
    <w:p w14:paraId="3ACD8726">
      <w:pPr>
        <w:wordWrap w:val="0"/>
        <w:autoSpaceDE w:val="0"/>
        <w:autoSpaceDN w:val="0"/>
        <w:adjustRightInd w:val="0"/>
        <w:snapToGrid w:val="0"/>
        <w:spacing w:line="580" w:lineRule="exact"/>
        <w:jc w:val="righ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p>
    <w:p w14:paraId="437B2380">
      <w:pPr>
        <w:autoSpaceDE w:val="0"/>
        <w:autoSpaceDN w:val="0"/>
        <w:adjustRightInd w:val="0"/>
        <w:snapToGrid w:val="0"/>
        <w:spacing w:line="5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年  月  日</w:t>
      </w:r>
    </w:p>
    <w:p w14:paraId="0844A945">
      <w:pPr>
        <w:spacing w:line="360" w:lineRule="auto"/>
        <w:rPr>
          <w:b/>
          <w:color w:val="000000" w:themeColor="text1"/>
          <w14:textFill>
            <w14:solidFill>
              <w14:schemeClr w14:val="tx1"/>
            </w14:solidFill>
          </w14:textFill>
        </w:rPr>
      </w:pPr>
    </w:p>
    <w:p w14:paraId="39746391">
      <w:pPr>
        <w:spacing w:line="360" w:lineRule="auto"/>
        <w:rPr>
          <w:b/>
          <w:color w:val="000000" w:themeColor="text1"/>
          <w14:textFill>
            <w14:solidFill>
              <w14:schemeClr w14:val="tx1"/>
            </w14:solidFill>
          </w14:textFill>
        </w:rPr>
      </w:pPr>
    </w:p>
    <w:p w14:paraId="58AFA927">
      <w:pPr>
        <w:spacing w:line="360" w:lineRule="auto"/>
        <w:rPr>
          <w:b/>
          <w:color w:val="000000" w:themeColor="text1"/>
          <w14:textFill>
            <w14:solidFill>
              <w14:schemeClr w14:val="tx1"/>
            </w14:solidFill>
          </w14:textFill>
        </w:rPr>
      </w:pPr>
    </w:p>
    <w:p w14:paraId="7B2D9D54">
      <w:pPr>
        <w:spacing w:line="360" w:lineRule="auto"/>
        <w:rPr>
          <w:b/>
          <w:color w:val="000000" w:themeColor="text1"/>
          <w14:textFill>
            <w14:solidFill>
              <w14:schemeClr w14:val="tx1"/>
            </w14:solidFill>
          </w14:textFill>
        </w:rPr>
      </w:pPr>
    </w:p>
    <w:p w14:paraId="41D7544D">
      <w:pPr>
        <w:spacing w:line="360" w:lineRule="auto"/>
        <w:rPr>
          <w:b/>
          <w:color w:val="000000" w:themeColor="text1"/>
          <w14:textFill>
            <w14:solidFill>
              <w14:schemeClr w14:val="tx1"/>
            </w14:solidFill>
          </w14:textFill>
        </w:rPr>
      </w:pPr>
    </w:p>
    <w:p w14:paraId="3BE0AB04">
      <w:pPr>
        <w:spacing w:line="360" w:lineRule="auto"/>
        <w:rPr>
          <w:b/>
          <w:color w:val="000000" w:themeColor="text1"/>
          <w14:textFill>
            <w14:solidFill>
              <w14:schemeClr w14:val="tx1"/>
            </w14:solidFill>
          </w14:textFill>
        </w:rPr>
      </w:pPr>
    </w:p>
    <w:p w14:paraId="70B2FB8E">
      <w:pPr>
        <w:spacing w:line="360" w:lineRule="auto"/>
        <w:rPr>
          <w:b/>
          <w:color w:val="000000" w:themeColor="text1"/>
          <w14:textFill>
            <w14:solidFill>
              <w14:schemeClr w14:val="tx1"/>
            </w14:solidFill>
          </w14:textFill>
        </w:rPr>
      </w:pPr>
    </w:p>
    <w:p w14:paraId="62D4E8FE">
      <w:pPr>
        <w:spacing w:line="360" w:lineRule="auto"/>
        <w:rPr>
          <w:b/>
          <w:color w:val="000000" w:themeColor="text1"/>
          <w14:textFill>
            <w14:solidFill>
              <w14:schemeClr w14:val="tx1"/>
            </w14:solidFill>
          </w14:textFill>
        </w:rPr>
      </w:pPr>
    </w:p>
    <w:p w14:paraId="1D758D35">
      <w:pPr>
        <w:spacing w:line="360" w:lineRule="auto"/>
        <w:rPr>
          <w:b/>
          <w:color w:val="000000" w:themeColor="text1"/>
          <w14:textFill>
            <w14:solidFill>
              <w14:schemeClr w14:val="tx1"/>
            </w14:solidFill>
          </w14:textFill>
        </w:rPr>
      </w:pPr>
    </w:p>
    <w:p w14:paraId="21D98AFC">
      <w:pPr>
        <w:pStyle w:val="8"/>
        <w:rPr>
          <w:b/>
          <w:color w:val="000000" w:themeColor="text1"/>
          <w14:textFill>
            <w14:solidFill>
              <w14:schemeClr w14:val="tx1"/>
            </w14:solidFill>
          </w14:textFill>
        </w:rPr>
      </w:pPr>
    </w:p>
    <w:p w14:paraId="649FD3D3">
      <w:pPr>
        <w:pStyle w:val="8"/>
        <w:rPr>
          <w:b/>
          <w:color w:val="000000" w:themeColor="text1"/>
          <w14:textFill>
            <w14:solidFill>
              <w14:schemeClr w14:val="tx1"/>
            </w14:solidFill>
          </w14:textFill>
        </w:rPr>
      </w:pPr>
    </w:p>
    <w:p w14:paraId="385B7FF5">
      <w:pPr>
        <w:rPr>
          <w:rFonts w:hint="eastAsia" w:hAnsi="宋体" w:cs="宋体"/>
          <w:szCs w:val="32"/>
        </w:rPr>
      </w:pPr>
      <w:r>
        <w:rPr>
          <w:rFonts w:hint="eastAsia" w:hAnsi="宋体" w:cs="宋体"/>
          <w:szCs w:val="32"/>
        </w:rPr>
        <w:br w:type="page"/>
      </w:r>
    </w:p>
    <w:p w14:paraId="39B45ECF">
      <w:pPr>
        <w:pStyle w:val="3"/>
        <w:spacing w:before="0" w:after="0"/>
        <w:jc w:val="center"/>
        <w:rPr>
          <w:rFonts w:hAnsi="宋体" w:cs="宋体"/>
          <w:szCs w:val="32"/>
        </w:rPr>
      </w:pPr>
      <w:bookmarkStart w:id="21" w:name="_Toc15643"/>
      <w:r>
        <w:rPr>
          <w:rFonts w:hint="eastAsia" w:hAnsi="宋体" w:cs="宋体"/>
          <w:szCs w:val="32"/>
        </w:rPr>
        <w:t>第四章 报价须知</w:t>
      </w:r>
      <w:bookmarkEnd w:id="21"/>
    </w:p>
    <w:p w14:paraId="069F37BD">
      <w:pPr>
        <w:spacing w:line="360" w:lineRule="auto"/>
        <w:rPr>
          <w:rFonts w:hAnsi="宋体" w:cs="宋体"/>
          <w:b/>
          <w:bCs/>
        </w:rPr>
      </w:pPr>
      <w:r>
        <w:rPr>
          <w:rFonts w:hint="eastAsia" w:hAnsi="宋体" w:cs="宋体"/>
          <w:b/>
          <w:bCs/>
        </w:rPr>
        <w:t>一、项目费用说明</w:t>
      </w:r>
    </w:p>
    <w:p w14:paraId="1F76AC9A">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报价人应按询价文件要求及企业的自身情况进行报价。所报的价格包含完成询价文件规定的工作所需的全部费用（除了服务单位销项税额），并承担所有相应项目风险。</w:t>
      </w:r>
    </w:p>
    <w:p w14:paraId="41BFD595">
      <w:pPr>
        <w:spacing w:line="360" w:lineRule="auto"/>
        <w:rPr>
          <w:rFonts w:hAnsi="宋体" w:cs="宋体"/>
          <w:b/>
          <w:bCs/>
        </w:rPr>
      </w:pPr>
    </w:p>
    <w:p w14:paraId="637AE51E">
      <w:pPr>
        <w:spacing w:line="360" w:lineRule="auto"/>
        <w:rPr>
          <w:rFonts w:hAnsi="宋体" w:cs="宋体"/>
          <w:b/>
          <w:bCs/>
        </w:rPr>
      </w:pPr>
      <w:r>
        <w:rPr>
          <w:rFonts w:hint="eastAsia" w:hAnsi="宋体" w:cs="宋体"/>
          <w:b/>
          <w:bCs/>
        </w:rPr>
        <w:t>二、报价文件的组成</w:t>
      </w:r>
    </w:p>
    <w:p w14:paraId="0CE912FF">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1.报价表（含分项报价表）；</w:t>
      </w:r>
    </w:p>
    <w:p w14:paraId="14137B6D">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2.项目响应声明；</w:t>
      </w:r>
    </w:p>
    <w:p w14:paraId="7DA91630">
      <w:pPr>
        <w:spacing w:line="360" w:lineRule="auto"/>
        <w:ind w:firstLine="424" w:firstLineChars="177"/>
        <w:rPr>
          <w:rFonts w:hint="eastAsia"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int="eastAsia" w:hAnsi="宋体" w:cs="宋体"/>
          <w:color w:val="000000" w:themeColor="text1"/>
          <w:lang w:val="en-US" w:eastAsia="zh-CN"/>
          <w14:textFill>
            <w14:solidFill>
              <w14:schemeClr w14:val="tx1"/>
            </w14:solidFill>
          </w14:textFill>
        </w:rPr>
        <w:t>4.</w:t>
      </w:r>
      <w:r>
        <w:rPr>
          <w:rFonts w:hint="eastAsia" w:ascii="Times New Roman"/>
          <w:lang w:val="en-US" w:eastAsia="zh-CN"/>
        </w:rPr>
        <w:t>提供</w:t>
      </w:r>
      <w:r>
        <w:rPr>
          <w:rFonts w:ascii="Times New Roman"/>
        </w:rPr>
        <w:t>一</w:t>
      </w:r>
      <w:r>
        <w:rPr>
          <w:rFonts w:hint="eastAsia" w:ascii="Times New Roman"/>
          <w:lang w:val="en-US" w:eastAsia="zh-CN"/>
        </w:rPr>
        <w:t>份</w:t>
      </w:r>
      <w:r>
        <w:rPr>
          <w:rFonts w:hint="eastAsia" w:ascii="Times New Roman"/>
          <w:u w:val="single"/>
          <w:lang w:val="en-US" w:eastAsia="zh-CN"/>
        </w:rPr>
        <w:t>油米供货</w:t>
      </w:r>
      <w:r>
        <w:rPr>
          <w:rFonts w:hint="eastAsia" w:hAnsi="宋体" w:cs="宋体"/>
          <w:u w:val="none"/>
          <w:lang w:val="en-US" w:eastAsia="zh-CN"/>
        </w:rPr>
        <w:t>相关</w:t>
      </w:r>
      <w:r>
        <w:rPr>
          <w:rFonts w:ascii="Times New Roman"/>
        </w:rPr>
        <w:t>业绩（合同签订日期为2022年1月1日或以后）</w:t>
      </w:r>
      <w:r>
        <w:rPr>
          <w:rFonts w:hint="eastAsia" w:hAnsi="宋体" w:cs="宋体"/>
        </w:rPr>
        <w:t>；</w:t>
      </w:r>
    </w:p>
    <w:p w14:paraId="63AA0A8F">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CD490F7">
      <w:pPr>
        <w:spacing w:line="360" w:lineRule="auto"/>
        <w:rPr>
          <w:rFonts w:hAnsi="宋体" w:cs="宋体"/>
          <w:b/>
          <w:bCs/>
        </w:rPr>
      </w:pPr>
    </w:p>
    <w:p w14:paraId="09990898">
      <w:pPr>
        <w:spacing w:line="360" w:lineRule="auto"/>
        <w:rPr>
          <w:rFonts w:hAnsi="宋体" w:cs="宋体"/>
          <w:b/>
          <w:bCs/>
        </w:rPr>
      </w:pPr>
      <w:r>
        <w:rPr>
          <w:rFonts w:hint="eastAsia" w:hAnsi="宋体" w:cs="宋体"/>
          <w:b/>
          <w:bCs/>
        </w:rPr>
        <w:t>三、报价文件的封装和递交</w:t>
      </w:r>
    </w:p>
    <w:p w14:paraId="0AA6A3CE">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1.报价人应将报价文件一起密封在一个不透明的外层封装中。外层密封封装表面应正确标明项目名称、项目编号、报价人单位名称，封口位置盖章。</w:t>
      </w:r>
    </w:p>
    <w:p w14:paraId="4125092E">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1BF98BD1">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29B8E6A7">
      <w:pPr>
        <w:spacing w:line="360" w:lineRule="auto"/>
        <w:rPr>
          <w:rFonts w:hAnsi="宋体" w:cs="宋体"/>
        </w:rPr>
      </w:pPr>
    </w:p>
    <w:p w14:paraId="2B56D6A2">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31C67F27">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1948761D">
      <w:pPr>
        <w:spacing w:line="360" w:lineRule="auto"/>
        <w:rPr>
          <w:rFonts w:hAnsi="宋体" w:cs="宋体"/>
          <w:b/>
        </w:rPr>
      </w:pPr>
    </w:p>
    <w:p w14:paraId="55F8444B">
      <w:pPr>
        <w:spacing w:line="360" w:lineRule="auto"/>
        <w:rPr>
          <w:rFonts w:hAnsi="宋体" w:cs="宋体"/>
          <w:b/>
        </w:rPr>
      </w:pPr>
      <w:r>
        <w:rPr>
          <w:rFonts w:hint="eastAsia" w:hAnsi="宋体" w:cs="宋体"/>
          <w:b/>
        </w:rPr>
        <w:t>五、合同签订说明</w:t>
      </w:r>
    </w:p>
    <w:p w14:paraId="505FA594">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8"/>
        <w:ind w:firstLine="481"/>
      </w:pPr>
    </w:p>
    <w:p w14:paraId="0866030F">
      <w:pPr>
        <w:numPr>
          <w:ilvl w:val="0"/>
          <w:numId w:val="0"/>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六、特别说明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1.与采购人存在利害关系可能影响采购公正性的法人、其他组织或者个人,不得参与报价;</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2.供应商负责人为同一人或者存在控股管理关系的不同供应商，不得参加同一项目报价。</w:t>
      </w:r>
    </w:p>
    <w:p w14:paraId="0603E568">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上述情况一经发现，相关报价均无效。</w:t>
      </w:r>
    </w:p>
    <w:p w14:paraId="0B67AAF5">
      <w:pPr>
        <w:spacing w:line="360" w:lineRule="auto"/>
        <w:rPr>
          <w:rFonts w:hAnsi="宋体" w:cs="宋体"/>
          <w:b/>
        </w:rPr>
      </w:pPr>
    </w:p>
    <w:p w14:paraId="488C7EE6">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22" w:name="_Toc1120"/>
      <w:r>
        <w:rPr>
          <w:rFonts w:hint="eastAsia" w:hAnsi="宋体" w:cs="宋体"/>
          <w:szCs w:val="32"/>
        </w:rPr>
        <w:t>第五章 报价文件（格式）</w:t>
      </w:r>
      <w:bookmarkEnd w:id="22"/>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lang w:eastAsia="zh-CN"/>
              </w:rPr>
              <w:t>东莞市石鼓净水有限公司2026年副食品采购项目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0"/>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auto"/>
                <w:sz w:val="24"/>
                <w:szCs w:val="28"/>
                <w:highlight w:val="none"/>
                <w:lang w:val="en-US" w:eastAsia="zh-CN"/>
              </w:rPr>
              <w:t>工期/供货期/服务期</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0"/>
              </w:numPr>
              <w:autoSpaceDE/>
              <w:autoSpaceDN/>
              <w:adjustRightInd/>
              <w:jc w:val="both"/>
              <w:rPr>
                <w:rFonts w:hint="eastAsia" w:ascii="Times New Roman" w:hAnsi="Times New Roman" w:eastAsia="宋体" w:cs="Times New Roman"/>
                <w:b w:val="0"/>
                <w:bCs w:val="0"/>
              </w:rPr>
            </w:pPr>
            <w:r>
              <w:rPr>
                <w:rFonts w:hint="eastAsia" w:ascii="Times New Roman" w:hAnsi="Times New Roman" w:eastAsia="宋体" w:cs="Times New Roman"/>
                <w:b w:val="0"/>
                <w:bCs w:val="0"/>
                <w:lang w:val="en-US" w:eastAsia="zh-CN"/>
              </w:rPr>
              <w:t>1.</w:t>
            </w:r>
            <w:r>
              <w:rPr>
                <w:rFonts w:hint="eastAsia" w:ascii="Times New Roman" w:hAnsi="Times New Roman" w:eastAsia="宋体" w:cs="Times New Roman"/>
                <w:b w:val="0"/>
                <w:bCs w:val="0"/>
              </w:rPr>
              <w:t>本次所报价格为不含销项税额，包含供应商销项税额以外的税费及完成本项目所需的全部费用。</w:t>
            </w:r>
          </w:p>
          <w:p w14:paraId="2889CAFF">
            <w:pPr>
              <w:numPr>
                <w:ilvl w:val="0"/>
                <w:numId w:val="0"/>
              </w:numPr>
              <w:autoSpaceDE/>
              <w:autoSpaceDN/>
              <w:adjustRightInd/>
              <w:jc w:val="both"/>
              <w:rPr>
                <w:rFonts w:hint="eastAsia" w:ascii="Times New Roman" w:hAnsi="Times New Roman" w:eastAsia="宋体" w:cs="Times New Roman"/>
                <w:b w:val="0"/>
                <w:bCs w:val="0"/>
              </w:rPr>
            </w:pPr>
            <w:r>
              <w:rPr>
                <w:rFonts w:hint="eastAsia" w:ascii="Times New Roman" w:hAnsi="Times New Roman" w:eastAsia="宋体" w:cs="Times New Roman"/>
                <w:b w:val="0"/>
                <w:bCs w:val="0"/>
                <w:lang w:val="en-US" w:eastAsia="zh-CN"/>
              </w:rPr>
              <w:t>2.</w:t>
            </w:r>
            <w:r>
              <w:rPr>
                <w:rFonts w:hint="eastAsia" w:ascii="Times New Roman" w:hAnsi="Times New Roman" w:eastAsia="宋体" w:cs="Times New Roman"/>
                <w:b w:val="0"/>
                <w:bCs w:val="0"/>
              </w:rPr>
              <w:t>不含税总报价不得高于本项目不含税最高限价（</w:t>
            </w:r>
            <w:r>
              <w:rPr>
                <w:rFonts w:hint="eastAsia" w:ascii="Times New Roman" w:hAnsi="Times New Roman" w:eastAsia="宋体" w:cs="Times New Roman"/>
                <w:b/>
                <w:bCs/>
                <w:lang w:val="en-US" w:eastAsia="zh-CN"/>
              </w:rPr>
              <w:t>140,438.92</w:t>
            </w:r>
            <w:r>
              <w:rPr>
                <w:rFonts w:hint="eastAsia" w:ascii="Times New Roman" w:hAnsi="Times New Roman" w:eastAsia="宋体" w:cs="Times New Roman"/>
                <w:b/>
                <w:bCs/>
              </w:rPr>
              <w:t>元</w:t>
            </w:r>
            <w:r>
              <w:rPr>
                <w:rFonts w:hint="eastAsia" w:ascii="Times New Roman" w:hAnsi="Times New Roman" w:eastAsia="宋体" w:cs="Times New Roman"/>
                <w:b w:val="0"/>
                <w:bCs w:val="0"/>
              </w:rPr>
              <w:t>），否则视为无效报价。</w:t>
            </w:r>
          </w:p>
          <w:p w14:paraId="7536A472">
            <w:pPr>
              <w:numPr>
                <w:ilvl w:val="0"/>
                <w:numId w:val="0"/>
              </w:numPr>
              <w:autoSpaceDE/>
              <w:autoSpaceDN/>
              <w:adjustRightInd/>
              <w:jc w:val="both"/>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w:t>
            </w:r>
            <w:r>
              <w:rPr>
                <w:rFonts w:hint="eastAsia" w:ascii="Times New Roman" w:hAnsi="Times New Roman" w:eastAsia="宋体" w:cs="Times New Roman"/>
                <w:b w:val="0"/>
                <w:bCs w:val="0"/>
              </w:rPr>
              <w:t>当分项报价表内累计与</w:t>
            </w:r>
            <w:r>
              <w:rPr>
                <w:rFonts w:hint="eastAsia" w:ascii="Times New Roman" w:hAnsi="Times New Roman" w:eastAsia="宋体" w:cs="Times New Roman"/>
                <w:b w:val="0"/>
                <w:bCs w:val="0"/>
                <w:lang w:val="en-US" w:eastAsia="zh-CN"/>
              </w:rPr>
              <w:t>本</w:t>
            </w:r>
            <w:r>
              <w:rPr>
                <w:rFonts w:hint="eastAsia" w:ascii="Times New Roman" w:hAnsi="Times New Roman" w:eastAsia="宋体" w:cs="Times New Roman"/>
                <w:b w:val="0"/>
                <w:bCs w:val="0"/>
              </w:rPr>
              <w:t>报价表不符时，以</w:t>
            </w:r>
            <w:r>
              <w:rPr>
                <w:rFonts w:hint="eastAsia" w:ascii="Times New Roman" w:hAnsi="Times New Roman" w:eastAsia="宋体" w:cs="Times New Roman"/>
                <w:b w:val="0"/>
                <w:bCs w:val="0"/>
                <w:lang w:val="en-US" w:eastAsia="zh-CN"/>
              </w:rPr>
              <w:t>本</w:t>
            </w:r>
            <w:r>
              <w:rPr>
                <w:rFonts w:hint="eastAsia" w:ascii="Times New Roman" w:hAnsi="Times New Roman" w:eastAsia="宋体" w:cs="Times New Roman"/>
                <w:b w:val="0"/>
                <w:bCs w:val="0"/>
              </w:rPr>
              <w:t>报价表为准，修正分项报价表内的各项报价</w:t>
            </w:r>
            <w:r>
              <w:rPr>
                <w:rFonts w:hint="eastAsia" w:ascii="Times New Roman" w:hAnsi="Times New Roman" w:eastAsia="宋体" w:cs="Times New Roman"/>
                <w:b w:val="0"/>
                <w:bCs w:val="0"/>
                <w:lang w:eastAsia="zh-CN"/>
              </w:rPr>
              <w:t>。</w:t>
            </w:r>
          </w:p>
          <w:p w14:paraId="493D6F2E">
            <w:pPr>
              <w:numPr>
                <w:ilvl w:val="0"/>
                <w:numId w:val="0"/>
              </w:numPr>
              <w:autoSpaceDE/>
              <w:autoSpaceDN/>
              <w:adjustRightInd/>
              <w:jc w:val="both"/>
              <w:rPr>
                <w:rFonts w:hint="eastAsia" w:ascii="Times New Roman" w:hAnsi="Times New Roman" w:eastAsia="宋体" w:cs="Times New Roman"/>
                <w:b w:val="0"/>
                <w:bCs w:val="0"/>
              </w:rPr>
            </w:pPr>
            <w:r>
              <w:rPr>
                <w:rFonts w:hint="eastAsia" w:ascii="Times New Roman" w:hAnsi="Times New Roman" w:eastAsia="宋体" w:cs="Times New Roman"/>
                <w:b w:val="0"/>
                <w:bCs w:val="0"/>
                <w:lang w:val="en-US" w:eastAsia="zh-CN"/>
              </w:rPr>
              <w:t>4.</w:t>
            </w:r>
            <w:r>
              <w:rPr>
                <w:rFonts w:hint="eastAsia" w:ascii="Times New Roman" w:hAnsi="Times New Roman" w:eastAsia="宋体" w:cs="Times New Roman"/>
                <w:b w:val="0"/>
                <w:bCs w:val="0"/>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报价人：（盖章）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100DA078">
      <w:pPr>
        <w:spacing w:line="360" w:lineRule="auto"/>
        <w:ind w:right="1680"/>
        <w:rPr>
          <w:rFonts w:hAnsi="宋体" w:cs="宋体"/>
          <w:color w:val="000000"/>
          <w:kern w:val="2"/>
          <w:szCs w:val="28"/>
        </w:rPr>
      </w:pPr>
    </w:p>
    <w:p w14:paraId="7389272F">
      <w:pPr>
        <w:pStyle w:val="8"/>
      </w:pPr>
    </w:p>
    <w:p w14:paraId="371227CF">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62D5F8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05B7C134">
      <w:pPr>
        <w:ind w:firstLine="361" w:firstLineChars="200"/>
        <w:jc w:val="both"/>
        <w:rPr>
          <w:rFonts w:hAnsi="宋体" w:cs="宋体"/>
          <w:b/>
          <w:color w:val="auto"/>
          <w:sz w:val="18"/>
          <w:szCs w:val="18"/>
          <w:highlight w:val="none"/>
        </w:rPr>
      </w:pPr>
    </w:p>
    <w:p w14:paraId="757B899B">
      <w:pPr>
        <w:tabs>
          <w:tab w:val="left" w:pos="6480"/>
        </w:tabs>
        <w:spacing w:line="360" w:lineRule="auto"/>
        <w:ind w:right="-100" w:rightChars="0"/>
        <w:rPr>
          <w:rFonts w:hint="eastAsia"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w:t>
      </w:r>
      <w:r>
        <w:rPr>
          <w:rFonts w:hint="eastAsia" w:hAnsi="宋体" w:cs="宋体"/>
          <w:b/>
          <w:color w:val="auto"/>
          <w:sz w:val="28"/>
          <w:szCs w:val="28"/>
          <w:highlight w:val="none"/>
        </w:rPr>
        <w:t>详见附件：</w:t>
      </w:r>
      <w:r>
        <w:rPr>
          <w:rFonts w:hint="eastAsia" w:hAnsi="宋体" w:cs="宋体"/>
          <w:b/>
          <w:color w:val="auto"/>
          <w:sz w:val="28"/>
          <w:szCs w:val="28"/>
          <w:highlight w:val="none"/>
          <w:lang w:eastAsia="zh-CN"/>
        </w:rPr>
        <w:t>东莞市石鼓净水有限公司2026年副食品采购项目</w:t>
      </w:r>
      <w:r>
        <w:rPr>
          <w:rFonts w:hint="eastAsia" w:ascii="宋体" w:hAnsi="宋体" w:eastAsia="宋体" w:cs="宋体"/>
          <w:b/>
          <w:color w:val="auto"/>
          <w:sz w:val="28"/>
          <w:szCs w:val="28"/>
          <w:highlight w:val="none"/>
        </w:rPr>
        <w:t>分项报价表</w:t>
      </w:r>
      <w:r>
        <w:rPr>
          <w:rFonts w:hint="eastAsia" w:hAnsi="宋体" w:cs="宋体"/>
          <w:b/>
          <w:color w:val="auto"/>
          <w:sz w:val="28"/>
          <w:szCs w:val="28"/>
          <w:highlight w:val="none"/>
          <w:lang w:val="en-US" w:eastAsia="zh-CN"/>
        </w:rPr>
        <w:t>)</w:t>
      </w:r>
    </w:p>
    <w:p w14:paraId="78C232EC">
      <w:pPr>
        <w:pStyle w:val="8"/>
      </w:pPr>
    </w:p>
    <w:p w14:paraId="4409B750">
      <w:pPr>
        <w:pStyle w:val="8"/>
      </w:pPr>
    </w:p>
    <w:p w14:paraId="2533A9B4">
      <w:pPr>
        <w:pStyle w:val="8"/>
      </w:pPr>
    </w:p>
    <w:p w14:paraId="7777770A">
      <w:pPr>
        <w:pStyle w:val="8"/>
      </w:pPr>
    </w:p>
    <w:p w14:paraId="1076E725">
      <w:pPr>
        <w:pStyle w:val="8"/>
      </w:pPr>
    </w:p>
    <w:p w14:paraId="245F4EA5">
      <w:pPr>
        <w:pStyle w:val="8"/>
      </w:pPr>
    </w:p>
    <w:p w14:paraId="61FB680D">
      <w:pPr>
        <w:pStyle w:val="8"/>
      </w:pPr>
    </w:p>
    <w:p w14:paraId="4D9A6881">
      <w:pPr>
        <w:pStyle w:val="8"/>
      </w:pPr>
    </w:p>
    <w:p w14:paraId="15824BF0">
      <w:pPr>
        <w:pStyle w:val="8"/>
      </w:pPr>
    </w:p>
    <w:p w14:paraId="65A778C0">
      <w:pPr>
        <w:pStyle w:val="8"/>
      </w:pPr>
    </w:p>
    <w:p w14:paraId="39B32C98">
      <w:pPr>
        <w:pStyle w:val="8"/>
      </w:pPr>
    </w:p>
    <w:p w14:paraId="5BEF48B1">
      <w:pPr>
        <w:pStyle w:val="8"/>
      </w:pPr>
    </w:p>
    <w:p w14:paraId="6137A198">
      <w:pPr>
        <w:pStyle w:val="8"/>
      </w:pPr>
    </w:p>
    <w:p w14:paraId="1B6E9306">
      <w:pPr>
        <w:pStyle w:val="8"/>
      </w:pPr>
    </w:p>
    <w:p w14:paraId="5497C67E">
      <w:pPr>
        <w:pStyle w:val="8"/>
      </w:pPr>
    </w:p>
    <w:p w14:paraId="5FE5D7DF">
      <w:pPr>
        <w:pStyle w:val="8"/>
      </w:pPr>
    </w:p>
    <w:p w14:paraId="05F76092">
      <w:pPr>
        <w:pStyle w:val="8"/>
      </w:pPr>
    </w:p>
    <w:p w14:paraId="12F574AB">
      <w:pPr>
        <w:pStyle w:val="8"/>
      </w:pPr>
    </w:p>
    <w:p w14:paraId="780B77D6">
      <w:pPr>
        <w:pStyle w:val="8"/>
      </w:pPr>
    </w:p>
    <w:p w14:paraId="0B898503">
      <w:pPr>
        <w:pStyle w:val="8"/>
      </w:pPr>
    </w:p>
    <w:p w14:paraId="494FB0A3">
      <w:pPr>
        <w:rPr>
          <w:rFonts w:hint="eastAsia" w:ascii="Times New Roman"/>
          <w:b/>
          <w:color w:val="000000"/>
          <w:sz w:val="28"/>
          <w:szCs w:val="28"/>
        </w:rPr>
      </w:pPr>
      <w:r>
        <w:rPr>
          <w:rFonts w:hint="eastAsia" w:ascii="Times New Roman"/>
          <w:b/>
          <w:color w:val="000000"/>
          <w:sz w:val="28"/>
          <w:szCs w:val="28"/>
        </w:rPr>
        <w:br w:type="page"/>
      </w:r>
    </w:p>
    <w:p w14:paraId="5C1205CC">
      <w:pPr>
        <w:rPr>
          <w:rFonts w:hint="eastAsia" w:ascii="Times New Roman"/>
          <w:b/>
          <w:color w:val="000000"/>
          <w:sz w:val="28"/>
          <w:szCs w:val="28"/>
        </w:r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3" w:name="_Hlk26973180"/>
      <w:r>
        <w:rPr>
          <w:rFonts w:hint="eastAsia" w:hAnsi="宋体" w:cs="宋体"/>
          <w:b/>
          <w:color w:val="000000"/>
          <w:sz w:val="28"/>
          <w:szCs w:val="28"/>
        </w:rPr>
        <w:t>响应声明</w:t>
      </w:r>
    </w:p>
    <w:bookmarkEnd w:id="23"/>
    <w:p w14:paraId="35FE920D">
      <w:pPr>
        <w:spacing w:line="360" w:lineRule="auto"/>
        <w:ind w:firstLine="480" w:firstLineChars="200"/>
        <w:rPr>
          <w:rFonts w:hAnsi="宋体" w:cs="宋体"/>
        </w:rPr>
      </w:pPr>
      <w:bookmarkStart w:id="24" w:name="_Toc513226437"/>
      <w:bookmarkStart w:id="25" w:name="_Toc534278252"/>
      <w:bookmarkStart w:id="26"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0F22C019">
      <w:pPr>
        <w:spacing w:line="360" w:lineRule="auto"/>
        <w:ind w:firstLine="480" w:firstLineChars="200"/>
        <w:rPr>
          <w:rFonts w:hAnsi="宋体" w:cs="宋体"/>
        </w:rPr>
      </w:pPr>
      <w:r>
        <w:rPr>
          <w:rFonts w:hint="eastAsia" w:hAnsi="宋体" w:cs="宋体"/>
        </w:rPr>
        <w:t>特此声明。</w:t>
      </w:r>
    </w:p>
    <w:p w14:paraId="3118C466">
      <w:pPr>
        <w:spacing w:line="360" w:lineRule="auto"/>
        <w:ind w:firstLine="480" w:firstLineChars="200"/>
        <w:rPr>
          <w:rFonts w:hAnsi="宋体" w:cs="宋体"/>
        </w:rPr>
      </w:pPr>
    </w:p>
    <w:p w14:paraId="01A24EAF">
      <w:pPr>
        <w:spacing w:line="360" w:lineRule="auto"/>
        <w:ind w:firstLine="480" w:firstLineChars="200"/>
        <w:rPr>
          <w:rFonts w:hAnsi="宋体" w:cs="宋体"/>
        </w:rPr>
      </w:pPr>
    </w:p>
    <w:p w14:paraId="3AC91B4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2CDD19AF">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FC31956">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14969C48">
      <w:pPr>
        <w:spacing w:line="360" w:lineRule="auto"/>
        <w:rPr>
          <w:rFonts w:hint="eastAsia" w:hAnsi="宋体" w:cs="宋体"/>
          <w:b/>
          <w:color w:val="auto"/>
          <w:sz w:val="28"/>
          <w:szCs w:val="28"/>
          <w:highlight w:val="none"/>
        </w:rPr>
      </w:pPr>
      <w:r>
        <w:rPr>
          <w:rFonts w:hAnsi="宋体" w:cs="宋体"/>
          <w:b/>
          <w:color w:val="auto"/>
          <w:sz w:val="28"/>
          <w:szCs w:val="28"/>
          <w:highlight w:val="none"/>
        </w:rPr>
        <w:t>4.</w:t>
      </w:r>
      <w:r>
        <w:rPr>
          <w:rFonts w:hint="eastAsia" w:hAnsi="宋体" w:cs="宋体"/>
          <w:b/>
          <w:color w:val="auto"/>
          <w:sz w:val="28"/>
          <w:szCs w:val="28"/>
          <w:highlight w:val="none"/>
          <w:lang w:val="en-US" w:eastAsia="zh-CN"/>
        </w:rPr>
        <w:t>提供</w:t>
      </w:r>
      <w:r>
        <w:rPr>
          <w:rFonts w:hint="eastAsia" w:ascii="宋体" w:hAnsi="宋体" w:eastAsia="宋体" w:cs="宋体"/>
          <w:b/>
          <w:color w:val="auto"/>
          <w:sz w:val="28"/>
          <w:szCs w:val="28"/>
          <w:highlight w:val="none"/>
          <w:lang w:val="en-US" w:eastAsia="zh-CN"/>
        </w:rPr>
        <w:t>一份油米供货相关业绩（合同签订</w:t>
      </w:r>
      <w:r>
        <w:rPr>
          <w:rFonts w:hint="eastAsia" w:hAnsi="宋体" w:cs="宋体"/>
          <w:b/>
          <w:color w:val="auto"/>
          <w:sz w:val="28"/>
          <w:szCs w:val="28"/>
          <w:highlight w:val="none"/>
        </w:rPr>
        <w:t>日期为</w:t>
      </w:r>
      <w:r>
        <w:rPr>
          <w:rFonts w:hAnsi="宋体" w:cs="宋体"/>
          <w:b/>
          <w:color w:val="auto"/>
          <w:sz w:val="28"/>
          <w:szCs w:val="28"/>
          <w:highlight w:val="none"/>
        </w:rPr>
        <w:t>2022</w:t>
      </w:r>
      <w:r>
        <w:rPr>
          <w:rFonts w:hint="eastAsia" w:hAnsi="宋体" w:cs="宋体"/>
          <w:b/>
          <w:color w:val="auto"/>
          <w:sz w:val="28"/>
          <w:szCs w:val="28"/>
          <w:highlight w:val="none"/>
        </w:rPr>
        <w:t>年</w:t>
      </w:r>
      <w:r>
        <w:rPr>
          <w:rFonts w:hAnsi="宋体" w:cs="宋体"/>
          <w:b/>
          <w:color w:val="auto"/>
          <w:sz w:val="28"/>
          <w:szCs w:val="28"/>
          <w:highlight w:val="none"/>
        </w:rPr>
        <w:t>1</w:t>
      </w:r>
      <w:r>
        <w:rPr>
          <w:rFonts w:hint="eastAsia" w:hAnsi="宋体" w:cs="宋体"/>
          <w:b/>
          <w:color w:val="auto"/>
          <w:sz w:val="28"/>
          <w:szCs w:val="28"/>
          <w:highlight w:val="none"/>
        </w:rPr>
        <w:t>月</w:t>
      </w:r>
      <w:r>
        <w:rPr>
          <w:rFonts w:hAnsi="宋体" w:cs="宋体"/>
          <w:b/>
          <w:color w:val="auto"/>
          <w:sz w:val="28"/>
          <w:szCs w:val="28"/>
          <w:highlight w:val="none"/>
        </w:rPr>
        <w:t>1</w:t>
      </w:r>
      <w:r>
        <w:rPr>
          <w:rFonts w:hint="eastAsia" w:hAnsi="宋体" w:cs="宋体"/>
          <w:b/>
          <w:color w:val="auto"/>
          <w:sz w:val="28"/>
          <w:szCs w:val="28"/>
          <w:highlight w:val="none"/>
        </w:rPr>
        <w:t>日或以后）</w:t>
      </w:r>
    </w:p>
    <w:p w14:paraId="5B6A4944">
      <w:pPr>
        <w:rPr>
          <w:rFonts w:hint="eastAsia" w:ascii="Times New Roman"/>
          <w:b/>
          <w:sz w:val="28"/>
          <w:szCs w:val="28"/>
          <w:lang w:val="en-US" w:eastAsia="zh-CN"/>
        </w:rPr>
      </w:pPr>
      <w:r>
        <w:rPr>
          <w:rFonts w:hint="eastAsia" w:ascii="Times New Roman"/>
          <w:b/>
          <w:sz w:val="28"/>
          <w:szCs w:val="28"/>
          <w:lang w:val="en-US" w:eastAsia="zh-CN"/>
        </w:rPr>
        <w:br w:type="page"/>
      </w:r>
    </w:p>
    <w:p w14:paraId="4A213954">
      <w:pPr>
        <w:spacing w:line="360" w:lineRule="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东莞市石鼓净水有限公司2026年副食品采购项目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承诺人（盖章）：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4"/>
    <w:bookmarkEnd w:id="25"/>
    <w:bookmarkEnd w:id="26"/>
    <w:p w14:paraId="0F12B5DA">
      <w:pPr>
        <w:spacing w:line="360" w:lineRule="auto"/>
        <w:rPr>
          <w:rFonts w:ascii="Times New Roman"/>
          <w:b/>
          <w:sz w:val="28"/>
          <w:szCs w:val="28"/>
        </w:rPr>
      </w:pPr>
    </w:p>
    <w:sectPr>
      <w:footerReference r:id="rId4" w:type="default"/>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3144B8"/>
    <w:rsid w:val="041555D9"/>
    <w:rsid w:val="0616335D"/>
    <w:rsid w:val="06952D48"/>
    <w:rsid w:val="06982838"/>
    <w:rsid w:val="06CE0008"/>
    <w:rsid w:val="06D373CC"/>
    <w:rsid w:val="06E27ADA"/>
    <w:rsid w:val="07BE7D13"/>
    <w:rsid w:val="086E3851"/>
    <w:rsid w:val="0A410AF1"/>
    <w:rsid w:val="0D763760"/>
    <w:rsid w:val="132D4308"/>
    <w:rsid w:val="153100E0"/>
    <w:rsid w:val="166C3E5C"/>
    <w:rsid w:val="1AA0590F"/>
    <w:rsid w:val="1BAC3DE2"/>
    <w:rsid w:val="1BB04444"/>
    <w:rsid w:val="1CC36D89"/>
    <w:rsid w:val="1E7D37A6"/>
    <w:rsid w:val="1F2D5E39"/>
    <w:rsid w:val="21217D8A"/>
    <w:rsid w:val="22720D9E"/>
    <w:rsid w:val="231941AC"/>
    <w:rsid w:val="2386555D"/>
    <w:rsid w:val="24DA3969"/>
    <w:rsid w:val="259C15A5"/>
    <w:rsid w:val="26A36964"/>
    <w:rsid w:val="27E162AD"/>
    <w:rsid w:val="29826D04"/>
    <w:rsid w:val="29E140BF"/>
    <w:rsid w:val="2A631000"/>
    <w:rsid w:val="2B202426"/>
    <w:rsid w:val="2E5C3FC8"/>
    <w:rsid w:val="2FF7387C"/>
    <w:rsid w:val="308679FC"/>
    <w:rsid w:val="30D140CD"/>
    <w:rsid w:val="326A72D8"/>
    <w:rsid w:val="36631C6B"/>
    <w:rsid w:val="37EF40B3"/>
    <w:rsid w:val="39A46823"/>
    <w:rsid w:val="3C1F4887"/>
    <w:rsid w:val="3DC50EA0"/>
    <w:rsid w:val="3EF3570B"/>
    <w:rsid w:val="3FF41CB3"/>
    <w:rsid w:val="437173A4"/>
    <w:rsid w:val="46546BB9"/>
    <w:rsid w:val="47CC6C62"/>
    <w:rsid w:val="48401E0D"/>
    <w:rsid w:val="48657AC5"/>
    <w:rsid w:val="492501C2"/>
    <w:rsid w:val="4A6830C2"/>
    <w:rsid w:val="4BD27220"/>
    <w:rsid w:val="4DC81F78"/>
    <w:rsid w:val="4F22401A"/>
    <w:rsid w:val="4F7244C4"/>
    <w:rsid w:val="50C4744C"/>
    <w:rsid w:val="51492FE2"/>
    <w:rsid w:val="51B1103D"/>
    <w:rsid w:val="526C4333"/>
    <w:rsid w:val="56582A17"/>
    <w:rsid w:val="59584C6C"/>
    <w:rsid w:val="5ADE0CB7"/>
    <w:rsid w:val="5F9D2B92"/>
    <w:rsid w:val="602D6E3F"/>
    <w:rsid w:val="60A60CCB"/>
    <w:rsid w:val="63143EF4"/>
    <w:rsid w:val="65316E3C"/>
    <w:rsid w:val="6A5C4EA8"/>
    <w:rsid w:val="6AED5C1F"/>
    <w:rsid w:val="6D5E2269"/>
    <w:rsid w:val="6DB13DCE"/>
    <w:rsid w:val="6E8243D4"/>
    <w:rsid w:val="6F420807"/>
    <w:rsid w:val="6FB72105"/>
    <w:rsid w:val="6FC8323B"/>
    <w:rsid w:val="70714B0F"/>
    <w:rsid w:val="71551BD5"/>
    <w:rsid w:val="73CA3D68"/>
    <w:rsid w:val="7530530C"/>
    <w:rsid w:val="7B04075A"/>
    <w:rsid w:val="7BC504B0"/>
    <w:rsid w:val="7E3D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annotation text"/>
    <w:basedOn w:val="1"/>
    <w:link w:val="33"/>
    <w:qFormat/>
    <w:uiPriority w:val="0"/>
  </w:style>
  <w:style w:type="paragraph" w:styleId="8">
    <w:name w:val="Body Text"/>
    <w:basedOn w:val="1"/>
    <w:link w:val="35"/>
    <w:qFormat/>
    <w:uiPriority w:val="0"/>
    <w:pPr>
      <w:spacing w:after="120"/>
    </w:pPr>
    <w:rPr>
      <w:rFonts w:ascii="Times New Roman"/>
    </w:rPr>
  </w:style>
  <w:style w:type="paragraph" w:styleId="9">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1"/>
    <w:qFormat/>
    <w:uiPriority w:val="0"/>
    <w:pPr>
      <w:autoSpaceDE/>
      <w:autoSpaceDN/>
      <w:adjustRightInd/>
      <w:jc w:val="both"/>
    </w:pPr>
    <w:rPr>
      <w:rFonts w:hAnsi="Courier New"/>
      <w:kern w:val="2"/>
      <w:sz w:val="21"/>
      <w:szCs w:val="20"/>
    </w:rPr>
  </w:style>
  <w:style w:type="paragraph" w:styleId="11">
    <w:name w:val="Balloon Text"/>
    <w:basedOn w:val="1"/>
    <w:link w:val="32"/>
    <w:qFormat/>
    <w:uiPriority w:val="0"/>
    <w:rPr>
      <w:sz w:val="18"/>
      <w:szCs w:val="18"/>
    </w:rPr>
  </w:style>
  <w:style w:type="paragraph" w:styleId="12">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34"/>
    <w:qFormat/>
    <w:uiPriority w:val="0"/>
    <w:rPr>
      <w:b/>
      <w:bCs/>
    </w:rPr>
  </w:style>
  <w:style w:type="paragraph" w:styleId="19">
    <w:name w:val="Body Text First Indent"/>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9"/>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1"/>
    <w:qFormat/>
    <w:uiPriority w:val="0"/>
    <w:rPr>
      <w:rFonts w:ascii="宋体"/>
      <w:sz w:val="18"/>
      <w:szCs w:val="18"/>
    </w:rPr>
  </w:style>
  <w:style w:type="character" w:customStyle="1" w:styleId="33">
    <w:name w:val="批注文字 字符"/>
    <w:basedOn w:val="23"/>
    <w:link w:val="7"/>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8"/>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5"/>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10"/>
    <w:qFormat/>
    <w:uiPriority w:val="0"/>
    <w:rPr>
      <w:rFonts w:ascii="宋体" w:hAnsi="Courier New"/>
      <w:kern w:val="2"/>
      <w:sz w:val="21"/>
    </w:rPr>
  </w:style>
  <w:style w:type="character" w:customStyle="1" w:styleId="42">
    <w:name w:val="标题 9 字符"/>
    <w:basedOn w:val="23"/>
    <w:link w:val="6"/>
    <w:semiHidden/>
    <w:qFormat/>
    <w:uiPriority w:val="0"/>
    <w:rPr>
      <w:rFonts w:ascii="等线 Light" w:hAnsi="等线 Light" w:eastAsia="等线 Light"/>
      <w:kern w:val="2"/>
      <w:sz w:val="21"/>
      <w:szCs w:val="21"/>
    </w:rPr>
  </w:style>
  <w:style w:type="character" w:customStyle="1" w:styleId="43">
    <w:name w:val="页脚 字符"/>
    <w:link w:val="12"/>
    <w:qFormat/>
    <w:uiPriority w:val="99"/>
    <w:rPr>
      <w:rFonts w:asciiTheme="minorHAnsi" w:hAnsiTheme="minorHAnsi" w:eastAsiaTheme="minorEastAsia" w:cstheme="minorBidi"/>
      <w:kern w:val="2"/>
      <w:sz w:val="18"/>
      <w:szCs w:val="18"/>
    </w:rPr>
  </w:style>
  <w:style w:type="character" w:customStyle="1" w:styleId="44">
    <w:name w:val="页眉 字符"/>
    <w:link w:val="13"/>
    <w:qFormat/>
    <w:uiPriority w:val="99"/>
    <w:rPr>
      <w:rFonts w:ascii="宋体"/>
      <w:sz w:val="18"/>
      <w:szCs w:val="24"/>
    </w:rPr>
  </w:style>
  <w:style w:type="character" w:customStyle="1" w:styleId="45">
    <w:name w:val="HTML 预设格式 字符"/>
    <w:basedOn w:val="23"/>
    <w:link w:val="16"/>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9"/>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26</Pages>
  <Words>6075</Words>
  <Characters>6209</Characters>
  <Lines>30</Lines>
  <Paragraphs>8</Paragraphs>
  <TotalTime>0</TotalTime>
  <ScaleCrop>false</ScaleCrop>
  <LinksUpToDate>false</LinksUpToDate>
  <CharactersWithSpaces>6466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2026-01-05T09:01:41Z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99F24DED10A6463792E19EC491DD417A_13</vt:lpwstr>
  </property>
</Properties>
</file>