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80"/>
          <w:kern w:val="2"/>
          <w:sz w:val="56"/>
          <w:szCs w:val="56"/>
          <w:highlight w:val="none"/>
          <w:lang w:val="zh-CN"/>
        </w:rPr>
      </w:pPr>
      <w:r>
        <w:rPr>
          <w:rFonts w:hint="eastAsia" w:hAnsi="宋体" w:cs="宋体"/>
          <w:b/>
          <w:bCs/>
          <w:color w:val="auto"/>
          <w:w w:val="80"/>
          <w:kern w:val="2"/>
          <w:sz w:val="60"/>
          <w:szCs w:val="60"/>
          <w:highlight w:val="none"/>
          <w:lang w:val="zh-CN"/>
        </w:rPr>
        <w:t>东莞市石鼓净水有限公司凤岗虾公潭厂、凤岗虾公潭提标及凤岗雁田提标数采仪采购项目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w:t>
      </w:r>
      <w:r>
        <w:rPr>
          <w:rFonts w:hint="eastAsia" w:ascii="Times New Roman"/>
          <w:b/>
          <w:bCs/>
          <w:color w:val="auto"/>
          <w:kern w:val="2"/>
          <w:sz w:val="32"/>
          <w:szCs w:val="32"/>
          <w:highlight w:val="none"/>
          <w:lang w:val="en-US" w:eastAsia="zh-CN"/>
        </w:rPr>
        <w:t>6</w:t>
      </w:r>
      <w:r>
        <w:rPr>
          <w:rFonts w:hint="eastAsia" w:ascii="Times New Roman"/>
          <w:b/>
          <w:bCs/>
          <w:color w:val="auto"/>
          <w:kern w:val="2"/>
          <w:sz w:val="32"/>
          <w:szCs w:val="32"/>
          <w:highlight w:val="none"/>
          <w:lang w:val="zh-CN"/>
        </w:rPr>
        <w:t>年</w:t>
      </w:r>
      <w:r>
        <w:rPr>
          <w:rFonts w:hint="eastAsia" w:ascii="Times New Roman"/>
          <w:b/>
          <w:bCs/>
          <w:color w:val="auto"/>
          <w:kern w:val="2"/>
          <w:sz w:val="32"/>
          <w:szCs w:val="32"/>
          <w:highlight w:val="none"/>
          <w:lang w:val="en-US" w:eastAsia="zh-CN"/>
        </w:rPr>
        <w:t>1</w:t>
      </w:r>
      <w:r>
        <w:rPr>
          <w:rFonts w:hint="eastAsia" w:ascii="Times New Roman"/>
          <w:b/>
          <w:bCs/>
          <w:color w:val="auto"/>
          <w:kern w:val="2"/>
          <w:sz w:val="32"/>
          <w:szCs w:val="32"/>
          <w:highlight w:val="none"/>
          <w:lang w:val="zh-CN"/>
        </w:rPr>
        <w:t>月</w:t>
      </w:r>
      <w:r>
        <w:rPr>
          <w:rFonts w:hint="eastAsia" w:ascii="Times New Roman"/>
          <w:b/>
          <w:bCs/>
          <w:color w:val="auto"/>
          <w:kern w:val="2"/>
          <w:sz w:val="32"/>
          <w:szCs w:val="32"/>
          <w:highlight w:val="none"/>
          <w:lang w:val="en-US" w:eastAsia="zh-CN"/>
        </w:rPr>
        <w:t>7</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8"/>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5E13FA75">
          <w:pPr>
            <w:pStyle w:val="14"/>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szCs w:val="40"/>
              <w:highlight w:val="none"/>
            </w:rPr>
            <w:instrText xml:space="preserve"> HYPERLINK \l _Toc15480 </w:instrText>
          </w:r>
          <w:r>
            <w:rPr>
              <w:rFonts w:ascii="Times New Roman"/>
              <w:szCs w:val="40"/>
              <w:highlight w:val="none"/>
            </w:rPr>
            <w:fldChar w:fldCharType="separate"/>
          </w:r>
          <w:r>
            <w:rPr>
              <w:rFonts w:hint="eastAsia" w:hAnsi="宋体" w:cs="宋体"/>
              <w:szCs w:val="32"/>
              <w:highlight w:val="none"/>
            </w:rPr>
            <w:t>第一章 询价邀请函</w:t>
          </w:r>
          <w:r>
            <w:tab/>
          </w:r>
          <w:r>
            <w:fldChar w:fldCharType="begin"/>
          </w:r>
          <w:r>
            <w:instrText xml:space="preserve"> PAGEREF _Toc15480 \h </w:instrText>
          </w:r>
          <w:r>
            <w:fldChar w:fldCharType="separate"/>
          </w:r>
          <w:r>
            <w:t>3</w:t>
          </w:r>
          <w:r>
            <w:fldChar w:fldCharType="end"/>
          </w:r>
          <w:r>
            <w:rPr>
              <w:rFonts w:ascii="Times New Roman"/>
              <w:color w:val="auto"/>
              <w:szCs w:val="40"/>
              <w:highlight w:val="none"/>
            </w:rPr>
            <w:fldChar w:fldCharType="end"/>
          </w:r>
        </w:p>
        <w:p w14:paraId="4EAE0DEB">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_Toc28832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_Toc28832 \h </w:instrText>
          </w:r>
          <w:r>
            <w:fldChar w:fldCharType="separate"/>
          </w:r>
          <w:r>
            <w:t>5</w:t>
          </w:r>
          <w:r>
            <w:fldChar w:fldCharType="end"/>
          </w:r>
          <w:r>
            <w:rPr>
              <w:rFonts w:ascii="Times New Roman"/>
              <w:color w:val="auto"/>
              <w:szCs w:val="40"/>
              <w:highlight w:val="none"/>
              <w:lang w:val="zh-CN"/>
            </w:rPr>
            <w:fldChar w:fldCharType="end"/>
          </w:r>
        </w:p>
        <w:p w14:paraId="7BBA8E83">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_Toc30244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_Toc30244 \h </w:instrText>
          </w:r>
          <w:r>
            <w:fldChar w:fldCharType="separate"/>
          </w:r>
          <w:r>
            <w:t>13</w:t>
          </w:r>
          <w:r>
            <w:fldChar w:fldCharType="end"/>
          </w:r>
          <w:r>
            <w:rPr>
              <w:rFonts w:ascii="Times New Roman"/>
              <w:color w:val="auto"/>
              <w:szCs w:val="40"/>
              <w:highlight w:val="none"/>
              <w:lang w:val="zh-CN"/>
            </w:rPr>
            <w:fldChar w:fldCharType="end"/>
          </w:r>
        </w:p>
        <w:p w14:paraId="5AAFF311">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_Toc4686 </w:instrText>
          </w:r>
          <w:r>
            <w:rPr>
              <w:rFonts w:ascii="Times New Roman"/>
              <w:szCs w:val="40"/>
              <w:highlight w:val="none"/>
              <w:lang w:val="zh-CN"/>
            </w:rPr>
            <w:fldChar w:fldCharType="separate"/>
          </w:r>
          <w:r>
            <w:rPr>
              <w:rFonts w:hint="eastAsia" w:hAnsi="宋体" w:cs="宋体"/>
              <w:szCs w:val="32"/>
              <w:highlight w:val="none"/>
            </w:rPr>
            <w:t>第四章 报价须知</w:t>
          </w:r>
          <w:r>
            <w:tab/>
          </w:r>
          <w:r>
            <w:fldChar w:fldCharType="begin"/>
          </w:r>
          <w:r>
            <w:instrText xml:space="preserve"> PAGEREF _Toc4686 \h </w:instrText>
          </w:r>
          <w:r>
            <w:fldChar w:fldCharType="separate"/>
          </w:r>
          <w:r>
            <w:t>33</w:t>
          </w:r>
          <w:r>
            <w:fldChar w:fldCharType="end"/>
          </w:r>
          <w:r>
            <w:rPr>
              <w:rFonts w:ascii="Times New Roman"/>
              <w:color w:val="auto"/>
              <w:szCs w:val="40"/>
              <w:highlight w:val="none"/>
              <w:lang w:val="zh-CN"/>
            </w:rPr>
            <w:fldChar w:fldCharType="end"/>
          </w:r>
        </w:p>
        <w:p w14:paraId="5153F41A">
          <w:pPr>
            <w:pStyle w:val="14"/>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_Toc16353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_Toc16353 \h </w:instrText>
          </w:r>
          <w:r>
            <w:fldChar w:fldCharType="separate"/>
          </w:r>
          <w:r>
            <w:t>35</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3"/>
        <w:spacing w:before="0" w:after="0"/>
        <w:jc w:val="center"/>
        <w:rPr>
          <w:rFonts w:hAnsi="宋体" w:cs="宋体"/>
          <w:b w:val="0"/>
          <w:bCs w:val="0"/>
          <w:color w:val="auto"/>
          <w:szCs w:val="32"/>
          <w:highlight w:val="none"/>
        </w:rPr>
      </w:pPr>
      <w:bookmarkStart w:id="1" w:name="_Toc15480"/>
      <w:r>
        <w:rPr>
          <w:rFonts w:hint="eastAsia" w:hAnsi="宋体" w:cs="宋体"/>
          <w:color w:val="auto"/>
          <w:szCs w:val="32"/>
          <w:highlight w:val="none"/>
        </w:rPr>
        <w:t>第一章 询价邀请函</w:t>
      </w:r>
      <w:bookmarkEnd w:id="1"/>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bookmarkStart w:id="32" w:name="_GoBack"/>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东莞市石鼓净水有限公司凤岗虾公潭厂、凤岗虾公潭提标及凤岗雁田提标数采仪采购项目</w:t>
      </w:r>
      <w:r>
        <w:rPr>
          <w:rFonts w:hint="eastAsia" w:hAnsi="宋体" w:cs="宋体"/>
          <w:color w:val="auto"/>
          <w:highlight w:val="none"/>
          <w:u w:val="single"/>
        </w:rPr>
        <w:t>”</w:t>
      </w:r>
      <w:r>
        <w:rPr>
          <w:rFonts w:hint="eastAsia" w:hAnsi="宋体" w:cs="宋体"/>
          <w:color w:val="auto"/>
          <w:highlight w:val="none"/>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color w:val="auto"/>
          <w:highlight w:val="none"/>
          <w:lang w:val="en-US" w:eastAsia="zh-CN"/>
        </w:rPr>
      </w:pPr>
      <w:r>
        <w:rPr>
          <w:rFonts w:hint="eastAsia" w:hAnsi="宋体" w:cs="宋体"/>
          <w:color w:val="auto"/>
          <w:highlight w:val="none"/>
        </w:rPr>
        <w:t>一、采购项目编号：</w:t>
      </w:r>
      <w:r>
        <w:rPr>
          <w:rFonts w:hint="eastAsia" w:ascii="Times New Roman" w:cs="宋体"/>
          <w:color w:val="auto"/>
          <w:highlight w:val="none"/>
          <w:lang w:eastAsia="zh-CN"/>
        </w:rPr>
        <w:t>JS-2025-1</w:t>
      </w:r>
      <w:r>
        <w:rPr>
          <w:rFonts w:hint="eastAsia" w:ascii="Times New Roman" w:cs="宋体"/>
          <w:color w:val="auto"/>
          <w:highlight w:val="none"/>
          <w:lang w:val="en-US" w:eastAsia="zh-CN"/>
        </w:rPr>
        <w:t>64</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东莞市石鼓净水有限公司凤岗虾公潭厂、凤岗虾公潭提标及凤岗雁田提标数采仪采购项目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ascii="Times New Roman" w:hAnsi="Times New Roman" w:cs="宋体"/>
          <w:color w:val="auto"/>
          <w:highlight w:val="none"/>
          <w:u w:val="single"/>
          <w:lang w:val="en-US" w:eastAsia="zh-CN"/>
        </w:rPr>
        <w:t>不含税最高限</w:t>
      </w:r>
      <w:r>
        <w:rPr>
          <w:rFonts w:hint="eastAsia" w:ascii="Times New Roman" w:hAnsi="Times New Roman" w:eastAsia="宋体" w:cs="宋体"/>
          <w:color w:val="auto"/>
          <w:highlight w:val="none"/>
          <w:u w:val="single"/>
          <w:lang w:val="en-US" w:eastAsia="zh-CN"/>
        </w:rPr>
        <w:t>价为39,000.00元</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ascii="Times New Roman" w:hAnsi="Times New Roman" w:eastAsia="宋体" w:cs="宋体"/>
          <w:color w:val="auto"/>
          <w:highlight w:val="none"/>
          <w:u w:val="single"/>
          <w:lang w:val="en-US" w:eastAsia="zh-CN"/>
        </w:rPr>
        <w:t>数采仪</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Ansi="宋体" w:cs="宋体"/>
          <w:color w:val="auto"/>
          <w:highlight w:val="none"/>
        </w:rPr>
        <w:t>1.</w:t>
      </w:r>
      <w:r>
        <w:rPr>
          <w:rFonts w:hint="eastAsia" w:hAnsi="宋体" w:cs="宋体"/>
          <w:color w:val="auto"/>
          <w:highlight w:val="none"/>
        </w:rPr>
        <w:t>报价人</w:t>
      </w:r>
      <w:r>
        <w:rPr>
          <w:rFonts w:ascii="Times New Roman"/>
          <w:color w:val="auto"/>
          <w:highlight w:val="none"/>
        </w:rPr>
        <w:t>自2022年1月1日以来，至少具备一</w:t>
      </w:r>
      <w:r>
        <w:rPr>
          <w:rFonts w:hint="eastAsia" w:ascii="Times New Roman"/>
          <w:color w:val="auto"/>
          <w:highlight w:val="none"/>
          <w:lang w:val="en-US" w:eastAsia="zh-CN"/>
        </w:rPr>
        <w:t>份</w:t>
      </w:r>
      <w:r>
        <w:rPr>
          <w:rFonts w:hint="eastAsia" w:ascii="Times New Roman" w:hAnsi="Times New Roman" w:eastAsia="宋体" w:cs="宋体"/>
          <w:color w:val="auto"/>
          <w:highlight w:val="none"/>
          <w:u w:val="single"/>
          <w:lang w:val="en-US" w:eastAsia="zh-CN"/>
        </w:rPr>
        <w:t>数采仪</w:t>
      </w:r>
      <w:r>
        <w:rPr>
          <w:rFonts w:hint="eastAsia" w:ascii="Times New Roman" w:cs="宋体"/>
          <w:color w:val="auto"/>
          <w:highlight w:val="none"/>
          <w:u w:val="single"/>
          <w:lang w:val="en-US" w:eastAsia="zh-CN"/>
        </w:rPr>
        <w:t>销售</w:t>
      </w:r>
      <w:r>
        <w:rPr>
          <w:rFonts w:hint="eastAsia" w:hAnsi="宋体" w:cs="宋体"/>
          <w:color w:val="auto"/>
          <w:highlight w:val="none"/>
          <w:u w:val="none"/>
          <w:lang w:val="en-US" w:eastAsia="zh-CN"/>
        </w:rPr>
        <w:t>相关</w:t>
      </w:r>
      <w:r>
        <w:rPr>
          <w:rFonts w:ascii="Times New Roman"/>
          <w:color w:val="auto"/>
          <w:highlight w:val="none"/>
        </w:rPr>
        <w:t>业绩（合同签订日期为2022年1月1日或以后</w:t>
      </w:r>
      <w:r>
        <w:rPr>
          <w:rFonts w:hint="eastAsia" w:hAnsi="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Ansi="宋体" w:cs="宋体"/>
          <w:color w:val="auto"/>
          <w:highlight w:val="none"/>
        </w:rPr>
        <w:t>2.</w:t>
      </w:r>
      <w:r>
        <w:rPr>
          <w:rFonts w:hint="eastAsia" w:hAnsi="宋体" w:cs="宋体"/>
          <w:color w:val="auto"/>
          <w:highlight w:val="none"/>
        </w:rPr>
        <w:t>报价人未被列入“信用中国”网站（www.creditchina.gov.cn）失信被执行人、重大税收违法失信主体、政府采购严重违法失信行为记录名单（处罚期限届满的除外）。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成交原则：从实质性满足采购需求的供应商中，按不含税价最低成交原则确定成交供应商</w:t>
      </w:r>
      <w:r>
        <w:rPr>
          <w:rFonts w:hint="eastAsia" w:hAnsi="宋体" w:cs="宋体"/>
          <w:b/>
          <w:bCs/>
          <w:color w:val="auto"/>
          <w:highlight w:val="none"/>
          <w:lang w:eastAsia="zh-CN"/>
        </w:rPr>
        <w:t>。</w:t>
      </w:r>
    </w:p>
    <w:p w14:paraId="4FB13E3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、报价文件开封时间：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4"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4"/>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w:t>
      </w:r>
      <w:r>
        <w:rPr>
          <w:rFonts w:hint="eastAsia" w:ascii="Times New Roman"/>
          <w:color w:val="auto"/>
          <w:highlight w:val="none"/>
          <w:lang w:val="en-US" w:eastAsia="zh-CN"/>
        </w:rPr>
        <w:t>6</w:t>
      </w:r>
      <w:r>
        <w:rPr>
          <w:rFonts w:hint="eastAsia" w:ascii="Times New Roman"/>
          <w:color w:val="auto"/>
          <w:highlight w:val="none"/>
          <w:lang w:eastAsia="zh-CN"/>
        </w:rPr>
        <w:t>年1月</w:t>
      </w:r>
      <w:r>
        <w:rPr>
          <w:rFonts w:hint="eastAsia" w:ascii="Times New Roman"/>
          <w:color w:val="auto"/>
          <w:highlight w:val="none"/>
          <w:lang w:val="en-US" w:eastAsia="zh-CN"/>
        </w:rPr>
        <w:t>7</w:t>
      </w:r>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bookmarkEnd w:id="32"/>
    <w:p w14:paraId="1F3AB1D9">
      <w:pPr>
        <w:pStyle w:val="3"/>
        <w:spacing w:before="0" w:after="0"/>
        <w:jc w:val="center"/>
        <w:rPr>
          <w:rFonts w:hAnsi="宋体" w:cs="宋体"/>
          <w:color w:val="auto"/>
          <w:szCs w:val="32"/>
          <w:highlight w:val="none"/>
        </w:rPr>
      </w:pPr>
      <w:bookmarkStart w:id="5" w:name="_Toc28832"/>
      <w:r>
        <w:rPr>
          <w:rFonts w:hint="eastAsia" w:hAnsi="宋体" w:cs="宋体"/>
          <w:color w:val="auto"/>
          <w:szCs w:val="32"/>
          <w:highlight w:val="none"/>
        </w:rPr>
        <w:t>第二章 用户需求</w:t>
      </w:r>
      <w:bookmarkEnd w:id="5"/>
    </w:p>
    <w:p w14:paraId="548B809A">
      <w:pPr>
        <w:rPr>
          <w:rFonts w:hAnsi="宋体"/>
          <w:b/>
          <w:color w:val="auto"/>
          <w:highlight w:val="none"/>
        </w:rPr>
      </w:pPr>
      <w:bookmarkStart w:id="6" w:name="_Toc447045087"/>
      <w:bookmarkStart w:id="7" w:name="_Toc447044600"/>
      <w:bookmarkStart w:id="8" w:name="_Toc447044476"/>
    </w:p>
    <w:p w14:paraId="0E62D8DB">
      <w:pPr>
        <w:spacing w:line="360" w:lineRule="auto"/>
        <w:jc w:val="center"/>
        <w:rPr>
          <w:rFonts w:hint="eastAsia" w:asciiTheme="minorEastAsia" w:hAnsiTheme="minorEastAsia"/>
          <w:b/>
          <w:sz w:val="36"/>
          <w:szCs w:val="36"/>
        </w:rPr>
      </w:pPr>
      <w:r>
        <w:rPr>
          <w:rFonts w:hint="eastAsia" w:asciiTheme="minorEastAsia" w:hAnsiTheme="minorEastAsia"/>
          <w:b/>
          <w:sz w:val="36"/>
          <w:szCs w:val="36"/>
          <w:lang w:eastAsia="zh-CN"/>
        </w:rPr>
        <w:t>东莞市石鼓净水有限公司凤岗虾公潭厂、凤岗虾公潭提标及凤岗雁田提标数采仪采购项目</w:t>
      </w:r>
      <w:r>
        <w:rPr>
          <w:rFonts w:hint="eastAsia" w:asciiTheme="minorEastAsia" w:hAnsiTheme="minorEastAsia"/>
          <w:b/>
          <w:sz w:val="36"/>
          <w:szCs w:val="36"/>
        </w:rPr>
        <w:t>用户需求书</w:t>
      </w:r>
    </w:p>
    <w:p w14:paraId="14102A6F">
      <w:pPr>
        <w:spacing w:line="200" w:lineRule="exact"/>
        <w:jc w:val="center"/>
        <w:rPr>
          <w:rFonts w:ascii="方正小标宋简体" w:eastAsia="方正小标宋简体"/>
          <w:sz w:val="36"/>
          <w:szCs w:val="36"/>
        </w:rPr>
      </w:pPr>
    </w:p>
    <w:p w14:paraId="255E562D">
      <w:pPr>
        <w:spacing w:line="360" w:lineRule="auto"/>
        <w:rPr>
          <w:rFonts w:asciiTheme="minorEastAsia" w:hAnsiTheme="minorEastAsia"/>
          <w:b/>
          <w:sz w:val="28"/>
          <w:szCs w:val="28"/>
        </w:rPr>
      </w:pPr>
      <w:r>
        <w:rPr>
          <w:rFonts w:hint="eastAsia" w:asciiTheme="minorEastAsia" w:hAnsiTheme="minorEastAsia"/>
          <w:b/>
          <w:sz w:val="28"/>
          <w:szCs w:val="28"/>
        </w:rPr>
        <w:t>1.项目信息</w:t>
      </w:r>
    </w:p>
    <w:p w14:paraId="6CF578C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采购人：东莞市石鼓</w:t>
      </w:r>
      <w:r>
        <w:rPr>
          <w:rFonts w:hint="eastAsia" w:asciiTheme="minorEastAsia" w:hAnsiTheme="minorEastAsia"/>
          <w:sz w:val="24"/>
          <w:szCs w:val="24"/>
          <w:lang w:val="en-US" w:eastAsia="zh-CN"/>
        </w:rPr>
        <w:t>净水</w:t>
      </w:r>
      <w:r>
        <w:rPr>
          <w:rFonts w:hint="eastAsia" w:asciiTheme="minorEastAsia" w:hAnsiTheme="minorEastAsia"/>
          <w:sz w:val="24"/>
          <w:szCs w:val="24"/>
        </w:rPr>
        <w:t>有限公司</w:t>
      </w:r>
    </w:p>
    <w:p w14:paraId="1D3FFB1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采购内容：</w:t>
      </w:r>
      <w:r>
        <w:rPr>
          <w:rFonts w:hint="eastAsia" w:asciiTheme="minorEastAsia" w:hAnsiTheme="minorEastAsia"/>
          <w:b w:val="0"/>
          <w:sz w:val="24"/>
          <w:szCs w:val="24"/>
        </w:rPr>
        <w:t>数采仪</w:t>
      </w:r>
      <w:r>
        <w:rPr>
          <w:rFonts w:hint="eastAsia" w:asciiTheme="minorEastAsia" w:hAnsiTheme="minorEastAsia"/>
          <w:sz w:val="24"/>
          <w:szCs w:val="24"/>
        </w:rPr>
        <w:t>（详见“3.1采购清单”）</w:t>
      </w:r>
    </w:p>
    <w:p w14:paraId="15BB4384">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采购预算：39,000.00元（不含税）</w:t>
      </w:r>
    </w:p>
    <w:p w14:paraId="1A76B218">
      <w:pPr>
        <w:spacing w:line="360" w:lineRule="auto"/>
        <w:ind w:firstLine="480" w:firstLineChars="200"/>
        <w:rPr>
          <w:rFonts w:hint="eastAsia" w:asciiTheme="minorEastAsia" w:hAnsiTheme="minorEastAsia"/>
          <w:sz w:val="24"/>
          <w:szCs w:val="24"/>
        </w:rPr>
      </w:pPr>
    </w:p>
    <w:p w14:paraId="7B26493B">
      <w:pPr>
        <w:spacing w:line="200" w:lineRule="exact"/>
        <w:jc w:val="both"/>
        <w:rPr>
          <w:rFonts w:asciiTheme="minorEastAsia" w:hAnsiTheme="minorEastAsia"/>
          <w:sz w:val="24"/>
          <w:szCs w:val="24"/>
        </w:rPr>
      </w:pPr>
    </w:p>
    <w:p w14:paraId="20FA7543">
      <w:pPr>
        <w:spacing w:line="360" w:lineRule="auto"/>
        <w:rPr>
          <w:rFonts w:asciiTheme="minorEastAsia" w:hAnsiTheme="minorEastAsia"/>
          <w:b/>
          <w:sz w:val="28"/>
          <w:szCs w:val="28"/>
        </w:rPr>
      </w:pPr>
      <w:r>
        <w:rPr>
          <w:rFonts w:hint="eastAsia" w:asciiTheme="minorEastAsia" w:hAnsiTheme="minorEastAsia"/>
          <w:b/>
          <w:sz w:val="28"/>
          <w:szCs w:val="28"/>
        </w:rPr>
        <w:t>2.项目概况</w:t>
      </w:r>
    </w:p>
    <w:p w14:paraId="0F53FCC4">
      <w:pPr>
        <w:pStyle w:val="17"/>
        <w:widowControl/>
        <w:shd w:val="clear" w:color="auto" w:fill="FFFFFF"/>
        <w:wordWrap w:val="0"/>
        <w:spacing w:line="360" w:lineRule="auto"/>
        <w:ind w:firstLine="480" w:firstLineChars="200"/>
        <w:rPr>
          <w:rFonts w:hint="default"/>
          <w:color w:val="333333"/>
          <w:shd w:val="clear" w:color="auto" w:fill="FFFFFF"/>
          <w:lang w:val="en-US" w:eastAsia="zh-CN"/>
        </w:rPr>
      </w:pPr>
      <w:r>
        <w:rPr>
          <w:rFonts w:hint="eastAsia"/>
          <w:color w:val="333333"/>
          <w:shd w:val="clear" w:color="auto" w:fill="FFFFFF"/>
          <w:lang w:eastAsia="zh-CN"/>
        </w:rPr>
        <w:t>根据生态环境部于2025年下半年发布新的规范文件：《污染物自动监测监控系统数据传输技术要求》（标准号：HJ212-2025代替HJ212-2017，2026年1月1日开始实施），新的规范文件要求，部分</w:t>
      </w:r>
      <w:r>
        <w:rPr>
          <w:rFonts w:hint="eastAsia"/>
          <w:color w:val="333333"/>
          <w:shd w:val="clear" w:color="auto" w:fill="FFFFFF"/>
          <w:lang w:val="en-US" w:eastAsia="zh-CN"/>
        </w:rPr>
        <w:t>天唯的</w:t>
      </w:r>
      <w:r>
        <w:rPr>
          <w:rFonts w:hint="eastAsia"/>
          <w:color w:val="333333"/>
          <w:shd w:val="clear" w:color="auto" w:fill="FFFFFF"/>
          <w:lang w:eastAsia="zh-CN"/>
        </w:rPr>
        <w:t>数采仪不符合规范要求，需要进行软硬件升级或更换。虾公潭厂、虾公潭提标及雁田提标出水仪表间均安装有一台</w:t>
      </w:r>
      <w:r>
        <w:rPr>
          <w:rFonts w:hint="eastAsia"/>
          <w:color w:val="333333"/>
          <w:shd w:val="clear" w:color="auto" w:fill="FFFFFF"/>
          <w:lang w:val="en-US" w:eastAsia="zh-CN"/>
        </w:rPr>
        <w:t>天唯的</w:t>
      </w:r>
      <w:r>
        <w:rPr>
          <w:rFonts w:hint="eastAsia"/>
          <w:color w:val="333333"/>
          <w:shd w:val="clear" w:color="auto" w:fill="FFFFFF"/>
          <w:lang w:eastAsia="zh-CN"/>
        </w:rPr>
        <w:t>数采仪（型号：TW-EDC-II），其数采仪不符合新的规范要求，无法进行升级，只能整套设备更换，并且厂区</w:t>
      </w:r>
      <w:r>
        <w:rPr>
          <w:rFonts w:hint="eastAsia"/>
          <w:color w:val="333333"/>
          <w:shd w:val="clear" w:color="auto" w:fill="FFFFFF"/>
          <w:lang w:val="en-US" w:eastAsia="zh-CN"/>
        </w:rPr>
        <w:t>也</w:t>
      </w:r>
      <w:r>
        <w:rPr>
          <w:rFonts w:hint="eastAsia"/>
          <w:color w:val="333333"/>
          <w:shd w:val="clear" w:color="auto" w:fill="FFFFFF"/>
          <w:lang w:eastAsia="zh-CN"/>
        </w:rPr>
        <w:t>收到东莞市生态环境局凤岗分局通知，对于不符合规范要求的数采仪责令限期整改。另外，虾公潭厂、虾公潭提标数采存在屏幕无法查看数据情况，也被市生态环境局委托的第四方单位检查指出不符合要求。现为确保虾公潭厂、虾公潭提标及雁田提标的数采仪符合新的规范要求，</w:t>
      </w:r>
      <w:r>
        <w:rPr>
          <w:rFonts w:hint="eastAsia"/>
          <w:color w:val="333333"/>
          <w:shd w:val="clear" w:color="auto" w:fill="FFFFFF"/>
          <w:lang w:val="en-US" w:eastAsia="zh-CN"/>
        </w:rPr>
        <w:t>本项目计划采购3套数采仪，以保证虾公潭厂、虾公潭提标及雁田提标在线监控设施符合生态环境部发布《污染物自动监测监控系统数据传输技术要求》（标准号：HJ212-2025）的规范要求。</w:t>
      </w:r>
    </w:p>
    <w:p w14:paraId="73D8C4F7">
      <w:pPr>
        <w:pStyle w:val="29"/>
        <w:spacing w:line="200" w:lineRule="exact"/>
        <w:ind w:firstLine="480"/>
        <w:rPr>
          <w:rFonts w:cs="Times New Roman" w:asciiTheme="minorEastAsia" w:hAnsiTheme="minorEastAsia"/>
          <w:bCs/>
          <w:sz w:val="24"/>
          <w:szCs w:val="24"/>
        </w:rPr>
      </w:pPr>
    </w:p>
    <w:p w14:paraId="4040359C">
      <w:pPr>
        <w:spacing w:line="360" w:lineRule="auto"/>
        <w:rPr>
          <w:rFonts w:asciiTheme="minorEastAsia" w:hAnsiTheme="minorEastAsia"/>
          <w:b/>
          <w:sz w:val="28"/>
          <w:szCs w:val="28"/>
        </w:rPr>
      </w:pPr>
      <w:r>
        <w:rPr>
          <w:rFonts w:hint="eastAsia" w:asciiTheme="minorEastAsia" w:hAnsiTheme="minorEastAsia"/>
          <w:b/>
          <w:sz w:val="28"/>
          <w:szCs w:val="28"/>
        </w:rPr>
        <w:t>3.采购清单及要求</w:t>
      </w:r>
    </w:p>
    <w:p w14:paraId="1F102E9D">
      <w:pPr>
        <w:spacing w:line="360" w:lineRule="auto"/>
        <w:rPr>
          <w:rFonts w:asciiTheme="minorEastAsia" w:hAnsiTheme="minorEastAsia"/>
          <w:b/>
          <w:sz w:val="24"/>
          <w:szCs w:val="24"/>
        </w:rPr>
      </w:pPr>
      <w:r>
        <w:rPr>
          <w:rFonts w:hint="eastAsia" w:asciiTheme="minorEastAsia" w:hAnsiTheme="minorEastAsia"/>
          <w:b/>
          <w:sz w:val="24"/>
          <w:szCs w:val="24"/>
        </w:rPr>
        <w:t>3.1采购清单</w:t>
      </w:r>
    </w:p>
    <w:tbl>
      <w:tblPr>
        <w:tblStyle w:val="21"/>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21"/>
        <w:gridCol w:w="1206"/>
        <w:gridCol w:w="3060"/>
        <w:gridCol w:w="1152"/>
        <w:gridCol w:w="690"/>
      </w:tblGrid>
      <w:tr w14:paraId="6E4D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2" w:type="dxa"/>
            <w:shd w:val="clear" w:color="auto" w:fill="auto"/>
            <w:vAlign w:val="center"/>
          </w:tcPr>
          <w:p w14:paraId="755B7B5B">
            <w:pPr>
              <w:widowControl/>
              <w:jc w:val="center"/>
              <w:rPr>
                <w:rFonts w:cs="宋体" w:asciiTheme="minorEastAsia" w:hAnsiTheme="minorEastAsia"/>
                <w:b/>
                <w:bCs/>
                <w:color w:val="000000"/>
                <w:kern w:val="0"/>
                <w:sz w:val="24"/>
                <w:szCs w:val="24"/>
                <w:highlight w:val="none"/>
              </w:rPr>
            </w:pPr>
            <w:r>
              <w:rPr>
                <w:rFonts w:hint="eastAsia" w:cs="宋体" w:asciiTheme="minorEastAsia" w:hAnsiTheme="minorEastAsia"/>
                <w:b/>
                <w:bCs/>
                <w:color w:val="000000"/>
                <w:kern w:val="0"/>
                <w:sz w:val="24"/>
                <w:szCs w:val="24"/>
                <w:highlight w:val="none"/>
              </w:rPr>
              <w:t>序号</w:t>
            </w:r>
          </w:p>
        </w:tc>
        <w:tc>
          <w:tcPr>
            <w:tcW w:w="1521" w:type="dxa"/>
            <w:shd w:val="clear" w:color="auto" w:fill="auto"/>
            <w:vAlign w:val="center"/>
          </w:tcPr>
          <w:p w14:paraId="512AFA53">
            <w:pPr>
              <w:widowControl/>
              <w:jc w:val="center"/>
              <w:rPr>
                <w:rFonts w:hint="default"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lang w:val="en-US" w:eastAsia="zh-CN"/>
              </w:rPr>
              <w:t>采购项目</w:t>
            </w:r>
          </w:p>
        </w:tc>
        <w:tc>
          <w:tcPr>
            <w:tcW w:w="1206" w:type="dxa"/>
            <w:shd w:val="clear" w:color="auto" w:fill="auto"/>
            <w:vAlign w:val="center"/>
          </w:tcPr>
          <w:p w14:paraId="708BB0A4">
            <w:pPr>
              <w:widowControl/>
              <w:jc w:val="center"/>
              <w:rPr>
                <w:rFonts w:hint="default"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lang w:val="en-US" w:eastAsia="zh-CN"/>
              </w:rPr>
              <w:t>采购品牌</w:t>
            </w:r>
          </w:p>
        </w:tc>
        <w:tc>
          <w:tcPr>
            <w:tcW w:w="3060" w:type="dxa"/>
            <w:shd w:val="clear" w:color="auto" w:fill="auto"/>
            <w:vAlign w:val="center"/>
          </w:tcPr>
          <w:p w14:paraId="3CC17DBC">
            <w:pPr>
              <w:widowControl/>
              <w:jc w:val="center"/>
              <w:rPr>
                <w:rFonts w:hint="eastAsia" w:cs="宋体" w:asciiTheme="minorEastAsia" w:hAnsiTheme="minorEastAsia" w:eastAsiaTheme="minorEastAsia"/>
                <w:b/>
                <w:bCs/>
                <w:color w:val="000000"/>
                <w:kern w:val="0"/>
                <w:sz w:val="24"/>
                <w:szCs w:val="24"/>
                <w:highlight w:val="none"/>
                <w:lang w:val="en-US" w:eastAsia="zh-CN"/>
              </w:rPr>
            </w:pPr>
            <w:r>
              <w:rPr>
                <w:rFonts w:hint="eastAsia" w:cs="宋体" w:asciiTheme="minorEastAsia" w:hAnsiTheme="minorEastAsia"/>
                <w:b/>
                <w:bCs/>
                <w:color w:val="000000"/>
                <w:kern w:val="0"/>
                <w:sz w:val="24"/>
                <w:szCs w:val="24"/>
                <w:highlight w:val="none"/>
              </w:rPr>
              <w:t>规格参数</w:t>
            </w:r>
          </w:p>
        </w:tc>
        <w:tc>
          <w:tcPr>
            <w:tcW w:w="1152" w:type="dxa"/>
            <w:shd w:val="clear" w:color="auto" w:fill="auto"/>
            <w:vAlign w:val="center"/>
          </w:tcPr>
          <w:p w14:paraId="1FE4B0E8">
            <w:pPr>
              <w:keepNext w:val="0"/>
              <w:keepLines w:val="0"/>
              <w:widowControl/>
              <w:suppressLineNumbers w:val="0"/>
              <w:jc w:val="center"/>
              <w:textAlignment w:val="center"/>
              <w:rPr>
                <w:rFonts w:cs="宋体" w:asciiTheme="minorEastAsia" w:hAnsiTheme="minorEastAsia"/>
                <w:b/>
                <w:bCs/>
                <w:color w:val="000000"/>
                <w:kern w:val="0"/>
                <w:sz w:val="24"/>
                <w:szCs w:val="24"/>
                <w:highlight w:val="none"/>
              </w:rPr>
            </w:pPr>
            <w:r>
              <w:rPr>
                <w:rFonts w:hint="eastAsia" w:ascii="宋体" w:hAnsi="宋体" w:eastAsia="宋体" w:cs="宋体"/>
                <w:b/>
                <w:bCs/>
                <w:i w:val="0"/>
                <w:iCs w:val="0"/>
                <w:color w:val="000000"/>
                <w:kern w:val="0"/>
                <w:sz w:val="22"/>
                <w:szCs w:val="22"/>
                <w:highlight w:val="none"/>
                <w:u w:val="none"/>
                <w:lang w:val="en-US" w:eastAsia="zh-CN" w:bidi="ar"/>
              </w:rPr>
              <w:t>采购数量</w:t>
            </w:r>
          </w:p>
        </w:tc>
        <w:tc>
          <w:tcPr>
            <w:tcW w:w="690" w:type="dxa"/>
            <w:shd w:val="clear" w:color="auto" w:fill="auto"/>
            <w:vAlign w:val="center"/>
          </w:tcPr>
          <w:p w14:paraId="41D028A4">
            <w:pPr>
              <w:keepNext w:val="0"/>
              <w:keepLines w:val="0"/>
              <w:widowControl/>
              <w:suppressLineNumbers w:val="0"/>
              <w:jc w:val="center"/>
              <w:textAlignment w:val="center"/>
              <w:rPr>
                <w:rFonts w:hint="eastAsia" w:cs="宋体" w:asciiTheme="minorEastAsia" w:hAnsiTheme="minorEastAsia" w:eastAsiaTheme="minorEastAsia"/>
                <w:b/>
                <w:bCs/>
                <w:color w:val="000000"/>
                <w:kern w:val="0"/>
                <w:sz w:val="24"/>
                <w:szCs w:val="24"/>
                <w:highlight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1F78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02" w:type="dxa"/>
            <w:shd w:val="clear" w:color="auto" w:fill="auto"/>
            <w:vAlign w:val="center"/>
          </w:tcPr>
          <w:p w14:paraId="0B36F541">
            <w:pPr>
              <w:widowControl/>
              <w:jc w:val="center"/>
              <w:rPr>
                <w:rFonts w:cs="宋体" w:asciiTheme="minorEastAsia" w:hAnsiTheme="minorEastAsia"/>
                <w:color w:val="000000"/>
                <w:kern w:val="0"/>
                <w:sz w:val="24"/>
                <w:szCs w:val="24"/>
                <w:highlight w:val="none"/>
              </w:rPr>
            </w:pPr>
            <w:r>
              <w:rPr>
                <w:rFonts w:hint="eastAsia" w:cs="宋体" w:asciiTheme="minorEastAsia" w:hAnsiTheme="minorEastAsia"/>
                <w:color w:val="000000"/>
                <w:kern w:val="0"/>
                <w:sz w:val="24"/>
                <w:szCs w:val="24"/>
                <w:highlight w:val="none"/>
              </w:rPr>
              <w:t>1</w:t>
            </w:r>
          </w:p>
        </w:tc>
        <w:tc>
          <w:tcPr>
            <w:tcW w:w="1521" w:type="dxa"/>
            <w:shd w:val="clear" w:color="auto" w:fill="auto"/>
            <w:vAlign w:val="center"/>
          </w:tcPr>
          <w:p w14:paraId="6DED3C05">
            <w:pPr>
              <w:widowControl/>
              <w:jc w:val="center"/>
              <w:rPr>
                <w:rFonts w:hint="default"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color w:val="000000"/>
                <w:kern w:val="0"/>
                <w:sz w:val="24"/>
                <w:szCs w:val="24"/>
                <w:highlight w:val="none"/>
                <w:lang w:val="en-US" w:eastAsia="zh-CN"/>
              </w:rPr>
              <w:t>虾公潭厂数采仪采购</w:t>
            </w:r>
          </w:p>
        </w:tc>
        <w:tc>
          <w:tcPr>
            <w:tcW w:w="1206" w:type="dxa"/>
            <w:shd w:val="clear" w:color="auto" w:fill="auto"/>
            <w:vAlign w:val="center"/>
          </w:tcPr>
          <w:p w14:paraId="018F190D">
            <w:pPr>
              <w:keepNext w:val="0"/>
              <w:keepLines w:val="0"/>
              <w:widowControl/>
              <w:suppressLineNumbers w:val="0"/>
              <w:jc w:val="center"/>
              <w:textAlignment w:val="center"/>
              <w:rPr>
                <w:rFonts w:cs="宋体" w:asciiTheme="minorEastAsia" w:hAnsiTheme="minorEastAsia"/>
                <w:color w:val="000000"/>
                <w:kern w:val="0"/>
                <w:sz w:val="24"/>
                <w:szCs w:val="24"/>
                <w:highlight w:val="none"/>
              </w:rPr>
            </w:pPr>
            <w:r>
              <w:rPr>
                <w:rFonts w:hint="eastAsia" w:ascii="宋体" w:hAnsi="宋体" w:eastAsia="宋体" w:cs="宋体"/>
                <w:i w:val="0"/>
                <w:iCs w:val="0"/>
                <w:color w:val="000000"/>
                <w:kern w:val="0"/>
                <w:sz w:val="22"/>
                <w:szCs w:val="22"/>
                <w:u w:val="none"/>
                <w:lang w:val="en-US" w:eastAsia="zh-CN" w:bidi="ar"/>
              </w:rPr>
              <w:t>天唯/博控/万维</w:t>
            </w:r>
          </w:p>
        </w:tc>
        <w:tc>
          <w:tcPr>
            <w:tcW w:w="3060" w:type="dxa"/>
            <w:shd w:val="clear" w:color="auto" w:fill="auto"/>
            <w:vAlign w:val="center"/>
          </w:tcPr>
          <w:p w14:paraId="2B122D11">
            <w:pPr>
              <w:keepNext w:val="0"/>
              <w:keepLines w:val="0"/>
              <w:widowControl/>
              <w:suppressLineNumbers w:val="0"/>
              <w:jc w:val="center"/>
              <w:textAlignment w:val="center"/>
              <w:rPr>
                <w:rFonts w:cs="宋体" w:asciiTheme="minorEastAsia" w:hAnsiTheme="minorEastAsia"/>
                <w:color w:val="000000"/>
                <w:kern w:val="0"/>
                <w:sz w:val="24"/>
                <w:szCs w:val="24"/>
                <w:highlight w:val="none"/>
              </w:rPr>
            </w:pPr>
            <w:r>
              <w:rPr>
                <w:rFonts w:hint="eastAsia" w:ascii="宋体" w:hAnsi="宋体" w:eastAsia="宋体" w:cs="宋体"/>
                <w:i w:val="0"/>
                <w:iCs w:val="0"/>
                <w:color w:val="000000"/>
                <w:kern w:val="0"/>
                <w:sz w:val="22"/>
                <w:szCs w:val="22"/>
                <w:u w:val="none"/>
                <w:lang w:val="en-US" w:eastAsia="zh-CN" w:bidi="ar"/>
              </w:rPr>
              <w:t>处理器：不低于32位Cortex-A7处理器；内存：128MB；Flash：128MB；不少于2路10/100M以太网接口、4路485、5路232，1路调试口，1路USB，1路4G，1路TF卡；支持本地或远程参数设置；支持多中心传送，无线4G传送。</w:t>
            </w:r>
          </w:p>
        </w:tc>
        <w:tc>
          <w:tcPr>
            <w:tcW w:w="1152" w:type="dxa"/>
            <w:shd w:val="clear" w:color="auto" w:fill="auto"/>
            <w:vAlign w:val="center"/>
          </w:tcPr>
          <w:p w14:paraId="06631454">
            <w:pPr>
              <w:keepNext w:val="0"/>
              <w:keepLines w:val="0"/>
              <w:widowControl/>
              <w:suppressLineNumbers w:val="0"/>
              <w:jc w:val="center"/>
              <w:textAlignment w:val="center"/>
              <w:rPr>
                <w:rFonts w:hint="default" w:cs="宋体" w:asciiTheme="minorEastAsia" w:hAnsiTheme="minorEastAsia"/>
                <w:color w:val="000000"/>
                <w:kern w:val="0"/>
                <w:sz w:val="24"/>
                <w:szCs w:val="24"/>
                <w:highlight w:val="none"/>
                <w:lang w:val="en-US"/>
              </w:rPr>
            </w:pPr>
            <w:r>
              <w:rPr>
                <w:rFonts w:hint="eastAsia" w:ascii="宋体" w:hAnsi="宋体" w:eastAsia="宋体" w:cs="宋体"/>
                <w:i w:val="0"/>
                <w:iCs w:val="0"/>
                <w:color w:val="000000"/>
                <w:kern w:val="0"/>
                <w:sz w:val="22"/>
                <w:szCs w:val="22"/>
                <w:u w:val="none"/>
                <w:lang w:val="en-US" w:eastAsia="zh-CN" w:bidi="ar"/>
              </w:rPr>
              <w:t>1套</w:t>
            </w:r>
          </w:p>
        </w:tc>
        <w:tc>
          <w:tcPr>
            <w:tcW w:w="690" w:type="dxa"/>
            <w:shd w:val="clear" w:color="auto" w:fill="auto"/>
            <w:vAlign w:val="center"/>
          </w:tcPr>
          <w:p w14:paraId="3BA57D1B">
            <w:pPr>
              <w:keepNext w:val="0"/>
              <w:keepLines w:val="0"/>
              <w:widowControl/>
              <w:suppressLineNumbers w:val="0"/>
              <w:jc w:val="center"/>
              <w:textAlignment w:val="center"/>
              <w:rPr>
                <w:rFonts w:hint="eastAsia" w:cs="宋体" w:asciiTheme="minorEastAsia" w:hAnsiTheme="minorEastAsia"/>
                <w:color w:val="000000"/>
                <w:kern w:val="0"/>
                <w:sz w:val="24"/>
                <w:szCs w:val="24"/>
                <w:highlight w:val="none"/>
              </w:rPr>
            </w:pPr>
          </w:p>
        </w:tc>
      </w:tr>
      <w:tr w14:paraId="3BF9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02" w:type="dxa"/>
            <w:shd w:val="clear" w:color="auto" w:fill="auto"/>
            <w:vAlign w:val="center"/>
          </w:tcPr>
          <w:p w14:paraId="59BD3DA6">
            <w:pPr>
              <w:widowControl/>
              <w:jc w:val="center"/>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color w:val="000000"/>
                <w:kern w:val="0"/>
                <w:sz w:val="24"/>
                <w:szCs w:val="24"/>
                <w:highlight w:val="none"/>
                <w:lang w:val="en-US" w:eastAsia="zh-CN"/>
              </w:rPr>
              <w:t>2</w:t>
            </w:r>
          </w:p>
        </w:tc>
        <w:tc>
          <w:tcPr>
            <w:tcW w:w="1521" w:type="dxa"/>
            <w:shd w:val="clear" w:color="auto" w:fill="auto"/>
            <w:vAlign w:val="center"/>
          </w:tcPr>
          <w:p w14:paraId="5361F831">
            <w:pPr>
              <w:widowControl/>
              <w:jc w:val="center"/>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color w:val="000000"/>
                <w:kern w:val="0"/>
                <w:sz w:val="24"/>
                <w:szCs w:val="24"/>
                <w:highlight w:val="none"/>
                <w:lang w:val="en-US" w:eastAsia="zh-CN"/>
              </w:rPr>
              <w:t>虾公潭提标数采仪采购</w:t>
            </w:r>
          </w:p>
        </w:tc>
        <w:tc>
          <w:tcPr>
            <w:tcW w:w="1206" w:type="dxa"/>
            <w:shd w:val="clear" w:color="auto" w:fill="auto"/>
            <w:vAlign w:val="center"/>
          </w:tcPr>
          <w:p w14:paraId="68186CDB">
            <w:pPr>
              <w:keepNext w:val="0"/>
              <w:keepLines w:val="0"/>
              <w:widowControl/>
              <w:suppressLineNumbers w:val="0"/>
              <w:jc w:val="center"/>
              <w:textAlignment w:val="center"/>
              <w:rPr>
                <w:rFonts w:hint="eastAsia" w:cs="宋体" w:asciiTheme="minorEastAsia" w:hAnsiTheme="minorEastAsia" w:eastAsiaTheme="minorEastAsia"/>
                <w:color w:val="000000"/>
                <w:kern w:val="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天唯/博控/万维</w:t>
            </w:r>
          </w:p>
        </w:tc>
        <w:tc>
          <w:tcPr>
            <w:tcW w:w="3060" w:type="dxa"/>
            <w:shd w:val="clear" w:color="auto" w:fill="auto"/>
            <w:vAlign w:val="center"/>
          </w:tcPr>
          <w:p w14:paraId="215E0106">
            <w:pPr>
              <w:keepNext w:val="0"/>
              <w:keepLines w:val="0"/>
              <w:widowControl/>
              <w:suppressLineNumbers w:val="0"/>
              <w:jc w:val="center"/>
              <w:textAlignment w:val="center"/>
              <w:rPr>
                <w:rFonts w:hint="eastAsia" w:cs="宋体" w:asciiTheme="minorEastAsia" w:hAnsiTheme="minorEastAsia" w:eastAsiaTheme="minorEastAsia"/>
                <w:color w:val="000000"/>
                <w:kern w:val="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处理器：不低于32位Cortex-A7处理器；内存：128MB；Flash：128MB；不少于2路10/100M以太网接口、4路485、5路232，1路调试口，1路USB，1路4G，1路TF卡；支持本地或远程参数设置；支持多中心传送，无线4G传送。</w:t>
            </w:r>
          </w:p>
        </w:tc>
        <w:tc>
          <w:tcPr>
            <w:tcW w:w="1152" w:type="dxa"/>
            <w:shd w:val="clear" w:color="auto" w:fill="auto"/>
            <w:vAlign w:val="center"/>
          </w:tcPr>
          <w:p w14:paraId="0D784A43">
            <w:pPr>
              <w:keepNext w:val="0"/>
              <w:keepLines w:val="0"/>
              <w:widowControl/>
              <w:suppressLineNumbers w:val="0"/>
              <w:jc w:val="center"/>
              <w:textAlignment w:val="center"/>
              <w:rPr>
                <w:rFonts w:hint="eastAsia" w:cs="宋体" w:asciiTheme="minorEastAsia" w:hAnsiTheme="minorEastAsia" w:eastAsiaTheme="minorEastAsia"/>
                <w:color w:val="000000"/>
                <w:kern w:val="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1套</w:t>
            </w:r>
          </w:p>
        </w:tc>
        <w:tc>
          <w:tcPr>
            <w:tcW w:w="690" w:type="dxa"/>
            <w:shd w:val="clear" w:color="auto" w:fill="auto"/>
            <w:vAlign w:val="center"/>
          </w:tcPr>
          <w:p w14:paraId="53E9DCAE">
            <w:pPr>
              <w:keepNext w:val="0"/>
              <w:keepLines w:val="0"/>
              <w:widowControl/>
              <w:suppressLineNumbers w:val="0"/>
              <w:jc w:val="center"/>
              <w:textAlignment w:val="center"/>
              <w:rPr>
                <w:rFonts w:hint="eastAsia" w:cs="宋体" w:asciiTheme="minorEastAsia" w:hAnsiTheme="minorEastAsia"/>
                <w:color w:val="000000"/>
                <w:kern w:val="0"/>
                <w:sz w:val="24"/>
                <w:szCs w:val="24"/>
                <w:highlight w:val="none"/>
              </w:rPr>
            </w:pPr>
          </w:p>
        </w:tc>
      </w:tr>
      <w:tr w14:paraId="1957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02" w:type="dxa"/>
            <w:shd w:val="clear" w:color="auto" w:fill="auto"/>
            <w:vAlign w:val="center"/>
          </w:tcPr>
          <w:p w14:paraId="49416EBE">
            <w:pPr>
              <w:widowControl/>
              <w:jc w:val="center"/>
              <w:rPr>
                <w:rFonts w:hint="eastAsia" w:cs="宋体" w:asciiTheme="minorEastAsia" w:hAnsiTheme="minorEastAsia" w:eastAsiaTheme="minorEastAsia"/>
                <w:color w:val="000000"/>
                <w:kern w:val="0"/>
                <w:sz w:val="24"/>
                <w:szCs w:val="24"/>
                <w:highlight w:val="none"/>
                <w:lang w:val="en-US" w:eastAsia="zh-CN"/>
              </w:rPr>
            </w:pPr>
            <w:r>
              <w:rPr>
                <w:rFonts w:hint="eastAsia" w:cs="宋体" w:asciiTheme="minorEastAsia" w:hAnsiTheme="minorEastAsia"/>
                <w:color w:val="000000"/>
                <w:kern w:val="0"/>
                <w:sz w:val="24"/>
                <w:szCs w:val="24"/>
                <w:highlight w:val="none"/>
                <w:lang w:val="en-US" w:eastAsia="zh-CN"/>
              </w:rPr>
              <w:t>3</w:t>
            </w:r>
          </w:p>
        </w:tc>
        <w:tc>
          <w:tcPr>
            <w:tcW w:w="1521" w:type="dxa"/>
            <w:shd w:val="clear" w:color="auto" w:fill="auto"/>
            <w:vAlign w:val="center"/>
          </w:tcPr>
          <w:p w14:paraId="0E097863">
            <w:pPr>
              <w:widowControl/>
              <w:jc w:val="center"/>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color w:val="000000"/>
                <w:kern w:val="0"/>
                <w:sz w:val="24"/>
                <w:szCs w:val="24"/>
                <w:highlight w:val="none"/>
                <w:lang w:val="en-US" w:eastAsia="zh-CN"/>
              </w:rPr>
              <w:t>雁田提标数采仪采购</w:t>
            </w:r>
          </w:p>
        </w:tc>
        <w:tc>
          <w:tcPr>
            <w:tcW w:w="1206" w:type="dxa"/>
            <w:shd w:val="clear" w:color="auto" w:fill="auto"/>
            <w:vAlign w:val="center"/>
          </w:tcPr>
          <w:p w14:paraId="089B15DE">
            <w:pPr>
              <w:keepNext w:val="0"/>
              <w:keepLines w:val="0"/>
              <w:widowControl/>
              <w:suppressLineNumbers w:val="0"/>
              <w:jc w:val="center"/>
              <w:textAlignment w:val="center"/>
              <w:rPr>
                <w:rFonts w:hint="eastAsia" w:cs="宋体" w:asciiTheme="minorEastAsia" w:hAnsiTheme="minorEastAsia" w:eastAsiaTheme="minorEastAsia"/>
                <w:color w:val="000000"/>
                <w:kern w:val="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天唯/博控/万维</w:t>
            </w:r>
          </w:p>
        </w:tc>
        <w:tc>
          <w:tcPr>
            <w:tcW w:w="3060" w:type="dxa"/>
            <w:shd w:val="clear" w:color="auto" w:fill="auto"/>
            <w:vAlign w:val="center"/>
          </w:tcPr>
          <w:p w14:paraId="7D2CBD8B">
            <w:pPr>
              <w:keepNext w:val="0"/>
              <w:keepLines w:val="0"/>
              <w:widowControl/>
              <w:suppressLineNumbers w:val="0"/>
              <w:jc w:val="center"/>
              <w:textAlignment w:val="center"/>
              <w:rPr>
                <w:rFonts w:hint="eastAsia" w:cs="宋体" w:asciiTheme="minorEastAsia" w:hAnsiTheme="minorEastAsia" w:eastAsiaTheme="minorEastAsia"/>
                <w:color w:val="000000"/>
                <w:kern w:val="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处理器：不低于32位Cortex-A7处理器；内存：128MB；Flash：128MB；不少于2路10/100M以太网接口、4路485、5路232，1路调试口，1路USB，1路4G，1路TF卡；支持本地或远程参数设置；支持多中心传送，无线4G传送。</w:t>
            </w:r>
          </w:p>
        </w:tc>
        <w:tc>
          <w:tcPr>
            <w:tcW w:w="1152" w:type="dxa"/>
            <w:shd w:val="clear" w:color="auto" w:fill="auto"/>
            <w:vAlign w:val="center"/>
          </w:tcPr>
          <w:p w14:paraId="5D332A42">
            <w:pPr>
              <w:keepNext w:val="0"/>
              <w:keepLines w:val="0"/>
              <w:widowControl/>
              <w:suppressLineNumbers w:val="0"/>
              <w:jc w:val="center"/>
              <w:textAlignment w:val="center"/>
              <w:rPr>
                <w:rFonts w:hint="eastAsia" w:cs="宋体" w:asciiTheme="minorEastAsia" w:hAnsiTheme="minorEastAsia" w:eastAsiaTheme="minorEastAsia"/>
                <w:color w:val="000000"/>
                <w:kern w:val="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1套</w:t>
            </w:r>
          </w:p>
        </w:tc>
        <w:tc>
          <w:tcPr>
            <w:tcW w:w="690" w:type="dxa"/>
            <w:shd w:val="clear" w:color="auto" w:fill="auto"/>
            <w:vAlign w:val="center"/>
          </w:tcPr>
          <w:p w14:paraId="64E3A287">
            <w:pPr>
              <w:keepNext w:val="0"/>
              <w:keepLines w:val="0"/>
              <w:widowControl/>
              <w:suppressLineNumbers w:val="0"/>
              <w:jc w:val="center"/>
              <w:textAlignment w:val="center"/>
              <w:rPr>
                <w:rFonts w:hint="eastAsia" w:cs="宋体" w:asciiTheme="minorEastAsia" w:hAnsiTheme="minorEastAsia"/>
                <w:color w:val="000000"/>
                <w:kern w:val="0"/>
                <w:sz w:val="24"/>
                <w:szCs w:val="24"/>
                <w:highlight w:val="none"/>
              </w:rPr>
            </w:pPr>
          </w:p>
        </w:tc>
      </w:tr>
    </w:tbl>
    <w:p w14:paraId="53C41606">
      <w:pPr>
        <w:spacing w:line="360" w:lineRule="auto"/>
        <w:rPr>
          <w:rFonts w:asciiTheme="minorEastAsia" w:hAnsiTheme="minorEastAsia"/>
          <w:b/>
          <w:sz w:val="24"/>
          <w:szCs w:val="24"/>
        </w:rPr>
      </w:pPr>
      <w:r>
        <w:rPr>
          <w:rFonts w:asciiTheme="minorEastAsia" w:hAnsiTheme="minorEastAsia"/>
          <w:b/>
          <w:sz w:val="24"/>
          <w:szCs w:val="24"/>
        </w:rPr>
        <w:t>3</w:t>
      </w:r>
      <w:r>
        <w:rPr>
          <w:rFonts w:hint="eastAsia" w:asciiTheme="minorEastAsia" w:hAnsiTheme="minorEastAsia"/>
          <w:b/>
          <w:sz w:val="24"/>
          <w:szCs w:val="24"/>
        </w:rPr>
        <w:t>.2供货及安装界限</w:t>
      </w:r>
    </w:p>
    <w:p w14:paraId="4D523333">
      <w:pPr>
        <w:numPr>
          <w:ilvl w:val="0"/>
          <w:numId w:val="0"/>
        </w:numPr>
        <w:tabs>
          <w:tab w:val="left" w:pos="567"/>
        </w:tabs>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 xml:space="preserve">(1) </w:t>
      </w:r>
      <w:r>
        <w:rPr>
          <w:rFonts w:hint="eastAsia" w:ascii="宋体" w:hAnsi="宋体"/>
          <w:sz w:val="24"/>
          <w:szCs w:val="24"/>
          <w:lang w:val="en-US" w:eastAsia="zh-CN"/>
        </w:rPr>
        <w:t>供货单位</w:t>
      </w:r>
      <w:r>
        <w:rPr>
          <w:rFonts w:hint="eastAsia" w:ascii="宋体" w:hAnsi="宋体"/>
          <w:sz w:val="24"/>
          <w:szCs w:val="24"/>
          <w:lang w:eastAsia="zh-CN"/>
        </w:rPr>
        <w:t>提供清单货物及服务，负责所供货物的运输、安装、联网、验收及售后服务。</w:t>
      </w:r>
    </w:p>
    <w:p w14:paraId="4A998E3C">
      <w:pPr>
        <w:numPr>
          <w:ilvl w:val="0"/>
          <w:numId w:val="0"/>
        </w:numPr>
        <w:tabs>
          <w:tab w:val="left" w:pos="567"/>
        </w:tabs>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(2) 安装界限：</w:t>
      </w:r>
      <w:r>
        <w:rPr>
          <w:rFonts w:hint="eastAsia" w:ascii="宋体" w:hAnsi="宋体"/>
          <w:sz w:val="24"/>
          <w:szCs w:val="24"/>
          <w:lang w:val="en-US" w:eastAsia="zh-CN"/>
        </w:rPr>
        <w:t>供货单位</w:t>
      </w:r>
      <w:r>
        <w:rPr>
          <w:rFonts w:hint="eastAsia" w:ascii="宋体" w:hAnsi="宋体"/>
          <w:sz w:val="24"/>
          <w:szCs w:val="24"/>
          <w:lang w:eastAsia="zh-CN"/>
        </w:rPr>
        <w:t>负责供货的数采仪的安装、调试及联网。数采仪安装施工期间，</w:t>
      </w:r>
      <w:r>
        <w:rPr>
          <w:rFonts w:hint="eastAsia" w:ascii="宋体" w:hAnsi="宋体"/>
          <w:sz w:val="24"/>
          <w:szCs w:val="24"/>
          <w:lang w:val="en-US" w:eastAsia="zh-CN"/>
        </w:rPr>
        <w:t>供货单位</w:t>
      </w:r>
      <w:r>
        <w:rPr>
          <w:rFonts w:hint="eastAsia" w:ascii="宋体" w:hAnsi="宋体"/>
          <w:sz w:val="24"/>
          <w:szCs w:val="24"/>
          <w:lang w:eastAsia="zh-CN"/>
        </w:rPr>
        <w:t>需服从</w:t>
      </w:r>
      <w:r>
        <w:rPr>
          <w:rFonts w:hint="eastAsia" w:ascii="宋体" w:hAnsi="宋体"/>
          <w:sz w:val="24"/>
          <w:szCs w:val="24"/>
          <w:lang w:val="en-US" w:eastAsia="zh-CN"/>
        </w:rPr>
        <w:t>采购人</w:t>
      </w:r>
      <w:r>
        <w:rPr>
          <w:rFonts w:hint="eastAsia" w:ascii="宋体" w:hAnsi="宋体"/>
          <w:sz w:val="24"/>
          <w:szCs w:val="24"/>
          <w:lang w:eastAsia="zh-CN"/>
        </w:rPr>
        <w:t>的总体管理，不能影响现有数据采集仪的正常工作。</w:t>
      </w:r>
    </w:p>
    <w:p w14:paraId="2CF1F629">
      <w:pPr>
        <w:spacing w:line="360" w:lineRule="auto"/>
        <w:ind w:firstLine="480" w:firstLineChars="200"/>
        <w:rPr>
          <w:rFonts w:hint="eastAsia" w:asciiTheme="minorEastAsia" w:hAnsiTheme="minorEastAsia"/>
          <w:b/>
          <w:sz w:val="24"/>
          <w:szCs w:val="24"/>
        </w:rPr>
      </w:pPr>
      <w:r>
        <w:rPr>
          <w:rFonts w:hint="eastAsia" w:ascii="宋体" w:hAnsi="宋体"/>
          <w:sz w:val="24"/>
          <w:szCs w:val="24"/>
          <w:lang w:eastAsia="zh-CN"/>
        </w:rPr>
        <w:t>(3) 电气界限：</w:t>
      </w:r>
      <w:r>
        <w:rPr>
          <w:rFonts w:hint="eastAsia" w:ascii="宋体" w:hAnsi="宋体"/>
          <w:sz w:val="24"/>
          <w:szCs w:val="24"/>
          <w:lang w:val="en-US" w:eastAsia="zh-CN"/>
        </w:rPr>
        <w:t>采购人</w:t>
      </w:r>
      <w:r>
        <w:rPr>
          <w:rFonts w:hint="eastAsia" w:ascii="宋体" w:hAnsi="宋体"/>
          <w:sz w:val="24"/>
          <w:szCs w:val="24"/>
          <w:lang w:eastAsia="zh-CN"/>
        </w:rPr>
        <w:t>按要求提供现有就近的动力电源、数据信号接驳点，所需的动力线缆、信号线缆等由</w:t>
      </w:r>
      <w:r>
        <w:rPr>
          <w:rFonts w:hint="eastAsia" w:ascii="宋体" w:hAnsi="宋体"/>
          <w:sz w:val="24"/>
          <w:szCs w:val="24"/>
          <w:lang w:val="en-US" w:eastAsia="zh-CN"/>
        </w:rPr>
        <w:t>供货单位</w:t>
      </w:r>
      <w:r>
        <w:rPr>
          <w:rFonts w:hint="eastAsia" w:ascii="宋体" w:hAnsi="宋体"/>
          <w:sz w:val="24"/>
          <w:szCs w:val="24"/>
          <w:lang w:eastAsia="zh-CN"/>
        </w:rPr>
        <w:t>负责供货、安装。</w:t>
      </w:r>
    </w:p>
    <w:p w14:paraId="72CE94B6">
      <w:pPr>
        <w:spacing w:line="360" w:lineRule="auto"/>
        <w:rPr>
          <w:rFonts w:asciiTheme="minorEastAsia" w:hAnsiTheme="minorEastAsia"/>
          <w:b/>
          <w:sz w:val="24"/>
          <w:szCs w:val="24"/>
        </w:rPr>
      </w:pPr>
      <w:r>
        <w:rPr>
          <w:rFonts w:hint="eastAsia" w:asciiTheme="minorEastAsia" w:hAnsiTheme="minorEastAsia"/>
          <w:b/>
          <w:sz w:val="24"/>
          <w:szCs w:val="24"/>
        </w:rPr>
        <w:t>3.</w:t>
      </w:r>
      <w:r>
        <w:rPr>
          <w:rFonts w:hint="eastAsia" w:asciiTheme="minorEastAsia" w:hAnsiTheme="minorEastAsia"/>
          <w:b/>
          <w:sz w:val="24"/>
          <w:szCs w:val="24"/>
          <w:lang w:val="en-US" w:eastAsia="zh-CN"/>
        </w:rPr>
        <w:t>3</w:t>
      </w:r>
      <w:r>
        <w:rPr>
          <w:rFonts w:hint="eastAsia" w:asciiTheme="minorEastAsia" w:hAnsiTheme="minorEastAsia"/>
          <w:b/>
          <w:sz w:val="24"/>
          <w:szCs w:val="24"/>
        </w:rPr>
        <w:t>货物质量要求</w:t>
      </w:r>
    </w:p>
    <w:p w14:paraId="4028BC6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1）供货单位</w:t>
      </w:r>
      <w:r>
        <w:rPr>
          <w:rFonts w:hint="eastAsia" w:asciiTheme="minorEastAsia" w:hAnsiTheme="minorEastAsia" w:cstheme="minorEastAsia"/>
          <w:color w:val="auto"/>
          <w:sz w:val="24"/>
          <w:szCs w:val="24"/>
        </w:rPr>
        <w:t>所提供的设备必须符合《污染物自动监测监控系统数据传输技术要求》（HJ 212-2025）的相关规定。设备安装时，可根据现场情况对现有出水数采仪采集系统进行适当改造，以确保系统稳定运行和数据传输符合标准要求。</w:t>
      </w:r>
    </w:p>
    <w:p w14:paraId="796BC95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2）供货单位</w:t>
      </w:r>
      <w:r>
        <w:rPr>
          <w:rFonts w:hint="eastAsia" w:asciiTheme="minorEastAsia" w:hAnsiTheme="minorEastAsia" w:cstheme="minorEastAsia"/>
          <w:color w:val="auto"/>
          <w:sz w:val="24"/>
          <w:szCs w:val="24"/>
        </w:rPr>
        <w:t>所供货物必须是全新的，无瑕疵和缺陷，质量为合格的货物。所有货物运输至交货地点时，包装需完好，由</w:t>
      </w:r>
      <w:r>
        <w:rPr>
          <w:rFonts w:hint="eastAsia" w:asciiTheme="minorEastAsia" w:hAnsiTheme="minorEastAsia" w:cstheme="minorEastAsia"/>
          <w:color w:val="auto"/>
          <w:sz w:val="24"/>
          <w:szCs w:val="24"/>
          <w:lang w:val="en-US" w:eastAsia="zh-CN"/>
        </w:rPr>
        <w:t>供货单位</w:t>
      </w:r>
      <w:r>
        <w:rPr>
          <w:rFonts w:hint="eastAsia" w:asciiTheme="minorEastAsia" w:hAnsiTheme="minorEastAsia" w:cstheme="minorEastAsia"/>
          <w:color w:val="auto"/>
          <w:sz w:val="24"/>
          <w:szCs w:val="24"/>
        </w:rPr>
        <w:t>签收后方可拆包安装。</w:t>
      </w:r>
    </w:p>
    <w:p w14:paraId="3A8BB57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rPr>
        <w:t>所有货物须满足国家及行业环保和质量标准。</w:t>
      </w:r>
    </w:p>
    <w:p w14:paraId="3ED7A97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rPr>
        <w:t>所有备件必须有质量检验合格证、装箱单、产品安装使用说明书、出厂检验报告（或测试性能、测试报告）及</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cstheme="minorEastAsia"/>
          <w:color w:val="auto"/>
          <w:sz w:val="24"/>
          <w:szCs w:val="24"/>
        </w:rPr>
        <w:t>要求的其他合格证明文件等相关资料。</w:t>
      </w:r>
    </w:p>
    <w:p w14:paraId="333E20D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sz w:val="24"/>
          <w:szCs w:val="24"/>
          <w:lang w:val="en-US" w:eastAsia="zh-CN"/>
        </w:rPr>
        <w:t>供货单位</w:t>
      </w:r>
      <w:r>
        <w:rPr>
          <w:rFonts w:hint="eastAsia" w:asciiTheme="minorEastAsia" w:hAnsiTheme="minorEastAsia" w:cstheme="minorEastAsia"/>
          <w:sz w:val="24"/>
          <w:szCs w:val="24"/>
        </w:rPr>
        <w:t>所供货物必须符合污染物在线自动监控(监测)系统数据传输标准，所供货物的安装可适当地对现有数采仪采集系统进行任何的改造。</w:t>
      </w:r>
    </w:p>
    <w:p w14:paraId="17843F76">
      <w:pPr>
        <w:pStyle w:val="29"/>
        <w:spacing w:line="200" w:lineRule="exact"/>
        <w:ind w:firstLine="480"/>
        <w:rPr>
          <w:rFonts w:hint="eastAsia" w:ascii="宋体" w:hAnsi="宋体"/>
          <w:sz w:val="24"/>
          <w:szCs w:val="24"/>
        </w:rPr>
      </w:pPr>
    </w:p>
    <w:p w14:paraId="22376C0F">
      <w:pPr>
        <w:spacing w:line="360" w:lineRule="auto"/>
        <w:rPr>
          <w:rFonts w:asciiTheme="minorEastAsia" w:hAnsiTheme="minorEastAsia"/>
          <w:b/>
          <w:sz w:val="24"/>
          <w:szCs w:val="24"/>
        </w:rPr>
      </w:pPr>
      <w:r>
        <w:rPr>
          <w:rFonts w:hint="eastAsia" w:asciiTheme="minorEastAsia" w:hAnsiTheme="minorEastAsia"/>
          <w:b/>
          <w:sz w:val="24"/>
          <w:szCs w:val="24"/>
        </w:rPr>
        <w:t>3.</w:t>
      </w:r>
      <w:r>
        <w:rPr>
          <w:rFonts w:hint="eastAsia" w:asciiTheme="minorEastAsia" w:hAnsiTheme="minorEastAsia"/>
          <w:b/>
          <w:sz w:val="24"/>
          <w:szCs w:val="24"/>
          <w:lang w:val="en-US" w:eastAsia="zh-CN"/>
        </w:rPr>
        <w:t>4</w:t>
      </w:r>
      <w:r>
        <w:rPr>
          <w:rFonts w:hint="eastAsia" w:asciiTheme="minorEastAsia" w:hAnsiTheme="minorEastAsia"/>
          <w:b/>
          <w:sz w:val="24"/>
          <w:szCs w:val="24"/>
        </w:rPr>
        <w:t>交货要求</w:t>
      </w:r>
    </w:p>
    <w:p w14:paraId="7505B9B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sz w:val="24"/>
          <w:szCs w:val="24"/>
          <w:lang w:val="en-US" w:eastAsia="zh-CN" w:bidi="ar-SA"/>
        </w:rPr>
        <w:t>1、</w:t>
      </w:r>
      <w:r>
        <w:rPr>
          <w:rFonts w:hint="default" w:ascii="Times New Roman" w:hAnsi="Times New Roman" w:cs="Times New Roman"/>
          <w:color w:val="auto"/>
        </w:rPr>
        <w:t>交货时间：</w:t>
      </w:r>
      <w:r>
        <w:rPr>
          <w:rFonts w:hint="default" w:ascii="Times New Roman" w:hAnsi="Times New Roman" w:cs="Times New Roman"/>
          <w:color w:val="auto"/>
          <w:lang w:val="en-US" w:eastAsia="zh-CN"/>
        </w:rPr>
        <w:t>自合同签订之日起一个月内</w:t>
      </w:r>
      <w:r>
        <w:rPr>
          <w:rFonts w:hint="default" w:ascii="Times New Roman" w:hAnsi="Times New Roman" w:cs="Times New Roman"/>
          <w:color w:val="auto"/>
        </w:rPr>
        <w:t>完成</w:t>
      </w:r>
      <w:r>
        <w:rPr>
          <w:rFonts w:hint="eastAsia" w:ascii="Times New Roman" w:cs="Times New Roman"/>
          <w:color w:val="auto"/>
          <w:lang w:val="en-US" w:eastAsia="zh-CN"/>
        </w:rPr>
        <w:t>清单</w:t>
      </w:r>
      <w:r>
        <w:rPr>
          <w:rFonts w:hint="default" w:ascii="Times New Roman" w:hAnsi="Times New Roman" w:cs="Times New Roman"/>
          <w:color w:val="auto"/>
          <w:lang w:val="en-US" w:eastAsia="zh-CN"/>
        </w:rPr>
        <w:t>货物的</w:t>
      </w:r>
      <w:r>
        <w:rPr>
          <w:rFonts w:hint="eastAsia" w:ascii="Times New Roman" w:cs="Times New Roman"/>
          <w:color w:val="auto"/>
          <w:lang w:val="en-US" w:eastAsia="zh-CN"/>
        </w:rPr>
        <w:t>货到现场</w:t>
      </w:r>
      <w:r>
        <w:rPr>
          <w:rFonts w:hint="default" w:ascii="Times New Roman" w:hAnsi="Times New Roman" w:cs="Times New Roman"/>
          <w:color w:val="auto"/>
          <w:lang w:val="en-US" w:eastAsia="zh-CN"/>
        </w:rPr>
        <w:t>、安装、调试、联网等。</w:t>
      </w:r>
    </w:p>
    <w:p w14:paraId="6BE08F2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default" w:ascii="Times New Roman" w:hAnsi="Times New Roman" w:cs="Times New Roman"/>
          <w:color w:val="auto"/>
        </w:rPr>
      </w:pPr>
      <w:r>
        <w:rPr>
          <w:rFonts w:hint="eastAsia" w:ascii="Times New Roman" w:cs="Times New Roman"/>
          <w:color w:val="auto"/>
          <w:sz w:val="24"/>
          <w:szCs w:val="24"/>
          <w:lang w:val="en-US" w:eastAsia="zh-CN" w:bidi="ar-SA"/>
        </w:rPr>
        <w:t>2、</w:t>
      </w:r>
      <w:r>
        <w:rPr>
          <w:rFonts w:hint="default" w:ascii="Times New Roman" w:hAnsi="Times New Roman" w:cs="Times New Roman"/>
          <w:color w:val="auto"/>
        </w:rPr>
        <w:t>交货地点</w:t>
      </w:r>
      <w:r>
        <w:rPr>
          <w:rFonts w:hint="default" w:ascii="Times New Roman" w:hAnsi="Times New Roman" w:cs="Times New Roman"/>
          <w:color w:val="auto"/>
          <w:lang w:eastAsia="zh-CN"/>
        </w:rPr>
        <w:t>：</w:t>
      </w:r>
      <w:r>
        <w:rPr>
          <w:rFonts w:hint="default" w:ascii="Times New Roman" w:hAnsi="Times New Roman" w:cs="Times New Roman"/>
          <w:color w:val="auto"/>
          <w:u w:val="single"/>
          <w:lang w:val="en-US" w:eastAsia="zh-CN"/>
        </w:rPr>
        <w:t>东莞市</w:t>
      </w:r>
      <w:r>
        <w:rPr>
          <w:rFonts w:hint="eastAsia" w:ascii="Times New Roman" w:cs="Times New Roman"/>
          <w:color w:val="auto"/>
          <w:u w:val="single"/>
          <w:lang w:val="en-US" w:eastAsia="zh-CN"/>
        </w:rPr>
        <w:t>凤岗</w:t>
      </w:r>
      <w:r>
        <w:rPr>
          <w:rFonts w:hint="default" w:ascii="Times New Roman" w:hAnsi="Times New Roman" w:cs="Times New Roman"/>
          <w:color w:val="auto"/>
          <w:u w:val="single"/>
          <w:lang w:val="en-US" w:eastAsia="zh-CN"/>
        </w:rPr>
        <w:t>镇</w:t>
      </w:r>
      <w:r>
        <w:rPr>
          <w:rFonts w:hint="eastAsia" w:ascii="Times New Roman" w:cs="Times New Roman"/>
          <w:color w:val="auto"/>
          <w:u w:val="single"/>
          <w:lang w:val="en-US" w:eastAsia="zh-CN"/>
        </w:rPr>
        <w:t>油甘埔村同兴路3号101</w:t>
      </w:r>
      <w:r>
        <w:rPr>
          <w:rFonts w:hint="default" w:ascii="Times New Roman" w:hAnsi="Times New Roman" w:cs="Times New Roman"/>
          <w:color w:val="auto"/>
          <w:u w:val="single"/>
          <w:lang w:eastAsia="zh-CN"/>
        </w:rPr>
        <w:t>（</w:t>
      </w:r>
      <w:r>
        <w:rPr>
          <w:rFonts w:hint="eastAsia" w:ascii="Times New Roman" w:cs="Times New Roman"/>
          <w:color w:val="auto"/>
          <w:u w:val="single"/>
          <w:lang w:val="en-US" w:eastAsia="zh-CN"/>
        </w:rPr>
        <w:t>凤岗虾公潭厂、凤岗虾公潭提标</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东莞市</w:t>
      </w:r>
      <w:r>
        <w:rPr>
          <w:rFonts w:hint="eastAsia" w:ascii="Times New Roman" w:cs="Times New Roman"/>
          <w:color w:val="auto"/>
          <w:u w:val="single"/>
          <w:lang w:val="en-US" w:eastAsia="zh-CN"/>
        </w:rPr>
        <w:t>凤岗</w:t>
      </w:r>
      <w:r>
        <w:rPr>
          <w:rFonts w:hint="default" w:ascii="Times New Roman" w:hAnsi="Times New Roman" w:cs="Times New Roman"/>
          <w:color w:val="auto"/>
          <w:u w:val="single"/>
          <w:lang w:val="en-US" w:eastAsia="zh-CN"/>
        </w:rPr>
        <w:t>镇</w:t>
      </w:r>
      <w:r>
        <w:rPr>
          <w:rFonts w:hint="eastAsia" w:ascii="Times New Roman" w:cs="Times New Roman"/>
          <w:color w:val="auto"/>
          <w:u w:val="single"/>
          <w:lang w:val="en-US" w:eastAsia="zh-CN"/>
        </w:rPr>
        <w:t>雁田村凤深大道310号</w:t>
      </w:r>
      <w:r>
        <w:rPr>
          <w:rFonts w:hint="default" w:ascii="Times New Roman" w:hAnsi="Times New Roman" w:cs="Times New Roman"/>
          <w:color w:val="auto"/>
          <w:u w:val="single"/>
          <w:lang w:eastAsia="zh-CN"/>
        </w:rPr>
        <w:t>（</w:t>
      </w:r>
      <w:r>
        <w:rPr>
          <w:rFonts w:hint="eastAsia" w:ascii="Times New Roman" w:cs="Times New Roman"/>
          <w:color w:val="auto"/>
          <w:u w:val="single"/>
          <w:lang w:val="en-US" w:eastAsia="zh-CN"/>
        </w:rPr>
        <w:t>凤岗雁田</w:t>
      </w:r>
      <w:r>
        <w:rPr>
          <w:rFonts w:hint="default" w:ascii="Times New Roman" w:hAnsi="Times New Roman" w:cs="Times New Roman"/>
          <w:color w:val="auto"/>
          <w:u w:val="single"/>
          <w:lang w:val="en-US" w:eastAsia="zh-CN"/>
        </w:rPr>
        <w:t>提标</w:t>
      </w:r>
      <w:r>
        <w:rPr>
          <w:rFonts w:hint="default" w:ascii="Times New Roman" w:hAnsi="Times New Roman" w:cs="Times New Roman"/>
          <w:color w:val="auto"/>
          <w:u w:val="single"/>
          <w:lang w:eastAsia="zh-CN"/>
        </w:rPr>
        <w:t>）</w:t>
      </w:r>
      <w:r>
        <w:rPr>
          <w:rFonts w:hint="default" w:ascii="Times New Roman" w:hAnsi="Times New Roman" w:cs="Times New Roman"/>
          <w:color w:val="auto"/>
        </w:rPr>
        <w:t>。</w:t>
      </w:r>
      <w:r>
        <w:rPr>
          <w:rFonts w:hint="eastAsia" w:ascii="Times New Roman" w:cs="Times New Roman"/>
          <w:color w:val="auto"/>
          <w:lang w:val="en-US" w:eastAsia="zh-CN"/>
        </w:rPr>
        <w:t>供货单位</w:t>
      </w:r>
      <w:r>
        <w:rPr>
          <w:rFonts w:hint="default" w:ascii="Times New Roman" w:hAnsi="Times New Roman" w:cs="Times New Roman"/>
          <w:color w:val="auto"/>
        </w:rPr>
        <w:t>负责将货物运输至</w:t>
      </w:r>
      <w:r>
        <w:rPr>
          <w:rFonts w:hint="eastAsia" w:ascii="Times New Roman" w:cs="Times New Roman"/>
          <w:color w:val="auto"/>
          <w:lang w:val="en-US" w:eastAsia="zh-CN"/>
        </w:rPr>
        <w:t>采购人</w:t>
      </w:r>
      <w:r>
        <w:rPr>
          <w:rFonts w:hint="default" w:ascii="Times New Roman" w:hAnsi="Times New Roman" w:cs="Times New Roman"/>
          <w:color w:val="auto"/>
        </w:rPr>
        <w:t>指定位置，并负责到场货物的搬卸、安全措施等，相关费用由</w:t>
      </w:r>
      <w:r>
        <w:rPr>
          <w:rFonts w:hint="eastAsia" w:ascii="Times New Roman" w:cs="Times New Roman"/>
          <w:color w:val="auto"/>
          <w:lang w:val="en-US" w:eastAsia="zh-CN"/>
        </w:rPr>
        <w:t>供货单位</w:t>
      </w:r>
      <w:r>
        <w:rPr>
          <w:rFonts w:hint="default" w:ascii="Times New Roman" w:hAnsi="Times New Roman" w:cs="Times New Roman"/>
          <w:color w:val="auto"/>
        </w:rPr>
        <w:t>负责。如</w:t>
      </w:r>
      <w:r>
        <w:rPr>
          <w:rFonts w:hint="eastAsia" w:ascii="Times New Roman" w:cs="Times New Roman"/>
          <w:color w:val="auto"/>
          <w:lang w:val="en-US" w:eastAsia="zh-CN"/>
        </w:rPr>
        <w:t>供货单位</w:t>
      </w:r>
      <w:r>
        <w:rPr>
          <w:rFonts w:hint="default" w:ascii="Times New Roman" w:hAnsi="Times New Roman" w:cs="Times New Roman"/>
          <w:color w:val="auto"/>
        </w:rPr>
        <w:t>提供的货物不能通过</w:t>
      </w:r>
      <w:r>
        <w:rPr>
          <w:rFonts w:hint="eastAsia" w:ascii="Times New Roman" w:cs="Times New Roman"/>
          <w:color w:val="auto"/>
          <w:lang w:val="en-US" w:eastAsia="zh-CN"/>
        </w:rPr>
        <w:t>采购人</w:t>
      </w:r>
      <w:r>
        <w:rPr>
          <w:rFonts w:hint="default" w:ascii="Times New Roman" w:hAnsi="Times New Roman" w:cs="Times New Roman"/>
          <w:color w:val="auto"/>
        </w:rPr>
        <w:t>验收，</w:t>
      </w:r>
      <w:r>
        <w:rPr>
          <w:rFonts w:hint="eastAsia" w:ascii="Times New Roman" w:cs="Times New Roman"/>
          <w:color w:val="auto"/>
          <w:lang w:val="en-US" w:eastAsia="zh-CN"/>
        </w:rPr>
        <w:t>供货单位</w:t>
      </w:r>
      <w:r>
        <w:rPr>
          <w:rFonts w:hint="default" w:ascii="Times New Roman" w:hAnsi="Times New Roman" w:cs="Times New Roman"/>
          <w:color w:val="auto"/>
        </w:rPr>
        <w:t>应按照</w:t>
      </w:r>
      <w:r>
        <w:rPr>
          <w:rFonts w:hint="eastAsia" w:ascii="Times New Roman" w:cs="Times New Roman"/>
          <w:color w:val="auto"/>
          <w:lang w:val="en-US" w:eastAsia="zh-CN"/>
        </w:rPr>
        <w:t>采购人</w:t>
      </w:r>
      <w:r>
        <w:rPr>
          <w:rFonts w:hint="default" w:ascii="Times New Roman" w:hAnsi="Times New Roman" w:cs="Times New Roman"/>
          <w:color w:val="auto"/>
        </w:rPr>
        <w:t>要求无条件予以退换货，并承担相应责任和费用。</w:t>
      </w:r>
    </w:p>
    <w:p w14:paraId="50E2B17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default" w:ascii="Times New Roman" w:hAnsi="Times New Roman" w:cs="Times New Roman"/>
          <w:color w:val="auto"/>
          <w:lang w:val="en-US" w:eastAsia="zh-CN"/>
        </w:rPr>
      </w:pPr>
      <w:r>
        <w:rPr>
          <w:rFonts w:hint="eastAsia" w:ascii="Times New Roman" w:cs="Times New Roman"/>
          <w:color w:val="auto"/>
          <w:sz w:val="24"/>
          <w:szCs w:val="24"/>
          <w:lang w:val="en-US" w:eastAsia="zh-CN" w:bidi="ar-SA"/>
        </w:rPr>
        <w:t>3、</w:t>
      </w:r>
      <w:r>
        <w:rPr>
          <w:rFonts w:hint="default" w:ascii="Times New Roman" w:hAnsi="Times New Roman" w:cs="Times New Roman"/>
          <w:color w:val="auto"/>
          <w:lang w:val="en-US" w:eastAsia="zh-CN"/>
        </w:rPr>
        <w:t>交货方式与风险承担</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在货物移交给</w:t>
      </w:r>
      <w:r>
        <w:rPr>
          <w:rFonts w:hint="eastAsia" w:ascii="Times New Roman" w:hAnsi="Times New Roman" w:cs="Times New Roman"/>
          <w:color w:val="auto"/>
          <w:lang w:val="en-US" w:eastAsia="zh-CN"/>
        </w:rPr>
        <w:t>采购人</w:t>
      </w:r>
      <w:r>
        <w:rPr>
          <w:rFonts w:hint="default" w:ascii="Times New Roman" w:hAnsi="Times New Roman" w:cs="Times New Roman"/>
          <w:color w:val="auto"/>
          <w:lang w:val="en-US" w:eastAsia="zh-CN"/>
        </w:rPr>
        <w:t>并经</w:t>
      </w:r>
      <w:r>
        <w:rPr>
          <w:rFonts w:hint="eastAsia" w:ascii="Times New Roman" w:cs="Times New Roman"/>
          <w:color w:val="auto"/>
          <w:lang w:val="en-US" w:eastAsia="zh-CN"/>
        </w:rPr>
        <w:t>采购人</w:t>
      </w:r>
      <w:r>
        <w:rPr>
          <w:rFonts w:hint="default" w:ascii="Times New Roman" w:hAnsi="Times New Roman" w:cs="Times New Roman"/>
          <w:color w:val="auto"/>
          <w:lang w:val="en-US" w:eastAsia="zh-CN"/>
        </w:rPr>
        <w:t>最终验收合格前，货物的毁损、灭失的风险和责任均由</w:t>
      </w:r>
      <w:r>
        <w:rPr>
          <w:rFonts w:hint="eastAsia" w:ascii="Times New Roman" w:cs="Times New Roman"/>
          <w:color w:val="auto"/>
          <w:lang w:val="en-US" w:eastAsia="zh-CN"/>
        </w:rPr>
        <w:t>供货单位</w:t>
      </w:r>
      <w:r>
        <w:rPr>
          <w:rFonts w:hint="default" w:ascii="Times New Roman" w:hAnsi="Times New Roman" w:cs="Times New Roman"/>
          <w:color w:val="auto"/>
          <w:lang w:val="en-US" w:eastAsia="zh-CN"/>
        </w:rPr>
        <w:t>承担。</w:t>
      </w:r>
    </w:p>
    <w:p w14:paraId="0604F0A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lang w:val="en-US" w:eastAsia="zh-CN"/>
        </w:rPr>
        <w:t>供货单位</w:t>
      </w:r>
      <w:r>
        <w:rPr>
          <w:rFonts w:hint="default" w:ascii="Times New Roman" w:hAnsi="Times New Roman" w:cs="Times New Roman"/>
          <w:color w:val="auto"/>
        </w:rPr>
        <w:t>的货物应当按照</w:t>
      </w:r>
      <w:r>
        <w:rPr>
          <w:rFonts w:hint="eastAsia" w:ascii="Times New Roman" w:cs="Times New Roman"/>
          <w:color w:val="auto"/>
          <w:lang w:val="en-US" w:eastAsia="zh-CN"/>
        </w:rPr>
        <w:t>采购人</w:t>
      </w:r>
      <w:r>
        <w:rPr>
          <w:rFonts w:hint="default" w:ascii="Times New Roman" w:hAnsi="Times New Roman" w:cs="Times New Roman"/>
          <w:color w:val="auto"/>
        </w:rPr>
        <w:t>要求送到指定的地点，由于使用第三方送货服务导致货物未能经过双方共同验收、未送到指定地点仓库的，</w:t>
      </w:r>
      <w:r>
        <w:rPr>
          <w:rFonts w:hint="eastAsia" w:ascii="Times New Roman" w:cs="Times New Roman"/>
          <w:color w:val="auto"/>
          <w:lang w:val="en-US" w:eastAsia="zh-CN"/>
        </w:rPr>
        <w:t>采购人</w:t>
      </w:r>
      <w:r>
        <w:rPr>
          <w:rFonts w:hint="default" w:ascii="Times New Roman" w:hAnsi="Times New Roman" w:cs="Times New Roman"/>
          <w:color w:val="auto"/>
        </w:rPr>
        <w:t>有权拒绝收货。</w:t>
      </w:r>
    </w:p>
    <w:p w14:paraId="62E2A06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未经</w:t>
      </w:r>
      <w:r>
        <w:rPr>
          <w:rFonts w:hint="eastAsia" w:ascii="Times New Roman" w:hAnsi="Times New Roman" w:cs="Times New Roman"/>
          <w:color w:val="auto"/>
          <w:lang w:val="en-US" w:eastAsia="zh-CN"/>
        </w:rPr>
        <w:t>采购人</w:t>
      </w:r>
      <w:r>
        <w:rPr>
          <w:rFonts w:hint="default" w:ascii="Times New Roman" w:hAnsi="Times New Roman" w:cs="Times New Roman"/>
          <w:color w:val="auto"/>
        </w:rPr>
        <w:t>同意，</w:t>
      </w:r>
      <w:r>
        <w:rPr>
          <w:rFonts w:hint="eastAsia" w:ascii="Times New Roman" w:cs="Times New Roman"/>
          <w:color w:val="auto"/>
          <w:lang w:val="en-US" w:eastAsia="zh-CN"/>
        </w:rPr>
        <w:t>供货单位</w:t>
      </w:r>
      <w:r>
        <w:rPr>
          <w:rFonts w:hint="default" w:ascii="Times New Roman" w:hAnsi="Times New Roman" w:cs="Times New Roman"/>
          <w:color w:val="auto"/>
        </w:rPr>
        <w:t>或</w:t>
      </w:r>
      <w:r>
        <w:rPr>
          <w:rFonts w:hint="eastAsia" w:ascii="Times New Roman" w:cs="Times New Roman"/>
          <w:color w:val="auto"/>
          <w:lang w:val="en-US" w:eastAsia="zh-CN"/>
        </w:rPr>
        <w:t>供货单位</w:t>
      </w:r>
      <w:r>
        <w:rPr>
          <w:rFonts w:hint="default" w:ascii="Times New Roman" w:hAnsi="Times New Roman" w:cs="Times New Roman"/>
          <w:color w:val="auto"/>
        </w:rPr>
        <w:t>委托的第三方送货服务仅将货物放置在门口/门卫室，而没有送货至</w:t>
      </w:r>
      <w:r>
        <w:rPr>
          <w:rFonts w:hint="eastAsia" w:ascii="Times New Roman" w:cs="Times New Roman"/>
          <w:color w:val="auto"/>
          <w:lang w:val="en-US" w:eastAsia="zh-CN"/>
        </w:rPr>
        <w:t>采购人</w:t>
      </w:r>
      <w:r>
        <w:rPr>
          <w:rFonts w:hint="default" w:ascii="Times New Roman" w:hAnsi="Times New Roman" w:cs="Times New Roman"/>
          <w:color w:val="auto"/>
        </w:rPr>
        <w:t>指定的地点的，视为</w:t>
      </w:r>
      <w:r>
        <w:rPr>
          <w:rFonts w:hint="eastAsia" w:ascii="Times New Roman" w:cs="Times New Roman"/>
          <w:color w:val="auto"/>
          <w:lang w:val="en-US" w:eastAsia="zh-CN"/>
        </w:rPr>
        <w:t>供货单位</w:t>
      </w:r>
      <w:r>
        <w:rPr>
          <w:rFonts w:hint="default" w:ascii="Times New Roman" w:hAnsi="Times New Roman" w:cs="Times New Roman"/>
          <w:color w:val="auto"/>
        </w:rPr>
        <w:t>未履行送货义务，</w:t>
      </w:r>
      <w:r>
        <w:rPr>
          <w:rFonts w:hint="eastAsia" w:ascii="Times New Roman" w:cs="Times New Roman"/>
          <w:color w:val="auto"/>
          <w:lang w:val="en-US" w:eastAsia="zh-CN"/>
        </w:rPr>
        <w:t>采购人</w:t>
      </w:r>
      <w:r>
        <w:rPr>
          <w:rFonts w:hint="default" w:ascii="Times New Roman" w:hAnsi="Times New Roman" w:cs="Times New Roman"/>
          <w:color w:val="auto"/>
        </w:rPr>
        <w:t>有权</w:t>
      </w:r>
      <w:r>
        <w:rPr>
          <w:rFonts w:hint="default" w:ascii="Times New Roman" w:hAnsi="Times New Roman" w:cs="Times New Roman"/>
          <w:color w:val="auto"/>
          <w:lang w:eastAsia="zh-CN"/>
        </w:rPr>
        <w:t>拒绝接收货物</w:t>
      </w:r>
      <w:r>
        <w:rPr>
          <w:rFonts w:hint="default" w:ascii="Times New Roman" w:hAnsi="Times New Roman" w:cs="Times New Roman"/>
          <w:color w:val="auto"/>
        </w:rPr>
        <w:t>且不予支付货款。上述情况下</w:t>
      </w:r>
      <w:r>
        <w:rPr>
          <w:rFonts w:hint="eastAsia" w:ascii="Times New Roman" w:cs="Times New Roman"/>
          <w:color w:val="auto"/>
          <w:lang w:val="en-US" w:eastAsia="zh-CN"/>
        </w:rPr>
        <w:t>采购人</w:t>
      </w:r>
      <w:r>
        <w:rPr>
          <w:rFonts w:hint="default" w:ascii="Times New Roman" w:hAnsi="Times New Roman" w:cs="Times New Roman"/>
          <w:color w:val="auto"/>
        </w:rPr>
        <w:t>不负保管责任，货物未按照</w:t>
      </w:r>
      <w:r>
        <w:rPr>
          <w:rFonts w:hint="eastAsia" w:ascii="Times New Roman" w:cs="Times New Roman"/>
          <w:color w:val="auto"/>
          <w:lang w:val="en-US" w:eastAsia="zh-CN"/>
        </w:rPr>
        <w:t>采购人</w:t>
      </w:r>
      <w:r>
        <w:rPr>
          <w:rFonts w:hint="default" w:ascii="Times New Roman" w:hAnsi="Times New Roman" w:cs="Times New Roman"/>
          <w:color w:val="auto"/>
        </w:rPr>
        <w:t>要求放置而造成的损毁、灭失风险概由</w:t>
      </w:r>
      <w:r>
        <w:rPr>
          <w:rFonts w:hint="eastAsia" w:ascii="Times New Roman" w:cs="Times New Roman"/>
          <w:color w:val="auto"/>
          <w:lang w:val="en-US" w:eastAsia="zh-CN"/>
        </w:rPr>
        <w:t>供货单位</w:t>
      </w:r>
      <w:r>
        <w:rPr>
          <w:rFonts w:hint="default" w:ascii="Times New Roman" w:hAnsi="Times New Roman" w:cs="Times New Roman"/>
          <w:color w:val="auto"/>
        </w:rPr>
        <w:t>承担。</w:t>
      </w:r>
    </w:p>
    <w:p w14:paraId="25AC0497">
      <w:pPr>
        <w:pStyle w:val="29"/>
        <w:spacing w:line="200" w:lineRule="exact"/>
        <w:ind w:firstLine="480"/>
        <w:rPr>
          <w:rFonts w:asciiTheme="minorEastAsia" w:hAnsiTheme="minorEastAsia"/>
          <w:sz w:val="24"/>
          <w:szCs w:val="24"/>
        </w:rPr>
      </w:pPr>
    </w:p>
    <w:p w14:paraId="4737EEE4">
      <w:pPr>
        <w:numPr>
          <w:ilvl w:val="0"/>
          <w:numId w:val="1"/>
        </w:numPr>
        <w:spacing w:line="360" w:lineRule="auto"/>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技术要求</w:t>
      </w:r>
    </w:p>
    <w:p w14:paraId="0AE4C010">
      <w:p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(1) 标准规范</w:t>
      </w:r>
    </w:p>
    <w:p w14:paraId="4A442080">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GB50348-2018《安全防范工程技术标准》</w:t>
      </w:r>
    </w:p>
    <w:p w14:paraId="30FBB7BC">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GB50174-2017《数据中心设计规范》</w:t>
      </w:r>
    </w:p>
    <w:p w14:paraId="06F3DB7F">
      <w:pPr>
        <w:tabs>
          <w:tab w:val="left" w:pos="567"/>
        </w:tabs>
        <w:spacing w:line="360" w:lineRule="auto"/>
        <w:ind w:left="547" w:leftChars="228" w:firstLine="0" w:firstLineChars="0"/>
        <w:rPr>
          <w:rFonts w:hint="eastAsia" w:ascii="宋体" w:hAnsi="宋体"/>
          <w:sz w:val="24"/>
          <w:szCs w:val="24"/>
          <w:lang w:val="en-US" w:eastAsia="zh-CN"/>
        </w:rPr>
      </w:pPr>
      <w:r>
        <w:rPr>
          <w:rFonts w:hint="eastAsia" w:ascii="宋体" w:hAnsi="宋体"/>
          <w:sz w:val="24"/>
          <w:szCs w:val="24"/>
          <w:lang w:val="en-US" w:eastAsia="zh-CN"/>
        </w:rPr>
        <w:t>HJ353-2019《水污染源在线监测系统(CODCr、NH3-N等)安装技术规范》HJ354-2019《水污染源在线监测系统(CODCr、NH3-N等)验收技术规范》</w:t>
      </w:r>
    </w:p>
    <w:p w14:paraId="1F77FB67">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HJ355-2019《水污染源在线监测系统(CODCr、NH3-N等)运行技术规范》</w:t>
      </w:r>
    </w:p>
    <w:p w14:paraId="03629440">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HJ356-2019《水污染源在线监测系统(CODCr、NH3-N等)数据有效性判</w:t>
      </w:r>
    </w:p>
    <w:p w14:paraId="4FF25FA8">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别技术规范》</w:t>
      </w:r>
    </w:p>
    <w:p w14:paraId="288E5BB7">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HJ212-2025《污染物在线自动监控(监测)系统数据传输标准》</w:t>
      </w:r>
    </w:p>
    <w:p w14:paraId="68719310">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GB50168-2018《电气装置安装工程电缆线路施工及验收规范》</w:t>
      </w:r>
    </w:p>
    <w:p w14:paraId="01F2C64A">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GB50169-2016《电气装置安装工程接地装置施工及验收规范》</w:t>
      </w:r>
    </w:p>
    <w:p w14:paraId="6F7583A8">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HJ477-2009《污染源在线自动监控(监测)数据采集传输仪技术要求》</w:t>
      </w:r>
    </w:p>
    <w:p w14:paraId="5124A12E">
      <w:p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(2) 数采仪参数要求</w:t>
      </w:r>
    </w:p>
    <w:p w14:paraId="34CAE398">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基本配置:不少于2路10/100M以太网接口:4路DI、4路D0、4路485，5路232，1路调试口，1路USB，1路4G，1路TF卡。</w:t>
      </w:r>
    </w:p>
    <w:p w14:paraId="57C3901A">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液晶触摸显示屏:≥真彩TF10英寸的。</w:t>
      </w:r>
    </w:p>
    <w:p w14:paraId="1D80EAE8">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③ 处理器:不低于32位Cortex-A7处理器，工作频率:528M，内存:128MByte DDR3；Flash:128MByte Nand Flash。</w:t>
      </w:r>
    </w:p>
    <w:p w14:paraId="5B184AE8">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④ 系统自带实时时钟，时钟能到200M，速度快，具有掉电自动计时功能，支持远程校时。</w:t>
      </w:r>
    </w:p>
    <w:p w14:paraId="6B03157E">
      <w:p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⑤ 支持本地或远程参数设置，如:修改定时上传间隔时间，最大及最小量程、数采仪地址、报警上下限值等。</w:t>
      </w:r>
    </w:p>
    <w:p w14:paraId="02BA9EDE">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⑥</w:t>
      </w:r>
      <w:r>
        <w:rPr>
          <w:rFonts w:hint="eastAsia" w:ascii="宋体" w:hAnsi="宋体"/>
          <w:sz w:val="24"/>
          <w:szCs w:val="24"/>
          <w:lang w:val="en-US" w:eastAsia="zh-CN"/>
        </w:rPr>
        <w:t xml:space="preserve"> 内置Linux操作系统。</w:t>
      </w:r>
    </w:p>
    <w:p w14:paraId="1B92B649">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⑦ </w:t>
      </w:r>
      <w:r>
        <w:rPr>
          <w:rFonts w:hint="eastAsia" w:ascii="宋体" w:hAnsi="宋体"/>
          <w:sz w:val="24"/>
          <w:szCs w:val="24"/>
          <w:lang w:val="en-US" w:eastAsia="zh-CN"/>
        </w:rPr>
        <w:t>支持多中心传送，无线4G传送。</w:t>
      </w:r>
    </w:p>
    <w:p w14:paraId="42523D1A">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⑧ </w:t>
      </w:r>
      <w:r>
        <w:rPr>
          <w:rFonts w:hint="eastAsia" w:ascii="宋体" w:hAnsi="宋体"/>
          <w:sz w:val="24"/>
          <w:szCs w:val="24"/>
          <w:lang w:val="en-US" w:eastAsia="zh-CN"/>
        </w:rPr>
        <w:t>符合HJ477-2009《污染源在线自动监控(监测)数据采集传输仪技术要求》、HJ212-2025《污染物在线监控(监测)系统数据传输标准》等文件要求。</w:t>
      </w:r>
    </w:p>
    <w:p w14:paraId="058AAB60">
      <w:pPr>
        <w:numPr>
          <w:ilvl w:val="0"/>
          <w:numId w:val="0"/>
        </w:numPr>
        <w:tabs>
          <w:tab w:val="left" w:pos="567"/>
        </w:tabs>
        <w:spacing w:line="360" w:lineRule="auto"/>
        <w:ind w:leftChars="200"/>
        <w:rPr>
          <w:rFonts w:hint="eastAsia" w:ascii="宋体" w:hAnsi="宋体"/>
          <w:b/>
          <w:bCs/>
          <w:sz w:val="24"/>
          <w:szCs w:val="24"/>
          <w:lang w:val="en-US" w:eastAsia="zh-CN"/>
        </w:rPr>
      </w:pPr>
      <w:r>
        <w:rPr>
          <w:rFonts w:hint="eastAsia" w:ascii="宋体" w:hAnsi="宋体"/>
          <w:b/>
          <w:bCs/>
          <w:sz w:val="24"/>
          <w:szCs w:val="24"/>
          <w:lang w:val="en-US" w:eastAsia="zh-CN"/>
        </w:rPr>
        <w:t>(3) 数采仪功能要求</w:t>
      </w:r>
    </w:p>
    <w:p w14:paraId="42609B1E">
      <w:pPr>
        <w:numPr>
          <w:ilvl w:val="0"/>
          <w:numId w:val="0"/>
        </w:numPr>
        <w:tabs>
          <w:tab w:val="left" w:pos="567"/>
        </w:tabs>
        <w:spacing w:line="360" w:lineRule="auto"/>
        <w:ind w:firstLine="480" w:firstLineChars="200"/>
        <w:rPr>
          <w:rFonts w:hint="default"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数采仪需集成可靠的工业无线通讯模块，需支持HJ212-2025《污染物在线监测(监测)系统数据传输标准》要求。</w:t>
      </w:r>
    </w:p>
    <w:p w14:paraId="057438D0">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数采仪应支持Modbus-RTU/Modbus-TCP通讯协议采集，可根据设备通讯协议需要进行配置。</w:t>
      </w:r>
    </w:p>
    <w:p w14:paraId="16405808">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③ 数采仪应有一定的防雷、防浪涌保护功能；数采仪应配备应急电源，出现断电还能稳定运行。</w:t>
      </w:r>
    </w:p>
    <w:p w14:paraId="40CA76F2">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④ 数采仪应能过滤通讯产生的干扰数据功能。</w:t>
      </w:r>
    </w:p>
    <w:p w14:paraId="2352D9BA">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⑤ 数采仪应能够采集的数据与现场数据、平台数据一致。</w:t>
      </w:r>
    </w:p>
    <w:p w14:paraId="2116DEF0">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⑥</w:t>
      </w:r>
      <w:r>
        <w:rPr>
          <w:rFonts w:hint="eastAsia" w:ascii="宋体" w:hAnsi="宋体"/>
          <w:sz w:val="24"/>
          <w:szCs w:val="24"/>
          <w:lang w:val="en-US" w:eastAsia="zh-CN"/>
        </w:rPr>
        <w:t xml:space="preserve"> 数采仪应能够计算累计参数的分钟、小时、日数据的最大值、最小值、累计值；瞬时数据的分钟、小时、日数据的平均值、最大值、最小值等平台需要的计算数据。</w:t>
      </w:r>
    </w:p>
    <w:p w14:paraId="6F9CE14B">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⑦ </w:t>
      </w:r>
      <w:r>
        <w:rPr>
          <w:rFonts w:hint="eastAsia" w:ascii="宋体" w:hAnsi="宋体"/>
          <w:sz w:val="24"/>
          <w:szCs w:val="24"/>
          <w:lang w:val="en-US" w:eastAsia="zh-CN"/>
        </w:rPr>
        <w:t>数采仪应满足向多平台发送在线监测数据的传输；数采仪应按传输指令要求实现数据传输与反控。</w:t>
      </w:r>
    </w:p>
    <w:p w14:paraId="76183E5F">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⑧ </w:t>
      </w:r>
      <w:r>
        <w:rPr>
          <w:rFonts w:hint="eastAsia" w:ascii="宋体" w:hAnsi="宋体"/>
          <w:sz w:val="24"/>
          <w:szCs w:val="24"/>
          <w:lang w:val="en-US" w:eastAsia="zh-CN"/>
        </w:rPr>
        <w:t>数采仪具备自动校时功能、数据存储功能,支持一年或以上的数据存储。具备数据断网补传功能，网络恢复能实现数据补传，生态环境局监控系统对数据补传规定如下:实时数据:48小时内可以补传；分钟数据:10日内可以补传；小时数据:10日内可补传；日数据:10日内可补传。</w:t>
      </w:r>
    </w:p>
    <w:p w14:paraId="4ACD560E">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 xml:space="preserve">⑨ </w:t>
      </w:r>
      <w:r>
        <w:rPr>
          <w:rFonts w:hint="eastAsia" w:ascii="宋体" w:hAnsi="宋体"/>
          <w:sz w:val="24"/>
          <w:szCs w:val="24"/>
          <w:lang w:val="en-US" w:eastAsia="zh-CN"/>
        </w:rPr>
        <w:t>数采仪必须具备中环协产品认证。</w:t>
      </w:r>
    </w:p>
    <w:p w14:paraId="2616B98E">
      <w:pPr>
        <w:numPr>
          <w:ilvl w:val="0"/>
          <w:numId w:val="0"/>
        </w:numPr>
        <w:tabs>
          <w:tab w:val="left" w:pos="567"/>
        </w:tabs>
        <w:spacing w:line="360" w:lineRule="auto"/>
        <w:ind w:firstLine="482" w:firstLineChars="200"/>
        <w:rPr>
          <w:rFonts w:hint="eastAsia" w:ascii="宋体" w:hAnsi="宋体"/>
          <w:b/>
          <w:bCs/>
          <w:sz w:val="24"/>
          <w:szCs w:val="24"/>
          <w:lang w:val="en-US" w:eastAsia="zh-CN"/>
        </w:rPr>
      </w:pPr>
      <w:r>
        <w:rPr>
          <w:rFonts w:hint="eastAsia" w:ascii="宋体" w:hAnsi="宋体"/>
          <w:b/>
          <w:bCs/>
          <w:sz w:val="24"/>
          <w:szCs w:val="24"/>
          <w:lang w:val="en-US" w:eastAsia="zh-CN"/>
        </w:rPr>
        <w:t>(4) 分析仪表联网</w:t>
      </w:r>
    </w:p>
    <w:p w14:paraId="3A0A83B8">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①</w:t>
      </w:r>
      <w:r>
        <w:rPr>
          <w:rFonts w:hint="eastAsia" w:ascii="宋体" w:hAnsi="宋体"/>
          <w:sz w:val="24"/>
          <w:szCs w:val="24"/>
          <w:lang w:val="en-US" w:eastAsia="zh-CN"/>
        </w:rPr>
        <w:t xml:space="preserve"> 供货单位应充分了解分析仪表联网情况、状态等，从可行性、兼容性和可靠性等方面提供联网服务。</w:t>
      </w:r>
    </w:p>
    <w:p w14:paraId="391D3C63">
      <w:pPr>
        <w:numPr>
          <w:ilvl w:val="0"/>
          <w:numId w:val="0"/>
        </w:numPr>
        <w:tabs>
          <w:tab w:val="left" w:pos="567"/>
        </w:tabs>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② </w:t>
      </w:r>
      <w:r>
        <w:rPr>
          <w:rFonts w:hint="eastAsia" w:ascii="宋体" w:hAnsi="宋体"/>
          <w:sz w:val="24"/>
          <w:szCs w:val="24"/>
          <w:lang w:val="en-US" w:eastAsia="zh-CN"/>
        </w:rPr>
        <w:t>项目的出水COD分析仪、氨氮分析仪、总磷总氮分析仪、pH分析仪、流量计、PH分析仪、水温、水质自动采样器等分析仪表联网相关工作均由供货单位负责,分析仪表数据将经由虾公潭厂、虾公潭提标及雁田提标生产环网接入环保光纤专线与东莞市生态环境局污染源在线监控平台联网。供货单位联网工作包括(不限于)对现有生产环网系统整理，增加联网交换机等设备等。</w:t>
      </w:r>
    </w:p>
    <w:p w14:paraId="411214D8">
      <w:pPr>
        <w:pStyle w:val="29"/>
        <w:spacing w:line="200" w:lineRule="exact"/>
        <w:ind w:firstLine="480"/>
        <w:rPr>
          <w:rFonts w:hint="eastAsia" w:ascii="宋体" w:hAnsi="宋体"/>
          <w:sz w:val="24"/>
          <w:szCs w:val="24"/>
          <w:lang w:val="en-US" w:eastAsia="zh-CN"/>
        </w:rPr>
      </w:pPr>
    </w:p>
    <w:p w14:paraId="31606372">
      <w:pPr>
        <w:spacing w:line="360" w:lineRule="auto"/>
        <w:rPr>
          <w:rFonts w:hint="eastAsia" w:asciiTheme="minorEastAsia" w:hAnsiTheme="minorEastAsia"/>
          <w:b/>
          <w:sz w:val="28"/>
          <w:szCs w:val="28"/>
        </w:rPr>
      </w:pPr>
      <w:r>
        <w:rPr>
          <w:rFonts w:hint="eastAsia" w:asciiTheme="minorEastAsia" w:hAnsiTheme="minorEastAsia"/>
          <w:b/>
          <w:sz w:val="28"/>
          <w:szCs w:val="28"/>
          <w:lang w:val="en-US" w:eastAsia="zh-CN"/>
        </w:rPr>
        <w:t>5</w:t>
      </w:r>
      <w:r>
        <w:rPr>
          <w:rFonts w:hint="eastAsia" w:asciiTheme="minorEastAsia" w:hAnsiTheme="minorEastAsia"/>
          <w:b/>
          <w:sz w:val="28"/>
          <w:szCs w:val="28"/>
        </w:rPr>
        <w:t>.安全防护及其他要求</w:t>
      </w:r>
    </w:p>
    <w:p w14:paraId="60DA8A10">
      <w:pPr>
        <w:spacing w:line="360" w:lineRule="auto"/>
        <w:ind w:firstLine="480" w:firstLineChars="200"/>
        <w:rPr>
          <w:rFonts w:ascii="宋体" w:hAnsi="宋体"/>
          <w:sz w:val="24"/>
          <w:szCs w:val="24"/>
        </w:rPr>
      </w:pPr>
      <w:r>
        <w:rPr>
          <w:rFonts w:hint="eastAsia" w:ascii="宋体" w:hAnsi="宋体"/>
          <w:sz w:val="24"/>
          <w:szCs w:val="24"/>
        </w:rPr>
        <w:t>(1) 设备、工器具：由供货单位自行解决。</w:t>
      </w:r>
    </w:p>
    <w:p w14:paraId="41008883">
      <w:pPr>
        <w:spacing w:line="360" w:lineRule="auto"/>
        <w:ind w:firstLine="480" w:firstLineChars="200"/>
        <w:rPr>
          <w:rFonts w:ascii="宋体" w:hAnsi="宋体"/>
          <w:sz w:val="24"/>
          <w:szCs w:val="24"/>
        </w:rPr>
      </w:pPr>
      <w:r>
        <w:rPr>
          <w:rFonts w:hint="eastAsia" w:ascii="宋体" w:hAnsi="宋体"/>
          <w:sz w:val="24"/>
          <w:szCs w:val="24"/>
        </w:rPr>
        <w:t>(2) 用水、用电：采购人提供水、电接入点，由供货单位自行接入，供货单位需做好用水、用电安全防护措施并无条件接受采购人监督。设备、设施的水、电费用由采购人承担。</w:t>
      </w:r>
    </w:p>
    <w:p w14:paraId="04E6BB68">
      <w:pPr>
        <w:spacing w:line="360" w:lineRule="auto"/>
        <w:ind w:firstLine="480" w:firstLineChars="200"/>
        <w:rPr>
          <w:rFonts w:ascii="宋体" w:hAnsi="宋体"/>
          <w:sz w:val="24"/>
          <w:szCs w:val="24"/>
        </w:rPr>
      </w:pPr>
      <w:r>
        <w:rPr>
          <w:rFonts w:hint="eastAsia" w:ascii="宋体" w:hAnsi="宋体"/>
          <w:sz w:val="24"/>
          <w:szCs w:val="24"/>
        </w:rPr>
        <w:t>(3) 安全</w:t>
      </w:r>
      <w:r>
        <w:rPr>
          <w:rFonts w:hint="eastAsia" w:ascii="宋体" w:hAnsi="宋体"/>
          <w:sz w:val="24"/>
          <w:szCs w:val="24"/>
          <w:lang w:val="en-US" w:eastAsia="zh-CN"/>
        </w:rPr>
        <w:t>责任</w:t>
      </w:r>
      <w:r>
        <w:rPr>
          <w:rFonts w:hint="eastAsia" w:ascii="宋体" w:hAnsi="宋体"/>
          <w:sz w:val="24"/>
          <w:szCs w:val="24"/>
        </w:rPr>
        <w:t>：</w:t>
      </w:r>
      <w:r>
        <w:rPr>
          <w:rFonts w:hint="eastAsia" w:ascii="宋体" w:hAnsi="宋体" w:eastAsiaTheme="minorEastAsia" w:cstheme="minorBidi"/>
          <w:i w:val="0"/>
          <w:iCs w:val="0"/>
          <w:caps w:val="0"/>
          <w:spacing w:val="0"/>
          <w:sz w:val="24"/>
          <w:szCs w:val="24"/>
          <w:shd w:val="clear"/>
        </w:rPr>
        <w:t>供货单位需落实安全防护措施，承担安装调试过程中的全部安全责任</w:t>
      </w:r>
      <w:r>
        <w:rPr>
          <w:rFonts w:hint="eastAsia" w:ascii="宋体" w:hAnsi="宋体" w:eastAsiaTheme="minorEastAsia" w:cstheme="minorBidi"/>
          <w:i w:val="0"/>
          <w:iCs w:val="0"/>
          <w:caps w:val="0"/>
          <w:spacing w:val="0"/>
          <w:sz w:val="24"/>
          <w:szCs w:val="24"/>
          <w:shd w:val="clear"/>
          <w:lang w:eastAsia="zh-CN"/>
        </w:rPr>
        <w:t>。</w:t>
      </w:r>
      <w:r>
        <w:rPr>
          <w:rFonts w:hint="eastAsia" w:ascii="宋体" w:hAnsi="宋体" w:eastAsiaTheme="minorEastAsia" w:cstheme="minorBidi"/>
          <w:i w:val="0"/>
          <w:iCs w:val="0"/>
          <w:caps w:val="0"/>
          <w:spacing w:val="0"/>
          <w:sz w:val="24"/>
          <w:szCs w:val="24"/>
          <w:shd w:val="clear"/>
        </w:rPr>
        <w:t>因操作不当或防护缺失导致的事故，由供货单位自行承担</w:t>
      </w:r>
      <w:r>
        <w:rPr>
          <w:rFonts w:hint="eastAsia" w:ascii="宋体" w:hAnsi="宋体"/>
          <w:sz w:val="24"/>
          <w:szCs w:val="24"/>
        </w:rPr>
        <w:t>。</w:t>
      </w:r>
    </w:p>
    <w:p w14:paraId="7D122B9E">
      <w:pPr>
        <w:spacing w:line="200" w:lineRule="exact"/>
        <w:ind w:firstLine="480" w:firstLineChars="200"/>
        <w:rPr>
          <w:rFonts w:cs="Times New Roman" w:asciiTheme="minorEastAsia" w:hAnsiTheme="minorEastAsia"/>
          <w:bCs/>
          <w:sz w:val="24"/>
          <w:szCs w:val="24"/>
        </w:rPr>
      </w:pPr>
    </w:p>
    <w:p w14:paraId="23ADEFF2">
      <w:pPr>
        <w:spacing w:line="360" w:lineRule="auto"/>
        <w:rPr>
          <w:rFonts w:asciiTheme="minorEastAsia" w:hAnsiTheme="minorEastAsia"/>
          <w:b/>
          <w:sz w:val="28"/>
          <w:szCs w:val="28"/>
        </w:rPr>
      </w:pPr>
      <w:r>
        <w:rPr>
          <w:rFonts w:hint="eastAsia" w:asciiTheme="minorEastAsia" w:hAnsiTheme="minorEastAsia"/>
          <w:b/>
          <w:sz w:val="28"/>
          <w:szCs w:val="28"/>
          <w:lang w:val="en-US" w:eastAsia="zh-CN"/>
        </w:rPr>
        <w:t>6</w:t>
      </w:r>
      <w:r>
        <w:rPr>
          <w:rFonts w:asciiTheme="minorEastAsia" w:hAnsiTheme="minorEastAsia"/>
          <w:b/>
          <w:sz w:val="28"/>
          <w:szCs w:val="28"/>
        </w:rPr>
        <w:t>.</w:t>
      </w:r>
      <w:r>
        <w:rPr>
          <w:rFonts w:hint="eastAsia" w:asciiTheme="minorEastAsia" w:hAnsiTheme="minorEastAsia"/>
          <w:b/>
          <w:sz w:val="28"/>
          <w:szCs w:val="28"/>
        </w:rPr>
        <w:t>验收要求</w:t>
      </w:r>
    </w:p>
    <w:p w14:paraId="2882C753">
      <w:pPr>
        <w:spacing w:line="360" w:lineRule="auto"/>
        <w:ind w:firstLine="480" w:firstLineChars="200"/>
        <w:jc w:val="both"/>
        <w:rPr>
          <w:rFonts w:hint="eastAsia" w:ascii="Times New Roman" w:hAnsi="Times New Roman" w:eastAsia="宋体" w:cs="Times New Roman"/>
          <w:color w:val="auto"/>
          <w:sz w:val="24"/>
          <w:szCs w:val="24"/>
          <w:lang w:eastAsia="zh-CN"/>
        </w:rPr>
      </w:pPr>
      <w:r>
        <w:rPr>
          <w:rFonts w:hint="eastAsia" w:ascii="Times New Roman" w:cs="Times New Roman"/>
          <w:b w:val="0"/>
          <w:bCs w:val="0"/>
          <w:color w:val="auto"/>
          <w:sz w:val="24"/>
          <w:szCs w:val="24"/>
          <w:lang w:val="en-US" w:eastAsia="zh-CN"/>
        </w:rPr>
        <w:t>1、</w:t>
      </w:r>
      <w:r>
        <w:rPr>
          <w:rFonts w:hint="eastAsia" w:ascii="Times New Roman" w:hAnsi="Times New Roman" w:eastAsia="宋体" w:cs="Times New Roman"/>
          <w:color w:val="auto"/>
          <w:sz w:val="24"/>
          <w:szCs w:val="24"/>
        </w:rPr>
        <w:t>验收分为货到交货地点的初步验收和最终验收</w:t>
      </w:r>
      <w:r>
        <w:rPr>
          <w:rFonts w:hint="eastAsia" w:ascii="Times New Roman" w:hAnsi="Times New Roman" w:eastAsia="宋体" w:cs="Times New Roman"/>
          <w:color w:val="auto"/>
          <w:sz w:val="24"/>
          <w:szCs w:val="24"/>
          <w:lang w:eastAsia="zh-CN"/>
        </w:rPr>
        <w:t>：</w:t>
      </w:r>
    </w:p>
    <w:p w14:paraId="29AB816F">
      <w:pPr>
        <w:spacing w:line="360" w:lineRule="auto"/>
        <w:ind w:firstLine="480" w:firstLineChars="200"/>
        <w:jc w:val="both"/>
        <w:rPr>
          <w:rFonts w:hint="eastAsia" w:ascii="Times New Roman" w:hAnsi="Times New Roman" w:eastAsia="宋体" w:cs="Times New Roman"/>
          <w:color w:val="auto"/>
          <w:sz w:val="24"/>
          <w:szCs w:val="24"/>
        </w:rPr>
      </w:pPr>
      <w:r>
        <w:rPr>
          <w:rFonts w:hint="eastAsia" w:ascii="Times New Roman" w:cs="Times New Roman"/>
          <w:color w:val="auto"/>
          <w:sz w:val="24"/>
          <w:szCs w:val="24"/>
          <w:lang w:val="en-US" w:eastAsia="zh-CN"/>
        </w:rPr>
        <w:t xml:space="preserve">(1) </w:t>
      </w:r>
      <w:r>
        <w:rPr>
          <w:rFonts w:hint="eastAsia" w:ascii="Times New Roman" w:hAnsi="Times New Roman" w:eastAsia="宋体" w:cs="Times New Roman"/>
          <w:color w:val="auto"/>
          <w:sz w:val="24"/>
          <w:szCs w:val="24"/>
        </w:rPr>
        <w:t>初步验收</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货物运抵交货地点后3日内，</w:t>
      </w:r>
      <w:r>
        <w:rPr>
          <w:rFonts w:hint="eastAsia" w:ascii="Times New Roman" w:cs="Times New Roman"/>
          <w:color w:val="auto"/>
          <w:sz w:val="24"/>
          <w:szCs w:val="24"/>
          <w:lang w:val="en-US" w:eastAsia="zh-CN"/>
        </w:rPr>
        <w:t>采购人</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含</w:t>
      </w:r>
      <w:r>
        <w:rPr>
          <w:rFonts w:hint="eastAsia" w:ascii="Times New Roman" w:cs="Times New Roman"/>
          <w:color w:val="auto"/>
          <w:sz w:val="24"/>
          <w:szCs w:val="24"/>
          <w:lang w:val="en-US" w:eastAsia="zh-CN"/>
        </w:rPr>
        <w:t>采购人</w:t>
      </w:r>
      <w:r>
        <w:rPr>
          <w:rFonts w:hint="eastAsia" w:ascii="Times New Roman" w:hAnsi="Times New Roman" w:eastAsia="宋体" w:cs="Times New Roman"/>
          <w:color w:val="auto"/>
          <w:sz w:val="24"/>
          <w:szCs w:val="24"/>
        </w:rPr>
        <w:t>委托的第三方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w:t>
      </w:r>
      <w:r>
        <w:rPr>
          <w:rFonts w:hint="eastAsia" w:ascii="Times New Roman" w:cs="Times New Roman"/>
          <w:color w:val="auto"/>
          <w:sz w:val="24"/>
          <w:szCs w:val="24"/>
          <w:lang w:val="en-US" w:eastAsia="zh-CN"/>
        </w:rPr>
        <w:t>供货单位</w:t>
      </w:r>
      <w:r>
        <w:rPr>
          <w:rFonts w:hint="eastAsia" w:ascii="Times New Roman" w:hAnsi="Times New Roman" w:eastAsia="宋体" w:cs="Times New Roman"/>
          <w:color w:val="auto"/>
          <w:sz w:val="24"/>
          <w:szCs w:val="24"/>
        </w:rPr>
        <w:t>代表共同开箱验货。</w:t>
      </w:r>
      <w:r>
        <w:rPr>
          <w:rFonts w:hint="eastAsia" w:ascii="Times New Roman" w:cs="Times New Roman"/>
          <w:color w:val="auto"/>
          <w:sz w:val="24"/>
          <w:szCs w:val="24"/>
          <w:lang w:eastAsia="zh-CN"/>
        </w:rPr>
        <w:t>采购人</w:t>
      </w:r>
      <w:r>
        <w:rPr>
          <w:rFonts w:hint="eastAsia" w:ascii="Times New Roman" w:hAnsi="Times New Roman" w:eastAsia="宋体" w:cs="Times New Roman"/>
          <w:color w:val="auto"/>
          <w:sz w:val="24"/>
          <w:szCs w:val="24"/>
        </w:rPr>
        <w:t>按照合同及采购文件、国家相关法律法规以及规范的要求等相关的规定，对货物的品种、品牌、产地、型号规格、数量、外观质量、资料等进行清点和全面的检验，并作详细的记录。</w:t>
      </w:r>
    </w:p>
    <w:p w14:paraId="65790DC1">
      <w:pPr>
        <w:spacing w:line="360" w:lineRule="auto"/>
        <w:ind w:firstLine="480" w:firstLineChars="200"/>
        <w:jc w:val="both"/>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初步验收如发现</w:t>
      </w:r>
      <w:r>
        <w:rPr>
          <w:rFonts w:hint="eastAsia" w:ascii="Times New Roman" w:hAnsi="Times New Roman" w:eastAsia="宋体" w:cs="Times New Roman"/>
          <w:color w:val="auto"/>
          <w:sz w:val="24"/>
          <w:szCs w:val="24"/>
          <w:lang w:val="en-US" w:eastAsia="zh-CN"/>
        </w:rPr>
        <w:t>货物</w:t>
      </w:r>
      <w:r>
        <w:rPr>
          <w:rFonts w:hint="eastAsia" w:ascii="Times New Roman" w:hAnsi="Times New Roman" w:eastAsia="宋体" w:cs="Times New Roman"/>
          <w:color w:val="auto"/>
          <w:sz w:val="24"/>
          <w:szCs w:val="24"/>
        </w:rPr>
        <w:t>不符，或货物短缺、质次、损坏等问题，应作详细记录，</w:t>
      </w:r>
      <w:r>
        <w:rPr>
          <w:rFonts w:hint="eastAsia" w:ascii="Times New Roman" w:cs="Times New Roman"/>
          <w:color w:val="auto"/>
          <w:sz w:val="24"/>
          <w:szCs w:val="24"/>
          <w:lang w:eastAsia="zh-CN"/>
        </w:rPr>
        <w:t>采购人</w:t>
      </w:r>
      <w:r>
        <w:rPr>
          <w:rFonts w:hint="eastAsia" w:ascii="Times New Roman" w:hAnsi="Times New Roman" w:eastAsia="宋体" w:cs="Times New Roman"/>
          <w:color w:val="auto"/>
          <w:sz w:val="24"/>
          <w:szCs w:val="24"/>
        </w:rPr>
        <w:t>可拒绝收货，或由</w:t>
      </w:r>
      <w:r>
        <w:rPr>
          <w:rFonts w:hint="eastAsia" w:ascii="Times New Roman" w:cs="Times New Roman"/>
          <w:color w:val="auto"/>
          <w:sz w:val="24"/>
          <w:szCs w:val="24"/>
          <w:lang w:eastAsia="zh-CN"/>
        </w:rPr>
        <w:t>供货单位</w:t>
      </w:r>
      <w:r>
        <w:rPr>
          <w:rFonts w:hint="eastAsia" w:ascii="Times New Roman" w:hAnsi="Times New Roman" w:eastAsia="宋体" w:cs="Times New Roman"/>
          <w:color w:val="auto"/>
          <w:sz w:val="24"/>
          <w:szCs w:val="24"/>
        </w:rPr>
        <w:t>在</w:t>
      </w:r>
      <w:r>
        <w:rPr>
          <w:rFonts w:hint="eastAsia" w:ascii="Times New Roman" w:cs="Times New Roman"/>
          <w:color w:val="auto"/>
          <w:sz w:val="24"/>
          <w:szCs w:val="24"/>
          <w:lang w:eastAsia="zh-CN"/>
        </w:rPr>
        <w:t>采购人</w:t>
      </w:r>
      <w:r>
        <w:rPr>
          <w:rFonts w:hint="eastAsia" w:ascii="Times New Roman" w:hAnsi="Times New Roman" w:eastAsia="宋体" w:cs="Times New Roman"/>
          <w:color w:val="auto"/>
          <w:sz w:val="24"/>
          <w:szCs w:val="24"/>
        </w:rPr>
        <w:t>规定的时间内立即、无条件为</w:t>
      </w:r>
      <w:r>
        <w:rPr>
          <w:rFonts w:hint="eastAsia" w:ascii="Times New Roman" w:cs="Times New Roman"/>
          <w:color w:val="auto"/>
          <w:sz w:val="24"/>
          <w:szCs w:val="24"/>
          <w:lang w:eastAsia="zh-CN"/>
        </w:rPr>
        <w:t>采购人</w:t>
      </w:r>
      <w:r>
        <w:rPr>
          <w:rFonts w:hint="eastAsia" w:ascii="Times New Roman" w:hAnsi="Times New Roman" w:eastAsia="宋体" w:cs="Times New Roman"/>
          <w:color w:val="auto"/>
          <w:sz w:val="24"/>
          <w:szCs w:val="24"/>
        </w:rPr>
        <w:t>调换或补齐，调换或补齐后的货物，</w:t>
      </w:r>
      <w:r>
        <w:rPr>
          <w:rFonts w:hint="eastAsia" w:ascii="Times New Roman" w:cs="Times New Roman"/>
          <w:color w:val="auto"/>
          <w:sz w:val="24"/>
          <w:szCs w:val="24"/>
          <w:lang w:eastAsia="zh-CN"/>
        </w:rPr>
        <w:t>采购人</w:t>
      </w:r>
      <w:r>
        <w:rPr>
          <w:rFonts w:hint="eastAsia" w:ascii="Times New Roman" w:hAnsi="Times New Roman" w:eastAsia="宋体" w:cs="Times New Roman"/>
          <w:color w:val="auto"/>
          <w:sz w:val="24"/>
          <w:szCs w:val="24"/>
        </w:rPr>
        <w:t>有权按照本条有关验收的规定进行验收，由此产生的制造、修理和运费及保险费等费用均应由</w:t>
      </w:r>
      <w:r>
        <w:rPr>
          <w:rFonts w:hint="eastAsia" w:ascii="Times New Roman" w:cs="Times New Roman"/>
          <w:color w:val="auto"/>
          <w:sz w:val="24"/>
          <w:szCs w:val="24"/>
          <w:lang w:eastAsia="zh-CN"/>
        </w:rPr>
        <w:t>供货单位</w:t>
      </w:r>
      <w:r>
        <w:rPr>
          <w:rFonts w:hint="eastAsia" w:ascii="Times New Roman" w:hAnsi="Times New Roman" w:eastAsia="宋体" w:cs="Times New Roman"/>
          <w:color w:val="auto"/>
          <w:sz w:val="24"/>
          <w:szCs w:val="24"/>
        </w:rPr>
        <w:t>负担，与</w:t>
      </w:r>
      <w:r>
        <w:rPr>
          <w:rFonts w:hint="eastAsia" w:ascii="Times New Roman" w:cs="Times New Roman"/>
          <w:color w:val="auto"/>
          <w:sz w:val="24"/>
          <w:szCs w:val="24"/>
          <w:lang w:eastAsia="zh-CN"/>
        </w:rPr>
        <w:t>采购人</w:t>
      </w:r>
      <w:r>
        <w:rPr>
          <w:rFonts w:hint="eastAsia" w:ascii="Times New Roman" w:hAnsi="Times New Roman" w:eastAsia="宋体" w:cs="Times New Roman"/>
          <w:color w:val="auto"/>
          <w:sz w:val="24"/>
          <w:szCs w:val="24"/>
        </w:rPr>
        <w:t>无关。</w:t>
      </w:r>
    </w:p>
    <w:p w14:paraId="44A3E569">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初步验收合格后，</w:t>
      </w:r>
      <w:r>
        <w:rPr>
          <w:rFonts w:hint="eastAsia" w:ascii="Times New Roman" w:cs="Times New Roman"/>
          <w:color w:val="auto"/>
          <w:sz w:val="24"/>
          <w:szCs w:val="24"/>
          <w:lang w:val="en-US" w:eastAsia="zh-CN"/>
        </w:rPr>
        <w:t>采购人</w:t>
      </w:r>
      <w:r>
        <w:rPr>
          <w:rFonts w:hint="default" w:ascii="Times New Roman" w:hAnsi="Times New Roman" w:eastAsia="宋体" w:cs="Times New Roman"/>
          <w:color w:val="auto"/>
          <w:sz w:val="24"/>
          <w:szCs w:val="24"/>
          <w:lang w:val="en-US" w:eastAsia="zh-CN"/>
        </w:rPr>
        <w:t>出具相关签收手续</w:t>
      </w:r>
      <w:r>
        <w:rPr>
          <w:rFonts w:hint="eastAsia" w:ascii="Times New Roman" w:cs="Times New Roman"/>
          <w:color w:val="auto"/>
          <w:sz w:val="24"/>
          <w:szCs w:val="24"/>
          <w:lang w:val="en-US" w:eastAsia="zh-CN"/>
        </w:rPr>
        <w:t>，并由采购人、供货单位双方书面确认初步验收结果</w:t>
      </w:r>
      <w:r>
        <w:rPr>
          <w:rFonts w:hint="default" w:ascii="Times New Roman" w:hAnsi="Times New Roman" w:eastAsia="宋体" w:cs="Times New Roman"/>
          <w:color w:val="auto"/>
          <w:sz w:val="24"/>
          <w:szCs w:val="24"/>
          <w:lang w:val="en-US" w:eastAsia="zh-CN"/>
        </w:rPr>
        <w:t>。</w:t>
      </w:r>
    </w:p>
    <w:p w14:paraId="27FCE2C7">
      <w:pPr>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 xml:space="preserve">(2) </w:t>
      </w:r>
      <w:r>
        <w:rPr>
          <w:rFonts w:hint="eastAsia" w:ascii="Times New Roman" w:hAnsi="Times New Roman" w:eastAsia="宋体" w:cs="Times New Roman"/>
          <w:color w:val="auto"/>
          <w:sz w:val="24"/>
          <w:szCs w:val="24"/>
        </w:rPr>
        <w:t>最终验收</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供货货物在完成</w:t>
      </w:r>
      <w:r>
        <w:rPr>
          <w:rFonts w:hint="eastAsia" w:ascii="Times New Roman" w:hAnsi="Times New Roman" w:eastAsia="宋体" w:cs="Times New Roman"/>
          <w:color w:val="auto"/>
          <w:sz w:val="24"/>
          <w:szCs w:val="24"/>
          <w:lang w:val="en-US" w:eastAsia="zh-CN"/>
        </w:rPr>
        <w:t>货物</w:t>
      </w:r>
      <w:r>
        <w:rPr>
          <w:rFonts w:hint="eastAsia" w:ascii="Times New Roman" w:hAnsi="Times New Roman" w:eastAsia="宋体" w:cs="Times New Roman"/>
          <w:color w:val="auto"/>
          <w:sz w:val="24"/>
          <w:szCs w:val="24"/>
        </w:rPr>
        <w:t>安装、</w:t>
      </w:r>
      <w:r>
        <w:rPr>
          <w:rFonts w:hint="eastAsia" w:ascii="Times New Roman" w:hAnsi="Times New Roman" w:eastAsia="宋体" w:cs="Times New Roman"/>
          <w:color w:val="auto"/>
          <w:sz w:val="24"/>
          <w:szCs w:val="24"/>
          <w:lang w:val="en-US" w:eastAsia="zh-CN"/>
        </w:rPr>
        <w:t>调试</w:t>
      </w:r>
      <w:r>
        <w:rPr>
          <w:rFonts w:hint="eastAsia" w:ascii="Times New Roman" w:hAnsi="Times New Roman" w:eastAsia="宋体" w:cs="Times New Roman"/>
          <w:color w:val="auto"/>
          <w:sz w:val="24"/>
          <w:szCs w:val="24"/>
        </w:rPr>
        <w:t>、联网</w:t>
      </w:r>
      <w:r>
        <w:rPr>
          <w:rFonts w:hint="eastAsia" w:ascii="Times New Roman" w:hAnsi="Times New Roman" w:eastAsia="宋体" w:cs="Times New Roman"/>
          <w:color w:val="auto"/>
          <w:sz w:val="24"/>
          <w:szCs w:val="24"/>
          <w:lang w:val="en-US" w:eastAsia="zh-CN"/>
        </w:rPr>
        <w:t>后</w:t>
      </w:r>
      <w:r>
        <w:rPr>
          <w:rFonts w:hint="eastAsia" w:ascii="Times New Roman" w:hAnsi="Times New Roman" w:eastAsia="宋体" w:cs="Times New Roman"/>
          <w:color w:val="auto"/>
          <w:sz w:val="24"/>
          <w:szCs w:val="24"/>
        </w:rPr>
        <w:t>，</w:t>
      </w:r>
      <w:r>
        <w:rPr>
          <w:rFonts w:hint="eastAsia" w:ascii="Times New Roman" w:cs="Times New Roman"/>
          <w:color w:val="auto"/>
          <w:sz w:val="24"/>
          <w:szCs w:val="24"/>
          <w:lang w:eastAsia="zh-CN"/>
        </w:rPr>
        <w:t>采购人</w:t>
      </w:r>
      <w:r>
        <w:rPr>
          <w:rFonts w:hint="eastAsia" w:ascii="Times New Roman" w:hAnsi="Times New Roman" w:eastAsia="宋体" w:cs="Times New Roman"/>
          <w:color w:val="auto"/>
          <w:sz w:val="24"/>
          <w:szCs w:val="24"/>
        </w:rPr>
        <w:t>、</w:t>
      </w:r>
      <w:r>
        <w:rPr>
          <w:rFonts w:hint="eastAsia" w:ascii="Times New Roman" w:cs="Times New Roman"/>
          <w:color w:val="auto"/>
          <w:sz w:val="24"/>
          <w:szCs w:val="24"/>
          <w:lang w:eastAsia="zh-CN"/>
        </w:rPr>
        <w:t>供货单位</w:t>
      </w:r>
      <w:r>
        <w:rPr>
          <w:rFonts w:hint="eastAsia" w:ascii="Times New Roman" w:hAnsi="Times New Roman" w:eastAsia="宋体" w:cs="Times New Roman"/>
          <w:color w:val="auto"/>
          <w:sz w:val="24"/>
          <w:szCs w:val="24"/>
        </w:rPr>
        <w:t>对调试及联网结果进行检验。供贷单位在货物安装、调试、联网过程中，应做好详细的检验、测试记录和试验结果，检验结果应符合本合同及采购文件、国家相关法律法规以及规范的规定标准</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rPr>
        <w:t>当多个标准不一致时，以最高标准作为验收标准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如</w:t>
      </w:r>
      <w:r>
        <w:rPr>
          <w:rFonts w:hint="eastAsia" w:ascii="Times New Roman" w:hAnsi="Times New Roman" w:eastAsia="宋体" w:cs="Times New Roman"/>
          <w:color w:val="auto"/>
          <w:sz w:val="24"/>
          <w:szCs w:val="24"/>
          <w:lang w:val="en-US" w:eastAsia="zh-CN"/>
        </w:rPr>
        <w:t>货物</w:t>
      </w:r>
      <w:r>
        <w:rPr>
          <w:rFonts w:hint="default" w:ascii="Times New Roman" w:hAnsi="Times New Roman" w:eastAsia="宋体" w:cs="Times New Roman"/>
          <w:color w:val="auto"/>
          <w:sz w:val="24"/>
          <w:szCs w:val="24"/>
          <w:lang w:val="en-US" w:eastAsia="zh-CN"/>
        </w:rPr>
        <w:t>完成</w:t>
      </w:r>
      <w:r>
        <w:rPr>
          <w:rFonts w:hint="eastAsia" w:ascii="Times New Roman" w:hAnsi="Times New Roman" w:eastAsia="宋体" w:cs="Times New Roman"/>
          <w:color w:val="auto"/>
          <w:sz w:val="24"/>
          <w:szCs w:val="24"/>
          <w:lang w:val="en-US" w:eastAsia="zh-CN"/>
        </w:rPr>
        <w:t>安装、调试、联网</w:t>
      </w:r>
      <w:r>
        <w:rPr>
          <w:rFonts w:hint="default" w:ascii="Times New Roman" w:hAnsi="Times New Roman" w:eastAsia="宋体" w:cs="Times New Roman"/>
          <w:color w:val="auto"/>
          <w:sz w:val="24"/>
          <w:szCs w:val="24"/>
          <w:lang w:val="en-US" w:eastAsia="zh-CN"/>
        </w:rPr>
        <w:t>后使用效果满足不了</w:t>
      </w:r>
      <w:r>
        <w:rPr>
          <w:rFonts w:hint="eastAsia" w:ascii="Times New Roman" w:cs="Times New Roman"/>
          <w:color w:val="auto"/>
          <w:sz w:val="24"/>
          <w:szCs w:val="24"/>
          <w:lang w:val="en-US" w:eastAsia="zh-CN"/>
        </w:rPr>
        <w:t>凤岗虾公潭厂、凤岗虾公潭提标及凤岗雁田</w:t>
      </w:r>
      <w:r>
        <w:rPr>
          <w:rFonts w:hint="default" w:ascii="Times New Roman" w:hAnsi="Times New Roman" w:eastAsia="宋体" w:cs="Times New Roman"/>
          <w:color w:val="auto"/>
          <w:sz w:val="24"/>
          <w:szCs w:val="24"/>
          <w:lang w:val="en-US" w:eastAsia="zh-CN"/>
        </w:rPr>
        <w:t>提标的运营要求，由此产生的制造、运费、安装及保险费等费用均应由</w:t>
      </w:r>
      <w:r>
        <w:rPr>
          <w:rFonts w:hint="eastAsia" w:ascii="Times New Roman" w:cs="Times New Roman"/>
          <w:color w:val="auto"/>
          <w:sz w:val="24"/>
          <w:szCs w:val="24"/>
          <w:lang w:val="en-US" w:eastAsia="zh-CN"/>
        </w:rPr>
        <w:t>供货单位</w:t>
      </w:r>
      <w:r>
        <w:rPr>
          <w:rFonts w:hint="default" w:ascii="Times New Roman" w:hAnsi="Times New Roman" w:eastAsia="宋体" w:cs="Times New Roman"/>
          <w:color w:val="auto"/>
          <w:sz w:val="24"/>
          <w:szCs w:val="24"/>
          <w:lang w:val="en-US" w:eastAsia="zh-CN"/>
        </w:rPr>
        <w:t>负担，与</w:t>
      </w:r>
      <w:r>
        <w:rPr>
          <w:rFonts w:hint="eastAsia" w:ascii="Times New Roman" w:cs="Times New Roman"/>
          <w:color w:val="auto"/>
          <w:sz w:val="24"/>
          <w:szCs w:val="24"/>
          <w:lang w:val="en-US" w:eastAsia="zh-CN"/>
        </w:rPr>
        <w:t>采购人</w:t>
      </w:r>
      <w:r>
        <w:rPr>
          <w:rFonts w:hint="default" w:ascii="Times New Roman" w:hAnsi="Times New Roman" w:eastAsia="宋体" w:cs="Times New Roman"/>
          <w:color w:val="auto"/>
          <w:sz w:val="24"/>
          <w:szCs w:val="24"/>
          <w:lang w:val="en-US" w:eastAsia="zh-CN"/>
        </w:rPr>
        <w:t>无关。</w:t>
      </w:r>
    </w:p>
    <w:p w14:paraId="7351DD56">
      <w:pPr>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货物经</w:t>
      </w:r>
      <w:r>
        <w:rPr>
          <w:rFonts w:hint="eastAsia" w:ascii="Times New Roman" w:cs="Times New Roman"/>
          <w:color w:val="auto"/>
          <w:sz w:val="24"/>
          <w:szCs w:val="24"/>
          <w:lang w:val="en-US" w:eastAsia="zh-CN"/>
        </w:rPr>
        <w:t>采购人</w:t>
      </w:r>
      <w:r>
        <w:rPr>
          <w:rFonts w:hint="eastAsia" w:ascii="Times New Roman" w:hAnsi="Times New Roman" w:eastAsia="宋体" w:cs="Times New Roman"/>
          <w:color w:val="auto"/>
          <w:sz w:val="24"/>
          <w:szCs w:val="24"/>
          <w:lang w:val="en-US" w:eastAsia="zh-CN"/>
        </w:rPr>
        <w:t>根据上述约定验收符合全部要求，</w:t>
      </w:r>
      <w:r>
        <w:rPr>
          <w:rFonts w:hint="eastAsia" w:ascii="Times New Roman" w:cs="Times New Roman"/>
          <w:color w:val="auto"/>
          <w:sz w:val="24"/>
          <w:szCs w:val="24"/>
          <w:lang w:val="en-US" w:eastAsia="zh-CN"/>
        </w:rPr>
        <w:t>供货单位</w:t>
      </w:r>
      <w:r>
        <w:rPr>
          <w:rFonts w:hint="eastAsia" w:ascii="Times New Roman" w:hAnsi="Times New Roman" w:eastAsia="宋体" w:cs="Times New Roman"/>
          <w:color w:val="auto"/>
          <w:sz w:val="24"/>
          <w:szCs w:val="24"/>
          <w:lang w:val="en-US" w:eastAsia="zh-CN"/>
        </w:rPr>
        <w:t>移交完所有资料文档后，</w:t>
      </w:r>
      <w:r>
        <w:rPr>
          <w:rFonts w:hint="eastAsia" w:ascii="Times New Roman" w:cs="Times New Roman"/>
          <w:color w:val="auto"/>
          <w:sz w:val="24"/>
          <w:szCs w:val="24"/>
          <w:lang w:val="en-US" w:eastAsia="zh-CN"/>
        </w:rPr>
        <w:t>采购人</w:t>
      </w:r>
      <w:r>
        <w:rPr>
          <w:rFonts w:hint="eastAsia" w:ascii="Times New Roman" w:hAnsi="Times New Roman" w:eastAsia="宋体" w:cs="Times New Roman"/>
          <w:color w:val="auto"/>
          <w:sz w:val="24"/>
          <w:szCs w:val="24"/>
          <w:lang w:val="en-US" w:eastAsia="zh-CN"/>
        </w:rPr>
        <w:t>向</w:t>
      </w:r>
      <w:r>
        <w:rPr>
          <w:rFonts w:hint="eastAsia" w:ascii="Times New Roman" w:cs="Times New Roman"/>
          <w:color w:val="auto"/>
          <w:sz w:val="24"/>
          <w:szCs w:val="24"/>
          <w:lang w:val="en-US" w:eastAsia="zh-CN"/>
        </w:rPr>
        <w:t>供货单位</w:t>
      </w:r>
      <w:r>
        <w:rPr>
          <w:rFonts w:hint="eastAsia" w:ascii="Times New Roman" w:hAnsi="Times New Roman" w:eastAsia="宋体" w:cs="Times New Roman"/>
          <w:color w:val="auto"/>
          <w:sz w:val="24"/>
          <w:szCs w:val="24"/>
          <w:lang w:val="en-US" w:eastAsia="zh-CN"/>
        </w:rPr>
        <w:t>出具书面的验收合格报告，</w:t>
      </w:r>
      <w:r>
        <w:rPr>
          <w:rFonts w:hint="eastAsia" w:ascii="Times New Roman" w:cs="Times New Roman"/>
          <w:color w:val="auto"/>
          <w:sz w:val="24"/>
          <w:szCs w:val="24"/>
          <w:lang w:val="en-US" w:eastAsia="zh-CN"/>
        </w:rPr>
        <w:t>采购人</w:t>
      </w:r>
      <w:r>
        <w:rPr>
          <w:rFonts w:hint="eastAsia" w:ascii="Times New Roman" w:hAnsi="Times New Roman" w:eastAsia="宋体" w:cs="Times New Roman"/>
          <w:color w:val="auto"/>
          <w:sz w:val="24"/>
          <w:szCs w:val="24"/>
          <w:lang w:val="en-US" w:eastAsia="zh-CN"/>
        </w:rPr>
        <w:t>、</w:t>
      </w:r>
      <w:r>
        <w:rPr>
          <w:rFonts w:hint="eastAsia" w:ascii="Times New Roman" w:cs="Times New Roman"/>
          <w:color w:val="auto"/>
          <w:sz w:val="24"/>
          <w:szCs w:val="24"/>
          <w:lang w:val="en-US" w:eastAsia="zh-CN"/>
        </w:rPr>
        <w:t>供货单位</w:t>
      </w:r>
      <w:r>
        <w:rPr>
          <w:rFonts w:hint="eastAsia" w:ascii="Times New Roman" w:hAnsi="Times New Roman" w:eastAsia="宋体" w:cs="Times New Roman"/>
          <w:color w:val="auto"/>
          <w:sz w:val="24"/>
          <w:szCs w:val="24"/>
          <w:lang w:val="en-US" w:eastAsia="zh-CN"/>
        </w:rPr>
        <w:t>共同签字确认最终验收结果。</w:t>
      </w:r>
    </w:p>
    <w:p w14:paraId="58DC9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rPr>
      </w:pPr>
      <w:r>
        <w:rPr>
          <w:rFonts w:hint="eastAsia" w:ascii="Times New Roman" w:cs="Times New Roman"/>
          <w:color w:val="auto"/>
          <w:sz w:val="24"/>
          <w:szCs w:val="24"/>
          <w:lang w:val="en-US" w:eastAsia="zh-CN"/>
        </w:rPr>
        <w:t>2、</w:t>
      </w:r>
      <w:r>
        <w:rPr>
          <w:rFonts w:hint="eastAsia" w:ascii="Times New Roman" w:hAnsi="Times New Roman" w:eastAsia="宋体" w:cs="Times New Roman"/>
          <w:color w:val="auto"/>
          <w:sz w:val="24"/>
          <w:szCs w:val="24"/>
        </w:rPr>
        <w:t>由于非</w:t>
      </w:r>
      <w:r>
        <w:rPr>
          <w:rFonts w:hint="eastAsia" w:ascii="Times New Roman" w:cs="Times New Roman"/>
          <w:color w:val="auto"/>
          <w:sz w:val="24"/>
          <w:szCs w:val="24"/>
          <w:lang w:eastAsia="zh-CN"/>
        </w:rPr>
        <w:t>采购人</w:t>
      </w:r>
      <w:r>
        <w:rPr>
          <w:rFonts w:hint="eastAsia" w:ascii="Times New Roman" w:hAnsi="Times New Roman" w:eastAsia="宋体" w:cs="Times New Roman"/>
          <w:color w:val="auto"/>
          <w:sz w:val="24"/>
          <w:szCs w:val="24"/>
        </w:rPr>
        <w:t>原因而引起货物的修理或更换的时间，以不影响生产为原则，否则将视为逾期交货。</w:t>
      </w:r>
    </w:p>
    <w:p w14:paraId="0388FE49">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3、采购人</w:t>
      </w:r>
      <w:r>
        <w:rPr>
          <w:rFonts w:hint="default" w:ascii="Times New Roman" w:hAnsi="Times New Roman" w:eastAsia="宋体" w:cs="Times New Roman"/>
          <w:color w:val="auto"/>
          <w:sz w:val="24"/>
          <w:szCs w:val="24"/>
          <w:lang w:val="en-US" w:eastAsia="zh-CN"/>
        </w:rPr>
        <w:t>根据本条规定对货物所做出的验收，仅作为起算付款及质保期之用，不为双方对于货物质量的最终认定。货物经验收合格后，</w:t>
      </w:r>
      <w:r>
        <w:rPr>
          <w:rFonts w:hint="eastAsia" w:ascii="Times New Roman" w:cs="Times New Roman"/>
          <w:color w:val="auto"/>
          <w:sz w:val="24"/>
          <w:szCs w:val="24"/>
          <w:lang w:val="en-US" w:eastAsia="zh-CN"/>
        </w:rPr>
        <w:t>供货单位</w:t>
      </w:r>
      <w:r>
        <w:rPr>
          <w:rFonts w:hint="default" w:ascii="Times New Roman" w:hAnsi="Times New Roman" w:eastAsia="宋体" w:cs="Times New Roman"/>
          <w:color w:val="auto"/>
          <w:sz w:val="24"/>
          <w:szCs w:val="24"/>
          <w:lang w:val="en-US" w:eastAsia="zh-CN"/>
        </w:rPr>
        <w:t>仍应在质保期内对产品质量承担保证责任。</w:t>
      </w:r>
    </w:p>
    <w:p w14:paraId="5C3418EF">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货物在最终验收合格前，其损耗、毁损、灭失等风险及责任由</w:t>
      </w:r>
      <w:r>
        <w:rPr>
          <w:rFonts w:hint="eastAsia" w:ascii="Times New Roman" w:cs="Times New Roman"/>
          <w:color w:val="auto"/>
          <w:sz w:val="24"/>
          <w:szCs w:val="24"/>
          <w:lang w:val="en-US" w:eastAsia="zh-CN"/>
        </w:rPr>
        <w:t>供货单位</w:t>
      </w:r>
      <w:r>
        <w:rPr>
          <w:rFonts w:hint="default" w:ascii="Times New Roman" w:hAnsi="Times New Roman" w:eastAsia="宋体" w:cs="Times New Roman"/>
          <w:color w:val="auto"/>
          <w:sz w:val="24"/>
          <w:szCs w:val="24"/>
          <w:lang w:val="en-US" w:eastAsia="zh-CN"/>
        </w:rPr>
        <w:t>承担，如因发生前述情形，导致</w:t>
      </w:r>
      <w:r>
        <w:rPr>
          <w:rFonts w:hint="eastAsia" w:ascii="Times New Roman" w:cs="Times New Roman"/>
          <w:color w:val="auto"/>
          <w:sz w:val="24"/>
          <w:szCs w:val="24"/>
          <w:lang w:val="en-US" w:eastAsia="zh-CN"/>
        </w:rPr>
        <w:t>供货单位</w:t>
      </w:r>
      <w:r>
        <w:rPr>
          <w:rFonts w:hint="default" w:ascii="Times New Roman" w:hAnsi="Times New Roman" w:eastAsia="宋体" w:cs="Times New Roman"/>
          <w:color w:val="auto"/>
          <w:sz w:val="24"/>
          <w:szCs w:val="24"/>
          <w:lang w:val="en-US" w:eastAsia="zh-CN"/>
        </w:rPr>
        <w:t>所供应的货物不能通过</w:t>
      </w:r>
      <w:r>
        <w:rPr>
          <w:rFonts w:hint="eastAsia" w:ascii="Times New Roman" w:cs="Times New Roman"/>
          <w:color w:val="auto"/>
          <w:sz w:val="24"/>
          <w:szCs w:val="24"/>
          <w:lang w:val="en-US" w:eastAsia="zh-CN"/>
        </w:rPr>
        <w:t>采购人</w:t>
      </w:r>
      <w:r>
        <w:rPr>
          <w:rFonts w:hint="default" w:ascii="Times New Roman" w:hAnsi="Times New Roman" w:eastAsia="宋体" w:cs="Times New Roman"/>
          <w:color w:val="auto"/>
          <w:sz w:val="24"/>
          <w:szCs w:val="24"/>
          <w:lang w:val="en-US" w:eastAsia="zh-CN"/>
        </w:rPr>
        <w:t>验收的，</w:t>
      </w:r>
      <w:r>
        <w:rPr>
          <w:rFonts w:hint="eastAsia" w:ascii="Times New Roman" w:cs="Times New Roman"/>
          <w:color w:val="auto"/>
          <w:sz w:val="24"/>
          <w:szCs w:val="24"/>
          <w:lang w:val="en-US" w:eastAsia="zh-CN"/>
        </w:rPr>
        <w:t>供货单位</w:t>
      </w:r>
      <w:r>
        <w:rPr>
          <w:rFonts w:hint="default" w:ascii="Times New Roman" w:hAnsi="Times New Roman" w:eastAsia="宋体" w:cs="Times New Roman"/>
          <w:color w:val="auto"/>
          <w:sz w:val="24"/>
          <w:szCs w:val="24"/>
          <w:lang w:val="en-US" w:eastAsia="zh-CN"/>
        </w:rPr>
        <w:t>应按</w:t>
      </w:r>
      <w:r>
        <w:rPr>
          <w:rFonts w:hint="eastAsia" w:ascii="Times New Roman" w:cs="Times New Roman"/>
          <w:color w:val="auto"/>
          <w:sz w:val="24"/>
          <w:szCs w:val="24"/>
          <w:lang w:val="en-US" w:eastAsia="zh-CN"/>
        </w:rPr>
        <w:t>采购人</w:t>
      </w:r>
      <w:r>
        <w:rPr>
          <w:rFonts w:hint="default" w:ascii="Times New Roman" w:hAnsi="Times New Roman" w:eastAsia="宋体" w:cs="Times New Roman"/>
          <w:color w:val="auto"/>
          <w:sz w:val="24"/>
          <w:szCs w:val="24"/>
          <w:lang w:val="en-US" w:eastAsia="zh-CN"/>
        </w:rPr>
        <w:t>要求予以更换或退货。</w:t>
      </w:r>
    </w:p>
    <w:p w14:paraId="1204E292">
      <w:pPr>
        <w:spacing w:line="360" w:lineRule="auto"/>
        <w:ind w:firstLine="480" w:firstLineChars="200"/>
        <w:jc w:val="both"/>
        <w:rPr>
          <w:rFonts w:hint="default" w:ascii="Times New Roman" w:hAnsi="Times New Roman" w:cs="Times New Roman"/>
          <w:color w:val="auto"/>
          <w:sz w:val="24"/>
        </w:rPr>
      </w:pPr>
      <w:r>
        <w:rPr>
          <w:rFonts w:hint="eastAsia" w:asci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验收过程中，如对检验记录不能取得一致意见时，一方可委托货物交付地的权威的第三方检验机构联合进行检验。检验结果具有约束力，检验费用由责任方负担</w:t>
      </w:r>
      <w:r>
        <w:rPr>
          <w:rFonts w:hint="default" w:ascii="Times New Roman" w:hAnsi="Times New Roman" w:cs="Times New Roman"/>
          <w:color w:val="auto"/>
          <w:sz w:val="24"/>
        </w:rPr>
        <w:t>。</w:t>
      </w:r>
    </w:p>
    <w:p w14:paraId="1FBDFCF8">
      <w:pPr>
        <w:spacing w:line="360" w:lineRule="auto"/>
        <w:ind w:firstLine="0" w:firstLineChars="0"/>
        <w:rPr>
          <w:rFonts w:asciiTheme="minorEastAsia" w:hAnsiTheme="minorEastAsia"/>
          <w:b/>
          <w:sz w:val="28"/>
          <w:szCs w:val="28"/>
        </w:rPr>
      </w:pPr>
    </w:p>
    <w:p w14:paraId="1280ADF8">
      <w:pPr>
        <w:spacing w:line="360" w:lineRule="auto"/>
        <w:rPr>
          <w:rFonts w:asciiTheme="minorEastAsia" w:hAnsiTheme="minorEastAsia"/>
          <w:b/>
          <w:sz w:val="28"/>
          <w:szCs w:val="28"/>
        </w:rPr>
      </w:pPr>
      <w:r>
        <w:rPr>
          <w:rFonts w:hint="eastAsia" w:asciiTheme="minorEastAsia" w:hAnsiTheme="minorEastAsia"/>
          <w:b/>
          <w:sz w:val="28"/>
          <w:szCs w:val="28"/>
          <w:lang w:val="en-US" w:eastAsia="zh-CN"/>
        </w:rPr>
        <w:t>7</w:t>
      </w:r>
      <w:r>
        <w:rPr>
          <w:rFonts w:hint="eastAsia" w:asciiTheme="minorEastAsia" w:hAnsiTheme="minorEastAsia"/>
          <w:b/>
          <w:sz w:val="28"/>
          <w:szCs w:val="28"/>
        </w:rPr>
        <w:t>.质保及售后要求</w:t>
      </w:r>
    </w:p>
    <w:p w14:paraId="1CB847DA">
      <w:pPr>
        <w:spacing w:line="360" w:lineRule="auto"/>
        <w:ind w:firstLine="480" w:firstLineChars="200"/>
        <w:rPr>
          <w:rFonts w:ascii="宋体" w:hAnsi="宋体"/>
          <w:sz w:val="24"/>
        </w:rPr>
      </w:pPr>
      <w:r>
        <w:rPr>
          <w:rFonts w:ascii="宋体" w:hAnsi="宋体"/>
          <w:sz w:val="24"/>
        </w:rPr>
        <w:t>(</w:t>
      </w:r>
      <w:r>
        <w:rPr>
          <w:rFonts w:hint="eastAsia" w:ascii="宋体" w:hAnsi="宋体"/>
          <w:sz w:val="24"/>
        </w:rPr>
        <w:t>1) 货物质保期为</w:t>
      </w:r>
      <w:r>
        <w:rPr>
          <w:rFonts w:ascii="宋体" w:hAnsi="宋体"/>
          <w:sz w:val="24"/>
        </w:rPr>
        <w:t>12个月，</w:t>
      </w:r>
      <w:r>
        <w:rPr>
          <w:rFonts w:hint="eastAsia" w:ascii="宋体" w:hAnsi="宋体"/>
          <w:sz w:val="24"/>
          <w:lang w:eastAsia="zh-CN"/>
        </w:rPr>
        <w:t>自货物最终验收合格之日起算</w:t>
      </w:r>
      <w:r>
        <w:rPr>
          <w:rFonts w:hint="eastAsia" w:ascii="宋体" w:hAnsi="宋体"/>
          <w:sz w:val="24"/>
        </w:rPr>
        <w:t>。质保期内，供货单位对本次采购的货物进行免费保修，免费保修包括但不限于由供货单位承担完成质保期的工作而产生的运费、购置费、测试费、人工费等各项费用（包括进口关税和增值税等）。</w:t>
      </w:r>
    </w:p>
    <w:p w14:paraId="25FE12B2">
      <w:pPr>
        <w:spacing w:line="360" w:lineRule="auto"/>
        <w:ind w:firstLine="480" w:firstLineChars="200"/>
        <w:rPr>
          <w:rFonts w:ascii="宋体" w:hAnsi="宋体"/>
          <w:sz w:val="24"/>
        </w:rPr>
      </w:pPr>
      <w:r>
        <w:rPr>
          <w:rFonts w:ascii="宋体" w:hAnsi="宋体"/>
          <w:sz w:val="24"/>
        </w:rPr>
        <w:t>(</w:t>
      </w:r>
      <w:r>
        <w:rPr>
          <w:rFonts w:hint="eastAsia" w:ascii="宋体" w:hAnsi="宋体"/>
          <w:sz w:val="24"/>
        </w:rPr>
        <w:t>2) 质保期内，若货物经</w:t>
      </w:r>
      <w:r>
        <w:rPr>
          <w:rFonts w:ascii="宋体" w:hAnsi="宋体"/>
          <w:sz w:val="24"/>
        </w:rPr>
        <w:t>1</w:t>
      </w:r>
      <w:r>
        <w:rPr>
          <w:rFonts w:hint="eastAsia" w:ascii="宋体" w:hAnsi="宋体"/>
          <w:sz w:val="24"/>
        </w:rPr>
        <w:t>次维修或维修时间超过</w:t>
      </w:r>
      <w:r>
        <w:rPr>
          <w:rFonts w:hint="eastAsia" w:ascii="宋体" w:hAnsi="宋体"/>
          <w:sz w:val="24"/>
          <w:lang w:val="en-US" w:eastAsia="zh-CN"/>
        </w:rPr>
        <w:t>七天</w:t>
      </w:r>
      <w:r>
        <w:rPr>
          <w:rFonts w:ascii="宋体" w:hAnsi="宋体"/>
          <w:sz w:val="24"/>
        </w:rPr>
        <w:t>，仍不能正常使用的，供货单位应免费给予更换，被更换的货物的质保期为从更换日起重新计算。</w:t>
      </w:r>
    </w:p>
    <w:p w14:paraId="609A7E8C">
      <w:pPr>
        <w:spacing w:line="360" w:lineRule="auto"/>
        <w:ind w:firstLine="480" w:firstLineChars="200"/>
        <w:rPr>
          <w:rFonts w:ascii="宋体" w:hAnsi="宋体"/>
          <w:sz w:val="24"/>
        </w:rPr>
      </w:pPr>
      <w:r>
        <w:rPr>
          <w:rFonts w:ascii="宋体" w:hAnsi="宋体"/>
          <w:sz w:val="24"/>
        </w:rPr>
        <w:t>(</w:t>
      </w:r>
      <w:r>
        <w:rPr>
          <w:rFonts w:hint="eastAsia" w:ascii="宋体" w:hAnsi="宋体"/>
          <w:sz w:val="24"/>
        </w:rPr>
        <w:t>3) 在合同规定的质保期内，供货单位承诺将在接到采购人的故障通知后</w:t>
      </w:r>
      <w:r>
        <w:rPr>
          <w:rFonts w:ascii="宋体" w:hAnsi="宋体"/>
          <w:sz w:val="24"/>
        </w:rPr>
        <w:t>4小时内响应，24小时内到达项目现场进行维修等服务。</w:t>
      </w:r>
    </w:p>
    <w:p w14:paraId="731F3835">
      <w:pPr>
        <w:spacing w:line="360" w:lineRule="auto"/>
        <w:ind w:firstLine="480" w:firstLineChars="200"/>
        <w:rPr>
          <w:rFonts w:ascii="宋体" w:hAnsi="宋体"/>
          <w:sz w:val="24"/>
        </w:rPr>
      </w:pPr>
      <w:r>
        <w:rPr>
          <w:rFonts w:ascii="宋体" w:hAnsi="宋体"/>
          <w:sz w:val="24"/>
        </w:rPr>
        <w:t>(</w:t>
      </w:r>
      <w:r>
        <w:rPr>
          <w:rFonts w:hint="eastAsia" w:ascii="宋体" w:hAnsi="宋体"/>
          <w:sz w:val="24"/>
        </w:rPr>
        <w:t>4) 采购人在使用货物时所遇技术问题，供货单位应按采购人要求及时向采购人无偿提供技术指导服务。</w:t>
      </w:r>
    </w:p>
    <w:p w14:paraId="4BAC5709">
      <w:pPr>
        <w:spacing w:line="360" w:lineRule="auto"/>
        <w:ind w:firstLine="480" w:firstLineChars="200"/>
        <w:rPr>
          <w:rFonts w:ascii="宋体" w:hAnsi="宋体"/>
          <w:sz w:val="24"/>
        </w:rPr>
      </w:pPr>
      <w:r>
        <w:rPr>
          <w:rFonts w:ascii="宋体" w:hAnsi="宋体"/>
          <w:sz w:val="24"/>
        </w:rPr>
        <w:t>(</w:t>
      </w:r>
      <w:r>
        <w:rPr>
          <w:rFonts w:hint="eastAsia" w:ascii="宋体" w:hAnsi="宋体"/>
          <w:sz w:val="24"/>
        </w:rPr>
        <w:t>5) 供货单位未按上述要求提供售后服务的，采购人有权要求其他第三方提供相关服务，因此产生的费用全部由供货单位承担。</w:t>
      </w:r>
    </w:p>
    <w:p w14:paraId="761876F0">
      <w:pPr>
        <w:spacing w:line="200" w:lineRule="exact"/>
        <w:ind w:firstLine="480" w:firstLineChars="200"/>
        <w:rPr>
          <w:rFonts w:asciiTheme="minorEastAsia" w:hAnsiTheme="minorEastAsia"/>
          <w:sz w:val="24"/>
          <w:szCs w:val="24"/>
        </w:rPr>
      </w:pPr>
    </w:p>
    <w:p w14:paraId="4D673243">
      <w:pPr>
        <w:spacing w:line="360" w:lineRule="auto"/>
        <w:rPr>
          <w:rFonts w:hint="default"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8</w:t>
      </w:r>
      <w:r>
        <w:rPr>
          <w:rFonts w:hint="eastAsia" w:asciiTheme="minorEastAsia" w:hAnsiTheme="minorEastAsia"/>
          <w:b/>
          <w:sz w:val="28"/>
          <w:szCs w:val="28"/>
        </w:rPr>
        <w:t>.</w:t>
      </w:r>
      <w:r>
        <w:rPr>
          <w:rFonts w:hint="eastAsia" w:asciiTheme="minorEastAsia" w:hAnsiTheme="minorEastAsia"/>
          <w:b/>
          <w:sz w:val="28"/>
          <w:szCs w:val="28"/>
          <w:lang w:val="en-US" w:eastAsia="zh-CN"/>
        </w:rPr>
        <w:t>价款要求</w:t>
      </w:r>
    </w:p>
    <w:p w14:paraId="564C3C71">
      <w:pPr>
        <w:spacing w:line="360" w:lineRule="auto"/>
        <w:ind w:firstLine="480" w:firstLineChars="200"/>
        <w:rPr>
          <w:rFonts w:ascii="宋体" w:hAnsi="宋体"/>
          <w:sz w:val="24"/>
        </w:rPr>
      </w:pPr>
      <w:r>
        <w:rPr>
          <w:rFonts w:ascii="宋体" w:hAnsi="宋体"/>
          <w:sz w:val="24"/>
        </w:rPr>
        <w:t>(</w:t>
      </w:r>
      <w:r>
        <w:rPr>
          <w:rFonts w:hint="eastAsia" w:ascii="宋体" w:hAnsi="宋体"/>
          <w:sz w:val="24"/>
        </w:rPr>
        <w:t xml:space="preserve">1) </w:t>
      </w:r>
      <w:r>
        <w:rPr>
          <w:rFonts w:hint="eastAsia" w:ascii="宋体" w:hAnsi="宋体"/>
          <w:sz w:val="24"/>
          <w:szCs w:val="24"/>
        </w:rPr>
        <w:t>本项目报价为总价</w:t>
      </w:r>
      <w:r>
        <w:rPr>
          <w:rFonts w:hint="eastAsia" w:hAnsi="宋体"/>
          <w:sz w:val="24"/>
          <w:szCs w:val="24"/>
          <w:lang w:val="en-US" w:eastAsia="zh-CN"/>
        </w:rPr>
        <w:t>不</w:t>
      </w:r>
      <w:r>
        <w:rPr>
          <w:rFonts w:hint="eastAsia" w:ascii="宋体" w:hAnsi="宋体"/>
          <w:sz w:val="24"/>
          <w:szCs w:val="24"/>
        </w:rPr>
        <w:t>含销项税额</w:t>
      </w:r>
      <w:r>
        <w:rPr>
          <w:rFonts w:asciiTheme="minorEastAsia" w:hAnsiTheme="minorEastAsia"/>
          <w:sz w:val="24"/>
          <w:szCs w:val="24"/>
        </w:rPr>
        <w:t>，包括但不限于</w:t>
      </w:r>
      <w:r>
        <w:rPr>
          <w:rFonts w:hint="eastAsia" w:asciiTheme="minorEastAsia" w:hAnsiTheme="minorEastAsia"/>
          <w:sz w:val="24"/>
          <w:szCs w:val="24"/>
          <w:lang w:val="en-US" w:eastAsia="zh-CN"/>
        </w:rPr>
        <w:t>货物</w:t>
      </w:r>
      <w:r>
        <w:rPr>
          <w:rFonts w:asciiTheme="minorEastAsia" w:hAnsiTheme="minorEastAsia"/>
          <w:sz w:val="24"/>
          <w:szCs w:val="24"/>
        </w:rPr>
        <w:t>的采购、制造、检测、试验、送货、装卸（含二次搬运至</w:t>
      </w:r>
      <w:r>
        <w:rPr>
          <w:rFonts w:hint="eastAsia" w:asciiTheme="minorEastAsia" w:hAnsiTheme="minorEastAsia"/>
          <w:sz w:val="24"/>
          <w:szCs w:val="24"/>
          <w:lang w:val="en-US" w:eastAsia="zh-CN"/>
        </w:rPr>
        <w:t>采购人</w:t>
      </w:r>
      <w:r>
        <w:rPr>
          <w:rFonts w:asciiTheme="minorEastAsia" w:hAnsiTheme="minorEastAsia"/>
          <w:sz w:val="24"/>
          <w:szCs w:val="24"/>
        </w:rPr>
        <w:t>指定仓储地点）、保险、</w:t>
      </w:r>
      <w:r>
        <w:rPr>
          <w:rFonts w:hint="eastAsia" w:asciiTheme="minorEastAsia" w:hAnsiTheme="minorEastAsia"/>
          <w:sz w:val="24"/>
          <w:szCs w:val="24"/>
          <w:lang w:val="en-US" w:eastAsia="zh-CN"/>
        </w:rPr>
        <w:t>安装、调试费、</w:t>
      </w:r>
      <w:r>
        <w:rPr>
          <w:rFonts w:asciiTheme="minorEastAsia" w:hAnsiTheme="minorEastAsia"/>
          <w:sz w:val="24"/>
          <w:szCs w:val="24"/>
        </w:rPr>
        <w:t>现场仓储、</w:t>
      </w:r>
      <w:r>
        <w:rPr>
          <w:rFonts w:hint="eastAsia" w:asciiTheme="minorEastAsia" w:hAnsiTheme="minorEastAsia"/>
          <w:sz w:val="24"/>
          <w:szCs w:val="24"/>
          <w:lang w:val="en-US" w:eastAsia="zh-CN"/>
        </w:rPr>
        <w:t>供货单位销项税以外</w:t>
      </w:r>
      <w:r>
        <w:rPr>
          <w:rFonts w:hint="eastAsia" w:asciiTheme="minorEastAsia" w:hAnsiTheme="minorEastAsia"/>
          <w:sz w:val="24"/>
          <w:szCs w:val="24"/>
        </w:rPr>
        <w:t>税费</w:t>
      </w:r>
      <w:r>
        <w:rPr>
          <w:rFonts w:asciiTheme="minorEastAsia" w:hAnsiTheme="minorEastAsia"/>
          <w:sz w:val="24"/>
          <w:szCs w:val="24"/>
        </w:rPr>
        <w:t>、质保期免费上门提供售后服务等相关服务的全部费用</w:t>
      </w:r>
      <w:r>
        <w:rPr>
          <w:rFonts w:hint="eastAsia" w:ascii="宋体" w:hAnsi="宋体"/>
          <w:sz w:val="24"/>
          <w:szCs w:val="24"/>
        </w:rPr>
        <w:t>，未经</w:t>
      </w:r>
      <w:r>
        <w:rPr>
          <w:rFonts w:hint="eastAsia" w:hAnsi="宋体"/>
          <w:sz w:val="24"/>
          <w:szCs w:val="24"/>
          <w:lang w:val="en-US" w:eastAsia="zh-CN"/>
        </w:rPr>
        <w:t>采购人</w:t>
      </w:r>
      <w:r>
        <w:rPr>
          <w:rFonts w:hint="eastAsia" w:ascii="宋体" w:hAnsi="宋体"/>
          <w:sz w:val="24"/>
          <w:szCs w:val="24"/>
        </w:rPr>
        <w:t>书面确认，</w:t>
      </w:r>
      <w:r>
        <w:rPr>
          <w:rFonts w:hint="eastAsia" w:hAnsi="宋体"/>
          <w:sz w:val="24"/>
          <w:szCs w:val="24"/>
          <w:lang w:val="en-US" w:eastAsia="zh-CN"/>
        </w:rPr>
        <w:t>供货单位</w:t>
      </w:r>
      <w:r>
        <w:rPr>
          <w:rFonts w:hint="eastAsia" w:ascii="宋体" w:hAnsi="宋体"/>
          <w:sz w:val="24"/>
          <w:szCs w:val="24"/>
        </w:rPr>
        <w:t>无权另行收取</w:t>
      </w:r>
      <w:r>
        <w:rPr>
          <w:rFonts w:hint="eastAsia" w:ascii="宋体" w:hAnsi="宋体"/>
          <w:sz w:val="24"/>
          <w:szCs w:val="24"/>
          <w:lang w:eastAsia="zh-CN"/>
        </w:rPr>
        <w:t>其他</w:t>
      </w:r>
      <w:r>
        <w:rPr>
          <w:rFonts w:hint="eastAsia" w:ascii="宋体" w:hAnsi="宋体"/>
          <w:sz w:val="24"/>
          <w:szCs w:val="24"/>
        </w:rPr>
        <w:t>任何费用</w:t>
      </w:r>
      <w:r>
        <w:rPr>
          <w:rFonts w:hint="eastAsia" w:ascii="宋体" w:hAnsi="宋体" w:eastAsia="宋体" w:cs="宋体"/>
        </w:rPr>
        <w:t>。</w:t>
      </w:r>
    </w:p>
    <w:p w14:paraId="3A1B0444">
      <w:pPr>
        <w:spacing w:line="360" w:lineRule="auto"/>
        <w:ind w:firstLine="480" w:firstLineChars="200"/>
        <w:rPr>
          <w:rFonts w:asciiTheme="minorEastAsia" w:hAnsiTheme="minorEastAsia"/>
          <w:sz w:val="24"/>
          <w:szCs w:val="24"/>
        </w:rPr>
      </w:pPr>
      <w:r>
        <w:rPr>
          <w:rFonts w:ascii="宋体" w:hAnsi="宋体"/>
          <w:sz w:val="24"/>
        </w:rPr>
        <w:t>(</w:t>
      </w:r>
      <w:r>
        <w:rPr>
          <w:rFonts w:hint="eastAsia" w:ascii="宋体" w:hAnsi="宋体"/>
          <w:sz w:val="24"/>
        </w:rPr>
        <w:t xml:space="preserve">2) </w:t>
      </w:r>
      <w:r>
        <w:rPr>
          <w:rFonts w:hint="eastAsia" w:asciiTheme="minorEastAsia" w:hAnsiTheme="minorEastAsia" w:cstheme="minorEastAsia"/>
          <w:color w:val="auto"/>
          <w:sz w:val="24"/>
          <w:szCs w:val="24"/>
          <w:lang w:val="en-US" w:eastAsia="zh-CN"/>
        </w:rPr>
        <w:t>供货单位完成清单货物的供货、安装、调试、联网等工作并经采购人最终验收合格后，供货单位按采购人要求向采购人提交请款报告和请款金额等额的合法、有效的增值税专用发票，采购人在收到前述材料并确认无误后30个工作日内支付对应合同价97%及对应税额款项给供货单位，剩余的3%合同价及对应税额款项作为质保金。质保期满后，采购项目无质量问题且供货单位履行质保期义务的，由供货单位按采购人要求向采购人提供请款报告及请款金额等额、合法、有效的增值税专用发票，采购人在收到前述材料并确认无误后20个工作日内无息支付给供货单位</w:t>
      </w:r>
      <w:r>
        <w:rPr>
          <w:rFonts w:hint="eastAsia" w:asciiTheme="minorEastAsia" w:hAnsiTheme="minorEastAsia" w:cstheme="minorEastAsia"/>
          <w:color w:val="auto"/>
          <w:sz w:val="24"/>
          <w:szCs w:val="24"/>
        </w:rPr>
        <w:t>。</w:t>
      </w:r>
      <w:r>
        <w:rPr>
          <w:rFonts w:hint="eastAsia" w:asciiTheme="minorEastAsia" w:hAnsiTheme="minorEastAsia" w:cstheme="minorEastAsia"/>
          <w:color w:val="auto"/>
          <w:kern w:val="0"/>
          <w:sz w:val="24"/>
          <w:szCs w:val="24"/>
        </w:rPr>
        <w:t>如质保期内</w:t>
      </w:r>
      <w:r>
        <w:rPr>
          <w:rFonts w:hint="eastAsia" w:asciiTheme="minorEastAsia" w:hAnsiTheme="minorEastAsia" w:cstheme="minorEastAsia"/>
          <w:color w:val="auto"/>
          <w:kern w:val="0"/>
          <w:sz w:val="24"/>
          <w:szCs w:val="24"/>
          <w:lang w:eastAsia="zh-CN"/>
        </w:rPr>
        <w:t>供货单位</w:t>
      </w:r>
      <w:r>
        <w:rPr>
          <w:rFonts w:hint="eastAsia" w:asciiTheme="minorEastAsia" w:hAnsiTheme="minorEastAsia" w:cstheme="minorEastAsia"/>
          <w:color w:val="auto"/>
          <w:kern w:val="0"/>
          <w:sz w:val="24"/>
          <w:szCs w:val="24"/>
        </w:rPr>
        <w:t>未能按合同约定提供质保服务的，在质保期满后由</w:t>
      </w:r>
      <w:r>
        <w:rPr>
          <w:rFonts w:hint="eastAsia" w:asciiTheme="minorEastAsia" w:hAnsiTheme="minorEastAsia" w:cstheme="minorEastAsia"/>
          <w:color w:val="auto"/>
          <w:kern w:val="0"/>
          <w:sz w:val="24"/>
          <w:szCs w:val="24"/>
          <w:lang w:eastAsia="zh-CN"/>
        </w:rPr>
        <w:t>采购人</w:t>
      </w:r>
      <w:r>
        <w:rPr>
          <w:rFonts w:hint="eastAsia" w:asciiTheme="minorEastAsia" w:hAnsiTheme="minorEastAsia" w:cstheme="minorEastAsia"/>
          <w:color w:val="auto"/>
          <w:kern w:val="0"/>
          <w:sz w:val="24"/>
          <w:szCs w:val="24"/>
        </w:rPr>
        <w:t>根据</w:t>
      </w:r>
      <w:r>
        <w:rPr>
          <w:rFonts w:hint="eastAsia" w:asciiTheme="minorEastAsia" w:hAnsiTheme="minorEastAsia" w:cstheme="minorEastAsia"/>
          <w:color w:val="auto"/>
          <w:kern w:val="0"/>
          <w:sz w:val="24"/>
          <w:szCs w:val="24"/>
          <w:lang w:eastAsia="zh-CN"/>
        </w:rPr>
        <w:t>供货单位</w:t>
      </w:r>
      <w:r>
        <w:rPr>
          <w:rFonts w:hint="eastAsia" w:asciiTheme="minorEastAsia" w:hAnsiTheme="minorEastAsia" w:cstheme="minorEastAsia"/>
          <w:color w:val="auto"/>
          <w:kern w:val="0"/>
          <w:sz w:val="24"/>
          <w:szCs w:val="24"/>
        </w:rPr>
        <w:t>实际履行质保服务情况与</w:t>
      </w:r>
      <w:r>
        <w:rPr>
          <w:rFonts w:hint="eastAsia" w:asciiTheme="minorEastAsia" w:hAnsiTheme="minorEastAsia" w:cstheme="minorEastAsia"/>
          <w:color w:val="auto"/>
          <w:kern w:val="0"/>
          <w:sz w:val="24"/>
          <w:szCs w:val="24"/>
          <w:lang w:eastAsia="zh-CN"/>
        </w:rPr>
        <w:t>供货单位</w:t>
      </w:r>
      <w:r>
        <w:rPr>
          <w:rFonts w:hint="eastAsia" w:asciiTheme="minorEastAsia" w:hAnsiTheme="minorEastAsia" w:cstheme="minorEastAsia"/>
          <w:color w:val="auto"/>
          <w:kern w:val="0"/>
          <w:sz w:val="24"/>
          <w:szCs w:val="24"/>
        </w:rPr>
        <w:t>结算质保金</w:t>
      </w:r>
      <w:r>
        <w:rPr>
          <w:rFonts w:hint="eastAsia" w:asciiTheme="minorEastAsia" w:hAnsiTheme="minorEastAsia" w:cstheme="minorEastAsia"/>
          <w:color w:val="auto"/>
          <w:kern w:val="0"/>
          <w:sz w:val="24"/>
          <w:szCs w:val="24"/>
          <w:lang w:eastAsia="zh-CN"/>
        </w:rPr>
        <w:t>。</w:t>
      </w:r>
    </w:p>
    <w:p w14:paraId="529A52F5">
      <w:pPr>
        <w:widowControl/>
        <w:spacing w:line="360" w:lineRule="auto"/>
        <w:ind w:firstLine="480" w:firstLineChars="200"/>
        <w:rPr>
          <w:rFonts w:asciiTheme="minorEastAsia" w:hAnsiTheme="minorEastAsia"/>
          <w:b/>
          <w:sz w:val="24"/>
          <w:szCs w:val="24"/>
        </w:rPr>
      </w:pP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以上款项由采购人通过银行转账或银行承兑汇票方式支付相应款项至供货单位银行账户中，汇票期限不超过三个月，每期款项支付方式由采购人决定。供货单位逾期提交请款资料及发票或提交资料</w:t>
      </w:r>
      <w:r>
        <w:rPr>
          <w:rFonts w:hint="eastAsia" w:ascii="宋体" w:hAnsi="宋体"/>
          <w:sz w:val="24"/>
          <w:szCs w:val="24"/>
          <w:lang w:eastAsia="zh-CN"/>
        </w:rPr>
        <w:t>、</w:t>
      </w:r>
      <w:r>
        <w:rPr>
          <w:rFonts w:hint="eastAsia" w:ascii="宋体" w:hAnsi="宋体"/>
          <w:sz w:val="24"/>
          <w:szCs w:val="24"/>
          <w:lang w:val="en-US" w:eastAsia="zh-CN"/>
        </w:rPr>
        <w:t>发票</w:t>
      </w:r>
      <w:r>
        <w:rPr>
          <w:rFonts w:hint="eastAsia" w:ascii="宋体" w:hAnsi="宋体"/>
          <w:sz w:val="24"/>
          <w:szCs w:val="24"/>
        </w:rPr>
        <w:t>不符合采购人要求的，采购人付款时间顺延，并不承担逾期付款违约责任。由于供货单位提供的发票不符合税法规定，给采购人造成的损失由供货单位承担赔偿责任。</w:t>
      </w:r>
    </w:p>
    <w:p w14:paraId="69729987">
      <w:pPr>
        <w:autoSpaceDE/>
        <w:autoSpaceDN/>
        <w:adjustRightInd/>
        <w:spacing w:line="360" w:lineRule="auto"/>
        <w:jc w:val="center"/>
        <w:rPr>
          <w:rFonts w:hint="eastAsia" w:ascii="Times New Roman" w:hAnsi="Times New Roman" w:eastAsia="宋体" w:cs="Times New Roman"/>
          <w:b/>
          <w:kern w:val="0"/>
          <w:sz w:val="40"/>
          <w:szCs w:val="40"/>
          <w:lang w:val="en-US" w:eastAsia="zh-CN"/>
        </w:rPr>
      </w:pPr>
    </w:p>
    <w:p w14:paraId="63C38135">
      <w:pPr>
        <w:spacing w:line="360" w:lineRule="auto"/>
        <w:ind w:firstLine="480" w:firstLineChars="200"/>
        <w:rPr>
          <w:rFonts w:ascii="Times New Roman"/>
          <w:color w:val="auto"/>
          <w:szCs w:val="21"/>
          <w:highlight w:val="none"/>
        </w:rPr>
      </w:pPr>
    </w:p>
    <w:bookmarkEnd w:id="6"/>
    <w:bookmarkEnd w:id="7"/>
    <w:bookmarkEnd w:id="8"/>
    <w:p w14:paraId="32A89517">
      <w:pPr>
        <w:rPr>
          <w:rFonts w:hint="eastAsia" w:hAnsi="宋体" w:cs="宋体"/>
          <w:color w:val="auto"/>
          <w:szCs w:val="32"/>
          <w:highlight w:val="none"/>
        </w:rPr>
      </w:pPr>
      <w:bookmarkStart w:id="9" w:name="_Toc30244"/>
      <w:bookmarkStart w:id="10" w:name="_Toc27990830"/>
      <w:r>
        <w:rPr>
          <w:rFonts w:hint="eastAsia" w:hAnsi="宋体" w:cs="宋体"/>
          <w:color w:val="auto"/>
          <w:szCs w:val="32"/>
          <w:highlight w:val="none"/>
        </w:rPr>
        <w:br w:type="page"/>
      </w:r>
    </w:p>
    <w:p w14:paraId="17C457CD">
      <w:pPr>
        <w:pStyle w:val="3"/>
        <w:spacing w:before="0" w:after="0"/>
        <w:jc w:val="center"/>
        <w:rPr>
          <w:rFonts w:hAnsi="宋体" w:cs="宋体"/>
          <w:color w:val="auto"/>
          <w:szCs w:val="32"/>
          <w:highlight w:val="none"/>
        </w:rPr>
      </w:pPr>
      <w:r>
        <w:rPr>
          <w:rFonts w:hint="eastAsia" w:hAnsi="宋体" w:cs="宋体"/>
          <w:color w:val="auto"/>
          <w:szCs w:val="32"/>
          <w:highlight w:val="none"/>
        </w:rPr>
        <w:t>第三章 合同条款</w:t>
      </w:r>
      <w:bookmarkEnd w:id="9"/>
      <w:bookmarkEnd w:id="10"/>
    </w:p>
    <w:p w14:paraId="397385B4">
      <w:pPr>
        <w:wordWrap w:val="0"/>
        <w:spacing w:line="360" w:lineRule="auto"/>
        <w:jc w:val="right"/>
        <w:rPr>
          <w:rFonts w:hint="default" w:ascii="Times New Roman" w:hAnsi="Times New Roman" w:eastAsia="宋体" w:cs="Times New Roman"/>
          <w:color w:val="auto"/>
          <w:lang w:val="en-US" w:eastAsia="zh-CN"/>
        </w:rPr>
      </w:pPr>
      <w:r>
        <w:rPr>
          <w:rFonts w:hint="default" w:ascii="Times New Roman" w:hAnsi="Times New Roman" w:cs="Times New Roman"/>
          <w:color w:val="auto"/>
        </w:rPr>
        <w:t>合同编号：</w:t>
      </w:r>
      <w:r>
        <w:rPr>
          <w:rFonts w:hint="default" w:ascii="Times New Roman" w:hAnsi="Times New Roman" w:cs="Times New Roman"/>
          <w:color w:val="auto"/>
          <w:lang w:val="en-US" w:eastAsia="zh-CN"/>
        </w:rPr>
        <w:t xml:space="preserve">                </w:t>
      </w:r>
    </w:p>
    <w:p w14:paraId="30E202D8">
      <w:pPr>
        <w:spacing w:line="360" w:lineRule="auto"/>
        <w:jc w:val="center"/>
        <w:rPr>
          <w:rFonts w:hint="default" w:ascii="Times New Roman" w:hAnsi="Times New Roman" w:cs="Times New Roman"/>
          <w:color w:val="auto"/>
        </w:rPr>
      </w:pPr>
    </w:p>
    <w:p w14:paraId="69FF0480">
      <w:pPr>
        <w:spacing w:line="360" w:lineRule="auto"/>
        <w:jc w:val="center"/>
        <w:rPr>
          <w:rFonts w:hint="default" w:ascii="Times New Roman" w:hAnsi="Times New Roman" w:cs="Times New Roman"/>
          <w:color w:val="auto"/>
        </w:rPr>
      </w:pPr>
    </w:p>
    <w:p w14:paraId="08FAD84A">
      <w:pPr>
        <w:spacing w:line="360" w:lineRule="auto"/>
        <w:jc w:val="center"/>
        <w:rPr>
          <w:rFonts w:hint="default" w:ascii="Times New Roman" w:hAnsi="Times New Roman" w:cs="Times New Roman"/>
          <w:color w:val="auto"/>
        </w:rPr>
      </w:pPr>
    </w:p>
    <w:p w14:paraId="46907BBF">
      <w:pPr>
        <w:spacing w:line="840" w:lineRule="exact"/>
        <w:jc w:val="center"/>
        <w:rPr>
          <w:rFonts w:hint="default" w:ascii="Times New Roman" w:hAnsi="Times New Roman" w:cs="Times New Roman"/>
          <w:color w:val="auto"/>
        </w:rPr>
      </w:pPr>
    </w:p>
    <w:p w14:paraId="2C9755F6">
      <w:pPr>
        <w:spacing w:line="840" w:lineRule="exact"/>
        <w:jc w:val="center"/>
        <w:rPr>
          <w:rFonts w:hint="default" w:ascii="Times New Roman" w:hAnsi="Times New Roman" w:cs="Times New Roman"/>
          <w:b/>
          <w:bCs/>
          <w:color w:val="auto"/>
          <w:sz w:val="48"/>
          <w:szCs w:val="48"/>
          <w:lang w:val="en-US" w:eastAsia="zh-CN"/>
        </w:rPr>
      </w:pPr>
      <w:r>
        <w:rPr>
          <w:rFonts w:hint="eastAsia" w:ascii="Times New Roman" w:hAnsi="Times New Roman" w:cs="Times New Roman"/>
          <w:b/>
          <w:bCs/>
          <w:color w:val="auto"/>
          <w:sz w:val="48"/>
          <w:szCs w:val="48"/>
          <w:lang w:val="en-US" w:eastAsia="zh-CN"/>
        </w:rPr>
        <w:t>东莞市石鼓净水有限公司凤岗虾公潭厂、凤岗虾公潭提标及凤岗雁田提标数采仪</w:t>
      </w:r>
    </w:p>
    <w:p w14:paraId="70298E0E">
      <w:pPr>
        <w:spacing w:line="840" w:lineRule="exact"/>
        <w:jc w:val="center"/>
        <w:rPr>
          <w:rFonts w:hint="default" w:ascii="Times New Roman" w:hAnsi="Times New Roman" w:cs="Times New Roman"/>
          <w:b/>
          <w:bCs/>
          <w:color w:val="auto"/>
          <w:sz w:val="48"/>
          <w:szCs w:val="48"/>
        </w:rPr>
      </w:pPr>
      <w:r>
        <w:rPr>
          <w:rFonts w:hint="default" w:ascii="Times New Roman" w:hAnsi="Times New Roman" w:cs="Times New Roman"/>
          <w:b/>
          <w:bCs/>
          <w:color w:val="auto"/>
          <w:sz w:val="48"/>
          <w:szCs w:val="48"/>
          <w:lang w:val="en-US" w:eastAsia="zh-CN"/>
        </w:rPr>
        <w:t>采购项目</w:t>
      </w:r>
      <w:r>
        <w:rPr>
          <w:rFonts w:hint="default" w:ascii="Times New Roman" w:hAnsi="Times New Roman" w:cs="Times New Roman"/>
          <w:b/>
          <w:bCs/>
          <w:color w:val="auto"/>
          <w:sz w:val="48"/>
          <w:szCs w:val="48"/>
        </w:rPr>
        <w:t>合同</w:t>
      </w:r>
    </w:p>
    <w:p w14:paraId="28CBC446">
      <w:pPr>
        <w:spacing w:line="360" w:lineRule="auto"/>
        <w:jc w:val="center"/>
        <w:rPr>
          <w:rFonts w:hint="default" w:ascii="Times New Roman" w:hAnsi="Times New Roman" w:cs="Times New Roman"/>
          <w:color w:val="auto"/>
        </w:rPr>
      </w:pPr>
    </w:p>
    <w:p w14:paraId="0609A0EA">
      <w:pPr>
        <w:spacing w:line="360" w:lineRule="auto"/>
        <w:jc w:val="center"/>
        <w:rPr>
          <w:rFonts w:hint="default" w:ascii="Times New Roman" w:hAnsi="Times New Roman" w:cs="Times New Roman"/>
          <w:color w:val="auto"/>
        </w:rPr>
      </w:pPr>
    </w:p>
    <w:p w14:paraId="2DD44972">
      <w:pPr>
        <w:spacing w:line="360" w:lineRule="auto"/>
        <w:jc w:val="center"/>
        <w:rPr>
          <w:rFonts w:hint="default" w:ascii="Times New Roman" w:hAnsi="Times New Roman" w:cs="Times New Roman"/>
          <w:color w:val="auto"/>
        </w:rPr>
      </w:pPr>
    </w:p>
    <w:p w14:paraId="0794D6A8">
      <w:pPr>
        <w:spacing w:line="360" w:lineRule="auto"/>
        <w:jc w:val="center"/>
        <w:rPr>
          <w:rFonts w:hint="default" w:ascii="Times New Roman" w:hAnsi="Times New Roman" w:cs="Times New Roman"/>
          <w:color w:val="auto"/>
        </w:rPr>
      </w:pPr>
    </w:p>
    <w:p w14:paraId="132898BB">
      <w:pPr>
        <w:spacing w:line="360" w:lineRule="auto"/>
        <w:jc w:val="center"/>
        <w:rPr>
          <w:rFonts w:hint="default" w:ascii="Times New Roman" w:hAnsi="Times New Roman" w:cs="Times New Roman"/>
          <w:color w:val="auto"/>
        </w:rPr>
      </w:pPr>
    </w:p>
    <w:p w14:paraId="4BDD6934">
      <w:pPr>
        <w:spacing w:line="360" w:lineRule="auto"/>
        <w:jc w:val="center"/>
        <w:rPr>
          <w:rFonts w:hint="default" w:ascii="Times New Roman" w:hAnsi="Times New Roman" w:cs="Times New Roman"/>
          <w:color w:val="auto"/>
        </w:rPr>
      </w:pPr>
    </w:p>
    <w:p w14:paraId="5B41C08D">
      <w:pPr>
        <w:spacing w:line="360" w:lineRule="auto"/>
        <w:jc w:val="center"/>
        <w:rPr>
          <w:rFonts w:hint="default" w:ascii="Times New Roman" w:hAnsi="Times New Roman" w:cs="Times New Roman"/>
          <w:color w:val="auto"/>
        </w:rPr>
      </w:pPr>
    </w:p>
    <w:p w14:paraId="21F35F37">
      <w:pPr>
        <w:spacing w:line="360" w:lineRule="auto"/>
        <w:jc w:val="center"/>
        <w:rPr>
          <w:rFonts w:hint="default" w:ascii="Times New Roman" w:hAnsi="Times New Roman" w:cs="Times New Roman"/>
          <w:color w:val="auto"/>
        </w:rPr>
      </w:pPr>
    </w:p>
    <w:p w14:paraId="61F0EF17">
      <w:pPr>
        <w:spacing w:line="360" w:lineRule="auto"/>
        <w:jc w:val="center"/>
        <w:rPr>
          <w:rFonts w:hint="default" w:ascii="Times New Roman" w:hAnsi="Times New Roman" w:cs="Times New Roman"/>
          <w:color w:val="auto"/>
        </w:rPr>
      </w:pPr>
    </w:p>
    <w:p w14:paraId="1A200368">
      <w:pPr>
        <w:spacing w:line="360" w:lineRule="auto"/>
        <w:jc w:val="center"/>
        <w:rPr>
          <w:rFonts w:hint="default" w:ascii="Times New Roman" w:hAnsi="Times New Roman" w:cs="Times New Roman"/>
          <w:color w:val="auto"/>
        </w:rPr>
      </w:pPr>
    </w:p>
    <w:p w14:paraId="38C1A844">
      <w:pPr>
        <w:spacing w:line="360" w:lineRule="auto"/>
        <w:jc w:val="center"/>
        <w:rPr>
          <w:rFonts w:hint="default" w:ascii="Times New Roman" w:hAnsi="Times New Roman" w:cs="Times New Roman"/>
          <w:color w:val="auto"/>
        </w:rPr>
      </w:pPr>
    </w:p>
    <w:p w14:paraId="3FADA4C5">
      <w:pPr>
        <w:keepNext w:val="0"/>
        <w:keepLines w:val="0"/>
        <w:pageBreakBefore w:val="0"/>
        <w:widowControl w:val="0"/>
        <w:kinsoku/>
        <w:wordWrap/>
        <w:overflowPunct/>
        <w:topLinePunct w:val="0"/>
        <w:autoSpaceDE w:val="0"/>
        <w:autoSpaceDN w:val="0"/>
        <w:bidi w:val="0"/>
        <w:adjustRightInd w:val="0"/>
        <w:snapToGrid/>
        <w:spacing w:line="360" w:lineRule="auto"/>
        <w:ind w:firstLine="2811" w:firstLineChars="1000"/>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甲</w:t>
      </w:r>
      <w:r>
        <w:rPr>
          <w:rFonts w:hint="default" w:ascii="Times New Roman" w:hAnsi="Times New Roman" w:cs="Times New Roman"/>
          <w:b/>
          <w:bCs/>
          <w:color w:val="auto"/>
          <w:sz w:val="28"/>
          <w:szCs w:val="28"/>
        </w:rPr>
        <w:t>方：</w:t>
      </w:r>
      <w:r>
        <w:rPr>
          <w:rFonts w:hint="default" w:ascii="Times New Roman" w:hAnsi="Times New Roman" w:cs="Times New Roman"/>
          <w:b/>
          <w:bCs/>
          <w:color w:val="auto"/>
          <w:sz w:val="28"/>
          <w:szCs w:val="28"/>
          <w:u w:val="single"/>
          <w:lang w:eastAsia="zh-CN"/>
        </w:rPr>
        <w:t>东莞市石鼓净水有限公司</w:t>
      </w:r>
    </w:p>
    <w:p w14:paraId="7C658C17">
      <w:pPr>
        <w:keepNext w:val="0"/>
        <w:keepLines w:val="0"/>
        <w:pageBreakBefore w:val="0"/>
        <w:widowControl w:val="0"/>
        <w:kinsoku/>
        <w:wordWrap/>
        <w:overflowPunct/>
        <w:topLinePunct w:val="0"/>
        <w:autoSpaceDE w:val="0"/>
        <w:autoSpaceDN w:val="0"/>
        <w:bidi w:val="0"/>
        <w:adjustRightInd w:val="0"/>
        <w:snapToGrid/>
        <w:spacing w:line="360" w:lineRule="auto"/>
        <w:ind w:firstLine="2811" w:firstLineChars="1000"/>
        <w:textAlignment w:val="auto"/>
        <w:rPr>
          <w:rFonts w:hint="default" w:ascii="Times New Roman" w:hAnsi="Times New Roman" w:cs="Times New Roman"/>
          <w:b/>
          <w:bCs/>
          <w:color w:val="auto"/>
          <w:sz w:val="28"/>
          <w:szCs w:val="28"/>
          <w:u w:val="single"/>
        </w:rPr>
      </w:pPr>
      <w:r>
        <w:rPr>
          <w:rFonts w:hint="default" w:ascii="Times New Roman" w:hAnsi="Times New Roman" w:cs="Times New Roman"/>
          <w:b/>
          <w:bCs/>
          <w:color w:val="auto"/>
          <w:sz w:val="28"/>
          <w:szCs w:val="28"/>
          <w:lang w:val="en-US" w:eastAsia="zh-CN"/>
        </w:rPr>
        <w:t>乙</w:t>
      </w:r>
      <w:r>
        <w:rPr>
          <w:rFonts w:hint="default" w:ascii="Times New Roman" w:hAnsi="Times New Roman" w:cs="Times New Roman"/>
          <w:b/>
          <w:bCs/>
          <w:color w:val="auto"/>
          <w:sz w:val="28"/>
          <w:szCs w:val="28"/>
        </w:rPr>
        <w:t>方：</w:t>
      </w:r>
      <w:r>
        <w:rPr>
          <w:rFonts w:hint="default" w:ascii="Times New Roman" w:hAnsi="Times New Roman" w:cs="Times New Roman"/>
          <w:b/>
          <w:bCs/>
          <w:color w:val="auto"/>
          <w:sz w:val="28"/>
          <w:szCs w:val="28"/>
          <w:u w:val="single"/>
        </w:rPr>
        <w:t xml:space="preserve">                      </w:t>
      </w:r>
    </w:p>
    <w:p w14:paraId="7B143F5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cs="Times New Roman"/>
          <w:color w:val="auto"/>
          <w:sz w:val="30"/>
          <w:szCs w:val="30"/>
        </w:rPr>
      </w:pPr>
    </w:p>
    <w:p w14:paraId="51B5B241">
      <w:pPr>
        <w:spacing w:line="360" w:lineRule="auto"/>
        <w:ind w:firstLine="1440" w:firstLineChars="600"/>
        <w:rPr>
          <w:rFonts w:hint="default" w:ascii="Times New Roman" w:hAnsi="Times New Roman" w:cs="Times New Roman"/>
          <w:color w:val="auto"/>
          <w:sz w:val="40"/>
          <w:szCs w:val="40"/>
        </w:rPr>
      </w:pPr>
      <w:r>
        <w:rPr>
          <w:rFonts w:hint="default" w:ascii="Times New Roman" w:hAnsi="Times New Roman" w:cs="Times New Roman"/>
          <w:color w:val="auto"/>
        </w:rPr>
        <w:br w:type="page"/>
      </w:r>
    </w:p>
    <w:p w14:paraId="0967318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甲方：</w:t>
      </w:r>
      <w:r>
        <w:rPr>
          <w:rFonts w:hint="default" w:ascii="Times New Roman" w:hAnsi="Times New Roman" w:eastAsia="宋体" w:cs="Times New Roman"/>
          <w:b/>
          <w:bCs/>
          <w:color w:val="auto"/>
          <w:u w:val="single"/>
          <w:lang w:eastAsia="zh-CN"/>
        </w:rPr>
        <w:t>东莞市石鼓净水有限公司</w:t>
      </w:r>
    </w:p>
    <w:p w14:paraId="2653B9B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color w:val="auto"/>
          <w:lang w:val="en-US" w:eastAsia="zh-CN"/>
        </w:rPr>
        <w:t>地址：</w:t>
      </w:r>
      <w:r>
        <w:rPr>
          <w:rFonts w:hint="default" w:ascii="Times New Roman" w:hAnsi="Times New Roman" w:eastAsia="宋体" w:cs="Times New Roman"/>
          <w:color w:val="auto"/>
          <w:u w:val="single"/>
          <w:lang w:val="en-US" w:eastAsia="zh-CN"/>
        </w:rPr>
        <w:t>东莞市南城街道滨河路100号一期1号楼101室</w:t>
      </w:r>
    </w:p>
    <w:p w14:paraId="4B4EC99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rPr>
        <w:t>乙方：</w:t>
      </w:r>
      <w:r>
        <w:rPr>
          <w:rFonts w:hint="default" w:ascii="Times New Roman" w:hAnsi="Times New Roman" w:eastAsia="宋体" w:cs="Times New Roman"/>
          <w:b/>
          <w:bCs/>
          <w:color w:val="auto"/>
          <w:u w:val="single"/>
        </w:rPr>
        <w:t xml:space="preserve"> </w:t>
      </w:r>
      <w:r>
        <w:rPr>
          <w:rFonts w:hint="default" w:ascii="Times New Roman" w:hAnsi="Times New Roman" w:eastAsia="宋体" w:cs="Times New Roman"/>
          <w:b/>
          <w:bCs/>
          <w:color w:val="auto"/>
          <w:u w:val="single"/>
          <w:lang w:val="en-US" w:eastAsia="zh-CN"/>
        </w:rPr>
        <w:t xml:space="preserve">                     </w:t>
      </w:r>
    </w:p>
    <w:p w14:paraId="7441237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color w:val="auto"/>
          <w:lang w:val="en-US" w:eastAsia="zh-CN"/>
        </w:rPr>
        <w:t>地址：</w:t>
      </w:r>
      <w:r>
        <w:rPr>
          <w:rFonts w:hint="default" w:ascii="Times New Roman" w:hAnsi="Times New Roman" w:eastAsia="宋体" w:cs="Times New Roman"/>
          <w:color w:val="auto"/>
          <w:u w:val="single"/>
          <w:lang w:val="en-US" w:eastAsia="zh-CN"/>
        </w:rPr>
        <w:t xml:space="preserve">                      </w:t>
      </w:r>
    </w:p>
    <w:p w14:paraId="016B56A8">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经甲方询价采购，现确定甲方向乙方采购</w:t>
      </w:r>
      <w:r>
        <w:rPr>
          <w:rFonts w:hint="default" w:ascii="Times New Roman" w:hAnsi="Times New Roman" w:cs="Times New Roman"/>
          <w:color w:val="auto"/>
          <w:u w:val="single"/>
          <w:lang w:eastAsia="zh-CN"/>
        </w:rPr>
        <w:t>数采仪</w:t>
      </w:r>
      <w:r>
        <w:rPr>
          <w:rFonts w:hint="default" w:ascii="Times New Roman" w:hAnsi="Times New Roman" w:cs="Times New Roman"/>
          <w:color w:val="auto"/>
          <w:u w:val="none"/>
          <w:lang w:val="en-US" w:eastAsia="zh-CN"/>
        </w:rPr>
        <w:t>一批</w:t>
      </w:r>
      <w:r>
        <w:rPr>
          <w:rFonts w:hint="default" w:ascii="Times New Roman" w:hAnsi="Times New Roman" w:cs="Times New Roman"/>
          <w:color w:val="auto"/>
        </w:rPr>
        <w:t>。根据《中华人民共和国</w:t>
      </w:r>
      <w:r>
        <w:rPr>
          <w:rFonts w:hint="default" w:ascii="Times New Roman" w:hAnsi="Times New Roman" w:cs="Times New Roman"/>
          <w:color w:val="auto"/>
          <w:lang w:val="en-US" w:eastAsia="zh-CN"/>
        </w:rPr>
        <w:t>民法典</w:t>
      </w:r>
      <w:r>
        <w:rPr>
          <w:rFonts w:hint="default" w:ascii="Times New Roman" w:hAnsi="Times New Roman" w:cs="Times New Roman"/>
          <w:color w:val="auto"/>
        </w:rPr>
        <w:t>》等法律、法规的规定，经双方平等协商，双方就</w:t>
      </w:r>
      <w:r>
        <w:rPr>
          <w:rFonts w:hint="default" w:ascii="Times New Roman" w:hAnsi="Times New Roman" w:cs="Times New Roman"/>
          <w:color w:val="auto"/>
          <w:u w:val="single"/>
          <w:lang w:eastAsia="zh-CN"/>
        </w:rPr>
        <w:t>数采仪</w:t>
      </w:r>
      <w:r>
        <w:rPr>
          <w:rFonts w:hint="default" w:ascii="Times New Roman" w:hAnsi="Times New Roman" w:cs="Times New Roman"/>
          <w:color w:val="auto"/>
        </w:rPr>
        <w:t>（以下称“货物”）采购事宜，签订本合同。</w:t>
      </w:r>
    </w:p>
    <w:p w14:paraId="04473D05">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jc w:val="both"/>
        <w:textAlignment w:val="auto"/>
        <w:outlineLvl w:val="1"/>
        <w:rPr>
          <w:rFonts w:hint="default" w:ascii="Times New Roman" w:hAnsi="Times New Roman" w:cs="Times New Roman"/>
          <w:b/>
          <w:color w:val="auto"/>
          <w:sz w:val="24"/>
          <w:szCs w:val="24"/>
        </w:rPr>
      </w:pPr>
      <w:bookmarkStart w:id="11" w:name="_Toc27990831"/>
      <w:r>
        <w:rPr>
          <w:rFonts w:hint="default" w:ascii="Times New Roman" w:hAnsi="Times New Roman" w:cs="Times New Roman"/>
          <w:b/>
          <w:color w:val="auto"/>
          <w:sz w:val="24"/>
          <w:szCs w:val="24"/>
        </w:rPr>
        <w:t>合同采购清单</w:t>
      </w:r>
      <w:bookmarkEnd w:id="11"/>
    </w:p>
    <w:p w14:paraId="0ACA6E1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default" w:ascii="Times New Roman" w:hAnsi="Times New Roman" w:cs="Times New Roman"/>
          <w:bCs/>
          <w:color w:val="auto"/>
        </w:rPr>
      </w:pPr>
      <w:bookmarkStart w:id="12" w:name="_Toc27990832"/>
      <w:r>
        <w:rPr>
          <w:rFonts w:hint="default" w:ascii="Times New Roman" w:hAnsi="Times New Roman" w:eastAsia="宋体" w:cs="Times New Roman"/>
          <w:bCs/>
          <w:color w:val="auto"/>
          <w:sz w:val="24"/>
          <w:szCs w:val="24"/>
          <w:lang w:val="en-US" w:eastAsia="zh-CN" w:bidi="ar-SA"/>
        </w:rPr>
        <w:t>1、</w:t>
      </w:r>
      <w:r>
        <w:rPr>
          <w:rFonts w:hint="default" w:ascii="Times New Roman" w:hAnsi="Times New Roman" w:cs="Times New Roman"/>
          <w:bCs/>
          <w:color w:val="auto"/>
        </w:rPr>
        <w:t>详见附件</w:t>
      </w:r>
      <w:r>
        <w:rPr>
          <w:rFonts w:hint="default" w:ascii="Times New Roman" w:hAnsi="Times New Roman" w:cs="Times New Roman"/>
          <w:bCs/>
          <w:color w:val="auto"/>
          <w:lang w:val="en-US" w:eastAsia="zh-CN"/>
        </w:rPr>
        <w:t>二</w:t>
      </w:r>
      <w:r>
        <w:rPr>
          <w:rFonts w:hint="default" w:ascii="Times New Roman" w:hAnsi="Times New Roman" w:cs="Times New Roman"/>
          <w:bCs/>
          <w:color w:val="auto"/>
        </w:rPr>
        <w:t>《用户需求书》和附件</w:t>
      </w:r>
      <w:r>
        <w:rPr>
          <w:rFonts w:hint="default" w:ascii="Times New Roman" w:hAnsi="Times New Roman" w:cs="Times New Roman"/>
          <w:bCs/>
          <w:color w:val="auto"/>
          <w:lang w:val="en-US" w:eastAsia="zh-CN"/>
        </w:rPr>
        <w:t>三</w:t>
      </w:r>
      <w:r>
        <w:rPr>
          <w:rFonts w:hint="default" w:ascii="Times New Roman" w:hAnsi="Times New Roman" w:cs="Times New Roman"/>
          <w:bCs/>
          <w:color w:val="auto"/>
        </w:rPr>
        <w:t>《分项报价表》。</w:t>
      </w:r>
      <w:bookmarkEnd w:id="12"/>
    </w:p>
    <w:p w14:paraId="48EDF4B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outlineLvl w:val="1"/>
        <w:rPr>
          <w:rFonts w:hint="default" w:ascii="Times New Roman" w:hAnsi="Times New Roman" w:cs="Times New Roman"/>
          <w:b/>
          <w:bCs/>
          <w:color w:val="auto"/>
        </w:rPr>
      </w:pPr>
      <w:r>
        <w:rPr>
          <w:rFonts w:hint="default" w:ascii="Times New Roman" w:hAnsi="Times New Roman" w:eastAsia="宋体" w:cs="Times New Roman"/>
          <w:b w:val="0"/>
          <w:bCs w:val="0"/>
          <w:color w:val="auto"/>
          <w:sz w:val="24"/>
          <w:szCs w:val="24"/>
          <w:lang w:val="en-US" w:eastAsia="zh-CN" w:bidi="ar-SA"/>
        </w:rPr>
        <w:t>2、</w:t>
      </w:r>
      <w:r>
        <w:rPr>
          <w:rFonts w:hint="default" w:ascii="Times New Roman" w:hAnsi="Times New Roman" w:cs="Times New Roman"/>
          <w:color w:val="auto"/>
        </w:rPr>
        <w:t>乙方需按照合同中甲方要求的供货范围供货</w:t>
      </w:r>
      <w:r>
        <w:rPr>
          <w:rFonts w:hint="default" w:ascii="Times New Roman" w:hAnsi="Times New Roman" w:cs="Times New Roman"/>
          <w:color w:val="auto"/>
          <w:lang w:val="en-US" w:eastAsia="zh-CN"/>
        </w:rPr>
        <w:t>及提供服务</w:t>
      </w:r>
      <w:r>
        <w:rPr>
          <w:rFonts w:hint="default" w:ascii="Times New Roman" w:hAnsi="Times New Roman" w:cs="Times New Roman"/>
          <w:color w:val="auto"/>
        </w:rPr>
        <w:t>。若甲方未在合同、用户需求书、采购文件等文件中列明，但为了满足甲方的正常使用及达到验收标准而需增加货物</w:t>
      </w:r>
      <w:r>
        <w:rPr>
          <w:rFonts w:hint="default" w:ascii="Times New Roman" w:hAnsi="Times New Roman" w:cs="Times New Roman"/>
          <w:color w:val="auto"/>
          <w:lang w:val="en-US" w:eastAsia="zh-CN"/>
        </w:rPr>
        <w:t>或服务</w:t>
      </w:r>
      <w:r>
        <w:rPr>
          <w:rFonts w:hint="default" w:ascii="Times New Roman" w:hAnsi="Times New Roman" w:cs="Times New Roman"/>
          <w:color w:val="auto"/>
        </w:rPr>
        <w:t>的，由乙方为甲方提供完善方案。完善方案经甲方同意后，由乙方按照完善方案履行义务，其中涉及的增加的费用已包含在合同价中，甲方不另行向乙方支付费用。</w:t>
      </w:r>
    </w:p>
    <w:p w14:paraId="5926DAB8">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jc w:val="both"/>
        <w:textAlignment w:val="auto"/>
        <w:outlineLvl w:val="1"/>
        <w:rPr>
          <w:rFonts w:hint="default" w:ascii="Times New Roman" w:hAnsi="Times New Roman" w:cs="Times New Roman"/>
          <w:b/>
          <w:color w:val="auto"/>
          <w:sz w:val="24"/>
          <w:szCs w:val="24"/>
        </w:rPr>
      </w:pPr>
      <w:bookmarkStart w:id="13" w:name="_Toc27990833"/>
      <w:r>
        <w:rPr>
          <w:rFonts w:hint="default" w:ascii="Times New Roman" w:hAnsi="Times New Roman" w:cs="Times New Roman"/>
          <w:b/>
          <w:color w:val="auto"/>
          <w:sz w:val="24"/>
          <w:szCs w:val="24"/>
        </w:rPr>
        <w:t>技术及质量约定</w:t>
      </w:r>
      <w:bookmarkEnd w:id="13"/>
    </w:p>
    <w:p w14:paraId="10BA408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b w:val="0"/>
          <w:bCs w:val="0"/>
          <w:color w:val="auto"/>
          <w:lang w:val="en-US" w:eastAsia="zh-CN"/>
        </w:rPr>
      </w:pPr>
      <w:r>
        <w:rPr>
          <w:rFonts w:hint="default" w:ascii="Times New Roman" w:hAnsi="Times New Roman" w:cs="Times New Roman"/>
          <w:b w:val="0"/>
          <w:bCs w:val="0"/>
          <w:color w:val="auto"/>
          <w:lang w:val="en-US" w:eastAsia="zh-CN"/>
        </w:rPr>
        <w:t>1、质量要求</w:t>
      </w:r>
    </w:p>
    <w:p w14:paraId="54BFB5A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lang w:eastAsia="zh-CN"/>
        </w:rPr>
        <w:t>（</w:t>
      </w:r>
      <w:r>
        <w:rPr>
          <w:rFonts w:hint="eastAsia" w:ascii="Times New Roman" w:cs="Times New Roman"/>
          <w:color w:val="auto"/>
          <w:lang w:val="en-US" w:eastAsia="zh-CN"/>
        </w:rPr>
        <w:t>1）</w:t>
      </w:r>
      <w:r>
        <w:rPr>
          <w:rFonts w:hint="eastAsia" w:ascii="Times New Roman" w:cs="Times New Roman"/>
          <w:color w:val="auto"/>
          <w:lang w:eastAsia="zh-CN"/>
        </w:rPr>
        <w:t>乙方</w:t>
      </w:r>
      <w:r>
        <w:rPr>
          <w:rFonts w:hint="default" w:ascii="Times New Roman" w:hAnsi="Times New Roman" w:cs="Times New Roman"/>
          <w:color w:val="auto"/>
        </w:rPr>
        <w:t>所提供的设备必须符合《污染物自动监测监控系统数据传输技术要求》（HJ 212-2025）的相关规定。设备安装时，可根据现场情况对现有出水数采仪采集系统进行适当改造，以确保系统稳定运行和数据传输符合标准要求。</w:t>
      </w:r>
    </w:p>
    <w:p w14:paraId="489C07F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lang w:eastAsia="zh-CN"/>
        </w:rPr>
        <w:t>（</w:t>
      </w:r>
      <w:r>
        <w:rPr>
          <w:rFonts w:hint="eastAsia" w:ascii="Times New Roman" w:cs="Times New Roman"/>
          <w:color w:val="auto"/>
          <w:lang w:val="en-US" w:eastAsia="zh-CN"/>
        </w:rPr>
        <w:t>2）</w:t>
      </w:r>
      <w:r>
        <w:rPr>
          <w:rFonts w:hint="eastAsia" w:ascii="Times New Roman" w:cs="Times New Roman"/>
          <w:color w:val="auto"/>
          <w:lang w:eastAsia="zh-CN"/>
        </w:rPr>
        <w:t>乙方</w:t>
      </w:r>
      <w:r>
        <w:rPr>
          <w:rFonts w:hint="default" w:ascii="Times New Roman" w:hAnsi="Times New Roman" w:cs="Times New Roman"/>
          <w:color w:val="auto"/>
        </w:rPr>
        <w:t>所供货物必须是全新的，无瑕疵和缺陷，质量为合格的货物。所有货物运输至交货地点时，包装需完好，由</w:t>
      </w:r>
      <w:r>
        <w:rPr>
          <w:rFonts w:hint="eastAsia" w:ascii="Times New Roman" w:cs="Times New Roman"/>
          <w:color w:val="auto"/>
          <w:lang w:eastAsia="zh-CN"/>
        </w:rPr>
        <w:t>甲方</w:t>
      </w:r>
      <w:r>
        <w:rPr>
          <w:rFonts w:hint="default" w:ascii="Times New Roman" w:hAnsi="Times New Roman" w:cs="Times New Roman"/>
          <w:color w:val="auto"/>
        </w:rPr>
        <w:t>签收后方可拆包安装。</w:t>
      </w:r>
    </w:p>
    <w:p w14:paraId="09A7566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lang w:eastAsia="zh-CN"/>
        </w:rPr>
        <w:t>（</w:t>
      </w:r>
      <w:r>
        <w:rPr>
          <w:rFonts w:hint="eastAsia" w:ascii="Times New Roman" w:cs="Times New Roman"/>
          <w:color w:val="auto"/>
          <w:lang w:val="en-US" w:eastAsia="zh-CN"/>
        </w:rPr>
        <w:t>3）</w:t>
      </w:r>
      <w:r>
        <w:rPr>
          <w:rFonts w:hint="default" w:ascii="Times New Roman" w:hAnsi="Times New Roman" w:cs="Times New Roman"/>
          <w:color w:val="auto"/>
        </w:rPr>
        <w:t>所有货物须满足国家及行业环保和质量标准。</w:t>
      </w:r>
    </w:p>
    <w:p w14:paraId="394B3C1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lang w:eastAsia="zh-CN"/>
        </w:rPr>
        <w:t>（</w:t>
      </w:r>
      <w:r>
        <w:rPr>
          <w:rFonts w:hint="eastAsia" w:ascii="Times New Roman" w:cs="Times New Roman"/>
          <w:color w:val="auto"/>
          <w:lang w:val="en-US" w:eastAsia="zh-CN"/>
        </w:rPr>
        <w:t>4）</w:t>
      </w:r>
      <w:r>
        <w:rPr>
          <w:rFonts w:hint="default" w:ascii="Times New Roman" w:hAnsi="Times New Roman" w:cs="Times New Roman"/>
          <w:color w:val="auto"/>
        </w:rPr>
        <w:t>所有备件必须有质量检验合格证、装箱单、产品安装使用说明书、出厂检验报告（或测试性能、测试报告）及</w:t>
      </w:r>
      <w:r>
        <w:rPr>
          <w:rFonts w:hint="eastAsia" w:ascii="Times New Roman" w:cs="Times New Roman"/>
          <w:color w:val="auto"/>
          <w:lang w:eastAsia="zh-CN"/>
        </w:rPr>
        <w:t>甲方</w:t>
      </w:r>
      <w:r>
        <w:rPr>
          <w:rFonts w:hint="default" w:ascii="Times New Roman" w:hAnsi="Times New Roman" w:cs="Times New Roman"/>
          <w:color w:val="auto"/>
        </w:rPr>
        <w:t>要求的其他合格证明文件等相关资料。</w:t>
      </w:r>
    </w:p>
    <w:p w14:paraId="285FDB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lang w:eastAsia="zh-CN"/>
        </w:rPr>
        <w:t>（</w:t>
      </w:r>
      <w:r>
        <w:rPr>
          <w:rFonts w:hint="eastAsia" w:ascii="Times New Roman" w:cs="Times New Roman"/>
          <w:color w:val="auto"/>
          <w:lang w:val="en-US" w:eastAsia="zh-CN"/>
        </w:rPr>
        <w:t>5</w:t>
      </w:r>
      <w:r>
        <w:rPr>
          <w:rFonts w:hint="eastAsia" w:ascii="Times New Roman" w:cs="Times New Roman"/>
          <w:color w:val="auto"/>
          <w:lang w:eastAsia="zh-CN"/>
        </w:rPr>
        <w:t>）</w:t>
      </w:r>
      <w:r>
        <w:rPr>
          <w:rFonts w:hint="eastAsia" w:hAnsi="宋体"/>
          <w:sz w:val="24"/>
          <w:szCs w:val="24"/>
          <w:lang w:val="en-US" w:eastAsia="zh-CN"/>
        </w:rPr>
        <w:t>乙方</w:t>
      </w:r>
      <w:r>
        <w:rPr>
          <w:rFonts w:hint="eastAsia" w:ascii="宋体" w:hAnsi="宋体"/>
          <w:sz w:val="24"/>
          <w:szCs w:val="24"/>
        </w:rPr>
        <w:t>所供货物必须符合污染物在线自动监控(监测)系统数据传输标准，所供货物的安装可适当地对现有数采仪采集系统进行任何的改造</w:t>
      </w:r>
      <w:r>
        <w:rPr>
          <w:rFonts w:ascii="宋体" w:hAnsi="宋体"/>
          <w:sz w:val="24"/>
          <w:szCs w:val="24"/>
        </w:rPr>
        <w:t>。</w:t>
      </w:r>
    </w:p>
    <w:p w14:paraId="719E921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2、技术要求</w:t>
      </w:r>
    </w:p>
    <w:p w14:paraId="6F003A0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lang w:val="en-US" w:eastAsia="zh-CN"/>
        </w:rPr>
      </w:pPr>
      <w:r>
        <w:rPr>
          <w:rFonts w:hint="eastAsia" w:ascii="Times New Roman" w:cs="Times New Roman"/>
          <w:color w:val="auto"/>
          <w:lang w:val="en-US" w:eastAsia="zh-CN"/>
        </w:rPr>
        <w:t>详</w:t>
      </w:r>
      <w:r>
        <w:rPr>
          <w:rFonts w:hint="eastAsia" w:ascii="Times New Roman" w:cs="Times New Roman"/>
          <w:b w:val="0"/>
          <w:bCs w:val="0"/>
          <w:color w:val="auto"/>
          <w:lang w:val="en-US" w:eastAsia="zh-CN"/>
        </w:rPr>
        <w:t>见</w:t>
      </w:r>
      <w:r>
        <w:rPr>
          <w:rFonts w:hint="default" w:ascii="Times New Roman" w:hAnsi="Times New Roman" w:cs="Times New Roman"/>
          <w:bCs/>
          <w:color w:val="auto"/>
        </w:rPr>
        <w:t>附件</w:t>
      </w:r>
      <w:r>
        <w:rPr>
          <w:rFonts w:hint="default" w:ascii="Times New Roman" w:hAnsi="Times New Roman" w:cs="Times New Roman"/>
          <w:bCs/>
          <w:color w:val="auto"/>
          <w:lang w:val="en-US" w:eastAsia="zh-CN"/>
        </w:rPr>
        <w:t>二</w:t>
      </w:r>
      <w:r>
        <w:rPr>
          <w:rFonts w:hint="default" w:ascii="Times New Roman" w:hAnsi="Times New Roman" w:cs="Times New Roman"/>
          <w:bCs/>
          <w:color w:val="auto"/>
        </w:rPr>
        <w:t>《用户需求书》</w:t>
      </w:r>
      <w:r>
        <w:rPr>
          <w:rFonts w:hint="eastAsia" w:ascii="Times New Roman" w:cs="Times New Roman"/>
          <w:bCs/>
          <w:color w:val="auto"/>
          <w:lang w:eastAsia="zh-CN"/>
        </w:rPr>
        <w:t>。</w:t>
      </w:r>
      <w:r>
        <w:rPr>
          <w:rFonts w:hint="eastAsia" w:ascii="Times New Roman" w:cs="Times New Roman"/>
          <w:b w:val="0"/>
          <w:bCs w:val="0"/>
          <w:color w:val="auto"/>
          <w:lang w:val="en-US" w:eastAsia="zh-CN"/>
        </w:rPr>
        <w:t xml:space="preserve">       </w:t>
      </w:r>
      <w:r>
        <w:rPr>
          <w:rFonts w:hint="eastAsia" w:ascii="Times New Roman" w:cs="Times New Roman"/>
          <w:color w:val="auto"/>
          <w:lang w:val="en-US" w:eastAsia="zh-CN"/>
        </w:rPr>
        <w:t xml:space="preserve"> </w:t>
      </w:r>
    </w:p>
    <w:p w14:paraId="78F7F998">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jc w:val="both"/>
        <w:textAlignment w:val="auto"/>
        <w:outlineLvl w:val="1"/>
        <w:rPr>
          <w:rFonts w:hint="default" w:ascii="Times New Roman" w:hAnsi="Times New Roman" w:cs="Times New Roman"/>
          <w:b/>
          <w:color w:val="auto"/>
          <w:sz w:val="24"/>
          <w:szCs w:val="24"/>
        </w:rPr>
      </w:pPr>
      <w:bookmarkStart w:id="14" w:name="_Toc27990834"/>
      <w:r>
        <w:rPr>
          <w:rFonts w:hint="default" w:ascii="Times New Roman" w:hAnsi="Times New Roman" w:cs="Times New Roman"/>
          <w:b/>
          <w:color w:val="auto"/>
          <w:sz w:val="24"/>
          <w:szCs w:val="24"/>
        </w:rPr>
        <w:t>交货约定</w:t>
      </w:r>
      <w:bookmarkEnd w:id="14"/>
    </w:p>
    <w:p w14:paraId="5E9F165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sz w:val="24"/>
          <w:szCs w:val="24"/>
          <w:lang w:val="en-US" w:eastAsia="zh-CN" w:bidi="ar-SA"/>
        </w:rPr>
        <w:t>1、</w:t>
      </w:r>
      <w:r>
        <w:rPr>
          <w:rFonts w:hint="default" w:ascii="Times New Roman" w:hAnsi="Times New Roman" w:cs="Times New Roman"/>
          <w:color w:val="auto"/>
        </w:rPr>
        <w:t>交货时间：</w:t>
      </w:r>
      <w:r>
        <w:rPr>
          <w:rFonts w:hint="default" w:ascii="Times New Roman" w:hAnsi="Times New Roman" w:cs="Times New Roman"/>
          <w:color w:val="auto"/>
          <w:lang w:val="en-US" w:eastAsia="zh-CN"/>
        </w:rPr>
        <w:t>自合同签订之日起一个月内</w:t>
      </w:r>
      <w:r>
        <w:rPr>
          <w:rFonts w:hint="default" w:ascii="Times New Roman" w:hAnsi="Times New Roman" w:cs="Times New Roman"/>
          <w:color w:val="auto"/>
        </w:rPr>
        <w:t>完成</w:t>
      </w:r>
      <w:r>
        <w:rPr>
          <w:rFonts w:hint="eastAsia" w:ascii="Times New Roman" w:cs="Times New Roman"/>
          <w:color w:val="auto"/>
          <w:lang w:val="en-US" w:eastAsia="zh-CN"/>
        </w:rPr>
        <w:t>清单</w:t>
      </w:r>
      <w:r>
        <w:rPr>
          <w:rFonts w:hint="default" w:ascii="Times New Roman" w:hAnsi="Times New Roman" w:cs="Times New Roman"/>
          <w:color w:val="auto"/>
          <w:lang w:val="en-US" w:eastAsia="zh-CN"/>
        </w:rPr>
        <w:t>货物的</w:t>
      </w:r>
      <w:r>
        <w:rPr>
          <w:rFonts w:hint="eastAsia" w:ascii="Times New Roman" w:cs="Times New Roman"/>
          <w:color w:val="auto"/>
          <w:lang w:val="en-US" w:eastAsia="zh-CN"/>
        </w:rPr>
        <w:t>货到现场</w:t>
      </w:r>
      <w:r>
        <w:rPr>
          <w:rFonts w:hint="default" w:ascii="Times New Roman" w:hAnsi="Times New Roman" w:cs="Times New Roman"/>
          <w:color w:val="auto"/>
          <w:lang w:val="en-US" w:eastAsia="zh-CN"/>
        </w:rPr>
        <w:t>、安装、调试、联网等。</w:t>
      </w:r>
    </w:p>
    <w:p w14:paraId="14902AD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default" w:ascii="Times New Roman" w:hAnsi="Times New Roman" w:cs="Times New Roman"/>
          <w:color w:val="auto"/>
        </w:rPr>
      </w:pPr>
      <w:r>
        <w:rPr>
          <w:rFonts w:hint="eastAsia" w:ascii="Times New Roman" w:cs="Times New Roman"/>
          <w:color w:val="auto"/>
          <w:sz w:val="24"/>
          <w:szCs w:val="24"/>
          <w:lang w:val="en-US" w:eastAsia="zh-CN" w:bidi="ar-SA"/>
        </w:rPr>
        <w:t>2、</w:t>
      </w:r>
      <w:r>
        <w:rPr>
          <w:rFonts w:hint="default" w:ascii="Times New Roman" w:hAnsi="Times New Roman" w:cs="Times New Roman"/>
          <w:color w:val="auto"/>
        </w:rPr>
        <w:t>交货地点</w:t>
      </w:r>
      <w:r>
        <w:rPr>
          <w:rFonts w:hint="default" w:ascii="Times New Roman" w:hAnsi="Times New Roman" w:cs="Times New Roman"/>
          <w:color w:val="auto"/>
          <w:lang w:eastAsia="zh-CN"/>
        </w:rPr>
        <w:t>：</w:t>
      </w:r>
      <w:r>
        <w:rPr>
          <w:rFonts w:hint="default" w:ascii="Times New Roman" w:hAnsi="Times New Roman" w:cs="Times New Roman"/>
          <w:color w:val="auto"/>
          <w:u w:val="single"/>
          <w:lang w:val="en-US" w:eastAsia="zh-CN"/>
        </w:rPr>
        <w:t>东莞市</w:t>
      </w:r>
      <w:r>
        <w:rPr>
          <w:rFonts w:hint="eastAsia" w:ascii="Times New Roman" w:cs="Times New Roman"/>
          <w:color w:val="auto"/>
          <w:u w:val="single"/>
          <w:lang w:val="en-US" w:eastAsia="zh-CN"/>
        </w:rPr>
        <w:t>凤岗</w:t>
      </w:r>
      <w:r>
        <w:rPr>
          <w:rFonts w:hint="default" w:ascii="Times New Roman" w:hAnsi="Times New Roman" w:cs="Times New Roman"/>
          <w:color w:val="auto"/>
          <w:u w:val="single"/>
          <w:lang w:val="en-US" w:eastAsia="zh-CN"/>
        </w:rPr>
        <w:t>镇</w:t>
      </w:r>
      <w:r>
        <w:rPr>
          <w:rFonts w:hint="eastAsia" w:ascii="Times New Roman" w:cs="Times New Roman"/>
          <w:color w:val="auto"/>
          <w:u w:val="single"/>
          <w:lang w:val="en-US" w:eastAsia="zh-CN"/>
        </w:rPr>
        <w:t>油甘埔村同兴路3号101</w:t>
      </w:r>
      <w:r>
        <w:rPr>
          <w:rFonts w:hint="default" w:ascii="Times New Roman" w:hAnsi="Times New Roman" w:cs="Times New Roman"/>
          <w:color w:val="auto"/>
          <w:u w:val="single"/>
          <w:lang w:eastAsia="zh-CN"/>
        </w:rPr>
        <w:t>（</w:t>
      </w:r>
      <w:r>
        <w:rPr>
          <w:rFonts w:hint="eastAsia" w:ascii="Times New Roman" w:cs="Times New Roman"/>
          <w:color w:val="auto"/>
          <w:u w:val="single"/>
          <w:lang w:val="en-US" w:eastAsia="zh-CN"/>
        </w:rPr>
        <w:t>凤岗虾公潭厂、凤岗虾公潭提标</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东莞市</w:t>
      </w:r>
      <w:r>
        <w:rPr>
          <w:rFonts w:hint="eastAsia" w:ascii="Times New Roman" w:cs="Times New Roman"/>
          <w:color w:val="auto"/>
          <w:u w:val="single"/>
          <w:lang w:val="en-US" w:eastAsia="zh-CN"/>
        </w:rPr>
        <w:t>凤岗</w:t>
      </w:r>
      <w:r>
        <w:rPr>
          <w:rFonts w:hint="default" w:ascii="Times New Roman" w:hAnsi="Times New Roman" w:cs="Times New Roman"/>
          <w:color w:val="auto"/>
          <w:u w:val="single"/>
          <w:lang w:val="en-US" w:eastAsia="zh-CN"/>
        </w:rPr>
        <w:t>镇</w:t>
      </w:r>
      <w:r>
        <w:rPr>
          <w:rFonts w:hint="eastAsia" w:ascii="Times New Roman" w:cs="Times New Roman"/>
          <w:color w:val="auto"/>
          <w:u w:val="single"/>
          <w:lang w:val="en-US" w:eastAsia="zh-CN"/>
        </w:rPr>
        <w:t>雁田村凤深大道310号</w:t>
      </w:r>
      <w:r>
        <w:rPr>
          <w:rFonts w:hint="default" w:ascii="Times New Roman" w:hAnsi="Times New Roman" w:cs="Times New Roman"/>
          <w:color w:val="auto"/>
          <w:u w:val="single"/>
          <w:lang w:eastAsia="zh-CN"/>
        </w:rPr>
        <w:t>（</w:t>
      </w:r>
      <w:r>
        <w:rPr>
          <w:rFonts w:hint="eastAsia" w:ascii="Times New Roman" w:cs="Times New Roman"/>
          <w:color w:val="auto"/>
          <w:u w:val="single"/>
          <w:lang w:val="en-US" w:eastAsia="zh-CN"/>
        </w:rPr>
        <w:t>凤岗雁田</w:t>
      </w:r>
      <w:r>
        <w:rPr>
          <w:rFonts w:hint="default" w:ascii="Times New Roman" w:hAnsi="Times New Roman" w:cs="Times New Roman"/>
          <w:color w:val="auto"/>
          <w:u w:val="single"/>
          <w:lang w:val="en-US" w:eastAsia="zh-CN"/>
        </w:rPr>
        <w:t>提标</w:t>
      </w:r>
      <w:r>
        <w:rPr>
          <w:rFonts w:hint="default" w:ascii="Times New Roman" w:hAnsi="Times New Roman" w:cs="Times New Roman"/>
          <w:color w:val="auto"/>
          <w:u w:val="single"/>
          <w:lang w:eastAsia="zh-CN"/>
        </w:rPr>
        <w:t>）</w:t>
      </w:r>
      <w:r>
        <w:rPr>
          <w:rFonts w:hint="default" w:ascii="Times New Roman" w:hAnsi="Times New Roman" w:cs="Times New Roman"/>
          <w:color w:val="auto"/>
        </w:rPr>
        <w:t>。</w:t>
      </w:r>
      <w:r>
        <w:rPr>
          <w:rFonts w:hint="eastAsia" w:ascii="Times New Roman" w:cs="Times New Roman"/>
          <w:color w:val="auto"/>
          <w:lang w:eastAsia="zh-CN"/>
        </w:rPr>
        <w:t>乙方</w:t>
      </w:r>
      <w:r>
        <w:rPr>
          <w:rFonts w:hint="default" w:ascii="Times New Roman" w:hAnsi="Times New Roman" w:cs="Times New Roman"/>
          <w:color w:val="auto"/>
        </w:rPr>
        <w:t>负责将货物运输至</w:t>
      </w:r>
      <w:r>
        <w:rPr>
          <w:rFonts w:hint="eastAsia" w:ascii="Times New Roman" w:cs="Times New Roman"/>
          <w:color w:val="auto"/>
          <w:lang w:eastAsia="zh-CN"/>
        </w:rPr>
        <w:t>甲方</w:t>
      </w:r>
      <w:r>
        <w:rPr>
          <w:rFonts w:hint="default" w:ascii="Times New Roman" w:hAnsi="Times New Roman" w:cs="Times New Roman"/>
          <w:color w:val="auto"/>
        </w:rPr>
        <w:t>指定位置，并负责到场货物的搬卸、安全措施等，相关费用由</w:t>
      </w:r>
      <w:r>
        <w:rPr>
          <w:rFonts w:hint="eastAsia" w:ascii="Times New Roman" w:cs="Times New Roman"/>
          <w:color w:val="auto"/>
          <w:lang w:eastAsia="zh-CN"/>
        </w:rPr>
        <w:t>乙方</w:t>
      </w:r>
      <w:r>
        <w:rPr>
          <w:rFonts w:hint="default" w:ascii="Times New Roman" w:hAnsi="Times New Roman" w:cs="Times New Roman"/>
          <w:color w:val="auto"/>
        </w:rPr>
        <w:t>负责。如</w:t>
      </w:r>
      <w:r>
        <w:rPr>
          <w:rFonts w:hint="eastAsia" w:ascii="Times New Roman" w:cs="Times New Roman"/>
          <w:color w:val="auto"/>
          <w:lang w:eastAsia="zh-CN"/>
        </w:rPr>
        <w:t>乙方</w:t>
      </w:r>
      <w:r>
        <w:rPr>
          <w:rFonts w:hint="default" w:ascii="Times New Roman" w:hAnsi="Times New Roman" w:cs="Times New Roman"/>
          <w:color w:val="auto"/>
        </w:rPr>
        <w:t>提供的货物不能通过</w:t>
      </w:r>
      <w:r>
        <w:rPr>
          <w:rFonts w:hint="eastAsia" w:ascii="Times New Roman" w:cs="Times New Roman"/>
          <w:color w:val="auto"/>
          <w:lang w:eastAsia="zh-CN"/>
        </w:rPr>
        <w:t>甲方</w:t>
      </w:r>
      <w:r>
        <w:rPr>
          <w:rFonts w:hint="default" w:ascii="Times New Roman" w:hAnsi="Times New Roman" w:cs="Times New Roman"/>
          <w:color w:val="auto"/>
        </w:rPr>
        <w:t>验收，</w:t>
      </w:r>
      <w:r>
        <w:rPr>
          <w:rFonts w:hint="eastAsia" w:ascii="Times New Roman" w:cs="Times New Roman"/>
          <w:color w:val="auto"/>
          <w:lang w:eastAsia="zh-CN"/>
        </w:rPr>
        <w:t>乙方</w:t>
      </w:r>
      <w:r>
        <w:rPr>
          <w:rFonts w:hint="default" w:ascii="Times New Roman" w:hAnsi="Times New Roman" w:cs="Times New Roman"/>
          <w:color w:val="auto"/>
        </w:rPr>
        <w:t>应按照</w:t>
      </w:r>
      <w:r>
        <w:rPr>
          <w:rFonts w:hint="eastAsia" w:ascii="Times New Roman" w:cs="Times New Roman"/>
          <w:color w:val="auto"/>
          <w:lang w:eastAsia="zh-CN"/>
        </w:rPr>
        <w:t>甲方</w:t>
      </w:r>
      <w:r>
        <w:rPr>
          <w:rFonts w:hint="default" w:ascii="Times New Roman" w:hAnsi="Times New Roman" w:cs="Times New Roman"/>
          <w:color w:val="auto"/>
        </w:rPr>
        <w:t>要求无条件予以退换货，并承担相应责任和费用。</w:t>
      </w:r>
    </w:p>
    <w:p w14:paraId="1F139E3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default" w:ascii="Times New Roman" w:hAnsi="Times New Roman" w:cs="Times New Roman"/>
          <w:color w:val="auto"/>
          <w:lang w:val="en-US" w:eastAsia="zh-CN"/>
        </w:rPr>
      </w:pPr>
      <w:r>
        <w:rPr>
          <w:rFonts w:hint="eastAsia" w:ascii="Times New Roman" w:cs="Times New Roman"/>
          <w:color w:val="auto"/>
          <w:sz w:val="24"/>
          <w:szCs w:val="24"/>
          <w:lang w:val="en-US" w:eastAsia="zh-CN" w:bidi="ar-SA"/>
        </w:rPr>
        <w:t>3、</w:t>
      </w:r>
      <w:r>
        <w:rPr>
          <w:rFonts w:hint="default" w:ascii="Times New Roman" w:hAnsi="Times New Roman" w:cs="Times New Roman"/>
          <w:color w:val="auto"/>
          <w:lang w:val="en-US" w:eastAsia="zh-CN"/>
        </w:rPr>
        <w:t>交货方式与风险承担</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在货物移交给</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并经</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最终验收合格前，货物的毁损、灭失的风险和责任均由</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承担。</w:t>
      </w:r>
    </w:p>
    <w:p w14:paraId="05059C7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eastAsia" w:ascii="Times New Roman" w:cs="Times New Roman"/>
          <w:color w:val="auto"/>
          <w:lang w:eastAsia="zh-CN"/>
        </w:rPr>
        <w:t>乙方</w:t>
      </w:r>
      <w:r>
        <w:rPr>
          <w:rFonts w:hint="default" w:ascii="Times New Roman" w:hAnsi="Times New Roman" w:cs="Times New Roman"/>
          <w:color w:val="auto"/>
        </w:rPr>
        <w:t>的货物应当按照</w:t>
      </w:r>
      <w:r>
        <w:rPr>
          <w:rFonts w:hint="eastAsia" w:ascii="Times New Roman" w:cs="Times New Roman"/>
          <w:color w:val="auto"/>
          <w:lang w:eastAsia="zh-CN"/>
        </w:rPr>
        <w:t>甲方</w:t>
      </w:r>
      <w:r>
        <w:rPr>
          <w:rFonts w:hint="default" w:ascii="Times New Roman" w:hAnsi="Times New Roman" w:cs="Times New Roman"/>
          <w:color w:val="auto"/>
        </w:rPr>
        <w:t>要求送到指定的地点，由于使用第三方送货服务导致货物未能经过双方共同验收、未送到指定地点仓库的，</w:t>
      </w:r>
      <w:r>
        <w:rPr>
          <w:rFonts w:hint="eastAsia" w:ascii="Times New Roman" w:cs="Times New Roman"/>
          <w:color w:val="auto"/>
          <w:lang w:eastAsia="zh-CN"/>
        </w:rPr>
        <w:t>甲方</w:t>
      </w:r>
      <w:r>
        <w:rPr>
          <w:rFonts w:hint="default" w:ascii="Times New Roman" w:hAnsi="Times New Roman" w:cs="Times New Roman"/>
          <w:color w:val="auto"/>
        </w:rPr>
        <w:t>有权拒绝收货。</w:t>
      </w:r>
    </w:p>
    <w:p w14:paraId="6B1AD9B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未经</w:t>
      </w:r>
      <w:r>
        <w:rPr>
          <w:rFonts w:hint="eastAsia" w:ascii="Times New Roman" w:cs="Times New Roman"/>
          <w:color w:val="auto"/>
          <w:lang w:eastAsia="zh-CN"/>
        </w:rPr>
        <w:t>甲方</w:t>
      </w:r>
      <w:r>
        <w:rPr>
          <w:rFonts w:hint="default" w:ascii="Times New Roman" w:hAnsi="Times New Roman" w:cs="Times New Roman"/>
          <w:color w:val="auto"/>
        </w:rPr>
        <w:t>同意，</w:t>
      </w:r>
      <w:r>
        <w:rPr>
          <w:rFonts w:hint="eastAsia" w:ascii="Times New Roman" w:cs="Times New Roman"/>
          <w:color w:val="auto"/>
          <w:lang w:eastAsia="zh-CN"/>
        </w:rPr>
        <w:t>乙方</w:t>
      </w:r>
      <w:r>
        <w:rPr>
          <w:rFonts w:hint="default" w:ascii="Times New Roman" w:hAnsi="Times New Roman" w:cs="Times New Roman"/>
          <w:color w:val="auto"/>
        </w:rPr>
        <w:t>或</w:t>
      </w:r>
      <w:r>
        <w:rPr>
          <w:rFonts w:hint="eastAsia" w:ascii="Times New Roman" w:cs="Times New Roman"/>
          <w:color w:val="auto"/>
          <w:lang w:eastAsia="zh-CN"/>
        </w:rPr>
        <w:t>乙方</w:t>
      </w:r>
      <w:r>
        <w:rPr>
          <w:rFonts w:hint="default" w:ascii="Times New Roman" w:hAnsi="Times New Roman" w:cs="Times New Roman"/>
          <w:color w:val="auto"/>
        </w:rPr>
        <w:t>委托的第三方送货服务仅将货物放置在门口/门卫室，而没有送货至</w:t>
      </w:r>
      <w:r>
        <w:rPr>
          <w:rFonts w:hint="eastAsia" w:ascii="Times New Roman" w:cs="Times New Roman"/>
          <w:color w:val="auto"/>
          <w:lang w:eastAsia="zh-CN"/>
        </w:rPr>
        <w:t>甲方</w:t>
      </w:r>
      <w:r>
        <w:rPr>
          <w:rFonts w:hint="default" w:ascii="Times New Roman" w:hAnsi="Times New Roman" w:cs="Times New Roman"/>
          <w:color w:val="auto"/>
        </w:rPr>
        <w:t>指定的地点的，视为</w:t>
      </w:r>
      <w:r>
        <w:rPr>
          <w:rFonts w:hint="eastAsia" w:ascii="Times New Roman" w:cs="Times New Roman"/>
          <w:color w:val="auto"/>
          <w:lang w:eastAsia="zh-CN"/>
        </w:rPr>
        <w:t>乙方</w:t>
      </w:r>
      <w:r>
        <w:rPr>
          <w:rFonts w:hint="default" w:ascii="Times New Roman" w:hAnsi="Times New Roman" w:cs="Times New Roman"/>
          <w:color w:val="auto"/>
        </w:rPr>
        <w:t>未履行送货义务，</w:t>
      </w:r>
      <w:r>
        <w:rPr>
          <w:rFonts w:hint="eastAsia" w:ascii="Times New Roman" w:cs="Times New Roman"/>
          <w:color w:val="auto"/>
          <w:lang w:eastAsia="zh-CN"/>
        </w:rPr>
        <w:t>甲方</w:t>
      </w:r>
      <w:r>
        <w:rPr>
          <w:rFonts w:hint="default" w:ascii="Times New Roman" w:hAnsi="Times New Roman" w:cs="Times New Roman"/>
          <w:color w:val="auto"/>
        </w:rPr>
        <w:t>有权</w:t>
      </w:r>
      <w:r>
        <w:rPr>
          <w:rFonts w:hint="default" w:ascii="Times New Roman" w:hAnsi="Times New Roman" w:cs="Times New Roman"/>
          <w:color w:val="auto"/>
          <w:lang w:eastAsia="zh-CN"/>
        </w:rPr>
        <w:t>拒绝接收货物</w:t>
      </w:r>
      <w:r>
        <w:rPr>
          <w:rFonts w:hint="default" w:ascii="Times New Roman" w:hAnsi="Times New Roman" w:cs="Times New Roman"/>
          <w:color w:val="auto"/>
        </w:rPr>
        <w:t>且不予支付货款。上述情况下</w:t>
      </w:r>
      <w:r>
        <w:rPr>
          <w:rFonts w:hint="eastAsia" w:ascii="Times New Roman" w:cs="Times New Roman"/>
          <w:color w:val="auto"/>
          <w:lang w:eastAsia="zh-CN"/>
        </w:rPr>
        <w:t>甲方</w:t>
      </w:r>
      <w:r>
        <w:rPr>
          <w:rFonts w:hint="default" w:ascii="Times New Roman" w:hAnsi="Times New Roman" w:cs="Times New Roman"/>
          <w:color w:val="auto"/>
        </w:rPr>
        <w:t>不负保管责任，货物未按照</w:t>
      </w:r>
      <w:r>
        <w:rPr>
          <w:rFonts w:hint="eastAsia" w:ascii="Times New Roman" w:cs="Times New Roman"/>
          <w:color w:val="auto"/>
          <w:lang w:eastAsia="zh-CN"/>
        </w:rPr>
        <w:t>甲方</w:t>
      </w:r>
      <w:r>
        <w:rPr>
          <w:rFonts w:hint="default" w:ascii="Times New Roman" w:hAnsi="Times New Roman" w:cs="Times New Roman"/>
          <w:color w:val="auto"/>
        </w:rPr>
        <w:t>要求放置而造成的损毁、灭失风险概由</w:t>
      </w:r>
      <w:r>
        <w:rPr>
          <w:rFonts w:hint="eastAsia" w:ascii="Times New Roman" w:cs="Times New Roman"/>
          <w:color w:val="auto"/>
          <w:lang w:eastAsia="zh-CN"/>
        </w:rPr>
        <w:t>乙方</w:t>
      </w:r>
      <w:r>
        <w:rPr>
          <w:rFonts w:hint="default" w:ascii="Times New Roman" w:hAnsi="Times New Roman" w:cs="Times New Roman"/>
          <w:color w:val="auto"/>
        </w:rPr>
        <w:t>承担。</w:t>
      </w:r>
    </w:p>
    <w:p w14:paraId="3BD170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4、供货及安装界限：</w:t>
      </w:r>
    </w:p>
    <w:p w14:paraId="6B7B4AA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r>
        <w:rPr>
          <w:rFonts w:hint="eastAsia" w:ascii="Times New Roman" w:cs="Times New Roman"/>
          <w:color w:val="auto"/>
          <w:lang w:val="en-US" w:eastAsia="zh-CN"/>
        </w:rPr>
        <w:t xml:space="preserve"> 乙方</w:t>
      </w:r>
      <w:r>
        <w:rPr>
          <w:rFonts w:hint="default" w:ascii="Times New Roman" w:hAnsi="Times New Roman" w:cs="Times New Roman"/>
          <w:color w:val="auto"/>
          <w:lang w:val="en-US" w:eastAsia="zh-CN"/>
        </w:rPr>
        <w:t>提供清单货物</w:t>
      </w:r>
      <w:r>
        <w:rPr>
          <w:rFonts w:hint="eastAsia" w:ascii="Times New Roman" w:cs="Times New Roman"/>
          <w:color w:val="auto"/>
          <w:lang w:val="en-US" w:eastAsia="zh-CN"/>
        </w:rPr>
        <w:t>及服务，</w:t>
      </w:r>
      <w:r>
        <w:rPr>
          <w:rFonts w:hint="eastAsia" w:ascii="宋体" w:hAnsi="宋体"/>
          <w:sz w:val="24"/>
          <w:szCs w:val="24"/>
        </w:rPr>
        <w:t>负责所供货物的运输、安装、联网、验收及售后服务</w:t>
      </w:r>
      <w:r>
        <w:rPr>
          <w:rFonts w:hint="eastAsia" w:hAnsi="宋体"/>
          <w:sz w:val="24"/>
          <w:szCs w:val="24"/>
          <w:lang w:eastAsia="zh-CN"/>
        </w:rPr>
        <w:t>。</w:t>
      </w:r>
    </w:p>
    <w:p w14:paraId="505E08D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2</w:t>
      </w:r>
      <w:r>
        <w:rPr>
          <w:rFonts w:hint="default" w:ascii="Times New Roman" w:hAnsi="Times New Roman" w:cs="Times New Roman"/>
          <w:color w:val="auto"/>
          <w:lang w:val="en-US" w:eastAsia="zh-CN"/>
        </w:rPr>
        <w:t>)</w:t>
      </w:r>
      <w:r>
        <w:rPr>
          <w:rFonts w:hint="eastAsia" w:ascii="Times New Roman" w:cs="Times New Roman"/>
          <w:color w:val="auto"/>
          <w:lang w:val="en-US" w:eastAsia="zh-CN"/>
        </w:rPr>
        <w:t xml:space="preserve"> </w:t>
      </w:r>
      <w:r>
        <w:rPr>
          <w:rFonts w:hint="default" w:ascii="Times New Roman" w:hAnsi="Times New Roman" w:cs="Times New Roman"/>
          <w:color w:val="auto"/>
          <w:lang w:val="en-US" w:eastAsia="zh-CN"/>
        </w:rPr>
        <w:t>安装界限：</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负责供货的数采仪的安装、调试及联网。数采仪安装施工期间，</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需服从</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的总体管理，不能影响现有数据采集仪的正常工作。</w:t>
      </w:r>
    </w:p>
    <w:p w14:paraId="164AD2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r>
        <w:rPr>
          <w:rFonts w:hint="eastAsia" w:ascii="Times New Roman" w:cs="Times New Roman"/>
          <w:color w:val="auto"/>
          <w:lang w:val="en-US" w:eastAsia="zh-CN"/>
        </w:rPr>
        <w:t>3</w:t>
      </w:r>
      <w:r>
        <w:rPr>
          <w:rFonts w:hint="default" w:ascii="Times New Roman" w:hAnsi="Times New Roman" w:cs="Times New Roman"/>
          <w:color w:val="auto"/>
          <w:lang w:val="en-US" w:eastAsia="zh-CN"/>
        </w:rPr>
        <w:t>)</w:t>
      </w:r>
      <w:r>
        <w:rPr>
          <w:rFonts w:hint="eastAsia" w:ascii="Times New Roman" w:cs="Times New Roman"/>
          <w:color w:val="auto"/>
          <w:lang w:val="en-US" w:eastAsia="zh-CN"/>
        </w:rPr>
        <w:t xml:space="preserve"> </w:t>
      </w:r>
      <w:r>
        <w:rPr>
          <w:rFonts w:hint="default" w:ascii="Times New Roman" w:hAnsi="Times New Roman" w:cs="Times New Roman"/>
          <w:color w:val="auto"/>
          <w:lang w:val="en-US" w:eastAsia="zh-CN"/>
        </w:rPr>
        <w:t>电气界限：</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按要求提供现有就近的动力电源、数据信号接驳点，所需的动力线缆、信号线缆等由</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负责供货、安装。</w:t>
      </w:r>
    </w:p>
    <w:p w14:paraId="399F72EE">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jc w:val="both"/>
        <w:textAlignment w:val="auto"/>
        <w:outlineLvl w:val="1"/>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zh-CN"/>
        </w:rPr>
        <w:t>施工安全及其他要求</w:t>
      </w:r>
    </w:p>
    <w:p w14:paraId="163957B4">
      <w:pPr>
        <w:spacing w:line="360" w:lineRule="auto"/>
        <w:ind w:firstLine="480" w:firstLineChars="200"/>
        <w:rPr>
          <w:rFonts w:hint="eastAsia" w:ascii="Times New Roman" w:hAnsi="Times New Roman" w:eastAsia="宋体" w:cs="Times New Roman"/>
          <w:sz w:val="24"/>
          <w:szCs w:val="24"/>
        </w:rPr>
      </w:pPr>
      <w:r>
        <w:rPr>
          <w:rFonts w:hint="default" w:ascii="Times New Roman" w:hAnsi="Times New Roman" w:cs="Times New Roman"/>
          <w:color w:val="auto"/>
        </w:rPr>
        <w:t>1、</w:t>
      </w:r>
      <w:r>
        <w:rPr>
          <w:rFonts w:hint="eastAsia" w:ascii="Times New Roman" w:hAnsi="Times New Roman" w:eastAsia="宋体" w:cs="Times New Roman"/>
          <w:sz w:val="24"/>
          <w:szCs w:val="24"/>
        </w:rPr>
        <w:t>施工设备、工器具：由</w:t>
      </w:r>
      <w:r>
        <w:rPr>
          <w:rFonts w:hint="eastAsia" w:ascii="Times New Roman" w:cs="Times New Roman"/>
          <w:sz w:val="24"/>
          <w:szCs w:val="24"/>
          <w:lang w:val="en-US" w:eastAsia="zh-CN"/>
        </w:rPr>
        <w:t>乙方</w:t>
      </w:r>
      <w:r>
        <w:rPr>
          <w:rFonts w:hint="eastAsia" w:ascii="Times New Roman" w:hAnsi="Times New Roman" w:eastAsia="宋体" w:cs="Times New Roman"/>
          <w:sz w:val="24"/>
          <w:szCs w:val="24"/>
        </w:rPr>
        <w:t>自行解决。</w:t>
      </w:r>
    </w:p>
    <w:p w14:paraId="3EF023FF">
      <w:pPr>
        <w:spacing w:line="360" w:lineRule="auto"/>
        <w:ind w:firstLine="480" w:firstLineChars="200"/>
        <w:rPr>
          <w:rFonts w:hint="eastAsia" w:ascii="Times New Roman" w:hAnsi="Times New Roman" w:eastAsia="宋体" w:cs="Times New Roman"/>
          <w:sz w:val="24"/>
          <w:szCs w:val="24"/>
        </w:rPr>
      </w:pPr>
      <w:r>
        <w:rPr>
          <w:rFonts w:hint="eastAsia" w:ascii="Times New Roman" w:cs="Times New Roman"/>
          <w:b w:val="0"/>
          <w:bCs w:val="0"/>
          <w:sz w:val="24"/>
          <w:szCs w:val="24"/>
          <w:lang w:val="en-US" w:eastAsia="zh-CN"/>
        </w:rPr>
        <w:t>2、</w:t>
      </w:r>
      <w:r>
        <w:rPr>
          <w:rFonts w:hint="eastAsia" w:ascii="Times New Roman" w:hAnsi="Times New Roman" w:eastAsia="宋体" w:cs="Times New Roman"/>
          <w:sz w:val="24"/>
          <w:szCs w:val="24"/>
        </w:rPr>
        <w:t>施工用水、用电：</w:t>
      </w:r>
      <w:r>
        <w:rPr>
          <w:rFonts w:hint="eastAsia" w:ascii="Times New Roman" w:cs="Times New Roman"/>
          <w:sz w:val="24"/>
          <w:szCs w:val="24"/>
          <w:lang w:val="en-US" w:eastAsia="zh-CN"/>
        </w:rPr>
        <w:t>甲方</w:t>
      </w:r>
      <w:r>
        <w:rPr>
          <w:rFonts w:hint="eastAsia" w:ascii="Times New Roman" w:hAnsi="Times New Roman" w:eastAsia="宋体" w:cs="Times New Roman"/>
          <w:sz w:val="24"/>
          <w:szCs w:val="24"/>
        </w:rPr>
        <w:t>在厂内提供水、电接入点，由</w:t>
      </w:r>
      <w:r>
        <w:rPr>
          <w:rFonts w:hint="eastAsia" w:ascii="Times New Roman" w:cs="Times New Roman"/>
          <w:sz w:val="24"/>
          <w:szCs w:val="24"/>
          <w:lang w:val="en-US" w:eastAsia="zh-CN"/>
        </w:rPr>
        <w:t>乙方</w:t>
      </w:r>
      <w:r>
        <w:rPr>
          <w:rFonts w:hint="eastAsia" w:ascii="Times New Roman" w:hAnsi="Times New Roman" w:eastAsia="宋体" w:cs="Times New Roman"/>
          <w:sz w:val="24"/>
          <w:szCs w:val="24"/>
        </w:rPr>
        <w:t>自行接入，</w:t>
      </w:r>
      <w:r>
        <w:rPr>
          <w:rFonts w:hint="eastAsia" w:ascii="Times New Roman" w:cs="Times New Roman"/>
          <w:sz w:val="24"/>
          <w:szCs w:val="24"/>
          <w:lang w:val="en-US" w:eastAsia="zh-CN"/>
        </w:rPr>
        <w:t>乙方</w:t>
      </w:r>
      <w:r>
        <w:rPr>
          <w:rFonts w:hint="eastAsia" w:ascii="Times New Roman" w:hAnsi="Times New Roman" w:eastAsia="宋体" w:cs="Times New Roman"/>
          <w:sz w:val="24"/>
          <w:szCs w:val="24"/>
        </w:rPr>
        <w:t>需做好用水、用电安全防护措施并无条件接受</w:t>
      </w:r>
      <w:r>
        <w:rPr>
          <w:rFonts w:hint="eastAsia" w:ascii="Times New Roman" w:cs="Times New Roman"/>
          <w:sz w:val="24"/>
          <w:szCs w:val="24"/>
          <w:lang w:val="en-US" w:eastAsia="zh-CN"/>
        </w:rPr>
        <w:t>甲方</w:t>
      </w:r>
      <w:r>
        <w:rPr>
          <w:rFonts w:hint="eastAsia" w:ascii="Times New Roman" w:hAnsi="Times New Roman" w:eastAsia="宋体" w:cs="Times New Roman"/>
          <w:sz w:val="24"/>
          <w:szCs w:val="24"/>
        </w:rPr>
        <w:t>监督。</w:t>
      </w:r>
      <w:r>
        <w:rPr>
          <w:rFonts w:hint="eastAsia" w:ascii="宋体" w:hAnsi="宋体"/>
          <w:sz w:val="24"/>
          <w:szCs w:val="24"/>
        </w:rPr>
        <w:t>设备、设施的水、电费用由</w:t>
      </w:r>
      <w:r>
        <w:rPr>
          <w:rFonts w:hint="eastAsia" w:hAnsi="宋体"/>
          <w:sz w:val="24"/>
          <w:szCs w:val="24"/>
          <w:lang w:val="en-US" w:eastAsia="zh-CN"/>
        </w:rPr>
        <w:t>甲方</w:t>
      </w:r>
      <w:r>
        <w:rPr>
          <w:rFonts w:hint="eastAsia" w:ascii="宋体" w:hAnsi="宋体"/>
          <w:sz w:val="24"/>
          <w:szCs w:val="24"/>
        </w:rPr>
        <w:t>承担。</w:t>
      </w:r>
    </w:p>
    <w:p w14:paraId="36C995A4">
      <w:pPr>
        <w:spacing w:line="360" w:lineRule="auto"/>
        <w:ind w:firstLine="480" w:firstLineChars="200"/>
        <w:rPr>
          <w:rFonts w:hint="default" w:ascii="Times New Roman" w:hAnsi="Times New Roman" w:cs="Times New Roman"/>
          <w:color w:val="auto"/>
        </w:rPr>
      </w:pPr>
      <w:r>
        <w:rPr>
          <w:rFonts w:hint="eastAsia" w:ascii="Times New Roman" w:cs="Times New Roman"/>
          <w:b w:val="0"/>
          <w:bCs w:val="0"/>
          <w:sz w:val="24"/>
          <w:szCs w:val="24"/>
          <w:lang w:val="en-US" w:eastAsia="zh-CN"/>
        </w:rPr>
        <w:t>3、</w:t>
      </w:r>
      <w:r>
        <w:rPr>
          <w:rFonts w:hint="eastAsia" w:ascii="Times New Roman" w:hAnsi="Times New Roman" w:eastAsia="宋体" w:cs="Times New Roman"/>
          <w:sz w:val="24"/>
          <w:szCs w:val="24"/>
        </w:rPr>
        <w:t>施工安全：</w:t>
      </w:r>
      <w:r>
        <w:rPr>
          <w:rFonts w:hint="eastAsia" w:ascii="Times New Roman" w:cs="Times New Roman"/>
          <w:sz w:val="24"/>
          <w:szCs w:val="24"/>
          <w:lang w:val="en-US" w:eastAsia="zh-CN"/>
        </w:rPr>
        <w:t>乙方</w:t>
      </w:r>
      <w:r>
        <w:rPr>
          <w:rFonts w:hint="eastAsia" w:ascii="Times New Roman" w:hAnsi="Times New Roman" w:eastAsia="宋体" w:cs="Times New Roman"/>
          <w:sz w:val="24"/>
          <w:szCs w:val="24"/>
        </w:rPr>
        <w:t>做好施工的安全防护措施，施工过程中出现的安全事故由</w:t>
      </w:r>
      <w:r>
        <w:rPr>
          <w:rFonts w:hint="eastAsia" w:ascii="Times New Roman" w:cs="Times New Roman"/>
          <w:sz w:val="24"/>
          <w:szCs w:val="24"/>
          <w:lang w:val="en-US" w:eastAsia="zh-CN"/>
        </w:rPr>
        <w:t>乙方</w:t>
      </w:r>
      <w:r>
        <w:rPr>
          <w:rFonts w:hint="eastAsia" w:ascii="Times New Roman" w:hAnsi="Times New Roman" w:eastAsia="宋体" w:cs="Times New Roman"/>
          <w:sz w:val="24"/>
          <w:szCs w:val="24"/>
        </w:rPr>
        <w:t>自行承担。</w:t>
      </w:r>
      <w:r>
        <w:rPr>
          <w:rFonts w:hint="eastAsia" w:ascii="宋体" w:hAnsi="宋体" w:eastAsiaTheme="minorEastAsia" w:cstheme="minorBidi"/>
          <w:i w:val="0"/>
          <w:iCs w:val="0"/>
          <w:caps w:val="0"/>
          <w:spacing w:val="0"/>
          <w:sz w:val="24"/>
          <w:szCs w:val="24"/>
          <w:shd w:val="clear"/>
        </w:rPr>
        <w:t>因操作不当或防护缺失导致的事故，由</w:t>
      </w:r>
      <w:r>
        <w:rPr>
          <w:rFonts w:hint="eastAsia" w:hAnsi="宋体" w:eastAsiaTheme="minorEastAsia" w:cstheme="minorBidi"/>
          <w:i w:val="0"/>
          <w:iCs w:val="0"/>
          <w:caps w:val="0"/>
          <w:spacing w:val="0"/>
          <w:sz w:val="24"/>
          <w:szCs w:val="24"/>
          <w:shd w:val="clear"/>
          <w:lang w:val="en-US" w:eastAsia="zh-CN"/>
        </w:rPr>
        <w:t>乙方</w:t>
      </w:r>
      <w:r>
        <w:rPr>
          <w:rFonts w:hint="eastAsia" w:ascii="宋体" w:hAnsi="宋体" w:eastAsiaTheme="minorEastAsia" w:cstheme="minorBidi"/>
          <w:i w:val="0"/>
          <w:iCs w:val="0"/>
          <w:caps w:val="0"/>
          <w:spacing w:val="0"/>
          <w:sz w:val="24"/>
          <w:szCs w:val="24"/>
          <w:shd w:val="clear"/>
        </w:rPr>
        <w:t>自行承担</w:t>
      </w:r>
      <w:r>
        <w:rPr>
          <w:rFonts w:hint="eastAsia" w:ascii="宋体" w:hAnsi="宋体"/>
          <w:sz w:val="24"/>
          <w:szCs w:val="24"/>
        </w:rPr>
        <w:t>。</w:t>
      </w:r>
    </w:p>
    <w:p w14:paraId="12B59CD5">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jc w:val="both"/>
        <w:textAlignment w:val="auto"/>
        <w:outlineLvl w:val="1"/>
        <w:rPr>
          <w:rFonts w:hint="default" w:ascii="Times New Roman" w:hAnsi="Times New Roman" w:cs="Times New Roman"/>
          <w:b/>
          <w:color w:val="auto"/>
          <w:sz w:val="24"/>
          <w:szCs w:val="24"/>
        </w:rPr>
      </w:pPr>
      <w:bookmarkStart w:id="15" w:name="_Toc27990837"/>
      <w:r>
        <w:rPr>
          <w:rFonts w:hint="default" w:ascii="Times New Roman" w:hAnsi="Times New Roman" w:cs="Times New Roman"/>
          <w:b/>
          <w:color w:val="auto"/>
          <w:sz w:val="24"/>
          <w:szCs w:val="24"/>
        </w:rPr>
        <w:t>验收</w:t>
      </w:r>
      <w:bookmarkEnd w:id="15"/>
    </w:p>
    <w:p w14:paraId="0280B63C">
      <w:pPr>
        <w:spacing w:line="360" w:lineRule="auto"/>
        <w:ind w:firstLine="480" w:firstLineChars="200"/>
        <w:jc w:val="both"/>
        <w:rPr>
          <w:rFonts w:hint="eastAsia" w:ascii="Times New Roman" w:hAnsi="Times New Roman" w:eastAsia="宋体" w:cs="Times New Roman"/>
          <w:color w:val="auto"/>
          <w:sz w:val="24"/>
          <w:szCs w:val="24"/>
          <w:lang w:eastAsia="zh-CN"/>
        </w:rPr>
      </w:pPr>
      <w:r>
        <w:rPr>
          <w:rFonts w:hint="eastAsia" w:ascii="Times New Roman" w:cs="Times New Roman"/>
          <w:b w:val="0"/>
          <w:bCs w:val="0"/>
          <w:color w:val="auto"/>
          <w:sz w:val="24"/>
          <w:szCs w:val="24"/>
          <w:lang w:val="en-US" w:eastAsia="zh-CN"/>
        </w:rPr>
        <w:t>1、</w:t>
      </w:r>
      <w:r>
        <w:rPr>
          <w:rFonts w:hint="eastAsia" w:ascii="Times New Roman" w:hAnsi="Times New Roman" w:eastAsia="宋体" w:cs="Times New Roman"/>
          <w:color w:val="auto"/>
          <w:sz w:val="24"/>
          <w:szCs w:val="24"/>
        </w:rPr>
        <w:t>验收分为货到交货地点的初步验收和最终验收</w:t>
      </w:r>
      <w:r>
        <w:rPr>
          <w:rFonts w:hint="eastAsia" w:ascii="Times New Roman" w:hAnsi="Times New Roman" w:eastAsia="宋体" w:cs="Times New Roman"/>
          <w:color w:val="auto"/>
          <w:sz w:val="24"/>
          <w:szCs w:val="24"/>
          <w:lang w:eastAsia="zh-CN"/>
        </w:rPr>
        <w:t>：</w:t>
      </w:r>
    </w:p>
    <w:p w14:paraId="1E20ACBC">
      <w:pPr>
        <w:spacing w:line="360" w:lineRule="auto"/>
        <w:ind w:firstLine="480" w:firstLineChars="200"/>
        <w:jc w:val="both"/>
        <w:rPr>
          <w:rFonts w:hint="eastAsia" w:ascii="Times New Roman" w:hAnsi="Times New Roman" w:eastAsia="宋体" w:cs="Times New Roman"/>
          <w:color w:val="auto"/>
          <w:sz w:val="24"/>
          <w:szCs w:val="24"/>
        </w:rPr>
      </w:pPr>
      <w:r>
        <w:rPr>
          <w:rFonts w:hint="eastAsia" w:ascii="Times New Roman" w:cs="Times New Roman"/>
          <w:color w:val="auto"/>
          <w:sz w:val="24"/>
          <w:szCs w:val="24"/>
          <w:lang w:val="en-US" w:eastAsia="zh-CN"/>
        </w:rPr>
        <w:t xml:space="preserve">(1) </w:t>
      </w:r>
      <w:r>
        <w:rPr>
          <w:rFonts w:hint="eastAsia" w:ascii="Times New Roman" w:hAnsi="Times New Roman" w:eastAsia="宋体" w:cs="Times New Roman"/>
          <w:color w:val="auto"/>
          <w:sz w:val="24"/>
          <w:szCs w:val="24"/>
        </w:rPr>
        <w:t>初步验收</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货物运抵交货地点后3日内，</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含</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委托的第三方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w:t>
      </w:r>
      <w:r>
        <w:rPr>
          <w:rFonts w:hint="eastAsia" w:ascii="Times New Roman" w:cs="Times New Roman"/>
          <w:color w:val="auto"/>
          <w:sz w:val="24"/>
          <w:szCs w:val="24"/>
          <w:lang w:eastAsia="zh-CN"/>
        </w:rPr>
        <w:t>乙方</w:t>
      </w:r>
      <w:r>
        <w:rPr>
          <w:rFonts w:hint="eastAsia" w:ascii="Times New Roman" w:hAnsi="Times New Roman" w:eastAsia="宋体" w:cs="Times New Roman"/>
          <w:color w:val="auto"/>
          <w:sz w:val="24"/>
          <w:szCs w:val="24"/>
        </w:rPr>
        <w:t>代表共同开箱验货。</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按照合同及采购文件、国家相关法律法规以及规范的要求等相关的规定，对货物的品种、品牌、产地、型号规格、数量、外观质量、资料等进行清点和全面的检验，并作详细的记录。</w:t>
      </w:r>
    </w:p>
    <w:p w14:paraId="3969D476">
      <w:pPr>
        <w:spacing w:line="360" w:lineRule="auto"/>
        <w:ind w:firstLine="480" w:firstLineChars="200"/>
        <w:jc w:val="both"/>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初步验收如发现</w:t>
      </w:r>
      <w:r>
        <w:rPr>
          <w:rFonts w:hint="eastAsia" w:ascii="Times New Roman" w:hAnsi="Times New Roman" w:eastAsia="宋体" w:cs="Times New Roman"/>
          <w:color w:val="auto"/>
          <w:sz w:val="24"/>
          <w:szCs w:val="24"/>
          <w:lang w:val="en-US" w:eastAsia="zh-CN"/>
        </w:rPr>
        <w:t>货物</w:t>
      </w:r>
      <w:r>
        <w:rPr>
          <w:rFonts w:hint="eastAsia" w:ascii="Times New Roman" w:hAnsi="Times New Roman" w:eastAsia="宋体" w:cs="Times New Roman"/>
          <w:color w:val="auto"/>
          <w:sz w:val="24"/>
          <w:szCs w:val="24"/>
        </w:rPr>
        <w:t>不符，或货物短缺、质次、损坏等问题，应作详细记录，</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可拒绝收货，或由</w:t>
      </w:r>
      <w:r>
        <w:rPr>
          <w:rFonts w:hint="eastAsia" w:ascii="Times New Roman" w:cs="Times New Roman"/>
          <w:color w:val="auto"/>
          <w:sz w:val="24"/>
          <w:szCs w:val="24"/>
          <w:lang w:eastAsia="zh-CN"/>
        </w:rPr>
        <w:t>乙方</w:t>
      </w:r>
      <w:r>
        <w:rPr>
          <w:rFonts w:hint="eastAsia" w:ascii="Times New Roman" w:hAnsi="Times New Roman" w:eastAsia="宋体" w:cs="Times New Roman"/>
          <w:color w:val="auto"/>
          <w:sz w:val="24"/>
          <w:szCs w:val="24"/>
        </w:rPr>
        <w:t>在</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规定的时间内立即、无条件为</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调换或补齐，调换或补齐后的货物，</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有权按照本条有关验收的规定进行验收，由此产生的制造、修理和运费及保险费等费用均应由</w:t>
      </w:r>
      <w:r>
        <w:rPr>
          <w:rFonts w:hint="eastAsia" w:ascii="Times New Roman" w:cs="Times New Roman"/>
          <w:color w:val="auto"/>
          <w:sz w:val="24"/>
          <w:szCs w:val="24"/>
          <w:lang w:eastAsia="zh-CN"/>
        </w:rPr>
        <w:t>乙方</w:t>
      </w:r>
      <w:r>
        <w:rPr>
          <w:rFonts w:hint="eastAsia" w:ascii="Times New Roman" w:hAnsi="Times New Roman" w:eastAsia="宋体" w:cs="Times New Roman"/>
          <w:color w:val="auto"/>
          <w:sz w:val="24"/>
          <w:szCs w:val="24"/>
        </w:rPr>
        <w:t>负担，与</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无关。</w:t>
      </w:r>
    </w:p>
    <w:p w14:paraId="545C41F3">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初步验收合格后，</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出具相关签收手续</w:t>
      </w:r>
      <w:r>
        <w:rPr>
          <w:rFonts w:hint="eastAsia" w:ascii="Times New Roman" w:cs="Times New Roman"/>
          <w:color w:val="auto"/>
          <w:sz w:val="24"/>
          <w:szCs w:val="24"/>
          <w:lang w:val="en-US" w:eastAsia="zh-CN"/>
        </w:rPr>
        <w:t>，并由甲方、乙方双方书面确认初步验收结果</w:t>
      </w:r>
      <w:r>
        <w:rPr>
          <w:rFonts w:hint="default" w:ascii="Times New Roman" w:hAnsi="Times New Roman" w:eastAsia="宋体" w:cs="Times New Roman"/>
          <w:color w:val="auto"/>
          <w:sz w:val="24"/>
          <w:szCs w:val="24"/>
          <w:lang w:val="en-US" w:eastAsia="zh-CN"/>
        </w:rPr>
        <w:t>。</w:t>
      </w:r>
    </w:p>
    <w:p w14:paraId="6871656B">
      <w:pPr>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 xml:space="preserve">(2) </w:t>
      </w:r>
      <w:r>
        <w:rPr>
          <w:rFonts w:hint="eastAsia" w:ascii="Times New Roman" w:hAnsi="Times New Roman" w:eastAsia="宋体" w:cs="Times New Roman"/>
          <w:color w:val="auto"/>
          <w:sz w:val="24"/>
          <w:szCs w:val="24"/>
        </w:rPr>
        <w:t>最终验收</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供货货物在完成</w:t>
      </w:r>
      <w:r>
        <w:rPr>
          <w:rFonts w:hint="eastAsia" w:ascii="Times New Roman" w:hAnsi="Times New Roman" w:eastAsia="宋体" w:cs="Times New Roman"/>
          <w:color w:val="auto"/>
          <w:sz w:val="24"/>
          <w:szCs w:val="24"/>
          <w:lang w:val="en-US" w:eastAsia="zh-CN"/>
        </w:rPr>
        <w:t>货物</w:t>
      </w:r>
      <w:r>
        <w:rPr>
          <w:rFonts w:hint="eastAsia" w:ascii="Times New Roman" w:hAnsi="Times New Roman" w:eastAsia="宋体" w:cs="Times New Roman"/>
          <w:color w:val="auto"/>
          <w:sz w:val="24"/>
          <w:szCs w:val="24"/>
        </w:rPr>
        <w:t>安装、</w:t>
      </w:r>
      <w:r>
        <w:rPr>
          <w:rFonts w:hint="eastAsia" w:ascii="Times New Roman" w:hAnsi="Times New Roman" w:eastAsia="宋体" w:cs="Times New Roman"/>
          <w:color w:val="auto"/>
          <w:sz w:val="24"/>
          <w:szCs w:val="24"/>
          <w:lang w:val="en-US" w:eastAsia="zh-CN"/>
        </w:rPr>
        <w:t>调试</w:t>
      </w:r>
      <w:r>
        <w:rPr>
          <w:rFonts w:hint="eastAsia" w:ascii="Times New Roman" w:hAnsi="Times New Roman" w:eastAsia="宋体" w:cs="Times New Roman"/>
          <w:color w:val="auto"/>
          <w:sz w:val="24"/>
          <w:szCs w:val="24"/>
        </w:rPr>
        <w:t>、联网</w:t>
      </w:r>
      <w:r>
        <w:rPr>
          <w:rFonts w:hint="eastAsia" w:ascii="Times New Roman" w:hAnsi="Times New Roman" w:eastAsia="宋体" w:cs="Times New Roman"/>
          <w:color w:val="auto"/>
          <w:sz w:val="24"/>
          <w:szCs w:val="24"/>
          <w:lang w:val="en-US" w:eastAsia="zh-CN"/>
        </w:rPr>
        <w:t>后</w:t>
      </w:r>
      <w:r>
        <w:rPr>
          <w:rFonts w:hint="eastAsia" w:ascii="Times New Roman" w:hAnsi="Times New Roman" w:eastAsia="宋体" w:cs="Times New Roman"/>
          <w:color w:val="auto"/>
          <w:sz w:val="24"/>
          <w:szCs w:val="24"/>
        </w:rPr>
        <w:t>，</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w:t>
      </w:r>
      <w:r>
        <w:rPr>
          <w:rFonts w:hint="eastAsia" w:ascii="Times New Roman" w:cs="Times New Roman"/>
          <w:color w:val="auto"/>
          <w:sz w:val="24"/>
          <w:szCs w:val="24"/>
          <w:lang w:eastAsia="zh-CN"/>
        </w:rPr>
        <w:t>乙方</w:t>
      </w:r>
      <w:r>
        <w:rPr>
          <w:rFonts w:hint="eastAsia" w:ascii="Times New Roman" w:hAnsi="Times New Roman" w:eastAsia="宋体" w:cs="Times New Roman"/>
          <w:color w:val="auto"/>
          <w:sz w:val="24"/>
          <w:szCs w:val="24"/>
        </w:rPr>
        <w:t>对调试及联网结果进行检验。供贷单位在货物安装、调试、联网过程中，应做好详细的检验、测试记录和试验结果，检验结果应符合本合同及采购文件、国家相关法律法规以及规范的规定标准</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rPr>
        <w:t>当多个标准不一致时，以最高标准作为验收标准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如</w:t>
      </w:r>
      <w:r>
        <w:rPr>
          <w:rFonts w:hint="eastAsia" w:ascii="Times New Roman" w:hAnsi="Times New Roman" w:eastAsia="宋体" w:cs="Times New Roman"/>
          <w:color w:val="auto"/>
          <w:sz w:val="24"/>
          <w:szCs w:val="24"/>
          <w:lang w:val="en-US" w:eastAsia="zh-CN"/>
        </w:rPr>
        <w:t>货物</w:t>
      </w:r>
      <w:r>
        <w:rPr>
          <w:rFonts w:hint="default" w:ascii="Times New Roman" w:hAnsi="Times New Roman" w:eastAsia="宋体" w:cs="Times New Roman"/>
          <w:color w:val="auto"/>
          <w:sz w:val="24"/>
          <w:szCs w:val="24"/>
          <w:lang w:val="en-US" w:eastAsia="zh-CN"/>
        </w:rPr>
        <w:t>完成</w:t>
      </w:r>
      <w:r>
        <w:rPr>
          <w:rFonts w:hint="eastAsia" w:ascii="Times New Roman" w:hAnsi="Times New Roman" w:eastAsia="宋体" w:cs="Times New Roman"/>
          <w:color w:val="auto"/>
          <w:sz w:val="24"/>
          <w:szCs w:val="24"/>
          <w:lang w:val="en-US" w:eastAsia="zh-CN"/>
        </w:rPr>
        <w:t>安装、调试、联网</w:t>
      </w:r>
      <w:r>
        <w:rPr>
          <w:rFonts w:hint="default" w:ascii="Times New Roman" w:hAnsi="Times New Roman" w:eastAsia="宋体" w:cs="Times New Roman"/>
          <w:color w:val="auto"/>
          <w:sz w:val="24"/>
          <w:szCs w:val="24"/>
          <w:lang w:val="en-US" w:eastAsia="zh-CN"/>
        </w:rPr>
        <w:t>后使用效果满足不了</w:t>
      </w:r>
      <w:r>
        <w:rPr>
          <w:rFonts w:hint="eastAsia" w:ascii="Times New Roman" w:cs="Times New Roman"/>
          <w:color w:val="auto"/>
          <w:sz w:val="24"/>
          <w:szCs w:val="24"/>
          <w:lang w:val="en-US" w:eastAsia="zh-CN"/>
        </w:rPr>
        <w:t>凤岗虾公潭厂、凤岗虾公潭提标及凤岗雁田</w:t>
      </w:r>
      <w:r>
        <w:rPr>
          <w:rFonts w:hint="default" w:ascii="Times New Roman" w:hAnsi="Times New Roman" w:eastAsia="宋体" w:cs="Times New Roman"/>
          <w:color w:val="auto"/>
          <w:sz w:val="24"/>
          <w:szCs w:val="24"/>
          <w:lang w:val="en-US" w:eastAsia="zh-CN"/>
        </w:rPr>
        <w:t>提标的运营要求，由此产生的制造、运费、安装及保险费等费用均应由</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负担，与</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无关。</w:t>
      </w:r>
    </w:p>
    <w:p w14:paraId="5B625EE9">
      <w:pPr>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货物经</w:t>
      </w:r>
      <w:r>
        <w:rPr>
          <w:rFonts w:hint="eastAsia" w:ascii="Times New Roman" w:cs="Times New Roman"/>
          <w:color w:val="auto"/>
          <w:sz w:val="24"/>
          <w:szCs w:val="24"/>
          <w:lang w:val="en-US" w:eastAsia="zh-CN"/>
        </w:rPr>
        <w:t>甲方</w:t>
      </w:r>
      <w:r>
        <w:rPr>
          <w:rFonts w:hint="eastAsia" w:ascii="Times New Roman" w:hAnsi="Times New Roman" w:eastAsia="宋体" w:cs="Times New Roman"/>
          <w:color w:val="auto"/>
          <w:sz w:val="24"/>
          <w:szCs w:val="24"/>
          <w:lang w:val="en-US" w:eastAsia="zh-CN"/>
        </w:rPr>
        <w:t>根据上述约定验收符合全部要求，</w:t>
      </w:r>
      <w:r>
        <w:rPr>
          <w:rFonts w:hint="eastAsia" w:ascii="Times New Roman" w:cs="Times New Roman"/>
          <w:color w:val="auto"/>
          <w:sz w:val="24"/>
          <w:szCs w:val="24"/>
          <w:lang w:val="en-US" w:eastAsia="zh-CN"/>
        </w:rPr>
        <w:t>乙方</w:t>
      </w:r>
      <w:r>
        <w:rPr>
          <w:rFonts w:hint="eastAsia" w:ascii="Times New Roman" w:hAnsi="Times New Roman" w:eastAsia="宋体" w:cs="Times New Roman"/>
          <w:color w:val="auto"/>
          <w:sz w:val="24"/>
          <w:szCs w:val="24"/>
          <w:lang w:val="en-US" w:eastAsia="zh-CN"/>
        </w:rPr>
        <w:t>移交完所有资料文档后，</w:t>
      </w:r>
      <w:r>
        <w:rPr>
          <w:rFonts w:hint="eastAsia" w:ascii="Times New Roman" w:cs="Times New Roman"/>
          <w:color w:val="auto"/>
          <w:sz w:val="24"/>
          <w:szCs w:val="24"/>
          <w:lang w:val="en-US" w:eastAsia="zh-CN"/>
        </w:rPr>
        <w:t>甲方</w:t>
      </w:r>
      <w:r>
        <w:rPr>
          <w:rFonts w:hint="eastAsia" w:ascii="Times New Roman" w:hAnsi="Times New Roman" w:eastAsia="宋体" w:cs="Times New Roman"/>
          <w:color w:val="auto"/>
          <w:sz w:val="24"/>
          <w:szCs w:val="24"/>
          <w:lang w:val="en-US" w:eastAsia="zh-CN"/>
        </w:rPr>
        <w:t>向</w:t>
      </w:r>
      <w:r>
        <w:rPr>
          <w:rFonts w:hint="eastAsia" w:ascii="Times New Roman" w:cs="Times New Roman"/>
          <w:color w:val="auto"/>
          <w:sz w:val="24"/>
          <w:szCs w:val="24"/>
          <w:lang w:val="en-US" w:eastAsia="zh-CN"/>
        </w:rPr>
        <w:t>乙方</w:t>
      </w:r>
      <w:r>
        <w:rPr>
          <w:rFonts w:hint="eastAsia" w:ascii="Times New Roman" w:hAnsi="Times New Roman" w:eastAsia="宋体" w:cs="Times New Roman"/>
          <w:color w:val="auto"/>
          <w:sz w:val="24"/>
          <w:szCs w:val="24"/>
          <w:lang w:val="en-US" w:eastAsia="zh-CN"/>
        </w:rPr>
        <w:t>出具书面的验收合格报告，</w:t>
      </w:r>
      <w:r>
        <w:rPr>
          <w:rFonts w:hint="eastAsia" w:ascii="Times New Roman" w:cs="Times New Roman"/>
          <w:color w:val="auto"/>
          <w:sz w:val="24"/>
          <w:szCs w:val="24"/>
          <w:lang w:val="en-US" w:eastAsia="zh-CN"/>
        </w:rPr>
        <w:t>甲方</w:t>
      </w:r>
      <w:r>
        <w:rPr>
          <w:rFonts w:hint="eastAsia" w:ascii="Times New Roman" w:hAnsi="Times New Roman" w:eastAsia="宋体" w:cs="Times New Roman"/>
          <w:color w:val="auto"/>
          <w:sz w:val="24"/>
          <w:szCs w:val="24"/>
          <w:lang w:val="en-US" w:eastAsia="zh-CN"/>
        </w:rPr>
        <w:t>、</w:t>
      </w:r>
      <w:r>
        <w:rPr>
          <w:rFonts w:hint="eastAsia" w:ascii="Times New Roman" w:cs="Times New Roman"/>
          <w:color w:val="auto"/>
          <w:sz w:val="24"/>
          <w:szCs w:val="24"/>
          <w:lang w:val="en-US" w:eastAsia="zh-CN"/>
        </w:rPr>
        <w:t>乙方</w:t>
      </w:r>
      <w:r>
        <w:rPr>
          <w:rFonts w:hint="eastAsia" w:ascii="Times New Roman" w:hAnsi="Times New Roman" w:eastAsia="宋体" w:cs="Times New Roman"/>
          <w:color w:val="auto"/>
          <w:sz w:val="24"/>
          <w:szCs w:val="24"/>
          <w:lang w:val="en-US" w:eastAsia="zh-CN"/>
        </w:rPr>
        <w:t>共同签字确认最终验收结果。</w:t>
      </w:r>
    </w:p>
    <w:p w14:paraId="077BC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rPr>
      </w:pPr>
      <w:r>
        <w:rPr>
          <w:rFonts w:hint="eastAsia" w:ascii="Times New Roman" w:cs="Times New Roman"/>
          <w:color w:val="auto"/>
          <w:sz w:val="24"/>
          <w:szCs w:val="24"/>
          <w:lang w:val="en-US" w:eastAsia="zh-CN"/>
        </w:rPr>
        <w:t>2、</w:t>
      </w:r>
      <w:r>
        <w:rPr>
          <w:rFonts w:hint="eastAsia" w:ascii="Times New Roman" w:hAnsi="Times New Roman" w:eastAsia="宋体" w:cs="Times New Roman"/>
          <w:color w:val="auto"/>
          <w:sz w:val="24"/>
          <w:szCs w:val="24"/>
        </w:rPr>
        <w:t>由于非</w:t>
      </w:r>
      <w:r>
        <w:rPr>
          <w:rFonts w:hint="eastAsia" w:ascii="Times New Roman" w:cs="Times New Roman"/>
          <w:color w:val="auto"/>
          <w:sz w:val="24"/>
          <w:szCs w:val="24"/>
          <w:lang w:eastAsia="zh-CN"/>
        </w:rPr>
        <w:t>甲方</w:t>
      </w:r>
      <w:r>
        <w:rPr>
          <w:rFonts w:hint="eastAsia" w:ascii="Times New Roman" w:hAnsi="Times New Roman" w:eastAsia="宋体" w:cs="Times New Roman"/>
          <w:color w:val="auto"/>
          <w:sz w:val="24"/>
          <w:szCs w:val="24"/>
        </w:rPr>
        <w:t>原因而引起货物的修理或更换的时间，以不影响生产为原则，否则将视为逾期交货。</w:t>
      </w:r>
    </w:p>
    <w:p w14:paraId="5D3A8552">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3、甲方</w:t>
      </w:r>
      <w:r>
        <w:rPr>
          <w:rFonts w:hint="default" w:ascii="Times New Roman" w:hAnsi="Times New Roman" w:eastAsia="宋体" w:cs="Times New Roman"/>
          <w:color w:val="auto"/>
          <w:sz w:val="24"/>
          <w:szCs w:val="24"/>
          <w:lang w:val="en-US" w:eastAsia="zh-CN"/>
        </w:rPr>
        <w:t>根据本条规定对货物所做出的验收，仅作为起算付款及质保期之用，不为双方对于货物质量的最终认定。货物经验收合格后，</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仍应在质保期内对产品质量承担保证责任。</w:t>
      </w:r>
    </w:p>
    <w:p w14:paraId="4263142E">
      <w:p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货物在最终验收合格前，其损耗、毁损、灭失等风险及责任由</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承担，如因发生前述情形，导致</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所供应的货物不能通过</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验收的，</w:t>
      </w:r>
      <w:r>
        <w:rPr>
          <w:rFonts w:hint="eastAsia" w:ascii="Times New Roman" w:cs="Times New Roman"/>
          <w:color w:val="auto"/>
          <w:sz w:val="24"/>
          <w:szCs w:val="24"/>
          <w:lang w:val="en-US" w:eastAsia="zh-CN"/>
        </w:rPr>
        <w:t>乙方</w:t>
      </w:r>
      <w:r>
        <w:rPr>
          <w:rFonts w:hint="default" w:ascii="Times New Roman" w:hAnsi="Times New Roman" w:eastAsia="宋体" w:cs="Times New Roman"/>
          <w:color w:val="auto"/>
          <w:sz w:val="24"/>
          <w:szCs w:val="24"/>
          <w:lang w:val="en-US" w:eastAsia="zh-CN"/>
        </w:rPr>
        <w:t>应按</w:t>
      </w:r>
      <w:r>
        <w:rPr>
          <w:rFonts w:hint="eastAsia" w:ascii="Times New Roman" w:cs="Times New Roman"/>
          <w:color w:val="auto"/>
          <w:sz w:val="24"/>
          <w:szCs w:val="24"/>
          <w:lang w:val="en-US" w:eastAsia="zh-CN"/>
        </w:rPr>
        <w:t>甲方</w:t>
      </w:r>
      <w:r>
        <w:rPr>
          <w:rFonts w:hint="default" w:ascii="Times New Roman" w:hAnsi="Times New Roman" w:eastAsia="宋体" w:cs="Times New Roman"/>
          <w:color w:val="auto"/>
          <w:sz w:val="24"/>
          <w:szCs w:val="24"/>
          <w:lang w:val="en-US" w:eastAsia="zh-CN"/>
        </w:rPr>
        <w:t>要求予以更换或退货。</w:t>
      </w:r>
    </w:p>
    <w:p w14:paraId="1D5EC517">
      <w:pPr>
        <w:spacing w:line="360" w:lineRule="auto"/>
        <w:ind w:firstLine="480" w:firstLineChars="200"/>
        <w:jc w:val="both"/>
        <w:rPr>
          <w:rFonts w:hint="default" w:ascii="Times New Roman" w:hAnsi="Times New Roman" w:cs="Times New Roman"/>
          <w:color w:val="auto"/>
          <w:sz w:val="24"/>
        </w:rPr>
      </w:pPr>
      <w:r>
        <w:rPr>
          <w:rFonts w:hint="eastAsia" w:asci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验收过程中，如对检验记录不能取得一致意见时，一方可委托货物交付地的权威的第三方检验机构联合进行检验。检验结果具有约束力，检验费用由责任方负担</w:t>
      </w:r>
      <w:r>
        <w:rPr>
          <w:rFonts w:hint="default" w:ascii="Times New Roman" w:hAnsi="Times New Roman" w:cs="Times New Roman"/>
          <w:color w:val="auto"/>
          <w:sz w:val="24"/>
        </w:rPr>
        <w:t>。</w:t>
      </w:r>
    </w:p>
    <w:p w14:paraId="6B22B7EC">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textAlignment w:val="auto"/>
        <w:outlineLvl w:val="1"/>
        <w:rPr>
          <w:rFonts w:hint="default" w:ascii="Times New Roman" w:hAnsi="Times New Roman" w:cs="Times New Roman"/>
          <w:b/>
          <w:color w:val="auto"/>
          <w:sz w:val="24"/>
          <w:szCs w:val="24"/>
        </w:rPr>
      </w:pPr>
      <w:bookmarkStart w:id="16" w:name="_Toc27990838"/>
      <w:r>
        <w:rPr>
          <w:rFonts w:hint="default" w:ascii="Times New Roman" w:hAnsi="Times New Roman" w:cs="Times New Roman"/>
          <w:b/>
          <w:color w:val="auto"/>
          <w:sz w:val="24"/>
          <w:szCs w:val="24"/>
        </w:rPr>
        <w:t>价款要求</w:t>
      </w:r>
      <w:bookmarkEnd w:id="16"/>
      <w:r>
        <w:rPr>
          <w:rFonts w:hint="default" w:ascii="Times New Roman" w:hAnsi="Times New Roman" w:cs="Times New Roman"/>
          <w:b/>
          <w:color w:val="auto"/>
          <w:sz w:val="24"/>
          <w:szCs w:val="24"/>
        </w:rPr>
        <w:t>及付款方式</w:t>
      </w:r>
    </w:p>
    <w:p w14:paraId="4C7F2BA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1、本合同价（即销售额，不含乙方销项税额）</w:t>
      </w:r>
      <w:r>
        <w:rPr>
          <w:rFonts w:hint="default" w:ascii="Times New Roman" w:hAnsi="Times New Roman" w:cs="Times New Roman"/>
          <w:color w:val="auto"/>
          <w:sz w:val="24"/>
          <w:szCs w:val="24"/>
        </w:rPr>
        <w:t>为</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元（大写人民币</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rPr>
        <w:t>。以上合同价（即销售额，不含乙方销项税额）包括含完成本次供货服务的全部费用，包含但不限于本合同项下所供货物及其配备的附件的采购、制造、检测、试验、送货、装卸（含二次搬运至</w:t>
      </w:r>
      <w:r>
        <w:rPr>
          <w:rFonts w:hint="eastAsia" w:ascii="Times New Roman" w:cs="Times New Roman"/>
          <w:color w:val="auto"/>
          <w:lang w:eastAsia="zh-CN"/>
        </w:rPr>
        <w:t>甲方</w:t>
      </w:r>
      <w:r>
        <w:rPr>
          <w:rFonts w:hint="default" w:ascii="Times New Roman" w:hAnsi="Times New Roman" w:cs="Times New Roman"/>
          <w:color w:val="auto"/>
        </w:rPr>
        <w:t>指定交货或仓储地点）、人工费、材料费、安装费、调试费、联网费、运费、</w:t>
      </w:r>
      <w:r>
        <w:rPr>
          <w:rFonts w:hint="eastAsia" w:ascii="Times New Roman" w:cs="Times New Roman"/>
          <w:color w:val="auto"/>
          <w:lang w:val="en-US" w:eastAsia="zh-CN"/>
        </w:rPr>
        <w:t>乙方销项税以外的</w:t>
      </w:r>
      <w:r>
        <w:rPr>
          <w:rFonts w:hint="default" w:ascii="Times New Roman" w:hAnsi="Times New Roman" w:cs="Times New Roman"/>
          <w:color w:val="auto"/>
        </w:rPr>
        <w:t>税费、保险、质保期免费上门提供售后服务等相关服务的全部费用。在本合同履行过程中，合同价（即销售额，不含乙方销项税额）不随法律法规政策、物价人工、工期调整而进行调整，未经甲方书面确认，乙方无权增加任何费用。</w:t>
      </w:r>
    </w:p>
    <w:p w14:paraId="58CE4C6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2、依法计得并根据本合同约定确定的销项税额由甲方承担。根据《中华人民共和国增值税</w:t>
      </w:r>
      <w:r>
        <w:rPr>
          <w:rFonts w:hint="eastAsia" w:ascii="Times New Roman" w:cs="Times New Roman"/>
          <w:color w:val="auto"/>
          <w:lang w:val="en-US" w:eastAsia="zh-CN"/>
        </w:rPr>
        <w:t>暂行</w:t>
      </w:r>
      <w:r>
        <w:rPr>
          <w:rFonts w:hint="default" w:ascii="Times New Roman" w:hAnsi="Times New Roman" w:cs="Times New Roman"/>
          <w:color w:val="auto"/>
        </w:rPr>
        <w:t>条例》（国务院令第691号修订版）及当前税务部门的相关规定，本合同项目的增值税税率为</w:t>
      </w:r>
      <w:r>
        <w:rPr>
          <w:rFonts w:hint="default" w:ascii="Times New Roman" w:hAnsi="Times New Roman" w:cs="Times New Roman"/>
          <w:color w:val="auto"/>
          <w:u w:val="single"/>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color w:val="auto"/>
        </w:rPr>
        <w:t>，对应的销项税额</w:t>
      </w:r>
      <w:r>
        <w:rPr>
          <w:rFonts w:hint="default" w:ascii="Times New Roman" w:hAnsi="Times New Roman" w:cs="Times New Roman"/>
          <w:color w:val="auto"/>
          <w:sz w:val="24"/>
          <w:szCs w:val="24"/>
        </w:rPr>
        <w:t>为</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元（大写人民币</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1F1D674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因乙方未按法定税率计算税额或未根据本合同约定出具对应税额的增值税专用发票等原因导致甲方多支付税额的，乙方必须退还甲方，给甲方造成损失的，乙方须向甲方赔偿相应损失。</w:t>
      </w:r>
    </w:p>
    <w:p w14:paraId="6D3CB2E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3、合同价税合计</w:t>
      </w:r>
      <w:r>
        <w:rPr>
          <w:rFonts w:hint="default" w:ascii="Times New Roman" w:hAnsi="Times New Roman" w:cs="Times New Roman"/>
          <w:color w:val="auto"/>
          <w:sz w:val="24"/>
          <w:szCs w:val="24"/>
        </w:rPr>
        <w:t>为</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元（大写人民币</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rPr>
        <w:t>，合同履行期间根据本条第2项规定调整销项税额的，结算合同价税合计对应调整。</w:t>
      </w:r>
    </w:p>
    <w:p w14:paraId="1EC6B6E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697B287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eastAsia" w:ascii="Times New Roman" w:cs="Times New Roman"/>
          <w:color w:val="auto"/>
          <w:lang w:val="en-US" w:eastAsia="zh-CN"/>
        </w:rPr>
        <w:t>乙方完成清单货物的供货、安装、调试、联网等工作并经甲方</w:t>
      </w:r>
      <w:r>
        <w:rPr>
          <w:rFonts w:hint="default" w:ascii="Times New Roman" w:hAnsi="Times New Roman" w:cs="Times New Roman"/>
          <w:color w:val="auto"/>
          <w:lang w:val="en-US" w:eastAsia="zh-CN"/>
        </w:rPr>
        <w:t>最终验收合格后，</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按</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要求向</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提交请款报告和请款金额等额的合法、有效的增值税专用发票，</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在收到前述材料并确认无误后30个工作日内支付对应合同价9</w:t>
      </w:r>
      <w:r>
        <w:rPr>
          <w:rFonts w:hint="eastAsia" w:ascii="Times New Roman" w:cs="Times New Roman"/>
          <w:color w:val="auto"/>
          <w:lang w:val="en-US" w:eastAsia="zh-CN"/>
        </w:rPr>
        <w:t>7</w:t>
      </w:r>
      <w:r>
        <w:rPr>
          <w:rFonts w:hint="default" w:ascii="Times New Roman" w:hAnsi="Times New Roman" w:cs="Times New Roman"/>
          <w:color w:val="auto"/>
          <w:lang w:val="en-US" w:eastAsia="zh-CN"/>
        </w:rPr>
        <w:t>%及对应税额款项给</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，剩余的</w:t>
      </w:r>
      <w:r>
        <w:rPr>
          <w:rFonts w:hint="eastAsia" w:ascii="Times New Roman" w:cs="Times New Roman"/>
          <w:color w:val="auto"/>
          <w:lang w:val="en-US" w:eastAsia="zh-CN"/>
        </w:rPr>
        <w:t>3</w:t>
      </w:r>
      <w:r>
        <w:rPr>
          <w:rFonts w:hint="default" w:ascii="Times New Roman" w:hAnsi="Times New Roman" w:cs="Times New Roman"/>
          <w:color w:val="auto"/>
          <w:lang w:val="en-US" w:eastAsia="zh-CN"/>
        </w:rPr>
        <w:t>%合同价及对应税额款项作为质保金。质保期满后，采购项目无质量问题且</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履行质保期义务的，由</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按</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要求向</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提供请款报告及请款金额等额、合法、有效的增值税专用发票，</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在收到前述材料并确认无误后20个工作日内无息支付给</w:t>
      </w:r>
      <w:r>
        <w:rPr>
          <w:rFonts w:hint="eastAsia" w:ascii="Times New Roman" w:cs="Times New Roman"/>
          <w:color w:val="auto"/>
          <w:lang w:val="en-US" w:eastAsia="zh-CN"/>
        </w:rPr>
        <w:t>乙方</w:t>
      </w:r>
      <w:r>
        <w:rPr>
          <w:rFonts w:hint="default" w:ascii="Times New Roman" w:hAnsi="Times New Roman" w:cs="Times New Roman"/>
          <w:color w:val="auto"/>
        </w:rPr>
        <w:t>。</w:t>
      </w:r>
      <w:r>
        <w:rPr>
          <w:rFonts w:hint="default" w:ascii="Times New Roman" w:hAnsi="Times New Roman" w:cs="Times New Roman"/>
          <w:color w:val="auto"/>
          <w:kern w:val="0"/>
          <w:sz w:val="24"/>
          <w:szCs w:val="24"/>
        </w:rPr>
        <w:t>如质保期内</w:t>
      </w:r>
      <w:r>
        <w:rPr>
          <w:rFonts w:hint="default" w:ascii="Times New Roman" w:hAnsi="Times New Roman" w:cs="Times New Roman"/>
          <w:color w:val="auto"/>
          <w:kern w:val="0"/>
          <w:sz w:val="24"/>
          <w:szCs w:val="24"/>
          <w:lang w:eastAsia="zh-CN"/>
        </w:rPr>
        <w:t>乙方</w:t>
      </w:r>
      <w:r>
        <w:rPr>
          <w:rFonts w:hint="default" w:ascii="Times New Roman" w:hAnsi="Times New Roman" w:cs="Times New Roman"/>
          <w:color w:val="auto"/>
          <w:kern w:val="0"/>
          <w:sz w:val="24"/>
          <w:szCs w:val="24"/>
        </w:rPr>
        <w:t>未能按合同约定提供质保服务的，在质保期满后由</w:t>
      </w:r>
      <w:r>
        <w:rPr>
          <w:rFonts w:hint="default" w:ascii="Times New Roman" w:hAnsi="Times New Roman" w:cs="Times New Roman"/>
          <w:color w:val="auto"/>
          <w:kern w:val="0"/>
          <w:sz w:val="24"/>
          <w:szCs w:val="24"/>
          <w:lang w:eastAsia="zh-CN"/>
        </w:rPr>
        <w:t>甲方</w:t>
      </w:r>
      <w:r>
        <w:rPr>
          <w:rFonts w:hint="default" w:ascii="Times New Roman" w:hAnsi="Times New Roman" w:cs="Times New Roman"/>
          <w:color w:val="auto"/>
          <w:kern w:val="0"/>
          <w:sz w:val="24"/>
          <w:szCs w:val="24"/>
        </w:rPr>
        <w:t>根据</w:t>
      </w:r>
      <w:r>
        <w:rPr>
          <w:rFonts w:hint="default" w:ascii="Times New Roman" w:hAnsi="Times New Roman" w:cs="Times New Roman"/>
          <w:color w:val="auto"/>
          <w:kern w:val="0"/>
          <w:sz w:val="24"/>
          <w:szCs w:val="24"/>
          <w:lang w:eastAsia="zh-CN"/>
        </w:rPr>
        <w:t>乙方</w:t>
      </w:r>
      <w:r>
        <w:rPr>
          <w:rFonts w:hint="default" w:ascii="Times New Roman" w:hAnsi="Times New Roman" w:cs="Times New Roman"/>
          <w:color w:val="auto"/>
          <w:kern w:val="0"/>
          <w:sz w:val="24"/>
          <w:szCs w:val="24"/>
        </w:rPr>
        <w:t>实际履行质保服务情况与</w:t>
      </w:r>
      <w:r>
        <w:rPr>
          <w:rFonts w:hint="default" w:ascii="Times New Roman" w:hAnsi="Times New Roman" w:cs="Times New Roman"/>
          <w:color w:val="auto"/>
          <w:kern w:val="0"/>
          <w:sz w:val="24"/>
          <w:szCs w:val="24"/>
          <w:lang w:eastAsia="zh-CN"/>
        </w:rPr>
        <w:t>乙方</w:t>
      </w:r>
      <w:r>
        <w:rPr>
          <w:rFonts w:hint="default" w:ascii="Times New Roman" w:hAnsi="Times New Roman" w:cs="Times New Roman"/>
          <w:color w:val="auto"/>
          <w:kern w:val="0"/>
          <w:sz w:val="24"/>
          <w:szCs w:val="24"/>
        </w:rPr>
        <w:t>结算质保金</w:t>
      </w:r>
      <w:r>
        <w:rPr>
          <w:rFonts w:hint="default" w:ascii="Times New Roman" w:hAnsi="Times New Roman" w:cs="Times New Roman"/>
          <w:color w:val="auto"/>
          <w:kern w:val="0"/>
          <w:sz w:val="24"/>
          <w:szCs w:val="24"/>
          <w:lang w:eastAsia="zh-CN"/>
        </w:rPr>
        <w:t>。</w:t>
      </w:r>
    </w:p>
    <w:p w14:paraId="734DD84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6、以上款项由甲方直接以银行转账或银行承兑汇票形式支付给乙方，汇票期限不超过三个月，每期款项支付方式由甲方决定。</w:t>
      </w:r>
      <w:r>
        <w:rPr>
          <w:rFonts w:hint="eastAsia" w:ascii="Times New Roman" w:cs="Times New Roman"/>
          <w:color w:val="auto"/>
          <w:lang w:eastAsia="zh-CN"/>
        </w:rPr>
        <w:t>乙方</w:t>
      </w:r>
      <w:r>
        <w:rPr>
          <w:rFonts w:hint="default" w:ascii="Times New Roman" w:hAnsi="Times New Roman" w:cs="Times New Roman"/>
          <w:color w:val="auto"/>
        </w:rPr>
        <w:t>逾期提交请款材料、发票或提交请款材料、发票不符合</w:t>
      </w:r>
      <w:r>
        <w:rPr>
          <w:rFonts w:hint="eastAsia" w:ascii="Times New Roman" w:cs="Times New Roman"/>
          <w:color w:val="auto"/>
          <w:lang w:eastAsia="zh-CN"/>
        </w:rPr>
        <w:t>甲方</w:t>
      </w:r>
      <w:r>
        <w:rPr>
          <w:rFonts w:hint="default" w:ascii="Times New Roman" w:hAnsi="Times New Roman" w:cs="Times New Roman"/>
          <w:color w:val="auto"/>
        </w:rPr>
        <w:t>要求的，</w:t>
      </w:r>
      <w:r>
        <w:rPr>
          <w:rFonts w:hint="eastAsia" w:ascii="Times New Roman" w:cs="Times New Roman"/>
          <w:color w:val="auto"/>
          <w:lang w:eastAsia="zh-CN"/>
        </w:rPr>
        <w:t>甲方</w:t>
      </w:r>
      <w:r>
        <w:rPr>
          <w:rFonts w:hint="default" w:ascii="Times New Roman" w:hAnsi="Times New Roman" w:cs="Times New Roman"/>
          <w:color w:val="auto"/>
        </w:rPr>
        <w:t>有权顺延支付相应款项，并不承担逾期付款的违约责任，由于</w:t>
      </w:r>
      <w:r>
        <w:rPr>
          <w:rFonts w:hint="eastAsia" w:ascii="Times New Roman" w:cs="Times New Roman"/>
          <w:color w:val="auto"/>
          <w:lang w:eastAsia="zh-CN"/>
        </w:rPr>
        <w:t>乙方</w:t>
      </w:r>
      <w:r>
        <w:rPr>
          <w:rFonts w:hint="default" w:ascii="Times New Roman" w:hAnsi="Times New Roman" w:cs="Times New Roman"/>
          <w:color w:val="auto"/>
        </w:rPr>
        <w:t>提供的发票不符合税法规定，给</w:t>
      </w:r>
      <w:r>
        <w:rPr>
          <w:rFonts w:hint="eastAsia" w:ascii="Times New Roman" w:cs="Times New Roman"/>
          <w:color w:val="auto"/>
          <w:lang w:eastAsia="zh-CN"/>
        </w:rPr>
        <w:t>甲方</w:t>
      </w:r>
      <w:r>
        <w:rPr>
          <w:rFonts w:hint="default" w:ascii="Times New Roman" w:hAnsi="Times New Roman" w:cs="Times New Roman"/>
          <w:color w:val="auto"/>
        </w:rPr>
        <w:t>造成的损失由</w:t>
      </w:r>
      <w:r>
        <w:rPr>
          <w:rFonts w:hint="eastAsia" w:ascii="Times New Roman" w:cs="Times New Roman"/>
          <w:color w:val="auto"/>
          <w:lang w:eastAsia="zh-CN"/>
        </w:rPr>
        <w:t>乙方</w:t>
      </w:r>
      <w:r>
        <w:rPr>
          <w:rFonts w:hint="default" w:ascii="Times New Roman" w:hAnsi="Times New Roman" w:cs="Times New Roman"/>
          <w:color w:val="auto"/>
        </w:rPr>
        <w:t>承担赔偿责任。</w:t>
      </w:r>
    </w:p>
    <w:p w14:paraId="600A5432">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textAlignment w:val="auto"/>
        <w:outlineLvl w:val="1"/>
        <w:rPr>
          <w:rFonts w:hint="default" w:ascii="Times New Roman" w:hAnsi="Times New Roman" w:cs="Times New Roman"/>
          <w:b/>
          <w:color w:val="auto"/>
          <w:sz w:val="24"/>
          <w:szCs w:val="24"/>
        </w:rPr>
      </w:pPr>
      <w:bookmarkStart w:id="17" w:name="_Toc27990839"/>
      <w:r>
        <w:rPr>
          <w:rFonts w:hint="eastAsia" w:ascii="Times New Roman" w:hAnsi="Times New Roman" w:cs="Times New Roman"/>
          <w:b/>
          <w:color w:val="auto"/>
          <w:sz w:val="24"/>
          <w:szCs w:val="24"/>
          <w:lang w:val="en-US" w:eastAsia="zh-CN"/>
        </w:rPr>
        <w:t>质保及</w:t>
      </w:r>
      <w:r>
        <w:rPr>
          <w:rFonts w:hint="default" w:ascii="Times New Roman" w:hAnsi="Times New Roman" w:cs="Times New Roman"/>
          <w:b/>
          <w:color w:val="auto"/>
          <w:sz w:val="24"/>
          <w:szCs w:val="24"/>
        </w:rPr>
        <w:t>售后服务</w:t>
      </w:r>
      <w:bookmarkEnd w:id="17"/>
    </w:p>
    <w:p w14:paraId="228D5990">
      <w:pPr>
        <w:numPr>
          <w:ilvl w:val="0"/>
          <w:numId w:val="0"/>
        </w:numPr>
        <w:spacing w:line="360" w:lineRule="auto"/>
        <w:ind w:firstLine="424" w:firstLineChars="177"/>
        <w:jc w:val="both"/>
        <w:rPr>
          <w:rFonts w:hint="default" w:ascii="Times New Roman" w:hAnsi="Times New Roman" w:cs="Times New Roman"/>
          <w:color w:val="auto"/>
          <w:lang w:val="en-US" w:eastAsia="zh-CN"/>
        </w:rPr>
      </w:pPr>
      <w:r>
        <w:rPr>
          <w:rFonts w:hint="eastAsia" w:ascii="Times New Roman" w:cs="Times New Roman"/>
          <w:color w:val="auto"/>
          <w:lang w:val="en-US" w:eastAsia="zh-CN"/>
        </w:rPr>
        <w:t>1、</w:t>
      </w:r>
      <w:r>
        <w:rPr>
          <w:rFonts w:hint="default" w:ascii="Times New Roman" w:hAnsi="Times New Roman" w:cs="Times New Roman"/>
          <w:color w:val="auto"/>
          <w:lang w:val="en-US" w:eastAsia="zh-CN"/>
        </w:rPr>
        <w:t>本项目质保期为</w:t>
      </w:r>
      <w:r>
        <w:rPr>
          <w:rFonts w:hint="default" w:ascii="Times New Roman" w:hAnsi="Times New Roman" w:cs="Times New Roman"/>
          <w:color w:val="auto"/>
          <w:u w:val="single"/>
          <w:lang w:val="en-US" w:eastAsia="zh-CN"/>
        </w:rPr>
        <w:t>12个月</w:t>
      </w:r>
      <w:r>
        <w:rPr>
          <w:rFonts w:hint="default" w:ascii="Times New Roman" w:hAnsi="Times New Roman" w:cs="Times New Roman"/>
          <w:color w:val="auto"/>
          <w:lang w:val="en-US" w:eastAsia="zh-CN"/>
        </w:rPr>
        <w:t>，自</w:t>
      </w:r>
      <w:r>
        <w:rPr>
          <w:rFonts w:hint="eastAsia" w:ascii="Times New Roman" w:cs="Times New Roman"/>
          <w:color w:val="auto"/>
          <w:lang w:val="en-US" w:eastAsia="zh-CN"/>
        </w:rPr>
        <w:t>货物</w:t>
      </w:r>
      <w:r>
        <w:rPr>
          <w:rFonts w:hint="default" w:ascii="Times New Roman" w:hAnsi="Times New Roman" w:cs="Times New Roman"/>
          <w:color w:val="auto"/>
          <w:lang w:val="en-US" w:eastAsia="zh-CN"/>
        </w:rPr>
        <w:t>最终验收合格之日起算。质保期内，</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对本</w:t>
      </w:r>
      <w:r>
        <w:rPr>
          <w:rFonts w:hint="eastAsia" w:ascii="Times New Roman" w:cs="Times New Roman"/>
          <w:color w:val="auto"/>
          <w:lang w:val="en-US" w:eastAsia="zh-CN"/>
        </w:rPr>
        <w:t>次采购的货物</w:t>
      </w:r>
      <w:r>
        <w:rPr>
          <w:rFonts w:hint="default" w:ascii="Times New Roman" w:hAnsi="Times New Roman" w:cs="Times New Roman"/>
          <w:color w:val="auto"/>
          <w:lang w:val="en-US" w:eastAsia="zh-CN"/>
        </w:rPr>
        <w:t>进行免费保修，免费保修包括但不限于由</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承担完成质保期的工作而产生的运费、购置费、测试费、人工费等各项费用</w:t>
      </w:r>
      <w:r>
        <w:rPr>
          <w:rFonts w:hint="eastAsia" w:ascii="宋体" w:hAnsi="宋体"/>
          <w:sz w:val="24"/>
        </w:rPr>
        <w:t>（包括进口关税和增值税等）</w:t>
      </w:r>
      <w:r>
        <w:rPr>
          <w:rFonts w:hint="default" w:ascii="Times New Roman" w:hAnsi="Times New Roman" w:cs="Times New Roman"/>
          <w:color w:val="auto"/>
          <w:lang w:val="en-US" w:eastAsia="zh-CN"/>
        </w:rPr>
        <w:t>。</w:t>
      </w:r>
    </w:p>
    <w:p w14:paraId="570996ED">
      <w:pPr>
        <w:numPr>
          <w:ilvl w:val="0"/>
          <w:numId w:val="0"/>
        </w:numPr>
        <w:spacing w:line="360" w:lineRule="auto"/>
        <w:ind w:left="0" w:leftChars="0" w:firstLine="424" w:firstLineChars="177"/>
        <w:jc w:val="both"/>
        <w:rPr>
          <w:rFonts w:hint="default" w:ascii="Times New Roman" w:hAnsi="Times New Roman" w:cs="Times New Roman"/>
          <w:color w:val="auto"/>
          <w:lang w:val="en-US" w:eastAsia="zh-CN"/>
        </w:rPr>
      </w:pPr>
      <w:r>
        <w:rPr>
          <w:rFonts w:hint="eastAsia" w:ascii="Times New Roman" w:cs="Times New Roman"/>
          <w:color w:val="auto"/>
          <w:sz w:val="24"/>
          <w:szCs w:val="24"/>
          <w:lang w:val="en-US" w:eastAsia="zh-CN" w:bidi="ar-SA"/>
        </w:rPr>
        <w:t>2、</w:t>
      </w:r>
      <w:r>
        <w:rPr>
          <w:rFonts w:hint="default" w:ascii="Times New Roman" w:hAnsi="Times New Roman" w:cs="Times New Roman"/>
          <w:color w:val="auto"/>
          <w:lang w:val="en-US" w:eastAsia="zh-CN"/>
        </w:rPr>
        <w:t>质保期内，若货物经1次维修或维修时间超过7日，仍不能正常使用的，</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应免费给予更换，被更换的货物的质保期为从更换日起重新计算。</w:t>
      </w:r>
    </w:p>
    <w:p w14:paraId="4C2A5902">
      <w:pPr>
        <w:numPr>
          <w:ilvl w:val="0"/>
          <w:numId w:val="0"/>
        </w:numPr>
        <w:spacing w:line="360" w:lineRule="auto"/>
        <w:ind w:left="0" w:leftChars="0" w:firstLine="424" w:firstLineChars="177"/>
        <w:jc w:val="both"/>
        <w:rPr>
          <w:rFonts w:hint="default" w:ascii="Times New Roman" w:hAnsi="Times New Roman" w:cs="Times New Roman"/>
          <w:color w:val="auto"/>
          <w:lang w:val="en-US" w:eastAsia="zh-CN"/>
        </w:rPr>
      </w:pPr>
      <w:r>
        <w:rPr>
          <w:rFonts w:hint="eastAsia" w:ascii="Times New Roman" w:cs="Times New Roman"/>
          <w:color w:val="auto"/>
          <w:sz w:val="24"/>
          <w:szCs w:val="24"/>
          <w:lang w:val="en-US" w:eastAsia="zh-CN" w:bidi="ar-SA"/>
        </w:rPr>
        <w:t>3、在合同规定的</w:t>
      </w:r>
      <w:r>
        <w:rPr>
          <w:rFonts w:hint="default" w:ascii="Times New Roman" w:hAnsi="Times New Roman" w:cs="Times New Roman"/>
          <w:color w:val="auto"/>
          <w:lang w:val="en-US" w:eastAsia="zh-CN"/>
        </w:rPr>
        <w:t>质保期内，</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承诺将在接到</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的故障通知后4小时内响应，24小时内到达项目现场进行维修等服务。</w:t>
      </w:r>
    </w:p>
    <w:p w14:paraId="196EEBF1">
      <w:pPr>
        <w:numPr>
          <w:ilvl w:val="0"/>
          <w:numId w:val="0"/>
        </w:numPr>
        <w:spacing w:line="360" w:lineRule="auto"/>
        <w:ind w:left="0" w:leftChars="0" w:firstLine="424" w:firstLineChars="177"/>
        <w:jc w:val="both"/>
        <w:rPr>
          <w:rFonts w:hint="default" w:ascii="Times New Roman" w:hAnsi="Times New Roman" w:cs="Times New Roman"/>
          <w:color w:val="auto"/>
          <w:lang w:val="en-US" w:eastAsia="zh-CN"/>
        </w:rPr>
      </w:pPr>
      <w:r>
        <w:rPr>
          <w:rFonts w:hint="eastAsia" w:ascii="Times New Roman" w:cs="Times New Roman"/>
          <w:color w:val="auto"/>
          <w:sz w:val="24"/>
          <w:szCs w:val="24"/>
          <w:lang w:val="en-US" w:eastAsia="zh-CN" w:bidi="ar-SA"/>
        </w:rPr>
        <w:t>4、</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在使用货物时所遇技术问题，</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应按</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要求及时向</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无偿提供技术指导服务。</w:t>
      </w:r>
    </w:p>
    <w:p w14:paraId="7963BC38">
      <w:pPr>
        <w:numPr>
          <w:ilvl w:val="0"/>
          <w:numId w:val="0"/>
        </w:numPr>
        <w:spacing w:line="360" w:lineRule="auto"/>
        <w:ind w:left="0" w:leftChars="0" w:firstLine="424" w:firstLineChars="177"/>
        <w:jc w:val="both"/>
        <w:rPr>
          <w:rFonts w:hint="default" w:ascii="Times New Roman" w:hAnsi="Times New Roman" w:cs="Times New Roman"/>
          <w:color w:val="auto"/>
          <w:lang w:val="en-US" w:eastAsia="zh-CN"/>
        </w:rPr>
      </w:pPr>
      <w:r>
        <w:rPr>
          <w:rFonts w:hint="eastAsia" w:ascii="Times New Roman" w:cs="Times New Roman"/>
          <w:color w:val="auto"/>
          <w:sz w:val="24"/>
          <w:szCs w:val="24"/>
          <w:lang w:val="en-US" w:eastAsia="zh-CN" w:bidi="ar-SA"/>
        </w:rPr>
        <w:t>5、</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未按上述要求提供售后服务的，</w:t>
      </w:r>
      <w:r>
        <w:rPr>
          <w:rFonts w:hint="eastAsia" w:ascii="Times New Roman" w:cs="Times New Roman"/>
          <w:color w:val="auto"/>
          <w:lang w:val="en-US" w:eastAsia="zh-CN"/>
        </w:rPr>
        <w:t>甲方</w:t>
      </w:r>
      <w:r>
        <w:rPr>
          <w:rFonts w:hint="default" w:ascii="Times New Roman" w:hAnsi="Times New Roman" w:cs="Times New Roman"/>
          <w:color w:val="auto"/>
          <w:lang w:val="en-US" w:eastAsia="zh-CN"/>
        </w:rPr>
        <w:t>有权要求其他第三方提供相关服务，因此产生的费用全部由</w:t>
      </w:r>
      <w:r>
        <w:rPr>
          <w:rFonts w:hint="eastAsia" w:ascii="Times New Roman" w:cs="Times New Roman"/>
          <w:color w:val="auto"/>
          <w:lang w:val="en-US" w:eastAsia="zh-CN"/>
        </w:rPr>
        <w:t>乙方</w:t>
      </w:r>
      <w:r>
        <w:rPr>
          <w:rFonts w:hint="default" w:ascii="Times New Roman" w:hAnsi="Times New Roman" w:cs="Times New Roman"/>
          <w:color w:val="auto"/>
          <w:lang w:val="en-US" w:eastAsia="zh-CN"/>
        </w:rPr>
        <w:t>承担。</w:t>
      </w:r>
    </w:p>
    <w:p w14:paraId="610AE3E7">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textAlignment w:val="auto"/>
        <w:outlineLvl w:val="1"/>
        <w:rPr>
          <w:rFonts w:hint="default" w:ascii="Times New Roman" w:hAnsi="Times New Roman" w:cs="Times New Roman"/>
          <w:b/>
          <w:color w:val="auto"/>
          <w:sz w:val="24"/>
          <w:szCs w:val="24"/>
        </w:rPr>
      </w:pPr>
      <w:bookmarkStart w:id="18" w:name="_Toc27990840"/>
      <w:r>
        <w:rPr>
          <w:rFonts w:hint="default" w:ascii="Times New Roman" w:hAnsi="Times New Roman" w:cs="Times New Roman"/>
          <w:b/>
          <w:color w:val="auto"/>
          <w:sz w:val="24"/>
          <w:szCs w:val="24"/>
        </w:rPr>
        <w:t>违约责任</w:t>
      </w:r>
      <w:bookmarkEnd w:id="18"/>
    </w:p>
    <w:p w14:paraId="22A72937">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如</w:t>
      </w:r>
      <w:r>
        <w:rPr>
          <w:rFonts w:hint="default" w:ascii="Times New Roman" w:hAnsi="Times New Roman" w:cs="Times New Roman"/>
          <w:color w:val="auto"/>
        </w:rPr>
        <w:t>乙方未按合同约定的时间完成清单货物的供货、安装、调试、联网等</w:t>
      </w:r>
      <w:r>
        <w:rPr>
          <w:rFonts w:hint="default" w:ascii="Times New Roman" w:hAnsi="Times New Roman" w:cs="Times New Roman"/>
          <w:color w:val="auto"/>
          <w:lang w:val="en-US" w:eastAsia="zh-CN"/>
        </w:rPr>
        <w:t>工作</w:t>
      </w:r>
      <w:r>
        <w:rPr>
          <w:rFonts w:hint="default" w:ascii="Times New Roman" w:hAnsi="Times New Roman" w:cs="Times New Roman"/>
          <w:color w:val="auto"/>
        </w:rPr>
        <w:t>，乙方每逾期一日，</w:t>
      </w:r>
      <w:r>
        <w:rPr>
          <w:rFonts w:hint="default" w:ascii="Times New Roman" w:hAnsi="Times New Roman" w:cs="Times New Roman"/>
          <w:color w:val="auto"/>
          <w:lang w:val="en-US" w:eastAsia="zh-CN"/>
        </w:rPr>
        <w:t>乙方应</w:t>
      </w:r>
      <w:r>
        <w:rPr>
          <w:rFonts w:hint="default" w:ascii="Times New Roman" w:hAnsi="Times New Roman" w:cs="Times New Roman"/>
          <w:color w:val="auto"/>
        </w:rPr>
        <w:t>按合同价的</w:t>
      </w:r>
      <w:r>
        <w:rPr>
          <w:rFonts w:hint="default" w:ascii="Times New Roman" w:hAnsi="Times New Roman" w:cs="Times New Roman"/>
          <w:color w:val="auto"/>
          <w:u w:val="single"/>
        </w:rPr>
        <w:t>5‰</w:t>
      </w:r>
      <w:r>
        <w:rPr>
          <w:rFonts w:hint="default" w:ascii="Times New Roman" w:hAnsi="Times New Roman" w:cs="Times New Roman"/>
          <w:color w:val="auto"/>
        </w:rPr>
        <w:t>向甲方支付违约金</w:t>
      </w:r>
      <w:r>
        <w:rPr>
          <w:rFonts w:hint="eastAsia" w:ascii="Times New Roman" w:cs="Times New Roman"/>
          <w:sz w:val="24"/>
          <w:szCs w:val="24"/>
          <w:lang w:eastAsia="zh-CN"/>
        </w:rPr>
        <w:t>，逾期违约金累计总额最高不超过合同价的</w:t>
      </w:r>
      <w:r>
        <w:rPr>
          <w:rFonts w:hint="eastAsia" w:ascii="Times New Roman" w:cs="Times New Roman"/>
          <w:sz w:val="24"/>
          <w:szCs w:val="24"/>
          <w:lang w:val="en-US" w:eastAsia="zh-CN"/>
        </w:rPr>
        <w:t>2</w:t>
      </w:r>
      <w:r>
        <w:rPr>
          <w:rFonts w:hint="eastAsia" w:ascii="Times New Roman" w:cs="Times New Roman"/>
          <w:sz w:val="24"/>
          <w:szCs w:val="24"/>
          <w:lang w:eastAsia="zh-CN"/>
        </w:rPr>
        <w:t>0%</w:t>
      </w:r>
      <w:r>
        <w:rPr>
          <w:rFonts w:hint="default" w:ascii="Times New Roman" w:hAnsi="Times New Roman" w:cs="Times New Roman"/>
          <w:color w:val="auto"/>
        </w:rPr>
        <w:t>。逾期交货超过</w:t>
      </w:r>
      <w:r>
        <w:rPr>
          <w:rFonts w:hint="default" w:ascii="Times New Roman" w:hAnsi="Times New Roman" w:cs="Times New Roman"/>
          <w:color w:val="auto"/>
          <w:u w:val="single"/>
          <w:lang w:val="en-US" w:eastAsia="zh-CN"/>
        </w:rPr>
        <w:t>10日</w:t>
      </w:r>
      <w:r>
        <w:rPr>
          <w:rFonts w:hint="default" w:ascii="Times New Roman" w:hAnsi="Times New Roman" w:cs="Times New Roman"/>
          <w:color w:val="auto"/>
        </w:rPr>
        <w:t>的，除上述违约金外，甲方有权单方解除合同且有权要求乙方支付合同价</w:t>
      </w:r>
      <w:r>
        <w:rPr>
          <w:rFonts w:hint="default" w:ascii="Times New Roman" w:hAnsi="Times New Roman" w:cs="Times New Roman"/>
          <w:color w:val="auto"/>
          <w:u w:val="single"/>
        </w:rPr>
        <w:t>15%</w:t>
      </w:r>
      <w:r>
        <w:rPr>
          <w:rFonts w:hint="default" w:ascii="Times New Roman" w:hAnsi="Times New Roman" w:cs="Times New Roman"/>
          <w:color w:val="auto"/>
        </w:rPr>
        <w:t>的违约金。造成甲方损失的，乙方应当承担全部责任及损失赔偿。</w:t>
      </w:r>
    </w:p>
    <w:p w14:paraId="2860BFAC">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、乙方所交货物（包括但不限于品种、型号、规格、质量）不符合本合同约定的，甲方有权拒收，并要求乙方予以免费更换或无条件退货，同时乙方应向甲方支付该批货款金额的</w:t>
      </w:r>
      <w:r>
        <w:rPr>
          <w:rFonts w:hint="default" w:ascii="Times New Roman" w:hAnsi="Times New Roman" w:cs="Times New Roman"/>
          <w:color w:val="auto"/>
          <w:u w:val="single"/>
        </w:rPr>
        <w:t>5%</w:t>
      </w:r>
      <w:r>
        <w:rPr>
          <w:rFonts w:hint="default" w:ascii="Times New Roman" w:hAnsi="Times New Roman" w:cs="Times New Roman"/>
          <w:color w:val="auto"/>
        </w:rPr>
        <w:t>的违约金。若因乙方原因导致乙方无法按照本合同约定供货的</w:t>
      </w:r>
      <w:r>
        <w:rPr>
          <w:rFonts w:hint="default" w:ascii="Times New Roman" w:hAnsi="Times New Roman" w:cs="Times New Roman"/>
          <w:color w:val="auto"/>
          <w:lang w:eastAsia="zh-CN"/>
        </w:rPr>
        <w:t>，</w:t>
      </w:r>
      <w:r>
        <w:rPr>
          <w:rFonts w:hint="default" w:ascii="Times New Roman" w:hAnsi="Times New Roman" w:cs="Times New Roman"/>
          <w:color w:val="auto"/>
        </w:rPr>
        <w:t>甲方有权单方解除合同，且有权要求乙方支付合同价</w:t>
      </w:r>
      <w:r>
        <w:rPr>
          <w:rFonts w:hint="default" w:ascii="Times New Roman" w:hAnsi="Times New Roman" w:cs="Times New Roman"/>
          <w:color w:val="auto"/>
          <w:u w:val="single"/>
        </w:rPr>
        <w:t>20%</w:t>
      </w:r>
      <w:r>
        <w:rPr>
          <w:rFonts w:hint="default" w:ascii="Times New Roman" w:hAnsi="Times New Roman" w:cs="Times New Roman"/>
          <w:color w:val="auto"/>
        </w:rPr>
        <w:t>的违约金。</w:t>
      </w:r>
    </w:p>
    <w:p w14:paraId="7B45CEAE">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、乙方未按约定履行售后服务义务的，甲方有权要求限期改正。如逾期仍未改正的，甲方有权要求乙方支付合同价</w:t>
      </w:r>
      <w:r>
        <w:rPr>
          <w:rFonts w:hint="default" w:ascii="Times New Roman" w:hAnsi="Times New Roman" w:cs="Times New Roman"/>
          <w:color w:val="auto"/>
          <w:u w:val="single"/>
        </w:rPr>
        <w:t>5%</w:t>
      </w:r>
      <w:r>
        <w:rPr>
          <w:rFonts w:hint="default" w:ascii="Times New Roman" w:hAnsi="Times New Roman" w:cs="Times New Roman"/>
          <w:color w:val="auto"/>
        </w:rPr>
        <w:t>的违约金，且有权委托第三方提供培训或售后服务，所产生的费用甲方有权从未付款项中扣除，如不足扣除的，乙方还应另行向甲方赔偿。</w:t>
      </w:r>
    </w:p>
    <w:p w14:paraId="326D47F6">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、无论是否在质保期内，因货物质量问题发生安全事故或引起其他损失、造成不良后果的，乙方应承担全部责任及损失赔偿。</w:t>
      </w:r>
    </w:p>
    <w:p w14:paraId="7D93C598">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甲方根据本合同的约定要求乙方更换货物或整改安装、调试等服务工作的，乙方在收到甲方发出更换或整改通知后3日内或甲方要求时限内无条件更换全新并符合本合同约定的货物或完成整改工作，否则按本条1款逾期的违约规定进行处理。同时应承担因此产生的全部费用并赔偿甲方因此遭受的损失，更换的货物的质量保证期应按本合同的相关约定重新计算。</w:t>
      </w:r>
    </w:p>
    <w:p w14:paraId="7E384EE1">
      <w:pPr>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lang w:val="en-US" w:eastAsia="zh-CN"/>
        </w:rPr>
        <w:t>6</w:t>
      </w:r>
      <w:r>
        <w:rPr>
          <w:rFonts w:hint="default" w:ascii="Times New Roman" w:hAnsi="Times New Roman" w:cs="Times New Roman"/>
          <w:color w:val="auto"/>
        </w:rPr>
        <w:t>、甲方根据本合同的约定要求退货，或因本合同被解除或提前终止而需要退货的，乙方在收到甲方发出退货通知后</w:t>
      </w:r>
      <w:r>
        <w:rPr>
          <w:rFonts w:hint="default" w:ascii="Times New Roman" w:hAnsi="Times New Roman" w:cs="Times New Roman"/>
          <w:color w:val="auto"/>
          <w:u w:val="single"/>
        </w:rPr>
        <w:t>3</w:t>
      </w:r>
      <w:r>
        <w:rPr>
          <w:rFonts w:hint="default" w:ascii="Times New Roman" w:hAnsi="Times New Roman" w:cs="Times New Roman"/>
          <w:color w:val="auto"/>
          <w:u w:val="single"/>
          <w:lang w:val="en-US" w:eastAsia="zh-CN"/>
        </w:rPr>
        <w:t>日</w:t>
      </w:r>
      <w:r>
        <w:rPr>
          <w:rFonts w:hint="default" w:ascii="Times New Roman" w:hAnsi="Times New Roman" w:cs="Times New Roman"/>
          <w:color w:val="auto"/>
        </w:rPr>
        <w:t>内无条件将退货货物运回，并自</w:t>
      </w:r>
      <w:r>
        <w:rPr>
          <w:rFonts w:hint="eastAsia" w:ascii="Times New Roman" w:cs="Times New Roman"/>
          <w:color w:val="auto"/>
          <w:lang w:val="en-US" w:eastAsia="zh-CN"/>
        </w:rPr>
        <w:t>收到甲方发出的退货通知</w:t>
      </w:r>
      <w:r>
        <w:rPr>
          <w:rFonts w:hint="default" w:ascii="Times New Roman" w:hAnsi="Times New Roman" w:cs="Times New Roman"/>
          <w:color w:val="auto"/>
        </w:rPr>
        <w:t>之日起</w:t>
      </w:r>
      <w:r>
        <w:rPr>
          <w:rFonts w:hint="default" w:ascii="Times New Roman" w:hAnsi="Times New Roman" w:cs="Times New Roman"/>
          <w:color w:val="auto"/>
          <w:u w:val="single"/>
        </w:rPr>
        <w:t>3</w:t>
      </w:r>
      <w:r>
        <w:rPr>
          <w:rFonts w:hint="default" w:ascii="Times New Roman" w:hAnsi="Times New Roman" w:cs="Times New Roman"/>
          <w:color w:val="auto"/>
          <w:u w:val="single"/>
          <w:lang w:val="en-US" w:eastAsia="zh-CN"/>
        </w:rPr>
        <w:t>日</w:t>
      </w:r>
      <w:r>
        <w:rPr>
          <w:rFonts w:hint="default" w:ascii="Times New Roman" w:hAnsi="Times New Roman" w:cs="Times New Roman"/>
          <w:color w:val="auto"/>
        </w:rPr>
        <w:t>内返还甲方已全部支付的货款</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合同价税合计）</w:t>
      </w:r>
      <w:r>
        <w:rPr>
          <w:rFonts w:hint="default" w:ascii="Times New Roman" w:hAnsi="Times New Roman" w:cs="Times New Roman"/>
          <w:color w:val="auto"/>
        </w:rPr>
        <w:t>，并承担因此产生的全部费用，以及赔偿因此造成甲方的损失。</w:t>
      </w:r>
    </w:p>
    <w:p w14:paraId="381AF5E2">
      <w:pPr>
        <w:numPr>
          <w:ilvl w:val="0"/>
          <w:numId w:val="0"/>
        </w:numPr>
        <w:spacing w:line="360" w:lineRule="auto"/>
        <w:ind w:firstLine="480" w:firstLineChars="200"/>
        <w:jc w:val="both"/>
      </w:pPr>
      <w:r>
        <w:rPr>
          <w:rFonts w:hint="eastAsia" w:ascii="Times New Roman"/>
          <w:lang w:val="en-US" w:eastAsia="zh-CN"/>
        </w:rPr>
        <w:t>7、</w:t>
      </w:r>
      <w:r>
        <w:rPr>
          <w:rFonts w:hint="eastAsia" w:ascii="Times New Roma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 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91CC828">
      <w:pPr>
        <w:spacing w:line="360" w:lineRule="auto"/>
        <w:ind w:firstLine="480" w:firstLineChars="200"/>
        <w:jc w:val="both"/>
      </w:pPr>
      <w:r>
        <w:rPr>
          <w:rFonts w:hint="eastAsia" w:ascii="Times New Roman"/>
          <w:lang w:val="en-US" w:eastAsia="zh-CN"/>
        </w:rPr>
        <w:t>8</w:t>
      </w:r>
      <w:r>
        <w:rPr>
          <w:rFonts w:hint="eastAsia" w:ascii="Times New Roman"/>
        </w:rPr>
        <w:t>、</w:t>
      </w:r>
      <w:r>
        <w:rPr>
          <w:rFonts w:hint="default" w:ascii="Times New Roman" w:hAnsi="Times New Roman" w:eastAsia="宋体" w:cs="Times New Roman"/>
          <w:sz w:val="24"/>
          <w:szCs w:val="24"/>
        </w:rPr>
        <w:t>乙方逾期将应退款项退还给甲方的，乙方</w:t>
      </w:r>
      <w:r>
        <w:rPr>
          <w:rFonts w:hint="eastAsia" w:ascii="Times New Roman"/>
        </w:rPr>
        <w:t>需每日按应退款项的</w:t>
      </w:r>
      <w:r>
        <w:rPr>
          <w:rFonts w:hint="eastAsia" w:ascii="Times New Roman"/>
          <w:u w:val="single"/>
        </w:rPr>
        <w:t>5‰</w:t>
      </w:r>
      <w:r>
        <w:rPr>
          <w:rFonts w:hint="eastAsia" w:ascii="Times New Roman"/>
        </w:rPr>
        <w:t>支付</w:t>
      </w:r>
      <w:r>
        <w:rPr>
          <w:rFonts w:hint="eastAsia" w:ascii="Times New Roman"/>
          <w:lang w:val="en-US" w:eastAsia="zh-CN"/>
        </w:rPr>
        <w:t>违约金。</w:t>
      </w:r>
    </w:p>
    <w:p w14:paraId="79F3B5D7">
      <w:pPr>
        <w:numPr>
          <w:ilvl w:val="-1"/>
          <w:numId w:val="0"/>
        </w:numPr>
        <w:spacing w:line="360" w:lineRule="auto"/>
        <w:ind w:left="0" w:leftChars="0" w:firstLine="480" w:firstLineChars="200"/>
        <w:jc w:val="both"/>
        <w:rPr>
          <w:rFonts w:hint="default" w:ascii="Times New Roman" w:hAnsi="Times New Roman" w:eastAsia="宋体" w:cs="Times New Roman"/>
          <w:sz w:val="24"/>
          <w:szCs w:val="24"/>
        </w:rPr>
      </w:pPr>
      <w:r>
        <w:rPr>
          <w:rFonts w:hint="eastAsia" w:ascii="Times New Roman" w:cs="Times New Roman"/>
          <w:sz w:val="24"/>
          <w:szCs w:val="24"/>
          <w:lang w:val="en-US" w:eastAsia="zh-CN"/>
        </w:rPr>
        <w:t>9、</w:t>
      </w:r>
      <w:r>
        <w:rPr>
          <w:rFonts w:hint="default" w:ascii="Times New Roman" w:hAnsi="Times New Roman" w:eastAsia="宋体" w:cs="Times New Roman"/>
          <w:sz w:val="24"/>
          <w:szCs w:val="24"/>
        </w:rPr>
        <w:t>乙方违反本合同约定，合同对违约责任有特别约定的，适用该特别约定；无特别约定的，甲方有权</w:t>
      </w:r>
      <w:r>
        <w:rPr>
          <w:rFonts w:hint="eastAsia" w:ascii="Times New Roman" w:cs="Times New Roman"/>
          <w:sz w:val="24"/>
          <w:szCs w:val="24"/>
          <w:lang w:val="en-US" w:eastAsia="zh-CN"/>
        </w:rPr>
        <w:t>要求</w:t>
      </w:r>
      <w:r>
        <w:rPr>
          <w:rFonts w:hint="default" w:ascii="Times New Roman" w:hAnsi="Times New Roman" w:eastAsia="宋体" w:cs="Times New Roman"/>
          <w:sz w:val="24"/>
          <w:szCs w:val="24"/>
        </w:rPr>
        <w:t>乙方</w:t>
      </w:r>
      <w:r>
        <w:rPr>
          <w:rFonts w:hint="eastAsia" w:ascii="Times New Roman" w:cs="Times New Roman"/>
          <w:sz w:val="24"/>
          <w:szCs w:val="24"/>
          <w:lang w:val="en-US" w:eastAsia="zh-CN"/>
        </w:rPr>
        <w:t>支付</w:t>
      </w:r>
      <w:r>
        <w:rPr>
          <w:rFonts w:hint="default" w:ascii="Times New Roman" w:hAnsi="Times New Roman" w:eastAsia="宋体" w:cs="Times New Roman"/>
          <w:sz w:val="24"/>
          <w:szCs w:val="24"/>
        </w:rPr>
        <w:t>合同价20%作为违约金。违约金不足以弥补甲方因此所受损失的，乙方应予以补足。</w:t>
      </w:r>
    </w:p>
    <w:p w14:paraId="798321A0">
      <w:pPr>
        <w:numPr>
          <w:ilvl w:val="-1"/>
          <w:numId w:val="0"/>
        </w:numPr>
        <w:spacing w:line="360" w:lineRule="auto"/>
        <w:ind w:left="0" w:leftChars="0" w:firstLine="480" w:firstLineChars="200"/>
        <w:jc w:val="both"/>
        <w:rPr>
          <w:rFonts w:hint="default" w:ascii="Times New Roman" w:hAnsi="Times New Roman" w:eastAsia="宋体" w:cs="Times New Roman"/>
          <w:sz w:val="24"/>
          <w:szCs w:val="24"/>
        </w:rPr>
      </w:pPr>
      <w:r>
        <w:rPr>
          <w:rFonts w:hint="eastAsia" w:ascii="Times New Roman" w:cs="Times New Roman"/>
          <w:sz w:val="24"/>
          <w:szCs w:val="24"/>
          <w:lang w:val="en-US" w:eastAsia="zh-CN"/>
        </w:rPr>
        <w:t>10、</w:t>
      </w:r>
      <w:r>
        <w:rPr>
          <w:rFonts w:hint="default" w:ascii="Times New Roman" w:hAnsi="Times New Roman" w:eastAsia="宋体" w:cs="Times New Roman"/>
          <w:sz w:val="24"/>
          <w:szCs w:val="24"/>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4CF2E069">
      <w:pPr>
        <w:numPr>
          <w:ilvl w:val="-1"/>
          <w:numId w:val="0"/>
        </w:numPr>
        <w:spacing w:line="360" w:lineRule="auto"/>
        <w:ind w:left="0" w:leftChars="0" w:firstLine="480" w:firstLineChars="200"/>
        <w:jc w:val="both"/>
        <w:rPr>
          <w:rFonts w:hint="default" w:ascii="Times New Roman" w:hAnsi="Times New Roman" w:cs="Times New Roman"/>
        </w:rPr>
      </w:pPr>
      <w:r>
        <w:rPr>
          <w:rFonts w:hint="eastAsia" w:ascii="Times New Roman" w:cs="Times New Roman"/>
          <w:sz w:val="24"/>
          <w:szCs w:val="24"/>
          <w:lang w:val="en-US" w:eastAsia="zh-CN"/>
        </w:rPr>
        <w:t>11、</w:t>
      </w:r>
      <w:r>
        <w:rPr>
          <w:rFonts w:hint="default" w:ascii="Times New Roman" w:hAnsi="Times New Roman" w:eastAsia="宋体" w:cs="Times New Roman"/>
          <w:sz w:val="24"/>
          <w:szCs w:val="24"/>
        </w:rPr>
        <w:t>乙方违反本合同约定，合同对违约责任有特别约定的，适用该特别约定；无特别约定的，甲方有权</w:t>
      </w:r>
      <w:r>
        <w:rPr>
          <w:rFonts w:hint="eastAsia" w:ascii="Times New Roman" w:cs="Times New Roman"/>
          <w:sz w:val="24"/>
          <w:szCs w:val="24"/>
          <w:lang w:val="en-US" w:eastAsia="zh-CN"/>
        </w:rPr>
        <w:t>要求</w:t>
      </w:r>
      <w:r>
        <w:rPr>
          <w:rFonts w:hint="default" w:ascii="Times New Roman" w:hAnsi="Times New Roman" w:eastAsia="宋体" w:cs="Times New Roman"/>
          <w:sz w:val="24"/>
          <w:szCs w:val="24"/>
        </w:rPr>
        <w:t>乙方</w:t>
      </w:r>
      <w:r>
        <w:rPr>
          <w:rFonts w:hint="eastAsia" w:ascii="Times New Roman" w:cs="Times New Roman"/>
          <w:sz w:val="24"/>
          <w:szCs w:val="24"/>
          <w:lang w:val="en-US" w:eastAsia="zh-CN"/>
        </w:rPr>
        <w:t>支付</w:t>
      </w:r>
      <w:r>
        <w:rPr>
          <w:rFonts w:hint="default" w:ascii="Times New Roman" w:hAnsi="Times New Roman" w:eastAsia="宋体" w:cs="Times New Roman"/>
          <w:sz w:val="24"/>
          <w:szCs w:val="24"/>
        </w:rPr>
        <w:t>合同价20%作为违约金。违约金不足以弥补甲方因此所受损失的，乙方应予以补足。</w:t>
      </w:r>
    </w:p>
    <w:p w14:paraId="2DA1A4AB">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textAlignment w:val="auto"/>
        <w:outlineLvl w:val="1"/>
        <w:rPr>
          <w:rFonts w:hint="default" w:ascii="Times New Roman" w:hAnsi="Times New Roman" w:cs="Times New Roman"/>
          <w:b/>
          <w:color w:val="auto"/>
          <w:sz w:val="24"/>
          <w:szCs w:val="24"/>
        </w:rPr>
      </w:pPr>
      <w:bookmarkStart w:id="19" w:name="_Toc27990841"/>
      <w:r>
        <w:rPr>
          <w:rFonts w:hint="default" w:ascii="Times New Roman" w:hAnsi="Times New Roman" w:cs="Times New Roman"/>
          <w:b/>
          <w:color w:val="auto"/>
          <w:sz w:val="24"/>
          <w:szCs w:val="24"/>
        </w:rPr>
        <w:t>不可抗力</w:t>
      </w:r>
      <w:bookmarkEnd w:id="19"/>
    </w:p>
    <w:p w14:paraId="3E0B90A1">
      <w:pPr>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Times New Roman" w:cs="Times New Roman"/>
          <w:color w:val="auto"/>
          <w:lang w:val="en-US" w:eastAsia="zh-CN"/>
        </w:rPr>
        <w:t>15</w:t>
      </w:r>
      <w:r>
        <w:rPr>
          <w:rFonts w:hint="default" w:ascii="Times New Roman" w:hAnsi="Times New Roman" w:cs="Times New Roman"/>
          <w:color w:val="auto"/>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CDB63D8">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textAlignment w:val="auto"/>
        <w:outlineLvl w:val="1"/>
        <w:rPr>
          <w:rFonts w:hint="default" w:ascii="Times New Roman" w:hAnsi="Times New Roman" w:cs="Times New Roman"/>
          <w:b/>
          <w:color w:val="auto"/>
          <w:sz w:val="24"/>
          <w:szCs w:val="24"/>
        </w:rPr>
      </w:pPr>
      <w:bookmarkStart w:id="20" w:name="_Toc27990842"/>
      <w:r>
        <w:rPr>
          <w:rFonts w:hint="default" w:ascii="Times New Roman" w:hAnsi="Times New Roman" w:cs="Times New Roman"/>
          <w:b/>
          <w:color w:val="auto"/>
          <w:sz w:val="24"/>
          <w:szCs w:val="24"/>
        </w:rPr>
        <w:t>承诺与保证</w:t>
      </w:r>
      <w:bookmarkEnd w:id="20"/>
    </w:p>
    <w:p w14:paraId="5C6FFDA3">
      <w:pPr>
        <w:autoSpaceDE/>
        <w:autoSpaceDN/>
        <w:adjustRightInd/>
        <w:spacing w:line="360" w:lineRule="auto"/>
        <w:ind w:firstLine="480" w:firstLineChars="200"/>
        <w:jc w:val="both"/>
        <w:outlineLvl w:val="1"/>
        <w:rPr>
          <w:rFonts w:hint="default" w:ascii="Times New Roman" w:hAnsi="Times New Roman" w:cs="Times New Roman"/>
          <w:color w:val="auto"/>
        </w:rPr>
      </w:pPr>
      <w:r>
        <w:rPr>
          <w:rFonts w:hint="eastAsia" w:ascii="Times New Roman"/>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47AEF6BD">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textAlignment w:val="auto"/>
        <w:outlineLvl w:val="1"/>
        <w:rPr>
          <w:rFonts w:hint="default" w:ascii="Times New Roman" w:hAnsi="Times New Roman" w:cs="Times New Roman"/>
          <w:b/>
          <w:color w:val="auto"/>
          <w:sz w:val="24"/>
          <w:szCs w:val="24"/>
        </w:rPr>
      </w:pPr>
      <w:bookmarkStart w:id="21" w:name="_Toc27990843"/>
      <w:r>
        <w:rPr>
          <w:rFonts w:hint="default" w:ascii="Times New Roman" w:hAnsi="Times New Roman" w:cs="Times New Roman"/>
          <w:b/>
          <w:color w:val="auto"/>
          <w:sz w:val="24"/>
          <w:szCs w:val="24"/>
        </w:rPr>
        <w:t>合同争议的解决办法</w:t>
      </w:r>
      <w:bookmarkEnd w:id="21"/>
    </w:p>
    <w:p w14:paraId="07F0B7F9">
      <w:pPr>
        <w:numPr>
          <w:ilvl w:val="0"/>
          <w:numId w:val="3"/>
        </w:numPr>
        <w:spacing w:line="360" w:lineRule="auto"/>
        <w:ind w:firstLine="403"/>
        <w:rPr>
          <w:rFonts w:hint="default" w:ascii="Times New Roman" w:hAnsi="Times New Roman" w:cs="Times New Roman"/>
          <w:color w:val="auto"/>
        </w:rPr>
      </w:pPr>
      <w:r>
        <w:rPr>
          <w:rFonts w:hint="default" w:ascii="Times New Roman" w:hAnsi="Times New Roman" w:cs="Times New Roman"/>
          <w:color w:val="auto"/>
        </w:rPr>
        <w:t>双方因本合同发生争议的，可协商解决。协商不成的，任何一方可向甲方住所地有管辖权的人民法院提起诉讼。</w:t>
      </w:r>
    </w:p>
    <w:p w14:paraId="12C97F39">
      <w:pPr>
        <w:numPr>
          <w:ilvl w:val="0"/>
          <w:numId w:val="0"/>
        </w:numPr>
        <w:spacing w:line="360" w:lineRule="auto"/>
        <w:ind w:firstLine="240" w:firstLineChars="10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6A83F2D3">
      <w:pPr>
        <w:pStyle w:val="29"/>
        <w:keepNext w:val="0"/>
        <w:keepLines w:val="0"/>
        <w:pageBreakBefore w:val="0"/>
        <w:widowControl w:val="0"/>
        <w:numPr>
          <w:ilvl w:val="0"/>
          <w:numId w:val="2"/>
        </w:numPr>
        <w:kinsoku/>
        <w:wordWrap/>
        <w:overflowPunct/>
        <w:topLinePunct w:val="0"/>
        <w:autoSpaceDE/>
        <w:autoSpaceDN/>
        <w:bidi w:val="0"/>
        <w:adjustRightInd/>
        <w:snapToGrid/>
        <w:spacing w:before="157" w:beforeLines="50"/>
        <w:ind w:firstLineChars="0"/>
        <w:textAlignment w:val="auto"/>
        <w:outlineLvl w:val="1"/>
        <w:rPr>
          <w:rFonts w:hint="default" w:ascii="Times New Roman" w:hAnsi="Times New Roman" w:cs="Times New Roman"/>
          <w:b/>
          <w:color w:val="auto"/>
          <w:sz w:val="24"/>
          <w:szCs w:val="24"/>
        </w:rPr>
      </w:pPr>
      <w:bookmarkStart w:id="22" w:name="_Toc27990844"/>
      <w:r>
        <w:rPr>
          <w:rFonts w:hint="default" w:ascii="Times New Roman" w:hAnsi="Times New Roman" w:cs="Times New Roman"/>
          <w:b/>
          <w:color w:val="auto"/>
          <w:sz w:val="24"/>
          <w:szCs w:val="24"/>
        </w:rPr>
        <w:t>其他</w:t>
      </w:r>
      <w:bookmarkEnd w:id="22"/>
    </w:p>
    <w:p w14:paraId="1E7435C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1、本合同附件《分项报价表》中货物已标明品牌、规格型号要求的，乙方必须按相应的品牌、规格型号进行供货，表格中未标明货物的品牌、规格型号的由乙方自行提供，但须符合甲方的要求及国家标准及使用的要求。</w:t>
      </w:r>
    </w:p>
    <w:p w14:paraId="10E2C41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2、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2FAA47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3、乙方确认：本合同中列明的乙方“地址”为有效的收件地址，甲方对乙方的相关通知、函件等可通过特快专递方式送达至该地址。甲方通过特快专递方式向乙方“地址”发出相关通知、函件等</w:t>
      </w:r>
      <w:r>
        <w:rPr>
          <w:rFonts w:hint="default" w:ascii="Times New Roman" w:hAnsi="Times New Roman" w:cs="Times New Roman"/>
          <w:color w:val="auto"/>
          <w:u w:val="single"/>
        </w:rPr>
        <w:t>3</w:t>
      </w:r>
      <w:r>
        <w:rPr>
          <w:rFonts w:hint="default" w:ascii="Times New Roman" w:hAnsi="Times New Roman" w:cs="Times New Roman"/>
          <w:color w:val="auto"/>
          <w:u w:val="single"/>
          <w:lang w:val="en-US" w:eastAsia="zh-CN"/>
        </w:rPr>
        <w:t>日</w:t>
      </w:r>
      <w:r>
        <w:rPr>
          <w:rFonts w:hint="default" w:ascii="Times New Roman" w:hAnsi="Times New Roman" w:cs="Times New Roman"/>
          <w:color w:val="auto"/>
        </w:rPr>
        <w:t>后，即视为有效送达。乙方更换地址的，应该3日内书面告知甲方。</w:t>
      </w:r>
    </w:p>
    <w:p w14:paraId="50F73BC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4、本合同一式</w:t>
      </w:r>
      <w:r>
        <w:rPr>
          <w:rFonts w:hint="default" w:ascii="Times New Roman" w:hAnsi="Times New Roman" w:cs="Times New Roman"/>
          <w:color w:val="auto"/>
          <w:u w:val="single"/>
          <w:lang w:val="en-US" w:eastAsia="zh-CN"/>
        </w:rPr>
        <w:t>叁</w:t>
      </w:r>
      <w:r>
        <w:rPr>
          <w:rFonts w:hint="default" w:ascii="Times New Roman" w:hAnsi="Times New Roman" w:cs="Times New Roman"/>
          <w:color w:val="auto"/>
        </w:rPr>
        <w:t>份，其中甲方执</w:t>
      </w:r>
      <w:r>
        <w:rPr>
          <w:rFonts w:hint="default" w:ascii="Times New Roman" w:hAnsi="Times New Roman" w:cs="Times New Roman"/>
          <w:color w:val="auto"/>
          <w:u w:val="single"/>
          <w:lang w:val="en-US" w:eastAsia="zh-CN"/>
        </w:rPr>
        <w:t>贰</w:t>
      </w:r>
      <w:r>
        <w:rPr>
          <w:rFonts w:hint="default" w:ascii="Times New Roman" w:hAnsi="Times New Roman" w:cs="Times New Roman"/>
          <w:color w:val="auto"/>
        </w:rPr>
        <w:t>份，乙方执</w:t>
      </w:r>
      <w:r>
        <w:rPr>
          <w:rFonts w:hint="default" w:ascii="Times New Roman" w:hAnsi="Times New Roman" w:cs="Times New Roman"/>
          <w:color w:val="auto"/>
          <w:u w:val="single"/>
          <w:lang w:val="en-US" w:eastAsia="zh-CN"/>
        </w:rPr>
        <w:t>壹</w:t>
      </w:r>
      <w:r>
        <w:rPr>
          <w:rFonts w:hint="default" w:ascii="Times New Roman" w:hAnsi="Times New Roman" w:cs="Times New Roman"/>
          <w:color w:val="auto"/>
        </w:rPr>
        <w:t>份，每份均具有同等法律效力。</w:t>
      </w:r>
    </w:p>
    <w:p w14:paraId="5AC2F28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lang w:val="en-US"/>
        </w:rPr>
        <w:t>5、本合同自双方盖章、并经</w:t>
      </w:r>
      <w:r>
        <w:rPr>
          <w:rFonts w:hint="eastAsia" w:ascii="Times New Roman" w:cs="Times New Roman"/>
          <w:color w:val="auto"/>
          <w:lang w:val="en-US" w:eastAsia="zh-CN"/>
        </w:rPr>
        <w:t>双方</w:t>
      </w:r>
      <w:r>
        <w:rPr>
          <w:rFonts w:hint="default" w:ascii="Times New Roman" w:hAnsi="Times New Roman" w:cs="Times New Roman"/>
          <w:color w:val="auto"/>
          <w:lang w:val="en-US"/>
        </w:rPr>
        <w:t>法定代表人签字之日起生效。</w:t>
      </w:r>
    </w:p>
    <w:p w14:paraId="4AA5A63E">
      <w:pPr>
        <w:keepNext w:val="0"/>
        <w:keepLines w:val="0"/>
        <w:spacing w:line="360" w:lineRule="auto"/>
        <w:ind w:firstLine="480" w:firstLineChars="200"/>
        <w:jc w:val="both"/>
        <w:rPr>
          <w:rFonts w:hint="default"/>
        </w:rPr>
      </w:pPr>
      <w:r>
        <w:rPr>
          <w:rFonts w:hint="default" w:ascii="Times New Roman" w:hAnsi="Times New Roman" w:cs="Times New Roman"/>
          <w:color w:val="auto"/>
        </w:rPr>
        <w:t>6、</w:t>
      </w:r>
      <w:r>
        <w:rPr>
          <w:rFonts w:hint="default" w:ascii="Times New Roman" w:hAnsi="Times New Roman" w:cs="Times New Roman"/>
          <w:color w:val="auto"/>
          <w:lang w:val="en-US" w:eastAsia="zh-CN"/>
        </w:rPr>
        <w:t>合同履约过程中，若发现同一种货物或服务存在有选择性的报价或不是固定的报价的，或存在多种理解方式的情况发生时，按最有利甲方的方式解释。</w:t>
      </w:r>
      <w:r>
        <w:rPr>
          <w:rFonts w:hint="default" w:ascii="Times New Roman" w:hAnsi="Times New Roman" w:cs="Times New Roman"/>
          <w:color w:val="auto"/>
        </w:rPr>
        <w:t>本合同附件是本合同不可分割内容，与本合同同时生效，同具法律效力。合同条款与附件、采购文件、报价文件等其他文件不一致的，以有利于甲方的约定/解释为准。</w:t>
      </w:r>
    </w:p>
    <w:p w14:paraId="6BE9BE7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附件一：安全生产管理协议；附件二：用户需求书；附件三：</w:t>
      </w:r>
      <w:r>
        <w:rPr>
          <w:rFonts w:hint="eastAsia" w:ascii="Times New Roman" w:cs="Times New Roman"/>
          <w:color w:val="auto"/>
          <w:lang w:val="en-US" w:eastAsia="zh-CN"/>
        </w:rPr>
        <w:t>分项报价表</w:t>
      </w:r>
      <w:r>
        <w:rPr>
          <w:rFonts w:hint="default" w:ascii="Times New Roman" w:hAnsi="Times New Roman" w:cs="Times New Roman"/>
          <w:color w:val="auto"/>
          <w:lang w:eastAsia="zh-CN"/>
        </w:rPr>
        <w:t>；</w:t>
      </w:r>
      <w:r>
        <w:rPr>
          <w:rFonts w:hint="eastAsia" w:ascii="Times New Roman" w:cs="Times New Roman"/>
          <w:color w:val="auto"/>
          <w:lang w:val="en-US" w:eastAsia="zh-CN"/>
        </w:rPr>
        <w:t>附件四：</w:t>
      </w:r>
      <w:r>
        <w:rPr>
          <w:rFonts w:hint="default" w:ascii="Times New Roman" w:hAnsi="Times New Roman" w:cs="Times New Roman"/>
          <w:color w:val="auto"/>
          <w:lang w:val="en-US" w:eastAsia="zh-CN"/>
        </w:rPr>
        <w:t>阳光合作告知函</w:t>
      </w:r>
    </w:p>
    <w:p w14:paraId="1BE57E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（以下无正文）</w:t>
      </w:r>
    </w:p>
    <w:p w14:paraId="445A1E30">
      <w:pPr>
        <w:pStyle w:val="2"/>
        <w:rPr>
          <w:rFonts w:hint="default"/>
        </w:rPr>
      </w:pPr>
    </w:p>
    <w:p w14:paraId="26EB0F1A">
      <w:pPr>
        <w:spacing w:line="360" w:lineRule="auto"/>
        <w:rPr>
          <w:rFonts w:hint="default" w:ascii="Times New Roman" w:hAnsi="Times New Roman" w:cs="Times New Roman"/>
          <w:b/>
          <w:color w:val="auto"/>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3ADA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2" w:type="dxa"/>
            <w:tcBorders>
              <w:top w:val="nil"/>
              <w:left w:val="nil"/>
              <w:bottom w:val="nil"/>
              <w:right w:val="nil"/>
              <w:tl2br w:val="nil"/>
              <w:tr2bl w:val="nil"/>
            </w:tcBorders>
            <w:noWrap/>
            <w:tcMar>
              <w:left w:w="57" w:type="dxa"/>
              <w:right w:w="57" w:type="dxa"/>
            </w:tcMar>
            <w:vAlign w:val="center"/>
          </w:tcPr>
          <w:p w14:paraId="17D5CD5B">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rPr>
              <w:t>甲方（盖章）：</w:t>
            </w:r>
            <w:r>
              <w:rPr>
                <w:rFonts w:hint="default" w:ascii="Times New Roman" w:hAnsi="Times New Roman" w:cs="Times New Roman"/>
                <w:color w:val="auto"/>
                <w:lang w:val="en-US" w:eastAsia="zh-CN"/>
              </w:rPr>
              <w:t>东莞市石鼓净水有限公司</w:t>
            </w:r>
          </w:p>
        </w:tc>
        <w:tc>
          <w:tcPr>
            <w:tcW w:w="5102" w:type="dxa"/>
            <w:tcBorders>
              <w:top w:val="nil"/>
              <w:left w:val="nil"/>
              <w:bottom w:val="nil"/>
              <w:right w:val="nil"/>
              <w:tl2br w:val="nil"/>
              <w:tr2bl w:val="nil"/>
            </w:tcBorders>
            <w:noWrap/>
            <w:tcMar>
              <w:left w:w="57" w:type="dxa"/>
              <w:right w:w="57" w:type="dxa"/>
            </w:tcMar>
            <w:vAlign w:val="center"/>
          </w:tcPr>
          <w:p w14:paraId="51AFC0DE">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cs="Times New Roman"/>
                <w:color w:val="auto"/>
                <w:vertAlign w:val="baseline"/>
              </w:rPr>
              <w:t>乙方（盖章）：</w:t>
            </w:r>
          </w:p>
        </w:tc>
      </w:tr>
      <w:tr w14:paraId="19D7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2" w:type="dxa"/>
            <w:tcBorders>
              <w:top w:val="nil"/>
              <w:left w:val="nil"/>
              <w:bottom w:val="nil"/>
              <w:right w:val="nil"/>
              <w:tl2br w:val="nil"/>
              <w:tr2bl w:val="nil"/>
            </w:tcBorders>
            <w:noWrap/>
            <w:tcMar>
              <w:left w:w="57" w:type="dxa"/>
              <w:right w:w="57" w:type="dxa"/>
            </w:tcMar>
            <w:vAlign w:val="center"/>
          </w:tcPr>
          <w:p w14:paraId="50CE84E5">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rPr>
              <w:t>法定代表人：</w:t>
            </w:r>
          </w:p>
        </w:tc>
        <w:tc>
          <w:tcPr>
            <w:tcW w:w="5102" w:type="dxa"/>
            <w:tcBorders>
              <w:top w:val="nil"/>
              <w:left w:val="nil"/>
              <w:bottom w:val="nil"/>
              <w:right w:val="nil"/>
              <w:tl2br w:val="nil"/>
              <w:tr2bl w:val="nil"/>
            </w:tcBorders>
            <w:noWrap/>
            <w:tcMar>
              <w:left w:w="57" w:type="dxa"/>
              <w:right w:w="57" w:type="dxa"/>
            </w:tcMar>
            <w:vAlign w:val="center"/>
          </w:tcPr>
          <w:p w14:paraId="5DB66393">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vertAlign w:val="baseline"/>
              </w:rPr>
              <w:t>法定代表人：</w:t>
            </w:r>
          </w:p>
        </w:tc>
      </w:tr>
      <w:tr w14:paraId="2223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2" w:type="dxa"/>
            <w:tcBorders>
              <w:top w:val="nil"/>
              <w:left w:val="nil"/>
              <w:bottom w:val="nil"/>
              <w:right w:val="nil"/>
              <w:tl2br w:val="nil"/>
              <w:tr2bl w:val="nil"/>
            </w:tcBorders>
            <w:noWrap/>
            <w:tcMar>
              <w:left w:w="57" w:type="dxa"/>
              <w:right w:w="57" w:type="dxa"/>
            </w:tcMar>
            <w:vAlign w:val="center"/>
          </w:tcPr>
          <w:p w14:paraId="1C99923C">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rPr>
              <w:t>地址：东莞市南城街道滨河路100号一期1号楼101室</w:t>
            </w:r>
          </w:p>
        </w:tc>
        <w:tc>
          <w:tcPr>
            <w:tcW w:w="5102" w:type="dxa"/>
            <w:tcBorders>
              <w:top w:val="nil"/>
              <w:left w:val="nil"/>
              <w:bottom w:val="nil"/>
              <w:right w:val="nil"/>
              <w:tl2br w:val="nil"/>
              <w:tr2bl w:val="nil"/>
            </w:tcBorders>
            <w:noWrap/>
            <w:tcMar>
              <w:left w:w="57" w:type="dxa"/>
              <w:right w:w="57" w:type="dxa"/>
            </w:tcMar>
            <w:vAlign w:val="center"/>
          </w:tcPr>
          <w:p w14:paraId="0BEDA694">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cs="Times New Roman"/>
                <w:color w:val="auto"/>
                <w:vertAlign w:val="baseline"/>
              </w:rPr>
              <w:t>地址：</w:t>
            </w:r>
          </w:p>
        </w:tc>
      </w:tr>
      <w:tr w14:paraId="4C39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2" w:type="dxa"/>
            <w:tcBorders>
              <w:top w:val="nil"/>
              <w:left w:val="nil"/>
              <w:bottom w:val="nil"/>
              <w:right w:val="nil"/>
              <w:tl2br w:val="nil"/>
              <w:tr2bl w:val="nil"/>
            </w:tcBorders>
            <w:noWrap/>
            <w:tcMar>
              <w:left w:w="57" w:type="dxa"/>
              <w:right w:w="57" w:type="dxa"/>
            </w:tcMar>
            <w:vAlign w:val="center"/>
          </w:tcPr>
          <w:p w14:paraId="59D76F75">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lang w:val="en-US" w:eastAsia="zh-CN"/>
              </w:rPr>
              <w:t>电话：0769-28823292</w:t>
            </w:r>
          </w:p>
        </w:tc>
        <w:tc>
          <w:tcPr>
            <w:tcW w:w="5102" w:type="dxa"/>
            <w:tcBorders>
              <w:top w:val="nil"/>
              <w:left w:val="nil"/>
              <w:bottom w:val="nil"/>
              <w:right w:val="nil"/>
              <w:tl2br w:val="nil"/>
              <w:tr2bl w:val="nil"/>
            </w:tcBorders>
            <w:noWrap/>
            <w:tcMar>
              <w:left w:w="57" w:type="dxa"/>
              <w:right w:w="57" w:type="dxa"/>
            </w:tcMar>
            <w:vAlign w:val="center"/>
          </w:tcPr>
          <w:p w14:paraId="3CE465A4">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vertAlign w:val="baseline"/>
              </w:rPr>
              <w:t>电话：</w:t>
            </w:r>
          </w:p>
        </w:tc>
      </w:tr>
      <w:tr w14:paraId="56FF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2" w:type="dxa"/>
            <w:tcBorders>
              <w:top w:val="nil"/>
              <w:left w:val="nil"/>
              <w:bottom w:val="nil"/>
              <w:right w:val="nil"/>
              <w:tl2br w:val="nil"/>
              <w:tr2bl w:val="nil"/>
            </w:tcBorders>
            <w:noWrap/>
            <w:tcMar>
              <w:left w:w="57" w:type="dxa"/>
              <w:right w:w="57" w:type="dxa"/>
            </w:tcMar>
            <w:vAlign w:val="center"/>
          </w:tcPr>
          <w:p w14:paraId="5FD2E342">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lang w:val="en-US" w:eastAsia="zh-CN"/>
              </w:rPr>
              <w:t>名称：东莞市石鼓净水有限公司</w:t>
            </w:r>
          </w:p>
        </w:tc>
        <w:tc>
          <w:tcPr>
            <w:tcW w:w="5102" w:type="dxa"/>
            <w:tcBorders>
              <w:top w:val="nil"/>
              <w:left w:val="nil"/>
              <w:bottom w:val="nil"/>
              <w:right w:val="nil"/>
              <w:tl2br w:val="nil"/>
              <w:tr2bl w:val="nil"/>
            </w:tcBorders>
            <w:noWrap/>
            <w:tcMar>
              <w:left w:w="57" w:type="dxa"/>
              <w:right w:w="57" w:type="dxa"/>
            </w:tcMar>
            <w:vAlign w:val="center"/>
          </w:tcPr>
          <w:p w14:paraId="55A494D2">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vertAlign w:val="baseline"/>
              </w:rPr>
              <w:t>名称：</w:t>
            </w:r>
          </w:p>
        </w:tc>
      </w:tr>
      <w:tr w14:paraId="0D51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2" w:type="dxa"/>
            <w:tcBorders>
              <w:top w:val="nil"/>
              <w:left w:val="nil"/>
              <w:bottom w:val="nil"/>
              <w:right w:val="nil"/>
              <w:tl2br w:val="nil"/>
              <w:tr2bl w:val="nil"/>
            </w:tcBorders>
            <w:noWrap/>
            <w:tcMar>
              <w:left w:w="57" w:type="dxa"/>
              <w:right w:w="57" w:type="dxa"/>
            </w:tcMar>
            <w:vAlign w:val="center"/>
          </w:tcPr>
          <w:p w14:paraId="18C645D4">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rPr>
              <w:t>开户银行：中国工商银行东莞市分行</w:t>
            </w:r>
          </w:p>
        </w:tc>
        <w:tc>
          <w:tcPr>
            <w:tcW w:w="5102" w:type="dxa"/>
            <w:tcBorders>
              <w:top w:val="nil"/>
              <w:left w:val="nil"/>
              <w:bottom w:val="nil"/>
              <w:right w:val="nil"/>
              <w:tl2br w:val="nil"/>
              <w:tr2bl w:val="nil"/>
            </w:tcBorders>
            <w:noWrap/>
            <w:tcMar>
              <w:left w:w="57" w:type="dxa"/>
              <w:right w:w="57" w:type="dxa"/>
            </w:tcMar>
            <w:vAlign w:val="center"/>
          </w:tcPr>
          <w:p w14:paraId="0EA3D3E9">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vertAlign w:val="baseline"/>
              </w:rPr>
              <w:t>开户银行：</w:t>
            </w:r>
          </w:p>
        </w:tc>
      </w:tr>
      <w:tr w14:paraId="5170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2" w:type="dxa"/>
            <w:tcBorders>
              <w:top w:val="nil"/>
              <w:left w:val="nil"/>
              <w:bottom w:val="nil"/>
              <w:right w:val="nil"/>
              <w:tl2br w:val="nil"/>
              <w:tr2bl w:val="nil"/>
            </w:tcBorders>
            <w:noWrap/>
            <w:tcMar>
              <w:left w:w="57" w:type="dxa"/>
              <w:right w:w="57" w:type="dxa"/>
            </w:tcMar>
            <w:vAlign w:val="center"/>
          </w:tcPr>
          <w:p w14:paraId="1DCF73BB">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rPr>
              <w:t>银行账号：2010021309900059386</w:t>
            </w:r>
          </w:p>
        </w:tc>
        <w:tc>
          <w:tcPr>
            <w:tcW w:w="5102" w:type="dxa"/>
            <w:tcBorders>
              <w:top w:val="nil"/>
              <w:left w:val="nil"/>
              <w:bottom w:val="nil"/>
              <w:right w:val="nil"/>
              <w:tl2br w:val="nil"/>
              <w:tr2bl w:val="nil"/>
            </w:tcBorders>
            <w:noWrap/>
            <w:tcMar>
              <w:left w:w="57" w:type="dxa"/>
              <w:right w:w="57" w:type="dxa"/>
            </w:tcMar>
            <w:vAlign w:val="center"/>
          </w:tcPr>
          <w:p w14:paraId="1B68EC2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360" w:lineRule="auto"/>
              <w:contextualSpacing w:val="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vertAlign w:val="baseline"/>
              </w:rPr>
              <w:t>银行账号：</w:t>
            </w:r>
          </w:p>
        </w:tc>
      </w:tr>
      <w:tr w14:paraId="2E92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02" w:type="dxa"/>
            <w:tcBorders>
              <w:top w:val="nil"/>
              <w:left w:val="nil"/>
              <w:bottom w:val="nil"/>
              <w:right w:val="nil"/>
              <w:tl2br w:val="nil"/>
              <w:tr2bl w:val="nil"/>
            </w:tcBorders>
            <w:noWrap/>
            <w:tcMar>
              <w:left w:w="57" w:type="dxa"/>
              <w:right w:w="57" w:type="dxa"/>
            </w:tcMar>
            <w:vAlign w:val="center"/>
          </w:tcPr>
          <w:p w14:paraId="38A3D7D6">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default" w:ascii="Times New Roman" w:hAnsi="Times New Roman" w:cs="Times New Roman"/>
                <w:color w:val="auto"/>
                <w:vertAlign w:val="baseline"/>
              </w:rPr>
            </w:pPr>
            <w:r>
              <w:rPr>
                <w:rFonts w:hint="default" w:ascii="Times New Roman" w:hAnsi="Times New Roman" w:cs="Times New Roman"/>
                <w:color w:val="auto"/>
              </w:rPr>
              <w:t>税号：914419005883499150</w:t>
            </w:r>
          </w:p>
        </w:tc>
        <w:tc>
          <w:tcPr>
            <w:tcW w:w="5102" w:type="dxa"/>
            <w:tcBorders>
              <w:top w:val="nil"/>
              <w:left w:val="nil"/>
              <w:bottom w:val="nil"/>
              <w:right w:val="nil"/>
              <w:tl2br w:val="nil"/>
              <w:tr2bl w:val="nil"/>
            </w:tcBorders>
            <w:noWrap/>
            <w:tcMar>
              <w:left w:w="57" w:type="dxa"/>
              <w:right w:w="57" w:type="dxa"/>
            </w:tcMar>
            <w:vAlign w:val="center"/>
          </w:tcPr>
          <w:p w14:paraId="6AB0BC3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spacing w:line="360" w:lineRule="auto"/>
              <w:contextualSpacing w:val="0"/>
              <w:jc w:val="both"/>
              <w:textAlignment w:val="auto"/>
              <w:rPr>
                <w:rFonts w:hint="default" w:ascii="Times New Roman" w:hAnsi="Times New Roman" w:cs="Times New Roman"/>
                <w:color w:val="auto"/>
                <w:sz w:val="32"/>
                <w:szCs w:val="32"/>
              </w:rPr>
            </w:pPr>
            <w:r>
              <w:rPr>
                <w:rFonts w:hint="default" w:ascii="Times New Roman" w:hAnsi="Times New Roman" w:cs="Times New Roman"/>
                <w:color w:val="auto"/>
                <w:vertAlign w:val="baseline"/>
              </w:rPr>
              <w:t>税号</w:t>
            </w:r>
            <w:r>
              <w:rPr>
                <w:rFonts w:hint="default" w:ascii="Times New Roman" w:hAnsi="Times New Roman" w:cs="Times New Roman"/>
                <w:color w:val="auto"/>
              </w:rPr>
              <w:t>：</w:t>
            </w:r>
          </w:p>
        </w:tc>
      </w:tr>
    </w:tbl>
    <w:p w14:paraId="7A48C2C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default" w:ascii="Times New Roman" w:hAnsi="Times New Roman" w:cs="Times New Roman"/>
          <w:b/>
          <w:color w:val="auto"/>
        </w:rPr>
      </w:pPr>
    </w:p>
    <w:p w14:paraId="3F5EC60D">
      <w:pPr>
        <w:spacing w:line="360" w:lineRule="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签订时间：</w:t>
      </w:r>
      <w:r>
        <w:rPr>
          <w:rFonts w:hint="eastAsia" w:ascii="Times New Roman" w:cs="Times New Roman"/>
          <w:color w:val="auto"/>
          <w:lang w:val="en-US" w:eastAsia="zh-CN"/>
        </w:rPr>
        <w:t xml:space="preserve">    年    月    日</w:t>
      </w:r>
    </w:p>
    <w:p w14:paraId="369D6AF6">
      <w:pPr>
        <w:spacing w:line="360" w:lineRule="auto"/>
        <w:rPr>
          <w:rFonts w:hint="default" w:ascii="Times New Roman" w:hAnsi="Times New Roman" w:cs="Times New Roman"/>
          <w:color w:val="auto"/>
        </w:rPr>
      </w:pPr>
      <w:r>
        <w:rPr>
          <w:rFonts w:hint="default" w:ascii="Times New Roman" w:hAnsi="Times New Roman" w:cs="Times New Roman"/>
          <w:color w:val="auto"/>
        </w:rPr>
        <w:t>签订地点：广东省东莞市</w:t>
      </w:r>
    </w:p>
    <w:p w14:paraId="304F47BF">
      <w:pPr>
        <w:rPr>
          <w:rFonts w:hint="default" w:ascii="Times New Roman" w:hAnsi="Times New Roman" w:cs="Times New Roman"/>
          <w:color w:val="auto"/>
        </w:rPr>
      </w:pPr>
      <w:r>
        <w:rPr>
          <w:rFonts w:hint="default" w:ascii="Times New Roman" w:hAnsi="Times New Roman" w:cs="Times New Roman"/>
          <w:color w:val="auto"/>
        </w:rPr>
        <w:br w:type="page"/>
      </w:r>
    </w:p>
    <w:p w14:paraId="0ADC496A">
      <w:pPr>
        <w:spacing w:line="420" w:lineRule="exact"/>
        <w:rPr>
          <w:rFonts w:hint="default" w:ascii="Times New Roman" w:hAnsi="Times New Roman" w:cs="Times New Roman"/>
          <w:color w:val="auto"/>
        </w:rPr>
      </w:pPr>
      <w:r>
        <w:rPr>
          <w:rFonts w:hint="default" w:ascii="Times New Roman" w:hAnsi="Times New Roman" w:cs="Times New Roman"/>
          <w:color w:val="auto"/>
        </w:rPr>
        <w:t>附件一：安全生产管理协议</w:t>
      </w:r>
    </w:p>
    <w:p w14:paraId="23B0B2F8">
      <w:pPr>
        <w:spacing w:line="240" w:lineRule="auto"/>
        <w:rPr>
          <w:rFonts w:hint="default" w:ascii="Times New Roman" w:hAnsi="Times New Roman" w:cs="Times New Roman"/>
          <w:color w:val="auto"/>
        </w:rPr>
      </w:pPr>
    </w:p>
    <w:p w14:paraId="49E333D7">
      <w:pPr>
        <w:jc w:val="center"/>
        <w:rPr>
          <w:rFonts w:hint="default" w:ascii="Times New Roman" w:hAnsi="Times New Roman" w:cs="Times New Roman"/>
          <w:b/>
          <w:bCs/>
          <w:color w:val="auto"/>
          <w:sz w:val="36"/>
          <w:szCs w:val="36"/>
        </w:rPr>
      </w:pPr>
      <w:r>
        <w:rPr>
          <w:rFonts w:hint="default" w:ascii="Times New Roman" w:hAnsi="Times New Roman" w:cs="Times New Roman"/>
          <w:b/>
          <w:bCs/>
          <w:color w:val="auto"/>
          <w:sz w:val="36"/>
          <w:szCs w:val="36"/>
        </w:rPr>
        <w:t>安全生产管理协议</w:t>
      </w:r>
    </w:p>
    <w:p w14:paraId="231B33F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eastAsia="仿宋" w:cs="Times New Roman"/>
          <w:color w:val="auto"/>
          <w:kern w:val="0"/>
          <w:sz w:val="28"/>
          <w:szCs w:val="28"/>
          <w:lang w:val="en-US" w:eastAsia="zh-CN" w:bidi="ar-SA"/>
        </w:rPr>
      </w:pPr>
    </w:p>
    <w:p w14:paraId="21794E30">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甲方：</w:t>
      </w:r>
      <w:r>
        <w:rPr>
          <w:rFonts w:hint="eastAsia" w:ascii="宋体" w:hAnsi="宋体" w:eastAsia="宋体" w:cs="宋体"/>
          <w:color w:val="auto"/>
          <w:kern w:val="0"/>
          <w:sz w:val="21"/>
          <w:szCs w:val="21"/>
          <w:u w:val="single"/>
          <w:lang w:val="en-US" w:eastAsia="zh-CN" w:bidi="ar-SA"/>
        </w:rPr>
        <w:t>东莞市石鼓净水有限公司</w:t>
      </w:r>
    </w:p>
    <w:p w14:paraId="7D316304">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地址：</w:t>
      </w:r>
      <w:r>
        <w:rPr>
          <w:rFonts w:hint="eastAsia" w:ascii="宋体" w:hAnsi="宋体" w:eastAsia="宋体" w:cs="宋体"/>
          <w:color w:val="auto"/>
          <w:kern w:val="0"/>
          <w:sz w:val="21"/>
          <w:szCs w:val="21"/>
          <w:u w:val="single"/>
          <w:lang w:val="en-US" w:eastAsia="zh-CN" w:bidi="ar-SA"/>
        </w:rPr>
        <w:t>东莞市南城街道滨河路100号一期1号楼101室</w:t>
      </w:r>
    </w:p>
    <w:p w14:paraId="59AB2FFA">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电话：</w:t>
      </w:r>
      <w:r>
        <w:rPr>
          <w:rFonts w:hint="eastAsia" w:ascii="宋体" w:hAnsi="宋体" w:eastAsia="宋体" w:cs="宋体"/>
          <w:color w:val="auto"/>
          <w:kern w:val="0"/>
          <w:sz w:val="21"/>
          <w:szCs w:val="21"/>
          <w:u w:val="single"/>
          <w:lang w:val="en-US" w:eastAsia="zh-CN" w:bidi="ar-SA"/>
        </w:rPr>
        <w:t>0769-28823292</w:t>
      </w:r>
    </w:p>
    <w:p w14:paraId="621CF8A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乙方：</w:t>
      </w:r>
      <w:r>
        <w:rPr>
          <w:rFonts w:hint="eastAsia" w:ascii="宋体" w:hAnsi="宋体" w:eastAsia="宋体" w:cs="宋体"/>
          <w:color w:val="auto"/>
          <w:kern w:val="0"/>
          <w:sz w:val="21"/>
          <w:szCs w:val="21"/>
          <w:u w:val="single"/>
          <w:lang w:val="en-US" w:eastAsia="zh-CN" w:bidi="ar-SA"/>
        </w:rPr>
        <w:t xml:space="preserve">             </w:t>
      </w:r>
    </w:p>
    <w:p w14:paraId="64B5F8A1">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u w:val="single"/>
          <w:lang w:val="en-US" w:eastAsia="zh-CN" w:bidi="ar-SA"/>
        </w:rPr>
      </w:pPr>
      <w:r>
        <w:rPr>
          <w:rFonts w:hint="eastAsia" w:ascii="宋体" w:hAnsi="宋体" w:eastAsia="宋体" w:cs="宋体"/>
          <w:color w:val="auto"/>
          <w:kern w:val="0"/>
          <w:sz w:val="21"/>
          <w:szCs w:val="21"/>
          <w:lang w:val="en-US" w:eastAsia="zh-CN" w:bidi="ar-SA"/>
        </w:rPr>
        <w:t>地址：</w:t>
      </w:r>
      <w:r>
        <w:rPr>
          <w:rFonts w:hint="eastAsia" w:ascii="宋体" w:hAnsi="宋体" w:eastAsia="宋体" w:cs="宋体"/>
          <w:color w:val="auto"/>
          <w:kern w:val="0"/>
          <w:sz w:val="21"/>
          <w:szCs w:val="21"/>
          <w:u w:val="single"/>
          <w:lang w:val="en-US" w:eastAsia="zh-CN" w:bidi="ar-SA"/>
        </w:rPr>
        <w:t xml:space="preserve">             </w:t>
      </w:r>
    </w:p>
    <w:p w14:paraId="4B4A5F4E">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电话：</w:t>
      </w:r>
      <w:r>
        <w:rPr>
          <w:rFonts w:hint="eastAsia" w:ascii="宋体" w:hAnsi="宋体" w:eastAsia="宋体" w:cs="宋体"/>
          <w:color w:val="auto"/>
          <w:kern w:val="0"/>
          <w:sz w:val="21"/>
          <w:szCs w:val="21"/>
          <w:u w:val="single"/>
          <w:lang w:val="en-US" w:eastAsia="zh-CN" w:bidi="ar-SA"/>
        </w:rPr>
        <w:t xml:space="preserve">             </w:t>
      </w:r>
    </w:p>
    <w:p w14:paraId="27560416">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3922E712">
      <w:pPr>
        <w:keepNext w:val="0"/>
        <w:keepLines w:val="0"/>
        <w:pageBreakBefore w:val="0"/>
        <w:widowControl w:val="0"/>
        <w:kinsoku/>
        <w:wordWrap/>
        <w:overflowPunct/>
        <w:topLinePunct w:val="0"/>
        <w:autoSpaceDE/>
        <w:autoSpaceDN/>
        <w:bidi w:val="0"/>
        <w:adjustRightInd w:val="0"/>
        <w:snapToGrid w:val="0"/>
        <w:spacing w:before="181" w:line="360" w:lineRule="auto"/>
        <w:ind w:firstLine="420" w:firstLineChars="200"/>
        <w:jc w:val="both"/>
        <w:textAlignment w:val="auto"/>
        <w:rPr>
          <w:rFonts w:hint="eastAsia" w:ascii="宋体" w:hAnsi="宋体" w:eastAsia="宋体" w:cs="宋体"/>
          <w:color w:val="auto"/>
          <w:kern w:val="0"/>
          <w:sz w:val="21"/>
          <w:szCs w:val="21"/>
          <w:u w:val="single"/>
          <w:lang w:val="en-US" w:eastAsia="zh-CN" w:bidi="ar-SA"/>
        </w:rPr>
      </w:pPr>
      <w:r>
        <w:rPr>
          <w:rFonts w:hint="eastAsia" w:ascii="宋体" w:hAnsi="宋体" w:eastAsia="宋体" w:cs="宋体"/>
          <w:color w:val="auto"/>
          <w:kern w:val="0"/>
          <w:sz w:val="21"/>
          <w:szCs w:val="21"/>
          <w:lang w:val="en-US" w:eastAsia="zh-CN" w:bidi="ar-SA"/>
        </w:rPr>
        <w:t>项目名称：</w:t>
      </w:r>
      <w:r>
        <w:rPr>
          <w:rFonts w:hint="eastAsia" w:ascii="宋体" w:hAnsi="宋体" w:eastAsia="宋体" w:cs="宋体"/>
          <w:color w:val="auto"/>
          <w:kern w:val="0"/>
          <w:sz w:val="21"/>
          <w:szCs w:val="21"/>
          <w:u w:val="single"/>
          <w:lang w:val="en-US" w:eastAsia="zh-CN" w:bidi="ar-SA"/>
        </w:rPr>
        <w:t>东莞市石鼓净水有限公司凤岗虾公潭厂、凤岗虾公潭提标及凤岗雁田提标数采仪采购项目</w:t>
      </w:r>
    </w:p>
    <w:p w14:paraId="4A5908B0">
      <w:pPr>
        <w:keepNext w:val="0"/>
        <w:keepLines w:val="0"/>
        <w:pageBreakBefore w:val="0"/>
        <w:widowControl w:val="0"/>
        <w:kinsoku/>
        <w:wordWrap/>
        <w:overflowPunct/>
        <w:topLinePunct w:val="0"/>
        <w:autoSpaceDE/>
        <w:autoSpaceDN/>
        <w:bidi w:val="0"/>
        <w:adjustRightInd w:val="0"/>
        <w:snapToGrid w:val="0"/>
        <w:spacing w:before="181" w:line="360" w:lineRule="auto"/>
        <w:ind w:firstLine="420" w:firstLineChars="20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项目地点：</w:t>
      </w:r>
      <w:r>
        <w:rPr>
          <w:rFonts w:hint="eastAsia" w:ascii="宋体" w:hAnsi="宋体" w:eastAsia="宋体" w:cs="宋体"/>
          <w:color w:val="auto"/>
          <w:kern w:val="0"/>
          <w:sz w:val="21"/>
          <w:szCs w:val="21"/>
          <w:u w:val="single"/>
          <w:lang w:val="en-US" w:eastAsia="zh-CN" w:bidi="ar-SA"/>
        </w:rPr>
        <w:t>东莞市凤岗镇油甘埔村同兴路3号101（凤岗虾公潭厂、凤岗虾公潭提标）、东莞市凤岗镇雁田村凤深大道310号（凤岗雁田提标）</w:t>
      </w:r>
    </w:p>
    <w:p w14:paraId="22E75BA5">
      <w:pPr>
        <w:keepNext w:val="0"/>
        <w:keepLines w:val="0"/>
        <w:pageBreakBefore w:val="0"/>
        <w:widowControl w:val="0"/>
        <w:kinsoku/>
        <w:wordWrap/>
        <w:overflowPunct/>
        <w:topLinePunct w:val="0"/>
        <w:autoSpaceDE/>
        <w:autoSpaceDN/>
        <w:bidi w:val="0"/>
        <w:adjustRightInd w:val="0"/>
        <w:snapToGrid w:val="0"/>
        <w:spacing w:before="181" w:line="360" w:lineRule="auto"/>
        <w:ind w:firstLine="420" w:firstLineChars="20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项目时间：</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0"/>
          <w:sz w:val="21"/>
          <w:szCs w:val="21"/>
          <w:lang w:val="en-US" w:eastAsia="zh-CN" w:bidi="ar-SA"/>
        </w:rPr>
        <w:t>年</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0"/>
          <w:sz w:val="21"/>
          <w:szCs w:val="21"/>
          <w:lang w:val="en-US" w:eastAsia="zh-CN" w:bidi="ar-SA"/>
        </w:rPr>
        <w:t>月</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0"/>
          <w:sz w:val="21"/>
          <w:szCs w:val="21"/>
          <w:lang w:val="en-US" w:eastAsia="zh-CN" w:bidi="ar-SA"/>
        </w:rPr>
        <w:t>日至</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0"/>
          <w:sz w:val="21"/>
          <w:szCs w:val="21"/>
          <w:lang w:val="en-US" w:eastAsia="zh-CN" w:bidi="ar-SA"/>
        </w:rPr>
        <w:t>年</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0"/>
          <w:sz w:val="21"/>
          <w:szCs w:val="21"/>
          <w:lang w:val="en-US" w:eastAsia="zh-CN" w:bidi="ar-SA"/>
        </w:rPr>
        <w:t>月</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0"/>
          <w:sz w:val="21"/>
          <w:szCs w:val="21"/>
          <w:lang w:val="en-US" w:eastAsia="zh-CN" w:bidi="ar-SA"/>
        </w:rPr>
        <w:t>日</w:t>
      </w:r>
    </w:p>
    <w:p w14:paraId="7D0D257D">
      <w:pPr>
        <w:keepNext w:val="0"/>
        <w:keepLines w:val="0"/>
        <w:pageBreakBefore w:val="0"/>
        <w:widowControl w:val="0"/>
        <w:kinsoku/>
        <w:wordWrap/>
        <w:overflowPunct/>
        <w:topLinePunct w:val="0"/>
        <w:autoSpaceDE/>
        <w:autoSpaceDN/>
        <w:bidi w:val="0"/>
        <w:adjustRightInd w:val="0"/>
        <w:snapToGrid w:val="0"/>
        <w:spacing w:before="164" w:beforeLines="50"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一、污水处理厂风险辨识</w:t>
      </w:r>
    </w:p>
    <w:p w14:paraId="3D2D962C">
      <w:pPr>
        <w:keepNext w:val="0"/>
        <w:keepLines w:val="0"/>
        <w:pageBreakBefore w:val="0"/>
        <w:widowControl w:val="0"/>
        <w:kinsoku/>
        <w:wordWrap/>
        <w:overflowPunct/>
        <w:topLinePunct w:val="0"/>
        <w:bidi w:val="0"/>
        <w:adjustRightInd w:val="0"/>
        <w:snapToGrid w:val="0"/>
        <w:spacing w:before="181" w:line="360" w:lineRule="auto"/>
        <w:ind w:left="100" w:right="99"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1、污水处理厂有限空间辨识，如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集水间、粗格栅间、提升泵坑、细格栅间、沉沙池、配水井、生化池、储泥池、送水泵坑、各类封闭或通风不良的井（≥1.5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69B2ECAE">
      <w:pPr>
        <w:keepNext w:val="0"/>
        <w:keepLines w:val="0"/>
        <w:pageBreakBefore w:val="0"/>
        <w:widowControl w:val="0"/>
        <w:kinsoku/>
        <w:wordWrap/>
        <w:overflowPunct/>
        <w:topLinePunct w:val="0"/>
        <w:bidi w:val="0"/>
        <w:adjustRightInd w:val="0"/>
        <w:snapToGrid w:val="0"/>
        <w:spacing w:before="181" w:line="360" w:lineRule="auto"/>
        <w:ind w:left="100" w:right="99"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2、其他有限空间辨识，如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建筑施工未完工的地下暗室、管道及管道井等封闭、半封闭的设施及场所（地下隐蔽工程、密闭容器、长期不用的设施或通风不畅的场所等）等。</w:t>
      </w:r>
    </w:p>
    <w:p w14:paraId="54D64180">
      <w:pPr>
        <w:keepNext w:val="0"/>
        <w:keepLines w:val="0"/>
        <w:pageBreakBefore w:val="0"/>
        <w:widowControl w:val="0"/>
        <w:kinsoku/>
        <w:wordWrap/>
        <w:overflowPunct/>
        <w:topLinePunct w:val="0"/>
        <w:bidi w:val="0"/>
        <w:adjustRightInd w:val="0"/>
        <w:snapToGrid w:val="0"/>
        <w:spacing w:before="44" w:line="360" w:lineRule="auto"/>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二、危害因素分析</w:t>
      </w:r>
    </w:p>
    <w:p w14:paraId="2D1CBC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auto"/>
          <w:sz w:val="21"/>
          <w:szCs w:val="21"/>
          <w:lang w:eastAsia="zh-CN"/>
        </w:rPr>
        <w:t>。</w:t>
      </w:r>
    </w:p>
    <w:p w14:paraId="57D1E318">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三、协议实施条款</w:t>
      </w:r>
    </w:p>
    <w:p w14:paraId="0FF175F5">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157" w:beforeLines="50" w:line="360" w:lineRule="auto"/>
        <w:ind w:firstLine="403"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“相关方”是指：在公司从事与公司生产经营活动有关的、在公司内从事各种公务活动和进行业务往来的外部单位和个人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以下简称“相关方”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。主要包括：</w:t>
      </w:r>
    </w:p>
    <w:p w14:paraId="372D0FFE">
      <w:pPr>
        <w:keepNext w:val="0"/>
        <w:keepLines w:val="0"/>
        <w:pageBreakBefore w:val="0"/>
        <w:widowControl w:val="0"/>
        <w:numPr>
          <w:ilvl w:val="-1"/>
          <w:numId w:val="0"/>
        </w:numPr>
        <w:kinsoku/>
        <w:wordWrap/>
        <w:overflowPunct/>
        <w:topLinePunct w:val="0"/>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（1）依照与公司订立的有关合同，在公司内从事基建、设备安装、维修保养、运输、后勤服务、劳务输出以及其他承包各种项目的外来单位或个人。</w:t>
      </w:r>
    </w:p>
    <w:p w14:paraId="75D94DD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进入单位内进行商务洽谈、参观访问、工作检查、学习交流及其他各类公务活动的外来单位或个人。</w:t>
      </w:r>
    </w:p>
    <w:p w14:paraId="0FFC77D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目前我司相关方包括但不限于保安人员、绿化环卫人员、安装施工人员、配送人员、参观人员等。</w:t>
      </w:r>
    </w:p>
    <w:p w14:paraId="0418E8F1">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危险作业包括但不限于以下内容：临水作业、进入受限空间作业、临时用电作业、高处作业、断路作业、破土作业、吊装作业、盲板抽堵作业。（以下简称：危险作业）</w:t>
      </w:r>
    </w:p>
    <w:p w14:paraId="0AA381A0">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2892845C">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安全交底。每次进行危险作业等其他可能存在危险的作业前需由乙方的带班人员对作业人员进行安全交底。</w:t>
      </w:r>
    </w:p>
    <w:p w14:paraId="57E1DB7A">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乙方需完善并加强对</w:t>
      </w:r>
      <w:r>
        <w:rPr>
          <w:rFonts w:hint="eastAsia" w:ascii="宋体" w:hAnsi="宋体" w:eastAsia="宋体" w:cs="宋体"/>
          <w:color w:val="auto"/>
          <w:sz w:val="21"/>
          <w:szCs w:val="21"/>
          <w:lang w:val="en-US" w:eastAsia="zh-CN"/>
        </w:rPr>
        <w:t>相关方的的日常考勤管理，严格遵守厂区对进出人员的管理要求。</w:t>
      </w:r>
    </w:p>
    <w:p w14:paraId="3400B5A9">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w:t>
      </w:r>
      <w:r>
        <w:rPr>
          <w:rFonts w:hint="eastAsia" w:ascii="宋体" w:hAnsi="宋体" w:eastAsia="宋体" w:cs="宋体"/>
          <w:color w:val="auto"/>
          <w:sz w:val="21"/>
          <w:szCs w:val="21"/>
          <w:lang w:val="en-US" w:eastAsia="zh-CN"/>
        </w:rPr>
        <w:t>在</w:t>
      </w:r>
      <w:r>
        <w:rPr>
          <w:rFonts w:hint="eastAsia" w:ascii="宋体" w:hAnsi="宋体" w:eastAsia="宋体" w:cs="宋体"/>
          <w:color w:val="auto"/>
          <w:sz w:val="21"/>
          <w:szCs w:val="21"/>
        </w:rPr>
        <w:t>作业场所配备</w:t>
      </w:r>
      <w:r>
        <w:rPr>
          <w:rFonts w:hint="eastAsia" w:ascii="宋体" w:hAnsi="宋体" w:eastAsia="宋体" w:cs="宋体"/>
          <w:color w:val="auto"/>
          <w:sz w:val="21"/>
          <w:szCs w:val="21"/>
          <w:lang w:val="en-US" w:eastAsia="zh-CN"/>
        </w:rPr>
        <w:t>专职或兼职</w:t>
      </w:r>
      <w:r>
        <w:rPr>
          <w:rFonts w:hint="eastAsia" w:ascii="宋体" w:hAnsi="宋体" w:eastAsia="宋体" w:cs="宋体"/>
          <w:color w:val="auto"/>
          <w:sz w:val="21"/>
          <w:szCs w:val="21"/>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auto"/>
          <w:sz w:val="21"/>
          <w:szCs w:val="21"/>
          <w:lang w:val="en-US" w:eastAsia="zh-CN"/>
        </w:rPr>
        <w:t>进行维修作业</w:t>
      </w:r>
      <w:r>
        <w:rPr>
          <w:rFonts w:hint="eastAsia" w:ascii="宋体" w:hAnsi="宋体" w:eastAsia="宋体" w:cs="宋体"/>
          <w:color w:val="auto"/>
          <w:sz w:val="21"/>
          <w:szCs w:val="21"/>
        </w:rPr>
        <w:t>等其他可能存在危险的作业前需由</w:t>
      </w:r>
      <w:r>
        <w:rPr>
          <w:rFonts w:hint="eastAsia" w:ascii="宋体" w:hAnsi="宋体" w:eastAsia="宋体" w:cs="宋体"/>
          <w:color w:val="auto"/>
          <w:sz w:val="21"/>
          <w:szCs w:val="21"/>
          <w:lang w:val="en-US" w:eastAsia="zh-CN"/>
        </w:rPr>
        <w:t>乙方的</w:t>
      </w:r>
      <w:r>
        <w:rPr>
          <w:rFonts w:hint="eastAsia" w:ascii="宋体" w:hAnsi="宋体" w:eastAsia="宋体" w:cs="宋体"/>
          <w:color w:val="auto"/>
          <w:sz w:val="21"/>
          <w:szCs w:val="21"/>
        </w:rPr>
        <w:t>带班</w:t>
      </w:r>
      <w:r>
        <w:rPr>
          <w:rFonts w:hint="eastAsia" w:ascii="宋体" w:hAnsi="宋体" w:eastAsia="宋体" w:cs="宋体"/>
          <w:color w:val="auto"/>
          <w:sz w:val="21"/>
          <w:szCs w:val="21"/>
          <w:lang w:val="en-US" w:eastAsia="zh-CN"/>
        </w:rPr>
        <w:t>人员</w:t>
      </w:r>
      <w:r>
        <w:rPr>
          <w:rFonts w:hint="eastAsia" w:ascii="宋体" w:hAnsi="宋体" w:eastAsia="宋体" w:cs="宋体"/>
          <w:color w:val="auto"/>
          <w:sz w:val="21"/>
          <w:szCs w:val="21"/>
        </w:rPr>
        <w:t>对作业人员进行安全交底。</w:t>
      </w:r>
    </w:p>
    <w:p w14:paraId="4877FDB7">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乙方使用被派遣劳动者的，应当将被派遣劳动者纳入本单位从业人员统一管理，对被派遣劳动者进行岗位安全操作规程和安全操作技能的教育和培训。</w:t>
      </w:r>
    </w:p>
    <w:p w14:paraId="0FD3DE8B">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乙方应制定与作业范围相适应的应急处置预案，并定期组织演练或者参加甲方组织的演练。</w:t>
      </w:r>
    </w:p>
    <w:p w14:paraId="284BD122">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B775CEE">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乙方应当教育和督促从业人员严格执行本单位的安全生产规章制度和安全操作规程；并向从业人员如实告知作业场所和工作岗位存在的危险因素、防范措施以及事故应急措施。</w:t>
      </w:r>
    </w:p>
    <w:p w14:paraId="6E4CEBA8">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乙方依法参加工伤保险，为从业人员缴纳保险费，并应当为从事危险作业的人员办理意外伤害保险。</w:t>
      </w:r>
    </w:p>
    <w:p w14:paraId="23154436">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乙方应严格遵守国家、地方政府有关安全生产及劳动保护的法律法规、标准、规定，贯彻执行甲方的各项安全管理规章制度，严格按照生产场所操作规程制度。</w:t>
      </w:r>
    </w:p>
    <w:p w14:paraId="3DAEEFC5">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AAA07FF">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26C5D6E">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F2EAB1D">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auto"/>
          <w:sz w:val="21"/>
          <w:szCs w:val="21"/>
          <w:lang w:val="en-US" w:eastAsia="zh-CN"/>
        </w:rPr>
        <w:t>单方</w:t>
      </w:r>
      <w:r>
        <w:rPr>
          <w:rFonts w:hint="eastAsia" w:ascii="宋体" w:hAnsi="宋体" w:eastAsia="宋体" w:cs="宋体"/>
          <w:color w:val="auto"/>
          <w:sz w:val="21"/>
          <w:szCs w:val="21"/>
        </w:rPr>
        <w:t>解除合同，并要求乙方清退出场。</w:t>
      </w:r>
    </w:p>
    <w:p w14:paraId="0B696D46">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6A976D99">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作业人员在甲方区域内</w:t>
      </w:r>
      <w:r>
        <w:rPr>
          <w:rFonts w:hint="eastAsia" w:ascii="宋体" w:hAnsi="宋体" w:eastAsia="宋体" w:cs="宋体"/>
          <w:color w:val="auto"/>
          <w:sz w:val="21"/>
          <w:szCs w:val="21"/>
        </w:rPr>
        <w:t>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w:t>
      </w:r>
      <w:r>
        <w:rPr>
          <w:rFonts w:hint="eastAsia" w:ascii="宋体" w:hAnsi="宋体" w:eastAsia="宋体" w:cs="宋体"/>
          <w:color w:val="auto"/>
          <w:sz w:val="21"/>
          <w:szCs w:val="21"/>
          <w:lang w:val="en-US" w:eastAsia="zh-CN"/>
        </w:rPr>
        <w:t>并要求乙方承担违约责任</w:t>
      </w:r>
      <w:r>
        <w:rPr>
          <w:rFonts w:hint="eastAsia" w:ascii="宋体" w:hAnsi="宋体" w:eastAsia="宋体" w:cs="宋体"/>
          <w:color w:val="auto"/>
          <w:sz w:val="21"/>
          <w:szCs w:val="21"/>
        </w:rPr>
        <w:t>。</w:t>
      </w:r>
    </w:p>
    <w:p w14:paraId="5C53D7E4">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乙方作业人员未经许可不得随意到厂区区域以内的其它工作场所活动，活动内容包括不限于采摘水果、前往其他池体活动、攀爬构筑物等危险行为，出现人身损伤或伤亡的，由乙方自行负责一切责任。</w:t>
      </w:r>
    </w:p>
    <w:p w14:paraId="2A617D48">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在作业过程中，需要进行动土、动火、登高、吊装、断路、进入限制性空间等危险性较高的作业时，乙方的作业负责人、专职或兼职安全员必须现场确认，作业前报甲方。根据甲方的关于危险作业安全要求执行。</w:t>
      </w:r>
    </w:p>
    <w:p w14:paraId="72FE3E1B">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因乙方原因，造成乙方损失，由乙方自负，给甲方造成财产损失和人员伤害，乙方要负全部责任，并全额赔偿甲方。</w:t>
      </w:r>
    </w:p>
    <w:p w14:paraId="33FD4A00">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非因甲方原因，造成乙方损失的，甲方不承担任何责任，由乙方自行承担全部责任。</w:t>
      </w:r>
    </w:p>
    <w:p w14:paraId="39AE604C">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乙方应严格遵守法律法规以及甲方的安全管理要求，并接受甲方的安全生产工作协调和监督，积极消除安全隐患。安全管理的基本要求包括但不限于以下条款：</w:t>
      </w:r>
    </w:p>
    <w:p w14:paraId="79757E35">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①禁火区内严禁吸烟、动火。有火灾危险的作业区域，乙方必须配置足够的灭火设施。</w:t>
      </w:r>
    </w:p>
    <w:p w14:paraId="6DFC207D">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②焊接、气割作业时两瓶距离必须达到5M及以上，气瓶距可能产生火花的电器、设备和其它火源的间距必须达到10M及以上。</w:t>
      </w:r>
    </w:p>
    <w:p w14:paraId="4166BB97">
      <w:pPr>
        <w:keepNext w:val="0"/>
        <w:keepLines w:val="0"/>
        <w:pageBreakBefore w:val="0"/>
        <w:widowControl w:val="0"/>
        <w:kinsoku/>
        <w:wordWrap/>
        <w:overflowPunct/>
        <w:topLinePunct w:val="0"/>
        <w:bidi w:val="0"/>
        <w:adjustRightInd w:val="0"/>
        <w:snapToGrid w:val="0"/>
        <w:spacing w:line="360" w:lineRule="auto"/>
        <w:ind w:left="600" w:leftChars="25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③严禁</w:t>
      </w:r>
      <w:r>
        <w:rPr>
          <w:rFonts w:hint="eastAsia" w:ascii="宋体" w:hAnsi="宋体" w:eastAsia="宋体" w:cs="宋体"/>
          <w:color w:val="auto"/>
          <w:sz w:val="21"/>
          <w:szCs w:val="21"/>
          <w:lang w:val="en-US"/>
        </w:rPr>
        <w:t>在厂内道路、消防通道内搭建临时建筑或堆放物资</w:t>
      </w:r>
      <w:r>
        <w:rPr>
          <w:rFonts w:hint="eastAsia" w:ascii="宋体" w:hAnsi="宋体" w:eastAsia="宋体" w:cs="宋体"/>
          <w:color w:val="auto"/>
          <w:sz w:val="21"/>
          <w:szCs w:val="21"/>
          <w:lang w:val="en-US" w:eastAsia="zh-CN"/>
        </w:rPr>
        <w:t>；</w:t>
      </w:r>
    </w:p>
    <w:p w14:paraId="3B55C7C7">
      <w:pPr>
        <w:keepNext w:val="0"/>
        <w:keepLines w:val="0"/>
        <w:pageBreakBefore w:val="0"/>
        <w:widowControl w:val="0"/>
        <w:kinsoku/>
        <w:wordWrap/>
        <w:overflowPunct/>
        <w:topLinePunct w:val="0"/>
        <w:bidi w:val="0"/>
        <w:adjustRightInd w:val="0"/>
        <w:snapToGrid w:val="0"/>
        <w:spacing w:line="360" w:lineRule="auto"/>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严禁</w:t>
      </w:r>
      <w:r>
        <w:rPr>
          <w:rFonts w:hint="eastAsia" w:ascii="宋体" w:hAnsi="宋体" w:eastAsia="宋体" w:cs="宋体"/>
          <w:color w:val="auto"/>
          <w:sz w:val="21"/>
          <w:szCs w:val="21"/>
        </w:rPr>
        <w:t>占用、堵塞、遮掩、挪用、损毁、破坏</w:t>
      </w:r>
      <w:r>
        <w:rPr>
          <w:rFonts w:hint="eastAsia" w:ascii="宋体" w:hAnsi="宋体" w:eastAsia="宋体" w:cs="宋体"/>
          <w:color w:val="auto"/>
          <w:sz w:val="21"/>
          <w:szCs w:val="21"/>
          <w:lang w:val="en-US" w:eastAsia="zh-CN"/>
        </w:rPr>
        <w:t>或因装修作业等工作或其他原因导致消防设施设备损坏</w:t>
      </w:r>
      <w:r>
        <w:rPr>
          <w:rFonts w:hint="eastAsia" w:ascii="宋体" w:hAnsi="宋体" w:eastAsia="宋体" w:cs="宋体"/>
          <w:color w:val="auto"/>
          <w:sz w:val="21"/>
          <w:szCs w:val="21"/>
        </w:rPr>
        <w:t>。</w:t>
      </w:r>
    </w:p>
    <w:p w14:paraId="40BBE32E">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④作业场所的电动工具、电焊机等须有漏电保护器和相应的安全防护装置。</w:t>
      </w:r>
    </w:p>
    <w:p w14:paraId="51DB6136">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⑤作业现场及居住室、办公室内的用电设施必须符合要求，严禁电线乱接、乱拉，刀闸和开关无盖，在电器设施上堆放物品。</w:t>
      </w:r>
    </w:p>
    <w:p w14:paraId="1D6E767F">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⑥防雷、防静电设施及用电设施要有良好接地。</w:t>
      </w:r>
    </w:p>
    <w:p w14:paraId="61F74D4D">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⑦作业现场的危险区域，如临边、深坑、土方堆填区等，必须设置围栏和危险标志，夜间要设信号灯。</w:t>
      </w:r>
    </w:p>
    <w:p w14:paraId="5349B611">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9269C60">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4560E360">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6EBBA89">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6430ABF">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乙方必须接受甲方的检查与监督，并应主动配合，做好安全工作。乙方若有出现违反本协议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第三条，</w:t>
      </w:r>
      <w:r>
        <w:rPr>
          <w:rFonts w:hint="eastAsia" w:ascii="宋体" w:hAnsi="宋体" w:eastAsia="宋体" w:cs="宋体"/>
          <w:color w:val="auto"/>
          <w:sz w:val="21"/>
          <w:szCs w:val="21"/>
        </w:rPr>
        <w:t>协议实施条款</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任一情形的，甲方有权要求乙方立即整改，且甲方有权视情况从工程结算款/服务价款中扣除（1000-2000）元/次作为违约金。</w:t>
      </w:r>
    </w:p>
    <w:p w14:paraId="3E77A717">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若乙方有下列情形之一的或在整改后仍违反协议的，甲方有权单方解除合同，</w:t>
      </w:r>
      <w:r>
        <w:rPr>
          <w:rFonts w:hint="eastAsia" w:ascii="宋体" w:hAnsi="宋体" w:eastAsia="宋体" w:cs="宋体"/>
          <w:color w:val="auto"/>
          <w:sz w:val="21"/>
          <w:szCs w:val="21"/>
          <w:lang w:val="en-US" w:eastAsia="zh-CN"/>
        </w:rPr>
        <w:t>甲方有权要求</w:t>
      </w:r>
      <w:r>
        <w:rPr>
          <w:rFonts w:hint="eastAsia" w:ascii="宋体" w:hAnsi="宋体" w:eastAsia="宋体" w:cs="宋体"/>
          <w:color w:val="auto"/>
          <w:sz w:val="21"/>
          <w:szCs w:val="21"/>
        </w:rPr>
        <w:t>乙方向甲方支付</w:t>
      </w:r>
      <w:r>
        <w:rPr>
          <w:rFonts w:hint="eastAsia" w:ascii="宋体" w:hAnsi="宋体" w:eastAsia="宋体" w:cs="宋体"/>
          <w:color w:val="auto"/>
          <w:sz w:val="21"/>
          <w:szCs w:val="21"/>
          <w:lang w:val="en-US" w:eastAsia="zh-CN"/>
        </w:rPr>
        <w:t>本合同总金额的10%</w:t>
      </w:r>
      <w:r>
        <w:rPr>
          <w:rFonts w:hint="eastAsia" w:ascii="宋体" w:hAnsi="宋体" w:eastAsia="宋体" w:cs="宋体"/>
          <w:color w:val="auto"/>
          <w:sz w:val="21"/>
          <w:szCs w:val="21"/>
        </w:rPr>
        <w:t>作为违约金，同时甲方有权要求乙方承担第2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条的违约金。造成甲方损失的，乙方需另行赔偿：</w:t>
      </w:r>
    </w:p>
    <w:p w14:paraId="54D0867F">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①乙方不能提供与项目相匹配的营业执照、施工资质、安全生产许可证、技术人员、特种作业人员、安全员和设备设施的；</w:t>
      </w:r>
    </w:p>
    <w:p w14:paraId="2E6D9E63">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②乙方未对作业人员进行岗位安全操作规程和安全操作技能的教育和培训的；没有向作业人员提供劳动防护用品的；</w:t>
      </w:r>
    </w:p>
    <w:p w14:paraId="186AC32E">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③乙方未对所属员工定期开展安全教育培训的；</w:t>
      </w:r>
    </w:p>
    <w:p w14:paraId="335EC45B">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④在开展涉及危险性较高的作业时，乙方未在作业前报甲方的；</w:t>
      </w:r>
    </w:p>
    <w:p w14:paraId="543DAFB7">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⑤乙方违章作业或违章指挥作业的；</w:t>
      </w:r>
    </w:p>
    <w:p w14:paraId="15382596">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⑥乙方现场安全管理不到位或不服从甲方安全管理的；</w:t>
      </w:r>
    </w:p>
    <w:p w14:paraId="23FCC60D">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⑦发生事故后，乙方未及时开展应急救援工作的；</w:t>
      </w:r>
    </w:p>
    <w:p w14:paraId="305FBCDA">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⑨未制定与作业范围相适应的应急处置预案；</w:t>
      </w:r>
    </w:p>
    <w:p w14:paraId="78262CDE">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⑩乙方不履行协议义务或者未按协议约定履行义务的其他情况。</w:t>
      </w:r>
    </w:p>
    <w:p w14:paraId="7E8D8EFA">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乙方需</w:t>
      </w:r>
      <w:r>
        <w:rPr>
          <w:rFonts w:hint="eastAsia" w:ascii="宋体" w:hAnsi="宋体" w:eastAsia="宋体" w:cs="宋体"/>
          <w:color w:val="auto"/>
          <w:sz w:val="21"/>
          <w:szCs w:val="21"/>
        </w:rPr>
        <w:t>做好</w:t>
      </w:r>
      <w:r>
        <w:rPr>
          <w:rFonts w:hint="eastAsia" w:ascii="宋体" w:hAnsi="宋体" w:eastAsia="宋体" w:cs="宋体"/>
          <w:color w:val="auto"/>
          <w:sz w:val="21"/>
          <w:szCs w:val="21"/>
          <w:lang w:val="en-US" w:eastAsia="zh-CN"/>
        </w:rPr>
        <w:t>临水</w:t>
      </w:r>
      <w:r>
        <w:rPr>
          <w:rFonts w:hint="eastAsia" w:ascii="宋体" w:hAnsi="宋体" w:eastAsia="宋体" w:cs="宋体"/>
          <w:color w:val="auto"/>
          <w:sz w:val="21"/>
          <w:szCs w:val="21"/>
        </w:rPr>
        <w:t>作业安全保障工作，</w:t>
      </w:r>
      <w:r>
        <w:rPr>
          <w:rFonts w:hint="eastAsia" w:ascii="宋体" w:hAnsi="宋体" w:eastAsia="宋体" w:cs="宋体"/>
          <w:color w:val="auto"/>
          <w:sz w:val="21"/>
          <w:szCs w:val="21"/>
          <w:lang w:val="en-US" w:eastAsia="zh-CN"/>
        </w:rPr>
        <w:t>临水</w:t>
      </w:r>
      <w:r>
        <w:rPr>
          <w:rFonts w:hint="eastAsia" w:ascii="宋体" w:hAnsi="宋体" w:eastAsia="宋体" w:cs="宋体"/>
          <w:color w:val="auto"/>
          <w:sz w:val="21"/>
          <w:szCs w:val="21"/>
        </w:rPr>
        <w:t>作业的范围包括但不限于：构筑物水面垃圾的打捞（含粗格栅、细格栅、生化池、沉淀池/二沉池；生化池、二沉池、滤布滤池、出水明渠、硝化池、反硝化池等构筑物）的池内清洗等。具体要求如下：</w:t>
      </w:r>
    </w:p>
    <w:p w14:paraId="7F002A42">
      <w:pPr>
        <w:keepNext w:val="0"/>
        <w:keepLines w:val="0"/>
        <w:pageBreakBefore w:val="0"/>
        <w:widowControl w:val="0"/>
        <w:numPr>
          <w:ilvl w:val="0"/>
          <w:numId w:val="6"/>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乙方在实施</w:t>
      </w:r>
      <w:r>
        <w:rPr>
          <w:rFonts w:hint="eastAsia" w:ascii="宋体" w:hAnsi="宋体" w:eastAsia="宋体" w:cs="宋体"/>
          <w:color w:val="auto"/>
          <w:sz w:val="21"/>
          <w:szCs w:val="21"/>
          <w:lang w:val="en-US" w:eastAsia="zh-CN"/>
        </w:rPr>
        <w:t>临水</w:t>
      </w:r>
      <w:r>
        <w:rPr>
          <w:rFonts w:hint="eastAsia" w:ascii="宋体" w:hAnsi="宋体" w:eastAsia="宋体" w:cs="宋体"/>
          <w:color w:val="auto"/>
          <w:sz w:val="21"/>
          <w:szCs w:val="21"/>
        </w:rPr>
        <w:t>作业时，需设一名或以上监护人员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存在</w:t>
      </w:r>
      <w:r>
        <w:rPr>
          <w:rFonts w:hint="eastAsia" w:ascii="宋体" w:hAnsi="宋体" w:eastAsia="宋体" w:cs="宋体"/>
          <w:color w:val="auto"/>
          <w:sz w:val="21"/>
          <w:szCs w:val="21"/>
          <w:lang w:val="en-US" w:eastAsia="zh-CN"/>
        </w:rPr>
        <w:t>多种</w:t>
      </w:r>
      <w:r>
        <w:rPr>
          <w:rFonts w:hint="eastAsia" w:ascii="宋体" w:hAnsi="宋体" w:eastAsia="宋体" w:cs="宋体"/>
          <w:color w:val="auto"/>
          <w:sz w:val="21"/>
          <w:szCs w:val="21"/>
        </w:rPr>
        <w:t>危险作业</w:t>
      </w:r>
      <w:r>
        <w:rPr>
          <w:rFonts w:hint="eastAsia" w:ascii="宋体" w:hAnsi="宋体" w:eastAsia="宋体" w:cs="宋体"/>
          <w:color w:val="auto"/>
          <w:sz w:val="21"/>
          <w:szCs w:val="21"/>
          <w:lang w:val="en-US" w:eastAsia="zh-CN"/>
        </w:rPr>
        <w:t>情况下，</w:t>
      </w:r>
      <w:r>
        <w:rPr>
          <w:rFonts w:hint="eastAsia" w:ascii="宋体" w:hAnsi="宋体" w:eastAsia="宋体" w:cs="宋体"/>
          <w:color w:val="auto"/>
          <w:sz w:val="21"/>
          <w:szCs w:val="21"/>
        </w:rPr>
        <w:t>需严格落实2人或2人以上为一组协同作业</w:t>
      </w:r>
      <w:r>
        <w:rPr>
          <w:rFonts w:hint="eastAsia" w:ascii="宋体" w:hAnsi="宋体" w:eastAsia="宋体" w:cs="宋体"/>
          <w:color w:val="auto"/>
          <w:sz w:val="21"/>
          <w:szCs w:val="21"/>
          <w:lang w:val="en-US" w:eastAsia="zh-CN"/>
        </w:rPr>
        <w:t>或交替作业</w:t>
      </w:r>
      <w:r>
        <w:rPr>
          <w:rFonts w:hint="eastAsia" w:ascii="宋体" w:hAnsi="宋体" w:eastAsia="宋体" w:cs="宋体"/>
          <w:color w:val="auto"/>
          <w:sz w:val="21"/>
          <w:szCs w:val="21"/>
        </w:rPr>
        <w:t>，不能单独作业。</w:t>
      </w:r>
    </w:p>
    <w:p w14:paraId="381D1191">
      <w:pPr>
        <w:keepNext w:val="0"/>
        <w:keepLines w:val="0"/>
        <w:pageBreakBefore w:val="0"/>
        <w:widowControl w:val="0"/>
        <w:numPr>
          <w:ilvl w:val="0"/>
          <w:numId w:val="6"/>
        </w:numPr>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危险作业前，必须检查作业工具是否完好，做好交底工作。</w:t>
      </w:r>
    </w:p>
    <w:p w14:paraId="5881C894">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）危险作业时，必须做好安全防护措施（穿戴救生衣、安全绳（带）、水鞋、手套、不得穿拖鞋或凉鞋等），严格落实2人或2人以上为一组进行协同作业，不得单独作业。</w:t>
      </w:r>
    </w:p>
    <w:p w14:paraId="77A812D0">
      <w:pPr>
        <w:keepNext w:val="0"/>
        <w:keepLines w:val="0"/>
        <w:pageBreakBefore w:val="0"/>
        <w:widowControl w:val="0"/>
        <w:kinsoku/>
        <w:wordWrap/>
        <w:overflowPunct/>
        <w:topLinePunct w:val="0"/>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）如遇阴雨及大雾、雷暴雨、台风等恶劣天气，禁止危险作业。</w:t>
      </w:r>
    </w:p>
    <w:p w14:paraId="56B7C352">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乙方对作业过程中潜在的安全风险不明确的，不可盲目作业，否则，造成的后果由乙方独自承担。</w:t>
      </w:r>
    </w:p>
    <w:p w14:paraId="5C8DB6D5">
      <w:pPr>
        <w:keepNext w:val="0"/>
        <w:keepLines w:val="0"/>
        <w:pageBreakBefore w:val="0"/>
        <w:widowControl w:val="0"/>
        <w:numPr>
          <w:ilvl w:val="0"/>
          <w:numId w:val="4"/>
        </w:numPr>
        <w:kinsoku/>
        <w:wordWrap/>
        <w:overflowPunct/>
        <w:topLinePunct w:val="0"/>
        <w:bidi w:val="0"/>
        <w:adjustRightInd w:val="0"/>
        <w:snapToGrid w:val="0"/>
        <w:spacing w:line="360" w:lineRule="auto"/>
        <w:ind w:firstLine="40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本协议一式</w:t>
      </w:r>
      <w:r>
        <w:rPr>
          <w:rFonts w:hint="eastAsia" w:ascii="宋体" w:hAnsi="宋体" w:eastAsia="宋体" w:cs="宋体"/>
          <w:color w:val="auto"/>
          <w:sz w:val="21"/>
          <w:szCs w:val="21"/>
          <w:u w:val="single"/>
          <w:lang w:val="en-US" w:eastAsia="zh-CN"/>
        </w:rPr>
        <w:t>叁</w:t>
      </w:r>
      <w:r>
        <w:rPr>
          <w:rFonts w:hint="eastAsia" w:ascii="宋体" w:hAnsi="宋体" w:eastAsia="宋体" w:cs="宋体"/>
          <w:color w:val="auto"/>
          <w:sz w:val="21"/>
          <w:szCs w:val="21"/>
        </w:rPr>
        <w:t>份，甲</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执</w:t>
      </w:r>
      <w:r>
        <w:rPr>
          <w:rFonts w:hint="eastAsia" w:ascii="宋体" w:hAnsi="宋体" w:eastAsia="宋体" w:cs="宋体"/>
          <w:color w:val="auto"/>
          <w:sz w:val="21"/>
          <w:szCs w:val="21"/>
          <w:u w:val="single"/>
          <w:lang w:val="en-US" w:eastAsia="zh-CN"/>
        </w:rPr>
        <w:t>贰</w:t>
      </w:r>
      <w:r>
        <w:rPr>
          <w:rFonts w:hint="eastAsia" w:ascii="宋体" w:hAnsi="宋体" w:eastAsia="宋体" w:cs="宋体"/>
          <w:color w:val="auto"/>
          <w:sz w:val="21"/>
          <w:szCs w:val="21"/>
        </w:rPr>
        <w:t>份、乙方执</w:t>
      </w:r>
      <w:r>
        <w:rPr>
          <w:rFonts w:hint="eastAsia" w:ascii="宋体" w:hAnsi="宋体" w:eastAsia="宋体" w:cs="宋体"/>
          <w:color w:val="auto"/>
          <w:sz w:val="21"/>
          <w:szCs w:val="21"/>
          <w:u w:val="single"/>
          <w:lang w:val="en-US" w:eastAsia="zh-CN"/>
        </w:rPr>
        <w:t>壹</w:t>
      </w:r>
      <w:r>
        <w:rPr>
          <w:rFonts w:hint="eastAsia" w:ascii="宋体" w:hAnsi="宋体" w:eastAsia="宋体" w:cs="宋体"/>
          <w:color w:val="auto"/>
          <w:sz w:val="21"/>
          <w:szCs w:val="21"/>
        </w:rPr>
        <w:t>份，自双方盖章、并</w:t>
      </w:r>
      <w:r>
        <w:rPr>
          <w:rFonts w:hint="eastAsia" w:ascii="宋体" w:hAnsi="宋体" w:eastAsia="宋体" w:cs="宋体"/>
          <w:color w:val="auto"/>
          <w:sz w:val="21"/>
          <w:szCs w:val="21"/>
          <w:lang w:val="en-US"/>
        </w:rPr>
        <w:t>经</w:t>
      </w:r>
      <w:r>
        <w:rPr>
          <w:rFonts w:hint="eastAsia" w:ascii="宋体" w:hAnsi="宋体" w:eastAsia="宋体" w:cs="宋体"/>
          <w:color w:val="auto"/>
          <w:sz w:val="21"/>
          <w:szCs w:val="21"/>
          <w:lang w:val="en-US" w:eastAsia="zh-CN"/>
        </w:rPr>
        <w:t>双</w:t>
      </w:r>
      <w:r>
        <w:rPr>
          <w:rFonts w:hint="eastAsia" w:ascii="宋体" w:hAnsi="宋体" w:eastAsia="宋体" w:cs="宋体"/>
          <w:color w:val="auto"/>
          <w:sz w:val="21"/>
          <w:szCs w:val="21"/>
        </w:rPr>
        <w:t>方法定代表人签字之日起生效。</w:t>
      </w:r>
    </w:p>
    <w:p w14:paraId="56211773">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hint="eastAsia" w:ascii="宋体" w:hAnsi="宋体" w:eastAsia="宋体" w:cs="宋体"/>
          <w:color w:val="auto"/>
          <w:sz w:val="21"/>
          <w:szCs w:val="21"/>
        </w:rPr>
      </w:pPr>
    </w:p>
    <w:p w14:paraId="2E03C2BB">
      <w:pPr>
        <w:keepNext w:val="0"/>
        <w:keepLines w:val="0"/>
        <w:pageBreakBefore w:val="0"/>
        <w:widowControl w:val="0"/>
        <w:kinsoku/>
        <w:wordWrap/>
        <w:overflowPunct/>
        <w:topLinePunct w:val="0"/>
        <w:bidi w:val="0"/>
        <w:adjustRightInd w:val="0"/>
        <w:spacing w:line="360" w:lineRule="auto"/>
        <w:ind w:firstLine="426" w:firstLineChars="202"/>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乙方声明：</w:t>
      </w:r>
    </w:p>
    <w:p w14:paraId="1A620B97">
      <w:pPr>
        <w:keepNext w:val="0"/>
        <w:keepLines w:val="0"/>
        <w:pageBreakBefore w:val="0"/>
        <w:widowControl w:val="0"/>
        <w:kinsoku/>
        <w:wordWrap/>
        <w:overflowPunct/>
        <w:topLinePunct w:val="0"/>
        <w:bidi w:val="0"/>
        <w:adjustRightInd w:val="0"/>
        <w:spacing w:line="360" w:lineRule="auto"/>
        <w:ind w:firstLine="426" w:firstLineChars="202"/>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乙方已认真阅读协议内容，对协议条款、现场的安全管理要求、安全风险充分理解，并自愿承担因违约造成的一切后果。</w:t>
      </w:r>
    </w:p>
    <w:p w14:paraId="520D8C4F">
      <w:pPr>
        <w:keepNext w:val="0"/>
        <w:keepLines w:val="0"/>
        <w:pageBreakBefore w:val="0"/>
        <w:widowControl w:val="0"/>
        <w:kinsoku/>
        <w:wordWrap/>
        <w:overflowPunct/>
        <w:topLinePunct w:val="0"/>
        <w:bidi w:val="0"/>
        <w:adjustRightIn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以下无正文</w:t>
      </w:r>
      <w:r>
        <w:rPr>
          <w:rFonts w:hint="eastAsia" w:ascii="宋体" w:hAnsi="宋体" w:eastAsia="宋体" w:cs="宋体"/>
          <w:color w:val="auto"/>
          <w:sz w:val="21"/>
          <w:szCs w:val="21"/>
          <w:lang w:eastAsia="zh-CN"/>
        </w:rPr>
        <w:t>）</w:t>
      </w:r>
    </w:p>
    <w:p w14:paraId="64D20CF9">
      <w:pPr>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rFonts w:hint="default" w:ascii="Times New Roman" w:hAnsi="Times New Roman" w:eastAsia="仿宋_GB2312" w:cs="Times New Roman"/>
          <w:color w:val="auto"/>
          <w:sz w:val="28"/>
          <w:szCs w:val="28"/>
        </w:rPr>
      </w:pPr>
    </w:p>
    <w:tbl>
      <w:tblPr>
        <w:tblStyle w:val="22"/>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2"/>
        <w:gridCol w:w="5443"/>
      </w:tblGrid>
      <w:tr w14:paraId="325A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tcBorders>
              <w:top w:val="nil"/>
              <w:left w:val="nil"/>
              <w:bottom w:val="nil"/>
              <w:right w:val="nil"/>
            </w:tcBorders>
            <w:vAlign w:val="center"/>
          </w:tcPr>
          <w:p w14:paraId="07B06E49">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default" w:ascii="Times New Roman" w:hAnsi="Times New Roman" w:cs="Times New Roman"/>
                <w:color w:val="auto"/>
                <w:vertAlign w:val="baseline"/>
                <w:lang w:val="en-US"/>
              </w:rPr>
            </w:pPr>
            <w:r>
              <w:rPr>
                <w:rFonts w:hint="default" w:ascii="Times New Roman" w:hAnsi="Times New Roman" w:eastAsia="仿宋" w:cs="Times New Roman"/>
                <w:color w:val="auto"/>
                <w:sz w:val="28"/>
                <w:szCs w:val="28"/>
              </w:rPr>
              <w:t>甲方（盖章）：东莞市</w:t>
            </w:r>
            <w:r>
              <w:rPr>
                <w:rFonts w:hint="default" w:ascii="Times New Roman" w:hAnsi="Times New Roman" w:eastAsia="仿宋" w:cs="Times New Roman"/>
                <w:color w:val="auto"/>
                <w:sz w:val="28"/>
                <w:szCs w:val="28"/>
                <w:lang w:val="en-US" w:eastAsia="zh-CN"/>
              </w:rPr>
              <w:t>石鼓净水有限公司</w:t>
            </w:r>
          </w:p>
        </w:tc>
        <w:tc>
          <w:tcPr>
            <w:tcW w:w="5443" w:type="dxa"/>
            <w:tcBorders>
              <w:top w:val="nil"/>
              <w:left w:val="nil"/>
              <w:bottom w:val="nil"/>
              <w:right w:val="nil"/>
            </w:tcBorders>
            <w:vAlign w:val="center"/>
          </w:tcPr>
          <w:p w14:paraId="2200133C">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default" w:ascii="Times New Roman" w:hAnsi="Times New Roman" w:eastAsia="仿宋" w:cs="Times New Roman"/>
                <w:color w:val="auto"/>
                <w:vertAlign w:val="baseline"/>
                <w:lang w:eastAsia="zh-CN"/>
              </w:rPr>
            </w:pPr>
            <w:r>
              <w:rPr>
                <w:rFonts w:hint="default" w:ascii="Times New Roman" w:hAnsi="Times New Roman" w:eastAsia="仿宋" w:cs="Times New Roman"/>
                <w:color w:val="auto"/>
                <w:sz w:val="28"/>
                <w:szCs w:val="28"/>
              </w:rPr>
              <w:t>乙方（盖章）：</w:t>
            </w:r>
          </w:p>
        </w:tc>
      </w:tr>
      <w:tr w14:paraId="49BF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72" w:type="dxa"/>
            <w:tcBorders>
              <w:top w:val="nil"/>
              <w:left w:val="nil"/>
              <w:bottom w:val="nil"/>
              <w:right w:val="nil"/>
            </w:tcBorders>
            <w:vAlign w:val="center"/>
          </w:tcPr>
          <w:p w14:paraId="6BC2D422">
            <w:pPr>
              <w:jc w:val="both"/>
              <w:rPr>
                <w:rFonts w:hint="default" w:ascii="Times New Roman" w:hAnsi="Times New Roman" w:eastAsia="仿宋" w:cs="Times New Roman"/>
                <w:color w:val="auto"/>
                <w:vertAlign w:val="baseline"/>
                <w:lang w:val="en-US" w:eastAsia="zh-CN"/>
              </w:rPr>
            </w:pPr>
            <w:r>
              <w:rPr>
                <w:rFonts w:hint="default" w:ascii="Times New Roman" w:hAnsi="Times New Roman" w:eastAsia="仿宋" w:cs="Times New Roman"/>
                <w:color w:val="auto"/>
                <w:sz w:val="28"/>
                <w:szCs w:val="28"/>
              </w:rPr>
              <w:t>法定代表人：</w:t>
            </w:r>
          </w:p>
        </w:tc>
        <w:tc>
          <w:tcPr>
            <w:tcW w:w="5443" w:type="dxa"/>
            <w:tcBorders>
              <w:top w:val="nil"/>
              <w:left w:val="nil"/>
              <w:bottom w:val="nil"/>
              <w:right w:val="nil"/>
            </w:tcBorders>
            <w:vAlign w:val="center"/>
          </w:tcPr>
          <w:p w14:paraId="3F8CC812">
            <w:pPr>
              <w:spacing w:line="360" w:lineRule="exact"/>
              <w:jc w:val="both"/>
              <w:rPr>
                <w:rFonts w:hint="default" w:ascii="Times New Roman" w:hAnsi="Times New Roman" w:cs="Times New Roman"/>
                <w:color w:val="auto"/>
                <w:vertAlign w:val="baseline"/>
              </w:rPr>
            </w:pPr>
            <w:r>
              <w:rPr>
                <w:rFonts w:hint="default" w:ascii="Times New Roman" w:hAnsi="Times New Roman" w:eastAsia="仿宋" w:cs="Times New Roman"/>
                <w:color w:val="auto"/>
                <w:sz w:val="28"/>
                <w:szCs w:val="28"/>
                <w:lang w:val="en-US" w:eastAsia="zh-CN"/>
              </w:rPr>
              <w:t>法定代表人</w:t>
            </w:r>
            <w:r>
              <w:rPr>
                <w:rFonts w:hint="default" w:ascii="Times New Roman" w:hAnsi="Times New Roman" w:eastAsia="仿宋" w:cs="Times New Roman"/>
                <w:color w:val="auto"/>
                <w:sz w:val="28"/>
                <w:szCs w:val="28"/>
              </w:rPr>
              <w:t>：</w:t>
            </w:r>
          </w:p>
        </w:tc>
      </w:tr>
    </w:tbl>
    <w:p w14:paraId="14D582D5">
      <w:pPr>
        <w:keepNext w:val="0"/>
        <w:keepLines w:val="0"/>
        <w:pageBreakBefore w:val="0"/>
        <w:widowControl w:val="0"/>
        <w:kinsoku/>
        <w:wordWrap/>
        <w:overflowPunct/>
        <w:topLinePunct w:val="0"/>
        <w:autoSpaceDE w:val="0"/>
        <w:autoSpaceDN w:val="0"/>
        <w:bidi w:val="0"/>
        <w:adjustRightInd w:val="0"/>
        <w:snapToGrid/>
        <w:spacing w:before="327" w:beforeLines="100" w:line="360" w:lineRule="exac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签订</w:t>
      </w:r>
      <w:r>
        <w:rPr>
          <w:rFonts w:hint="default" w:ascii="Times New Roman" w:hAnsi="Times New Roman" w:eastAsia="仿宋" w:cs="Times New Roman"/>
          <w:color w:val="auto"/>
          <w:sz w:val="28"/>
          <w:szCs w:val="28"/>
        </w:rPr>
        <w:t>日期：</w:t>
      </w:r>
      <w:r>
        <w:rPr>
          <w:rFonts w:hint="default" w:ascii="Times New Roman" w:hAnsi="Times New Roman" w:eastAsia="仿宋" w:cs="Times New Roman"/>
          <w:color w:val="auto"/>
          <w:sz w:val="28"/>
          <w:szCs w:val="28"/>
          <w:lang w:val="en-US" w:eastAsia="zh-CN"/>
        </w:rPr>
        <w:t xml:space="preserve">    年    月    日</w:t>
      </w:r>
    </w:p>
    <w:p w14:paraId="35B1F447">
      <w:pPr>
        <w:keepNext w:val="0"/>
        <w:keepLines w:val="0"/>
        <w:pageBreakBefore w:val="0"/>
        <w:widowControl w:val="0"/>
        <w:kinsoku/>
        <w:wordWrap/>
        <w:overflowPunct/>
        <w:topLinePunct w:val="0"/>
        <w:autoSpaceDE w:val="0"/>
        <w:autoSpaceDN w:val="0"/>
        <w:bidi w:val="0"/>
        <w:adjustRightInd w:val="0"/>
        <w:snapToGrid/>
        <w:spacing w:before="164" w:beforeLines="50" w:line="420" w:lineRule="exact"/>
        <w:textAlignment w:val="auto"/>
        <w:rPr>
          <w:rFonts w:hint="default" w:ascii="Times New Roman" w:hAnsi="Times New Roman" w:cs="Times New Roman"/>
          <w:b/>
          <w:bCs/>
          <w:color w:val="auto"/>
          <w:sz w:val="36"/>
          <w:szCs w:val="36"/>
        </w:rPr>
      </w:pPr>
      <w:r>
        <w:rPr>
          <w:rFonts w:hint="default" w:ascii="Times New Roman" w:hAnsi="Times New Roman" w:eastAsia="仿宋" w:cs="Times New Roman"/>
          <w:color w:val="auto"/>
          <w:sz w:val="28"/>
          <w:szCs w:val="28"/>
          <w:lang w:val="en-US" w:eastAsia="zh-CN"/>
        </w:rPr>
        <w:t>签订地点：广东省东莞市</w:t>
      </w:r>
    </w:p>
    <w:p w14:paraId="4856AC1C">
      <w:pPr>
        <w:keepNext w:val="0"/>
        <w:keepLines w:val="0"/>
        <w:pageBreakBefore w:val="0"/>
        <w:widowControl w:val="0"/>
        <w:kinsoku/>
        <w:wordWrap/>
        <w:overflowPunct/>
        <w:topLinePunct w:val="0"/>
        <w:autoSpaceDE w:val="0"/>
        <w:autoSpaceDN w:val="0"/>
        <w:bidi w:val="0"/>
        <w:adjustRightInd w:val="0"/>
        <w:snapToGrid/>
        <w:spacing w:before="164" w:beforeLines="50" w:line="420" w:lineRule="exact"/>
        <w:textAlignment w:val="auto"/>
        <w:rPr>
          <w:rFonts w:hint="default" w:ascii="Times New Roman" w:hAnsi="Times New Roman" w:cs="Times New Roman"/>
          <w:b/>
          <w:bCs/>
          <w:color w:val="auto"/>
          <w:sz w:val="36"/>
          <w:szCs w:val="36"/>
        </w:rPr>
      </w:pPr>
    </w:p>
    <w:p w14:paraId="6929B3D0">
      <w:pPr>
        <w:rPr>
          <w:rFonts w:hint="default" w:ascii="Times New Roman" w:hAnsi="Times New Roman" w:cs="Times New Roman"/>
          <w:b/>
          <w:color w:val="auto"/>
          <w:sz w:val="36"/>
          <w:szCs w:val="36"/>
        </w:rPr>
      </w:pPr>
      <w:r>
        <w:rPr>
          <w:rFonts w:hint="default" w:ascii="Times New Roman" w:hAnsi="Times New Roman" w:cs="Times New Roman"/>
          <w:b/>
          <w:color w:val="auto"/>
          <w:sz w:val="36"/>
          <w:szCs w:val="36"/>
        </w:rPr>
        <w:br w:type="page"/>
      </w:r>
    </w:p>
    <w:p w14:paraId="01CD5769">
      <w:pPr>
        <w:spacing w:line="580" w:lineRule="exact"/>
        <w:jc w:val="left"/>
        <w:rPr>
          <w:rFonts w:hint="default" w:ascii="Times New Roman" w:hAnsi="Times New Roman" w:cs="Times New Roman"/>
          <w:b/>
          <w:color w:val="auto"/>
          <w:sz w:val="44"/>
          <w:szCs w:val="44"/>
        </w:rPr>
      </w:pPr>
      <w:r>
        <w:rPr>
          <w:rFonts w:hint="default" w:ascii="Times New Roman" w:hAnsi="Times New Roman" w:cs="Times New Roman"/>
          <w:color w:val="auto"/>
        </w:rPr>
        <w:t>附件</w:t>
      </w:r>
      <w:r>
        <w:rPr>
          <w:rFonts w:hint="default" w:ascii="Times New Roman" w:hAnsi="Times New Roman" w:cs="Times New Roman"/>
          <w:color w:val="auto"/>
          <w:lang w:val="en-US" w:eastAsia="zh-CN"/>
        </w:rPr>
        <w:t>四</w:t>
      </w:r>
      <w:r>
        <w:rPr>
          <w:rFonts w:hint="default" w:ascii="Times New Roman" w:hAnsi="Times New Roman" w:cs="Times New Roman"/>
          <w:color w:val="auto"/>
        </w:rPr>
        <w:t>：</w:t>
      </w:r>
      <w:r>
        <w:rPr>
          <w:rFonts w:hint="default" w:ascii="Times New Roman" w:hAnsi="Times New Roman" w:cs="Times New Roman"/>
          <w:b w:val="0"/>
          <w:color w:val="auto"/>
          <w:sz w:val="24"/>
          <w:szCs w:val="24"/>
        </w:rPr>
        <w:t>阳光合作告知函</w:t>
      </w:r>
    </w:p>
    <w:p w14:paraId="646F9F5D">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auto"/>
        <w:rPr>
          <w:rFonts w:hint="default" w:ascii="Times New Roman" w:hAnsi="Times New Roman" w:cs="Times New Roman"/>
          <w:b/>
          <w:color w:val="auto"/>
          <w:sz w:val="36"/>
          <w:szCs w:val="36"/>
        </w:rPr>
      </w:pPr>
    </w:p>
    <w:p w14:paraId="0F43102A">
      <w:pPr>
        <w:spacing w:line="580" w:lineRule="exact"/>
        <w:jc w:val="center"/>
        <w:rPr>
          <w:rFonts w:hint="default" w:ascii="Times New Roman" w:hAnsi="Times New Roman" w:cs="Times New Roman"/>
          <w:b/>
          <w:color w:val="auto"/>
          <w:sz w:val="44"/>
          <w:szCs w:val="44"/>
        </w:rPr>
      </w:pPr>
      <w:r>
        <w:rPr>
          <w:rFonts w:hint="default" w:ascii="Times New Roman" w:hAnsi="Times New Roman" w:cs="Times New Roman"/>
          <w:b/>
          <w:color w:val="auto"/>
          <w:sz w:val="36"/>
          <w:szCs w:val="36"/>
        </w:rPr>
        <w:t>阳光合作告知函</w:t>
      </w:r>
    </w:p>
    <w:p w14:paraId="53E60101">
      <w:pPr>
        <w:spacing w:line="420" w:lineRule="exact"/>
        <w:rPr>
          <w:rFonts w:hint="default" w:ascii="Times New Roman" w:hAnsi="Times New Roman" w:eastAsia="仿宋_GB2312" w:cs="Times New Roman"/>
          <w:b/>
          <w:bCs/>
          <w:color w:val="auto"/>
          <w:sz w:val="32"/>
          <w:szCs w:val="32"/>
        </w:rPr>
      </w:pPr>
    </w:p>
    <w:p w14:paraId="04C1B628">
      <w:pPr>
        <w:keepNext w:val="0"/>
        <w:keepLines w:val="0"/>
        <w:pageBreakBefore w:val="0"/>
        <w:widowControl w:val="0"/>
        <w:kinsoku/>
        <w:wordWrap/>
        <w:overflowPunct/>
        <w:topLinePunct w:val="0"/>
        <w:autoSpaceDE w:val="0"/>
        <w:autoSpaceDN w:val="0"/>
        <w:bidi w:val="0"/>
        <w:adjustRightInd w:val="0"/>
        <w:snapToGrid/>
        <w:spacing w:line="360" w:lineRule="auto"/>
        <w:ind w:left="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项目名称：</w:t>
      </w:r>
      <w:r>
        <w:rPr>
          <w:rFonts w:hint="eastAsia" w:ascii="宋体" w:hAnsi="宋体" w:eastAsia="宋体" w:cs="宋体"/>
          <w:b w:val="0"/>
          <w:bCs w:val="0"/>
          <w:color w:val="auto"/>
          <w:sz w:val="21"/>
          <w:szCs w:val="21"/>
          <w:u w:val="single"/>
          <w:lang w:val="en-US" w:eastAsia="zh-CN"/>
        </w:rPr>
        <w:t>东莞市石鼓净水有限公司凤岗虾公潭厂、凤岗虾公潭提标及凤岗雁田提标数采仪采购项目</w:t>
      </w:r>
    </w:p>
    <w:p w14:paraId="4DACAD6E">
      <w:pPr>
        <w:pStyle w:val="17"/>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bidi w:val="0"/>
        <w:spacing w:line="360" w:lineRule="auto"/>
        <w:rPr>
          <w:rFonts w:hint="eastAsia" w:ascii="宋体" w:hAnsi="宋体" w:eastAsia="宋体" w:cs="宋体"/>
          <w:b/>
          <w:bCs/>
          <w:color w:val="auto"/>
          <w:sz w:val="21"/>
          <w:szCs w:val="21"/>
        </w:rPr>
      </w:pPr>
      <w:r>
        <w:rPr>
          <w:rFonts w:hint="eastAsia" w:ascii="宋体" w:hAnsi="宋体" w:eastAsia="宋体" w:cs="宋体"/>
          <w:color w:val="auto"/>
          <w:sz w:val="21"/>
          <w:szCs w:val="21"/>
        </w:rPr>
        <w:t>（采购编号：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723454BD">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77F3BF81">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为保证我集团人员廉洁从业，规范和鼓励诚信交易行为，防止腐败和商业贿赂发生，推动双方建立阳光合作关系，现将我方推行阳光合作的相关管理规定函告如下：</w:t>
      </w:r>
    </w:p>
    <w:p w14:paraId="76FDB41D">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一、我方负责对本单位有关人员进行阳光合作教育和管理。</w:t>
      </w:r>
    </w:p>
    <w:p w14:paraId="6206E48C">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二、我方人员有责任向贵方介绍本单位有关阳光合作的相关规定。</w:t>
      </w:r>
    </w:p>
    <w:p w14:paraId="4C1089EE">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三、我方人员应本着诚实守信、公平公开、平等互利原则开展交易合作，遵守国家相关法律法规。</w:t>
      </w:r>
    </w:p>
    <w:p w14:paraId="2D71D67A">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四、我方人员应廉洁从业，自觉抵制商业贿赂及不正当交易行为，在交易业务中涉及本人、亲属或其他相关人员时，应主动提请回避。</w:t>
      </w:r>
    </w:p>
    <w:p w14:paraId="3D646743">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五、在业务合作过程中，我方人员不得有以下违法违规行为：</w:t>
      </w:r>
    </w:p>
    <w:p w14:paraId="63BC313C">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（一）合作过程中通过各种方式向贵方索贿、行贿，或为亲属、其他相关人员索取其他协助或服务；</w:t>
      </w:r>
    </w:p>
    <w:p w14:paraId="57A58ABA">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二）合作过程中通过各种方式收受贵方财物、服务，或为他人谋取不正当利益，包括但不限于：实物、现金、有价证券、礼券等有价物品（以下统称“财物”），不得参加贵方提供的旅游或其他可能影响职务廉洁的活动；</w:t>
      </w:r>
    </w:p>
    <w:p w14:paraId="6E2D0698">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（三）擅自截留、挪用或侵占贵方财物；</w:t>
      </w:r>
    </w:p>
    <w:p w14:paraId="0F4B743A">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（四）以各种形式参与民间借贷，帮助贵方过桥借贷；</w:t>
      </w:r>
    </w:p>
    <w:p w14:paraId="28364794">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（五）参与黄、赌、毒等违法犯罪活动；</w:t>
      </w:r>
    </w:p>
    <w:p w14:paraId="391A2AF1">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（六）其他违反国家法律法规和违反廉洁从业的行为。</w:t>
      </w:r>
    </w:p>
    <w:p w14:paraId="4C66F1D2">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六、在业务合作期间，我方有权通过回访等方式监督阳光合作执行情况。贵方及贵方人员发现我方任何人员任何形式的行贿、索贿、受贿或其他违反阳光合作的行为，可及时向我方举报。</w:t>
      </w:r>
    </w:p>
    <w:p w14:paraId="6E22526C">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七、烦请贵方及贵方人员在投诉举报时，积极配合我方的相关调查工作，并提供联系方式等，便于我方纪检监察机构联系与调查核实。我方承诺对贵方的投诉举报人进行保密。</w:t>
      </w:r>
    </w:p>
    <w:p w14:paraId="7BEF0A28">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八、贵方投诉举报的情况，经查证属实，我方将视情节轻重和影响恶劣程度对相关人员进行内部处理；构成犯罪的，依法移送司法机关处置，并将调查结果及时向贵方反馈。</w:t>
      </w:r>
    </w:p>
    <w:p w14:paraId="49C4B8B2">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九、如贵方经办人员或其他相关人员主动诱使我方人员作出本告知函第五点列明的违法违规行为的，我方有权终止双方的合作，由此造成的损失由贵方承担。</w:t>
      </w:r>
    </w:p>
    <w:p w14:paraId="3EE86C4F">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十、我方对如实举报和严格遵守阳光合作精神的合作方，在同等条件下给予后续合作的优先权。</w:t>
      </w:r>
    </w:p>
    <w:p w14:paraId="23314800">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十一、</w:t>
      </w:r>
      <w:bookmarkStart w:id="23" w:name="OLE_LINK1"/>
      <w:r>
        <w:rPr>
          <w:rFonts w:hint="eastAsia" w:ascii="宋体" w:hAnsi="宋体" w:eastAsia="宋体" w:cs="宋体"/>
          <w:color w:val="auto"/>
          <w:sz w:val="21"/>
          <w:szCs w:val="21"/>
        </w:rPr>
        <w:t>其他</w:t>
      </w:r>
    </w:p>
    <w:p w14:paraId="3041D0C6">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（一）本告知函所言“其他相关人员”是指经办人以外的与合作项目有直接或间接利益关系的人员，包括但不仅限于项目经办人的亲友。</w:t>
      </w:r>
    </w:p>
    <w:bookmarkEnd w:id="23"/>
    <w:p w14:paraId="26615AC4">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（二）我方常设投诉举报受理部门及联系方式：</w:t>
      </w:r>
    </w:p>
    <w:p w14:paraId="115A3DE6">
      <w:pPr>
        <w:pStyle w:val="57"/>
        <w:keepNext w:val="0"/>
        <w:keepLines w:val="0"/>
        <w:pageBreakBefore w:val="0"/>
        <w:kinsoku/>
        <w:wordWrap/>
        <w:overflowPunct/>
        <w:topLinePunct w:val="0"/>
        <w:bidi w:val="0"/>
        <w:snapToGrid w:val="0"/>
        <w:spacing w:line="360" w:lineRule="auto"/>
        <w:ind w:firstLine="422" w:firstLineChars="200"/>
        <w:jc w:val="both"/>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rPr>
        <w:t>1.投诉举报受理部门：</w:t>
      </w:r>
      <w:r>
        <w:rPr>
          <w:rFonts w:hint="eastAsia" w:ascii="宋体" w:hAnsi="宋体" w:eastAsia="宋体" w:cs="宋体"/>
          <w:b w:val="0"/>
          <w:bCs w:val="0"/>
          <w:color w:val="auto"/>
          <w:sz w:val="21"/>
          <w:szCs w:val="21"/>
        </w:rPr>
        <w:t>东莞市水务环境投资控股集团有限公司纪检监察部；</w:t>
      </w:r>
    </w:p>
    <w:p w14:paraId="27E34149">
      <w:pPr>
        <w:pStyle w:val="57"/>
        <w:keepNext w:val="0"/>
        <w:keepLines w:val="0"/>
        <w:pageBreakBefore w:val="0"/>
        <w:kinsoku/>
        <w:wordWrap/>
        <w:overflowPunct/>
        <w:topLinePunct w:val="0"/>
        <w:bidi w:val="0"/>
        <w:snapToGrid w:val="0"/>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2.投诉举报电话：</w:t>
      </w:r>
      <w:r>
        <w:rPr>
          <w:rFonts w:hint="eastAsia" w:ascii="宋体" w:hAnsi="宋体" w:eastAsia="宋体" w:cs="宋体"/>
          <w:color w:val="auto"/>
          <w:sz w:val="21"/>
          <w:szCs w:val="21"/>
        </w:rPr>
        <w:t>0769–28823293（星期一至星期五：8:30-17:30）；</w:t>
      </w:r>
    </w:p>
    <w:p w14:paraId="2F8564B4">
      <w:pPr>
        <w:pStyle w:val="57"/>
        <w:keepNext w:val="0"/>
        <w:keepLines w:val="0"/>
        <w:pageBreakBefore w:val="0"/>
        <w:kinsoku/>
        <w:wordWrap/>
        <w:overflowPunct/>
        <w:topLinePunct w:val="0"/>
        <w:bidi w:val="0"/>
        <w:snapToGrid w:val="0"/>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3.联系地址：</w:t>
      </w:r>
      <w:r>
        <w:rPr>
          <w:rFonts w:hint="eastAsia" w:ascii="宋体" w:hAnsi="宋体" w:eastAsia="宋体" w:cs="宋体"/>
          <w:color w:val="auto"/>
          <w:sz w:val="21"/>
          <w:szCs w:val="21"/>
        </w:rPr>
        <w:t>东莞市东城街道育华路1号；</w:t>
      </w:r>
    </w:p>
    <w:p w14:paraId="0B75CCCE">
      <w:pPr>
        <w:pStyle w:val="57"/>
        <w:keepNext w:val="0"/>
        <w:keepLines w:val="0"/>
        <w:pageBreakBefore w:val="0"/>
        <w:kinsoku/>
        <w:wordWrap/>
        <w:overflowPunct/>
        <w:topLinePunct w:val="0"/>
        <w:bidi w:val="0"/>
        <w:snapToGrid w:val="0"/>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4.邮编：</w:t>
      </w:r>
      <w:r>
        <w:rPr>
          <w:rFonts w:hint="eastAsia" w:ascii="宋体" w:hAnsi="宋体" w:eastAsia="宋体" w:cs="宋体"/>
          <w:color w:val="auto"/>
          <w:sz w:val="21"/>
          <w:szCs w:val="21"/>
        </w:rPr>
        <w:t>523000。</w:t>
      </w:r>
    </w:p>
    <w:p w14:paraId="7F464F37">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让我们共同为建立健康、公平的商业秩序和实现双赢而努力。</w:t>
      </w:r>
    </w:p>
    <w:p w14:paraId="47ABC46E">
      <w:pPr>
        <w:pStyle w:val="57"/>
        <w:keepNext w:val="0"/>
        <w:keepLines w:val="0"/>
        <w:pageBreakBefore w:val="0"/>
        <w:kinsoku/>
        <w:wordWrap/>
        <w:overflowPunct/>
        <w:topLinePunct w:val="0"/>
        <w:bidi w:val="0"/>
        <w:snapToGrid w:val="0"/>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特此致函。</w:t>
      </w:r>
    </w:p>
    <w:p w14:paraId="78905DBC">
      <w:pPr>
        <w:pStyle w:val="57"/>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p>
    <w:p w14:paraId="23FE9292">
      <w:pPr>
        <w:pStyle w:val="57"/>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p>
    <w:p w14:paraId="361D0218">
      <w:pPr>
        <w:pStyle w:val="57"/>
        <w:keepNext w:val="0"/>
        <w:keepLines w:val="0"/>
        <w:pageBreakBefore w:val="0"/>
        <w:kinsoku/>
        <w:wordWrap/>
        <w:overflowPunct/>
        <w:topLinePunct w:val="0"/>
        <w:bidi w:val="0"/>
        <w:snapToGrid w:val="0"/>
        <w:spacing w:line="360" w:lineRule="auto"/>
        <w:ind w:firstLine="3622" w:firstLineChars="1725"/>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东莞市石鼓净水有限公司</w:t>
      </w:r>
    </w:p>
    <w:p w14:paraId="0E965624">
      <w:pPr>
        <w:pStyle w:val="57"/>
        <w:keepNext w:val="0"/>
        <w:keepLines w:val="0"/>
        <w:pageBreakBefore w:val="0"/>
        <w:kinsoku/>
        <w:wordWrap/>
        <w:overflowPunct/>
        <w:topLinePunct w:val="0"/>
        <w:bidi w:val="0"/>
        <w:snapToGrid w:val="0"/>
        <w:spacing w:line="360" w:lineRule="auto"/>
        <w:ind w:firstLine="3990" w:firstLineChars="19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年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月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日</w:t>
      </w:r>
      <w:bookmarkStart w:id="24" w:name="现场签证通知单"/>
      <w:bookmarkEnd w:id="24"/>
      <w:bookmarkStart w:id="25" w:name="设计变更通知单"/>
      <w:bookmarkEnd w:id="25"/>
    </w:p>
    <w:p w14:paraId="7C1B1C5C">
      <w:pPr>
        <w:pStyle w:val="57"/>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baseline"/>
        <w:rPr>
          <w:rFonts w:hint="eastAsia" w:ascii="宋体" w:hAnsi="宋体" w:eastAsia="宋体" w:cs="宋体"/>
          <w:color w:val="auto"/>
          <w:sz w:val="21"/>
          <w:szCs w:val="21"/>
        </w:rPr>
      </w:pPr>
    </w:p>
    <w:p w14:paraId="089EC369">
      <w:pPr>
        <w:pStyle w:val="57"/>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color w:val="auto"/>
          <w:sz w:val="32"/>
          <w:szCs w:val="32"/>
        </w:rPr>
      </w:pPr>
    </w:p>
    <w:p w14:paraId="7722C17B">
      <w:pPr>
        <w:pStyle w:val="57"/>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仿宋_GB2312" w:cs="Times New Roman"/>
          <w:color w:val="auto"/>
          <w:sz w:val="32"/>
          <w:szCs w:val="32"/>
        </w:rPr>
      </w:pPr>
    </w:p>
    <w:p w14:paraId="01355E50">
      <w:pPr>
        <w:pStyle w:val="57"/>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both"/>
        <w:textAlignment w:val="baseline"/>
        <w:rPr>
          <w:rFonts w:hint="default" w:ascii="Times New Roman" w:hAnsi="Times New Roman" w:eastAsia="黑体" w:cs="Times New Roman"/>
          <w:color w:val="auto"/>
          <w:sz w:val="48"/>
          <w:szCs w:val="48"/>
          <w:lang w:val="zh-CN"/>
        </w:rPr>
      </w:pPr>
    </w:p>
    <w:p w14:paraId="5FA9C3E6">
      <w:pPr>
        <w:rPr>
          <w:rFonts w:hint="default" w:ascii="Times New Roman" w:hAnsi="Times New Roman" w:eastAsia="黑体" w:cs="Times New Roman"/>
          <w:color w:val="auto"/>
          <w:sz w:val="48"/>
          <w:szCs w:val="48"/>
          <w:lang w:val="zh-CN"/>
        </w:rPr>
      </w:pPr>
      <w:r>
        <w:rPr>
          <w:rFonts w:hint="default" w:ascii="Times New Roman" w:hAnsi="Times New Roman" w:eastAsia="黑体" w:cs="Times New Roman"/>
          <w:color w:val="auto"/>
          <w:sz w:val="48"/>
          <w:szCs w:val="48"/>
          <w:lang w:val="zh-CN"/>
        </w:rPr>
        <w:br w:type="page"/>
      </w:r>
    </w:p>
    <w:p w14:paraId="61FC4113">
      <w:pPr>
        <w:pStyle w:val="57"/>
        <w:snapToGrid w:val="0"/>
        <w:spacing w:line="580" w:lineRule="exact"/>
        <w:ind w:firstLine="0"/>
        <w:jc w:val="center"/>
        <w:rPr>
          <w:rFonts w:hint="default" w:ascii="Times New Roman" w:hAnsi="Times New Roman" w:eastAsia="黑体" w:cs="Times New Roman"/>
          <w:color w:val="auto"/>
          <w:sz w:val="48"/>
          <w:szCs w:val="48"/>
          <w:lang w:val="zh-CN"/>
        </w:rPr>
      </w:pPr>
      <w:r>
        <w:rPr>
          <w:rFonts w:hint="default" w:ascii="Times New Roman" w:hAnsi="Times New Roman" w:eastAsia="黑体" w:cs="Times New Roman"/>
          <w:color w:val="auto"/>
          <w:sz w:val="48"/>
          <w:szCs w:val="48"/>
          <w:lang w:val="zh-CN"/>
        </w:rPr>
        <w:t>阳光合作告知函回执</w:t>
      </w:r>
    </w:p>
    <w:p w14:paraId="14FBD0DD">
      <w:pPr>
        <w:pStyle w:val="57"/>
        <w:wordWrap/>
        <w:snapToGrid w:val="0"/>
        <w:spacing w:line="580" w:lineRule="exact"/>
        <w:ind w:firstLine="0"/>
        <w:jc w:val="left"/>
        <w:rPr>
          <w:rFonts w:hint="default" w:ascii="Times New Roman" w:hAnsi="Times New Roman" w:cs="Times New Roman" w:eastAsiaTheme="minorEastAsia"/>
          <w:color w:val="auto"/>
          <w:sz w:val="30"/>
          <w:szCs w:val="30"/>
        </w:rPr>
      </w:pPr>
    </w:p>
    <w:p w14:paraId="44607B3E">
      <w:pPr>
        <w:pStyle w:val="57"/>
        <w:wordWrap w:val="0"/>
        <w:snapToGrid w:val="0"/>
        <w:spacing w:line="580" w:lineRule="exact"/>
        <w:ind w:firstLine="0"/>
        <w:jc w:val="right"/>
        <w:rPr>
          <w:rFonts w:hint="default" w:ascii="Times New Roman" w:hAnsi="Times New Roman" w:cs="Times New Roman" w:eastAsiaTheme="minorEastAsia"/>
          <w:color w:val="auto"/>
          <w:sz w:val="21"/>
          <w:szCs w:val="21"/>
          <w:u w:val="single"/>
          <w:lang w:val="en-US" w:eastAsia="zh-CN"/>
        </w:rPr>
      </w:pPr>
      <w:r>
        <w:rPr>
          <w:rFonts w:hint="default" w:ascii="Times New Roman" w:hAnsi="Times New Roman" w:cs="Times New Roman" w:eastAsiaTheme="minorEastAsia"/>
          <w:color w:val="auto"/>
          <w:sz w:val="21"/>
          <w:szCs w:val="21"/>
          <w:lang w:val="zh-CN"/>
        </w:rPr>
        <w:t>编号：</w:t>
      </w:r>
      <w:r>
        <w:rPr>
          <w:rFonts w:hint="default" w:ascii="Times New Roman" w:hAnsi="Times New Roman" w:cs="Times New Roman" w:eastAsiaTheme="minorEastAsia"/>
          <w:bCs/>
          <w:color w:val="auto"/>
          <w:sz w:val="21"/>
          <w:szCs w:val="21"/>
          <w:lang w:val="en-US" w:eastAsia="zh-CN"/>
        </w:rPr>
        <w:t xml:space="preserve"> </w:t>
      </w:r>
      <w:r>
        <w:rPr>
          <w:rFonts w:hint="default" w:ascii="Times New Roman" w:hAnsi="Times New Roman" w:cs="Times New Roman" w:eastAsiaTheme="minorEastAsia"/>
          <w:bCs/>
          <w:color w:val="auto"/>
          <w:sz w:val="21"/>
          <w:szCs w:val="21"/>
          <w:u w:val="single"/>
          <w:lang w:val="en-US" w:eastAsia="zh-CN"/>
        </w:rPr>
        <w:t xml:space="preserve">   </w:t>
      </w:r>
      <w:r>
        <w:rPr>
          <w:rFonts w:hint="eastAsia" w:ascii="Times New Roman" w:cs="Times New Roman" w:eastAsiaTheme="minorEastAsia"/>
          <w:bCs/>
          <w:color w:val="auto"/>
          <w:sz w:val="21"/>
          <w:szCs w:val="21"/>
          <w:u w:val="single"/>
          <w:lang w:val="en-US" w:eastAsia="zh-CN"/>
        </w:rPr>
        <w:t xml:space="preserve">               </w:t>
      </w:r>
    </w:p>
    <w:p w14:paraId="1C30EE93">
      <w:pPr>
        <w:pStyle w:val="57"/>
        <w:snapToGrid w:val="0"/>
        <w:spacing w:line="580" w:lineRule="exact"/>
        <w:ind w:firstLine="0"/>
        <w:jc w:val="left"/>
        <w:rPr>
          <w:rFonts w:hint="default" w:ascii="Times New Roman" w:hAnsi="Times New Roman" w:cs="Times New Roman" w:eastAsiaTheme="minorEastAsia"/>
          <w:color w:val="auto"/>
          <w:sz w:val="21"/>
          <w:szCs w:val="21"/>
          <w:lang w:val="zh-CN"/>
        </w:rPr>
      </w:pPr>
    </w:p>
    <w:p w14:paraId="5B11B311">
      <w:pPr>
        <w:spacing w:line="580" w:lineRule="exact"/>
        <w:ind w:firstLine="525" w:firstLineChars="250"/>
        <w:rPr>
          <w:rFonts w:hint="default" w:ascii="Times New Roman" w:hAnsi="Times New Roman" w:cs="Times New Roman" w:eastAsiaTheme="minorEastAsia"/>
          <w:color w:val="auto"/>
          <w:sz w:val="21"/>
          <w:szCs w:val="21"/>
          <w:lang w:val="zh-CN"/>
        </w:rPr>
      </w:pPr>
      <w:r>
        <w:rPr>
          <w:rFonts w:hint="default" w:ascii="Times New Roman" w:hAnsi="Times New Roman" w:cs="Times New Roman" w:eastAsiaTheme="minorEastAsia"/>
          <w:color w:val="auto"/>
          <w:sz w:val="21"/>
          <w:szCs w:val="21"/>
          <w:lang w:val="zh-CN"/>
        </w:rPr>
        <w:t>我单位于</w:t>
      </w:r>
      <w:r>
        <w:rPr>
          <w:rFonts w:hint="default" w:ascii="Times New Roman" w:hAnsi="Times New Roman" w:cs="Times New Roman" w:eastAsiaTheme="minorEastAsia"/>
          <w:color w:val="auto"/>
          <w:sz w:val="21"/>
          <w:szCs w:val="21"/>
          <w:u w:val="single"/>
          <w:lang w:val="zh-CN"/>
        </w:rPr>
        <w:t xml:space="preserve">   </w:t>
      </w:r>
      <w:r>
        <w:rPr>
          <w:rFonts w:hint="default" w:ascii="Times New Roman" w:hAnsi="Times New Roman" w:cs="Times New Roman" w:eastAsiaTheme="minorEastAsia"/>
          <w:color w:val="auto"/>
          <w:sz w:val="21"/>
          <w:szCs w:val="21"/>
          <w:u w:val="single"/>
          <w:lang w:val="en-US" w:eastAsia="zh-CN"/>
        </w:rPr>
        <w:t xml:space="preserve"> </w:t>
      </w:r>
      <w:r>
        <w:rPr>
          <w:rFonts w:hint="default" w:ascii="Times New Roman" w:hAnsi="Times New Roman" w:cs="Times New Roman" w:eastAsiaTheme="minorEastAsia"/>
          <w:color w:val="auto"/>
          <w:sz w:val="21"/>
          <w:szCs w:val="21"/>
          <w:u w:val="single"/>
          <w:lang w:val="zh-CN"/>
        </w:rPr>
        <w:t xml:space="preserve"> </w:t>
      </w:r>
      <w:r>
        <w:rPr>
          <w:rFonts w:hint="default" w:ascii="Times New Roman" w:hAnsi="Times New Roman" w:cs="Times New Roman" w:eastAsiaTheme="minorEastAsia"/>
          <w:color w:val="auto"/>
          <w:sz w:val="21"/>
          <w:szCs w:val="21"/>
          <w:lang w:val="zh-CN"/>
        </w:rPr>
        <w:t>年</w:t>
      </w:r>
      <w:r>
        <w:rPr>
          <w:rFonts w:hint="default" w:ascii="Times New Roman" w:hAnsi="Times New Roman" w:cs="Times New Roman" w:eastAsiaTheme="minorEastAsia"/>
          <w:color w:val="auto"/>
          <w:sz w:val="21"/>
          <w:szCs w:val="21"/>
          <w:u w:val="single"/>
          <w:lang w:val="zh-CN"/>
        </w:rPr>
        <w:t xml:space="preserve"> </w:t>
      </w:r>
      <w:r>
        <w:rPr>
          <w:rFonts w:hint="default" w:ascii="Times New Roman" w:hAnsi="Times New Roman" w:cs="Times New Roman" w:eastAsiaTheme="minorEastAsia"/>
          <w:color w:val="auto"/>
          <w:sz w:val="21"/>
          <w:szCs w:val="21"/>
          <w:u w:val="single"/>
          <w:lang w:val="en-US" w:eastAsia="zh-CN"/>
        </w:rPr>
        <w:t xml:space="preserve"> </w:t>
      </w:r>
      <w:r>
        <w:rPr>
          <w:rFonts w:hint="default" w:ascii="Times New Roman" w:hAnsi="Times New Roman" w:cs="Times New Roman" w:eastAsiaTheme="minorEastAsia"/>
          <w:color w:val="auto"/>
          <w:sz w:val="21"/>
          <w:szCs w:val="21"/>
          <w:u w:val="single"/>
          <w:lang w:val="zh-CN"/>
        </w:rPr>
        <w:t xml:space="preserve">  </w:t>
      </w:r>
      <w:r>
        <w:rPr>
          <w:rFonts w:hint="default" w:ascii="Times New Roman" w:hAnsi="Times New Roman" w:cs="Times New Roman" w:eastAsiaTheme="minorEastAsia"/>
          <w:color w:val="auto"/>
          <w:sz w:val="21"/>
          <w:szCs w:val="21"/>
          <w:lang w:val="zh-CN"/>
        </w:rPr>
        <w:t>月</w:t>
      </w:r>
      <w:r>
        <w:rPr>
          <w:rFonts w:hint="default" w:ascii="Times New Roman" w:hAnsi="Times New Roman" w:cs="Times New Roman" w:eastAsiaTheme="minorEastAsia"/>
          <w:color w:val="auto"/>
          <w:sz w:val="21"/>
          <w:szCs w:val="21"/>
          <w:u w:val="single"/>
          <w:lang w:val="zh-CN"/>
        </w:rPr>
        <w:t xml:space="preserve"> </w:t>
      </w:r>
      <w:r>
        <w:rPr>
          <w:rFonts w:hint="default" w:ascii="Times New Roman" w:hAnsi="Times New Roman" w:cs="Times New Roman" w:eastAsiaTheme="minorEastAsia"/>
          <w:color w:val="auto"/>
          <w:sz w:val="21"/>
          <w:szCs w:val="21"/>
          <w:u w:val="single"/>
          <w:lang w:val="en-US" w:eastAsia="zh-CN"/>
        </w:rPr>
        <w:t xml:space="preserve"> </w:t>
      </w:r>
      <w:r>
        <w:rPr>
          <w:rFonts w:hint="default" w:ascii="Times New Roman" w:hAnsi="Times New Roman" w:cs="Times New Roman" w:eastAsiaTheme="minorEastAsia"/>
          <w:color w:val="auto"/>
          <w:sz w:val="21"/>
          <w:szCs w:val="21"/>
          <w:u w:val="single"/>
          <w:lang w:val="zh-CN"/>
        </w:rPr>
        <w:t xml:space="preserve">  </w:t>
      </w:r>
      <w:r>
        <w:rPr>
          <w:rFonts w:hint="default" w:ascii="Times New Roman" w:hAnsi="Times New Roman" w:cs="Times New Roman" w:eastAsiaTheme="minorEastAsia"/>
          <w:color w:val="auto"/>
          <w:sz w:val="21"/>
          <w:szCs w:val="21"/>
          <w:lang w:val="zh-CN"/>
        </w:rPr>
        <w:t>日收到</w:t>
      </w:r>
      <w:r>
        <w:rPr>
          <w:rFonts w:hint="default" w:ascii="Times New Roman" w:hAnsi="Times New Roman" w:cs="Times New Roman" w:eastAsiaTheme="minorEastAsia"/>
          <w:color w:val="auto"/>
          <w:sz w:val="21"/>
          <w:szCs w:val="21"/>
          <w:u w:val="single"/>
          <w:lang w:val="en-US" w:eastAsia="zh-CN"/>
        </w:rPr>
        <w:t>东莞市石鼓净水有限公司</w:t>
      </w:r>
      <w:r>
        <w:rPr>
          <w:rFonts w:hint="default" w:ascii="Times New Roman" w:hAnsi="Times New Roman" w:cs="Times New Roman" w:eastAsiaTheme="minorEastAsia"/>
          <w:color w:val="auto"/>
          <w:sz w:val="21"/>
          <w:szCs w:val="21"/>
          <w:lang w:val="zh-CN"/>
        </w:rPr>
        <w:t>的《阳光合作告知函》，承诺理解函告内容并告知相关人员严格执行其中规定。</w:t>
      </w:r>
    </w:p>
    <w:p w14:paraId="38E830CE">
      <w:pPr>
        <w:snapToGrid w:val="0"/>
        <w:spacing w:line="580" w:lineRule="exact"/>
        <w:rPr>
          <w:rFonts w:hint="default" w:ascii="Times New Roman" w:hAnsi="Times New Roman" w:cs="Times New Roman" w:eastAsiaTheme="minorEastAsia"/>
          <w:color w:val="auto"/>
          <w:sz w:val="21"/>
          <w:szCs w:val="21"/>
          <w:lang w:val="zh-CN"/>
        </w:rPr>
      </w:pPr>
    </w:p>
    <w:p w14:paraId="7E4265EB">
      <w:pPr>
        <w:snapToGrid w:val="0"/>
        <w:spacing w:line="580" w:lineRule="exact"/>
        <w:rPr>
          <w:rFonts w:hint="default" w:ascii="Times New Roman" w:hAnsi="Times New Roman" w:cs="Times New Roman" w:eastAsiaTheme="minorEastAsia"/>
          <w:color w:val="auto"/>
          <w:sz w:val="21"/>
          <w:szCs w:val="21"/>
          <w:lang w:val="zh-CN"/>
        </w:rPr>
      </w:pPr>
      <w:r>
        <w:rPr>
          <w:rFonts w:hint="default" w:ascii="Times New Roman" w:hAnsi="Times New Roman" w:cs="Times New Roman" w:eastAsiaTheme="minorEastAsia"/>
          <w:color w:val="auto"/>
          <w:sz w:val="21"/>
          <w:szCs w:val="21"/>
          <w:lang w:val="zh-CN"/>
        </w:rPr>
        <w:t xml:space="preserve">                      </w:t>
      </w:r>
      <w:r>
        <w:rPr>
          <w:rFonts w:hint="default" w:ascii="Times New Roman" w:hAnsi="Times New Roman" w:cs="Times New Roman" w:eastAsiaTheme="minorEastAsia"/>
          <w:bCs/>
          <w:color w:val="auto"/>
          <w:sz w:val="21"/>
          <w:szCs w:val="21"/>
        </w:rPr>
        <w:t xml:space="preserve">         </w:t>
      </w:r>
      <w:r>
        <w:rPr>
          <w:rFonts w:hint="default" w:ascii="Times New Roman" w:hAnsi="Times New Roman" w:cs="Times New Roman" w:eastAsiaTheme="minorEastAsia"/>
          <w:bCs/>
          <w:color w:val="auto"/>
          <w:sz w:val="21"/>
          <w:szCs w:val="21"/>
          <w:lang w:val="en-US" w:eastAsia="zh-CN"/>
        </w:rPr>
        <w:t xml:space="preserve">  </w:t>
      </w:r>
      <w:r>
        <w:rPr>
          <w:rFonts w:hint="default" w:ascii="Times New Roman" w:hAnsi="Times New Roman" w:cs="Times New Roman" w:eastAsiaTheme="minorEastAsia"/>
          <w:bCs/>
          <w:color w:val="auto"/>
          <w:sz w:val="21"/>
          <w:szCs w:val="21"/>
          <w:u w:val="single"/>
          <w:lang w:val="en-US" w:eastAsia="zh-CN"/>
        </w:rPr>
        <w:t xml:space="preserve">   </w:t>
      </w:r>
      <w:r>
        <w:rPr>
          <w:rFonts w:hint="eastAsia" w:ascii="Times New Roman" w:cs="Times New Roman" w:eastAsiaTheme="minorEastAsia"/>
          <w:bCs/>
          <w:color w:val="auto"/>
          <w:sz w:val="21"/>
          <w:szCs w:val="21"/>
          <w:u w:val="single"/>
          <w:lang w:val="en-US" w:eastAsia="zh-CN"/>
        </w:rPr>
        <w:t xml:space="preserve">                       </w:t>
      </w:r>
      <w:r>
        <w:rPr>
          <w:rFonts w:hint="default" w:ascii="Times New Roman" w:hAnsi="Times New Roman" w:cs="Times New Roman" w:eastAsiaTheme="minorEastAsia"/>
          <w:color w:val="auto"/>
          <w:sz w:val="21"/>
          <w:szCs w:val="21"/>
          <w:lang w:val="zh-CN"/>
        </w:rPr>
        <w:t>（盖章）</w:t>
      </w:r>
    </w:p>
    <w:p w14:paraId="230226CE">
      <w:pPr>
        <w:snapToGrid w:val="0"/>
        <w:spacing w:line="580" w:lineRule="exact"/>
        <w:rPr>
          <w:rFonts w:hint="default" w:ascii="Times New Roman" w:hAnsi="Times New Roman" w:cs="Times New Roman" w:eastAsiaTheme="minorEastAsia"/>
          <w:color w:val="auto"/>
          <w:sz w:val="21"/>
          <w:szCs w:val="21"/>
          <w:lang w:val="zh-CN"/>
        </w:rPr>
      </w:pPr>
    </w:p>
    <w:p w14:paraId="3A488376">
      <w:pPr>
        <w:snapToGrid w:val="0"/>
        <w:spacing w:line="580" w:lineRule="exact"/>
        <w:ind w:right="1280" w:firstLine="3360" w:firstLineChars="160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 xml:space="preserve">法定代表人：           </w:t>
      </w:r>
    </w:p>
    <w:p w14:paraId="1B8672CF">
      <w:pPr>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left"/>
        <w:textAlignment w:val="auto"/>
        <w:rPr>
          <w:rFonts w:hint="default" w:ascii="Times New Roman" w:hAnsi="Times New Roman" w:cs="Times New Roman" w:eastAsiaTheme="minorEastAsia"/>
          <w:color w:val="auto"/>
          <w:sz w:val="21"/>
          <w:szCs w:val="21"/>
        </w:rPr>
      </w:pPr>
    </w:p>
    <w:p w14:paraId="0178C9F9">
      <w:pPr>
        <w:snapToGrid w:val="0"/>
        <w:spacing w:line="580" w:lineRule="exact"/>
        <w:ind w:firstLine="4200" w:firstLineChars="2000"/>
        <w:jc w:val="both"/>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color w:val="auto"/>
          <w:sz w:val="21"/>
          <w:szCs w:val="21"/>
        </w:rPr>
        <w:t>年    月    日</w:t>
      </w:r>
    </w:p>
    <w:p w14:paraId="3AA31983">
      <w:pPr>
        <w:jc w:val="center"/>
        <w:rPr>
          <w:rFonts w:hint="default" w:ascii="Times New Roman" w:hAnsi="Times New Roman" w:cs="Times New Roman" w:eastAsiaTheme="minorEastAsia"/>
          <w:color w:val="auto"/>
        </w:rPr>
      </w:pPr>
    </w:p>
    <w:p w14:paraId="2ADA570C">
      <w:pPr>
        <w:jc w:val="center"/>
        <w:rPr>
          <w:rFonts w:hint="default" w:ascii="Times New Roman" w:hAnsi="Times New Roman" w:cs="Times New Roman"/>
          <w:color w:val="auto"/>
        </w:rPr>
      </w:pPr>
    </w:p>
    <w:p w14:paraId="6372FE37">
      <w:pPr>
        <w:spacing w:line="360" w:lineRule="auto"/>
        <w:jc w:val="center"/>
        <w:rPr>
          <w:rFonts w:hint="default" w:ascii="Times New Roman" w:hAnsi="Times New Roman" w:eastAsia="宋体" w:cs="Times New Roman"/>
          <w:color w:val="auto"/>
        </w:rPr>
      </w:pPr>
    </w:p>
    <w:p w14:paraId="4C3EED26">
      <w:pPr>
        <w:pStyle w:val="5"/>
        <w:jc w:val="center"/>
        <w:rPr>
          <w:rFonts w:hint="default" w:ascii="Times New Roman" w:hAnsi="Times New Roman" w:eastAsia="宋体" w:cs="Times New Roman"/>
          <w:color w:val="auto"/>
        </w:rPr>
      </w:pPr>
    </w:p>
    <w:p w14:paraId="4AB544F7">
      <w:pPr>
        <w:jc w:val="center"/>
        <w:rPr>
          <w:rFonts w:hint="default" w:ascii="Times New Roman" w:hAnsi="Times New Roman" w:eastAsia="宋体" w:cs="Times New Roman"/>
          <w:color w:val="auto"/>
        </w:rPr>
      </w:pPr>
    </w:p>
    <w:p w14:paraId="5BDFA8FC">
      <w:pPr>
        <w:jc w:val="center"/>
        <w:rPr>
          <w:rFonts w:hint="default" w:ascii="Times New Roman" w:hAnsi="Times New Roman" w:cs="Times New Roman"/>
          <w:color w:val="auto"/>
        </w:rPr>
      </w:pPr>
    </w:p>
    <w:p w14:paraId="44901CB8">
      <w:pPr>
        <w:spacing w:line="420" w:lineRule="exact"/>
        <w:jc w:val="center"/>
        <w:rPr>
          <w:rFonts w:hint="default" w:ascii="Times New Roman" w:hAnsi="Times New Roman" w:cs="Times New Roman"/>
        </w:rPr>
      </w:pPr>
    </w:p>
    <w:p w14:paraId="6C0F6717">
      <w:pPr>
        <w:spacing w:line="360" w:lineRule="auto"/>
        <w:jc w:val="center"/>
        <w:rPr>
          <w:rFonts w:hint="default" w:ascii="Times New Roman" w:hAnsi="Times New Roman" w:cs="Times New Roman"/>
          <w:color w:val="auto"/>
        </w:rPr>
      </w:pPr>
    </w:p>
    <w:p w14:paraId="6BAE208B">
      <w:pPr>
        <w:pStyle w:val="57"/>
        <w:snapToGrid w:val="0"/>
        <w:spacing w:line="580" w:lineRule="exact"/>
        <w:ind w:firstLine="5932" w:firstLineChars="1854"/>
        <w:jc w:val="right"/>
        <w:rPr>
          <w:rFonts w:hint="eastAsia" w:ascii="仿宋_GB2312" w:hAnsi="Times New Roman" w:eastAsia="仿宋_GB2312"/>
          <w:sz w:val="32"/>
          <w:szCs w:val="32"/>
        </w:rPr>
      </w:pPr>
    </w:p>
    <w:p w14:paraId="0CC4246E">
      <w:pPr>
        <w:pStyle w:val="19"/>
        <w:ind w:firstLine="0" w:firstLineChars="0"/>
        <w:rPr>
          <w:rFonts w:hint="default"/>
          <w:lang w:val="en-US" w:eastAsia="zh-CN"/>
        </w:rPr>
      </w:pPr>
    </w:p>
    <w:p w14:paraId="0BBBBC25">
      <w:pPr>
        <w:pStyle w:val="19"/>
        <w:ind w:firstLine="0" w:firstLineChars="0"/>
        <w:rPr>
          <w:rFonts w:hint="default"/>
          <w:lang w:val="en-US" w:eastAsia="zh-CN"/>
        </w:rPr>
      </w:pPr>
    </w:p>
    <w:p w14:paraId="0D8E7960">
      <w:pPr>
        <w:pStyle w:val="19"/>
        <w:ind w:firstLine="0" w:firstLineChars="0"/>
        <w:rPr>
          <w:rFonts w:hint="default"/>
          <w:lang w:val="en-US" w:eastAsia="zh-CN"/>
        </w:rPr>
      </w:pPr>
    </w:p>
    <w:p w14:paraId="3862D6CC">
      <w:pPr>
        <w:jc w:val="center"/>
        <w:rPr>
          <w:rFonts w:hint="eastAsia" w:ascii="宋体" w:hAnsi="宋体"/>
          <w:b/>
          <w:color w:val="auto"/>
          <w:sz w:val="40"/>
          <w:highlight w:val="none"/>
        </w:rPr>
      </w:pPr>
    </w:p>
    <w:p w14:paraId="60A1133A">
      <w:pPr>
        <w:pStyle w:val="64"/>
        <w:spacing w:line="360" w:lineRule="auto"/>
        <w:ind w:firstLine="0" w:firstLineChars="0"/>
        <w:rPr>
          <w:rFonts w:hint="eastAsia" w:ascii="宋体" w:hAnsi="宋体" w:eastAsia="宋体" w:cs="宋体"/>
          <w:color w:val="auto"/>
          <w:sz w:val="21"/>
          <w:szCs w:val="21"/>
          <w:highlight w:val="none"/>
        </w:rPr>
      </w:pPr>
    </w:p>
    <w:p w14:paraId="190E5887">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39B45ECF">
      <w:pPr>
        <w:pStyle w:val="3"/>
        <w:spacing w:before="0" w:after="0"/>
        <w:jc w:val="center"/>
        <w:rPr>
          <w:rFonts w:hAnsi="宋体" w:cs="宋体"/>
          <w:color w:val="auto"/>
          <w:szCs w:val="32"/>
          <w:highlight w:val="none"/>
        </w:rPr>
      </w:pPr>
      <w:bookmarkStart w:id="26" w:name="_Toc4686"/>
      <w:r>
        <w:rPr>
          <w:rFonts w:hint="eastAsia" w:hAnsi="宋体" w:cs="宋体"/>
          <w:color w:val="auto"/>
          <w:szCs w:val="32"/>
          <w:highlight w:val="none"/>
        </w:rPr>
        <w:t>第四章 报价须知</w:t>
      </w:r>
      <w:bookmarkEnd w:id="26"/>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Ansi="宋体" w:cs="宋体"/>
          <w:color w:val="auto"/>
          <w:highlight w:val="none"/>
        </w:rPr>
      </w:pPr>
      <w:r>
        <w:rPr>
          <w:rFonts w:hint="eastAsia" w:hAnsi="宋体" w:cs="宋体"/>
          <w:color w:val="auto"/>
          <w:highlight w:val="none"/>
        </w:rPr>
        <w:t>2.项目响应声明；</w:t>
      </w:r>
    </w:p>
    <w:p w14:paraId="7DA91630">
      <w:pPr>
        <w:spacing w:line="360" w:lineRule="auto"/>
        <w:ind w:firstLine="424" w:firstLineChars="177"/>
        <w:rPr>
          <w:rFonts w:hAnsi="宋体" w:cs="宋体"/>
          <w:color w:val="auto"/>
          <w:highlight w:val="none"/>
        </w:rPr>
      </w:pPr>
      <w:r>
        <w:rPr>
          <w:rFonts w:hAnsi="宋体" w:cs="宋体"/>
          <w:color w:val="auto"/>
          <w:highlight w:val="none"/>
        </w:rPr>
        <w:t>3.</w:t>
      </w:r>
      <w:r>
        <w:rPr>
          <w:rFonts w:hint="eastAsia" w:hAnsi="宋体" w:cs="宋体"/>
          <w:color w:val="auto"/>
          <w:highlight w:val="none"/>
        </w:rPr>
        <w:t>营业执照；</w:t>
      </w:r>
    </w:p>
    <w:p w14:paraId="13B2C2F5">
      <w:pPr>
        <w:spacing w:line="360" w:lineRule="auto"/>
        <w:ind w:firstLine="424" w:firstLineChars="177"/>
        <w:rPr>
          <w:rFonts w:hAnsi="宋体" w:cs="宋体"/>
          <w:color w:val="auto"/>
          <w:highlight w:val="none"/>
        </w:rPr>
      </w:pPr>
      <w:r>
        <w:rPr>
          <w:rFonts w:hAnsi="宋体" w:cs="宋体"/>
          <w:color w:val="auto"/>
          <w:highlight w:val="none"/>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数采仪销售</w:t>
      </w:r>
      <w:r>
        <w:rPr>
          <w:rFonts w:hint="eastAsia" w:hAnsi="宋体" w:cs="宋体"/>
          <w:color w:val="auto"/>
          <w:highlight w:val="none"/>
          <w:u w:val="none"/>
          <w:lang w:val="en-US" w:eastAsia="zh-CN"/>
        </w:rPr>
        <w:t>相关</w:t>
      </w:r>
      <w:r>
        <w:rPr>
          <w:rFonts w:ascii="Times New Roman"/>
          <w:color w:val="auto"/>
          <w:highlight w:val="none"/>
        </w:rPr>
        <w:t>业绩（合同签订日期为2022年1月1日或以后）</w:t>
      </w:r>
      <w:r>
        <w:rPr>
          <w:rFonts w:hint="eastAsia" w:hAnsi="宋体" w:cs="宋体"/>
          <w:color w:val="auto"/>
          <w:highlight w:val="none"/>
        </w:rPr>
        <w:t>；</w:t>
      </w:r>
    </w:p>
    <w:p w14:paraId="62C8E8EA">
      <w:pPr>
        <w:spacing w:line="360" w:lineRule="auto"/>
        <w:ind w:firstLine="424" w:firstLineChars="177"/>
        <w:rPr>
          <w:rFonts w:hAnsi="宋体" w:cs="宋体"/>
          <w:color w:val="auto"/>
          <w:highlight w:val="none"/>
        </w:rPr>
      </w:pPr>
      <w:r>
        <w:rPr>
          <w:rFonts w:hAnsi="宋体" w:cs="宋体"/>
          <w:color w:val="auto"/>
          <w:highlight w:val="none"/>
        </w:rPr>
        <w:t>5.</w:t>
      </w:r>
      <w:r>
        <w:rPr>
          <w:rFonts w:hint="eastAsia" w:hAnsi="宋体" w:cs="宋体"/>
          <w:color w:val="auto"/>
          <w:highlight w:val="none"/>
        </w:rPr>
        <w:t>承诺函。</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DE3EC7A">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报价人不符合合格报价人的基本条件[报价人被列入“信用中国”网站（www.creditchina.gov.cn）失信被执行人、重大税收违法失信主体、政府采购严重违法失信行为记录名单（处罚期限届满的除外）]。</w:t>
      </w:r>
    </w:p>
    <w:p w14:paraId="18DE1900">
      <w:pPr>
        <w:spacing w:line="360" w:lineRule="auto"/>
        <w:ind w:firstLine="482" w:firstLineChars="200"/>
        <w:rPr>
          <w:rFonts w:ascii="Times New Roman"/>
          <w:b/>
          <w:bCs/>
        </w:rPr>
      </w:pPr>
      <w:r>
        <w:rPr>
          <w:rFonts w:hint="eastAsia" w:ascii="Times New Roman"/>
          <w:b/>
          <w:bCs/>
        </w:rPr>
        <w:t>2.</w:t>
      </w:r>
      <w:r>
        <w:rPr>
          <w:rFonts w:ascii="Times New Roman"/>
          <w:b/>
          <w:bCs/>
        </w:rPr>
        <w:t>不含税报价不得高于本项目不含税最高限价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A79A9CA">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C9A834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30A62FBF">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42CEBA4B">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2"/>
        <w:ind w:firstLine="481"/>
      </w:pPr>
    </w:p>
    <w:p w14:paraId="0866030F">
      <w:pPr>
        <w:numPr>
          <w:ilvl w:val="0"/>
          <w:numId w:val="7"/>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12CAA428">
      <w:pPr>
        <w:spacing w:line="360" w:lineRule="auto"/>
        <w:ind w:firstLine="481"/>
        <w:rPr>
          <w:rFonts w:hAnsi="宋体" w:cs="宋体"/>
          <w:color w:val="auto"/>
          <w:highlight w:val="none"/>
        </w:rPr>
      </w:pPr>
      <w:r>
        <w:rPr>
          <w:rFonts w:hint="default" w:hAnsi="宋体" w:cs="宋体"/>
          <w:b/>
          <w:color w:val="auto"/>
          <w:highlight w:val="none"/>
          <w:lang w:val="en-US" w:eastAsia="zh-CN"/>
        </w:rPr>
        <w:t>上述情况一经发现，相关报价均无效。</w:t>
      </w: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3"/>
        <w:spacing w:before="0" w:after="0"/>
        <w:jc w:val="center"/>
        <w:rPr>
          <w:rFonts w:hAnsi="宋体" w:cs="宋体"/>
          <w:color w:val="auto"/>
          <w:szCs w:val="32"/>
          <w:highlight w:val="none"/>
        </w:rPr>
      </w:pPr>
      <w:bookmarkStart w:id="27" w:name="_Toc16353"/>
      <w:r>
        <w:rPr>
          <w:rFonts w:hint="eastAsia" w:hAnsi="宋体" w:cs="宋体"/>
          <w:color w:val="auto"/>
          <w:szCs w:val="32"/>
          <w:highlight w:val="none"/>
        </w:rPr>
        <w:t>第五章 报价文件（格式）</w:t>
      </w:r>
      <w:bookmarkEnd w:id="27"/>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东莞市石鼓净水有限公司凤岗虾公潭厂、凤岗虾公潭提标及凤岗雁田提标数采仪采购项目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2A1E314C">
            <w:pPr>
              <w:pStyle w:val="10"/>
              <w:jc w:val="center"/>
              <w:rPr>
                <w:rFonts w:hAnsi="宋体" w:cs="宋体"/>
                <w:color w:val="auto"/>
                <w:sz w:val="24"/>
                <w:szCs w:val="28"/>
                <w:highlight w:val="none"/>
              </w:rPr>
            </w:pPr>
            <w:r>
              <w:rPr>
                <w:rFonts w:hint="eastAsia" w:hAnsi="宋体" w:cs="宋体"/>
                <w:color w:val="auto"/>
                <w:sz w:val="24"/>
                <w:szCs w:val="28"/>
                <w:highlight w:val="none"/>
              </w:rPr>
              <w:t>不含税总报价</w:t>
            </w:r>
          </w:p>
          <w:p w14:paraId="640AAE85">
            <w:pPr>
              <w:pStyle w:val="10"/>
              <w:jc w:val="center"/>
              <w:rPr>
                <w:rFonts w:hAnsi="宋体" w:cs="宋体"/>
                <w:color w:val="auto"/>
                <w:sz w:val="24"/>
                <w:szCs w:val="28"/>
                <w:highlight w:val="none"/>
              </w:rPr>
            </w:pPr>
            <w:r>
              <w:rPr>
                <w:rFonts w:hint="eastAsia" w:hAnsi="宋体" w:cs="宋体"/>
                <w:color w:val="auto"/>
                <w:sz w:val="24"/>
                <w:szCs w:val="28"/>
                <w:highlight w:val="none"/>
              </w:rPr>
              <w:t>（单位：元）</w:t>
            </w:r>
          </w:p>
        </w:tc>
        <w:tc>
          <w:tcPr>
            <w:tcW w:w="7082" w:type="dxa"/>
            <w:shd w:val="clear" w:color="auto" w:fill="auto"/>
            <w:vAlign w:val="center"/>
          </w:tcPr>
          <w:p w14:paraId="00789E7A">
            <w:pPr>
              <w:pStyle w:val="10"/>
              <w:ind w:firstLine="720" w:firstLineChars="300"/>
              <w:rPr>
                <w:rFonts w:hAnsi="宋体" w:cs="宋体"/>
                <w:color w:val="auto"/>
                <w:sz w:val="24"/>
                <w:szCs w:val="28"/>
                <w:highlight w:val="none"/>
                <w:u w:val="single"/>
              </w:rPr>
            </w:pPr>
            <w:r>
              <w:rPr>
                <w:rFonts w:hint="eastAsia" w:hAnsi="宋体" w:cs="宋体"/>
                <w:color w:val="auto"/>
                <w:sz w:val="24"/>
                <w:szCs w:val="28"/>
                <w:highlight w:val="none"/>
              </w:rPr>
              <w:t>人民币（小写）：</w:t>
            </w:r>
            <w:r>
              <w:rPr>
                <w:rFonts w:hint="eastAsia" w:hAnsi="宋体" w:cs="宋体"/>
                <w:color w:val="auto"/>
                <w:sz w:val="24"/>
                <w:szCs w:val="28"/>
                <w:highlight w:val="none"/>
                <w:u w:val="single"/>
              </w:rPr>
              <w:t xml:space="preserve">                   </w:t>
            </w:r>
          </w:p>
          <w:p w14:paraId="2BEEB7DA">
            <w:pPr>
              <w:pStyle w:val="10"/>
              <w:ind w:firstLine="720" w:firstLineChars="300"/>
              <w:rPr>
                <w:rFonts w:hAnsi="宋体" w:cs="宋体"/>
                <w:color w:val="auto"/>
                <w:sz w:val="24"/>
                <w:szCs w:val="28"/>
                <w:highlight w:val="none"/>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工期/供货期/服务期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8"/>
              </w:numPr>
              <w:autoSpaceDE/>
              <w:autoSpaceDN/>
              <w:adjustRightInd/>
              <w:jc w:val="both"/>
              <w:rPr>
                <w:rFonts w:ascii="Times New Roman"/>
                <w:b/>
                <w:bCs/>
                <w:color w:val="auto"/>
                <w:highlight w:val="none"/>
              </w:rPr>
            </w:pPr>
            <w:r>
              <w:rPr>
                <w:rFonts w:ascii="Times New Roman"/>
                <w:b/>
                <w:bCs/>
                <w:color w:val="auto"/>
                <w:highlight w:val="none"/>
              </w:rPr>
              <w:t>本次所报价格为不含销项税额，包含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14:paraId="6930ABB6">
            <w:pPr>
              <w:numPr>
                <w:ilvl w:val="0"/>
                <w:numId w:val="8"/>
              </w:numPr>
              <w:autoSpaceDE/>
              <w:autoSpaceDN/>
              <w:adjustRightInd/>
              <w:jc w:val="both"/>
              <w:rPr>
                <w:rFonts w:ascii="Times New Roman"/>
                <w:b/>
                <w:bCs/>
                <w:color w:val="auto"/>
                <w:highlight w:val="none"/>
              </w:rPr>
            </w:pPr>
            <w:r>
              <w:rPr>
                <w:rFonts w:ascii="Times New Roman"/>
                <w:b/>
                <w:bCs/>
                <w:color w:val="auto"/>
                <w:highlight w:val="none"/>
              </w:rPr>
              <w:t>不含税报价不得高于本项目不含税最高限</w:t>
            </w:r>
            <w:r>
              <w:rPr>
                <w:rFonts w:ascii="Times New Roman" w:hAnsi="Times New Roman" w:eastAsia="宋体" w:cs="Times New Roman"/>
                <w:b/>
                <w:bCs/>
                <w:color w:val="auto"/>
                <w:highlight w:val="none"/>
              </w:rPr>
              <w:t>价</w:t>
            </w:r>
            <w:r>
              <w:rPr>
                <w:rFonts w:hint="eastAsia" w:ascii="Times New Roman" w:cs="Times New Roman"/>
                <w:b/>
                <w:bCs/>
                <w:color w:val="auto"/>
                <w:highlight w:val="none"/>
                <w:lang w:val="en-US" w:eastAsia="zh-CN"/>
              </w:rPr>
              <w:t>39,000.00</w:t>
            </w:r>
            <w:r>
              <w:rPr>
                <w:rFonts w:hint="eastAsia" w:ascii="Times New Roman" w:hAnsi="Times New Roman" w:eastAsia="宋体" w:cs="Times New Roman"/>
                <w:b/>
                <w:bCs/>
                <w:color w:val="auto"/>
                <w:highlight w:val="none"/>
                <w:lang w:val="en-US" w:eastAsia="zh-CN"/>
              </w:rPr>
              <w:t>元</w:t>
            </w:r>
            <w:r>
              <w:rPr>
                <w:rFonts w:ascii="Times New Roman"/>
                <w:b/>
                <w:bCs/>
                <w:color w:val="auto"/>
                <w:highlight w:val="none"/>
              </w:rPr>
              <w:t>，否则视为无效报价。</w:t>
            </w:r>
          </w:p>
          <w:p w14:paraId="399A0B6B">
            <w:pPr>
              <w:numPr>
                <w:ilvl w:val="0"/>
                <w:numId w:val="8"/>
              </w:numPr>
              <w:autoSpaceDE/>
              <w:autoSpaceDN/>
              <w:adjustRightInd/>
              <w:jc w:val="both"/>
              <w:rPr>
                <w:rFonts w:ascii="Times New Roman"/>
                <w:b/>
                <w:bCs/>
                <w:color w:val="auto"/>
                <w:highlight w:val="none"/>
              </w:rPr>
            </w:pPr>
            <w:r>
              <w:rPr>
                <w:rFonts w:ascii="Times New Roman"/>
                <w:b/>
                <w:bCs/>
                <w:color w:val="auto"/>
                <w:highlight w:val="none"/>
              </w:rPr>
              <w:t>当分项报价表内累计与</w:t>
            </w:r>
            <w:r>
              <w:rPr>
                <w:rFonts w:hint="eastAsia" w:ascii="Times New Roman"/>
                <w:b/>
                <w:bCs/>
                <w:color w:val="auto"/>
                <w:highlight w:val="none"/>
                <w:lang w:val="en-US" w:eastAsia="zh-CN"/>
              </w:rPr>
              <w:t>本</w:t>
            </w:r>
            <w:r>
              <w:rPr>
                <w:rFonts w:ascii="Times New Roman"/>
                <w:b/>
                <w:bCs/>
                <w:color w:val="auto"/>
                <w:highlight w:val="none"/>
              </w:rPr>
              <w:t>报价表不符时，以</w:t>
            </w:r>
            <w:r>
              <w:rPr>
                <w:rFonts w:hint="eastAsia" w:ascii="Times New Roman"/>
                <w:b/>
                <w:bCs/>
                <w:color w:val="auto"/>
                <w:highlight w:val="none"/>
                <w:lang w:val="en-US" w:eastAsia="zh-CN"/>
              </w:rPr>
              <w:t>本</w:t>
            </w:r>
            <w:r>
              <w:rPr>
                <w:rFonts w:ascii="Times New Roman"/>
                <w:b/>
                <w:bCs/>
                <w:color w:val="auto"/>
                <w:highlight w:val="none"/>
              </w:rPr>
              <w:t>报价表为准，修正分项报价表内的各项报价。</w:t>
            </w:r>
          </w:p>
          <w:p w14:paraId="293503DC">
            <w:pPr>
              <w:numPr>
                <w:ilvl w:val="0"/>
                <w:numId w:val="8"/>
              </w:numPr>
              <w:autoSpaceDE/>
              <w:autoSpaceDN/>
              <w:adjustRightInd/>
              <w:jc w:val="both"/>
              <w:rPr>
                <w:rFonts w:ascii="Times New Roman"/>
                <w:b/>
                <w:bCs/>
                <w:color w:val="auto"/>
                <w:highlight w:val="none"/>
              </w:rPr>
            </w:pPr>
            <w:r>
              <w:rPr>
                <w:rFonts w:hint="eastAsia" w:ascii="Times New Roman"/>
                <w:b/>
                <w:bCs/>
                <w:color w:val="auto"/>
                <w:highlight w:val="none"/>
              </w:rPr>
              <w:t>上述报价数值如需保留小数点后2位，从小数点后第3位四舍五入。</w:t>
            </w:r>
          </w:p>
        </w:tc>
      </w:tr>
    </w:tbl>
    <w:p w14:paraId="0165BF68">
      <w:pPr>
        <w:pStyle w:val="10"/>
        <w:spacing w:line="360" w:lineRule="auto"/>
        <w:rPr>
          <w:rFonts w:hAnsi="宋体" w:cs="宋体"/>
          <w:color w:val="auto"/>
          <w:sz w:val="24"/>
          <w:szCs w:val="24"/>
          <w:highlight w:val="none"/>
        </w:rPr>
      </w:pPr>
    </w:p>
    <w:p w14:paraId="20D8941E">
      <w:pPr>
        <w:pStyle w:val="10"/>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69B410FE">
      <w:pPr>
        <w:spacing w:line="360" w:lineRule="auto"/>
        <w:ind w:right="1680"/>
        <w:rPr>
          <w:rFonts w:hAnsi="宋体" w:cs="宋体"/>
          <w:color w:val="auto"/>
          <w:kern w:val="2"/>
          <w:szCs w:val="28"/>
          <w:highlight w:val="none"/>
        </w:rPr>
      </w:pPr>
    </w:p>
    <w:p w14:paraId="7E65DFFF">
      <w:pPr>
        <w:spacing w:line="360" w:lineRule="auto"/>
        <w:rPr>
          <w:rFonts w:hAnsi="宋体" w:cs="宋体"/>
          <w:b/>
          <w:color w:val="auto"/>
          <w:sz w:val="28"/>
          <w:szCs w:val="28"/>
          <w:highlight w:val="none"/>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w:t>
      </w:r>
      <w:r>
        <w:rPr>
          <w:rFonts w:hint="eastAsia" w:hAnsi="宋体" w:cs="宋体"/>
          <w:b/>
          <w:color w:val="auto"/>
          <w:sz w:val="28"/>
          <w:szCs w:val="28"/>
          <w:highlight w:val="none"/>
        </w:rPr>
        <w:t>详见附件：</w:t>
      </w:r>
      <w:r>
        <w:rPr>
          <w:rFonts w:hint="eastAsia" w:hAnsi="宋体" w:cs="宋体"/>
          <w:b/>
          <w:color w:val="auto"/>
          <w:sz w:val="28"/>
          <w:szCs w:val="28"/>
          <w:highlight w:val="none"/>
          <w:lang w:eastAsia="zh-CN"/>
        </w:rPr>
        <w:t>东莞市石鼓净水有限公司凤岗虾公潭厂、凤岗虾公潭提标及凤岗雁田提标数采仪采购项目</w:t>
      </w:r>
      <w:r>
        <w:rPr>
          <w:rFonts w:hint="eastAsia" w:ascii="宋体" w:hAnsi="宋体" w:eastAsia="宋体" w:cs="宋体"/>
          <w:b/>
          <w:color w:val="auto"/>
          <w:sz w:val="28"/>
          <w:szCs w:val="28"/>
          <w:highlight w:val="none"/>
        </w:rPr>
        <w:t>分项报价表</w:t>
      </w:r>
      <w:r>
        <w:rPr>
          <w:rFonts w:hint="eastAsia" w:hAnsi="宋体" w:cs="宋体"/>
          <w:b/>
          <w:color w:val="auto"/>
          <w:sz w:val="28"/>
          <w:szCs w:val="28"/>
          <w:highlight w:val="none"/>
          <w:lang w:val="en-US" w:eastAsia="zh-CN"/>
        </w:rPr>
        <w:t>)</w:t>
      </w:r>
    </w:p>
    <w:p w14:paraId="66F2D63C">
      <w:pPr>
        <w:rPr>
          <w:rFonts w:hint="eastAsia" w:ascii="Times New Roman"/>
          <w:b/>
          <w:color w:val="auto"/>
          <w:sz w:val="28"/>
          <w:szCs w:val="28"/>
          <w:highlight w:val="none"/>
          <w:lang w:val="en-US" w:eastAsia="zh-CN"/>
        </w:rPr>
      </w:pPr>
    </w:p>
    <w:p w14:paraId="0926B63E">
      <w:pPr>
        <w:rPr>
          <w:rFonts w:hint="eastAsia" w:ascii="Times New Roman"/>
          <w:b/>
          <w:color w:val="auto"/>
          <w:sz w:val="28"/>
          <w:szCs w:val="28"/>
          <w:highlight w:val="none"/>
          <w:lang w:val="en-US" w:eastAsia="zh-CN"/>
        </w:rPr>
      </w:pPr>
    </w:p>
    <w:p w14:paraId="0B9F299B">
      <w:pPr>
        <w:rPr>
          <w:rFonts w:hint="eastAsia" w:ascii="Times New Roman"/>
          <w:b/>
          <w:color w:val="auto"/>
          <w:sz w:val="28"/>
          <w:szCs w:val="28"/>
          <w:highlight w:val="none"/>
          <w:lang w:val="en-US" w:eastAsia="zh-CN"/>
        </w:rPr>
      </w:pPr>
    </w:p>
    <w:p w14:paraId="6951E6D0">
      <w:pPr>
        <w:rPr>
          <w:rFonts w:hint="eastAsia" w:ascii="Times New Roman"/>
          <w:b/>
          <w:color w:val="auto"/>
          <w:sz w:val="28"/>
          <w:szCs w:val="28"/>
          <w:highlight w:val="none"/>
          <w:lang w:val="en-US" w:eastAsia="zh-CN"/>
        </w:rPr>
      </w:pPr>
    </w:p>
    <w:p w14:paraId="76E1EAA2">
      <w:pPr>
        <w:rPr>
          <w:rFonts w:hint="eastAsia" w:ascii="Times New Roman"/>
          <w:b/>
          <w:color w:val="auto"/>
          <w:sz w:val="28"/>
          <w:szCs w:val="28"/>
          <w:highlight w:val="none"/>
          <w:lang w:val="en-US" w:eastAsia="zh-CN"/>
        </w:rPr>
      </w:pPr>
    </w:p>
    <w:p w14:paraId="35DCE3EA">
      <w:pPr>
        <w:rPr>
          <w:rFonts w:hint="eastAsia" w:ascii="Times New Roman"/>
          <w:b/>
          <w:color w:val="auto"/>
          <w:sz w:val="28"/>
          <w:szCs w:val="28"/>
          <w:highlight w:val="none"/>
          <w:lang w:val="en-US" w:eastAsia="zh-CN"/>
        </w:rPr>
      </w:pPr>
    </w:p>
    <w:p w14:paraId="784C4F4D">
      <w:pPr>
        <w:rPr>
          <w:rFonts w:hint="eastAsia" w:ascii="Times New Roman"/>
          <w:b/>
          <w:color w:val="auto"/>
          <w:sz w:val="28"/>
          <w:szCs w:val="28"/>
          <w:highlight w:val="none"/>
          <w:lang w:val="en-US" w:eastAsia="zh-CN"/>
        </w:rPr>
      </w:pPr>
    </w:p>
    <w:p w14:paraId="160BF1A7">
      <w:pPr>
        <w:rPr>
          <w:rFonts w:hint="eastAsia" w:ascii="Times New Roman"/>
          <w:b/>
          <w:color w:val="auto"/>
          <w:sz w:val="28"/>
          <w:szCs w:val="28"/>
          <w:highlight w:val="none"/>
          <w:lang w:val="en-US" w:eastAsia="zh-CN"/>
        </w:rPr>
      </w:pPr>
    </w:p>
    <w:p w14:paraId="26384CC5">
      <w:pPr>
        <w:rPr>
          <w:rFonts w:hint="eastAsia" w:ascii="Times New Roman"/>
          <w:b/>
          <w:color w:val="auto"/>
          <w:sz w:val="28"/>
          <w:szCs w:val="28"/>
          <w:highlight w:val="none"/>
          <w:lang w:val="en-US" w:eastAsia="zh-CN"/>
        </w:rPr>
      </w:pPr>
    </w:p>
    <w:p w14:paraId="36508A08">
      <w:pPr>
        <w:rPr>
          <w:rFonts w:hint="eastAsia" w:ascii="Times New Roman"/>
          <w:b/>
          <w:color w:val="auto"/>
          <w:sz w:val="28"/>
          <w:szCs w:val="28"/>
          <w:highlight w:val="none"/>
          <w:lang w:val="en-US" w:eastAsia="zh-CN"/>
        </w:rPr>
      </w:pPr>
    </w:p>
    <w:p w14:paraId="026D5F8F">
      <w:pPr>
        <w:rPr>
          <w:rFonts w:hint="eastAsia" w:ascii="Times New Roman"/>
          <w:b/>
          <w:color w:val="auto"/>
          <w:sz w:val="28"/>
          <w:szCs w:val="28"/>
          <w:highlight w:val="none"/>
          <w:lang w:val="en-US" w:eastAsia="zh-CN"/>
        </w:rPr>
      </w:pPr>
    </w:p>
    <w:p w14:paraId="3798739A">
      <w:pPr>
        <w:rPr>
          <w:rFonts w:hint="eastAsia" w:ascii="Times New Roman"/>
          <w:b/>
          <w:color w:val="auto"/>
          <w:sz w:val="28"/>
          <w:szCs w:val="28"/>
          <w:highlight w:val="none"/>
          <w:lang w:val="en-US" w:eastAsia="zh-CN"/>
        </w:rPr>
      </w:pPr>
    </w:p>
    <w:p w14:paraId="5AD5FCAA">
      <w:pPr>
        <w:rPr>
          <w:rFonts w:hint="eastAsia" w:ascii="Times New Roman"/>
          <w:b/>
          <w:color w:val="auto"/>
          <w:sz w:val="28"/>
          <w:szCs w:val="28"/>
          <w:highlight w:val="none"/>
          <w:lang w:val="en-US" w:eastAsia="zh-CN"/>
        </w:rPr>
      </w:pPr>
    </w:p>
    <w:p w14:paraId="1340A82F">
      <w:pPr>
        <w:rPr>
          <w:rFonts w:hint="eastAsia" w:ascii="Times New Roman"/>
          <w:b/>
          <w:color w:val="auto"/>
          <w:sz w:val="28"/>
          <w:szCs w:val="28"/>
          <w:highlight w:val="none"/>
          <w:lang w:val="en-US" w:eastAsia="zh-CN"/>
        </w:rPr>
      </w:pPr>
    </w:p>
    <w:p w14:paraId="7E7B3320">
      <w:pPr>
        <w:rPr>
          <w:rFonts w:hint="eastAsia" w:ascii="Times New Roman"/>
          <w:b/>
          <w:color w:val="auto"/>
          <w:sz w:val="28"/>
          <w:szCs w:val="28"/>
          <w:highlight w:val="none"/>
          <w:lang w:val="en-US" w:eastAsia="zh-CN"/>
        </w:rPr>
      </w:pPr>
    </w:p>
    <w:p w14:paraId="261D3D94">
      <w:pPr>
        <w:rPr>
          <w:rFonts w:hint="eastAsia" w:ascii="Times New Roman"/>
          <w:b/>
          <w:color w:val="auto"/>
          <w:sz w:val="28"/>
          <w:szCs w:val="28"/>
          <w:highlight w:val="none"/>
          <w:lang w:val="en-US" w:eastAsia="zh-CN"/>
        </w:rPr>
      </w:pPr>
    </w:p>
    <w:p w14:paraId="155A2DF3">
      <w:pPr>
        <w:rPr>
          <w:rFonts w:hint="eastAsia" w:ascii="Times New Roman"/>
          <w:b/>
          <w:color w:val="auto"/>
          <w:sz w:val="28"/>
          <w:szCs w:val="28"/>
          <w:highlight w:val="none"/>
          <w:lang w:val="en-US" w:eastAsia="zh-CN"/>
        </w:rPr>
      </w:pPr>
    </w:p>
    <w:p w14:paraId="0F90F2FF">
      <w:pPr>
        <w:rPr>
          <w:rFonts w:hint="eastAsia" w:ascii="Times New Roman"/>
          <w:b/>
          <w:color w:val="auto"/>
          <w:sz w:val="28"/>
          <w:szCs w:val="28"/>
          <w:highlight w:val="none"/>
          <w:lang w:val="en-US" w:eastAsia="zh-CN"/>
        </w:rPr>
      </w:pPr>
    </w:p>
    <w:p w14:paraId="05080B2A">
      <w:pPr>
        <w:rPr>
          <w:rFonts w:hint="eastAsia" w:ascii="Times New Roman"/>
          <w:b/>
          <w:color w:val="auto"/>
          <w:sz w:val="28"/>
          <w:szCs w:val="28"/>
          <w:highlight w:val="none"/>
          <w:lang w:val="en-US" w:eastAsia="zh-CN"/>
        </w:rPr>
      </w:pPr>
    </w:p>
    <w:p w14:paraId="61844FBA">
      <w:pPr>
        <w:rPr>
          <w:rFonts w:hint="eastAsia" w:ascii="Times New Roman"/>
          <w:b/>
          <w:color w:val="auto"/>
          <w:sz w:val="28"/>
          <w:szCs w:val="28"/>
          <w:highlight w:val="none"/>
          <w:lang w:val="en-US" w:eastAsia="zh-CN"/>
        </w:rPr>
      </w:pPr>
    </w:p>
    <w:p w14:paraId="7AEDFE80">
      <w:pPr>
        <w:rPr>
          <w:rFonts w:hint="eastAsia" w:ascii="Times New Roman"/>
          <w:b/>
          <w:color w:val="auto"/>
          <w:sz w:val="28"/>
          <w:szCs w:val="28"/>
          <w:highlight w:val="none"/>
          <w:lang w:val="en-US" w:eastAsia="zh-CN"/>
        </w:rPr>
      </w:pPr>
    </w:p>
    <w:p w14:paraId="4EB8A1AC">
      <w:pPr>
        <w:rPr>
          <w:rFonts w:hint="eastAsia" w:ascii="Times New Roman"/>
          <w:b/>
          <w:color w:val="auto"/>
          <w:sz w:val="28"/>
          <w:szCs w:val="28"/>
          <w:highlight w:val="none"/>
          <w:lang w:val="en-US" w:eastAsia="zh-CN"/>
        </w:rPr>
      </w:pPr>
    </w:p>
    <w:p w14:paraId="43CE3304">
      <w:pPr>
        <w:rPr>
          <w:rFonts w:hint="eastAsia" w:ascii="Times New Roman"/>
          <w:b/>
          <w:color w:val="auto"/>
          <w:sz w:val="28"/>
          <w:szCs w:val="28"/>
          <w:highlight w:val="none"/>
          <w:lang w:val="en-US" w:eastAsia="zh-CN"/>
        </w:rPr>
      </w:pPr>
    </w:p>
    <w:p w14:paraId="5657E452">
      <w:pPr>
        <w:rPr>
          <w:rFonts w:hint="eastAsia" w:ascii="Times New Roman"/>
          <w:b/>
          <w:color w:val="auto"/>
          <w:sz w:val="28"/>
          <w:szCs w:val="28"/>
          <w:highlight w:val="none"/>
          <w:lang w:val="en-US" w:eastAsia="zh-CN"/>
        </w:rPr>
      </w:pPr>
    </w:p>
    <w:p w14:paraId="3FD94959">
      <w:pPr>
        <w:rPr>
          <w:rFonts w:hint="eastAsia" w:ascii="Times New Roman"/>
          <w:b/>
          <w:color w:val="auto"/>
          <w:sz w:val="28"/>
          <w:szCs w:val="28"/>
          <w:highlight w:val="none"/>
          <w:lang w:val="en-US" w:eastAsia="zh-CN"/>
        </w:rPr>
      </w:pPr>
    </w:p>
    <w:p w14:paraId="2F421D2D">
      <w:pPr>
        <w:rPr>
          <w:rFonts w:hint="eastAsia" w:ascii="Times New Roman"/>
          <w:b/>
          <w:color w:val="auto"/>
          <w:sz w:val="28"/>
          <w:szCs w:val="28"/>
          <w:highlight w:val="none"/>
          <w:lang w:val="en-US" w:eastAsia="zh-CN"/>
        </w:rPr>
      </w:pPr>
    </w:p>
    <w:p w14:paraId="267ACD9B">
      <w:pPr>
        <w:rPr>
          <w:rFonts w:hint="eastAsia" w:ascii="Times New Roman"/>
          <w:b/>
          <w:color w:val="auto"/>
          <w:sz w:val="28"/>
          <w:szCs w:val="28"/>
          <w:highlight w:val="none"/>
          <w:lang w:val="en-US" w:eastAsia="zh-CN"/>
        </w:rPr>
      </w:pPr>
    </w:p>
    <w:p w14:paraId="3D827B42">
      <w:pPr>
        <w:rPr>
          <w:rFonts w:hint="eastAsia" w:ascii="Times New Roman"/>
          <w:b/>
          <w:color w:val="auto"/>
          <w:sz w:val="28"/>
          <w:szCs w:val="28"/>
          <w:highlight w:val="none"/>
          <w:lang w:val="en-US" w:eastAsia="zh-CN"/>
        </w:rPr>
      </w:pPr>
    </w:p>
    <w:p w14:paraId="4E933482">
      <w:pPr>
        <w:rPr>
          <w:rFonts w:hint="eastAsia" w:ascii="Times New Roman"/>
          <w:b/>
          <w:color w:val="auto"/>
          <w:sz w:val="28"/>
          <w:szCs w:val="28"/>
          <w:highlight w:val="none"/>
          <w:lang w:val="en-US" w:eastAsia="zh-CN"/>
        </w:rPr>
      </w:pPr>
    </w:p>
    <w:p w14:paraId="42D1DEA5">
      <w:pPr>
        <w:rPr>
          <w:rFonts w:hint="eastAsia" w:ascii="Times New Roman"/>
          <w:b/>
          <w:color w:val="auto"/>
          <w:sz w:val="28"/>
          <w:szCs w:val="28"/>
          <w:highlight w:val="none"/>
          <w:lang w:val="en-US" w:eastAsia="zh-CN"/>
        </w:rPr>
      </w:pPr>
    </w:p>
    <w:p w14:paraId="7B87F543">
      <w:pPr>
        <w:rPr>
          <w:rFonts w:hint="eastAsia" w:ascii="Times New Roman"/>
          <w:b/>
          <w:color w:val="auto"/>
          <w:sz w:val="28"/>
          <w:szCs w:val="28"/>
          <w:highlight w:val="none"/>
          <w:lang w:val="en-US" w:eastAsia="zh-CN"/>
        </w:rPr>
      </w:pPr>
    </w:p>
    <w:p w14:paraId="102566C7">
      <w:pPr>
        <w:rPr>
          <w:rFonts w:hint="eastAsia" w:ascii="Times New Roman"/>
          <w:b/>
          <w:color w:val="auto"/>
          <w:sz w:val="28"/>
          <w:szCs w:val="28"/>
          <w:highlight w:val="none"/>
          <w:lang w:val="en-US" w:eastAsia="zh-CN"/>
        </w:rPr>
      </w:pPr>
    </w:p>
    <w:p w14:paraId="0F848379">
      <w:pPr>
        <w:rPr>
          <w:rFonts w:hint="eastAsia" w:ascii="Times New Roman"/>
          <w:b/>
          <w:color w:val="auto"/>
          <w:sz w:val="28"/>
          <w:szCs w:val="28"/>
          <w:highlight w:val="none"/>
          <w:lang w:val="en-US" w:eastAsia="zh-CN"/>
        </w:rPr>
      </w:pPr>
    </w:p>
    <w:p w14:paraId="2DEA54DB">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项目响应声明</w:t>
      </w:r>
    </w:p>
    <w:p w14:paraId="05184F82">
      <w:pPr>
        <w:spacing w:line="360" w:lineRule="auto"/>
        <w:jc w:val="center"/>
        <w:rPr>
          <w:rFonts w:hAnsi="宋体" w:cs="宋体"/>
          <w:b/>
          <w:color w:val="auto"/>
          <w:sz w:val="28"/>
          <w:szCs w:val="28"/>
          <w:highlight w:val="none"/>
        </w:rPr>
      </w:pPr>
      <w:bookmarkStart w:id="28" w:name="_Hlk26973180"/>
      <w:r>
        <w:rPr>
          <w:rFonts w:hint="eastAsia" w:hAnsi="宋体" w:cs="宋体"/>
          <w:b/>
          <w:color w:val="auto"/>
          <w:sz w:val="28"/>
          <w:szCs w:val="28"/>
          <w:highlight w:val="none"/>
        </w:rPr>
        <w:t>响应声明</w:t>
      </w:r>
    </w:p>
    <w:bookmarkEnd w:id="28"/>
    <w:p w14:paraId="35FE920D">
      <w:pPr>
        <w:spacing w:line="360" w:lineRule="auto"/>
        <w:ind w:firstLine="480" w:firstLineChars="200"/>
        <w:rPr>
          <w:rFonts w:hAnsi="宋体" w:cs="宋体"/>
          <w:color w:val="auto"/>
          <w:highlight w:val="none"/>
        </w:rPr>
      </w:pPr>
      <w:bookmarkStart w:id="29" w:name="_Toc513226437"/>
      <w:bookmarkStart w:id="30" w:name="_Toc534701786"/>
      <w:bookmarkStart w:id="31" w:name="_Toc534278252"/>
      <w:r>
        <w:rPr>
          <w:rFonts w:hAnsi="宋体" w:cs="宋体"/>
          <w:color w:val="auto"/>
          <w:highlight w:val="none"/>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364EF705">
      <w:pPr>
        <w:spacing w:line="360" w:lineRule="auto"/>
        <w:rPr>
          <w:rFonts w:hint="eastAsia" w:hAnsi="宋体" w:cs="宋体"/>
          <w:b/>
          <w:color w:val="auto"/>
          <w:sz w:val="28"/>
          <w:szCs w:val="28"/>
          <w:highlight w:val="none"/>
        </w:rPr>
      </w:pPr>
      <w:r>
        <w:rPr>
          <w:rFonts w:hAnsi="宋体" w:cs="宋体"/>
          <w:b/>
          <w:color w:val="auto"/>
          <w:sz w:val="28"/>
          <w:szCs w:val="28"/>
          <w:highlight w:val="none"/>
        </w:rPr>
        <w:t>4.</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hAnsi="宋体" w:cs="宋体"/>
          <w:b/>
          <w:color w:val="auto"/>
          <w:sz w:val="28"/>
          <w:szCs w:val="28"/>
          <w:highlight w:val="none"/>
          <w:lang w:val="en-US" w:eastAsia="zh-CN"/>
        </w:rPr>
        <w:t>份数采仪销售相关业绩</w:t>
      </w:r>
      <w:r>
        <w:rPr>
          <w:rFonts w:hint="eastAsia" w:hAnsi="宋体" w:cs="宋体"/>
          <w:b/>
          <w:color w:val="auto"/>
          <w:sz w:val="28"/>
          <w:szCs w:val="28"/>
          <w:highlight w:val="none"/>
        </w:rPr>
        <w:t>（合同签订日期为</w:t>
      </w:r>
      <w:r>
        <w:rPr>
          <w:rFonts w:hAnsi="宋体" w:cs="宋体"/>
          <w:b/>
          <w:color w:val="auto"/>
          <w:sz w:val="28"/>
          <w:szCs w:val="28"/>
          <w:highlight w:val="none"/>
        </w:rPr>
        <w:t>2022</w:t>
      </w:r>
      <w:r>
        <w:rPr>
          <w:rFonts w:hint="eastAsia" w:hAnsi="宋体" w:cs="宋体"/>
          <w:b/>
          <w:color w:val="auto"/>
          <w:sz w:val="28"/>
          <w:szCs w:val="28"/>
          <w:highlight w:val="none"/>
        </w:rPr>
        <w:t>年</w:t>
      </w:r>
      <w:r>
        <w:rPr>
          <w:rFonts w:hAnsi="宋体" w:cs="宋体"/>
          <w:b/>
          <w:color w:val="auto"/>
          <w:sz w:val="28"/>
          <w:szCs w:val="28"/>
          <w:highlight w:val="none"/>
        </w:rPr>
        <w:t>1</w:t>
      </w:r>
      <w:r>
        <w:rPr>
          <w:rFonts w:hint="eastAsia" w:hAnsi="宋体" w:cs="宋体"/>
          <w:b/>
          <w:color w:val="auto"/>
          <w:sz w:val="28"/>
          <w:szCs w:val="28"/>
          <w:highlight w:val="none"/>
        </w:rPr>
        <w:t>月</w:t>
      </w:r>
      <w:r>
        <w:rPr>
          <w:rFonts w:hAnsi="宋体" w:cs="宋体"/>
          <w:b/>
          <w:color w:val="auto"/>
          <w:sz w:val="28"/>
          <w:szCs w:val="28"/>
          <w:highlight w:val="none"/>
        </w:rPr>
        <w:t>1</w:t>
      </w:r>
      <w:r>
        <w:rPr>
          <w:rFonts w:hint="eastAsia" w:hAnsi="宋体" w:cs="宋体"/>
          <w:b/>
          <w:color w:val="auto"/>
          <w:sz w:val="28"/>
          <w:szCs w:val="28"/>
          <w:highlight w:val="none"/>
        </w:rPr>
        <w:t>日或以后）</w:t>
      </w:r>
    </w:p>
    <w:p w14:paraId="3E779E79">
      <w:pPr>
        <w:rPr>
          <w:rFonts w:ascii="Times New Roman"/>
          <w:b/>
          <w:color w:val="auto"/>
          <w:sz w:val="28"/>
          <w:szCs w:val="28"/>
          <w:highlight w:val="none"/>
        </w:rPr>
      </w:pPr>
      <w:r>
        <w:rPr>
          <w:rFonts w:ascii="Times New Roman"/>
          <w:b/>
          <w:color w:val="auto"/>
          <w:sz w:val="28"/>
          <w:szCs w:val="28"/>
          <w:highlight w:val="none"/>
        </w:rPr>
        <w:br w:type="page"/>
      </w:r>
    </w:p>
    <w:p w14:paraId="2E85BE0D">
      <w:pPr>
        <w:numPr>
          <w:ilvl w:val="0"/>
          <w:numId w:val="0"/>
        </w:numPr>
        <w:spacing w:line="360" w:lineRule="auto"/>
        <w:rPr>
          <w:rFonts w:ascii="Times New Roman"/>
          <w:b/>
          <w:color w:val="auto"/>
          <w:sz w:val="28"/>
          <w:szCs w:val="28"/>
          <w:highlight w:val="none"/>
        </w:rPr>
      </w:pPr>
      <w:r>
        <w:rPr>
          <w:rFonts w:ascii="Times New Roman"/>
          <w:b/>
          <w:color w:val="auto"/>
          <w:sz w:val="28"/>
          <w:szCs w:val="28"/>
          <w:highlight w:val="none"/>
        </w:rPr>
        <w:t>5.</w:t>
      </w:r>
      <w:r>
        <w:rPr>
          <w:rFonts w:hint="eastAsia" w:ascii="Times New Roman"/>
          <w:b/>
          <w:color w:val="auto"/>
          <w:sz w:val="28"/>
          <w:szCs w:val="28"/>
          <w:highlight w:val="none"/>
        </w:rPr>
        <w:t xml:space="preserve"> </w:t>
      </w:r>
      <w:bookmarkEnd w:id="29"/>
      <w:bookmarkEnd w:id="30"/>
      <w:bookmarkEnd w:id="31"/>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为贵公司询价的</w:t>
      </w:r>
      <w:r>
        <w:rPr>
          <w:rFonts w:hint="eastAsia" w:hAnsi="宋体" w:cs="宋体"/>
          <w:color w:val="auto"/>
          <w:highlight w:val="none"/>
          <w:u w:val="single"/>
          <w:lang w:eastAsia="zh-CN"/>
        </w:rPr>
        <w:t>东莞市石鼓净水有限公司凤岗虾公潭厂、凤岗虾公潭提标及凤岗雁田提标数采仪采购项目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2"/>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93D713F9"/>
    <w:multiLevelType w:val="singleLevel"/>
    <w:tmpl w:val="93D713F9"/>
    <w:lvl w:ilvl="0" w:tentative="0">
      <w:start w:val="1"/>
      <w:numFmt w:val="decimal"/>
      <w:suff w:val="nothing"/>
      <w:lvlText w:val="%1、"/>
      <w:lvlJc w:val="left"/>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lvl>
  </w:abstractNum>
  <w:abstractNum w:abstractNumId="4">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5">
    <w:nsid w:val="27494954"/>
    <w:multiLevelType w:val="singleLevel"/>
    <w:tmpl w:val="27494954"/>
    <w:lvl w:ilvl="0" w:tentative="0">
      <w:start w:val="4"/>
      <w:numFmt w:val="decimal"/>
      <w:lvlText w:val="%1."/>
      <w:lvlJc w:val="left"/>
      <w:pPr>
        <w:tabs>
          <w:tab w:val="left" w:pos="312"/>
        </w:tabs>
      </w:pPr>
    </w:lvl>
  </w:abstractNum>
  <w:abstractNum w:abstractNumId="6">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9288AD"/>
    <w:multiLevelType w:val="singleLevel"/>
    <w:tmpl w:val="669288AD"/>
    <w:lvl w:ilvl="0" w:tentative="0">
      <w:start w:val="2"/>
      <w:numFmt w:val="decimal"/>
      <w:suff w:val="nothing"/>
      <w:lvlText w:val="（%1）"/>
      <w:lvlJc w:val="left"/>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160145"/>
    <w:rsid w:val="05F63A4D"/>
    <w:rsid w:val="06E27ADA"/>
    <w:rsid w:val="07A56A29"/>
    <w:rsid w:val="09434CDD"/>
    <w:rsid w:val="0A4F60F9"/>
    <w:rsid w:val="14661880"/>
    <w:rsid w:val="14BF2F57"/>
    <w:rsid w:val="166C3E5C"/>
    <w:rsid w:val="17FF1C9D"/>
    <w:rsid w:val="20110793"/>
    <w:rsid w:val="21217D8A"/>
    <w:rsid w:val="2386555D"/>
    <w:rsid w:val="246B25F1"/>
    <w:rsid w:val="25E54563"/>
    <w:rsid w:val="27E162AD"/>
    <w:rsid w:val="28F65471"/>
    <w:rsid w:val="29E140BF"/>
    <w:rsid w:val="2A5868DF"/>
    <w:rsid w:val="2A631000"/>
    <w:rsid w:val="2A6D26D8"/>
    <w:rsid w:val="2C8B4438"/>
    <w:rsid w:val="323C49D6"/>
    <w:rsid w:val="34A00A1D"/>
    <w:rsid w:val="3AD849D6"/>
    <w:rsid w:val="3B6B54F4"/>
    <w:rsid w:val="42E62B8F"/>
    <w:rsid w:val="4A954649"/>
    <w:rsid w:val="4BAB533E"/>
    <w:rsid w:val="4C986A02"/>
    <w:rsid w:val="4DC81F78"/>
    <w:rsid w:val="4E022770"/>
    <w:rsid w:val="4F7244C4"/>
    <w:rsid w:val="51492FE2"/>
    <w:rsid w:val="52C02341"/>
    <w:rsid w:val="53D564A8"/>
    <w:rsid w:val="57342B3C"/>
    <w:rsid w:val="59AD6BD6"/>
    <w:rsid w:val="5CAA07BA"/>
    <w:rsid w:val="5CF20215"/>
    <w:rsid w:val="5EB72A3D"/>
    <w:rsid w:val="5F116B44"/>
    <w:rsid w:val="5F9D2B92"/>
    <w:rsid w:val="60A60CCB"/>
    <w:rsid w:val="611F1E59"/>
    <w:rsid w:val="616F470F"/>
    <w:rsid w:val="63143EF4"/>
    <w:rsid w:val="635E3621"/>
    <w:rsid w:val="63AD392D"/>
    <w:rsid w:val="65316E3C"/>
    <w:rsid w:val="6AE93CA8"/>
    <w:rsid w:val="6AED5C1F"/>
    <w:rsid w:val="6C730131"/>
    <w:rsid w:val="6E245917"/>
    <w:rsid w:val="6F420807"/>
    <w:rsid w:val="70714B0F"/>
    <w:rsid w:val="70A66A91"/>
    <w:rsid w:val="71817F98"/>
    <w:rsid w:val="747F7695"/>
    <w:rsid w:val="76257DC8"/>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5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outlineLvl w:val="2"/>
    </w:pPr>
  </w:style>
  <w:style w:type="paragraph" w:styleId="6">
    <w:name w:val="heading 9"/>
    <w:basedOn w:val="1"/>
    <w:next w:val="1"/>
    <w:link w:val="43"/>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6"/>
    <w:qFormat/>
    <w:uiPriority w:val="0"/>
    <w:pPr>
      <w:spacing w:after="120"/>
    </w:pPr>
    <w:rPr>
      <w:rFonts w:ascii="Times New Roman"/>
    </w:rPr>
  </w:style>
  <w:style w:type="paragraph" w:styleId="7">
    <w:name w:val="annotation text"/>
    <w:basedOn w:val="1"/>
    <w:link w:val="34"/>
    <w:qFormat/>
    <w:uiPriority w:val="0"/>
  </w:style>
  <w:style w:type="paragraph" w:styleId="8">
    <w:name w:val="Body Text Indent"/>
    <w:basedOn w:val="1"/>
    <w:link w:val="48"/>
    <w:qFormat/>
    <w:uiPriority w:val="0"/>
    <w:pPr>
      <w:autoSpaceDE/>
      <w:autoSpaceDN/>
      <w:adjustRightInd/>
      <w:spacing w:line="480" w:lineRule="exact"/>
      <w:ind w:firstLine="560" w:firstLineChars="200"/>
      <w:jc w:val="both"/>
    </w:pPr>
    <w:rPr>
      <w:rFonts w:hAnsi="宋体"/>
      <w:kern w:val="2"/>
      <w:sz w:val="28"/>
    </w:rPr>
  </w:style>
  <w:style w:type="paragraph" w:styleId="9">
    <w:name w:val="toc 3"/>
    <w:basedOn w:val="1"/>
    <w:next w:val="1"/>
    <w:qFormat/>
    <w:uiPriority w:val="0"/>
    <w:pPr>
      <w:ind w:left="840" w:leftChars="400"/>
    </w:pPr>
  </w:style>
  <w:style w:type="paragraph" w:styleId="10">
    <w:name w:val="Plain Text"/>
    <w:basedOn w:val="1"/>
    <w:link w:val="42"/>
    <w:qFormat/>
    <w:uiPriority w:val="0"/>
    <w:pPr>
      <w:autoSpaceDE/>
      <w:autoSpaceDN/>
      <w:adjustRightInd/>
      <w:jc w:val="both"/>
    </w:pPr>
    <w:rPr>
      <w:rFonts w:hAnsi="Courier New"/>
      <w:kern w:val="2"/>
      <w:sz w:val="21"/>
      <w:szCs w:val="20"/>
    </w:rPr>
  </w:style>
  <w:style w:type="paragraph" w:styleId="11">
    <w:name w:val="Balloon Text"/>
    <w:basedOn w:val="1"/>
    <w:link w:val="33"/>
    <w:qFormat/>
    <w:uiPriority w:val="0"/>
    <w:rPr>
      <w:sz w:val="18"/>
      <w:szCs w:val="18"/>
    </w:rPr>
  </w:style>
  <w:style w:type="paragraph" w:styleId="12">
    <w:name w:val="footer"/>
    <w:basedOn w:val="1"/>
    <w:link w:val="44"/>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9"/>
    <w:qFormat/>
    <w:uiPriority w:val="11"/>
    <w:pPr>
      <w:spacing w:before="240" w:after="60" w:line="312" w:lineRule="auto"/>
      <w:jc w:val="center"/>
      <w:outlineLvl w:val="1"/>
    </w:pPr>
    <w:rPr>
      <w:rFonts w:ascii="Cambria" w:hAnsi="Cambria"/>
      <w:b/>
      <w:bCs/>
      <w:kern w:val="28"/>
      <w:sz w:val="32"/>
      <w:szCs w:val="32"/>
    </w:rPr>
  </w:style>
  <w:style w:type="paragraph" w:styleId="16">
    <w:name w:val="toc 2"/>
    <w:basedOn w:val="1"/>
    <w:next w:val="1"/>
    <w:qFormat/>
    <w:uiPriority w:val="0"/>
    <w:pPr>
      <w:ind w:left="420" w:leftChars="200"/>
    </w:pPr>
  </w:style>
  <w:style w:type="paragraph" w:styleId="17">
    <w:name w:val="HTML Preformatted"/>
    <w:basedOn w:val="1"/>
    <w:link w:val="4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8">
    <w:name w:val="annotation subject"/>
    <w:basedOn w:val="7"/>
    <w:next w:val="7"/>
    <w:link w:val="35"/>
    <w:qFormat/>
    <w:uiPriority w:val="0"/>
    <w:rPr>
      <w:b/>
      <w:bCs/>
    </w:rPr>
  </w:style>
  <w:style w:type="paragraph" w:styleId="19">
    <w:name w:val="Body Text First Indent"/>
    <w:basedOn w:val="2"/>
    <w:link w:val="37"/>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0">
    <w:name w:val="Body Text First Indent 2"/>
    <w:basedOn w:val="8"/>
    <w:link w:val="53"/>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unhideWhenUsed/>
    <w:qFormat/>
    <w:uiPriority w:val="99"/>
    <w:rPr>
      <w:color w:val="954F72"/>
      <w:u w:val="single"/>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qFormat/>
    <w:uiPriority w:val="99"/>
    <w:rPr>
      <w:sz w:val="21"/>
      <w:szCs w:val="21"/>
    </w:rPr>
  </w:style>
  <w:style w:type="paragraph" w:customStyle="1" w:styleId="28">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9">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0">
    <w:name w:val="彩色列表 - 强调文字颜色 11"/>
    <w:basedOn w:val="1"/>
    <w:qFormat/>
    <w:uiPriority w:val="34"/>
    <w:pPr>
      <w:ind w:firstLine="420" w:firstLineChars="200"/>
    </w:pPr>
  </w:style>
  <w:style w:type="paragraph" w:customStyle="1" w:styleId="31">
    <w:name w:val="文本格式"/>
    <w:basedOn w:val="1"/>
    <w:link w:val="32"/>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2">
    <w:name w:val="文本格式 Char"/>
    <w:basedOn w:val="23"/>
    <w:link w:val="31"/>
    <w:qFormat/>
    <w:uiPriority w:val="0"/>
    <w:rPr>
      <w:kern w:val="2"/>
      <w:sz w:val="24"/>
      <w:szCs w:val="28"/>
    </w:rPr>
  </w:style>
  <w:style w:type="character" w:customStyle="1" w:styleId="33">
    <w:name w:val="批注框文本 字符"/>
    <w:basedOn w:val="23"/>
    <w:link w:val="11"/>
    <w:qFormat/>
    <w:uiPriority w:val="0"/>
    <w:rPr>
      <w:rFonts w:ascii="宋体"/>
      <w:sz w:val="18"/>
      <w:szCs w:val="18"/>
    </w:rPr>
  </w:style>
  <w:style w:type="character" w:customStyle="1" w:styleId="34">
    <w:name w:val="批注文字 字符"/>
    <w:basedOn w:val="23"/>
    <w:link w:val="7"/>
    <w:qFormat/>
    <w:uiPriority w:val="0"/>
    <w:rPr>
      <w:rFonts w:ascii="宋体"/>
      <w:sz w:val="24"/>
      <w:szCs w:val="24"/>
    </w:rPr>
  </w:style>
  <w:style w:type="character" w:customStyle="1" w:styleId="35">
    <w:name w:val="批注主题 字符"/>
    <w:basedOn w:val="34"/>
    <w:link w:val="18"/>
    <w:qFormat/>
    <w:uiPriority w:val="0"/>
    <w:rPr>
      <w:rFonts w:ascii="宋体"/>
      <w:b/>
      <w:bCs/>
      <w:sz w:val="24"/>
      <w:szCs w:val="24"/>
    </w:rPr>
  </w:style>
  <w:style w:type="character" w:customStyle="1" w:styleId="36">
    <w:name w:val="正文文本 字符"/>
    <w:basedOn w:val="23"/>
    <w:link w:val="2"/>
    <w:qFormat/>
    <w:uiPriority w:val="0"/>
    <w:rPr>
      <w:sz w:val="24"/>
      <w:szCs w:val="24"/>
    </w:rPr>
  </w:style>
  <w:style w:type="character" w:customStyle="1" w:styleId="37">
    <w:name w:val="正文首行缩进 字符"/>
    <w:basedOn w:val="36"/>
    <w:link w:val="19"/>
    <w:qFormat/>
    <w:uiPriority w:val="0"/>
    <w:rPr>
      <w:kern w:val="2"/>
      <w:sz w:val="21"/>
      <w:szCs w:val="24"/>
      <w:lang w:val="zh-CN"/>
    </w:rPr>
  </w:style>
  <w:style w:type="paragraph" w:customStyle="1" w:styleId="38">
    <w:name w:val="p0"/>
    <w:basedOn w:val="1"/>
    <w:qFormat/>
    <w:uiPriority w:val="0"/>
    <w:pPr>
      <w:autoSpaceDE/>
      <w:autoSpaceDN/>
      <w:adjustRightInd/>
      <w:jc w:val="both"/>
    </w:pPr>
    <w:rPr>
      <w:rFonts w:ascii="Times New Roman"/>
      <w:sz w:val="21"/>
      <w:szCs w:val="21"/>
    </w:rPr>
  </w:style>
  <w:style w:type="character" w:customStyle="1" w:styleId="39">
    <w:name w:val="副标题 字符1"/>
    <w:link w:val="15"/>
    <w:qFormat/>
    <w:uiPriority w:val="11"/>
    <w:rPr>
      <w:rFonts w:ascii="Cambria" w:hAnsi="Cambria"/>
      <w:b/>
      <w:bCs/>
      <w:kern w:val="28"/>
      <w:sz w:val="32"/>
      <w:szCs w:val="32"/>
      <w:lang w:val="en-US" w:eastAsia="zh-CN"/>
    </w:rPr>
  </w:style>
  <w:style w:type="character" w:customStyle="1" w:styleId="40">
    <w:name w:val="副标题 字符"/>
    <w:basedOn w:val="23"/>
    <w:qFormat/>
    <w:uiPriority w:val="0"/>
    <w:rPr>
      <w:rFonts w:asciiTheme="minorHAnsi" w:hAnsiTheme="minorHAnsi" w:eastAsiaTheme="minorEastAsia" w:cstheme="minorBidi"/>
      <w:b/>
      <w:bCs/>
      <w:kern w:val="28"/>
      <w:sz w:val="32"/>
      <w:szCs w:val="32"/>
    </w:rPr>
  </w:style>
  <w:style w:type="paragraph" w:customStyle="1" w:styleId="41">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2">
    <w:name w:val="纯文本 字符"/>
    <w:basedOn w:val="23"/>
    <w:link w:val="10"/>
    <w:qFormat/>
    <w:uiPriority w:val="0"/>
    <w:rPr>
      <w:rFonts w:ascii="宋体" w:hAnsi="Courier New"/>
      <w:kern w:val="2"/>
      <w:sz w:val="21"/>
    </w:rPr>
  </w:style>
  <w:style w:type="character" w:customStyle="1" w:styleId="43">
    <w:name w:val="标题 9 字符"/>
    <w:basedOn w:val="23"/>
    <w:link w:val="6"/>
    <w:semiHidden/>
    <w:qFormat/>
    <w:uiPriority w:val="0"/>
    <w:rPr>
      <w:rFonts w:ascii="等线 Light" w:hAnsi="等线 Light" w:eastAsia="等线 Light"/>
      <w:kern w:val="2"/>
      <w:sz w:val="21"/>
      <w:szCs w:val="21"/>
    </w:rPr>
  </w:style>
  <w:style w:type="character" w:customStyle="1" w:styleId="44">
    <w:name w:val="页脚 字符"/>
    <w:link w:val="12"/>
    <w:qFormat/>
    <w:uiPriority w:val="99"/>
    <w:rPr>
      <w:rFonts w:asciiTheme="minorHAnsi" w:hAnsiTheme="minorHAnsi" w:eastAsiaTheme="minorEastAsia" w:cstheme="minorBidi"/>
      <w:kern w:val="2"/>
      <w:sz w:val="18"/>
      <w:szCs w:val="18"/>
    </w:rPr>
  </w:style>
  <w:style w:type="character" w:customStyle="1" w:styleId="45">
    <w:name w:val="页眉 字符"/>
    <w:link w:val="13"/>
    <w:qFormat/>
    <w:uiPriority w:val="99"/>
    <w:rPr>
      <w:rFonts w:ascii="宋体"/>
      <w:sz w:val="18"/>
      <w:szCs w:val="24"/>
    </w:rPr>
  </w:style>
  <w:style w:type="character" w:customStyle="1" w:styleId="46">
    <w:name w:val="HTML 预设格式 字符"/>
    <w:basedOn w:val="23"/>
    <w:link w:val="17"/>
    <w:qFormat/>
    <w:uiPriority w:val="99"/>
    <w:rPr>
      <w:rFonts w:ascii="宋体" w:hAnsi="宋体" w:cs="宋体"/>
      <w:sz w:val="24"/>
      <w:szCs w:val="24"/>
    </w:rPr>
  </w:style>
  <w:style w:type="paragraph" w:customStyle="1" w:styleId="47">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8">
    <w:name w:val="正文文本缩进 字符"/>
    <w:basedOn w:val="23"/>
    <w:link w:val="8"/>
    <w:qFormat/>
    <w:uiPriority w:val="0"/>
    <w:rPr>
      <w:rFonts w:ascii="宋体" w:hAnsi="宋体"/>
      <w:kern w:val="2"/>
      <w:sz w:val="28"/>
      <w:szCs w:val="24"/>
    </w:rPr>
  </w:style>
  <w:style w:type="paragraph" w:customStyle="1" w:styleId="49">
    <w:name w:val="修订1"/>
    <w:hidden/>
    <w:qFormat/>
    <w:uiPriority w:val="99"/>
    <w:rPr>
      <w:rFonts w:ascii="宋体" w:hAnsi="Times New Roman" w:eastAsia="宋体" w:cs="Times New Roman"/>
      <w:sz w:val="24"/>
      <w:szCs w:val="24"/>
      <w:lang w:val="en-US" w:eastAsia="zh-CN" w:bidi="ar-SA"/>
    </w:rPr>
  </w:style>
  <w:style w:type="character" w:customStyle="1" w:styleId="50">
    <w:name w:val="页脚 字符1"/>
    <w:basedOn w:val="23"/>
    <w:semiHidden/>
    <w:qFormat/>
    <w:uiPriority w:val="99"/>
    <w:rPr>
      <w:rFonts w:ascii="Times New Roman" w:hAnsi="Times New Roman"/>
      <w:kern w:val="2"/>
      <w:sz w:val="18"/>
      <w:szCs w:val="18"/>
    </w:rPr>
  </w:style>
  <w:style w:type="character" w:customStyle="1" w:styleId="51">
    <w:name w:val="页眉 字符1"/>
    <w:basedOn w:val="23"/>
    <w:semiHidden/>
    <w:qFormat/>
    <w:uiPriority w:val="99"/>
    <w:rPr>
      <w:rFonts w:ascii="Times New Roman" w:hAnsi="Times New Roman"/>
      <w:kern w:val="2"/>
      <w:sz w:val="18"/>
      <w:szCs w:val="18"/>
    </w:rPr>
  </w:style>
  <w:style w:type="table" w:customStyle="1" w:styleId="52">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正文首行缩进 2 字符"/>
    <w:basedOn w:val="48"/>
    <w:link w:val="20"/>
    <w:qFormat/>
    <w:uiPriority w:val="0"/>
    <w:rPr>
      <w:rFonts w:ascii="宋体" w:hAnsi="宋体"/>
      <w:kern w:val="2"/>
      <w:sz w:val="24"/>
      <w:szCs w:val="24"/>
    </w:rPr>
  </w:style>
  <w:style w:type="character" w:customStyle="1" w:styleId="54">
    <w:name w:val="标题 2 字符"/>
    <w:basedOn w:val="23"/>
    <w:link w:val="4"/>
    <w:semiHidden/>
    <w:qFormat/>
    <w:uiPriority w:val="0"/>
    <w:rPr>
      <w:rFonts w:asciiTheme="majorHAnsi" w:hAnsiTheme="majorHAnsi" w:eastAsiaTheme="majorEastAsia" w:cstheme="majorBidi"/>
      <w:b/>
      <w:bCs/>
      <w:sz w:val="32"/>
      <w:szCs w:val="32"/>
    </w:rPr>
  </w:style>
  <w:style w:type="character" w:customStyle="1" w:styleId="55">
    <w:name w:val="font01"/>
    <w:qFormat/>
    <w:uiPriority w:val="0"/>
    <w:rPr>
      <w:rFonts w:hint="eastAsia" w:ascii="宋体" w:hAnsi="宋体" w:eastAsia="宋体" w:cs="宋体"/>
      <w:color w:val="000000"/>
      <w:sz w:val="22"/>
      <w:szCs w:val="22"/>
      <w:u w:val="none"/>
    </w:rPr>
  </w:style>
  <w:style w:type="table" w:customStyle="1" w:styleId="56">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8">
    <w:name w:val="首行缩进"/>
    <w:basedOn w:val="1"/>
    <w:qFormat/>
    <w:uiPriority w:val="0"/>
    <w:pPr>
      <w:ind w:firstLine="480" w:firstLineChars="200"/>
    </w:pPr>
    <w:rPr>
      <w:lang w:val="zh-CN"/>
    </w:rPr>
  </w:style>
  <w:style w:type="character" w:customStyle="1" w:styleId="59">
    <w:name w:val="font11"/>
    <w:basedOn w:val="23"/>
    <w:qFormat/>
    <w:uiPriority w:val="0"/>
    <w:rPr>
      <w:rFonts w:hint="eastAsia" w:ascii="宋体" w:hAnsi="宋体" w:eastAsia="宋体" w:cs="宋体"/>
      <w:color w:val="000000"/>
      <w:sz w:val="22"/>
      <w:szCs w:val="22"/>
      <w:u w:val="none"/>
    </w:rPr>
  </w:style>
  <w:style w:type="character" w:customStyle="1" w:styleId="60">
    <w:name w:val="font41"/>
    <w:basedOn w:val="23"/>
    <w:qFormat/>
    <w:uiPriority w:val="0"/>
    <w:rPr>
      <w:rFonts w:hint="eastAsia" w:ascii="宋体" w:hAnsi="宋体" w:eastAsia="宋体" w:cs="宋体"/>
      <w:color w:val="000000"/>
      <w:sz w:val="20"/>
      <w:szCs w:val="20"/>
      <w:u w:val="none"/>
    </w:rPr>
  </w:style>
  <w:style w:type="character" w:customStyle="1" w:styleId="61">
    <w:name w:val="font31"/>
    <w:basedOn w:val="23"/>
    <w:qFormat/>
    <w:uiPriority w:val="0"/>
    <w:rPr>
      <w:rFonts w:hint="eastAsia" w:ascii="宋体" w:hAnsi="宋体" w:eastAsia="宋体" w:cs="宋体"/>
      <w:color w:val="000000"/>
      <w:sz w:val="20"/>
      <w:szCs w:val="20"/>
      <w:u w:val="none"/>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font21"/>
    <w:basedOn w:val="23"/>
    <w:qFormat/>
    <w:uiPriority w:val="0"/>
    <w:rPr>
      <w:rFonts w:ascii="宋体" w:hAnsi="宋体" w:eastAsia="宋体" w:cs="宋体"/>
      <w:b/>
      <w:bCs/>
      <w:color w:val="000000"/>
      <w:sz w:val="28"/>
      <w:szCs w:val="28"/>
      <w:u w:val="none"/>
    </w:rPr>
  </w:style>
  <w:style w:type="paragraph" w:customStyle="1" w:styleId="64">
    <w:name w:val="彩色列表 - 着色 11"/>
    <w:basedOn w:val="1"/>
    <w:qFormat/>
    <w:uiPriority w:val="34"/>
    <w:pPr>
      <w:ind w:firstLine="420" w:firstLineChars="200"/>
    </w:pPr>
  </w:style>
  <w:style w:type="character" w:customStyle="1" w:styleId="65">
    <w:name w:val="font81"/>
    <w:basedOn w:val="23"/>
    <w:qFormat/>
    <w:uiPriority w:val="0"/>
    <w:rPr>
      <w:rFonts w:ascii="宋体" w:hAnsi="宋体" w:eastAsia="宋体" w:cs="宋体"/>
      <w:b/>
      <w:bCs/>
      <w:color w:val="E74025"/>
      <w:sz w:val="28"/>
      <w:szCs w:val="28"/>
      <w:u w:val="none"/>
    </w:rPr>
  </w:style>
  <w:style w:type="paragraph" w:customStyle="1" w:styleId="6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42</Pages>
  <Words>3429</Words>
  <Characters>3964</Characters>
  <Lines>140</Lines>
  <Paragraphs>39</Paragraphs>
  <TotalTime>3</TotalTime>
  <ScaleCrop>false</ScaleCrop>
  <LinksUpToDate>false</LinksUpToDate>
  <CharactersWithSpaces>4023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2026-01-07T03:48:17Z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53138E8666CA4C2FA2D6B4C74498C729_13</vt:lpwstr>
  </property>
</Properties>
</file>