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0E6ED">
      <w:pPr>
        <w:tabs>
          <w:tab w:val="left" w:pos="5880"/>
        </w:tabs>
        <w:autoSpaceDE w:val="0"/>
        <w:autoSpaceDN w:val="0"/>
        <w:adjustRightInd w:val="0"/>
        <w:spacing w:line="276" w:lineRule="auto"/>
        <w:ind w:left="357" w:leftChars="170" w:right="-23" w:rightChars="-11"/>
        <w:jc w:val="center"/>
        <w:rPr>
          <w:rFonts w:ascii="宋体" w:hAnsi="宋体" w:eastAsia="宋体" w:cs="宋体"/>
          <w:b/>
          <w:bCs/>
          <w:kern w:val="0"/>
          <w:sz w:val="52"/>
          <w:szCs w:val="52"/>
          <w:highlight w:val="none"/>
          <w:lang w:val="zh-CN"/>
        </w:rPr>
      </w:pPr>
    </w:p>
    <w:p w14:paraId="20A4E2B7">
      <w:pPr>
        <w:autoSpaceDE w:val="0"/>
        <w:autoSpaceDN w:val="0"/>
        <w:adjustRightInd w:val="0"/>
        <w:spacing w:line="276" w:lineRule="auto"/>
        <w:ind w:left="357" w:leftChars="170" w:right="-23" w:rightChars="-11"/>
        <w:jc w:val="center"/>
        <w:rPr>
          <w:rFonts w:ascii="宋体" w:hAnsi="宋体" w:eastAsia="宋体" w:cs="宋体"/>
          <w:b/>
          <w:bCs/>
          <w:kern w:val="0"/>
          <w:sz w:val="60"/>
          <w:szCs w:val="60"/>
          <w:highlight w:val="none"/>
          <w:lang w:val="zh-CN"/>
        </w:rPr>
      </w:pPr>
      <w:r>
        <w:rPr>
          <w:rFonts w:hint="eastAsia" w:ascii="宋体" w:hAnsi="宋体" w:eastAsia="宋体" w:cs="宋体"/>
          <w:b/>
          <w:bCs/>
          <w:kern w:val="0"/>
          <w:sz w:val="60"/>
          <w:szCs w:val="60"/>
          <w:highlight w:val="none"/>
          <w:lang w:val="zh-CN"/>
        </w:rPr>
        <w:t>东莞市水务环境投资控股集团供水有限公司下属供水厂10kV进线电缆代理维护及高压电气设备预防性试验服务项目（重新招标）</w:t>
      </w:r>
    </w:p>
    <w:p w14:paraId="3C216C1B">
      <w:pPr>
        <w:autoSpaceDE w:val="0"/>
        <w:autoSpaceDN w:val="0"/>
        <w:adjustRightInd w:val="0"/>
        <w:spacing w:line="276" w:lineRule="auto"/>
        <w:ind w:left="357" w:leftChars="170" w:right="-23" w:rightChars="-11"/>
        <w:jc w:val="center"/>
        <w:rPr>
          <w:rFonts w:ascii="宋体" w:hAnsi="宋体" w:eastAsia="宋体" w:cs="宋体"/>
          <w:b/>
          <w:bCs/>
          <w:kern w:val="0"/>
          <w:sz w:val="44"/>
          <w:szCs w:val="44"/>
          <w:highlight w:val="none"/>
          <w:lang w:val="zh-CN"/>
        </w:rPr>
      </w:pPr>
    </w:p>
    <w:p w14:paraId="3BBED720">
      <w:pPr>
        <w:autoSpaceDE w:val="0"/>
        <w:autoSpaceDN w:val="0"/>
        <w:adjustRightInd w:val="0"/>
        <w:ind w:right="-23" w:rightChars="-11"/>
        <w:jc w:val="left"/>
        <w:rPr>
          <w:rFonts w:ascii="宋体" w:hAnsi="宋体" w:eastAsia="宋体" w:cs="宋体"/>
          <w:b/>
          <w:bCs/>
          <w:sz w:val="44"/>
          <w:szCs w:val="44"/>
          <w:highlight w:val="none"/>
          <w:lang w:val="zh-CN"/>
        </w:rPr>
      </w:pPr>
    </w:p>
    <w:p w14:paraId="23C7F8FA">
      <w:pPr>
        <w:autoSpaceDE w:val="0"/>
        <w:autoSpaceDN w:val="0"/>
        <w:adjustRightInd w:val="0"/>
        <w:ind w:right="-23" w:rightChars="-11"/>
        <w:jc w:val="center"/>
        <w:rPr>
          <w:rFonts w:ascii="宋体" w:hAnsi="宋体" w:eastAsia="宋体" w:cs="Times New Roman"/>
          <w:b/>
          <w:bCs/>
          <w:sz w:val="72"/>
          <w:szCs w:val="72"/>
          <w:highlight w:val="none"/>
          <w:lang w:val="zh-CN"/>
        </w:rPr>
      </w:pPr>
      <w:r>
        <w:rPr>
          <w:rFonts w:hint="eastAsia" w:ascii="宋体" w:hAnsi="宋体" w:eastAsia="宋体" w:cs="Times New Roman"/>
          <w:b/>
          <w:bCs/>
          <w:sz w:val="72"/>
          <w:szCs w:val="72"/>
          <w:highlight w:val="none"/>
          <w:lang w:val="zh-CN"/>
        </w:rPr>
        <w:t>招</w:t>
      </w:r>
      <w:r>
        <w:rPr>
          <w:rFonts w:hint="eastAsia" w:ascii="宋体" w:hAnsi="宋体" w:eastAsia="宋体" w:cs="Times New Roman"/>
          <w:b/>
          <w:bCs/>
          <w:sz w:val="72"/>
          <w:szCs w:val="72"/>
          <w:highlight w:val="none"/>
        </w:rPr>
        <w:t xml:space="preserve"> </w:t>
      </w:r>
      <w:r>
        <w:rPr>
          <w:rFonts w:hint="eastAsia" w:ascii="宋体" w:hAnsi="宋体" w:eastAsia="宋体" w:cs="Times New Roman"/>
          <w:b/>
          <w:bCs/>
          <w:sz w:val="72"/>
          <w:szCs w:val="72"/>
          <w:highlight w:val="none"/>
          <w:lang w:val="zh-CN"/>
        </w:rPr>
        <w:t>标</w:t>
      </w:r>
      <w:r>
        <w:rPr>
          <w:rFonts w:hint="eastAsia" w:ascii="宋体" w:hAnsi="宋体" w:eastAsia="宋体" w:cs="Times New Roman"/>
          <w:b/>
          <w:bCs/>
          <w:sz w:val="72"/>
          <w:szCs w:val="72"/>
          <w:highlight w:val="none"/>
        </w:rPr>
        <w:t xml:space="preserve"> </w:t>
      </w:r>
      <w:r>
        <w:rPr>
          <w:rFonts w:hint="eastAsia" w:ascii="宋体" w:hAnsi="宋体" w:eastAsia="宋体" w:cs="Times New Roman"/>
          <w:b/>
          <w:bCs/>
          <w:sz w:val="72"/>
          <w:szCs w:val="72"/>
          <w:highlight w:val="none"/>
          <w:lang w:val="zh-CN"/>
        </w:rPr>
        <w:t>文</w:t>
      </w:r>
      <w:r>
        <w:rPr>
          <w:rFonts w:hint="eastAsia" w:ascii="宋体" w:hAnsi="宋体" w:eastAsia="宋体" w:cs="Times New Roman"/>
          <w:b/>
          <w:bCs/>
          <w:sz w:val="72"/>
          <w:szCs w:val="72"/>
          <w:highlight w:val="none"/>
        </w:rPr>
        <w:t xml:space="preserve"> </w:t>
      </w:r>
      <w:r>
        <w:rPr>
          <w:rFonts w:hint="eastAsia" w:ascii="宋体" w:hAnsi="宋体" w:eastAsia="宋体" w:cs="Times New Roman"/>
          <w:b/>
          <w:bCs/>
          <w:sz w:val="72"/>
          <w:szCs w:val="72"/>
          <w:highlight w:val="none"/>
          <w:lang w:val="zh-CN"/>
        </w:rPr>
        <w:t>件</w:t>
      </w:r>
    </w:p>
    <w:p w14:paraId="2F87ADDE">
      <w:pPr>
        <w:autoSpaceDE w:val="0"/>
        <w:autoSpaceDN w:val="0"/>
        <w:adjustRightInd w:val="0"/>
        <w:ind w:right="-23" w:rightChars="-11"/>
        <w:jc w:val="center"/>
        <w:rPr>
          <w:rFonts w:ascii="宋体" w:hAnsi="宋体" w:eastAsia="宋体" w:cs="宋体"/>
          <w:b/>
          <w:bCs/>
          <w:sz w:val="32"/>
          <w:szCs w:val="32"/>
          <w:highlight w:val="none"/>
          <w:lang w:val="zh-CN"/>
        </w:rPr>
      </w:pPr>
    </w:p>
    <w:p w14:paraId="0EC1843F">
      <w:pPr>
        <w:autoSpaceDE w:val="0"/>
        <w:autoSpaceDN w:val="0"/>
        <w:adjustRightInd w:val="0"/>
        <w:ind w:right="-23" w:rightChars="-11"/>
        <w:jc w:val="center"/>
        <w:rPr>
          <w:rFonts w:ascii="宋体" w:hAnsi="宋体" w:eastAsia="宋体" w:cs="宋体"/>
          <w:b/>
          <w:bCs/>
          <w:sz w:val="44"/>
          <w:szCs w:val="44"/>
          <w:highlight w:val="none"/>
          <w:lang w:val="zh-CN"/>
        </w:rPr>
      </w:pPr>
    </w:p>
    <w:p w14:paraId="6D7FF258">
      <w:pPr>
        <w:autoSpaceDE w:val="0"/>
        <w:autoSpaceDN w:val="0"/>
        <w:adjustRightInd w:val="0"/>
        <w:ind w:right="-23" w:rightChars="-11"/>
        <w:jc w:val="left"/>
        <w:rPr>
          <w:rFonts w:ascii="宋体" w:hAnsi="宋体" w:eastAsia="宋体" w:cs="宋体"/>
          <w:b/>
          <w:bCs/>
          <w:sz w:val="32"/>
          <w:szCs w:val="32"/>
          <w:highlight w:val="none"/>
          <w:u w:val="single"/>
          <w:lang w:val="zh-CN"/>
        </w:rPr>
      </w:pPr>
    </w:p>
    <w:p w14:paraId="54F437F6">
      <w:pPr>
        <w:tabs>
          <w:tab w:val="left" w:pos="9240"/>
        </w:tabs>
        <w:autoSpaceDE w:val="0"/>
        <w:autoSpaceDN w:val="0"/>
        <w:adjustRightInd w:val="0"/>
        <w:spacing w:line="700" w:lineRule="exact"/>
        <w:ind w:right="-23" w:rightChars="-11"/>
        <w:jc w:val="left"/>
        <w:rPr>
          <w:rFonts w:ascii="宋体" w:hAnsi="宋体" w:eastAsia="宋体" w:cs="宋体"/>
          <w:b/>
          <w:bCs/>
          <w:sz w:val="32"/>
          <w:szCs w:val="32"/>
          <w:highlight w:val="none"/>
          <w:lang w:val="zh-CN"/>
        </w:rPr>
      </w:pPr>
    </w:p>
    <w:p w14:paraId="698F5918">
      <w:pPr>
        <w:autoSpaceDE w:val="0"/>
        <w:autoSpaceDN w:val="0"/>
        <w:adjustRightInd w:val="0"/>
        <w:spacing w:line="480" w:lineRule="auto"/>
        <w:ind w:left="1842" w:leftChars="877" w:firstLine="19" w:firstLineChars="6"/>
        <w:jc w:val="left"/>
        <w:rPr>
          <w:rFonts w:ascii="宋体" w:hAnsi="宋体" w:eastAsia="宋体" w:cs="Times New Roman"/>
          <w:b/>
          <w:bCs/>
          <w:sz w:val="32"/>
          <w:szCs w:val="32"/>
          <w:highlight w:val="none"/>
          <w:lang w:val="zh-CN"/>
        </w:rPr>
      </w:pPr>
      <w:r>
        <w:rPr>
          <w:rFonts w:hint="eastAsia" w:ascii="宋体" w:hAnsi="宋体" w:eastAsia="宋体" w:cs="Times New Roman"/>
          <w:b/>
          <w:bCs/>
          <w:sz w:val="32"/>
          <w:szCs w:val="32"/>
          <w:highlight w:val="none"/>
          <w:lang w:val="zh-CN"/>
        </w:rPr>
        <w:t>招</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标</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编</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号：WTZB2025DG0032-1</w:t>
      </w:r>
      <w:bookmarkStart w:id="736" w:name="_GoBack"/>
      <w:bookmarkEnd w:id="736"/>
    </w:p>
    <w:p w14:paraId="57C43544">
      <w:pPr>
        <w:autoSpaceDE w:val="0"/>
        <w:autoSpaceDN w:val="0"/>
        <w:adjustRightInd w:val="0"/>
        <w:spacing w:line="480" w:lineRule="auto"/>
        <w:ind w:left="1842" w:leftChars="877" w:firstLine="19" w:firstLineChars="6"/>
        <w:jc w:val="left"/>
        <w:rPr>
          <w:rFonts w:ascii="宋体" w:hAnsi="宋体" w:eastAsia="宋体" w:cs="Times New Roman"/>
          <w:b/>
          <w:bCs/>
          <w:sz w:val="32"/>
          <w:szCs w:val="32"/>
          <w:highlight w:val="none"/>
          <w:lang w:val="zh-CN"/>
        </w:rPr>
      </w:pPr>
      <w:r>
        <w:rPr>
          <w:rFonts w:hint="eastAsia" w:ascii="宋体" w:hAnsi="宋体" w:eastAsia="宋体" w:cs="Times New Roman"/>
          <w:b/>
          <w:bCs/>
          <w:sz w:val="32"/>
          <w:szCs w:val="32"/>
          <w:highlight w:val="none"/>
          <w:lang w:val="zh-CN"/>
        </w:rPr>
        <w:t>招</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标</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人：东莞市水务环境投资控股集团供水有限公司</w:t>
      </w:r>
    </w:p>
    <w:p w14:paraId="3F11C635">
      <w:pPr>
        <w:autoSpaceDE w:val="0"/>
        <w:autoSpaceDN w:val="0"/>
        <w:adjustRightInd w:val="0"/>
        <w:spacing w:line="480" w:lineRule="auto"/>
        <w:ind w:left="1842" w:leftChars="877" w:firstLine="19" w:firstLineChars="6"/>
        <w:jc w:val="left"/>
        <w:rPr>
          <w:rFonts w:ascii="宋体" w:hAnsi="宋体" w:eastAsia="宋体" w:cs="Times New Roman"/>
          <w:b/>
          <w:bCs/>
          <w:sz w:val="32"/>
          <w:szCs w:val="32"/>
          <w:highlight w:val="none"/>
          <w:lang w:val="zh-CN"/>
        </w:rPr>
      </w:pPr>
      <w:r>
        <w:rPr>
          <w:rFonts w:hint="eastAsia" w:ascii="宋体" w:hAnsi="宋体" w:eastAsia="宋体" w:cs="Times New Roman"/>
          <w:b/>
          <w:bCs/>
          <w:sz w:val="32"/>
          <w:szCs w:val="32"/>
          <w:highlight w:val="none"/>
          <w:lang w:val="zh-CN"/>
        </w:rPr>
        <w:t>招标代理机构：广州宏达工程顾问集团有限公司</w:t>
      </w:r>
    </w:p>
    <w:p w14:paraId="55A98E8A">
      <w:pPr>
        <w:autoSpaceDE w:val="0"/>
        <w:autoSpaceDN w:val="0"/>
        <w:adjustRightInd w:val="0"/>
        <w:ind w:right="-23" w:rightChars="-11"/>
        <w:jc w:val="left"/>
        <w:rPr>
          <w:rFonts w:ascii="宋体" w:hAnsi="宋体" w:eastAsia="宋体" w:cs="Times New Roman"/>
          <w:b/>
          <w:bCs/>
          <w:kern w:val="0"/>
          <w:sz w:val="32"/>
          <w:szCs w:val="32"/>
          <w:highlight w:val="none"/>
          <w:lang w:val="zh-CN"/>
        </w:rPr>
      </w:pPr>
    </w:p>
    <w:p w14:paraId="2EBEB532">
      <w:pPr>
        <w:autoSpaceDE w:val="0"/>
        <w:autoSpaceDN w:val="0"/>
        <w:adjustRightInd w:val="0"/>
        <w:ind w:right="-23" w:rightChars="-11"/>
        <w:jc w:val="center"/>
        <w:rPr>
          <w:rFonts w:ascii="宋体" w:hAnsi="宋体" w:eastAsia="宋体" w:cs="Times New Roman"/>
          <w:b/>
          <w:bCs/>
          <w:kern w:val="0"/>
          <w:sz w:val="84"/>
          <w:szCs w:val="84"/>
          <w:highlight w:val="none"/>
          <w:lang w:val="zh-CN"/>
        </w:rPr>
      </w:pPr>
    </w:p>
    <w:p w14:paraId="01D97F32">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sz w:val="32"/>
          <w:szCs w:val="32"/>
          <w:highlight w:val="none"/>
          <w:lang w:val="zh-CN"/>
        </w:rPr>
      </w:pPr>
      <w:r>
        <w:rPr>
          <w:rFonts w:hint="eastAsia" w:ascii="宋体" w:hAnsi="宋体" w:eastAsia="宋体" w:cs="宋体"/>
          <w:b/>
          <w:bCs/>
          <w:sz w:val="32"/>
          <w:szCs w:val="32"/>
          <w:highlight w:val="none"/>
          <w:lang w:val="en-US" w:eastAsia="zh-CN"/>
        </w:rPr>
        <w:t>2026</w:t>
      </w:r>
      <w:r>
        <w:rPr>
          <w:rFonts w:hint="eastAsia" w:ascii="宋体" w:hAnsi="宋体" w:eastAsia="宋体" w:cs="宋体"/>
          <w:b/>
          <w:bCs/>
          <w:sz w:val="32"/>
          <w:szCs w:val="32"/>
          <w:highlight w:val="none"/>
          <w:lang w:val="zh-CN"/>
        </w:rPr>
        <w:t>年</w:t>
      </w:r>
      <w:r>
        <w:rPr>
          <w:rFonts w:hint="eastAsia" w:ascii="宋体" w:hAnsi="宋体" w:eastAsia="宋体" w:cs="宋体"/>
          <w:b/>
          <w:bCs/>
          <w:sz w:val="32"/>
          <w:szCs w:val="32"/>
          <w:highlight w:val="none"/>
          <w:lang w:val="en-US" w:eastAsia="zh-CN"/>
        </w:rPr>
        <w:t>01</w:t>
      </w:r>
      <w:r>
        <w:rPr>
          <w:rFonts w:hint="eastAsia" w:ascii="宋体" w:hAnsi="宋体" w:eastAsia="宋体" w:cs="宋体"/>
          <w:b/>
          <w:bCs/>
          <w:sz w:val="32"/>
          <w:szCs w:val="32"/>
          <w:highlight w:val="none"/>
          <w:lang w:val="zh-CN"/>
        </w:rPr>
        <w:t>月</w:t>
      </w:r>
      <w:r>
        <w:rPr>
          <w:rFonts w:hint="eastAsia" w:ascii="宋体" w:hAnsi="宋体" w:eastAsia="宋体" w:cs="宋体"/>
          <w:b/>
          <w:bCs/>
          <w:sz w:val="32"/>
          <w:szCs w:val="32"/>
          <w:highlight w:val="none"/>
          <w:lang w:val="en-US" w:eastAsia="zh-CN"/>
        </w:rPr>
        <w:t>08</w:t>
      </w:r>
      <w:r>
        <w:rPr>
          <w:rFonts w:hint="eastAsia" w:ascii="宋体" w:hAnsi="宋体" w:eastAsia="宋体" w:cs="宋体"/>
          <w:b/>
          <w:bCs/>
          <w:sz w:val="32"/>
          <w:szCs w:val="32"/>
          <w:highlight w:val="none"/>
          <w:lang w:val="zh-CN"/>
        </w:rPr>
        <w:t>日</w:t>
      </w:r>
    </w:p>
    <w:p w14:paraId="667B4475">
      <w:pPr>
        <w:keepNext w:val="0"/>
        <w:keepLines w:val="0"/>
        <w:pageBreakBefore w:val="0"/>
        <w:widowControl w:val="0"/>
        <w:kinsoku/>
        <w:wordWrap/>
        <w:overflowPunct/>
        <w:topLinePunct w:val="0"/>
        <w:bidi w:val="0"/>
        <w:snapToGrid/>
        <w:spacing w:before="0" w:after="0" w:line="360" w:lineRule="auto"/>
        <w:ind w:left="0" w:leftChars="0" w:right="0" w:rightChars="0" w:firstLine="0" w:firstLineChars="0"/>
        <w:jc w:val="center"/>
        <w:textAlignment w:val="auto"/>
        <w:rPr>
          <w:b/>
          <w:bCs/>
          <w:sz w:val="32"/>
          <w:szCs w:val="36"/>
          <w:highlight w:val="none"/>
        </w:rPr>
      </w:pPr>
      <w:r>
        <w:rPr>
          <w:rFonts w:ascii="宋体" w:hAnsi="宋体" w:eastAsia="宋体"/>
          <w:b/>
          <w:bCs/>
          <w:sz w:val="32"/>
          <w:szCs w:val="36"/>
          <w:highlight w:val="none"/>
        </w:rPr>
        <w:t>目</w:t>
      </w:r>
      <w:r>
        <w:rPr>
          <w:rFonts w:hint="eastAsia" w:ascii="宋体" w:hAnsi="宋体" w:eastAsia="宋体"/>
          <w:b/>
          <w:bCs/>
          <w:sz w:val="32"/>
          <w:szCs w:val="36"/>
          <w:highlight w:val="none"/>
          <w:lang w:val="en-US" w:eastAsia="zh-CN"/>
        </w:rPr>
        <w:t xml:space="preserve">  </w:t>
      </w:r>
      <w:r>
        <w:rPr>
          <w:rFonts w:ascii="宋体" w:hAnsi="宋体" w:eastAsia="宋体"/>
          <w:b/>
          <w:bCs/>
          <w:sz w:val="32"/>
          <w:szCs w:val="36"/>
          <w:highlight w:val="none"/>
        </w:rPr>
        <w:t>录</w:t>
      </w:r>
    </w:p>
    <w:p w14:paraId="54EE7F23">
      <w:pPr>
        <w:pStyle w:val="27"/>
        <w:keepNext w:val="0"/>
        <w:keepLines w:val="0"/>
        <w:pageBreakBefore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b/>
          <w:bCs w:val="0"/>
          <w:sz w:val="21"/>
          <w:szCs w:val="21"/>
          <w:highlight w:val="none"/>
        </w:rPr>
      </w:pPr>
      <w:r>
        <w:rPr>
          <w:rFonts w:hint="eastAsia" w:ascii="宋体" w:hAnsi="宋体" w:eastAsia="宋体" w:cs="宋体"/>
          <w:b/>
          <w:bCs/>
          <w:sz w:val="21"/>
          <w:szCs w:val="21"/>
          <w:highlight w:val="none"/>
          <w:lang w:val="en-US" w:eastAsia="zh-CN"/>
        </w:rPr>
        <w:fldChar w:fldCharType="begin"/>
      </w:r>
      <w:r>
        <w:rPr>
          <w:rFonts w:hint="eastAsia" w:ascii="宋体" w:hAnsi="宋体" w:eastAsia="宋体" w:cs="宋体"/>
          <w:b/>
          <w:bCs/>
          <w:sz w:val="21"/>
          <w:szCs w:val="21"/>
          <w:highlight w:val="none"/>
          <w:lang w:val="en-US" w:eastAsia="zh-CN"/>
        </w:rPr>
        <w:instrText xml:space="preserve">TOC \o "1-3" \h \u </w:instrText>
      </w:r>
      <w:r>
        <w:rPr>
          <w:rFonts w:hint="eastAsia" w:ascii="宋体" w:hAnsi="宋体" w:eastAsia="宋体" w:cs="宋体"/>
          <w:b/>
          <w:bCs/>
          <w:sz w:val="21"/>
          <w:szCs w:val="21"/>
          <w:highlight w:val="none"/>
          <w:lang w:val="en-US" w:eastAsia="zh-CN"/>
        </w:rPr>
        <w:fldChar w:fldCharType="separate"/>
      </w:r>
      <w:r>
        <w:rPr>
          <w:rFonts w:hint="eastAsia" w:ascii="宋体" w:hAnsi="宋体" w:eastAsia="宋体" w:cs="宋体"/>
          <w:b/>
          <w:bCs w:val="0"/>
          <w:sz w:val="21"/>
          <w:szCs w:val="21"/>
          <w:highlight w:val="none"/>
          <w:lang w:val="en-US" w:eastAsia="zh-CN"/>
        </w:rPr>
        <w:fldChar w:fldCharType="begin"/>
      </w:r>
      <w:r>
        <w:rPr>
          <w:rFonts w:hint="eastAsia" w:ascii="宋体" w:hAnsi="宋体" w:eastAsia="宋体" w:cs="宋体"/>
          <w:b/>
          <w:bCs w:val="0"/>
          <w:sz w:val="21"/>
          <w:szCs w:val="21"/>
          <w:highlight w:val="none"/>
          <w:lang w:val="en-US" w:eastAsia="zh-CN"/>
        </w:rPr>
        <w:instrText xml:space="preserve"> HYPERLINK \l _Toc2172 </w:instrText>
      </w:r>
      <w:r>
        <w:rPr>
          <w:rFonts w:hint="eastAsia" w:ascii="宋体" w:hAnsi="宋体" w:eastAsia="宋体" w:cs="宋体"/>
          <w:b/>
          <w:bCs w:val="0"/>
          <w:sz w:val="21"/>
          <w:szCs w:val="21"/>
          <w:highlight w:val="none"/>
          <w:lang w:val="en-US" w:eastAsia="zh-CN"/>
        </w:rPr>
        <w:fldChar w:fldCharType="separate"/>
      </w:r>
      <w:r>
        <w:rPr>
          <w:rFonts w:hint="eastAsia" w:ascii="宋体" w:hAnsi="宋体" w:eastAsia="宋体" w:cs="宋体"/>
          <w:b/>
          <w:bCs w:val="0"/>
          <w:kern w:val="44"/>
          <w:sz w:val="21"/>
          <w:szCs w:val="21"/>
          <w:highlight w:val="none"/>
          <w:lang w:val="zh-CN"/>
        </w:rPr>
        <w:t>第一篇 招标公告</w:t>
      </w:r>
      <w:r>
        <w:rPr>
          <w:rFonts w:hint="eastAsia" w:ascii="宋体" w:hAnsi="宋体" w:eastAsia="宋体" w:cs="宋体"/>
          <w:b/>
          <w:bCs w:val="0"/>
          <w:sz w:val="21"/>
          <w:szCs w:val="21"/>
          <w:highlight w:val="none"/>
        </w:rPr>
        <w:tab/>
      </w: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PAGEREF _Toc2172 \h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rPr>
        <w:t>4</w:t>
      </w:r>
      <w:r>
        <w:rPr>
          <w:rFonts w:hint="eastAsia" w:ascii="宋体" w:hAnsi="宋体" w:eastAsia="宋体" w:cs="宋体"/>
          <w:b/>
          <w:bCs w:val="0"/>
          <w:sz w:val="21"/>
          <w:szCs w:val="21"/>
          <w:highlight w:val="none"/>
        </w:rPr>
        <w:fldChar w:fldCharType="end"/>
      </w:r>
      <w:r>
        <w:rPr>
          <w:rFonts w:hint="eastAsia" w:ascii="宋体" w:hAnsi="宋体" w:eastAsia="宋体" w:cs="宋体"/>
          <w:b/>
          <w:bCs w:val="0"/>
          <w:sz w:val="21"/>
          <w:szCs w:val="21"/>
          <w:highlight w:val="none"/>
          <w:lang w:val="en-US" w:eastAsia="zh-CN"/>
        </w:rPr>
        <w:fldChar w:fldCharType="end"/>
      </w:r>
    </w:p>
    <w:p w14:paraId="6B3B41C3">
      <w:pPr>
        <w:pStyle w:val="27"/>
        <w:keepNext w:val="0"/>
        <w:keepLines w:val="0"/>
        <w:pageBreakBefore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lang w:val="en-US" w:eastAsia="zh-CN"/>
        </w:rPr>
        <w:fldChar w:fldCharType="begin"/>
      </w:r>
      <w:r>
        <w:rPr>
          <w:rFonts w:hint="eastAsia" w:ascii="宋体" w:hAnsi="宋体" w:eastAsia="宋体" w:cs="宋体"/>
          <w:b/>
          <w:bCs w:val="0"/>
          <w:sz w:val="21"/>
          <w:szCs w:val="21"/>
          <w:highlight w:val="none"/>
          <w:lang w:val="en-US" w:eastAsia="zh-CN"/>
        </w:rPr>
        <w:instrText xml:space="preserve"> HYPERLINK \l _Toc17779 </w:instrText>
      </w:r>
      <w:r>
        <w:rPr>
          <w:rFonts w:hint="eastAsia" w:ascii="宋体" w:hAnsi="宋体" w:eastAsia="宋体" w:cs="宋体"/>
          <w:b/>
          <w:bCs w:val="0"/>
          <w:sz w:val="21"/>
          <w:szCs w:val="21"/>
          <w:highlight w:val="none"/>
          <w:lang w:val="en-US" w:eastAsia="zh-CN"/>
        </w:rPr>
        <w:fldChar w:fldCharType="separate"/>
      </w:r>
      <w:r>
        <w:rPr>
          <w:rFonts w:hint="eastAsia" w:ascii="宋体" w:hAnsi="宋体" w:eastAsia="宋体" w:cs="宋体"/>
          <w:b/>
          <w:bCs w:val="0"/>
          <w:kern w:val="44"/>
          <w:sz w:val="21"/>
          <w:szCs w:val="21"/>
          <w:highlight w:val="none"/>
          <w:lang w:val="zh-CN"/>
        </w:rPr>
        <w:t>第二篇</w:t>
      </w:r>
      <w:r>
        <w:rPr>
          <w:rFonts w:hint="eastAsia" w:ascii="宋体" w:hAnsi="宋体" w:eastAsia="宋体" w:cs="宋体"/>
          <w:b/>
          <w:bCs w:val="0"/>
          <w:kern w:val="44"/>
          <w:sz w:val="21"/>
          <w:szCs w:val="21"/>
          <w:highlight w:val="none"/>
        </w:rPr>
        <w:t xml:space="preserve"> </w:t>
      </w:r>
      <w:r>
        <w:rPr>
          <w:rFonts w:hint="eastAsia" w:ascii="宋体" w:hAnsi="宋体" w:eastAsia="宋体" w:cs="宋体"/>
          <w:b/>
          <w:bCs w:val="0"/>
          <w:kern w:val="44"/>
          <w:sz w:val="21"/>
          <w:szCs w:val="21"/>
          <w:highlight w:val="none"/>
          <w:lang w:val="zh-CN"/>
        </w:rPr>
        <w:t>投标人须知</w:t>
      </w:r>
      <w:r>
        <w:rPr>
          <w:rFonts w:hint="eastAsia" w:ascii="宋体" w:hAnsi="宋体" w:eastAsia="宋体" w:cs="宋体"/>
          <w:b/>
          <w:bCs w:val="0"/>
          <w:sz w:val="21"/>
          <w:szCs w:val="21"/>
          <w:highlight w:val="none"/>
        </w:rPr>
        <w:tab/>
      </w: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PAGEREF _Toc17779 \h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rPr>
        <w:t>6</w:t>
      </w:r>
      <w:r>
        <w:rPr>
          <w:rFonts w:hint="eastAsia" w:ascii="宋体" w:hAnsi="宋体" w:eastAsia="宋体" w:cs="宋体"/>
          <w:b/>
          <w:bCs w:val="0"/>
          <w:sz w:val="21"/>
          <w:szCs w:val="21"/>
          <w:highlight w:val="none"/>
        </w:rPr>
        <w:fldChar w:fldCharType="end"/>
      </w:r>
      <w:r>
        <w:rPr>
          <w:rFonts w:hint="eastAsia" w:ascii="宋体" w:hAnsi="宋体" w:eastAsia="宋体" w:cs="宋体"/>
          <w:b/>
          <w:bCs w:val="0"/>
          <w:sz w:val="21"/>
          <w:szCs w:val="21"/>
          <w:highlight w:val="none"/>
          <w:lang w:val="en-US" w:eastAsia="zh-CN"/>
        </w:rPr>
        <w:fldChar w:fldCharType="end"/>
      </w:r>
    </w:p>
    <w:p w14:paraId="0AAE97F4">
      <w:pPr>
        <w:pStyle w:val="27"/>
        <w:keepNext w:val="0"/>
        <w:keepLines w:val="0"/>
        <w:pageBreakBefore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_Toc11499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kern w:val="44"/>
          <w:sz w:val="21"/>
          <w:szCs w:val="21"/>
          <w:highlight w:val="none"/>
          <w:lang w:val="zh-CN"/>
        </w:rPr>
        <w:t>一、总则</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_Toc11499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lang w:val="en-US" w:eastAsia="zh-CN"/>
        </w:rPr>
        <w:fldChar w:fldCharType="end"/>
      </w:r>
    </w:p>
    <w:p w14:paraId="5A2D9C19">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_Toc23004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sz w:val="21"/>
          <w:szCs w:val="21"/>
          <w:highlight w:val="none"/>
          <w:lang w:val="zh-CN"/>
        </w:rPr>
        <w:t>1 资金来源：企业自筹资金。</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_Toc23004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lang w:val="en-US" w:eastAsia="zh-CN"/>
        </w:rPr>
        <w:fldChar w:fldCharType="end"/>
      </w:r>
    </w:p>
    <w:p w14:paraId="16F60F1B">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_Toc11694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sz w:val="21"/>
          <w:szCs w:val="21"/>
          <w:highlight w:val="none"/>
          <w:lang w:val="zh-CN"/>
        </w:rPr>
        <w:t>2 合格的投标人</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_Toc11694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lang w:val="en-US" w:eastAsia="zh-CN"/>
        </w:rPr>
        <w:fldChar w:fldCharType="end"/>
      </w:r>
    </w:p>
    <w:p w14:paraId="1CA58B47">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_Toc21564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sz w:val="21"/>
          <w:szCs w:val="21"/>
          <w:highlight w:val="none"/>
          <w:lang w:val="zh-CN"/>
        </w:rPr>
        <w:t>3 合格的</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_Toc21564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lang w:val="en-US" w:eastAsia="zh-CN"/>
        </w:rPr>
        <w:fldChar w:fldCharType="end"/>
      </w:r>
    </w:p>
    <w:p w14:paraId="3C394087">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_Toc9395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sz w:val="21"/>
          <w:szCs w:val="21"/>
          <w:highlight w:val="none"/>
          <w:lang w:val="zh-CN"/>
        </w:rPr>
        <w:t>4 其它说明</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_Toc9395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lang w:val="en-US" w:eastAsia="zh-CN"/>
        </w:rPr>
        <w:fldChar w:fldCharType="end"/>
      </w:r>
    </w:p>
    <w:p w14:paraId="1CE9795A">
      <w:pPr>
        <w:pStyle w:val="27"/>
        <w:keepNext w:val="0"/>
        <w:keepLines w:val="0"/>
        <w:pageBreakBefore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_Toc10328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kern w:val="44"/>
          <w:sz w:val="21"/>
          <w:szCs w:val="21"/>
          <w:highlight w:val="none"/>
          <w:lang w:val="zh-CN"/>
        </w:rPr>
        <w:t>二、招标文件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_Toc10328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lang w:val="en-US" w:eastAsia="zh-CN"/>
        </w:rPr>
        <w:fldChar w:fldCharType="end"/>
      </w:r>
    </w:p>
    <w:p w14:paraId="428423B5">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_Toc14841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5 招标文件的构成</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_Toc14841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7</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2593CB50">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_Toc31834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6 招标文件的异议</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_Toc31834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8</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7441710F">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_Toc10393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7 招标文件的澄清及修改</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_Toc10393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8</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3AA697D0">
      <w:pPr>
        <w:pStyle w:val="27"/>
        <w:keepNext w:val="0"/>
        <w:keepLines w:val="0"/>
        <w:pageBreakBefore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_Toc32295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kern w:val="44"/>
          <w:sz w:val="21"/>
          <w:szCs w:val="21"/>
          <w:highlight w:val="none"/>
          <w:lang w:val="zh-CN"/>
        </w:rPr>
        <w:t>三、投标文件的编制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_Toc32295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lang w:val="en-US" w:eastAsia="zh-CN"/>
        </w:rPr>
        <w:fldChar w:fldCharType="end"/>
      </w:r>
    </w:p>
    <w:p w14:paraId="4FBBE0CF">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_Toc4434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8 投标使用的文字及度量衡单位</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_Toc4434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9</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72355910">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_Toc29761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9 投标文件的组成</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_Toc29761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9</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3811F7E6">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_Toc11858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10 投标函</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_Toc11858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11</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2A1530F0">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_Toc28403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11 投标报价</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_Toc28403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11</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75641077">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_Toc23110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12 投标报价货币</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_Toc23110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12</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0024D14B">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_Toc25493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13 证明投标人的合格性和资格的声明文件</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_Toc25493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12</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3EACBA6C">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_Toc11522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14 证明服务的合格性并符合招标文件规定的声明文件</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_Toc11522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12</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367E0EEB">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_Toc2852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15 投标保证金</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_Toc2852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12</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31FE6412">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_Toc16948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16 投标有效期</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_Toc16948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13</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19B2F9C5">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_Toc26254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17 投标文件的式样和签署</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_Toc26254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13</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45878789">
      <w:pPr>
        <w:pStyle w:val="27"/>
        <w:keepNext w:val="0"/>
        <w:keepLines w:val="0"/>
        <w:pageBreakBefore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_Toc8972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kern w:val="44"/>
          <w:sz w:val="21"/>
          <w:szCs w:val="21"/>
          <w:highlight w:val="none"/>
          <w:lang w:val="zh-CN"/>
        </w:rPr>
        <w:t>四、投标文件的递交</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_Toc8972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14</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lang w:val="en-US" w:eastAsia="zh-CN"/>
        </w:rPr>
        <w:fldChar w:fldCharType="end"/>
      </w:r>
    </w:p>
    <w:p w14:paraId="59E4827F">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_Toc7774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18 投标文件的密封和标记</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_Toc7774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14</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4A9E5B92">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_Toc20922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19 递交投标文件的截止日期</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_Toc20922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14</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45C4EB75">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_Toc24737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20 迟交的投标文件</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_Toc24737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14</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05FA8E14">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_Toc11816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21 投标文件的修改和撤回</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_Toc11816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14</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6483516D">
      <w:pPr>
        <w:pStyle w:val="27"/>
        <w:keepNext w:val="0"/>
        <w:keepLines w:val="0"/>
        <w:pageBreakBefore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_Toc14154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kern w:val="44"/>
          <w:sz w:val="21"/>
          <w:szCs w:val="21"/>
          <w:highlight w:val="none"/>
          <w:lang w:val="zh-CN"/>
        </w:rPr>
        <w:t>五、开标与评标</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_Toc14154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15</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lang w:val="en-US" w:eastAsia="zh-CN"/>
        </w:rPr>
        <w:fldChar w:fldCharType="end"/>
      </w:r>
    </w:p>
    <w:p w14:paraId="24259A0D">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_Toc25965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22 开标</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_Toc25965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15</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6440B1D8">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_Toc25181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 xml:space="preserve">23 </w:t>
      </w:r>
      <w:r>
        <w:rPr>
          <w:rFonts w:hint="eastAsia" w:ascii="宋体" w:hAnsi="宋体" w:eastAsia="宋体" w:cs="宋体"/>
          <w:bCs/>
          <w:sz w:val="21"/>
          <w:szCs w:val="21"/>
          <w:highlight w:val="none"/>
          <w:lang w:val="en-US" w:eastAsia="zh-CN"/>
        </w:rPr>
        <w:t>评标过程的保密性</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_Toc25181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15</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7E45AD41">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_Toc27063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24 评标委员会</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_Toc27063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15</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63B3E8D9">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_Toc23706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25 投标文件的初审</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_Toc23706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15</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59B67A67">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_Toc7885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26 投标文件的澄清</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_Toc7885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16</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1D6442E9">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_Toc9875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27 对投标文件的比较和评价</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_Toc9875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16</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4759155D">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_Toc1876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28 评标原则及方法</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_Toc1876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16</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34800AD4">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_Toc4935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2</w:t>
      </w:r>
      <w:r>
        <w:rPr>
          <w:rFonts w:hint="eastAsia" w:ascii="宋体" w:hAnsi="宋体" w:eastAsia="宋体" w:cs="宋体"/>
          <w:bCs/>
          <w:sz w:val="21"/>
          <w:szCs w:val="21"/>
          <w:highlight w:val="none"/>
          <w:lang w:val="en-US" w:eastAsia="zh-CN"/>
        </w:rPr>
        <w:t xml:space="preserve">9 </w:t>
      </w:r>
      <w:r>
        <w:rPr>
          <w:rFonts w:hint="eastAsia" w:ascii="宋体" w:hAnsi="宋体" w:eastAsia="宋体" w:cs="宋体"/>
          <w:bCs/>
          <w:sz w:val="21"/>
          <w:szCs w:val="21"/>
          <w:highlight w:val="none"/>
          <w:lang w:val="zh-CN" w:eastAsia="zh-CN"/>
        </w:rPr>
        <w:t>评标结果公示及异议、投诉</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_Toc4935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16</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7996F638">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_Toc24952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30</w:t>
      </w:r>
      <w:r>
        <w:rPr>
          <w:rFonts w:hint="eastAsia" w:ascii="宋体" w:hAnsi="宋体" w:eastAsia="宋体" w:cs="宋体"/>
          <w:bCs/>
          <w:sz w:val="21"/>
          <w:szCs w:val="21"/>
          <w:highlight w:val="none"/>
          <w:lang w:val="zh-CN" w:eastAsia="zh-CN"/>
        </w:rPr>
        <w:t xml:space="preserve"> 真实性审查</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_Toc24952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17</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32AAB4B1">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_Toc27321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31</w:t>
      </w:r>
      <w:r>
        <w:rPr>
          <w:rFonts w:hint="eastAsia" w:ascii="宋体" w:hAnsi="宋体" w:eastAsia="宋体" w:cs="宋体"/>
          <w:bCs/>
          <w:sz w:val="21"/>
          <w:szCs w:val="21"/>
          <w:highlight w:val="none"/>
          <w:lang w:val="zh-CN" w:eastAsia="zh-CN"/>
        </w:rPr>
        <w:t xml:space="preserve"> 评标委员会和招标人接受或拒绝任何投标或所有投标的权利</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_Toc27321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18</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0242A544">
      <w:pPr>
        <w:pStyle w:val="27"/>
        <w:keepNext w:val="0"/>
        <w:keepLines w:val="0"/>
        <w:pageBreakBefore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_Toc21932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kern w:val="44"/>
          <w:sz w:val="21"/>
          <w:szCs w:val="21"/>
          <w:highlight w:val="none"/>
          <w:lang w:val="zh-CN"/>
        </w:rPr>
        <w:t>六、授予合同</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_Toc21932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18</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lang w:val="en-US" w:eastAsia="zh-CN"/>
        </w:rPr>
        <w:fldChar w:fldCharType="end"/>
      </w:r>
    </w:p>
    <w:p w14:paraId="2359237F">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_Toc6685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32</w:t>
      </w:r>
      <w:r>
        <w:rPr>
          <w:rFonts w:hint="eastAsia" w:ascii="宋体" w:hAnsi="宋体" w:eastAsia="宋体" w:cs="宋体"/>
          <w:bCs/>
          <w:sz w:val="21"/>
          <w:szCs w:val="21"/>
          <w:highlight w:val="none"/>
          <w:lang w:val="zh-CN" w:eastAsia="zh-CN"/>
        </w:rPr>
        <w:t xml:space="preserve"> 授予合同的准则</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_Toc6685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18</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77985FA9">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_Toc12445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33 中标通知</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_Toc12445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18</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0D4DAD5A">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_Toc9872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34</w:t>
      </w:r>
      <w:r>
        <w:rPr>
          <w:rFonts w:hint="eastAsia" w:ascii="宋体" w:hAnsi="宋体" w:eastAsia="宋体" w:cs="宋体"/>
          <w:bCs/>
          <w:sz w:val="21"/>
          <w:szCs w:val="21"/>
          <w:highlight w:val="none"/>
          <w:lang w:val="zh-CN" w:eastAsia="zh-CN"/>
        </w:rPr>
        <w:t xml:space="preserve"> 签署合同</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_Toc9872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18</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4D1FFB2E">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_Toc10639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 xml:space="preserve">35 </w:t>
      </w:r>
      <w:r>
        <w:rPr>
          <w:rFonts w:hint="eastAsia" w:ascii="宋体" w:hAnsi="宋体" w:eastAsia="宋体" w:cs="宋体"/>
          <w:bCs/>
          <w:sz w:val="21"/>
          <w:szCs w:val="21"/>
          <w:highlight w:val="none"/>
          <w:lang w:val="zh-CN" w:eastAsia="zh-CN"/>
        </w:rPr>
        <w:t>履约担保</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_Toc10639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19</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6A9E7761">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_Toc32378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36</w:t>
      </w:r>
      <w:r>
        <w:rPr>
          <w:rFonts w:hint="eastAsia" w:ascii="宋体" w:hAnsi="宋体" w:eastAsia="宋体" w:cs="宋体"/>
          <w:bCs/>
          <w:sz w:val="21"/>
          <w:szCs w:val="21"/>
          <w:highlight w:val="none"/>
          <w:lang w:val="zh-CN" w:eastAsia="zh-CN"/>
        </w:rPr>
        <w:t xml:space="preserve"> 在合同履行中变更采购范围的权利</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_Toc32378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21</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34F43A7C">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_Toc180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37</w:t>
      </w:r>
      <w:r>
        <w:rPr>
          <w:rFonts w:hint="eastAsia" w:ascii="宋体" w:hAnsi="宋体" w:eastAsia="宋体" w:cs="宋体"/>
          <w:bCs/>
          <w:sz w:val="21"/>
          <w:szCs w:val="21"/>
          <w:highlight w:val="none"/>
          <w:lang w:val="zh-CN" w:eastAsia="zh-CN"/>
        </w:rPr>
        <w:t xml:space="preserve"> 中标服务费</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_Toc180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21</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27A33428">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_Toc26373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38</w:t>
      </w:r>
      <w:r>
        <w:rPr>
          <w:rFonts w:hint="eastAsia" w:ascii="宋体" w:hAnsi="宋体" w:eastAsia="宋体" w:cs="宋体"/>
          <w:bCs/>
          <w:sz w:val="21"/>
          <w:szCs w:val="21"/>
          <w:highlight w:val="none"/>
          <w:lang w:val="zh-CN" w:eastAsia="zh-CN"/>
        </w:rPr>
        <w:t xml:space="preserve"> 发票</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_Toc26373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21</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4F1F5DA4">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_Toc23879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39 招标相关补充约定</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_Toc23879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21</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7D9556E6">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_Toc28243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40 本次招标活动的最终解释权归招标代理机构及招标人所有。</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_Toc28243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22</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3D6B92B9">
      <w:pPr>
        <w:pStyle w:val="27"/>
        <w:keepNext w:val="0"/>
        <w:keepLines w:val="0"/>
        <w:pageBreakBefore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lang w:val="en-US" w:eastAsia="zh-CN"/>
        </w:rPr>
        <w:fldChar w:fldCharType="begin"/>
      </w:r>
      <w:r>
        <w:rPr>
          <w:rFonts w:hint="eastAsia" w:ascii="宋体" w:hAnsi="宋体" w:eastAsia="宋体" w:cs="宋体"/>
          <w:b/>
          <w:bCs w:val="0"/>
          <w:sz w:val="21"/>
          <w:szCs w:val="21"/>
          <w:highlight w:val="none"/>
          <w:lang w:val="en-US" w:eastAsia="zh-CN"/>
        </w:rPr>
        <w:instrText xml:space="preserve"> HYPERLINK \l _Toc20844 </w:instrText>
      </w:r>
      <w:r>
        <w:rPr>
          <w:rFonts w:hint="eastAsia" w:ascii="宋体" w:hAnsi="宋体" w:eastAsia="宋体" w:cs="宋体"/>
          <w:b/>
          <w:bCs w:val="0"/>
          <w:sz w:val="21"/>
          <w:szCs w:val="21"/>
          <w:highlight w:val="none"/>
          <w:lang w:val="en-US" w:eastAsia="zh-CN"/>
        </w:rPr>
        <w:fldChar w:fldCharType="separate"/>
      </w:r>
      <w:r>
        <w:rPr>
          <w:rFonts w:hint="eastAsia" w:ascii="宋体" w:hAnsi="宋体" w:eastAsia="宋体" w:cs="宋体"/>
          <w:b/>
          <w:bCs w:val="0"/>
          <w:kern w:val="44"/>
          <w:sz w:val="21"/>
          <w:szCs w:val="21"/>
          <w:highlight w:val="none"/>
          <w:lang w:val="zh-CN"/>
        </w:rPr>
        <w:t>第三篇 用户需求书</w:t>
      </w:r>
      <w:r>
        <w:rPr>
          <w:rFonts w:hint="eastAsia" w:ascii="宋体" w:hAnsi="宋体" w:eastAsia="宋体" w:cs="宋体"/>
          <w:b/>
          <w:bCs w:val="0"/>
          <w:sz w:val="21"/>
          <w:szCs w:val="21"/>
          <w:highlight w:val="none"/>
        </w:rPr>
        <w:tab/>
      </w: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PAGEREF _Toc20844 \h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rPr>
        <w:t>23</w:t>
      </w:r>
      <w:r>
        <w:rPr>
          <w:rFonts w:hint="eastAsia" w:ascii="宋体" w:hAnsi="宋体" w:eastAsia="宋体" w:cs="宋体"/>
          <w:b/>
          <w:bCs w:val="0"/>
          <w:sz w:val="21"/>
          <w:szCs w:val="21"/>
          <w:highlight w:val="none"/>
        </w:rPr>
        <w:fldChar w:fldCharType="end"/>
      </w:r>
      <w:r>
        <w:rPr>
          <w:rFonts w:hint="eastAsia" w:ascii="宋体" w:hAnsi="宋体" w:eastAsia="宋体" w:cs="宋体"/>
          <w:b/>
          <w:bCs w:val="0"/>
          <w:sz w:val="21"/>
          <w:szCs w:val="21"/>
          <w:highlight w:val="none"/>
          <w:lang w:val="en-US" w:eastAsia="zh-CN"/>
        </w:rPr>
        <w:fldChar w:fldCharType="end"/>
      </w:r>
    </w:p>
    <w:p w14:paraId="315D552E">
      <w:pPr>
        <w:pStyle w:val="27"/>
        <w:keepNext w:val="0"/>
        <w:keepLines w:val="0"/>
        <w:pageBreakBefore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lang w:val="en-US" w:eastAsia="zh-CN"/>
        </w:rPr>
        <w:fldChar w:fldCharType="begin"/>
      </w:r>
      <w:r>
        <w:rPr>
          <w:rFonts w:hint="eastAsia" w:ascii="宋体" w:hAnsi="宋体" w:eastAsia="宋体" w:cs="宋体"/>
          <w:b/>
          <w:bCs w:val="0"/>
          <w:sz w:val="21"/>
          <w:szCs w:val="21"/>
          <w:highlight w:val="none"/>
          <w:lang w:val="en-US" w:eastAsia="zh-CN"/>
        </w:rPr>
        <w:instrText xml:space="preserve"> HYPERLINK \l _Toc32501 </w:instrText>
      </w:r>
      <w:r>
        <w:rPr>
          <w:rFonts w:hint="eastAsia" w:ascii="宋体" w:hAnsi="宋体" w:eastAsia="宋体" w:cs="宋体"/>
          <w:b/>
          <w:bCs w:val="0"/>
          <w:sz w:val="21"/>
          <w:szCs w:val="21"/>
          <w:highlight w:val="none"/>
          <w:lang w:val="en-US" w:eastAsia="zh-CN"/>
        </w:rPr>
        <w:fldChar w:fldCharType="separate"/>
      </w:r>
      <w:r>
        <w:rPr>
          <w:rFonts w:hint="eastAsia" w:ascii="宋体" w:hAnsi="宋体" w:eastAsia="宋体" w:cs="宋体"/>
          <w:b/>
          <w:bCs w:val="0"/>
          <w:kern w:val="44"/>
          <w:sz w:val="21"/>
          <w:szCs w:val="21"/>
          <w:highlight w:val="none"/>
          <w:lang w:val="zh-CN"/>
        </w:rPr>
        <w:t>第四篇 合同条款格式</w:t>
      </w:r>
      <w:r>
        <w:rPr>
          <w:rFonts w:hint="eastAsia" w:ascii="宋体" w:hAnsi="宋体" w:eastAsia="宋体" w:cs="宋体"/>
          <w:b/>
          <w:bCs w:val="0"/>
          <w:sz w:val="21"/>
          <w:szCs w:val="21"/>
          <w:highlight w:val="none"/>
        </w:rPr>
        <w:tab/>
      </w: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PAGEREF _Toc32501 \h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rPr>
        <w:t>39</w:t>
      </w:r>
      <w:r>
        <w:rPr>
          <w:rFonts w:hint="eastAsia" w:ascii="宋体" w:hAnsi="宋体" w:eastAsia="宋体" w:cs="宋体"/>
          <w:b/>
          <w:bCs w:val="0"/>
          <w:sz w:val="21"/>
          <w:szCs w:val="21"/>
          <w:highlight w:val="none"/>
        </w:rPr>
        <w:fldChar w:fldCharType="end"/>
      </w:r>
      <w:r>
        <w:rPr>
          <w:rFonts w:hint="eastAsia" w:ascii="宋体" w:hAnsi="宋体" w:eastAsia="宋体" w:cs="宋体"/>
          <w:b/>
          <w:bCs w:val="0"/>
          <w:sz w:val="21"/>
          <w:szCs w:val="21"/>
          <w:highlight w:val="none"/>
          <w:lang w:val="en-US" w:eastAsia="zh-CN"/>
        </w:rPr>
        <w:fldChar w:fldCharType="end"/>
      </w:r>
    </w:p>
    <w:p w14:paraId="68005177">
      <w:pPr>
        <w:pStyle w:val="27"/>
        <w:keepNext w:val="0"/>
        <w:keepLines w:val="0"/>
        <w:pageBreakBefore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lang w:val="en-US" w:eastAsia="zh-CN"/>
        </w:rPr>
        <w:fldChar w:fldCharType="begin"/>
      </w:r>
      <w:r>
        <w:rPr>
          <w:rFonts w:hint="eastAsia" w:ascii="宋体" w:hAnsi="宋体" w:eastAsia="宋体" w:cs="宋体"/>
          <w:b/>
          <w:bCs w:val="0"/>
          <w:sz w:val="21"/>
          <w:szCs w:val="21"/>
          <w:highlight w:val="none"/>
          <w:lang w:val="en-US" w:eastAsia="zh-CN"/>
        </w:rPr>
        <w:instrText xml:space="preserve"> HYPERLINK \l _Toc1959 </w:instrText>
      </w:r>
      <w:r>
        <w:rPr>
          <w:rFonts w:hint="eastAsia" w:ascii="宋体" w:hAnsi="宋体" w:eastAsia="宋体" w:cs="宋体"/>
          <w:b/>
          <w:bCs w:val="0"/>
          <w:sz w:val="21"/>
          <w:szCs w:val="21"/>
          <w:highlight w:val="none"/>
          <w:lang w:val="en-US" w:eastAsia="zh-CN"/>
        </w:rPr>
        <w:fldChar w:fldCharType="separate"/>
      </w:r>
      <w:r>
        <w:rPr>
          <w:rFonts w:hint="eastAsia" w:ascii="宋体" w:hAnsi="宋体" w:eastAsia="宋体" w:cs="宋体"/>
          <w:b/>
          <w:bCs w:val="0"/>
          <w:sz w:val="21"/>
          <w:szCs w:val="21"/>
          <w:highlight w:val="none"/>
          <w:lang w:val="zh-CN"/>
        </w:rPr>
        <w:t>第五篇 相关保函格式</w:t>
      </w:r>
      <w:r>
        <w:rPr>
          <w:rFonts w:hint="eastAsia" w:ascii="宋体" w:hAnsi="宋体" w:eastAsia="宋体" w:cs="宋体"/>
          <w:b/>
          <w:bCs w:val="0"/>
          <w:sz w:val="21"/>
          <w:szCs w:val="21"/>
          <w:highlight w:val="none"/>
        </w:rPr>
        <w:tab/>
      </w: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PAGEREF _Toc1959 \h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rPr>
        <w:t>57</w:t>
      </w:r>
      <w:r>
        <w:rPr>
          <w:rFonts w:hint="eastAsia" w:ascii="宋体" w:hAnsi="宋体" w:eastAsia="宋体" w:cs="宋体"/>
          <w:b/>
          <w:bCs w:val="0"/>
          <w:sz w:val="21"/>
          <w:szCs w:val="21"/>
          <w:highlight w:val="none"/>
        </w:rPr>
        <w:fldChar w:fldCharType="end"/>
      </w:r>
      <w:r>
        <w:rPr>
          <w:rFonts w:hint="eastAsia" w:ascii="宋体" w:hAnsi="宋体" w:eastAsia="宋体" w:cs="宋体"/>
          <w:b/>
          <w:bCs w:val="0"/>
          <w:sz w:val="21"/>
          <w:szCs w:val="21"/>
          <w:highlight w:val="none"/>
          <w:lang w:val="en-US" w:eastAsia="zh-CN"/>
        </w:rPr>
        <w:fldChar w:fldCharType="end"/>
      </w:r>
    </w:p>
    <w:p w14:paraId="2A6325AD">
      <w:pPr>
        <w:pStyle w:val="27"/>
        <w:keepNext w:val="0"/>
        <w:keepLines w:val="0"/>
        <w:pageBreakBefore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lang w:val="en-US" w:eastAsia="zh-CN"/>
        </w:rPr>
        <w:fldChar w:fldCharType="begin"/>
      </w:r>
      <w:r>
        <w:rPr>
          <w:rFonts w:hint="eastAsia" w:ascii="宋体" w:hAnsi="宋体" w:eastAsia="宋体" w:cs="宋体"/>
          <w:b/>
          <w:bCs w:val="0"/>
          <w:sz w:val="21"/>
          <w:szCs w:val="21"/>
          <w:highlight w:val="none"/>
          <w:lang w:val="en-US" w:eastAsia="zh-CN"/>
        </w:rPr>
        <w:instrText xml:space="preserve"> HYPERLINK \l _Toc257 </w:instrText>
      </w:r>
      <w:r>
        <w:rPr>
          <w:rFonts w:hint="eastAsia" w:ascii="宋体" w:hAnsi="宋体" w:eastAsia="宋体" w:cs="宋体"/>
          <w:b/>
          <w:bCs w:val="0"/>
          <w:sz w:val="21"/>
          <w:szCs w:val="21"/>
          <w:highlight w:val="none"/>
          <w:lang w:val="en-US" w:eastAsia="zh-CN"/>
        </w:rPr>
        <w:fldChar w:fldCharType="separate"/>
      </w:r>
      <w:r>
        <w:rPr>
          <w:rFonts w:hint="eastAsia" w:ascii="宋体" w:hAnsi="宋体" w:eastAsia="宋体" w:cs="宋体"/>
          <w:b/>
          <w:bCs w:val="0"/>
          <w:kern w:val="44"/>
          <w:sz w:val="21"/>
          <w:szCs w:val="21"/>
          <w:highlight w:val="none"/>
          <w:lang w:val="zh-CN"/>
        </w:rPr>
        <w:t>第六篇 投标文件格式</w:t>
      </w:r>
      <w:r>
        <w:rPr>
          <w:rFonts w:hint="eastAsia" w:ascii="宋体" w:hAnsi="宋体" w:eastAsia="宋体" w:cs="宋体"/>
          <w:b/>
          <w:bCs w:val="0"/>
          <w:sz w:val="21"/>
          <w:szCs w:val="21"/>
          <w:highlight w:val="none"/>
        </w:rPr>
        <w:tab/>
      </w: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PAGEREF _Toc257 \h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rPr>
        <w:t>60</w:t>
      </w:r>
      <w:r>
        <w:rPr>
          <w:rFonts w:hint="eastAsia" w:ascii="宋体" w:hAnsi="宋体" w:eastAsia="宋体" w:cs="宋体"/>
          <w:b/>
          <w:bCs w:val="0"/>
          <w:sz w:val="21"/>
          <w:szCs w:val="21"/>
          <w:highlight w:val="none"/>
        </w:rPr>
        <w:fldChar w:fldCharType="end"/>
      </w:r>
      <w:r>
        <w:rPr>
          <w:rFonts w:hint="eastAsia" w:ascii="宋体" w:hAnsi="宋体" w:eastAsia="宋体" w:cs="宋体"/>
          <w:b/>
          <w:bCs w:val="0"/>
          <w:sz w:val="21"/>
          <w:szCs w:val="21"/>
          <w:highlight w:val="none"/>
          <w:lang w:val="en-US" w:eastAsia="zh-CN"/>
        </w:rPr>
        <w:fldChar w:fldCharType="end"/>
      </w:r>
    </w:p>
    <w:p w14:paraId="02862222">
      <w:pPr>
        <w:pStyle w:val="27"/>
        <w:keepNext w:val="0"/>
        <w:keepLines w:val="0"/>
        <w:pageBreakBefore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lang w:val="en-US" w:eastAsia="zh-CN"/>
        </w:rPr>
        <w:fldChar w:fldCharType="begin"/>
      </w:r>
      <w:r>
        <w:rPr>
          <w:rFonts w:hint="eastAsia" w:ascii="宋体" w:hAnsi="宋体" w:eastAsia="宋体" w:cs="宋体"/>
          <w:b/>
          <w:bCs w:val="0"/>
          <w:sz w:val="21"/>
          <w:szCs w:val="21"/>
          <w:highlight w:val="none"/>
          <w:lang w:val="en-US" w:eastAsia="zh-CN"/>
        </w:rPr>
        <w:instrText xml:space="preserve"> HYPERLINK \l _Toc23874 </w:instrText>
      </w:r>
      <w:r>
        <w:rPr>
          <w:rFonts w:hint="eastAsia" w:ascii="宋体" w:hAnsi="宋体" w:eastAsia="宋体" w:cs="宋体"/>
          <w:b/>
          <w:bCs w:val="0"/>
          <w:sz w:val="21"/>
          <w:szCs w:val="21"/>
          <w:highlight w:val="none"/>
          <w:lang w:val="en-US" w:eastAsia="zh-CN"/>
        </w:rPr>
        <w:fldChar w:fldCharType="separate"/>
      </w:r>
      <w:r>
        <w:rPr>
          <w:rFonts w:hint="eastAsia" w:ascii="宋体" w:hAnsi="宋体" w:eastAsia="宋体" w:cs="宋体"/>
          <w:b/>
          <w:bCs w:val="0"/>
          <w:kern w:val="44"/>
          <w:sz w:val="21"/>
          <w:szCs w:val="21"/>
          <w:highlight w:val="none"/>
          <w:lang w:val="zh-CN"/>
        </w:rPr>
        <w:t>附件一：评标工作大纲</w:t>
      </w:r>
      <w:r>
        <w:rPr>
          <w:rFonts w:hint="eastAsia" w:ascii="宋体" w:hAnsi="宋体" w:eastAsia="宋体" w:cs="宋体"/>
          <w:b/>
          <w:bCs w:val="0"/>
          <w:sz w:val="21"/>
          <w:szCs w:val="21"/>
          <w:highlight w:val="none"/>
        </w:rPr>
        <w:tab/>
      </w: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PAGEREF _Toc23874 \h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rPr>
        <w:t>99</w:t>
      </w:r>
      <w:r>
        <w:rPr>
          <w:rFonts w:hint="eastAsia" w:ascii="宋体" w:hAnsi="宋体" w:eastAsia="宋体" w:cs="宋体"/>
          <w:b/>
          <w:bCs w:val="0"/>
          <w:sz w:val="21"/>
          <w:szCs w:val="21"/>
          <w:highlight w:val="none"/>
        </w:rPr>
        <w:fldChar w:fldCharType="end"/>
      </w:r>
      <w:r>
        <w:rPr>
          <w:rFonts w:hint="eastAsia" w:ascii="宋体" w:hAnsi="宋体" w:eastAsia="宋体" w:cs="宋体"/>
          <w:b/>
          <w:bCs w:val="0"/>
          <w:sz w:val="21"/>
          <w:szCs w:val="21"/>
          <w:highlight w:val="none"/>
          <w:lang w:val="en-US" w:eastAsia="zh-CN"/>
        </w:rPr>
        <w:fldChar w:fldCharType="end"/>
      </w:r>
    </w:p>
    <w:p w14:paraId="47B31C1F">
      <w:pPr>
        <w:keepNext w:val="0"/>
        <w:keepLines w:val="0"/>
        <w:pageBreakBefore w:val="0"/>
        <w:widowControl w:val="0"/>
        <w:kinsoku/>
        <w:wordWrap/>
        <w:overflowPunct/>
        <w:topLinePunct w:val="0"/>
        <w:autoSpaceDE w:val="0"/>
        <w:autoSpaceDN w:val="0"/>
        <w:bidi w:val="0"/>
        <w:adjustRightInd w:val="0"/>
        <w:snapToGrid/>
        <w:spacing w:line="360" w:lineRule="auto"/>
        <w:ind w:left="357" w:leftChars="170" w:right="-23" w:rightChars="-11" w:firstLine="210" w:firstLineChars="100"/>
        <w:jc w:val="center"/>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fldChar w:fldCharType="end"/>
      </w:r>
    </w:p>
    <w:p w14:paraId="3B6E54D4">
      <w:pPr>
        <w:autoSpaceDE w:val="0"/>
        <w:autoSpaceDN w:val="0"/>
        <w:adjustRightInd w:val="0"/>
        <w:spacing w:line="360" w:lineRule="auto"/>
        <w:ind w:left="357" w:leftChars="170" w:right="-23" w:rightChars="-11" w:firstLine="210" w:firstLineChars="100"/>
        <w:jc w:val="center"/>
        <w:rPr>
          <w:rFonts w:hint="eastAsia" w:ascii="宋体" w:hAnsi="宋体" w:eastAsia="宋体" w:cs="宋体"/>
          <w:bCs/>
          <w:kern w:val="2"/>
          <w:sz w:val="21"/>
          <w:szCs w:val="32"/>
          <w:highlight w:val="none"/>
          <w:lang w:val="en-US" w:eastAsia="zh-CN" w:bidi="ar-SA"/>
        </w:rPr>
      </w:pPr>
    </w:p>
    <w:p w14:paraId="67D3ACA0">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kern w:val="44"/>
          <w:sz w:val="32"/>
          <w:szCs w:val="32"/>
          <w:highlight w:val="none"/>
          <w:lang w:val="zh-CN"/>
        </w:rPr>
      </w:pPr>
      <w:bookmarkStart w:id="0" w:name="_Toc450662846"/>
      <w:bookmarkStart w:id="1" w:name="_Toc2172"/>
      <w:bookmarkStart w:id="2" w:name="_Toc486167660"/>
      <w:bookmarkStart w:id="3" w:name="_Toc17326"/>
      <w:bookmarkStart w:id="4" w:name="_Toc142508310"/>
      <w:bookmarkStart w:id="5" w:name="_Toc4869"/>
      <w:bookmarkStart w:id="6" w:name="_Toc20249"/>
      <w:bookmarkStart w:id="7" w:name="_Toc2723_WPSOffice_Level1"/>
      <w:r>
        <w:rPr>
          <w:rFonts w:hint="eastAsia" w:ascii="宋体" w:hAnsi="宋体" w:eastAsia="宋体" w:cs="宋体"/>
          <w:b/>
          <w:bCs/>
          <w:kern w:val="44"/>
          <w:sz w:val="32"/>
          <w:szCs w:val="32"/>
          <w:highlight w:val="none"/>
          <w:lang w:val="zh-CN"/>
        </w:rPr>
        <w:t>第一篇 招标公告</w:t>
      </w:r>
      <w:bookmarkEnd w:id="0"/>
      <w:bookmarkEnd w:id="1"/>
      <w:bookmarkEnd w:id="2"/>
      <w:bookmarkEnd w:id="3"/>
      <w:bookmarkEnd w:id="4"/>
      <w:bookmarkEnd w:id="5"/>
      <w:bookmarkEnd w:id="6"/>
      <w:bookmarkEnd w:id="7"/>
    </w:p>
    <w:p w14:paraId="522DB9D9">
      <w:pPr>
        <w:autoSpaceDE w:val="0"/>
        <w:autoSpaceDN w:val="0"/>
        <w:adjustRightInd w:val="0"/>
        <w:snapToGrid w:val="0"/>
        <w:spacing w:line="360" w:lineRule="auto"/>
        <w:ind w:right="-34" w:firstLine="420" w:firstLineChars="200"/>
        <w:rPr>
          <w:rFonts w:ascii="宋体" w:hAnsi="宋体" w:eastAsia="宋体" w:cs="Times New Roman"/>
          <w:szCs w:val="21"/>
          <w:highlight w:val="none"/>
          <w:lang w:val="zh-CN"/>
        </w:rPr>
      </w:pPr>
      <w:r>
        <w:rPr>
          <w:rFonts w:hint="eastAsia" w:ascii="宋体" w:hAnsi="宋体" w:eastAsia="宋体" w:cs="Times New Roman"/>
          <w:kern w:val="0"/>
          <w:szCs w:val="21"/>
          <w:highlight w:val="none"/>
          <w:lang w:eastAsia="zh-CN"/>
        </w:rPr>
        <w:t>广州宏达工程顾问集团有限公司</w:t>
      </w:r>
      <w:r>
        <w:rPr>
          <w:rFonts w:ascii="宋体" w:hAnsi="宋体" w:eastAsia="宋体" w:cs="Times New Roman"/>
          <w:szCs w:val="21"/>
          <w:highlight w:val="none"/>
          <w:lang w:val="zh-CN"/>
        </w:rPr>
        <w:t>（以下简称“招标代理机构”）受</w:t>
      </w:r>
      <w:r>
        <w:rPr>
          <w:rFonts w:hint="eastAsia" w:ascii="宋体" w:hAnsi="宋体" w:eastAsia="宋体" w:cs="Times New Roman"/>
          <w:kern w:val="0"/>
          <w:szCs w:val="21"/>
          <w:highlight w:val="none"/>
          <w:lang w:eastAsia="zh-CN"/>
        </w:rPr>
        <w:t>东莞市水务环境投资控股集团供水有限公司</w:t>
      </w:r>
      <w:r>
        <w:rPr>
          <w:rFonts w:ascii="宋体" w:hAnsi="宋体" w:eastAsia="宋体" w:cs="Times New Roman"/>
          <w:szCs w:val="21"/>
          <w:highlight w:val="none"/>
          <w:lang w:val="zh-CN"/>
        </w:rPr>
        <w:t>（以下简称“招标人”）的委托，对</w:t>
      </w:r>
      <w:bookmarkStart w:id="8" w:name="_Hlk41903390"/>
      <w:r>
        <w:rPr>
          <w:rFonts w:hint="eastAsia" w:ascii="宋体" w:hAnsi="宋体" w:eastAsia="宋体" w:cs="Times New Roman"/>
          <w:kern w:val="0"/>
          <w:szCs w:val="21"/>
          <w:highlight w:val="none"/>
          <w:lang w:eastAsia="zh-CN"/>
        </w:rPr>
        <w:t>东莞市水务环境投资控股集团供水有限公司下属供水厂10kV进线电缆代理维护及高压电气设备预防性试验服务项目（重新招标）</w:t>
      </w:r>
      <w:r>
        <w:rPr>
          <w:rFonts w:ascii="宋体" w:hAnsi="宋体" w:eastAsia="宋体" w:cs="Times New Roman"/>
          <w:szCs w:val="21"/>
          <w:highlight w:val="none"/>
          <w:lang w:val="zh-CN"/>
        </w:rPr>
        <w:t>(招标编号：</w:t>
      </w:r>
      <w:r>
        <w:rPr>
          <w:rFonts w:hint="eastAsia" w:ascii="宋体" w:hAnsi="宋体" w:eastAsia="宋体" w:cs="Times New Roman"/>
          <w:szCs w:val="21"/>
          <w:highlight w:val="none"/>
          <w:lang w:val="zh-CN"/>
        </w:rPr>
        <w:t>WTZB2025DG0032-1</w:t>
      </w:r>
      <w:r>
        <w:rPr>
          <w:rFonts w:ascii="宋体" w:hAnsi="宋体" w:eastAsia="宋体" w:cs="Times New Roman"/>
          <w:szCs w:val="21"/>
          <w:highlight w:val="none"/>
          <w:lang w:val="zh-CN"/>
        </w:rPr>
        <w:t>)</w:t>
      </w:r>
      <w:bookmarkEnd w:id="8"/>
      <w:r>
        <w:rPr>
          <w:rFonts w:ascii="宋体" w:hAnsi="宋体" w:eastAsia="宋体" w:cs="Times New Roman"/>
          <w:szCs w:val="21"/>
          <w:highlight w:val="none"/>
          <w:lang w:val="zh-CN"/>
        </w:rPr>
        <w:t>进行国内公开招标，</w:t>
      </w:r>
      <w:r>
        <w:rPr>
          <w:rFonts w:hint="eastAsia" w:ascii="宋体" w:hAnsi="宋体" w:eastAsia="宋体" w:cs="Times New Roman"/>
          <w:bCs/>
          <w:kern w:val="0"/>
          <w:szCs w:val="21"/>
          <w:highlight w:val="none"/>
        </w:rPr>
        <w:t>详情请参见本招标文件</w:t>
      </w:r>
      <w:r>
        <w:rPr>
          <w:rFonts w:ascii="宋体" w:hAnsi="宋体" w:eastAsia="宋体" w:cs="Times New Roman"/>
          <w:bCs/>
          <w:kern w:val="0"/>
          <w:szCs w:val="21"/>
          <w:highlight w:val="none"/>
        </w:rPr>
        <w:t>。</w:t>
      </w:r>
      <w:r>
        <w:rPr>
          <w:rFonts w:hint="eastAsia" w:ascii="宋体" w:hAnsi="宋体" w:eastAsia="宋体" w:cs="Times New Roman"/>
          <w:kern w:val="0"/>
          <w:szCs w:val="21"/>
          <w:highlight w:val="none"/>
        </w:rPr>
        <w:t>欢迎符合条件的合格投标人参加投标，</w:t>
      </w:r>
      <w:r>
        <w:rPr>
          <w:rFonts w:hint="eastAsia" w:ascii="宋体" w:hAnsi="宋体" w:eastAsia="宋体" w:cs="Times New Roman"/>
          <w:bCs/>
          <w:kern w:val="0"/>
          <w:szCs w:val="21"/>
          <w:highlight w:val="none"/>
        </w:rPr>
        <w:t>有关事项如下：</w:t>
      </w:r>
    </w:p>
    <w:p w14:paraId="0EA64545">
      <w:pPr>
        <w:autoSpaceDE w:val="0"/>
        <w:autoSpaceDN w:val="0"/>
        <w:adjustRightInd w:val="0"/>
        <w:spacing w:line="360" w:lineRule="auto"/>
        <w:ind w:right="-29" w:rightChars="-14" w:firstLine="420" w:firstLineChars="200"/>
        <w:rPr>
          <w:rFonts w:ascii="宋体" w:hAnsi="宋体" w:eastAsia="宋体" w:cs="Times New Roman"/>
          <w:szCs w:val="21"/>
          <w:highlight w:val="none"/>
          <w:lang w:val="zh-CN"/>
        </w:rPr>
      </w:pPr>
    </w:p>
    <w:p w14:paraId="0CA29EFA">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lang w:val="zh-CN"/>
        </w:rPr>
      </w:pPr>
      <w:r>
        <w:rPr>
          <w:rFonts w:hint="eastAsia" w:ascii="宋体" w:hAnsi="宋体" w:eastAsia="宋体" w:cs="Times New Roman"/>
          <w:szCs w:val="21"/>
          <w:highlight w:val="none"/>
          <w:lang w:val="zh-CN"/>
        </w:rPr>
        <w:t>招标范围：</w:t>
      </w:r>
      <w:r>
        <w:rPr>
          <w:rFonts w:hint="eastAsia" w:ascii="宋体" w:hAnsi="宋体" w:eastAsia="宋体" w:cs="Times New Roman"/>
          <w:szCs w:val="21"/>
          <w:highlight w:val="none"/>
          <w:lang w:val="en-US" w:eastAsia="zh-CN"/>
        </w:rPr>
        <w:t>对</w:t>
      </w:r>
      <w:r>
        <w:rPr>
          <w:rFonts w:hint="eastAsia" w:ascii="宋体" w:hAnsi="宋体" w:eastAsia="宋体" w:cs="Times New Roman"/>
          <w:szCs w:val="21"/>
          <w:highlight w:val="none"/>
          <w:u w:val="none"/>
          <w:lang w:val="zh-CN"/>
        </w:rPr>
        <w:t>招标人辖下供水厂及泵站的10kV进线电缆提供代理维护服务；对招标人辖下供水厂及泵站的</w:t>
      </w:r>
      <w:r>
        <w:rPr>
          <w:rFonts w:hint="eastAsia" w:ascii="宋体" w:hAnsi="宋体" w:eastAsia="宋体" w:cs="宋体"/>
          <w:color w:val="auto"/>
          <w:kern w:val="2"/>
          <w:sz w:val="21"/>
          <w:szCs w:val="21"/>
          <w:highlight w:val="none"/>
          <w:lang w:val="en-US" w:eastAsia="zh-CN" w:bidi="ar"/>
        </w:rPr>
        <w:t>所有高压电气设备包括但不限于高压电动机、高压断路器、避雷器、变压器、继电保护装置、高压电容器、高压电缆（含</w:t>
      </w:r>
      <w:r>
        <w:rPr>
          <w:rFonts w:hint="eastAsia" w:ascii="宋体" w:hAnsi="宋体" w:eastAsia="宋体" w:cs="宋体"/>
          <w:b w:val="0"/>
          <w:color w:val="auto"/>
          <w:kern w:val="2"/>
          <w:sz w:val="21"/>
          <w:szCs w:val="21"/>
          <w:highlight w:val="none"/>
          <w:lang w:val="en-US" w:eastAsia="zh-CN" w:bidi="ar"/>
        </w:rPr>
        <w:t>10kV进线电缆</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Cs/>
          <w:color w:val="auto"/>
          <w:kern w:val="2"/>
          <w:sz w:val="21"/>
          <w:szCs w:val="21"/>
          <w:highlight w:val="none"/>
          <w:lang w:val="en-US" w:eastAsia="zh-CN" w:bidi="ar"/>
        </w:rPr>
        <w:t>、互感器、电力安全工器具、接地网等提供</w:t>
      </w:r>
      <w:r>
        <w:rPr>
          <w:rFonts w:hint="eastAsia" w:ascii="宋体" w:hAnsi="宋体" w:eastAsia="宋体" w:cs="宋体"/>
          <w:color w:val="auto"/>
          <w:kern w:val="2"/>
          <w:sz w:val="21"/>
          <w:szCs w:val="21"/>
          <w:highlight w:val="none"/>
          <w:lang w:val="en-US" w:eastAsia="zh-CN" w:bidi="ar"/>
        </w:rPr>
        <w:t>电气设备预防性试验服务</w:t>
      </w:r>
      <w:r>
        <w:rPr>
          <w:rFonts w:hint="eastAsia" w:ascii="宋体" w:hAnsi="宋体" w:eastAsia="宋体" w:cs="Times New Roman"/>
          <w:szCs w:val="21"/>
          <w:highlight w:val="none"/>
          <w:lang w:val="zh-CN"/>
        </w:rPr>
        <w:t>（具体内容详见：第三篇用户需求书）。</w:t>
      </w:r>
    </w:p>
    <w:p w14:paraId="6A6A9560">
      <w:pPr>
        <w:autoSpaceDE w:val="0"/>
        <w:autoSpaceDN w:val="0"/>
        <w:adjustRightInd w:val="0"/>
        <w:spacing w:line="360" w:lineRule="auto"/>
        <w:ind w:right="-29" w:rightChars="-14"/>
        <w:rPr>
          <w:rFonts w:ascii="宋体" w:hAnsi="宋体" w:eastAsia="宋体" w:cs="Times New Roman"/>
          <w:szCs w:val="21"/>
          <w:highlight w:val="none"/>
          <w:lang w:val="zh-CN"/>
        </w:rPr>
      </w:pPr>
    </w:p>
    <w:p w14:paraId="4493CE1E">
      <w:pPr>
        <w:numPr>
          <w:ilvl w:val="0"/>
          <w:numId w:val="1"/>
        </w:numPr>
        <w:autoSpaceDE w:val="0"/>
        <w:autoSpaceDN w:val="0"/>
        <w:adjustRightInd w:val="0"/>
        <w:snapToGrid w:val="0"/>
        <w:spacing w:line="360" w:lineRule="auto"/>
        <w:ind w:right="-34"/>
        <w:jc w:val="left"/>
        <w:rPr>
          <w:rFonts w:ascii="宋体" w:hAnsi="宋体" w:eastAsia="宋体" w:cs="Times New Roman"/>
          <w:b/>
          <w:szCs w:val="21"/>
          <w:highlight w:val="none"/>
          <w:lang w:val="zh-CN"/>
        </w:rPr>
      </w:pPr>
      <w:r>
        <w:rPr>
          <w:rFonts w:ascii="宋体" w:hAnsi="宋体" w:eastAsia="宋体" w:cs="Times New Roman"/>
          <w:b/>
          <w:szCs w:val="21"/>
          <w:highlight w:val="none"/>
          <w:lang w:val="zh-CN"/>
        </w:rPr>
        <w:t>合格投标人</w:t>
      </w:r>
      <w:r>
        <w:rPr>
          <w:rFonts w:hint="eastAsia" w:ascii="宋体" w:hAnsi="宋体" w:eastAsia="宋体" w:cs="Times New Roman"/>
          <w:b/>
          <w:szCs w:val="21"/>
          <w:highlight w:val="none"/>
          <w:lang w:val="zh-CN"/>
        </w:rPr>
        <w:t>资格要求</w:t>
      </w:r>
      <w:r>
        <w:rPr>
          <w:rFonts w:ascii="宋体" w:hAnsi="宋体" w:eastAsia="宋体" w:cs="Times New Roman"/>
          <w:b/>
          <w:szCs w:val="21"/>
          <w:highlight w:val="none"/>
          <w:lang w:val="zh-CN"/>
        </w:rPr>
        <w:t>：</w:t>
      </w:r>
    </w:p>
    <w:p w14:paraId="49CA13A4">
      <w:pPr>
        <w:pStyle w:val="158"/>
        <w:spacing w:line="360" w:lineRule="auto"/>
        <w:ind w:right="-29" w:rightChars="-14" w:firstLine="0" w:firstLineChars="0"/>
        <w:jc w:val="both"/>
        <w:rPr>
          <w:rFonts w:hAnsi="宋体" w:eastAsia="宋体"/>
          <w:b/>
          <w:sz w:val="21"/>
          <w:szCs w:val="21"/>
          <w:highlight w:val="none"/>
          <w:lang w:val="zh-CN"/>
        </w:rPr>
      </w:pPr>
      <w:r>
        <w:rPr>
          <w:rFonts w:hint="eastAsia" w:hAnsi="宋体" w:eastAsia="宋体"/>
          <w:b/>
          <w:sz w:val="21"/>
          <w:szCs w:val="21"/>
          <w:highlight w:val="none"/>
          <w:lang w:val="zh-CN"/>
        </w:rPr>
        <w:t>2</w:t>
      </w:r>
      <w:r>
        <w:rPr>
          <w:rFonts w:hAnsi="宋体" w:eastAsia="宋体"/>
          <w:b/>
          <w:sz w:val="21"/>
          <w:szCs w:val="21"/>
          <w:highlight w:val="none"/>
          <w:lang w:val="zh-CN"/>
        </w:rPr>
        <w:t xml:space="preserve">.1 </w:t>
      </w:r>
      <w:bookmarkStart w:id="9" w:name="OLE_LINK1"/>
      <w:r>
        <w:rPr>
          <w:rFonts w:hint="eastAsia" w:hAnsi="宋体" w:eastAsia="宋体"/>
          <w:b/>
          <w:sz w:val="21"/>
          <w:szCs w:val="21"/>
          <w:highlight w:val="none"/>
          <w:lang w:val="zh-CN"/>
        </w:rPr>
        <w:t>在中华人民共和国境内登记注册、合法存续、正常经营且具有独立承担民事责任能力的法人或其他组织</w:t>
      </w:r>
      <w:r>
        <w:rPr>
          <w:rFonts w:hAnsi="宋体" w:eastAsia="宋体"/>
          <w:b/>
          <w:sz w:val="21"/>
          <w:szCs w:val="21"/>
          <w:highlight w:val="none"/>
          <w:lang w:val="zh-CN"/>
        </w:rPr>
        <w:t>；</w:t>
      </w:r>
    </w:p>
    <w:p w14:paraId="0827F08A">
      <w:pPr>
        <w:pStyle w:val="158"/>
        <w:spacing w:line="360" w:lineRule="auto"/>
        <w:ind w:left="422" w:right="-29" w:rightChars="-14" w:hanging="422" w:hangingChars="200"/>
        <w:jc w:val="both"/>
        <w:rPr>
          <w:rFonts w:hAnsi="宋体" w:eastAsia="宋体"/>
          <w:b/>
          <w:sz w:val="21"/>
          <w:szCs w:val="21"/>
          <w:highlight w:val="none"/>
          <w:lang w:val="zh-CN"/>
        </w:rPr>
      </w:pPr>
      <w:r>
        <w:rPr>
          <w:rFonts w:hint="eastAsia" w:hAnsi="宋体" w:eastAsia="宋体"/>
          <w:b/>
          <w:sz w:val="21"/>
          <w:szCs w:val="21"/>
          <w:highlight w:val="none"/>
          <w:lang w:val="en-US" w:eastAsia="zh-CN"/>
        </w:rPr>
        <w:t xml:space="preserve">2.2 </w:t>
      </w:r>
      <w:r>
        <w:rPr>
          <w:rFonts w:hint="eastAsia" w:hAnsi="宋体" w:eastAsia="宋体"/>
          <w:b/>
          <w:sz w:val="21"/>
          <w:szCs w:val="21"/>
          <w:highlight w:val="none"/>
          <w:lang w:val="zh-CN"/>
        </w:rPr>
        <w:t>投标人必须具备国家能源局核发有效的承装(修、试)电力设施许可证五级或以上资质（承装、修、试均为五级或以上）【或具有2025年7月1日以来颁发或换领的承装（修、试）电力设施许可证三级或以上电子证照（承装、修、试均为</w:t>
      </w:r>
      <w:r>
        <w:rPr>
          <w:rFonts w:hint="eastAsia" w:hAnsi="宋体" w:eastAsia="宋体"/>
          <w:b/>
          <w:sz w:val="21"/>
          <w:szCs w:val="21"/>
          <w:highlight w:val="none"/>
          <w:lang w:val="en-US" w:eastAsia="zh-CN"/>
        </w:rPr>
        <w:t>三</w:t>
      </w:r>
      <w:r>
        <w:rPr>
          <w:rFonts w:hint="eastAsia" w:hAnsi="宋体" w:eastAsia="宋体"/>
          <w:b/>
          <w:sz w:val="21"/>
          <w:szCs w:val="21"/>
          <w:highlight w:val="none"/>
          <w:lang w:val="zh-CN"/>
        </w:rPr>
        <w:t>级或以上）】；</w:t>
      </w:r>
    </w:p>
    <w:p w14:paraId="191D15BC">
      <w:pPr>
        <w:pStyle w:val="158"/>
        <w:spacing w:line="360" w:lineRule="auto"/>
        <w:ind w:left="422" w:right="-29" w:rightChars="-14" w:hanging="422" w:hangingChars="200"/>
        <w:jc w:val="both"/>
        <w:rPr>
          <w:rFonts w:hint="eastAsia" w:hAnsi="宋体" w:eastAsia="宋体"/>
          <w:b/>
          <w:sz w:val="21"/>
          <w:szCs w:val="21"/>
          <w:highlight w:val="none"/>
          <w:lang w:val="en-US" w:eastAsia="zh-CN"/>
        </w:rPr>
      </w:pPr>
      <w:bookmarkStart w:id="10" w:name="_Toc25819"/>
      <w:r>
        <w:rPr>
          <w:rFonts w:hint="eastAsia" w:ascii="宋体" w:hAnsi="宋体" w:eastAsia="宋体"/>
          <w:b/>
          <w:sz w:val="21"/>
          <w:szCs w:val="21"/>
          <w:highlight w:val="none"/>
          <w:lang w:val="en-US"/>
        </w:rPr>
        <w:t>2.</w:t>
      </w:r>
      <w:r>
        <w:rPr>
          <w:rFonts w:hint="eastAsia" w:ascii="宋体" w:hAnsi="宋体" w:eastAsia="宋体"/>
          <w:b/>
          <w:sz w:val="21"/>
          <w:szCs w:val="21"/>
          <w:highlight w:val="none"/>
          <w:lang w:val="en-US" w:eastAsia="zh-CN"/>
        </w:rPr>
        <w:t>3</w:t>
      </w:r>
      <w:r>
        <w:rPr>
          <w:rFonts w:hint="eastAsia" w:ascii="宋体" w:hAnsi="宋体" w:eastAsia="宋体"/>
          <w:b/>
          <w:sz w:val="21"/>
          <w:szCs w:val="21"/>
          <w:highlight w:val="none"/>
          <w:lang w:val="en-US"/>
        </w:rPr>
        <w:t xml:space="preserve"> 投标人</w:t>
      </w:r>
      <w:r>
        <w:rPr>
          <w:rFonts w:hint="eastAsia" w:ascii="宋体" w:hAnsi="宋体" w:eastAsia="宋体"/>
          <w:b/>
          <w:sz w:val="21"/>
          <w:szCs w:val="21"/>
          <w:highlight w:val="none"/>
          <w:lang w:val="en-US" w:eastAsia="zh-CN"/>
        </w:rPr>
        <w:t>2022</w:t>
      </w:r>
      <w:r>
        <w:rPr>
          <w:rFonts w:hint="eastAsia" w:ascii="宋体" w:hAnsi="宋体" w:eastAsia="宋体"/>
          <w:b/>
          <w:sz w:val="21"/>
          <w:szCs w:val="21"/>
          <w:highlight w:val="none"/>
          <w:lang w:val="en-US"/>
        </w:rPr>
        <w:t>年</w:t>
      </w:r>
      <w:r>
        <w:rPr>
          <w:rFonts w:hint="eastAsia" w:ascii="宋体" w:hAnsi="宋体" w:eastAsia="宋体"/>
          <w:b/>
          <w:sz w:val="21"/>
          <w:szCs w:val="21"/>
          <w:highlight w:val="none"/>
          <w:lang w:val="en-US" w:eastAsia="zh-CN"/>
        </w:rPr>
        <w:t>1</w:t>
      </w:r>
      <w:r>
        <w:rPr>
          <w:rFonts w:hint="eastAsia" w:ascii="宋体" w:hAnsi="宋体" w:eastAsia="宋体"/>
          <w:b/>
          <w:sz w:val="21"/>
          <w:szCs w:val="21"/>
          <w:highlight w:val="none"/>
          <w:lang w:val="en-US"/>
        </w:rPr>
        <w:t>月</w:t>
      </w:r>
      <w:r>
        <w:rPr>
          <w:rFonts w:hint="eastAsia" w:ascii="宋体" w:hAnsi="宋体" w:eastAsia="宋体"/>
          <w:b/>
          <w:sz w:val="21"/>
          <w:szCs w:val="21"/>
          <w:highlight w:val="none"/>
          <w:lang w:val="en-US" w:eastAsia="zh-CN"/>
        </w:rPr>
        <w:t>1</w:t>
      </w:r>
      <w:r>
        <w:rPr>
          <w:rFonts w:hint="eastAsia" w:ascii="宋体" w:hAnsi="宋体" w:eastAsia="宋体"/>
          <w:b/>
          <w:sz w:val="21"/>
          <w:szCs w:val="21"/>
          <w:highlight w:val="none"/>
          <w:lang w:val="en-US"/>
        </w:rPr>
        <w:t>日以来具有一份</w:t>
      </w:r>
      <w:r>
        <w:rPr>
          <w:rFonts w:hint="eastAsia" w:hAnsi="宋体" w:eastAsia="宋体" w:cs="宋体"/>
          <w:b/>
          <w:bCs/>
          <w:color w:val="auto"/>
          <w:kern w:val="0"/>
          <w:sz w:val="21"/>
          <w:szCs w:val="21"/>
          <w:highlight w:val="none"/>
        </w:rPr>
        <w:t>电气设备</w:t>
      </w:r>
      <w:r>
        <w:rPr>
          <w:rFonts w:hint="eastAsia" w:hAnsi="宋体" w:eastAsia="宋体" w:cs="宋体"/>
          <w:b/>
          <w:bCs/>
          <w:color w:val="auto"/>
          <w:kern w:val="0"/>
          <w:sz w:val="21"/>
          <w:szCs w:val="21"/>
          <w:highlight w:val="none"/>
          <w:lang w:eastAsia="zh-CN"/>
        </w:rPr>
        <w:t>（</w:t>
      </w:r>
      <w:r>
        <w:rPr>
          <w:rFonts w:hint="eastAsia" w:hAnsi="宋体" w:eastAsia="宋体" w:cs="宋体"/>
          <w:b/>
          <w:bCs/>
          <w:color w:val="auto"/>
          <w:kern w:val="0"/>
          <w:sz w:val="21"/>
          <w:szCs w:val="21"/>
          <w:highlight w:val="none"/>
          <w:lang w:val="en-US" w:eastAsia="zh-CN"/>
        </w:rPr>
        <w:t>或电缆</w:t>
      </w:r>
      <w:r>
        <w:rPr>
          <w:rFonts w:hint="eastAsia" w:hAnsi="宋体" w:eastAsia="宋体" w:cs="宋体"/>
          <w:b/>
          <w:bCs/>
          <w:color w:val="auto"/>
          <w:kern w:val="0"/>
          <w:sz w:val="21"/>
          <w:szCs w:val="21"/>
          <w:highlight w:val="none"/>
          <w:lang w:eastAsia="zh-CN"/>
        </w:rPr>
        <w:t>）</w:t>
      </w:r>
      <w:r>
        <w:rPr>
          <w:rFonts w:hint="eastAsia" w:hAnsi="宋体" w:eastAsia="宋体" w:cs="宋体"/>
          <w:b/>
          <w:bCs/>
          <w:color w:val="auto"/>
          <w:kern w:val="0"/>
          <w:sz w:val="21"/>
          <w:szCs w:val="21"/>
          <w:highlight w:val="none"/>
        </w:rPr>
        <w:t>预防性试验服务项目</w:t>
      </w:r>
      <w:r>
        <w:rPr>
          <w:rFonts w:hint="eastAsia" w:hAnsi="宋体" w:eastAsia="宋体" w:cs="宋体"/>
          <w:b/>
          <w:bCs/>
          <w:color w:val="auto"/>
          <w:kern w:val="0"/>
          <w:sz w:val="21"/>
          <w:szCs w:val="21"/>
          <w:highlight w:val="none"/>
          <w:lang w:val="zh-CN"/>
        </w:rPr>
        <w:t>业绩</w:t>
      </w:r>
      <w:r>
        <w:rPr>
          <w:rFonts w:hint="eastAsia" w:ascii="宋体" w:hAnsi="宋体" w:eastAsia="宋体"/>
          <w:b/>
          <w:sz w:val="21"/>
          <w:szCs w:val="21"/>
          <w:highlight w:val="none"/>
          <w:lang w:val="en-US"/>
        </w:rPr>
        <w:t>（合同签订日期为</w:t>
      </w:r>
      <w:r>
        <w:rPr>
          <w:rFonts w:hint="eastAsia" w:ascii="宋体" w:hAnsi="宋体" w:eastAsia="宋体"/>
          <w:b/>
          <w:sz w:val="21"/>
          <w:szCs w:val="21"/>
          <w:highlight w:val="none"/>
          <w:lang w:val="en-US" w:eastAsia="zh-CN"/>
        </w:rPr>
        <w:t>2022</w:t>
      </w:r>
      <w:r>
        <w:rPr>
          <w:rFonts w:hint="eastAsia" w:ascii="宋体" w:hAnsi="宋体" w:eastAsia="宋体"/>
          <w:b/>
          <w:sz w:val="21"/>
          <w:szCs w:val="21"/>
          <w:highlight w:val="none"/>
          <w:lang w:val="en-US"/>
        </w:rPr>
        <w:t>年</w:t>
      </w:r>
      <w:r>
        <w:rPr>
          <w:rFonts w:hint="eastAsia" w:hAnsi="宋体" w:eastAsia="宋体"/>
          <w:b/>
          <w:sz w:val="21"/>
          <w:szCs w:val="21"/>
          <w:highlight w:val="none"/>
          <w:lang w:val="en-US" w:eastAsia="zh-CN"/>
        </w:rPr>
        <w:t>1</w:t>
      </w:r>
      <w:r>
        <w:rPr>
          <w:rFonts w:hint="eastAsia" w:hAnsi="宋体" w:eastAsia="宋体"/>
          <w:b/>
          <w:sz w:val="21"/>
          <w:szCs w:val="21"/>
          <w:highlight w:val="none"/>
          <w:lang w:val="en-US"/>
        </w:rPr>
        <w:t>月</w:t>
      </w:r>
      <w:r>
        <w:rPr>
          <w:rFonts w:hint="eastAsia" w:hAnsi="宋体" w:eastAsia="宋体"/>
          <w:b/>
          <w:sz w:val="21"/>
          <w:szCs w:val="21"/>
          <w:highlight w:val="none"/>
          <w:lang w:val="en-US" w:eastAsia="zh-CN"/>
        </w:rPr>
        <w:t>1</w:t>
      </w:r>
      <w:r>
        <w:rPr>
          <w:rFonts w:hint="eastAsia" w:hAnsi="宋体" w:eastAsia="宋体"/>
          <w:b/>
          <w:sz w:val="21"/>
          <w:szCs w:val="21"/>
          <w:highlight w:val="none"/>
          <w:lang w:val="en-US"/>
        </w:rPr>
        <w:t>日或以后）；</w:t>
      </w:r>
    </w:p>
    <w:p w14:paraId="7304AECE">
      <w:pPr>
        <w:pStyle w:val="158"/>
        <w:spacing w:line="360" w:lineRule="auto"/>
        <w:ind w:right="-29" w:rightChars="-14" w:firstLine="0" w:firstLineChars="0"/>
        <w:jc w:val="both"/>
        <w:rPr>
          <w:rFonts w:hint="eastAsia" w:hAnsi="宋体" w:eastAsia="宋体"/>
          <w:b/>
          <w:sz w:val="21"/>
          <w:szCs w:val="21"/>
          <w:highlight w:val="none"/>
          <w:lang w:val="zh-CN"/>
        </w:rPr>
      </w:pPr>
      <w:r>
        <w:rPr>
          <w:rFonts w:hint="eastAsia" w:hAnsi="宋体" w:eastAsia="宋体"/>
          <w:b/>
          <w:sz w:val="21"/>
          <w:szCs w:val="21"/>
          <w:highlight w:val="none"/>
          <w:lang w:val="en-US" w:eastAsia="zh-CN"/>
        </w:rPr>
        <w:t xml:space="preserve">2.4 </w:t>
      </w:r>
      <w:r>
        <w:rPr>
          <w:rFonts w:hint="eastAsia" w:hAnsi="宋体" w:eastAsia="宋体"/>
          <w:b/>
          <w:sz w:val="21"/>
          <w:szCs w:val="21"/>
          <w:highlight w:val="none"/>
          <w:lang w:val="zh-CN"/>
        </w:rPr>
        <w:t>本项目不接受联合体投标。</w:t>
      </w:r>
      <w:bookmarkEnd w:id="10"/>
    </w:p>
    <w:bookmarkEnd w:id="9"/>
    <w:p w14:paraId="7DF4ED62">
      <w:pPr>
        <w:autoSpaceDE w:val="0"/>
        <w:autoSpaceDN w:val="0"/>
        <w:adjustRightInd w:val="0"/>
        <w:spacing w:line="360" w:lineRule="auto"/>
        <w:ind w:right="-29" w:rightChars="-14" w:firstLine="420" w:firstLineChars="200"/>
        <w:rPr>
          <w:rFonts w:ascii="宋体" w:hAnsi="宋体" w:eastAsia="宋体" w:cs="Times New Roman"/>
          <w:szCs w:val="21"/>
          <w:highlight w:val="none"/>
          <w:lang w:val="zh-CN"/>
        </w:rPr>
      </w:pPr>
    </w:p>
    <w:p w14:paraId="7327B92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75E7EDDF">
      <w:pPr>
        <w:autoSpaceDE w:val="0"/>
        <w:autoSpaceDN w:val="0"/>
        <w:adjustRightInd w:val="0"/>
        <w:spacing w:line="360" w:lineRule="auto"/>
        <w:ind w:left="630" w:leftChars="100" w:right="-29" w:rightChars="-14" w:hanging="420" w:hangingChars="200"/>
        <w:rPr>
          <w:rFonts w:ascii="宋体" w:hAnsi="宋体" w:eastAsia="宋体" w:cs="Times New Roman"/>
          <w:szCs w:val="21"/>
          <w:highlight w:val="none"/>
          <w:lang w:val="zh-CN"/>
        </w:rPr>
      </w:pPr>
    </w:p>
    <w:p w14:paraId="4BD597F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szCs w:val="21"/>
          <w:highlight w:val="none"/>
          <w:lang w:val="zh-CN"/>
        </w:rPr>
        <w:t>招标代理机构</w:t>
      </w:r>
      <w:r>
        <w:rPr>
          <w:rFonts w:hint="eastAsia" w:ascii="宋体" w:hAnsi="宋体" w:eastAsia="宋体" w:cs="Times New Roman"/>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szCs w:val="21"/>
          <w:highlight w:val="none"/>
          <w:lang w:val="zh-CN"/>
        </w:rPr>
        <w:t>严重违法失信行为记录名单的投标人，做好相关记录（处罚期限届满的除外）</w:t>
      </w:r>
      <w:r>
        <w:rPr>
          <w:rFonts w:ascii="宋体" w:hAnsi="宋体" w:eastAsia="宋体" w:cs="Times New Roman"/>
          <w:szCs w:val="21"/>
          <w:highlight w:val="none"/>
          <w:lang w:val="zh-CN"/>
        </w:rPr>
        <w:t>。</w:t>
      </w:r>
    </w:p>
    <w:p w14:paraId="769640E8">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0FE404B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257F1FB2">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bCs/>
          <w:color w:val="auto"/>
          <w:kern w:val="0"/>
          <w:szCs w:val="21"/>
          <w:highlight w:val="none"/>
        </w:rPr>
        <w:t>年</w:t>
      </w:r>
      <w:r>
        <w:rPr>
          <w:rFonts w:hint="eastAsia" w:ascii="宋体" w:hAnsi="宋体" w:eastAsia="宋体" w:cs="Times New Roman"/>
          <w:bCs/>
          <w:color w:val="auto"/>
          <w:kern w:val="0"/>
          <w:szCs w:val="21"/>
          <w:highlight w:val="none"/>
          <w:u w:val="single"/>
          <w:lang w:val="en-US" w:eastAsia="zh-CN"/>
        </w:rPr>
        <w:t xml:space="preserve"> </w:t>
      </w:r>
      <w:r>
        <w:rPr>
          <w:rFonts w:hint="eastAsia" w:ascii="宋体" w:hAnsi="宋体" w:eastAsia="宋体" w:cs="Times New Roman"/>
          <w:color w:val="auto"/>
          <w:szCs w:val="21"/>
          <w:highlight w:val="none"/>
          <w:u w:val="single"/>
          <w:lang w:val="en-US" w:eastAsia="zh-CN"/>
        </w:rPr>
        <w:t xml:space="preserve">02 </w:t>
      </w:r>
      <w:r>
        <w:rPr>
          <w:rFonts w:hint="eastAsia" w:ascii="宋体" w:hAnsi="宋体" w:eastAsia="宋体" w:cs="Times New Roman"/>
          <w:bCs/>
          <w:color w:val="auto"/>
          <w:kern w:val="0"/>
          <w:szCs w:val="21"/>
          <w:highlight w:val="none"/>
        </w:rPr>
        <w:t>月</w:t>
      </w:r>
      <w:r>
        <w:rPr>
          <w:rFonts w:hint="eastAsia" w:ascii="宋体" w:hAnsi="宋体" w:eastAsia="宋体" w:cs="Times New Roman"/>
          <w:bCs/>
          <w:color w:val="auto"/>
          <w:kern w:val="0"/>
          <w:szCs w:val="21"/>
          <w:highlight w:val="none"/>
          <w:u w:val="single"/>
          <w:lang w:val="en-US" w:eastAsia="zh-CN"/>
        </w:rPr>
        <w:t xml:space="preserve"> 02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2D757CAD">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bCs/>
          <w:color w:val="auto"/>
          <w:kern w:val="0"/>
          <w:szCs w:val="21"/>
          <w:highlight w:val="none"/>
        </w:rPr>
        <w:t>年</w:t>
      </w:r>
      <w:r>
        <w:rPr>
          <w:rFonts w:hint="eastAsia" w:ascii="宋体" w:hAnsi="宋体" w:eastAsia="宋体" w:cs="Times New Roman"/>
          <w:bCs/>
          <w:color w:val="auto"/>
          <w:kern w:val="0"/>
          <w:szCs w:val="21"/>
          <w:highlight w:val="none"/>
          <w:u w:val="single"/>
          <w:lang w:val="en-US" w:eastAsia="zh-CN"/>
        </w:rPr>
        <w:t xml:space="preserve"> </w:t>
      </w:r>
      <w:r>
        <w:rPr>
          <w:rFonts w:hint="eastAsia" w:ascii="宋体" w:hAnsi="宋体" w:eastAsia="宋体" w:cs="Times New Roman"/>
          <w:color w:val="auto"/>
          <w:szCs w:val="21"/>
          <w:highlight w:val="none"/>
          <w:u w:val="single"/>
          <w:lang w:val="en-US" w:eastAsia="zh-CN"/>
        </w:rPr>
        <w:t xml:space="preserve">02 </w:t>
      </w:r>
      <w:r>
        <w:rPr>
          <w:rFonts w:hint="eastAsia" w:ascii="宋体" w:hAnsi="宋体" w:eastAsia="宋体" w:cs="Times New Roman"/>
          <w:bCs/>
          <w:color w:val="auto"/>
          <w:kern w:val="0"/>
          <w:szCs w:val="21"/>
          <w:highlight w:val="none"/>
        </w:rPr>
        <w:t>月</w:t>
      </w:r>
      <w:r>
        <w:rPr>
          <w:rFonts w:hint="eastAsia" w:ascii="宋体" w:hAnsi="宋体" w:eastAsia="宋体" w:cs="Times New Roman"/>
          <w:bCs/>
          <w:color w:val="auto"/>
          <w:kern w:val="0"/>
          <w:szCs w:val="21"/>
          <w:highlight w:val="none"/>
          <w:u w:val="single"/>
          <w:lang w:val="en-US" w:eastAsia="zh-CN"/>
        </w:rPr>
        <w:t xml:space="preserve"> 02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06613AA7">
      <w:pPr>
        <w:autoSpaceDE w:val="0"/>
        <w:autoSpaceDN w:val="0"/>
        <w:adjustRightInd w:val="0"/>
        <w:spacing w:line="360" w:lineRule="auto"/>
        <w:ind w:right="-29" w:rightChars="-14"/>
        <w:rPr>
          <w:rFonts w:ascii="宋体" w:hAnsi="宋体" w:eastAsia="宋体" w:cs="Times New Roman"/>
          <w:kern w:val="0"/>
          <w:szCs w:val="21"/>
          <w:highlight w:val="none"/>
        </w:rPr>
      </w:pPr>
      <w:r>
        <w:rPr>
          <w:rFonts w:ascii="宋体" w:hAnsi="宋体" w:eastAsia="宋体" w:cs="Times New Roman"/>
          <w:szCs w:val="21"/>
          <w:highlight w:val="none"/>
          <w:lang w:val="zh-CN"/>
        </w:rPr>
        <w:t>5.3 投标及开标地点：</w:t>
      </w:r>
      <w:r>
        <w:rPr>
          <w:rFonts w:hint="eastAsia" w:ascii="宋体" w:hAnsi="宋体" w:eastAsia="宋体" w:cs="Times New Roman"/>
          <w:color w:val="auto"/>
          <w:szCs w:val="21"/>
          <w:highlight w:val="none"/>
          <w:u w:val="single"/>
          <w:lang w:val="zh-CN"/>
        </w:rPr>
        <w:t>广东省东莞市南城街道宏图路105号1栋313室开标室</w:t>
      </w:r>
      <w:r>
        <w:rPr>
          <w:rFonts w:hint="eastAsia" w:ascii="宋体" w:hAnsi="宋体" w:eastAsia="宋体" w:cs="Times New Roman"/>
          <w:kern w:val="0"/>
          <w:szCs w:val="21"/>
          <w:highlight w:val="none"/>
        </w:rPr>
        <w:t>。</w:t>
      </w:r>
    </w:p>
    <w:p w14:paraId="304FF7A9">
      <w:pPr>
        <w:autoSpaceDE w:val="0"/>
        <w:autoSpaceDN w:val="0"/>
        <w:adjustRightInd w:val="0"/>
        <w:spacing w:line="360" w:lineRule="auto"/>
        <w:ind w:right="-29" w:rightChars="-14" w:firstLine="210" w:firstLineChars="100"/>
        <w:rPr>
          <w:rFonts w:ascii="宋体" w:hAnsi="宋体" w:eastAsia="宋体" w:cs="Times New Roman"/>
          <w:kern w:val="0"/>
          <w:szCs w:val="21"/>
          <w:highlight w:val="none"/>
        </w:rPr>
      </w:pPr>
    </w:p>
    <w:p w14:paraId="10FD8262">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lang w:val="zh-CN"/>
        </w:rPr>
      </w:pPr>
      <w:r>
        <w:rPr>
          <w:rFonts w:hint="eastAsia" w:ascii="宋体" w:hAnsi="宋体" w:eastAsia="宋体" w:cs="Times New Roman"/>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szCs w:val="21"/>
          <w:highlight w:val="none"/>
          <w:lang w:val="zh-CN"/>
        </w:rPr>
        <w:t>。电报、传真形式的投标概不接受。</w:t>
      </w:r>
    </w:p>
    <w:p w14:paraId="361402F6">
      <w:pPr>
        <w:autoSpaceDE w:val="0"/>
        <w:autoSpaceDN w:val="0"/>
        <w:adjustRightInd w:val="0"/>
        <w:spacing w:line="360" w:lineRule="auto"/>
        <w:ind w:left="210" w:leftChars="100" w:right="-29" w:rightChars="-14"/>
        <w:rPr>
          <w:rFonts w:ascii="宋体" w:hAnsi="宋体" w:eastAsia="宋体" w:cs="Times New Roman"/>
          <w:szCs w:val="21"/>
          <w:highlight w:val="none"/>
          <w:lang w:val="zh-CN"/>
        </w:rPr>
      </w:pPr>
    </w:p>
    <w:p w14:paraId="503FC619">
      <w:pPr>
        <w:numPr>
          <w:ilvl w:val="0"/>
          <w:numId w:val="1"/>
        </w:numPr>
        <w:autoSpaceDE w:val="0"/>
        <w:autoSpaceDN w:val="0"/>
        <w:adjustRightInd w:val="0"/>
        <w:snapToGrid w:val="0"/>
        <w:spacing w:line="360" w:lineRule="auto"/>
        <w:ind w:right="-34"/>
        <w:jc w:val="left"/>
        <w:rPr>
          <w:rFonts w:ascii="宋体" w:hAnsi="宋体" w:eastAsia="宋体" w:cs="Times New Roman"/>
          <w:bCs/>
          <w:color w:val="auto"/>
          <w:szCs w:val="21"/>
          <w:highlight w:val="none"/>
        </w:rPr>
      </w:pPr>
      <w:r>
        <w:rPr>
          <w:rFonts w:hint="eastAsia" w:ascii="宋体" w:hAnsi="宋体" w:eastAsia="宋体" w:cs="Times New Roman"/>
          <w:bCs/>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szCs w:val="21"/>
          <w:highlight w:val="none"/>
        </w:rPr>
        <w:t>中国招标投标公共服务平台（www.cebpubservice.com）、东莞市水务环境投资控股集团有限公司网（www.dgswjt.cn）、招标代理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网站（www.wangtat.com.cn</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2C694C6D">
      <w:pPr>
        <w:numPr>
          <w:ilvl w:val="0"/>
          <w:numId w:val="0"/>
        </w:numPr>
        <w:autoSpaceDE w:val="0"/>
        <w:autoSpaceDN w:val="0"/>
        <w:adjustRightInd w:val="0"/>
        <w:snapToGrid w:val="0"/>
        <w:spacing w:line="360" w:lineRule="auto"/>
        <w:ind w:leftChars="0" w:right="-34" w:rightChars="0"/>
        <w:jc w:val="left"/>
        <w:rPr>
          <w:rFonts w:hint="eastAsia" w:ascii="宋体" w:hAnsi="宋体" w:eastAsia="宋体" w:cs="Times New Roman"/>
          <w:bCs/>
          <w:szCs w:val="21"/>
          <w:highlight w:val="none"/>
        </w:rPr>
      </w:pPr>
    </w:p>
    <w:p w14:paraId="3FD1CCE4">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rPr>
      </w:pPr>
      <w:r>
        <w:rPr>
          <w:rFonts w:ascii="宋体" w:hAnsi="宋体" w:eastAsia="宋体" w:cs="Times New Roman"/>
          <w:bCs/>
          <w:szCs w:val="21"/>
          <w:highlight w:val="none"/>
          <w:lang w:val="zh-CN"/>
        </w:rPr>
        <w:t>招标人联系方式</w:t>
      </w:r>
    </w:p>
    <w:p w14:paraId="2B9A544F">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highlight w:val="none"/>
          <w:lang w:eastAsia="zh-CN"/>
        </w:rPr>
      </w:pPr>
      <w:r>
        <w:rPr>
          <w:rFonts w:ascii="宋体" w:hAnsi="宋体" w:eastAsia="宋体" w:cs="Times New Roman"/>
          <w:kern w:val="0"/>
          <w:szCs w:val="21"/>
          <w:highlight w:val="none"/>
        </w:rPr>
        <w:t>招标人：</w:t>
      </w:r>
      <w:r>
        <w:rPr>
          <w:rFonts w:hint="eastAsia" w:ascii="宋体" w:hAnsi="宋体" w:eastAsia="宋体" w:cs="Times New Roman"/>
          <w:kern w:val="0"/>
          <w:szCs w:val="21"/>
          <w:highlight w:val="none"/>
          <w:lang w:eastAsia="zh-CN"/>
        </w:rPr>
        <w:t>东莞市水务环境投资控股集团供水有限公司</w:t>
      </w:r>
    </w:p>
    <w:p w14:paraId="098FB5D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ascii="宋体" w:hAnsi="宋体" w:eastAsia="宋体" w:cs="Times New Roman"/>
          <w:kern w:val="0"/>
          <w:szCs w:val="21"/>
          <w:highlight w:val="none"/>
        </w:rPr>
        <w:t>地</w:t>
      </w:r>
      <w:r>
        <w:rPr>
          <w:rFonts w:hint="eastAsia" w:ascii="宋体" w:hAnsi="宋体" w:eastAsia="宋体" w:cs="Times New Roman"/>
          <w:kern w:val="0"/>
          <w:szCs w:val="21"/>
          <w:highlight w:val="none"/>
        </w:rPr>
        <w:t xml:space="preserve"> </w:t>
      </w:r>
      <w:r>
        <w:rPr>
          <w:rFonts w:ascii="宋体" w:hAnsi="宋体" w:eastAsia="宋体" w:cs="Times New Roman"/>
          <w:kern w:val="0"/>
          <w:szCs w:val="21"/>
          <w:highlight w:val="none"/>
        </w:rPr>
        <w:t xml:space="preserve"> 址：</w:t>
      </w:r>
      <w:r>
        <w:rPr>
          <w:rFonts w:hint="eastAsia" w:ascii="宋体" w:hAnsi="宋体" w:eastAsia="宋体" w:cs="Times New Roman"/>
          <w:kern w:val="0"/>
          <w:szCs w:val="21"/>
          <w:highlight w:val="none"/>
        </w:rPr>
        <w:t>东莞市莞城街道莞龙路141号</w:t>
      </w:r>
    </w:p>
    <w:p w14:paraId="63428FC2">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ascii="宋体" w:hAnsi="宋体" w:eastAsia="宋体" w:cs="Times New Roman"/>
          <w:kern w:val="0"/>
          <w:szCs w:val="21"/>
          <w:highlight w:val="none"/>
        </w:rPr>
        <w:t>联系人</w:t>
      </w:r>
      <w:r>
        <w:rPr>
          <w:rFonts w:hint="eastAsia" w:ascii="宋体" w:hAnsi="宋体" w:eastAsia="宋体" w:cs="Times New Roman"/>
          <w:kern w:val="0"/>
          <w:szCs w:val="21"/>
          <w:highlight w:val="none"/>
        </w:rPr>
        <w:t>：谢沛东</w:t>
      </w:r>
    </w:p>
    <w:p w14:paraId="3DA28FC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ascii="宋体" w:hAnsi="宋体" w:eastAsia="宋体" w:cs="Times New Roman"/>
          <w:kern w:val="0"/>
          <w:szCs w:val="21"/>
          <w:highlight w:val="none"/>
        </w:rPr>
        <w:t>电  话：</w:t>
      </w:r>
      <w:r>
        <w:rPr>
          <w:rFonts w:hint="eastAsia" w:ascii="宋体" w:hAnsi="宋体" w:eastAsia="宋体" w:cs="Times New Roman"/>
          <w:kern w:val="0"/>
          <w:szCs w:val="21"/>
          <w:highlight w:val="none"/>
        </w:rPr>
        <w:t>0769-22689080</w:t>
      </w:r>
    </w:p>
    <w:p w14:paraId="3CCCFB8F">
      <w:pPr>
        <w:autoSpaceDE w:val="0"/>
        <w:autoSpaceDN w:val="0"/>
        <w:adjustRightInd w:val="0"/>
        <w:spacing w:line="360" w:lineRule="auto"/>
        <w:ind w:right="-29" w:rightChars="-14" w:firstLine="420"/>
        <w:rPr>
          <w:rFonts w:ascii="宋体" w:hAnsi="宋体" w:eastAsia="宋体" w:cs="Times New Roman"/>
          <w:kern w:val="0"/>
          <w:szCs w:val="21"/>
          <w:highlight w:val="none"/>
        </w:rPr>
      </w:pPr>
    </w:p>
    <w:p w14:paraId="41520235">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rPr>
      </w:pPr>
      <w:r>
        <w:rPr>
          <w:rFonts w:ascii="宋体" w:hAnsi="宋体" w:eastAsia="宋体" w:cs="Times New Roman"/>
          <w:szCs w:val="21"/>
          <w:highlight w:val="none"/>
        </w:rPr>
        <w:t>招标代理机构</w:t>
      </w:r>
      <w:r>
        <w:rPr>
          <w:rFonts w:hint="eastAsia" w:ascii="宋体" w:hAnsi="宋体" w:eastAsia="宋体" w:cs="Times New Roman"/>
          <w:szCs w:val="21"/>
          <w:highlight w:val="none"/>
          <w:lang w:val="en-US" w:eastAsia="zh-CN"/>
        </w:rPr>
        <w:t>及异议受理</w:t>
      </w:r>
      <w:r>
        <w:rPr>
          <w:rFonts w:ascii="宋体" w:hAnsi="宋体" w:eastAsia="宋体" w:cs="Times New Roman"/>
          <w:szCs w:val="21"/>
          <w:highlight w:val="none"/>
        </w:rPr>
        <w:t>联系方式</w:t>
      </w:r>
    </w:p>
    <w:p w14:paraId="38C28B6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highlight w:val="none"/>
          <w:lang w:eastAsia="zh-CN"/>
        </w:rPr>
      </w:pPr>
      <w:bookmarkStart w:id="11" w:name="_Toc450662847"/>
      <w:bookmarkStart w:id="12" w:name="_Toc31764_WPSOffice_Level1"/>
      <w:bookmarkStart w:id="13" w:name="_Toc486167661"/>
      <w:r>
        <w:rPr>
          <w:rFonts w:ascii="宋体" w:hAnsi="宋体" w:eastAsia="宋体" w:cs="Times New Roman"/>
          <w:kern w:val="0"/>
          <w:szCs w:val="21"/>
          <w:highlight w:val="none"/>
        </w:rPr>
        <w:t>招标代理机构：</w:t>
      </w:r>
      <w:r>
        <w:rPr>
          <w:rFonts w:hint="eastAsia" w:ascii="宋体" w:hAnsi="宋体" w:eastAsia="宋体" w:cs="Times New Roman"/>
          <w:kern w:val="0"/>
          <w:szCs w:val="21"/>
          <w:highlight w:val="none"/>
          <w:lang w:eastAsia="zh-CN"/>
        </w:rPr>
        <w:t>广州宏达工程顾问集团有限公司</w:t>
      </w:r>
    </w:p>
    <w:p w14:paraId="67B71F2F">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ascii="宋体" w:hAnsi="宋体" w:eastAsia="宋体" w:cs="Times New Roman"/>
          <w:kern w:val="0"/>
          <w:szCs w:val="21"/>
          <w:highlight w:val="none"/>
        </w:rPr>
        <w:t>地  址：</w:t>
      </w:r>
      <w:r>
        <w:rPr>
          <w:rFonts w:hint="eastAsia" w:ascii="宋体" w:hAnsi="宋体" w:eastAsia="宋体" w:cs="Times New Roman"/>
          <w:kern w:val="0"/>
          <w:szCs w:val="21"/>
          <w:highlight w:val="none"/>
        </w:rPr>
        <w:t>广东省东莞市南城街道宏图路105号1栋313室</w:t>
      </w:r>
    </w:p>
    <w:p w14:paraId="7A5F55A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ascii="宋体" w:hAnsi="宋体" w:eastAsia="宋体" w:cs="Times New Roman"/>
          <w:kern w:val="0"/>
          <w:szCs w:val="21"/>
          <w:highlight w:val="none"/>
        </w:rPr>
        <w:t>联系人：</w:t>
      </w:r>
      <w:r>
        <w:rPr>
          <w:rFonts w:hint="eastAsia" w:ascii="宋体" w:hAnsi="宋体" w:eastAsia="宋体" w:cs="Times New Roman"/>
          <w:kern w:val="0"/>
          <w:szCs w:val="21"/>
          <w:highlight w:val="none"/>
        </w:rPr>
        <w:t>邓晓欣</w:t>
      </w:r>
    </w:p>
    <w:p w14:paraId="1E46572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hint="eastAsia" w:ascii="宋体" w:hAnsi="宋体" w:eastAsia="宋体" w:cs="Times New Roman"/>
          <w:kern w:val="0"/>
          <w:szCs w:val="21"/>
          <w:highlight w:val="none"/>
        </w:rPr>
        <w:t xml:space="preserve">电 </w:t>
      </w:r>
      <w:r>
        <w:rPr>
          <w:rFonts w:ascii="宋体" w:hAnsi="宋体" w:eastAsia="宋体" w:cs="Times New Roman"/>
          <w:kern w:val="0"/>
          <w:szCs w:val="21"/>
          <w:highlight w:val="none"/>
        </w:rPr>
        <w:t xml:space="preserve"> </w:t>
      </w:r>
      <w:r>
        <w:rPr>
          <w:rFonts w:hint="eastAsia" w:ascii="宋体" w:hAnsi="宋体" w:eastAsia="宋体" w:cs="Times New Roman"/>
          <w:kern w:val="0"/>
          <w:szCs w:val="21"/>
          <w:highlight w:val="none"/>
        </w:rPr>
        <w:t>话</w:t>
      </w:r>
      <w:r>
        <w:rPr>
          <w:rFonts w:ascii="宋体" w:hAnsi="宋体" w:eastAsia="宋体" w:cs="Times New Roman"/>
          <w:kern w:val="0"/>
          <w:szCs w:val="21"/>
          <w:highlight w:val="none"/>
        </w:rPr>
        <w:t>：</w:t>
      </w:r>
      <w:r>
        <w:rPr>
          <w:rFonts w:hint="eastAsia" w:ascii="宋体" w:hAnsi="宋体" w:eastAsia="宋体" w:cs="Times New Roman"/>
          <w:kern w:val="0"/>
          <w:szCs w:val="21"/>
          <w:highlight w:val="none"/>
        </w:rPr>
        <w:t>0769-28056866-804</w:t>
      </w:r>
    </w:p>
    <w:p w14:paraId="16900132">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kern w:val="44"/>
          <w:sz w:val="32"/>
          <w:szCs w:val="32"/>
          <w:highlight w:val="none"/>
        </w:rPr>
      </w:pPr>
      <w:bookmarkStart w:id="14" w:name="_Toc18212"/>
      <w:bookmarkStart w:id="15" w:name="_Toc17779"/>
      <w:bookmarkStart w:id="16" w:name="_Toc142508311"/>
      <w:bookmarkStart w:id="17" w:name="_Toc15111"/>
      <w:r>
        <w:rPr>
          <w:rFonts w:hint="eastAsia" w:ascii="宋体" w:hAnsi="宋体" w:eastAsia="宋体" w:cs="宋体"/>
          <w:b/>
          <w:bCs/>
          <w:kern w:val="44"/>
          <w:sz w:val="32"/>
          <w:szCs w:val="32"/>
          <w:highlight w:val="none"/>
          <w:lang w:val="zh-CN"/>
        </w:rPr>
        <w:t>第二篇</w:t>
      </w:r>
      <w:r>
        <w:rPr>
          <w:rFonts w:ascii="宋体" w:hAnsi="宋体" w:eastAsia="宋体" w:cs="宋体"/>
          <w:b/>
          <w:bCs/>
          <w:kern w:val="44"/>
          <w:sz w:val="32"/>
          <w:szCs w:val="32"/>
          <w:highlight w:val="none"/>
        </w:rPr>
        <w:t xml:space="preserve"> </w:t>
      </w:r>
      <w:r>
        <w:rPr>
          <w:rFonts w:hint="eastAsia" w:ascii="宋体" w:hAnsi="宋体" w:eastAsia="宋体" w:cs="宋体"/>
          <w:b/>
          <w:bCs/>
          <w:kern w:val="44"/>
          <w:sz w:val="32"/>
          <w:szCs w:val="32"/>
          <w:highlight w:val="none"/>
          <w:lang w:val="zh-CN"/>
        </w:rPr>
        <w:t>投标人须知</w:t>
      </w:r>
      <w:bookmarkEnd w:id="11"/>
      <w:bookmarkEnd w:id="12"/>
      <w:bookmarkEnd w:id="13"/>
      <w:bookmarkEnd w:id="14"/>
      <w:bookmarkEnd w:id="15"/>
      <w:bookmarkEnd w:id="16"/>
      <w:bookmarkEnd w:id="17"/>
    </w:p>
    <w:p w14:paraId="19C13588">
      <w:pPr>
        <w:keepNext/>
        <w:keepLine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18" w:name="_Toc142508312"/>
      <w:bookmarkStart w:id="19" w:name="_Toc24479"/>
      <w:bookmarkStart w:id="20" w:name="_Toc450662848"/>
      <w:bookmarkStart w:id="21" w:name="_Toc486167662"/>
      <w:bookmarkStart w:id="22" w:name="_Toc140596871"/>
      <w:bookmarkStart w:id="23" w:name="_Toc11499"/>
      <w:bookmarkStart w:id="24" w:name="_Toc15366_WPSOffice_Level2"/>
      <w:bookmarkStart w:id="25" w:name="_Toc9555"/>
      <w:r>
        <w:rPr>
          <w:rFonts w:hint="eastAsia" w:ascii="宋体" w:hAnsi="宋体" w:eastAsia="宋体" w:cs="宋体"/>
          <w:b/>
          <w:bCs/>
          <w:kern w:val="44"/>
          <w:szCs w:val="21"/>
          <w:highlight w:val="none"/>
          <w:lang w:val="zh-CN"/>
        </w:rPr>
        <w:t>一、总则</w:t>
      </w:r>
      <w:bookmarkEnd w:id="18"/>
      <w:bookmarkEnd w:id="19"/>
      <w:bookmarkEnd w:id="20"/>
      <w:bookmarkEnd w:id="21"/>
      <w:bookmarkEnd w:id="22"/>
      <w:bookmarkEnd w:id="23"/>
      <w:bookmarkEnd w:id="24"/>
      <w:bookmarkEnd w:id="25"/>
    </w:p>
    <w:p w14:paraId="5E0C54B1">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6" w:name="_Toc486167663"/>
      <w:bookmarkStart w:id="27" w:name="_Toc9608"/>
      <w:bookmarkStart w:id="28" w:name="_Toc23333"/>
      <w:bookmarkStart w:id="29" w:name="_Toc142508313"/>
      <w:bookmarkStart w:id="30" w:name="_Toc23004"/>
      <w:bookmarkStart w:id="31" w:name="_Toc21710_WPSOffice_Level3"/>
      <w:bookmarkStart w:id="32" w:name="_Toc450662849"/>
      <w:r>
        <w:rPr>
          <w:rFonts w:hint="eastAsia" w:ascii="宋体" w:hAnsi="宋体" w:eastAsia="宋体" w:cs="宋体"/>
          <w:szCs w:val="21"/>
          <w:highlight w:val="none"/>
          <w:lang w:val="zh-CN"/>
        </w:rPr>
        <w:t>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资金来源：企业自筹资金。</w:t>
      </w:r>
      <w:bookmarkEnd w:id="26"/>
      <w:bookmarkEnd w:id="27"/>
      <w:bookmarkEnd w:id="28"/>
      <w:bookmarkEnd w:id="29"/>
      <w:bookmarkEnd w:id="30"/>
      <w:bookmarkEnd w:id="31"/>
      <w:bookmarkEnd w:id="32"/>
    </w:p>
    <w:p w14:paraId="02532D43">
      <w:pPr>
        <w:autoSpaceDE w:val="0"/>
        <w:autoSpaceDN w:val="0"/>
        <w:adjustRightInd w:val="0"/>
        <w:jc w:val="left"/>
        <w:rPr>
          <w:rFonts w:ascii="宋体" w:hAnsi="宋体" w:eastAsia="宋体" w:cs="宋体"/>
          <w:kern w:val="0"/>
          <w:sz w:val="24"/>
          <w:szCs w:val="24"/>
          <w:highlight w:val="none"/>
        </w:rPr>
      </w:pPr>
    </w:p>
    <w:p w14:paraId="089D55FE">
      <w:pPr>
        <w:tabs>
          <w:tab w:val="left" w:pos="570"/>
        </w:tabs>
        <w:autoSpaceDE w:val="0"/>
        <w:autoSpaceDN w:val="0"/>
        <w:adjustRightInd w:val="0"/>
        <w:spacing w:line="360" w:lineRule="auto"/>
        <w:ind w:left="357" w:leftChars="-100" w:hanging="567"/>
        <w:jc w:val="left"/>
        <w:outlineLvl w:val="2"/>
        <w:rPr>
          <w:rFonts w:ascii="宋体" w:hAnsi="宋体" w:eastAsia="宋体" w:cs="宋体"/>
          <w:b/>
          <w:szCs w:val="21"/>
          <w:highlight w:val="none"/>
          <w:lang w:val="zh-CN"/>
        </w:rPr>
      </w:pPr>
      <w:bookmarkStart w:id="33" w:name="_Toc32244"/>
      <w:bookmarkStart w:id="34" w:name="_Toc450662850"/>
      <w:bookmarkStart w:id="35" w:name="_Toc142508314"/>
      <w:bookmarkStart w:id="36" w:name="_Toc18557"/>
      <w:bookmarkStart w:id="37" w:name="_Toc486167664"/>
      <w:bookmarkStart w:id="38" w:name="_Toc11694"/>
      <w:bookmarkStart w:id="39" w:name="_Toc80_WPSOffice_Level3"/>
      <w:r>
        <w:rPr>
          <w:rFonts w:hint="eastAsia" w:ascii="宋体" w:hAnsi="宋体" w:eastAsia="宋体" w:cs="宋体"/>
          <w:b/>
          <w:szCs w:val="21"/>
          <w:highlight w:val="none"/>
          <w:lang w:val="zh-CN"/>
        </w:rPr>
        <w:t>2</w:t>
      </w:r>
      <w:r>
        <w:rPr>
          <w:rFonts w:ascii="宋体" w:hAnsi="宋体" w:eastAsia="宋体" w:cs="宋体"/>
          <w:b/>
          <w:szCs w:val="21"/>
          <w:highlight w:val="none"/>
          <w:lang w:val="zh-CN"/>
        </w:rPr>
        <w:t xml:space="preserve"> </w:t>
      </w:r>
      <w:r>
        <w:rPr>
          <w:rFonts w:hint="eastAsia" w:ascii="宋体" w:hAnsi="宋体" w:eastAsia="宋体" w:cs="宋体"/>
          <w:b/>
          <w:szCs w:val="21"/>
          <w:highlight w:val="none"/>
          <w:lang w:val="zh-CN"/>
        </w:rPr>
        <w:t>合格的投标人</w:t>
      </w:r>
      <w:bookmarkEnd w:id="33"/>
      <w:bookmarkEnd w:id="34"/>
      <w:bookmarkEnd w:id="35"/>
      <w:bookmarkEnd w:id="36"/>
      <w:bookmarkEnd w:id="37"/>
      <w:bookmarkEnd w:id="38"/>
      <w:bookmarkEnd w:id="39"/>
    </w:p>
    <w:p w14:paraId="68BE7C5B">
      <w:pPr>
        <w:autoSpaceDE w:val="0"/>
        <w:autoSpaceDN w:val="0"/>
        <w:adjustRightInd w:val="0"/>
        <w:spacing w:line="360" w:lineRule="auto"/>
        <w:ind w:left="317" w:leftChars="-100" w:hanging="527" w:hangingChars="250"/>
        <w:rPr>
          <w:rFonts w:ascii="宋体" w:hAnsi="宋体" w:eastAsia="宋体" w:cs="宋体"/>
          <w:b/>
          <w:szCs w:val="21"/>
          <w:highlight w:val="none"/>
          <w:lang w:val="zh-CN"/>
        </w:rPr>
      </w:pPr>
      <w:r>
        <w:rPr>
          <w:rFonts w:hint="eastAsia" w:ascii="宋体" w:hAnsi="宋体" w:eastAsia="宋体" w:cs="宋体"/>
          <w:b/>
          <w:szCs w:val="21"/>
          <w:highlight w:val="none"/>
          <w:lang w:val="zh-CN"/>
        </w:rPr>
        <w:t>2.1  合格的投标人条件见第一篇《招标公告》中第</w:t>
      </w:r>
      <w:r>
        <w:rPr>
          <w:rFonts w:ascii="宋体" w:hAnsi="宋体" w:eastAsia="宋体" w:cs="宋体"/>
          <w:b/>
          <w:szCs w:val="21"/>
          <w:highlight w:val="none"/>
          <w:lang w:val="zh-CN"/>
        </w:rPr>
        <w:t>2</w:t>
      </w:r>
      <w:r>
        <w:rPr>
          <w:rFonts w:hint="eastAsia" w:ascii="宋体" w:hAnsi="宋体" w:eastAsia="宋体" w:cs="宋体"/>
          <w:b/>
          <w:szCs w:val="21"/>
          <w:highlight w:val="none"/>
          <w:lang w:val="zh-CN"/>
        </w:rPr>
        <w:t>条的“合格投标人资格要求”及本条以下2.2款至2.</w:t>
      </w:r>
      <w:r>
        <w:rPr>
          <w:rFonts w:hint="eastAsia" w:ascii="宋体" w:hAnsi="宋体" w:eastAsia="宋体" w:cs="宋体"/>
          <w:b/>
          <w:szCs w:val="21"/>
          <w:highlight w:val="none"/>
          <w:lang w:val="en-US" w:eastAsia="zh-CN"/>
        </w:rPr>
        <w:t>5</w:t>
      </w:r>
      <w:r>
        <w:rPr>
          <w:rFonts w:hint="eastAsia" w:ascii="宋体" w:hAnsi="宋体" w:eastAsia="宋体" w:cs="宋体"/>
          <w:b/>
          <w:szCs w:val="21"/>
          <w:highlight w:val="none"/>
          <w:lang w:val="zh-CN"/>
        </w:rPr>
        <w:t>款的通用要求。</w:t>
      </w:r>
    </w:p>
    <w:p w14:paraId="3AC329E6">
      <w:pPr>
        <w:autoSpaceDE w:val="0"/>
        <w:autoSpaceDN w:val="0"/>
        <w:adjustRightInd w:val="0"/>
        <w:spacing w:line="360" w:lineRule="auto"/>
        <w:ind w:left="359" w:leftChars="-100" w:hanging="569" w:hangingChars="270"/>
        <w:rPr>
          <w:rFonts w:ascii="宋体" w:hAnsi="宋体" w:eastAsia="宋体" w:cs="宋体"/>
          <w:b/>
          <w:kern w:val="0"/>
          <w:szCs w:val="21"/>
          <w:highlight w:val="none"/>
        </w:rPr>
      </w:pPr>
      <w:r>
        <w:rPr>
          <w:rFonts w:hint="eastAsia" w:ascii="宋体" w:hAnsi="宋体" w:eastAsia="宋体" w:cs="宋体"/>
          <w:b/>
          <w:kern w:val="0"/>
          <w:szCs w:val="24"/>
          <w:highlight w:val="none"/>
        </w:rPr>
        <w:t xml:space="preserve">2.2  </w:t>
      </w:r>
      <w:r>
        <w:rPr>
          <w:rFonts w:hint="eastAsia" w:ascii="宋体" w:hAnsi="宋体" w:eastAsia="宋体" w:cs="宋体"/>
          <w:b/>
          <w:kern w:val="0"/>
          <w:szCs w:val="21"/>
          <w:highlight w:val="none"/>
        </w:rPr>
        <w:t>投标人</w:t>
      </w:r>
      <w:r>
        <w:rPr>
          <w:rFonts w:hint="eastAsia" w:ascii="宋体" w:hAnsi="宋体" w:eastAsia="宋体" w:cs="Times New Roman"/>
          <w:b/>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kern w:val="0"/>
          <w:szCs w:val="21"/>
          <w:highlight w:val="none"/>
          <w:lang w:val="zh-CN"/>
        </w:rPr>
        <w:t>处罚说明</w:t>
      </w:r>
      <w:r>
        <w:rPr>
          <w:rFonts w:hint="eastAsia" w:ascii="宋体" w:hAnsi="宋体" w:eastAsia="宋体" w:cs="Times New Roman"/>
          <w:b/>
          <w:kern w:val="0"/>
          <w:szCs w:val="21"/>
          <w:highlight w:val="none"/>
        </w:rPr>
        <w:t>”，如果不主动填报而被事后发现的，将取消其投标（中标）资格，并按有关规定从重处理</w:t>
      </w:r>
      <w:r>
        <w:rPr>
          <w:rFonts w:hint="eastAsia" w:ascii="宋体" w:hAnsi="宋体" w:eastAsia="宋体" w:cs="宋体"/>
          <w:b/>
          <w:kern w:val="0"/>
          <w:szCs w:val="21"/>
          <w:highlight w:val="none"/>
        </w:rPr>
        <w:t>。</w:t>
      </w:r>
    </w:p>
    <w:p w14:paraId="1C0A6649">
      <w:pPr>
        <w:autoSpaceDE w:val="0"/>
        <w:autoSpaceDN w:val="0"/>
        <w:adjustRightInd w:val="0"/>
        <w:spacing w:line="360" w:lineRule="auto"/>
        <w:ind w:left="317" w:leftChars="-100" w:hanging="527" w:hangingChars="250"/>
        <w:rPr>
          <w:rFonts w:ascii="宋体" w:hAnsi="宋体" w:eastAsia="宋体" w:cs="宋体"/>
          <w:b/>
          <w:szCs w:val="21"/>
          <w:highlight w:val="none"/>
          <w:lang w:val="zh-CN"/>
        </w:rPr>
      </w:pPr>
      <w:r>
        <w:rPr>
          <w:rFonts w:hint="eastAsia" w:ascii="宋体" w:hAnsi="宋体" w:eastAsia="宋体" w:cs="宋体"/>
          <w:b/>
          <w:kern w:val="0"/>
          <w:szCs w:val="21"/>
          <w:highlight w:val="none"/>
          <w:lang w:val="zh-CN"/>
        </w:rPr>
        <w:t>2.</w:t>
      </w:r>
      <w:r>
        <w:rPr>
          <w:rFonts w:ascii="宋体" w:hAnsi="宋体" w:eastAsia="宋体" w:cs="宋体"/>
          <w:b/>
          <w:kern w:val="0"/>
          <w:szCs w:val="21"/>
          <w:highlight w:val="none"/>
          <w:lang w:val="zh-CN"/>
        </w:rPr>
        <w:t>3</w:t>
      </w:r>
      <w:r>
        <w:rPr>
          <w:rFonts w:hint="eastAsia" w:ascii="宋体" w:hAnsi="宋体" w:eastAsia="宋体" w:cs="宋体"/>
          <w:b/>
          <w:kern w:val="0"/>
          <w:szCs w:val="21"/>
          <w:highlight w:val="none"/>
          <w:lang w:val="zh-CN"/>
        </w:rPr>
        <w:t xml:space="preserve">  投标人</w:t>
      </w:r>
      <w:r>
        <w:rPr>
          <w:rFonts w:hint="eastAsia" w:ascii="宋体" w:hAnsi="宋体" w:eastAsia="宋体" w:cs="宋体"/>
          <w:b/>
          <w:szCs w:val="21"/>
          <w:highlight w:val="none"/>
          <w:lang w:val="zh-CN"/>
        </w:rPr>
        <w:t>符合《中华人民共和国招标投标法》第二十六条规定。</w:t>
      </w:r>
    </w:p>
    <w:p w14:paraId="57640F91">
      <w:pPr>
        <w:autoSpaceDE w:val="0"/>
        <w:autoSpaceDN w:val="0"/>
        <w:adjustRightInd w:val="0"/>
        <w:spacing w:line="360" w:lineRule="auto"/>
        <w:ind w:left="359" w:leftChars="-99" w:hanging="567" w:hangingChars="269"/>
        <w:rPr>
          <w:rFonts w:ascii="宋体" w:hAnsi="宋体" w:eastAsia="宋体" w:cs="宋体"/>
          <w:b/>
          <w:kern w:val="0"/>
          <w:szCs w:val="21"/>
          <w:highlight w:val="none"/>
        </w:rPr>
      </w:pPr>
      <w:r>
        <w:rPr>
          <w:rFonts w:hint="eastAsia" w:ascii="宋体" w:hAnsi="宋体" w:eastAsia="宋体" w:cs="宋体"/>
          <w:b/>
          <w:kern w:val="0"/>
          <w:szCs w:val="21"/>
          <w:highlight w:val="none"/>
        </w:rPr>
        <w:t>2.</w:t>
      </w:r>
      <w:r>
        <w:rPr>
          <w:rFonts w:ascii="宋体" w:hAnsi="宋体" w:eastAsia="宋体" w:cs="宋体"/>
          <w:b/>
          <w:kern w:val="0"/>
          <w:szCs w:val="21"/>
          <w:highlight w:val="none"/>
        </w:rPr>
        <w:t>4</w:t>
      </w:r>
      <w:r>
        <w:rPr>
          <w:rFonts w:hint="eastAsia" w:ascii="宋体" w:hAnsi="宋体" w:eastAsia="宋体" w:cs="宋体"/>
          <w:b/>
          <w:kern w:val="0"/>
          <w:szCs w:val="21"/>
          <w:highlight w:val="none"/>
        </w:rPr>
        <w:t xml:space="preserve">  </w:t>
      </w:r>
      <w:r>
        <w:rPr>
          <w:rFonts w:hint="eastAsia" w:ascii="宋体" w:hAnsi="宋体" w:eastAsia="宋体" w:cs="Times New Roman"/>
          <w:b/>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kern w:val="0"/>
          <w:szCs w:val="21"/>
          <w:highlight w:val="none"/>
        </w:rPr>
        <w:t>严重违法失信行为记录名单（处罚期限届满的除外）</w:t>
      </w:r>
      <w:r>
        <w:rPr>
          <w:rFonts w:hint="eastAsia" w:ascii="宋体" w:hAnsi="宋体" w:eastAsia="宋体" w:cs="宋体"/>
          <w:b/>
          <w:kern w:val="0"/>
          <w:szCs w:val="21"/>
          <w:highlight w:val="none"/>
        </w:rPr>
        <w:t>。</w:t>
      </w:r>
    </w:p>
    <w:p w14:paraId="62A04CF8">
      <w:pPr>
        <w:autoSpaceDE w:val="0"/>
        <w:autoSpaceDN w:val="0"/>
        <w:adjustRightInd w:val="0"/>
        <w:spacing w:line="360" w:lineRule="auto"/>
        <w:ind w:left="317" w:leftChars="-100" w:hanging="527" w:hangingChars="250"/>
        <w:rPr>
          <w:rFonts w:ascii="宋体" w:hAnsi="宋体" w:eastAsia="宋体" w:cs="宋体"/>
          <w:b/>
          <w:kern w:val="0"/>
          <w:szCs w:val="21"/>
          <w:highlight w:val="none"/>
          <w:lang w:val="zh-CN"/>
        </w:rPr>
      </w:pPr>
      <w:r>
        <w:rPr>
          <w:rFonts w:hint="eastAsia" w:ascii="宋体" w:hAnsi="宋体" w:eastAsia="宋体" w:cs="宋体"/>
          <w:b/>
          <w:szCs w:val="21"/>
          <w:highlight w:val="none"/>
          <w:lang w:val="zh-CN"/>
        </w:rPr>
        <w:t>2.</w:t>
      </w:r>
      <w:r>
        <w:rPr>
          <w:rFonts w:ascii="宋体" w:hAnsi="宋体" w:eastAsia="宋体" w:cs="宋体"/>
          <w:b/>
          <w:szCs w:val="21"/>
          <w:highlight w:val="none"/>
          <w:lang w:val="zh-CN"/>
        </w:rPr>
        <w:t>5</w:t>
      </w:r>
      <w:r>
        <w:rPr>
          <w:rFonts w:hint="eastAsia" w:ascii="宋体" w:hAnsi="宋体" w:eastAsia="宋体" w:cs="宋体"/>
          <w:b/>
          <w:szCs w:val="21"/>
          <w:highlight w:val="none"/>
          <w:lang w:val="zh-CN"/>
        </w:rPr>
        <w:t xml:space="preserve">  </w:t>
      </w:r>
      <w:r>
        <w:rPr>
          <w:rFonts w:hint="eastAsia" w:ascii="宋体" w:hAnsi="宋体" w:eastAsia="宋体" w:cs="Times New Roman"/>
          <w:b/>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szCs w:val="21"/>
          <w:highlight w:val="none"/>
          <w:lang w:val="zh-CN"/>
        </w:rPr>
        <w:t>。</w:t>
      </w:r>
    </w:p>
    <w:p w14:paraId="754AF581">
      <w:pPr>
        <w:tabs>
          <w:tab w:val="left" w:pos="426"/>
        </w:tabs>
        <w:autoSpaceDE w:val="0"/>
        <w:autoSpaceDN w:val="0"/>
        <w:adjustRightInd w:val="0"/>
        <w:spacing w:line="360" w:lineRule="auto"/>
        <w:ind w:left="319" w:leftChars="-100" w:hanging="529" w:hangingChars="252"/>
        <w:rPr>
          <w:rFonts w:ascii="宋体" w:hAnsi="宋体" w:eastAsia="宋体" w:cs="宋体"/>
          <w:kern w:val="0"/>
          <w:szCs w:val="24"/>
          <w:highlight w:val="none"/>
        </w:rPr>
      </w:pPr>
    </w:p>
    <w:p w14:paraId="42DCC2D1">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szCs w:val="21"/>
          <w:highlight w:val="none"/>
          <w:lang w:val="en-US" w:eastAsia="zh-CN"/>
        </w:rPr>
      </w:pPr>
      <w:bookmarkStart w:id="40" w:name="_Toc23847_WPSOffice_Level3"/>
      <w:bookmarkStart w:id="41" w:name="_Toc142508315"/>
      <w:bookmarkStart w:id="42" w:name="_Toc11689"/>
      <w:bookmarkStart w:id="43" w:name="_Toc21564"/>
      <w:bookmarkStart w:id="44" w:name="_Toc19774"/>
      <w:bookmarkStart w:id="45" w:name="_Toc450662851"/>
      <w:bookmarkStart w:id="46" w:name="_Toc486167665"/>
      <w:r>
        <w:rPr>
          <w:rFonts w:hint="eastAsia" w:ascii="宋体" w:hAnsi="宋体" w:eastAsia="宋体" w:cs="宋体"/>
          <w:b/>
          <w:szCs w:val="21"/>
          <w:highlight w:val="none"/>
          <w:lang w:val="zh-CN"/>
        </w:rPr>
        <w:t>3</w:t>
      </w:r>
      <w:r>
        <w:rPr>
          <w:rFonts w:ascii="宋体" w:hAnsi="宋体" w:eastAsia="宋体" w:cs="宋体"/>
          <w:b/>
          <w:szCs w:val="21"/>
          <w:highlight w:val="none"/>
          <w:lang w:val="zh-CN"/>
        </w:rPr>
        <w:t xml:space="preserve"> </w:t>
      </w:r>
      <w:r>
        <w:rPr>
          <w:rFonts w:hint="eastAsia" w:ascii="宋体" w:hAnsi="宋体" w:eastAsia="宋体" w:cs="宋体"/>
          <w:b/>
          <w:szCs w:val="21"/>
          <w:highlight w:val="none"/>
          <w:lang w:val="zh-CN"/>
        </w:rPr>
        <w:t>合格的</w:t>
      </w:r>
      <w:bookmarkEnd w:id="40"/>
      <w:bookmarkEnd w:id="41"/>
      <w:r>
        <w:rPr>
          <w:rFonts w:hint="eastAsia" w:ascii="宋体" w:hAnsi="宋体" w:eastAsia="宋体" w:cs="宋体"/>
          <w:b/>
          <w:szCs w:val="21"/>
          <w:highlight w:val="none"/>
          <w:lang w:val="en-US" w:eastAsia="zh-CN"/>
        </w:rPr>
        <w:t>服务</w:t>
      </w:r>
      <w:bookmarkEnd w:id="42"/>
      <w:bookmarkEnd w:id="43"/>
      <w:bookmarkEnd w:id="44"/>
    </w:p>
    <w:p w14:paraId="6E1C9793">
      <w:pPr>
        <w:autoSpaceDE w:val="0"/>
        <w:autoSpaceDN w:val="0"/>
        <w:adjustRightInd w:val="0"/>
        <w:spacing w:line="360" w:lineRule="auto"/>
        <w:ind w:left="315" w:leftChars="-100" w:hanging="525" w:hangingChars="250"/>
        <w:rPr>
          <w:rFonts w:ascii="宋体" w:hAnsi="宋体" w:eastAsia="宋体" w:cs="宋体"/>
          <w:szCs w:val="21"/>
          <w:highlight w:val="none"/>
          <w:lang w:val="zh-CN"/>
        </w:rPr>
      </w:pPr>
      <w:r>
        <w:rPr>
          <w:rFonts w:ascii="宋体" w:hAnsi="宋体" w:eastAsia="宋体" w:cs="Times New Roman"/>
          <w:szCs w:val="21"/>
          <w:highlight w:val="none"/>
          <w:lang w:val="zh-CN"/>
        </w:rPr>
        <w:t>3.</w:t>
      </w:r>
      <w:r>
        <w:rPr>
          <w:rFonts w:hint="eastAsia" w:ascii="宋体" w:hAnsi="宋体" w:eastAsia="宋体" w:cs="Times New Roman"/>
          <w:szCs w:val="21"/>
          <w:highlight w:val="none"/>
          <w:lang w:val="zh-CN"/>
        </w:rPr>
        <w:t>1</w:t>
      </w:r>
      <w:r>
        <w:rPr>
          <w:rFonts w:ascii="宋体" w:hAnsi="宋体" w:eastAsia="宋体" w:cs="Times New Roman"/>
          <w:szCs w:val="21"/>
          <w:highlight w:val="none"/>
        </w:rPr>
        <w:t xml:space="preserve"> </w:t>
      </w:r>
      <w:r>
        <w:rPr>
          <w:rFonts w:hint="eastAsia" w:ascii="宋体" w:hAnsi="宋体" w:eastAsia="宋体" w:cs="Times New Roman"/>
          <w:szCs w:val="21"/>
          <w:highlight w:val="none"/>
        </w:rPr>
        <w:t>“服务”是指投标人按招标文件规定完成的全部服务内容，其中包括完成服务所需的货物和工程，及须承担的技术支持、培训和其它伴随服务。</w:t>
      </w:r>
    </w:p>
    <w:p w14:paraId="125F1D8E">
      <w:pPr>
        <w:autoSpaceDE w:val="0"/>
        <w:autoSpaceDN w:val="0"/>
        <w:adjustRightInd w:val="0"/>
        <w:spacing w:line="360" w:lineRule="auto"/>
        <w:ind w:left="315" w:leftChars="-100" w:hanging="525" w:hangingChars="250"/>
        <w:rPr>
          <w:rFonts w:ascii="宋体" w:hAnsi="宋体" w:eastAsia="宋体" w:cs="宋体"/>
          <w:szCs w:val="21"/>
          <w:highlight w:val="none"/>
          <w:lang w:val="zh-CN"/>
        </w:rPr>
      </w:pPr>
      <w:bookmarkStart w:id="47" w:name="_Toc533708063"/>
      <w:bookmarkStart w:id="48" w:name="_Toc1977663"/>
      <w:r>
        <w:rPr>
          <w:rFonts w:hint="eastAsia" w:ascii="宋体" w:hAnsi="宋体" w:eastAsia="宋体" w:cs="宋体"/>
          <w:szCs w:val="21"/>
          <w:highlight w:val="none"/>
          <w:lang w:val="zh-CN"/>
        </w:rPr>
        <w:t xml:space="preserve">3.2  </w:t>
      </w:r>
      <w:bookmarkEnd w:id="47"/>
      <w:bookmarkEnd w:id="48"/>
      <w:bookmarkStart w:id="49" w:name="_Toc533708065"/>
      <w:bookmarkStart w:id="50" w:name="_Toc1977665"/>
      <w:r>
        <w:rPr>
          <w:rFonts w:hint="eastAsia" w:ascii="宋体" w:hAnsi="宋体" w:eastAsia="宋体" w:cs="宋体"/>
          <w:szCs w:val="21"/>
          <w:highlight w:val="none"/>
          <w:lang w:val="zh-CN"/>
        </w:rPr>
        <w:t>投标人</w:t>
      </w:r>
      <w:r>
        <w:rPr>
          <w:rFonts w:hint="eastAsia" w:ascii="宋体" w:hAnsi="宋体" w:eastAsia="宋体" w:cs="Times New Roman"/>
          <w:szCs w:val="21"/>
          <w:highlight w:val="none"/>
          <w:lang w:val="zh-CN"/>
        </w:rPr>
        <w:t>必须保证提供的所有</w:t>
      </w:r>
      <w:r>
        <w:rPr>
          <w:rFonts w:hint="eastAsia" w:ascii="宋体" w:hAnsi="宋体" w:eastAsia="宋体" w:cs="Times New Roman"/>
          <w:szCs w:val="21"/>
          <w:highlight w:val="none"/>
          <w:lang w:val="en-US" w:eastAsia="zh-CN"/>
        </w:rPr>
        <w:t>服务</w:t>
      </w:r>
      <w:r>
        <w:rPr>
          <w:rFonts w:hint="eastAsia" w:ascii="宋体" w:hAnsi="宋体" w:eastAsia="宋体" w:cs="Times New Roman"/>
          <w:szCs w:val="21"/>
          <w:highlight w:val="none"/>
          <w:lang w:val="zh-CN"/>
        </w:rPr>
        <w:t>或</w:t>
      </w:r>
      <w:r>
        <w:rPr>
          <w:rFonts w:hint="eastAsia" w:ascii="宋体" w:hAnsi="宋体" w:eastAsia="宋体" w:cs="Times New Roman"/>
          <w:szCs w:val="21"/>
          <w:highlight w:val="none"/>
          <w:lang w:val="en-US" w:eastAsia="zh-CN"/>
        </w:rPr>
        <w:t>服务</w:t>
      </w:r>
      <w:r>
        <w:rPr>
          <w:rFonts w:hint="eastAsia" w:ascii="宋体" w:hAnsi="宋体" w:eastAsia="宋体" w:cs="Times New Roman"/>
          <w:szCs w:val="21"/>
          <w:highlight w:val="none"/>
          <w:lang w:val="zh-CN"/>
        </w:rPr>
        <w:t>的任何部分均为最新正式版本</w:t>
      </w:r>
      <w:r>
        <w:rPr>
          <w:rFonts w:hint="eastAsia" w:ascii="宋体" w:hAnsi="宋体" w:eastAsia="宋体" w:cs="宋体"/>
          <w:szCs w:val="21"/>
          <w:highlight w:val="none"/>
          <w:lang w:val="zh-CN"/>
        </w:rPr>
        <w:t>。</w:t>
      </w:r>
      <w:bookmarkEnd w:id="49"/>
      <w:bookmarkEnd w:id="50"/>
    </w:p>
    <w:p w14:paraId="6BFACAFA">
      <w:pPr>
        <w:autoSpaceDE w:val="0"/>
        <w:autoSpaceDN w:val="0"/>
        <w:adjustRightInd w:val="0"/>
        <w:spacing w:line="360" w:lineRule="auto"/>
        <w:ind w:left="315" w:leftChars="-100" w:hanging="525" w:hangingChars="250"/>
        <w:rPr>
          <w:rFonts w:ascii="宋体" w:hAnsi="宋体" w:eastAsia="宋体" w:cs="宋体"/>
          <w:szCs w:val="21"/>
          <w:highlight w:val="none"/>
          <w:lang w:val="zh-CN"/>
        </w:rPr>
      </w:pPr>
      <w:bookmarkStart w:id="51" w:name="_Toc533708066"/>
      <w:bookmarkStart w:id="52" w:name="_Toc1977666"/>
      <w:r>
        <w:rPr>
          <w:rFonts w:hint="eastAsia" w:ascii="宋体" w:hAnsi="宋体" w:eastAsia="宋体" w:cs="宋体"/>
          <w:szCs w:val="21"/>
          <w:highlight w:val="none"/>
          <w:lang w:val="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val="zh-CN"/>
        </w:rPr>
        <w:t xml:space="preserve">  </w:t>
      </w:r>
      <w:bookmarkEnd w:id="51"/>
      <w:bookmarkEnd w:id="52"/>
      <w:bookmarkStart w:id="53" w:name="_Toc1977667"/>
      <w:bookmarkStart w:id="54" w:name="_Toc533708067"/>
      <w:r>
        <w:rPr>
          <w:rFonts w:hint="eastAsia" w:ascii="宋体" w:hAnsi="宋体" w:eastAsia="宋体" w:cs="宋体"/>
          <w:szCs w:val="21"/>
          <w:highlight w:val="none"/>
          <w:lang w:val="zh-CN"/>
        </w:rPr>
        <w:t>投标人</w:t>
      </w:r>
      <w:r>
        <w:rPr>
          <w:rFonts w:hint="eastAsia" w:ascii="宋体" w:hAnsi="宋体" w:eastAsia="宋体" w:cs="Times New Roman"/>
          <w:kern w:val="0"/>
          <w:szCs w:val="21"/>
          <w:highlight w:val="none"/>
        </w:rPr>
        <w:t>应保证招标人在中华人民共和国使用</w:t>
      </w:r>
      <w:r>
        <w:rPr>
          <w:rFonts w:hint="eastAsia" w:ascii="宋体" w:hAnsi="宋体" w:eastAsia="宋体" w:cs="Times New Roman"/>
          <w:kern w:val="0"/>
          <w:szCs w:val="21"/>
          <w:highlight w:val="none"/>
          <w:lang w:val="en-US" w:eastAsia="zh-CN"/>
        </w:rPr>
        <w:t>服务</w:t>
      </w:r>
      <w:r>
        <w:rPr>
          <w:rFonts w:hint="eastAsia" w:ascii="宋体" w:hAnsi="宋体" w:eastAsia="宋体" w:cs="Times New Roman"/>
          <w:kern w:val="0"/>
          <w:szCs w:val="21"/>
          <w:highlight w:val="none"/>
        </w:rPr>
        <w:t>或</w:t>
      </w:r>
      <w:r>
        <w:rPr>
          <w:rFonts w:hint="eastAsia" w:ascii="宋体" w:hAnsi="宋体" w:eastAsia="宋体" w:cs="Times New Roman"/>
          <w:kern w:val="0"/>
          <w:szCs w:val="21"/>
          <w:highlight w:val="none"/>
          <w:lang w:val="en-US" w:eastAsia="zh-CN"/>
        </w:rPr>
        <w:t>服务</w:t>
      </w:r>
      <w:r>
        <w:rPr>
          <w:rFonts w:hint="eastAsia" w:ascii="宋体" w:hAnsi="宋体" w:eastAsia="宋体" w:cs="Times New Roman"/>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szCs w:val="21"/>
          <w:highlight w:val="none"/>
          <w:lang w:val="zh-CN"/>
        </w:rPr>
        <w:t>。</w:t>
      </w:r>
      <w:bookmarkEnd w:id="53"/>
      <w:bookmarkEnd w:id="54"/>
    </w:p>
    <w:p w14:paraId="6E24AD8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5" w:name="_Toc533708068"/>
      <w:bookmarkStart w:id="56" w:name="_Toc1977668"/>
      <w:r>
        <w:rPr>
          <w:rFonts w:hint="eastAsia" w:ascii="宋体" w:hAnsi="宋体" w:eastAsia="宋体" w:cs="宋体"/>
          <w:szCs w:val="21"/>
          <w:highlight w:val="none"/>
          <w:lang w:val="zh-CN"/>
        </w:rPr>
        <w:t>3.</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val="zh-CN"/>
        </w:rPr>
        <w:t xml:space="preserve"> </w:t>
      </w:r>
      <w:bookmarkEnd w:id="55"/>
      <w:bookmarkEnd w:id="56"/>
      <w:r>
        <w:rPr>
          <w:rFonts w:hint="eastAsia" w:ascii="宋体" w:hAnsi="宋体" w:eastAsia="宋体" w:cs="宋体"/>
          <w:szCs w:val="21"/>
          <w:highlight w:val="none"/>
          <w:lang w:val="zh-CN"/>
        </w:rPr>
        <w:t>无论投标人</w:t>
      </w:r>
      <w:r>
        <w:rPr>
          <w:rFonts w:hint="eastAsia" w:ascii="宋体" w:hAnsi="宋体" w:eastAsia="宋体" w:cs="Times New Roman"/>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28274384">
      <w:pPr>
        <w:autoSpaceDE w:val="0"/>
        <w:autoSpaceDN w:val="0"/>
        <w:adjustRightInd w:val="0"/>
        <w:spacing w:line="360" w:lineRule="auto"/>
        <w:jc w:val="left"/>
        <w:rPr>
          <w:rFonts w:ascii="宋体" w:hAnsi="宋体" w:eastAsia="宋体" w:cs="宋体"/>
          <w:szCs w:val="21"/>
          <w:highlight w:val="none"/>
          <w:lang w:val="zh-CN"/>
        </w:rPr>
      </w:pPr>
    </w:p>
    <w:p w14:paraId="0FA71E1B">
      <w:pPr>
        <w:tabs>
          <w:tab w:val="left" w:pos="570"/>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57" w:name="_Toc9658_WPSOffice_Level3"/>
      <w:bookmarkStart w:id="58" w:name="_Toc142508316"/>
      <w:bookmarkStart w:id="59" w:name="_Toc3404"/>
      <w:bookmarkStart w:id="60" w:name="_Toc11533"/>
      <w:bookmarkStart w:id="61" w:name="_Toc9395"/>
      <w:r>
        <w:rPr>
          <w:rFonts w:hint="eastAsia" w:ascii="宋体" w:hAnsi="宋体" w:eastAsia="宋体" w:cs="宋体"/>
          <w:szCs w:val="21"/>
          <w:highlight w:val="none"/>
          <w:lang w:val="zh-CN"/>
        </w:rPr>
        <w:t>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其它说明</w:t>
      </w:r>
      <w:bookmarkEnd w:id="57"/>
      <w:bookmarkEnd w:id="58"/>
      <w:bookmarkEnd w:id="59"/>
      <w:bookmarkEnd w:id="60"/>
      <w:bookmarkEnd w:id="61"/>
    </w:p>
    <w:p w14:paraId="158B74E8">
      <w:pPr>
        <w:autoSpaceDE w:val="0"/>
        <w:autoSpaceDN w:val="0"/>
        <w:adjustRightInd w:val="0"/>
        <w:spacing w:line="360" w:lineRule="auto"/>
        <w:ind w:left="315" w:leftChars="-100" w:hanging="525" w:hangingChars="250"/>
        <w:rPr>
          <w:rFonts w:ascii="宋体" w:hAnsi="宋体" w:eastAsia="宋体" w:cs="宋体"/>
          <w:szCs w:val="21"/>
          <w:highlight w:val="none"/>
          <w:lang w:val="zh-CN"/>
        </w:rPr>
      </w:pPr>
      <w:bookmarkStart w:id="62" w:name="_Toc533708070"/>
      <w:bookmarkStart w:id="63" w:name="_Toc1977670"/>
      <w:r>
        <w:rPr>
          <w:rFonts w:hint="eastAsia" w:ascii="宋体" w:hAnsi="宋体" w:eastAsia="宋体" w:cs="宋体"/>
          <w:szCs w:val="21"/>
          <w:highlight w:val="none"/>
          <w:lang w:val="zh-CN"/>
        </w:rPr>
        <w:t>4.1  投标费用</w:t>
      </w:r>
      <w:bookmarkEnd w:id="62"/>
      <w:bookmarkEnd w:id="63"/>
    </w:p>
    <w:p w14:paraId="06068D33">
      <w:pPr>
        <w:autoSpaceDE w:val="0"/>
        <w:autoSpaceDN w:val="0"/>
        <w:adjustRightInd w:val="0"/>
        <w:spacing w:line="360" w:lineRule="auto"/>
        <w:ind w:left="210" w:leftChars="100" w:firstLine="420" w:firstLineChars="200"/>
        <w:rPr>
          <w:rFonts w:ascii="宋体" w:hAnsi="宋体" w:eastAsia="宋体" w:cs="宋体"/>
          <w:szCs w:val="21"/>
          <w:highlight w:val="none"/>
          <w:lang w:val="zh-CN"/>
        </w:rPr>
      </w:pPr>
      <w:bookmarkStart w:id="64" w:name="_Toc533708072"/>
      <w:bookmarkStart w:id="65" w:name="_Toc1977672"/>
      <w:r>
        <w:rPr>
          <w:rFonts w:hint="eastAsia" w:ascii="宋体" w:hAnsi="宋体" w:eastAsia="宋体" w:cs="Times New Roman"/>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szCs w:val="21"/>
          <w:highlight w:val="none"/>
          <w:lang w:val="zh-CN"/>
        </w:rPr>
        <w:t>。</w:t>
      </w:r>
      <w:bookmarkEnd w:id="64"/>
      <w:bookmarkEnd w:id="65"/>
    </w:p>
    <w:p w14:paraId="71621B97">
      <w:pPr>
        <w:autoSpaceDE w:val="0"/>
        <w:autoSpaceDN w:val="0"/>
        <w:adjustRightInd w:val="0"/>
        <w:spacing w:line="360" w:lineRule="auto"/>
        <w:ind w:left="315" w:leftChars="-100" w:hanging="525" w:hangingChars="250"/>
        <w:rPr>
          <w:rFonts w:ascii="宋体" w:hAnsi="宋体" w:eastAsia="宋体" w:cs="宋体"/>
          <w:szCs w:val="21"/>
          <w:highlight w:val="none"/>
          <w:lang w:val="zh-CN"/>
        </w:rPr>
      </w:pPr>
      <w:bookmarkStart w:id="66" w:name="_Toc533708073"/>
      <w:bookmarkStart w:id="67" w:name="_Toc1977673"/>
      <w:r>
        <w:rPr>
          <w:rFonts w:hint="eastAsia" w:ascii="宋体" w:hAnsi="宋体" w:eastAsia="宋体" w:cs="宋体"/>
          <w:szCs w:val="21"/>
          <w:highlight w:val="none"/>
          <w:lang w:val="zh-CN"/>
        </w:rPr>
        <w:t>4.2  踏勘现场</w:t>
      </w:r>
      <w:bookmarkEnd w:id="66"/>
      <w:bookmarkEnd w:id="67"/>
    </w:p>
    <w:p w14:paraId="10015BF0">
      <w:pPr>
        <w:autoSpaceDE w:val="0"/>
        <w:autoSpaceDN w:val="0"/>
        <w:adjustRightInd w:val="0"/>
        <w:spacing w:line="360" w:lineRule="auto"/>
        <w:ind w:left="300" w:leftChars="-59" w:hanging="424" w:hangingChars="202"/>
        <w:jc w:val="left"/>
        <w:rPr>
          <w:rFonts w:ascii="宋体" w:hAnsi="宋体" w:eastAsia="宋体" w:cs="Times New Roman"/>
          <w:kern w:val="0"/>
          <w:szCs w:val="21"/>
          <w:highlight w:val="none"/>
        </w:rPr>
      </w:pPr>
      <w:bookmarkStart w:id="68" w:name="_Toc533708076"/>
      <w:bookmarkStart w:id="69" w:name="_Toc1977676"/>
      <w:r>
        <w:rPr>
          <w:rFonts w:hint="eastAsia" w:ascii="宋体" w:hAnsi="宋体" w:eastAsia="宋体" w:cs="Times New Roman"/>
          <w:kern w:val="0"/>
          <w:szCs w:val="21"/>
          <w:highlight w:val="none"/>
        </w:rPr>
        <w:t>（1）本项目不组织集中踏勘现场和答疑，投标人应自行到实地踏勘考察。</w:t>
      </w:r>
    </w:p>
    <w:p w14:paraId="60D0FAD1">
      <w:pPr>
        <w:autoSpaceDE w:val="0"/>
        <w:autoSpaceDN w:val="0"/>
        <w:adjustRightInd w:val="0"/>
        <w:spacing w:line="360" w:lineRule="auto"/>
        <w:ind w:left="300" w:leftChars="-59" w:hanging="424" w:hangingChars="202"/>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（2）潜在投标人应承担踏勘现场自身所发生的费用。</w:t>
      </w:r>
    </w:p>
    <w:p w14:paraId="37DA7009">
      <w:pPr>
        <w:spacing w:line="360" w:lineRule="auto"/>
        <w:ind w:left="300" w:leftChars="-59" w:hanging="424" w:hangingChars="202"/>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04AD490D">
      <w:pPr>
        <w:spacing w:line="360" w:lineRule="auto"/>
        <w:ind w:left="300" w:leftChars="-59" w:hanging="424" w:hangingChars="202"/>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72E22CC1">
      <w:pPr>
        <w:autoSpaceDE w:val="0"/>
        <w:autoSpaceDN w:val="0"/>
        <w:adjustRightInd w:val="0"/>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4.3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纪律与保密事项</w:t>
      </w:r>
      <w:bookmarkEnd w:id="45"/>
      <w:bookmarkEnd w:id="46"/>
      <w:bookmarkEnd w:id="68"/>
      <w:bookmarkEnd w:id="69"/>
    </w:p>
    <w:p w14:paraId="4CB6BFA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kern w:val="0"/>
          <w:szCs w:val="21"/>
          <w:highlight w:val="none"/>
        </w:rPr>
        <w:t>（1</w:t>
      </w:r>
      <w:r>
        <w:rPr>
          <w:rFonts w:hint="eastAsia" w:ascii="宋体" w:hAnsi="宋体" w:eastAsia="宋体" w:cs="Times New Roman"/>
          <w:color w:val="auto"/>
          <w:kern w:val="0"/>
          <w:szCs w:val="21"/>
          <w:highlight w:val="none"/>
        </w:rPr>
        <w:t>）获得本招标文件的投标人，不得用作本次投标以外的任何用途。</w:t>
      </w:r>
    </w:p>
    <w:p w14:paraId="70D7821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695BB7D7">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w:t>
      </w:r>
      <w:r>
        <w:rPr>
          <w:rFonts w:hint="eastAsia" w:ascii="宋体" w:hAnsi="宋体" w:eastAsia="宋体" w:cs="Times New Roman"/>
          <w:kern w:val="0"/>
          <w:szCs w:val="21"/>
          <w:highlight w:val="none"/>
        </w:rPr>
        <w:t>与评标工作的有关人员均不得向投标人及与评标无关的其他人透露。</w:t>
      </w:r>
    </w:p>
    <w:p w14:paraId="56C17452">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2AB81C34">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185BCF38">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（6）投标人不得串通作弊，以不正当的手段妨碍、排挤其他投标人，扰乱采购市场，破坏公平竞争原则。</w:t>
      </w:r>
    </w:p>
    <w:p w14:paraId="70A5AA0D">
      <w:pPr>
        <w:autoSpaceDE w:val="0"/>
        <w:autoSpaceDN w:val="0"/>
        <w:adjustRightInd w:val="0"/>
        <w:spacing w:line="360" w:lineRule="auto"/>
        <w:ind w:left="315" w:leftChars="-100" w:hanging="525" w:hangingChars="250"/>
        <w:rPr>
          <w:rFonts w:ascii="宋体" w:hAnsi="宋体" w:eastAsia="宋体" w:cs="宋体"/>
          <w:szCs w:val="21"/>
          <w:highlight w:val="none"/>
        </w:rPr>
      </w:pPr>
    </w:p>
    <w:p w14:paraId="1402C317">
      <w:pPr>
        <w:keepNext/>
        <w:keepLine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70" w:name="_Toc5395"/>
      <w:bookmarkStart w:id="71" w:name="_Toc486167667"/>
      <w:bookmarkStart w:id="72" w:name="_Toc10328"/>
      <w:bookmarkStart w:id="73" w:name="_Toc140596876"/>
      <w:bookmarkStart w:id="74" w:name="_Toc1565"/>
      <w:bookmarkStart w:id="75" w:name="_Toc30507_WPSOffice_Level2"/>
      <w:bookmarkStart w:id="76" w:name="_Toc142508317"/>
      <w:bookmarkStart w:id="77" w:name="_Toc450662853"/>
      <w:r>
        <w:rPr>
          <w:rFonts w:hint="eastAsia" w:ascii="宋体" w:hAnsi="宋体" w:eastAsia="宋体" w:cs="宋体"/>
          <w:b/>
          <w:bCs/>
          <w:kern w:val="44"/>
          <w:szCs w:val="21"/>
          <w:highlight w:val="none"/>
          <w:lang w:val="zh-CN"/>
        </w:rPr>
        <w:t>二、招标文件</w:t>
      </w:r>
      <w:bookmarkEnd w:id="70"/>
      <w:bookmarkEnd w:id="71"/>
      <w:bookmarkEnd w:id="72"/>
      <w:bookmarkEnd w:id="73"/>
      <w:bookmarkEnd w:id="74"/>
      <w:bookmarkEnd w:id="75"/>
      <w:bookmarkEnd w:id="76"/>
      <w:bookmarkEnd w:id="77"/>
    </w:p>
    <w:p w14:paraId="18A1BF74">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78" w:name="_Toc2406"/>
      <w:bookmarkStart w:id="79" w:name="_Toc26635_WPSOffice_Level3"/>
      <w:bookmarkStart w:id="80" w:name="_Toc142508318"/>
      <w:bookmarkStart w:id="81" w:name="_Toc450662854"/>
      <w:bookmarkStart w:id="82" w:name="_Toc28893"/>
      <w:bookmarkStart w:id="83" w:name="_Toc486167668"/>
      <w:bookmarkStart w:id="84" w:name="_Toc14841"/>
      <w:r>
        <w:rPr>
          <w:rFonts w:hint="eastAsia" w:ascii="宋体" w:hAnsi="宋体" w:eastAsia="宋体" w:cs="宋体"/>
          <w:szCs w:val="21"/>
          <w:highlight w:val="none"/>
          <w:lang w:val="zh-CN"/>
        </w:rPr>
        <w:t>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招标文件的构成</w:t>
      </w:r>
      <w:bookmarkEnd w:id="78"/>
      <w:bookmarkEnd w:id="79"/>
      <w:bookmarkEnd w:id="80"/>
      <w:bookmarkEnd w:id="81"/>
      <w:bookmarkEnd w:id="82"/>
      <w:bookmarkEnd w:id="83"/>
      <w:bookmarkEnd w:id="84"/>
    </w:p>
    <w:p w14:paraId="35040281">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5.1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招标文件包括：</w:t>
      </w:r>
    </w:p>
    <w:p w14:paraId="19451153">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第一篇 招标公告</w:t>
      </w:r>
    </w:p>
    <w:p w14:paraId="1872941E">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第二篇 投标人须知</w:t>
      </w:r>
    </w:p>
    <w:p w14:paraId="4DB8A593">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第三篇 用户需求书</w:t>
      </w:r>
    </w:p>
    <w:p w14:paraId="2A0DB443">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第四篇 合同条款</w:t>
      </w:r>
    </w:p>
    <w:p w14:paraId="5EA06220">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第五篇 相关保函格式</w:t>
      </w:r>
    </w:p>
    <w:p w14:paraId="4AEF211F">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第六篇 投标文件格式</w:t>
      </w:r>
    </w:p>
    <w:p w14:paraId="079EAC27">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宋体"/>
          <w:szCs w:val="21"/>
          <w:highlight w:val="none"/>
          <w:lang w:val="zh-CN"/>
        </w:rPr>
        <w:t>附件一：评标工作大纲</w:t>
      </w:r>
    </w:p>
    <w:p w14:paraId="76F0A09C">
      <w:pPr>
        <w:autoSpaceDE w:val="0"/>
        <w:autoSpaceDN w:val="0"/>
        <w:adjustRightInd w:val="0"/>
        <w:spacing w:line="360" w:lineRule="auto"/>
        <w:ind w:left="356" w:leftChars="-99" w:hanging="564" w:hangingChars="269"/>
        <w:rPr>
          <w:rFonts w:hint="eastAsia" w:ascii="宋体" w:hAnsi="宋体" w:eastAsia="宋体" w:cs="宋体"/>
          <w:b/>
          <w:bCs/>
          <w:szCs w:val="21"/>
          <w:highlight w:val="none"/>
          <w:u w:val="single"/>
          <w:lang w:val="zh-CN"/>
        </w:rPr>
      </w:pPr>
      <w:r>
        <w:rPr>
          <w:rFonts w:hint="eastAsia" w:ascii="宋体" w:hAnsi="宋体" w:eastAsia="宋体" w:cs="宋体"/>
          <w:bCs/>
          <w:szCs w:val="21"/>
          <w:highlight w:val="none"/>
          <w:lang w:val="zh-CN"/>
        </w:rPr>
        <w:t>5.2</w:t>
      </w:r>
      <w:r>
        <w:rPr>
          <w:rFonts w:hint="eastAsia" w:ascii="宋体" w:hAnsi="宋体" w:eastAsia="宋体" w:cs="宋体"/>
          <w:b/>
          <w:bCs/>
          <w:szCs w:val="21"/>
          <w:highlight w:val="none"/>
          <w:lang w:val="zh-CN"/>
        </w:rPr>
        <w:tab/>
      </w:r>
      <w:r>
        <w:rPr>
          <w:rFonts w:hint="eastAsia" w:ascii="宋体" w:hAnsi="宋体" w:eastAsia="宋体" w:cs="宋体"/>
          <w:b/>
          <w:bCs/>
          <w:szCs w:val="21"/>
          <w:highlight w:val="none"/>
          <w:u w:val="single"/>
          <w:lang w:val="zh-CN"/>
        </w:rPr>
        <w:t>投标人</w:t>
      </w:r>
      <w:r>
        <w:rPr>
          <w:rFonts w:hint="eastAsia" w:ascii="宋体" w:hAnsi="宋体" w:eastAsia="宋体" w:cs="Times New Roman"/>
          <w:b/>
          <w:bCs/>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szCs w:val="21"/>
          <w:highlight w:val="none"/>
          <w:u w:val="single"/>
          <w:lang w:val="zh-CN"/>
        </w:rPr>
        <w:t>★</w:t>
      </w:r>
      <w:r>
        <w:rPr>
          <w:rFonts w:hint="eastAsia" w:ascii="宋体" w:hAnsi="宋体" w:eastAsia="宋体" w:cs="Times New Roman"/>
          <w:b/>
          <w:bCs/>
          <w:szCs w:val="21"/>
          <w:highlight w:val="none"/>
          <w:u w:val="single"/>
          <w:lang w:val="zh-CN"/>
        </w:rPr>
        <w:t>标志的部分为投标人、投标拟供服务必备的条件或重要指示），那么投标人的投标文件将有可能被拒绝接收或评审为无效投标文件</w:t>
      </w:r>
      <w:r>
        <w:rPr>
          <w:rFonts w:hint="eastAsia" w:ascii="宋体" w:hAnsi="宋体" w:eastAsia="宋体" w:cs="宋体"/>
          <w:b/>
          <w:bCs/>
          <w:szCs w:val="21"/>
          <w:highlight w:val="none"/>
          <w:u w:val="single"/>
          <w:lang w:val="zh-CN"/>
        </w:rPr>
        <w:t>。</w:t>
      </w:r>
    </w:p>
    <w:p w14:paraId="0963BAAD">
      <w:pPr>
        <w:autoSpaceDE w:val="0"/>
        <w:autoSpaceDN w:val="0"/>
        <w:adjustRightInd w:val="0"/>
        <w:spacing w:line="360" w:lineRule="auto"/>
        <w:ind w:left="356" w:leftChars="-99" w:hanging="564" w:hangingChars="269"/>
        <w:rPr>
          <w:rFonts w:ascii="宋体" w:hAnsi="宋体" w:eastAsia="宋体" w:cs="宋体"/>
          <w:b/>
          <w:bCs/>
          <w:szCs w:val="21"/>
          <w:highlight w:val="none"/>
          <w:u w:val="single"/>
        </w:rPr>
      </w:pPr>
      <w:r>
        <w:rPr>
          <w:rFonts w:hint="eastAsia" w:ascii="宋体" w:hAnsi="宋体" w:eastAsia="宋体" w:cs="宋体"/>
          <w:szCs w:val="21"/>
          <w:highlight w:val="none"/>
          <w:lang w:val="zh-CN"/>
        </w:rPr>
        <w:t>5.3  本招标文件使用的词语有如下定义：</w:t>
      </w:r>
    </w:p>
    <w:p w14:paraId="589208EF">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（1）“招标人”指</w:t>
      </w:r>
      <w:r>
        <w:rPr>
          <w:rFonts w:hint="eastAsia" w:ascii="宋体" w:hAnsi="宋体" w:eastAsia="宋体" w:cs="Times New Roman"/>
          <w:kern w:val="0"/>
          <w:szCs w:val="21"/>
          <w:highlight w:val="none"/>
          <w:lang w:eastAsia="zh-CN"/>
        </w:rPr>
        <w:t>东莞市水务环境投资控股集团供水有限公司</w:t>
      </w:r>
      <w:r>
        <w:rPr>
          <w:rFonts w:hint="eastAsia" w:ascii="宋体" w:hAnsi="宋体" w:eastAsia="宋体" w:cs="Times New Roman"/>
          <w:kern w:val="0"/>
          <w:szCs w:val="21"/>
          <w:highlight w:val="none"/>
        </w:rPr>
        <w:t>；</w:t>
      </w:r>
    </w:p>
    <w:p w14:paraId="0E1E2DAA">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2</w:t>
      </w:r>
      <w:r>
        <w:rPr>
          <w:rFonts w:hint="eastAsia" w:ascii="宋体" w:hAnsi="宋体" w:eastAsia="宋体" w:cs="Times New Roman"/>
          <w:kern w:val="0"/>
          <w:szCs w:val="21"/>
          <w:highlight w:val="none"/>
        </w:rPr>
        <w:t>）“招标代理机构”指</w:t>
      </w:r>
      <w:r>
        <w:rPr>
          <w:rFonts w:hint="eastAsia" w:ascii="宋体" w:hAnsi="宋体" w:eastAsia="宋体" w:cs="Times New Roman"/>
          <w:kern w:val="0"/>
          <w:szCs w:val="21"/>
          <w:highlight w:val="none"/>
          <w:lang w:eastAsia="zh-CN"/>
        </w:rPr>
        <w:t>广州宏达工程顾问集团有限公司</w:t>
      </w:r>
      <w:r>
        <w:rPr>
          <w:rFonts w:hint="eastAsia" w:ascii="宋体" w:hAnsi="宋体" w:eastAsia="宋体" w:cs="Times New Roman"/>
          <w:kern w:val="0"/>
          <w:szCs w:val="21"/>
          <w:highlight w:val="none"/>
        </w:rPr>
        <w:t>；</w:t>
      </w:r>
    </w:p>
    <w:p w14:paraId="5F7C116C">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3</w:t>
      </w:r>
      <w:r>
        <w:rPr>
          <w:rFonts w:hint="eastAsia" w:ascii="宋体" w:hAnsi="宋体" w:eastAsia="宋体" w:cs="Times New Roman"/>
          <w:kern w:val="0"/>
          <w:szCs w:val="21"/>
          <w:highlight w:val="none"/>
        </w:rPr>
        <w:t>）“投标人”指参加</w:t>
      </w:r>
      <w:r>
        <w:rPr>
          <w:rFonts w:hint="eastAsia" w:ascii="宋体" w:hAnsi="宋体" w:eastAsia="宋体" w:cs="Times New Roman"/>
          <w:kern w:val="0"/>
          <w:szCs w:val="21"/>
          <w:highlight w:val="none"/>
          <w:lang w:eastAsia="zh-CN"/>
        </w:rPr>
        <w:t>东莞市水务环境投资控股集团供水有限公司下属供水厂10kV进线电缆代理维护及高压电气设备预防性试验服务项目（重新招标）</w:t>
      </w:r>
      <w:r>
        <w:rPr>
          <w:rFonts w:hint="eastAsia" w:ascii="宋体" w:hAnsi="宋体" w:eastAsia="宋体" w:cs="Times New Roman"/>
          <w:kern w:val="0"/>
          <w:szCs w:val="21"/>
          <w:highlight w:val="none"/>
        </w:rPr>
        <w:t>所需的</w:t>
      </w:r>
      <w:r>
        <w:rPr>
          <w:rFonts w:hint="eastAsia" w:ascii="宋体" w:hAnsi="宋体" w:eastAsia="宋体" w:cs="Times New Roman"/>
          <w:kern w:val="0"/>
          <w:szCs w:val="21"/>
          <w:highlight w:val="none"/>
          <w:lang w:val="en-US" w:eastAsia="zh-CN"/>
        </w:rPr>
        <w:t>服务</w:t>
      </w:r>
      <w:r>
        <w:rPr>
          <w:rFonts w:hint="eastAsia" w:ascii="宋体" w:hAnsi="宋体" w:eastAsia="宋体" w:cs="Times New Roman"/>
          <w:kern w:val="0"/>
          <w:szCs w:val="21"/>
          <w:highlight w:val="none"/>
        </w:rPr>
        <w:t>的投标，并向招标代理机构提交投标文件的当事人；</w:t>
      </w:r>
    </w:p>
    <w:p w14:paraId="02AA2051">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4</w:t>
      </w:r>
      <w:r>
        <w:rPr>
          <w:rFonts w:hint="eastAsia" w:ascii="宋体" w:hAnsi="宋体" w:eastAsia="宋体" w:cs="Times New Roman"/>
          <w:kern w:val="0"/>
          <w:szCs w:val="21"/>
          <w:highlight w:val="none"/>
        </w:rPr>
        <w:t>）“评标委员会”是依照《中华人民共和国招标投标法》等法规组建的专门负责本次评标工作的临时性机构；</w:t>
      </w:r>
    </w:p>
    <w:p w14:paraId="576A4215">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5</w:t>
      </w:r>
      <w:r>
        <w:rPr>
          <w:rFonts w:hint="eastAsia" w:ascii="宋体" w:hAnsi="宋体" w:eastAsia="宋体" w:cs="Times New Roman"/>
          <w:kern w:val="0"/>
          <w:szCs w:val="21"/>
          <w:highlight w:val="none"/>
        </w:rPr>
        <w:t>）“中标人”指其投标被招标人接受，并与招标人签订合同的当事人；</w:t>
      </w:r>
    </w:p>
    <w:p w14:paraId="5AFB6D26">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6</w:t>
      </w:r>
      <w:r>
        <w:rPr>
          <w:rFonts w:hint="eastAsia" w:ascii="宋体" w:hAnsi="宋体" w:eastAsia="宋体" w:cs="Times New Roman"/>
          <w:kern w:val="0"/>
          <w:szCs w:val="21"/>
          <w:highlight w:val="none"/>
        </w:rPr>
        <w:t>）“甲方”指在合同条款中指明的购买服务的单位，即</w:t>
      </w:r>
      <w:r>
        <w:rPr>
          <w:rFonts w:hint="eastAsia" w:ascii="宋体" w:hAnsi="宋体" w:eastAsia="宋体" w:cs="Times New Roman"/>
          <w:kern w:val="0"/>
          <w:szCs w:val="21"/>
          <w:highlight w:val="none"/>
          <w:lang w:eastAsia="zh-CN"/>
        </w:rPr>
        <w:t>东莞市水务环境投资控股集团供水有限公司</w:t>
      </w:r>
      <w:r>
        <w:rPr>
          <w:rFonts w:hint="eastAsia" w:ascii="宋体" w:hAnsi="宋体" w:eastAsia="宋体" w:cs="Times New Roman"/>
          <w:kern w:val="0"/>
          <w:szCs w:val="21"/>
          <w:highlight w:val="none"/>
          <w:lang w:val="en-US" w:eastAsia="zh-CN"/>
        </w:rPr>
        <w:t>制水分公司</w:t>
      </w:r>
      <w:r>
        <w:rPr>
          <w:rFonts w:hint="eastAsia" w:ascii="宋体" w:hAnsi="宋体" w:eastAsia="宋体" w:cs="Times New Roman"/>
          <w:kern w:val="0"/>
          <w:szCs w:val="21"/>
          <w:highlight w:val="none"/>
        </w:rPr>
        <w:t>；</w:t>
      </w:r>
    </w:p>
    <w:p w14:paraId="400A15B3">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7</w:t>
      </w:r>
      <w:r>
        <w:rPr>
          <w:rFonts w:hint="eastAsia" w:ascii="宋体" w:hAnsi="宋体" w:eastAsia="宋体" w:cs="Times New Roman"/>
          <w:kern w:val="0"/>
          <w:szCs w:val="21"/>
          <w:highlight w:val="none"/>
        </w:rPr>
        <w:t>）“乙方”指在合同条款中指明的本合同项下提供服务的公司或实体；</w:t>
      </w:r>
    </w:p>
    <w:p w14:paraId="1F981D27">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8</w:t>
      </w:r>
      <w:r>
        <w:rPr>
          <w:rFonts w:hint="eastAsia" w:ascii="宋体" w:hAnsi="宋体" w:eastAsia="宋体" w:cs="Times New Roman"/>
          <w:kern w:val="0"/>
          <w:szCs w:val="21"/>
          <w:highlight w:val="none"/>
        </w:rPr>
        <w:t>）“招标文件”指由招标代理机构发出的本招标文件，包括全部章节和附件；</w:t>
      </w:r>
    </w:p>
    <w:p w14:paraId="008EE553">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9</w:t>
      </w:r>
      <w:r>
        <w:rPr>
          <w:rFonts w:hint="eastAsia" w:ascii="宋体" w:hAnsi="宋体" w:eastAsia="宋体" w:cs="Times New Roman"/>
          <w:kern w:val="0"/>
          <w:szCs w:val="21"/>
          <w:highlight w:val="none"/>
        </w:rPr>
        <w:t>）“投标文件”指投标人根据本招标文件向招标代理机构提交的全部文件；</w:t>
      </w:r>
    </w:p>
    <w:p w14:paraId="308D0873">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10</w:t>
      </w:r>
      <w:r>
        <w:rPr>
          <w:rFonts w:hint="eastAsia" w:ascii="宋体" w:hAnsi="宋体" w:eastAsia="宋体" w:cs="Times New Roman"/>
          <w:kern w:val="0"/>
          <w:szCs w:val="21"/>
          <w:highlight w:val="none"/>
        </w:rPr>
        <w:t>）“书面函件”指手写、打字或印刷的函件，包括电传、电报和传真；</w:t>
      </w:r>
    </w:p>
    <w:p w14:paraId="656B52F8">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11</w:t>
      </w:r>
      <w:r>
        <w:rPr>
          <w:rFonts w:hint="eastAsia" w:ascii="宋体" w:hAnsi="宋体" w:eastAsia="宋体" w:cs="Times New Roman"/>
          <w:kern w:val="0"/>
          <w:szCs w:val="21"/>
          <w:highlight w:val="none"/>
        </w:rPr>
        <w:t>）“合同”指由本次招标所产生的合同或合约文件；</w:t>
      </w:r>
    </w:p>
    <w:p w14:paraId="38D2A851">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12</w:t>
      </w:r>
      <w:r>
        <w:rPr>
          <w:rFonts w:hint="eastAsia" w:ascii="宋体" w:hAnsi="宋体" w:eastAsia="宋体" w:cs="Times New Roman"/>
          <w:kern w:val="0"/>
          <w:szCs w:val="21"/>
          <w:highlight w:val="none"/>
        </w:rPr>
        <w:t>）“日期”指公历日，“时间”指北京时间；</w:t>
      </w:r>
    </w:p>
    <w:p w14:paraId="5BE7253D">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13</w:t>
      </w:r>
      <w:r>
        <w:rPr>
          <w:rFonts w:hint="eastAsia" w:ascii="宋体" w:hAnsi="宋体" w:eastAsia="宋体" w:cs="Times New Roman"/>
          <w:kern w:val="0"/>
          <w:szCs w:val="21"/>
          <w:highlight w:val="none"/>
        </w:rPr>
        <w:t>）本招标文件中的“境内”特指中华人民共和国海关关境以内，“境外”特指中华人民共和国海关关境以外；</w:t>
      </w:r>
    </w:p>
    <w:p w14:paraId="5866EC13">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14</w:t>
      </w:r>
      <w:r>
        <w:rPr>
          <w:rFonts w:hint="eastAsia" w:ascii="宋体" w:hAnsi="宋体" w:eastAsia="宋体" w:cs="Times New Roman"/>
          <w:kern w:val="0"/>
          <w:szCs w:val="21"/>
          <w:highlight w:val="none"/>
        </w:rPr>
        <w:t>）不含税价，即为《中华</w:t>
      </w:r>
      <w:r>
        <w:rPr>
          <w:rFonts w:hint="eastAsia" w:ascii="宋体" w:hAnsi="宋体" w:eastAsia="宋体" w:cs="Times New Roman"/>
          <w:color w:val="auto"/>
          <w:kern w:val="0"/>
          <w:szCs w:val="21"/>
          <w:highlight w:val="none"/>
        </w:rPr>
        <w:t>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w:t>
      </w:r>
      <w:r>
        <w:rPr>
          <w:rFonts w:hint="eastAsia" w:ascii="宋体" w:hAnsi="宋体" w:eastAsia="宋体" w:cs="Times New Roman"/>
          <w:kern w:val="0"/>
          <w:szCs w:val="21"/>
          <w:highlight w:val="none"/>
        </w:rPr>
        <w:t>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56F4CA4F">
      <w:pPr>
        <w:autoSpaceDE w:val="0"/>
        <w:autoSpaceDN w:val="0"/>
        <w:adjustRightInd w:val="0"/>
        <w:spacing w:line="360" w:lineRule="auto"/>
        <w:ind w:left="951" w:leftChars="78" w:hanging="787" w:hangingChars="375"/>
        <w:rPr>
          <w:rFonts w:ascii="宋体" w:hAnsi="宋体" w:eastAsia="宋体" w:cs="宋体"/>
          <w:szCs w:val="21"/>
          <w:highlight w:val="none"/>
          <w:lang w:val="zh-CN"/>
        </w:rPr>
      </w:pPr>
    </w:p>
    <w:p w14:paraId="71547825">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85" w:name="_Toc3727"/>
      <w:bookmarkStart w:id="86" w:name="_Toc450662855"/>
      <w:bookmarkStart w:id="87" w:name="_Toc29125_WPSOffice_Level3"/>
      <w:bookmarkStart w:id="88" w:name="_Toc486167669"/>
      <w:bookmarkStart w:id="89" w:name="_Toc142508319"/>
      <w:bookmarkStart w:id="90" w:name="_Toc31834"/>
      <w:bookmarkStart w:id="91" w:name="_Toc11346"/>
      <w:r>
        <w:rPr>
          <w:rFonts w:hint="eastAsia" w:ascii="宋体" w:hAnsi="宋体" w:eastAsia="宋体" w:cs="宋体"/>
          <w:szCs w:val="21"/>
          <w:highlight w:val="none"/>
          <w:lang w:val="zh-CN"/>
        </w:rPr>
        <w:t>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招标文件的异议</w:t>
      </w:r>
      <w:bookmarkEnd w:id="85"/>
      <w:bookmarkEnd w:id="86"/>
      <w:bookmarkEnd w:id="87"/>
      <w:bookmarkEnd w:id="88"/>
      <w:bookmarkEnd w:id="89"/>
      <w:bookmarkEnd w:id="90"/>
      <w:bookmarkEnd w:id="91"/>
    </w:p>
    <w:p w14:paraId="78DBC666">
      <w:pPr>
        <w:autoSpaceDE w:val="0"/>
        <w:autoSpaceDN w:val="0"/>
        <w:adjustRightInd w:val="0"/>
        <w:spacing w:line="360" w:lineRule="auto"/>
        <w:ind w:left="288" w:leftChars="137" w:firstLine="420" w:firstLineChars="200"/>
        <w:rPr>
          <w:rFonts w:ascii="宋体" w:hAnsi="宋体" w:eastAsia="宋体" w:cs="宋体"/>
          <w:bCs/>
          <w:szCs w:val="21"/>
          <w:highlight w:val="none"/>
          <w:lang w:val="zh-CN"/>
        </w:rPr>
      </w:pPr>
      <w:r>
        <w:rPr>
          <w:rFonts w:hint="eastAsia" w:ascii="宋体" w:hAnsi="宋体" w:eastAsia="宋体" w:cs="Times New Roman"/>
          <w:bCs/>
          <w:szCs w:val="21"/>
          <w:highlight w:val="none"/>
          <w:lang w:val="zh-CN"/>
        </w:rPr>
        <w:t>投标人或者其他利害关系人对招标文件有异议的，应当在投标截止时间10日前</w:t>
      </w:r>
      <w:r>
        <w:rPr>
          <w:rFonts w:ascii="宋体" w:hAnsi="宋体" w:eastAsia="宋体" w:cs="Times New Roman"/>
          <w:szCs w:val="21"/>
          <w:highlight w:val="none"/>
          <w:lang w:val="zh-CN"/>
        </w:rPr>
        <w:t>以书面形式向</w:t>
      </w:r>
      <w:r>
        <w:rPr>
          <w:rFonts w:hint="eastAsia" w:ascii="宋体" w:hAnsi="宋体" w:eastAsia="宋体" w:cs="Times New Roman"/>
          <w:szCs w:val="21"/>
          <w:highlight w:val="none"/>
          <w:lang w:val="zh-CN"/>
        </w:rPr>
        <w:t>招标代理机构</w:t>
      </w:r>
      <w:r>
        <w:rPr>
          <w:rFonts w:ascii="宋体" w:hAnsi="宋体" w:eastAsia="宋体" w:cs="Times New Roman"/>
          <w:szCs w:val="21"/>
          <w:highlight w:val="none"/>
          <w:lang w:val="zh-CN"/>
        </w:rPr>
        <w:t>提出</w:t>
      </w:r>
      <w:r>
        <w:rPr>
          <w:rFonts w:hint="eastAsia" w:ascii="宋体" w:hAnsi="宋体" w:eastAsia="宋体" w:cs="Times New Roman"/>
          <w:szCs w:val="21"/>
          <w:highlight w:val="none"/>
          <w:lang w:val="zh-CN"/>
        </w:rPr>
        <w:t>，</w:t>
      </w:r>
      <w:r>
        <w:rPr>
          <w:rFonts w:ascii="宋体" w:hAnsi="宋体" w:eastAsia="宋体" w:cs="Times New Roman"/>
          <w:szCs w:val="21"/>
          <w:highlight w:val="none"/>
          <w:lang w:val="zh-CN"/>
        </w:rPr>
        <w:t>并</w:t>
      </w:r>
      <w:r>
        <w:rPr>
          <w:rFonts w:hint="eastAsia" w:ascii="宋体" w:hAnsi="宋体" w:eastAsia="宋体" w:cs="Times New Roman"/>
          <w:szCs w:val="21"/>
          <w:highlight w:val="none"/>
          <w:lang w:val="zh-CN"/>
        </w:rPr>
        <w:t>将材料原件</w:t>
      </w:r>
      <w:r>
        <w:rPr>
          <w:rFonts w:ascii="宋体" w:hAnsi="宋体" w:eastAsia="宋体" w:cs="Times New Roman"/>
          <w:szCs w:val="21"/>
          <w:highlight w:val="none"/>
          <w:lang w:val="zh-CN"/>
        </w:rPr>
        <w:t>送</w:t>
      </w:r>
      <w:r>
        <w:rPr>
          <w:rFonts w:hint="eastAsia" w:ascii="宋体" w:hAnsi="宋体" w:eastAsia="宋体" w:cs="Times New Roman"/>
          <w:szCs w:val="21"/>
          <w:highlight w:val="none"/>
          <w:lang w:val="zh-CN"/>
        </w:rPr>
        <w:t>达招标代理机构</w:t>
      </w:r>
      <w:r>
        <w:rPr>
          <w:rFonts w:ascii="宋体" w:hAnsi="宋体" w:eastAsia="宋体" w:cs="Times New Roman"/>
          <w:szCs w:val="21"/>
          <w:highlight w:val="none"/>
          <w:lang w:val="zh-CN"/>
        </w:rPr>
        <w:t>，逾期则视为</w:t>
      </w:r>
      <w:r>
        <w:rPr>
          <w:rFonts w:hint="eastAsia" w:ascii="宋体" w:hAnsi="宋体" w:eastAsia="宋体" w:cs="Times New Roman"/>
          <w:szCs w:val="21"/>
          <w:highlight w:val="none"/>
          <w:lang w:val="zh-CN"/>
        </w:rPr>
        <w:t>对</w:t>
      </w:r>
      <w:r>
        <w:rPr>
          <w:rFonts w:ascii="宋体" w:hAnsi="宋体" w:eastAsia="宋体" w:cs="Times New Roman"/>
          <w:szCs w:val="21"/>
          <w:highlight w:val="none"/>
          <w:lang w:val="zh-CN"/>
        </w:rPr>
        <w:t>招标文件所有内容</w:t>
      </w:r>
      <w:r>
        <w:rPr>
          <w:rFonts w:hint="eastAsia" w:ascii="宋体" w:hAnsi="宋体" w:eastAsia="宋体" w:cs="Times New Roman"/>
          <w:szCs w:val="21"/>
          <w:highlight w:val="none"/>
          <w:lang w:val="zh-CN"/>
        </w:rPr>
        <w:t>无异议</w:t>
      </w:r>
      <w:r>
        <w:rPr>
          <w:rFonts w:ascii="宋体" w:hAnsi="宋体" w:eastAsia="宋体" w:cs="Times New Roman"/>
          <w:szCs w:val="21"/>
          <w:highlight w:val="none"/>
          <w:lang w:val="zh-CN"/>
        </w:rPr>
        <w:t>。</w:t>
      </w:r>
      <w:r>
        <w:rPr>
          <w:rFonts w:hint="eastAsia" w:ascii="宋体" w:hAnsi="宋体" w:eastAsia="宋体" w:cs="Times New Roman"/>
          <w:bCs/>
          <w:szCs w:val="21"/>
          <w:highlight w:val="none"/>
          <w:lang w:val="zh-CN"/>
        </w:rPr>
        <w:t>异议</w:t>
      </w:r>
      <w:r>
        <w:rPr>
          <w:rFonts w:hint="eastAsia" w:ascii="宋体" w:hAnsi="宋体" w:eastAsia="宋体" w:cs="Times New Roman"/>
          <w:szCs w:val="21"/>
          <w:highlight w:val="none"/>
          <w:lang w:val="zh-CN"/>
        </w:rPr>
        <w:t>书面材料必须</w:t>
      </w:r>
      <w:r>
        <w:rPr>
          <w:rFonts w:ascii="宋体" w:hAnsi="宋体" w:eastAsia="宋体" w:cs="Times New Roman"/>
          <w:szCs w:val="21"/>
          <w:highlight w:val="none"/>
          <w:lang w:val="zh-CN"/>
        </w:rPr>
        <w:t>加盖投标人</w:t>
      </w:r>
      <w:r>
        <w:rPr>
          <w:rFonts w:hint="eastAsia" w:ascii="宋体" w:hAnsi="宋体" w:eastAsia="宋体" w:cs="Times New Roman"/>
          <w:szCs w:val="21"/>
          <w:highlight w:val="none"/>
          <w:lang w:val="zh-CN"/>
        </w:rPr>
        <w:t>法人</w:t>
      </w:r>
      <w:r>
        <w:rPr>
          <w:rFonts w:ascii="宋体" w:hAnsi="宋体" w:eastAsia="宋体" w:cs="Times New Roman"/>
          <w:szCs w:val="21"/>
          <w:highlight w:val="none"/>
          <w:lang w:val="zh-CN"/>
        </w:rPr>
        <w:t>公章</w:t>
      </w:r>
      <w:r>
        <w:rPr>
          <w:rFonts w:hint="eastAsia" w:ascii="宋体" w:hAnsi="宋体" w:eastAsia="宋体" w:cs="Times New Roman"/>
          <w:szCs w:val="21"/>
          <w:highlight w:val="none"/>
          <w:lang w:val="zh-CN"/>
        </w:rPr>
        <w:t>，并注明联系人、联系电话、联系地址。</w:t>
      </w:r>
      <w:r>
        <w:rPr>
          <w:rFonts w:hint="eastAsia" w:ascii="宋体" w:hAnsi="宋体" w:eastAsia="宋体" w:cs="Times New Roman"/>
          <w:bCs/>
          <w:szCs w:val="21"/>
          <w:highlight w:val="none"/>
          <w:lang w:val="zh-CN"/>
        </w:rPr>
        <w:t>超出</w:t>
      </w:r>
      <w:r>
        <w:rPr>
          <w:rFonts w:hint="eastAsia" w:ascii="宋体" w:hAnsi="宋体" w:eastAsia="宋体" w:cs="Times New Roman"/>
          <w:szCs w:val="21"/>
          <w:highlight w:val="none"/>
          <w:lang w:val="zh-CN"/>
        </w:rPr>
        <w:t>提交接收异议截止时间而</w:t>
      </w:r>
      <w:r>
        <w:rPr>
          <w:rFonts w:hint="eastAsia" w:ascii="宋体" w:hAnsi="宋体" w:eastAsia="宋体" w:cs="Times New Roman"/>
          <w:bCs/>
          <w:szCs w:val="21"/>
          <w:highlight w:val="none"/>
          <w:lang w:val="zh-CN"/>
        </w:rPr>
        <w:t>提出的任何疑问，招标代理机构可不予答复。</w:t>
      </w:r>
      <w:r>
        <w:rPr>
          <w:rFonts w:hint="eastAsia" w:ascii="宋体" w:hAnsi="宋体" w:eastAsia="宋体" w:cs="Times New Roman"/>
          <w:b/>
          <w:bCs/>
          <w:szCs w:val="21"/>
          <w:highlight w:val="none"/>
          <w:u w:val="single"/>
          <w:lang w:val="zh-CN"/>
        </w:rPr>
        <w:t>投标人必须在投标文件中提供投标承诺书（格式详见第六篇投标文件格式）</w:t>
      </w:r>
      <w:r>
        <w:rPr>
          <w:rFonts w:hint="eastAsia" w:ascii="宋体" w:hAnsi="宋体" w:eastAsia="宋体" w:cs="宋体"/>
          <w:b/>
          <w:bCs/>
          <w:szCs w:val="21"/>
          <w:highlight w:val="none"/>
          <w:lang w:val="zh-CN"/>
        </w:rPr>
        <w:t>。</w:t>
      </w:r>
    </w:p>
    <w:p w14:paraId="38883DA5">
      <w:pPr>
        <w:autoSpaceDE w:val="0"/>
        <w:autoSpaceDN w:val="0"/>
        <w:adjustRightInd w:val="0"/>
        <w:spacing w:line="360" w:lineRule="auto"/>
        <w:ind w:left="290" w:leftChars="137" w:hanging="2" w:hangingChars="1"/>
        <w:rPr>
          <w:rFonts w:ascii="宋体" w:hAnsi="宋体" w:eastAsia="宋体" w:cs="宋体"/>
          <w:b/>
          <w:bCs/>
          <w:szCs w:val="21"/>
          <w:highlight w:val="none"/>
          <w:lang w:val="zh-CN"/>
        </w:rPr>
      </w:pPr>
    </w:p>
    <w:p w14:paraId="570EEB86">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92" w:name="_Toc17145"/>
      <w:bookmarkStart w:id="93" w:name="_Toc29864"/>
      <w:bookmarkStart w:id="94" w:name="_Toc10393"/>
      <w:bookmarkStart w:id="95" w:name="_Toc450662856"/>
      <w:bookmarkStart w:id="96" w:name="_Toc142508320"/>
      <w:bookmarkStart w:id="97" w:name="_Toc486167670"/>
      <w:bookmarkStart w:id="98" w:name="_Toc23483_WPSOffice_Level3"/>
      <w:r>
        <w:rPr>
          <w:rFonts w:hint="eastAsia" w:ascii="宋体" w:hAnsi="宋体" w:eastAsia="宋体" w:cs="宋体"/>
          <w:szCs w:val="21"/>
          <w:highlight w:val="none"/>
          <w:lang w:val="zh-CN"/>
        </w:rPr>
        <w:t>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招标文件的澄清及修改</w:t>
      </w:r>
      <w:bookmarkEnd w:id="92"/>
      <w:bookmarkEnd w:id="93"/>
      <w:bookmarkEnd w:id="94"/>
      <w:bookmarkEnd w:id="95"/>
      <w:bookmarkEnd w:id="96"/>
      <w:bookmarkEnd w:id="97"/>
      <w:bookmarkEnd w:id="98"/>
    </w:p>
    <w:p w14:paraId="74DC316A">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7.1  招标代理机构对已发出的招标文件进行必要澄清或者修改的，将在招标文件要求提交投标文件截止时间1</w:t>
      </w:r>
      <w:r>
        <w:rPr>
          <w:rFonts w:ascii="宋体" w:hAnsi="宋体" w:eastAsia="宋体" w:cs="宋体"/>
          <w:szCs w:val="21"/>
          <w:highlight w:val="none"/>
          <w:lang w:val="zh-CN"/>
        </w:rPr>
        <w:t>5</w:t>
      </w:r>
      <w:r>
        <w:rPr>
          <w:rFonts w:hint="eastAsia" w:ascii="宋体" w:hAnsi="宋体" w:eastAsia="宋体" w:cs="宋体"/>
          <w:szCs w:val="21"/>
          <w:highlight w:val="none"/>
          <w:lang w:val="zh-CN"/>
        </w:rPr>
        <w:t>日前，在招标信息发布媒介上发布更正公告，请各投标人密切留意。该澄清或者修改的内容为招标文件的组成部分。</w:t>
      </w:r>
    </w:p>
    <w:p w14:paraId="63C4ACCC">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7.2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项目特定情况下，招标代理机构必须延长投标截止时间和开标时间时，将在招标文件要求提交投标文件的截止时间前，在招标信息发布媒介上发布变更公告。</w:t>
      </w:r>
    </w:p>
    <w:p w14:paraId="7A60B604">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 xml:space="preserve">7.3  </w:t>
      </w:r>
      <w:r>
        <w:rPr>
          <w:rFonts w:hint="eastAsia" w:ascii="宋体" w:hAnsi="宋体" w:eastAsia="宋体" w:cs="宋体"/>
          <w:color w:val="auto"/>
          <w:szCs w:val="21"/>
          <w:highlight w:val="none"/>
          <w:lang w:val="zh-CN"/>
        </w:rPr>
        <w:t>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hint="eastAsia" w:ascii="宋体" w:hAnsi="宋体" w:eastAsia="宋体" w:cs="Times New Roman"/>
          <w:bCs/>
          <w:szCs w:val="21"/>
          <w:highlight w:val="none"/>
        </w:rPr>
        <w:t>东莞市水务环境投资控股集团有限公司</w:t>
      </w:r>
      <w:r>
        <w:rPr>
          <w:rFonts w:ascii="宋体" w:hAnsi="宋体" w:eastAsia="宋体" w:cs="Times New Roman"/>
          <w:color w:val="auto"/>
          <w:szCs w:val="21"/>
          <w:highlight w:val="none"/>
          <w:lang w:val="zh-CN"/>
        </w:rPr>
        <w:t>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3"/>
          <w:rFonts w:ascii="宋体" w:hAnsi="宋体" w:eastAsia="宋体" w:cs="Times New Roman"/>
          <w:color w:val="auto"/>
          <w:sz w:val="21"/>
          <w:szCs w:val="21"/>
          <w:highlight w:val="none"/>
        </w:rPr>
        <w:t>www.dgswjt.cn）</w:t>
      </w:r>
      <w:r>
        <w:rPr>
          <w:rStyle w:val="43"/>
          <w:rFonts w:ascii="宋体" w:hAnsi="宋体" w:eastAsia="宋体" w:cs="Times New Roman"/>
          <w:color w:val="auto"/>
          <w:sz w:val="21"/>
          <w:szCs w:val="21"/>
          <w:highlight w:val="none"/>
          <w:lang w:val="zh-CN"/>
        </w:rPr>
        <w:t>、</w:t>
      </w:r>
      <w:r>
        <w:rPr>
          <w:rStyle w:val="43"/>
          <w:rFonts w:hint="eastAsia" w:ascii="宋体" w:hAnsi="宋体" w:eastAsia="宋体" w:cs="Times New Roman"/>
          <w:bCs/>
          <w:color w:val="auto"/>
          <w:kern w:val="0"/>
          <w:sz w:val="21"/>
          <w:szCs w:val="21"/>
          <w:highlight w:val="none"/>
        </w:rPr>
        <w:t>招标代理</w:t>
      </w:r>
      <w:r>
        <w:rPr>
          <w:rStyle w:val="43"/>
          <w:rFonts w:hint="eastAsia" w:ascii="宋体" w:hAnsi="宋体" w:eastAsia="宋体" w:cs="Times New Roman"/>
          <w:bCs/>
          <w:color w:val="auto"/>
          <w:kern w:val="0"/>
          <w:sz w:val="21"/>
          <w:szCs w:val="21"/>
          <w:highlight w:val="none"/>
          <w:lang w:val="en-US" w:eastAsia="zh-CN"/>
        </w:rPr>
        <w:t>机构</w:t>
      </w:r>
      <w:r>
        <w:rPr>
          <w:rStyle w:val="43"/>
          <w:rFonts w:hint="eastAsia" w:ascii="宋体" w:hAnsi="宋体" w:eastAsia="宋体" w:cs="Times New Roman"/>
          <w:bCs/>
          <w:color w:val="auto"/>
          <w:kern w:val="0"/>
          <w:sz w:val="21"/>
          <w:szCs w:val="21"/>
          <w:highlight w:val="none"/>
        </w:rPr>
        <w:t>网站（www.wangtat.com.cn</w:t>
      </w:r>
      <w:r>
        <w:rPr>
          <w:rStyle w:val="43"/>
          <w:rFonts w:ascii="宋体" w:hAnsi="宋体" w:eastAsia="宋体" w:cs="Times New Roman"/>
          <w:bCs/>
          <w:color w:val="auto"/>
          <w:kern w:val="0"/>
          <w:sz w:val="21"/>
          <w:szCs w:val="21"/>
          <w:highlight w:val="none"/>
        </w:rPr>
        <w:t>）</w:t>
      </w:r>
      <w:r>
        <w:rPr>
          <w:rStyle w:val="43"/>
          <w:rFonts w:ascii="宋体" w:hAnsi="宋体" w:eastAsia="宋体" w:cs="Times New Roman"/>
          <w:bCs/>
          <w:color w:val="auto"/>
          <w:kern w:val="0"/>
          <w:sz w:val="21"/>
          <w:szCs w:val="21"/>
          <w:highlight w:val="none"/>
        </w:rPr>
        <w:fldChar w:fldCharType="end"/>
      </w:r>
      <w:r>
        <w:rPr>
          <w:rFonts w:hint="eastAsia" w:ascii="宋体" w:hAnsi="宋体" w:eastAsia="宋体" w:cs="宋体"/>
          <w:szCs w:val="21"/>
          <w:highlight w:val="none"/>
          <w:lang w:val="zh-CN"/>
        </w:rPr>
        <w:t>公布，请各投标人密切留意。</w:t>
      </w:r>
    </w:p>
    <w:p w14:paraId="1F8F1249">
      <w:pPr>
        <w:autoSpaceDE w:val="0"/>
        <w:autoSpaceDN w:val="0"/>
        <w:adjustRightInd w:val="0"/>
        <w:spacing w:line="360" w:lineRule="auto"/>
        <w:ind w:left="357" w:leftChars="-100" w:hanging="567"/>
        <w:rPr>
          <w:rFonts w:ascii="宋体" w:hAnsi="宋体" w:eastAsia="宋体" w:cs="宋体"/>
          <w:szCs w:val="21"/>
          <w:highlight w:val="none"/>
        </w:rPr>
      </w:pPr>
    </w:p>
    <w:p w14:paraId="3F8859E0">
      <w:pPr>
        <w:keepNext/>
        <w:keepLines/>
        <w:tabs>
          <w:tab w:val="left" w:pos="509"/>
        </w:tab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99" w:name="_Toc450662857"/>
      <w:bookmarkStart w:id="100" w:name="_Toc142508321"/>
      <w:bookmarkStart w:id="101" w:name="_Toc140596880"/>
      <w:bookmarkStart w:id="102" w:name="_Toc29659_WPSOffice_Level2"/>
      <w:bookmarkStart w:id="103" w:name="_Toc23342"/>
      <w:bookmarkStart w:id="104" w:name="_Toc8711"/>
      <w:bookmarkStart w:id="105" w:name="_Toc32295"/>
      <w:bookmarkStart w:id="106" w:name="_Toc486167671"/>
      <w:r>
        <w:rPr>
          <w:rFonts w:hint="eastAsia" w:ascii="宋体" w:hAnsi="宋体" w:eastAsia="宋体" w:cs="宋体"/>
          <w:b/>
          <w:bCs/>
          <w:kern w:val="44"/>
          <w:szCs w:val="21"/>
          <w:highlight w:val="none"/>
          <w:lang w:val="zh-CN"/>
        </w:rPr>
        <w:t>三、投标文件的编制</w:t>
      </w:r>
      <w:bookmarkEnd w:id="99"/>
      <w:bookmarkEnd w:id="100"/>
      <w:bookmarkEnd w:id="101"/>
      <w:bookmarkEnd w:id="102"/>
      <w:bookmarkEnd w:id="103"/>
      <w:bookmarkEnd w:id="104"/>
      <w:bookmarkEnd w:id="105"/>
      <w:bookmarkEnd w:id="106"/>
    </w:p>
    <w:p w14:paraId="50FE34F2">
      <w:pPr>
        <w:tabs>
          <w:tab w:val="left" w:pos="675"/>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07" w:name="_Toc6244"/>
      <w:bookmarkStart w:id="108" w:name="_Toc486167672"/>
      <w:bookmarkStart w:id="109" w:name="_Toc10015_WPSOffice_Level3"/>
      <w:bookmarkStart w:id="110" w:name="_Toc4434"/>
      <w:bookmarkStart w:id="111" w:name="_Toc31162"/>
      <w:bookmarkStart w:id="112" w:name="_Toc142508322"/>
      <w:bookmarkStart w:id="113" w:name="_Toc450662858"/>
      <w:r>
        <w:rPr>
          <w:rFonts w:hint="eastAsia" w:ascii="宋体" w:hAnsi="宋体" w:eastAsia="宋体" w:cs="宋体"/>
          <w:szCs w:val="21"/>
          <w:highlight w:val="none"/>
          <w:lang w:val="zh-CN"/>
        </w:rPr>
        <w:t>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投标使用的文字及度量衡单位</w:t>
      </w:r>
      <w:bookmarkEnd w:id="107"/>
      <w:bookmarkEnd w:id="108"/>
      <w:bookmarkEnd w:id="109"/>
      <w:bookmarkEnd w:id="110"/>
      <w:bookmarkEnd w:id="111"/>
      <w:bookmarkEnd w:id="112"/>
      <w:bookmarkEnd w:id="113"/>
    </w:p>
    <w:p w14:paraId="3A26CC33">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8.1  投标人的投标文件以及投标人与招标代理机构就有关投标的所有往来函电均应使用简体中文。</w:t>
      </w:r>
    </w:p>
    <w:p w14:paraId="50257C64">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8.2  投标文件使用的度量衡单位采用中华人民共和国法定计量单位。</w:t>
      </w:r>
    </w:p>
    <w:p w14:paraId="374537E7">
      <w:pPr>
        <w:autoSpaceDE w:val="0"/>
        <w:autoSpaceDN w:val="0"/>
        <w:adjustRightInd w:val="0"/>
        <w:spacing w:line="360" w:lineRule="auto"/>
        <w:rPr>
          <w:rFonts w:ascii="宋体" w:hAnsi="宋体" w:eastAsia="宋体" w:cs="宋体"/>
          <w:szCs w:val="21"/>
          <w:highlight w:val="none"/>
          <w:lang w:val="zh-CN"/>
        </w:rPr>
      </w:pPr>
    </w:p>
    <w:p w14:paraId="24210779">
      <w:pPr>
        <w:tabs>
          <w:tab w:val="left" w:pos="540"/>
        </w:tabs>
        <w:autoSpaceDE w:val="0"/>
        <w:autoSpaceDN w:val="0"/>
        <w:adjustRightInd w:val="0"/>
        <w:spacing w:line="360" w:lineRule="auto"/>
        <w:ind w:left="357" w:leftChars="-100" w:hanging="567"/>
        <w:jc w:val="left"/>
        <w:outlineLvl w:val="2"/>
        <w:rPr>
          <w:rFonts w:ascii="宋体" w:hAnsi="宋体" w:eastAsia="宋体" w:cs="宋体"/>
          <w:sz w:val="24"/>
          <w:szCs w:val="24"/>
          <w:highlight w:val="none"/>
          <w:lang w:val="zh-CN"/>
        </w:rPr>
      </w:pPr>
      <w:bookmarkStart w:id="114" w:name="_Toc450662859"/>
      <w:bookmarkStart w:id="115" w:name="_Toc486167673"/>
      <w:bookmarkStart w:id="116" w:name="_Toc7348"/>
      <w:bookmarkStart w:id="117" w:name="_Toc142508323"/>
      <w:bookmarkStart w:id="118" w:name="_Toc29761"/>
      <w:bookmarkStart w:id="119" w:name="_Toc24916_WPSOffice_Level3"/>
      <w:bookmarkStart w:id="120" w:name="_Toc14943"/>
      <w:r>
        <w:rPr>
          <w:rFonts w:hint="eastAsia" w:ascii="宋体" w:hAnsi="宋体" w:eastAsia="宋体" w:cs="宋体"/>
          <w:szCs w:val="21"/>
          <w:highlight w:val="none"/>
          <w:lang w:val="zh-CN"/>
        </w:rPr>
        <w:t>9</w:t>
      </w:r>
      <w:r>
        <w:rPr>
          <w:rFonts w:ascii="宋体" w:hAnsi="宋体" w:eastAsia="宋体" w:cs="宋体"/>
          <w:sz w:val="24"/>
          <w:szCs w:val="24"/>
          <w:highlight w:val="none"/>
          <w:lang w:val="zh-CN"/>
        </w:rPr>
        <w:t xml:space="preserve"> </w:t>
      </w:r>
      <w:r>
        <w:rPr>
          <w:rFonts w:hint="eastAsia" w:ascii="宋体" w:hAnsi="宋体" w:eastAsia="宋体" w:cs="宋体"/>
          <w:szCs w:val="21"/>
          <w:highlight w:val="none"/>
          <w:lang w:val="zh-CN"/>
        </w:rPr>
        <w:t>投标文件的组成</w:t>
      </w:r>
      <w:bookmarkEnd w:id="114"/>
      <w:bookmarkEnd w:id="115"/>
      <w:bookmarkEnd w:id="116"/>
      <w:bookmarkEnd w:id="117"/>
      <w:bookmarkEnd w:id="118"/>
      <w:bookmarkEnd w:id="119"/>
      <w:bookmarkEnd w:id="120"/>
    </w:p>
    <w:p w14:paraId="7524F51B">
      <w:pPr>
        <w:autoSpaceDE w:val="0"/>
        <w:autoSpaceDN w:val="0"/>
        <w:adjustRightInd w:val="0"/>
        <w:spacing w:line="360" w:lineRule="auto"/>
        <w:ind w:left="422" w:leftChars="-100" w:hanging="632" w:hangingChars="300"/>
        <w:rPr>
          <w:rFonts w:ascii="宋体" w:hAnsi="宋体" w:eastAsia="宋体" w:cs="Times New Roman"/>
          <w:b/>
          <w:kern w:val="0"/>
          <w:szCs w:val="21"/>
          <w:highlight w:val="none"/>
        </w:rPr>
      </w:pPr>
      <w:r>
        <w:rPr>
          <w:rFonts w:hint="eastAsia" w:ascii="宋体" w:hAnsi="宋体" w:eastAsia="宋体" w:cs="宋体"/>
          <w:b/>
          <w:kern w:val="0"/>
          <w:szCs w:val="24"/>
          <w:highlight w:val="none"/>
        </w:rPr>
        <w:t xml:space="preserve">9.1  </w:t>
      </w:r>
      <w:r>
        <w:rPr>
          <w:rFonts w:hint="eastAsia" w:ascii="宋体" w:hAnsi="宋体" w:eastAsia="宋体" w:cs="宋体"/>
          <w:kern w:val="0"/>
          <w:szCs w:val="24"/>
          <w:highlight w:val="none"/>
        </w:rPr>
        <w:t>投标文件的组成：</w:t>
      </w:r>
      <w:r>
        <w:rPr>
          <w:rFonts w:hint="eastAsia" w:ascii="宋体" w:hAnsi="宋体" w:eastAsia="宋体" w:cs="Times New Roman"/>
          <w:b/>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kern w:val="0"/>
          <w:szCs w:val="21"/>
          <w:highlight w:val="none"/>
        </w:rPr>
        <w:t>。</w:t>
      </w:r>
    </w:p>
    <w:p w14:paraId="79346981">
      <w:pPr>
        <w:autoSpaceDE w:val="0"/>
        <w:autoSpaceDN w:val="0"/>
        <w:adjustRightInd w:val="0"/>
        <w:spacing w:line="360" w:lineRule="auto"/>
        <w:ind w:left="422" w:leftChars="-100" w:hanging="632" w:hangingChars="300"/>
        <w:rPr>
          <w:rFonts w:ascii="宋体" w:hAnsi="宋体" w:eastAsia="宋体" w:cs="Times New Roman"/>
          <w:b/>
          <w:kern w:val="0"/>
          <w:szCs w:val="21"/>
          <w:highlight w:val="none"/>
        </w:rPr>
      </w:pPr>
      <w:r>
        <w:rPr>
          <w:rFonts w:hint="eastAsia" w:ascii="宋体" w:hAnsi="宋体" w:eastAsia="宋体" w:cs="宋体"/>
          <w:b/>
          <w:kern w:val="0"/>
          <w:szCs w:val="24"/>
          <w:highlight w:val="none"/>
        </w:rPr>
        <w:t>9.1.1 商务文件：</w:t>
      </w:r>
    </w:p>
    <w:p w14:paraId="3B5592CE">
      <w:pPr>
        <w:autoSpaceDE w:val="0"/>
        <w:autoSpaceDN w:val="0"/>
        <w:adjustRightInd w:val="0"/>
        <w:spacing w:line="360" w:lineRule="auto"/>
        <w:jc w:val="left"/>
        <w:rPr>
          <w:rFonts w:ascii="宋体" w:hAnsi="宋体" w:eastAsia="宋体" w:cs="Times New Roman"/>
          <w:b/>
          <w:kern w:val="0"/>
          <w:szCs w:val="21"/>
          <w:highlight w:val="none"/>
          <w:lang w:val="zh-CN"/>
        </w:rPr>
      </w:pPr>
      <w:r>
        <w:rPr>
          <w:rFonts w:hint="eastAsia" w:ascii="宋体" w:hAnsi="宋体" w:eastAsia="宋体" w:cs="Times New Roman"/>
          <w:kern w:val="0"/>
          <w:sz w:val="24"/>
          <w:szCs w:val="24"/>
          <w:highlight w:val="none"/>
          <w:lang w:val="zh-CN"/>
        </w:rPr>
        <w:t xml:space="preserve">  </w:t>
      </w:r>
      <w:r>
        <w:rPr>
          <w:rFonts w:ascii="宋体" w:hAnsi="宋体" w:eastAsia="宋体" w:cs="Times New Roman"/>
          <w:kern w:val="0"/>
          <w:sz w:val="24"/>
          <w:szCs w:val="24"/>
          <w:highlight w:val="none"/>
          <w:lang w:val="zh-CN"/>
        </w:rPr>
        <w:t xml:space="preserve"> </w:t>
      </w:r>
      <w:r>
        <w:rPr>
          <w:rFonts w:hint="eastAsia" w:ascii="宋体" w:hAnsi="宋体" w:eastAsia="宋体" w:cs="Times New Roman"/>
          <w:b/>
          <w:kern w:val="0"/>
          <w:szCs w:val="21"/>
          <w:highlight w:val="none"/>
          <w:lang w:val="zh-CN"/>
        </w:rPr>
        <w:t>目录：</w:t>
      </w:r>
    </w:p>
    <w:p w14:paraId="0F97628A">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（1）投标函；</w:t>
      </w:r>
    </w:p>
    <w:p w14:paraId="5CD956FE">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（2）投标承诺书；</w:t>
      </w:r>
    </w:p>
    <w:p w14:paraId="29EF8DFC">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ascii="宋体" w:hAnsi="宋体" w:eastAsia="宋体" w:cs="宋体"/>
          <w:szCs w:val="21"/>
          <w:highlight w:val="none"/>
          <w:lang w:val="zh-CN"/>
        </w:rPr>
        <w:t>3</w:t>
      </w:r>
      <w:r>
        <w:rPr>
          <w:rFonts w:hint="eastAsia" w:ascii="宋体" w:hAnsi="宋体" w:eastAsia="宋体" w:cs="宋体"/>
          <w:szCs w:val="21"/>
          <w:highlight w:val="none"/>
          <w:lang w:val="zh-CN"/>
        </w:rPr>
        <w:t>）供货及/或提供服务过程承诺函；</w:t>
      </w:r>
    </w:p>
    <w:p w14:paraId="6293F87D">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val="zh-CN"/>
        </w:rPr>
        <w:t>）投标报价表；</w:t>
      </w:r>
    </w:p>
    <w:p w14:paraId="370CCC0E">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val="zh-CN"/>
        </w:rPr>
        <w:t>）投标人资格证明文件：</w:t>
      </w:r>
    </w:p>
    <w:p w14:paraId="1EE9B656">
      <w:pPr>
        <w:autoSpaceDE w:val="0"/>
        <w:autoSpaceDN w:val="0"/>
        <w:adjustRightInd w:val="0"/>
        <w:spacing w:line="360" w:lineRule="auto"/>
        <w:ind w:left="283" w:hanging="283" w:hangingChars="135"/>
        <w:rPr>
          <w:rFonts w:ascii="宋体" w:hAnsi="宋体" w:eastAsia="宋体" w:cs="Times New Roman"/>
          <w:szCs w:val="21"/>
          <w:highlight w:val="none"/>
          <w:lang w:val="zh-CN"/>
        </w:rPr>
      </w:pPr>
      <w:r>
        <w:rPr>
          <w:rFonts w:ascii="宋体" w:hAnsi="宋体" w:eastAsia="宋体" w:cs="Times New Roman"/>
          <w:szCs w:val="21"/>
          <w:highlight w:val="none"/>
          <w:lang w:val="zh-CN"/>
        </w:rPr>
        <w:t>1）多证合一营业执照</w:t>
      </w:r>
      <w:r>
        <w:rPr>
          <w:rFonts w:hint="eastAsia" w:ascii="宋体" w:hAnsi="宋体" w:eastAsia="宋体" w:cs="Times New Roman"/>
          <w:kern w:val="0"/>
          <w:szCs w:val="21"/>
          <w:highlight w:val="none"/>
        </w:rPr>
        <w:t>（或事业单位法人证书）</w:t>
      </w:r>
      <w:r>
        <w:rPr>
          <w:rFonts w:ascii="宋体" w:hAnsi="宋体" w:eastAsia="宋体" w:cs="Times New Roman"/>
          <w:szCs w:val="21"/>
          <w:highlight w:val="none"/>
          <w:lang w:val="zh-CN"/>
        </w:rPr>
        <w:t>复印件；</w:t>
      </w:r>
    </w:p>
    <w:p w14:paraId="4D82166C">
      <w:pPr>
        <w:autoSpaceDE w:val="0"/>
        <w:autoSpaceDN w:val="0"/>
        <w:adjustRightInd w:val="0"/>
        <w:spacing w:line="360" w:lineRule="auto"/>
        <w:ind w:left="283" w:hanging="283" w:hangingChars="135"/>
        <w:rPr>
          <w:rFonts w:ascii="宋体" w:hAnsi="宋体" w:eastAsia="宋体" w:cs="Times New Roman"/>
          <w:szCs w:val="21"/>
          <w:highlight w:val="none"/>
          <w:lang w:val="zh-CN"/>
        </w:rPr>
      </w:pPr>
      <w:r>
        <w:rPr>
          <w:rFonts w:hint="eastAsia" w:ascii="宋体" w:hAnsi="宋体" w:eastAsia="宋体" w:cs="Times New Roman"/>
          <w:szCs w:val="21"/>
          <w:highlight w:val="none"/>
        </w:rPr>
        <w:t>2</w:t>
      </w:r>
      <w:r>
        <w:rPr>
          <w:rFonts w:hint="eastAsia" w:ascii="宋体" w:hAnsi="宋体" w:eastAsia="宋体" w:cs="Times New Roman"/>
          <w:szCs w:val="21"/>
          <w:highlight w:val="none"/>
          <w:lang w:val="zh-CN"/>
        </w:rPr>
        <w:t>）</w:t>
      </w:r>
      <w:r>
        <w:rPr>
          <w:rFonts w:ascii="宋体" w:hAnsi="宋体" w:eastAsia="宋体" w:cs="Times New Roman"/>
          <w:szCs w:val="21"/>
          <w:highlight w:val="none"/>
          <w:lang w:val="zh-CN"/>
        </w:rPr>
        <w:t>开户许可证复印件（基本存款账户）</w:t>
      </w:r>
      <w:r>
        <w:rPr>
          <w:rFonts w:hint="eastAsia" w:ascii="宋体" w:hAnsi="宋体" w:eastAsia="宋体" w:cs="Times New Roman"/>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szCs w:val="21"/>
          <w:highlight w:val="none"/>
          <w:lang w:val="zh-CN"/>
        </w:rPr>
        <w:t>；</w:t>
      </w:r>
    </w:p>
    <w:p w14:paraId="3CDF023A">
      <w:pPr>
        <w:autoSpaceDE w:val="0"/>
        <w:autoSpaceDN w:val="0"/>
        <w:adjustRightInd w:val="0"/>
        <w:spacing w:line="360" w:lineRule="auto"/>
        <w:ind w:left="283" w:hanging="283" w:hangingChars="135"/>
        <w:rPr>
          <w:rFonts w:ascii="宋体" w:hAnsi="宋体" w:eastAsia="宋体" w:cs="Times New Roman"/>
          <w:szCs w:val="21"/>
          <w:highlight w:val="none"/>
          <w:lang w:val="zh-CN"/>
        </w:rPr>
      </w:pPr>
      <w:r>
        <w:rPr>
          <w:rFonts w:hint="eastAsia" w:ascii="宋体" w:hAnsi="宋体" w:eastAsia="宋体" w:cs="Times New Roman"/>
          <w:szCs w:val="21"/>
          <w:highlight w:val="none"/>
        </w:rPr>
        <w:t>3</w:t>
      </w:r>
      <w:r>
        <w:rPr>
          <w:rFonts w:ascii="宋体" w:hAnsi="宋体" w:eastAsia="宋体" w:cs="Times New Roman"/>
          <w:szCs w:val="21"/>
          <w:highlight w:val="none"/>
          <w:lang w:val="zh-CN"/>
        </w:rPr>
        <w:t>）法定代表人身份证明书和法定代表人授权书原件（法定代表人投标时只提供法定代表人身份证明书，委托</w:t>
      </w:r>
      <w:r>
        <w:rPr>
          <w:rFonts w:ascii="宋体" w:hAnsi="宋体" w:eastAsia="宋体" w:cs="Times New Roman"/>
          <w:szCs w:val="21"/>
          <w:highlight w:val="none"/>
        </w:rPr>
        <w:t>他人</w:t>
      </w:r>
      <w:r>
        <w:rPr>
          <w:rFonts w:ascii="宋体" w:hAnsi="宋体" w:eastAsia="宋体" w:cs="Times New Roman"/>
          <w:szCs w:val="21"/>
          <w:highlight w:val="none"/>
          <w:lang w:val="zh-CN"/>
        </w:rPr>
        <w:t>为投标代表时同时提供法定代表人授权书）；</w:t>
      </w:r>
    </w:p>
    <w:p w14:paraId="7D62DD7D">
      <w:pPr>
        <w:tabs>
          <w:tab w:val="left" w:pos="1276"/>
        </w:tabs>
        <w:spacing w:line="360" w:lineRule="auto"/>
        <w:ind w:left="283" w:hanging="283" w:hangingChars="135"/>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4）</w:t>
      </w:r>
      <w:bookmarkStart w:id="121" w:name="OLE_LINK401"/>
      <w:r>
        <w:rPr>
          <w:rFonts w:hint="eastAsia" w:ascii="宋体" w:hAnsi="宋体" w:eastAsia="宋体" w:cs="宋体"/>
          <w:szCs w:val="21"/>
          <w:highlight w:val="none"/>
        </w:rPr>
        <w:t>本项目的特定</w:t>
      </w:r>
      <w:bookmarkStart w:id="122" w:name="OLE_LINK159"/>
      <w:r>
        <w:rPr>
          <w:rFonts w:hint="eastAsia" w:ascii="宋体" w:hAnsi="宋体" w:eastAsia="宋体" w:cs="宋体"/>
          <w:szCs w:val="21"/>
          <w:highlight w:val="none"/>
        </w:rPr>
        <w:t>资格要</w:t>
      </w:r>
      <w:bookmarkEnd w:id="122"/>
      <w:r>
        <w:rPr>
          <w:rFonts w:hint="eastAsia" w:ascii="宋体" w:hAnsi="宋体" w:eastAsia="宋体" w:cs="宋体"/>
          <w:szCs w:val="21"/>
          <w:highlight w:val="none"/>
        </w:rPr>
        <w:t>求</w:t>
      </w:r>
      <w:bookmarkEnd w:id="121"/>
      <w:r>
        <w:rPr>
          <w:rFonts w:hint="eastAsia" w:ascii="宋体" w:hAnsi="宋体" w:eastAsia="宋体" w:cs="宋体"/>
          <w:szCs w:val="21"/>
          <w:highlight w:val="none"/>
        </w:rPr>
        <w:t>：投标人必须具备国家能源局核发有效的承装(修、试)电力设施许可证五级或以上资质（承装、修、试均为五级或以上）【或具有2025年7月1日以来颁发或换领的承装（修、试）电力设施许可证三级或以上电子证照（承装、修、试均为三级或以上）】；</w:t>
      </w:r>
    </w:p>
    <w:p w14:paraId="4C1FD663">
      <w:pPr>
        <w:tabs>
          <w:tab w:val="left" w:pos="1276"/>
        </w:tabs>
        <w:spacing w:line="360" w:lineRule="auto"/>
        <w:ind w:left="283" w:hanging="283" w:hangingChars="135"/>
        <w:rPr>
          <w:rFonts w:hint="eastAsia" w:ascii="宋体" w:hAnsi="宋体" w:eastAsia="宋体" w:cs="宋体"/>
          <w:szCs w:val="21"/>
          <w:highlight w:val="none"/>
          <w:lang w:eastAsia="zh-CN"/>
        </w:rPr>
      </w:pPr>
      <w:r>
        <w:rPr>
          <w:rFonts w:hint="eastAsia" w:ascii="宋体" w:hAnsi="宋体" w:eastAsia="宋体" w:cs="Times New Roman"/>
          <w:szCs w:val="21"/>
          <w:highlight w:val="none"/>
          <w:lang w:val="en-US" w:eastAsia="zh-CN"/>
        </w:rPr>
        <w:t>5</w:t>
      </w:r>
      <w:r>
        <w:rPr>
          <w:rFonts w:hint="eastAsia" w:ascii="宋体" w:hAnsi="宋体" w:eastAsia="宋体" w:cs="宋体"/>
          <w:szCs w:val="21"/>
          <w:highlight w:val="none"/>
        </w:rPr>
        <w:t>）</w:t>
      </w:r>
      <w:r>
        <w:rPr>
          <w:rFonts w:hint="eastAsia" w:ascii="宋体" w:hAnsi="宋体" w:eastAsia="宋体"/>
          <w:color w:val="000000"/>
          <w:szCs w:val="21"/>
          <w:highlight w:val="none"/>
        </w:rPr>
        <w:t>资格业绩【投标人提供一份</w:t>
      </w:r>
      <w:r>
        <w:rPr>
          <w:rFonts w:hint="eastAsia" w:ascii="宋体" w:hAnsi="宋体" w:eastAsia="宋体"/>
          <w:color w:val="000000"/>
          <w:szCs w:val="21"/>
          <w:highlight w:val="none"/>
          <w:lang w:val="en-US" w:eastAsia="zh-CN"/>
        </w:rPr>
        <w:t>2022</w:t>
      </w:r>
      <w:r>
        <w:rPr>
          <w:rFonts w:hint="eastAsia" w:ascii="宋体" w:hAnsi="宋体" w:eastAsia="宋体"/>
          <w:color w:val="000000"/>
          <w:szCs w:val="21"/>
          <w:highlight w:val="none"/>
        </w:rPr>
        <w:t>年</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rPr>
        <w:t>月</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rPr>
        <w:t>日以来</w:t>
      </w:r>
      <w:r>
        <w:rPr>
          <w:rFonts w:hint="eastAsia" w:hAnsi="宋体" w:eastAsia="宋体" w:cs="宋体"/>
          <w:b/>
          <w:bCs/>
          <w:color w:val="auto"/>
          <w:kern w:val="0"/>
          <w:sz w:val="21"/>
          <w:szCs w:val="21"/>
          <w:highlight w:val="none"/>
        </w:rPr>
        <w:t>电气设备</w:t>
      </w:r>
      <w:r>
        <w:rPr>
          <w:rFonts w:hint="eastAsia" w:hAnsi="宋体" w:eastAsia="宋体" w:cs="宋体"/>
          <w:b/>
          <w:bCs/>
          <w:color w:val="auto"/>
          <w:kern w:val="0"/>
          <w:sz w:val="21"/>
          <w:szCs w:val="21"/>
          <w:highlight w:val="none"/>
          <w:lang w:eastAsia="zh-CN"/>
        </w:rPr>
        <w:t>（</w:t>
      </w:r>
      <w:r>
        <w:rPr>
          <w:rFonts w:hint="eastAsia" w:hAnsi="宋体" w:eastAsia="宋体" w:cs="宋体"/>
          <w:b/>
          <w:bCs/>
          <w:color w:val="auto"/>
          <w:kern w:val="0"/>
          <w:sz w:val="21"/>
          <w:szCs w:val="21"/>
          <w:highlight w:val="none"/>
          <w:lang w:val="en-US" w:eastAsia="zh-CN"/>
        </w:rPr>
        <w:t>或电缆</w:t>
      </w:r>
      <w:r>
        <w:rPr>
          <w:rFonts w:hint="eastAsia" w:hAnsi="宋体" w:eastAsia="宋体" w:cs="宋体"/>
          <w:b/>
          <w:bCs/>
          <w:color w:val="auto"/>
          <w:kern w:val="0"/>
          <w:sz w:val="21"/>
          <w:szCs w:val="21"/>
          <w:highlight w:val="none"/>
          <w:lang w:eastAsia="zh-CN"/>
        </w:rPr>
        <w:t>）</w:t>
      </w:r>
      <w:r>
        <w:rPr>
          <w:rFonts w:hint="eastAsia" w:hAnsi="宋体" w:eastAsia="宋体" w:cs="宋体"/>
          <w:b/>
          <w:bCs/>
          <w:color w:val="auto"/>
          <w:kern w:val="0"/>
          <w:sz w:val="21"/>
          <w:szCs w:val="21"/>
          <w:highlight w:val="none"/>
        </w:rPr>
        <w:t>预防性试验服务项目</w:t>
      </w:r>
      <w:r>
        <w:rPr>
          <w:rFonts w:hint="eastAsia" w:hAnsi="宋体" w:eastAsia="宋体" w:cs="宋体"/>
          <w:b/>
          <w:bCs/>
          <w:color w:val="auto"/>
          <w:kern w:val="0"/>
          <w:sz w:val="21"/>
          <w:szCs w:val="21"/>
          <w:highlight w:val="none"/>
          <w:lang w:val="zh-CN"/>
        </w:rPr>
        <w:t>业绩</w:t>
      </w:r>
      <w:r>
        <w:rPr>
          <w:rFonts w:hint="eastAsia" w:ascii="宋体" w:hAnsi="宋体" w:eastAsia="宋体"/>
          <w:color w:val="000000"/>
          <w:szCs w:val="21"/>
          <w:highlight w:val="none"/>
        </w:rPr>
        <w:t>（合同签订日期为</w:t>
      </w:r>
      <w:r>
        <w:rPr>
          <w:rFonts w:hint="eastAsia" w:ascii="宋体" w:hAnsi="宋体" w:eastAsia="宋体"/>
          <w:color w:val="000000"/>
          <w:szCs w:val="21"/>
          <w:highlight w:val="none"/>
          <w:lang w:val="en-US" w:eastAsia="zh-CN"/>
        </w:rPr>
        <w:t>2022</w:t>
      </w:r>
      <w:r>
        <w:rPr>
          <w:rFonts w:hint="eastAsia" w:ascii="宋体" w:hAnsi="宋体" w:eastAsia="宋体"/>
          <w:color w:val="000000"/>
          <w:szCs w:val="21"/>
          <w:highlight w:val="none"/>
        </w:rPr>
        <w:t>年</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rPr>
        <w:t>月</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rPr>
        <w:t>日或以后），资格业绩证明材料提交要求详见招标文件第六篇投标文件格式</w:t>
      </w:r>
      <w:r>
        <w:rPr>
          <w:rFonts w:hint="eastAsia" w:ascii="宋体" w:hAnsi="宋体" w:eastAsia="宋体"/>
          <w:color w:val="000000"/>
          <w:szCs w:val="21"/>
          <w:highlight w:val="none"/>
          <w:u w:val="single"/>
          <w:lang w:val="en-US" w:eastAsia="zh-CN"/>
        </w:rPr>
        <w:t>5</w:t>
      </w:r>
      <w:r>
        <w:rPr>
          <w:rFonts w:hint="eastAsia" w:ascii="宋体" w:hAnsi="宋体" w:eastAsia="宋体"/>
          <w:color w:val="000000"/>
          <w:szCs w:val="21"/>
          <w:highlight w:val="none"/>
          <w:u w:val="single"/>
        </w:rPr>
        <w:t>.</w:t>
      </w:r>
      <w:r>
        <w:rPr>
          <w:rFonts w:hint="eastAsia" w:ascii="宋体" w:hAnsi="宋体" w:eastAsia="宋体"/>
          <w:color w:val="000000"/>
          <w:szCs w:val="21"/>
          <w:highlight w:val="none"/>
          <w:u w:val="single"/>
          <w:lang w:val="en-US" w:eastAsia="zh-CN"/>
        </w:rPr>
        <w:t>5</w:t>
      </w:r>
      <w:r>
        <w:rPr>
          <w:rFonts w:hint="eastAsia" w:ascii="宋体" w:hAnsi="宋体" w:eastAsia="宋体"/>
          <w:color w:val="000000"/>
          <w:szCs w:val="21"/>
          <w:highlight w:val="none"/>
        </w:rPr>
        <w:t>】</w:t>
      </w:r>
      <w:r>
        <w:rPr>
          <w:rFonts w:hint="eastAsia" w:ascii="宋体" w:hAnsi="宋体" w:eastAsia="宋体"/>
          <w:color w:val="000000"/>
          <w:szCs w:val="21"/>
          <w:highlight w:val="none"/>
          <w:lang w:eastAsia="zh-CN"/>
        </w:rPr>
        <w:t>；</w:t>
      </w:r>
    </w:p>
    <w:p w14:paraId="64F41BC0">
      <w:pPr>
        <w:autoSpaceDE w:val="0"/>
        <w:autoSpaceDN w:val="0"/>
        <w:adjustRightInd w:val="0"/>
        <w:spacing w:line="360" w:lineRule="auto"/>
        <w:ind w:left="913" w:hanging="913" w:hangingChars="435"/>
        <w:rPr>
          <w:rFonts w:hint="eastAsia" w:ascii="宋体" w:hAnsi="宋体" w:eastAsia="宋体" w:cs="宋体"/>
          <w:szCs w:val="21"/>
          <w:highlight w:val="none"/>
          <w:lang w:val="zh-CN"/>
        </w:rPr>
      </w:pPr>
      <w:r>
        <w:rPr>
          <w:rFonts w:hint="eastAsia" w:ascii="宋体" w:hAnsi="宋体" w:eastAsia="宋体" w:cs="宋体"/>
          <w:szCs w:val="21"/>
          <w:highlight w:val="none"/>
          <w:lang w:val="en-US" w:eastAsia="zh-CN"/>
        </w:rPr>
        <w:t>6）</w:t>
      </w:r>
      <w:r>
        <w:rPr>
          <w:rFonts w:hint="eastAsia" w:ascii="宋体" w:hAnsi="宋体" w:eastAsia="宋体" w:cs="宋体"/>
          <w:szCs w:val="21"/>
          <w:highlight w:val="none"/>
          <w:lang w:val="zh-CN"/>
        </w:rPr>
        <w:t>最近3年投标人牵涉的其他（失信和违法）</w:t>
      </w:r>
      <w:r>
        <w:rPr>
          <w:rFonts w:hint="eastAsia" w:ascii="宋体" w:hAnsi="宋体" w:eastAsia="宋体" w:cs="宋体"/>
          <w:kern w:val="0"/>
          <w:szCs w:val="21"/>
          <w:highlight w:val="none"/>
        </w:rPr>
        <w:t>处罚说明</w:t>
      </w:r>
      <w:r>
        <w:rPr>
          <w:rFonts w:hint="eastAsia" w:ascii="宋体" w:hAnsi="宋体" w:eastAsia="宋体" w:cs="宋体"/>
          <w:szCs w:val="21"/>
          <w:highlight w:val="none"/>
          <w:lang w:val="zh-CN"/>
        </w:rPr>
        <w:t>；</w:t>
      </w:r>
    </w:p>
    <w:p w14:paraId="674E422F">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lang w:val="zh-CN"/>
        </w:rPr>
        <w:t>）投标人基本情况一览表；</w:t>
      </w:r>
    </w:p>
    <w:p w14:paraId="3EBF8711">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lang w:val="zh-CN"/>
        </w:rPr>
        <w:t>）投标人财务状况表；</w:t>
      </w:r>
    </w:p>
    <w:p w14:paraId="1C737A3B">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8</w:t>
      </w:r>
      <w:r>
        <w:rPr>
          <w:rFonts w:hint="eastAsia" w:ascii="宋体" w:hAnsi="宋体" w:eastAsia="宋体" w:cs="宋体"/>
          <w:kern w:val="0"/>
          <w:szCs w:val="21"/>
          <w:highlight w:val="none"/>
        </w:rPr>
        <w:t>）合同条款响应程度（合同条款偏离表）；</w:t>
      </w:r>
    </w:p>
    <w:p w14:paraId="16A8C0C1">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lang w:val="zh-CN"/>
        </w:rPr>
        <w:t>）业绩表；</w:t>
      </w:r>
    </w:p>
    <w:p w14:paraId="4D2C4CE5">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lang w:val="zh-CN"/>
        </w:rPr>
        <w:t>）中标服务费承诺书；</w:t>
      </w:r>
    </w:p>
    <w:p w14:paraId="0109D92D">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lang w:val="zh-CN"/>
        </w:rPr>
        <w:t>）投标保证金汇入情况说明；</w:t>
      </w:r>
    </w:p>
    <w:p w14:paraId="24810886">
      <w:pPr>
        <w:tabs>
          <w:tab w:val="left" w:pos="567"/>
        </w:tabs>
        <w:autoSpaceDE w:val="0"/>
        <w:autoSpaceDN w:val="0"/>
        <w:adjustRightInd w:val="0"/>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12</w:t>
      </w:r>
      <w:r>
        <w:rPr>
          <w:rFonts w:hint="eastAsia" w:ascii="宋体" w:hAnsi="宋体" w:eastAsia="宋体" w:cs="宋体"/>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20E0176F">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17526B8E">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79D1BD95">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w:t>
      </w:r>
      <w:r>
        <w:rPr>
          <w:rFonts w:hint="eastAsia" w:ascii="宋体" w:hAnsi="宋体" w:eastAsia="宋体" w:cs="宋体"/>
          <w:color w:val="auto"/>
          <w:kern w:val="0"/>
          <w:szCs w:val="21"/>
          <w:highlight w:val="none"/>
          <w:lang w:val="en-US" w:eastAsia="zh-CN"/>
        </w:rPr>
        <w:t>13.1</w:t>
      </w:r>
      <w:r>
        <w:rPr>
          <w:rFonts w:hint="eastAsia" w:ascii="宋体" w:hAnsi="宋体" w:eastAsia="宋体" w:cs="宋体"/>
          <w:color w:val="auto"/>
          <w:kern w:val="0"/>
          <w:szCs w:val="21"/>
          <w:highlight w:val="none"/>
        </w:rPr>
        <w:t>用户需求偏离表格式）；</w:t>
      </w:r>
    </w:p>
    <w:p w14:paraId="2A290DB1">
      <w:pPr>
        <w:spacing w:line="360" w:lineRule="auto"/>
        <w:ind w:left="315" w:leftChars="-100" w:hanging="525" w:hangingChars="2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1）承诺函；</w:t>
      </w:r>
    </w:p>
    <w:p w14:paraId="35701861">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（2）投入项目人员情况（即1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.2投入项目人员情况表格式）</w:t>
      </w:r>
      <w:r>
        <w:rPr>
          <w:rFonts w:hint="eastAsia" w:ascii="宋体" w:hAnsi="宋体" w:eastAsia="宋体" w:cs="Times New Roman"/>
          <w:color w:val="auto"/>
          <w:kern w:val="0"/>
          <w:szCs w:val="21"/>
          <w:highlight w:val="none"/>
          <w:lang w:val="zh-CN"/>
        </w:rPr>
        <w:t>；</w:t>
      </w:r>
    </w:p>
    <w:p w14:paraId="0B179AA2">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）巡检服务方案</w:t>
      </w:r>
      <w:r>
        <w:rPr>
          <w:rFonts w:hint="eastAsia" w:ascii="宋体" w:hAnsi="宋体" w:eastAsia="宋体" w:cs="宋体"/>
          <w:color w:val="auto"/>
          <w:kern w:val="0"/>
          <w:szCs w:val="21"/>
          <w:highlight w:val="none"/>
          <w:lang w:eastAsia="zh-CN"/>
        </w:rPr>
        <w:t>；</w:t>
      </w:r>
    </w:p>
    <w:p w14:paraId="46C625F5">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）试验方案；</w:t>
      </w:r>
    </w:p>
    <w:p w14:paraId="36D016CC">
      <w:pPr>
        <w:spacing w:line="360" w:lineRule="auto"/>
        <w:ind w:left="105" w:leftChars="-100" w:hanging="315" w:hangingChars="15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）技术指导服务和应急措施</w:t>
      </w:r>
      <w:r>
        <w:rPr>
          <w:rFonts w:hint="eastAsia" w:ascii="宋体" w:hAnsi="宋体" w:eastAsia="宋体" w:cs="宋体"/>
          <w:color w:val="auto"/>
          <w:kern w:val="0"/>
          <w:szCs w:val="21"/>
          <w:highlight w:val="none"/>
          <w:lang w:val="en-US" w:eastAsia="zh-CN"/>
        </w:rPr>
        <w:t>；</w:t>
      </w:r>
    </w:p>
    <w:p w14:paraId="0BB0CFA3">
      <w:pPr>
        <w:spacing w:line="360" w:lineRule="auto"/>
        <w:ind w:left="105" w:leftChars="-100" w:hanging="315" w:hangingChars="15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服务便利性承诺表；</w:t>
      </w:r>
    </w:p>
    <w:p w14:paraId="1BE69FF3">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57C0B704">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09CB8D54">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14E44A18">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2B9B2D31">
      <w:pPr>
        <w:spacing w:line="360" w:lineRule="auto"/>
        <w:ind w:left="105" w:leftChars="-100" w:hanging="315" w:hangingChars="150"/>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（1）投标报价表；</w:t>
      </w:r>
    </w:p>
    <w:p w14:paraId="5C25A90C">
      <w:pPr>
        <w:spacing w:line="360" w:lineRule="auto"/>
        <w:ind w:left="105" w:leftChars="-100" w:hanging="315" w:hangingChars="150"/>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（2）投标保证金汇入情况说明（一式两份）。</w:t>
      </w:r>
    </w:p>
    <w:p w14:paraId="22493825">
      <w:pPr>
        <w:autoSpaceDE w:val="0"/>
        <w:autoSpaceDN w:val="0"/>
        <w:adjustRightInd w:val="0"/>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5284F9A9">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 xml:space="preserve">9.3  </w:t>
      </w:r>
      <w:r>
        <w:rPr>
          <w:rFonts w:hint="eastAsia" w:ascii="宋体" w:hAnsi="宋体" w:eastAsia="宋体" w:cs="宋体"/>
          <w:b/>
          <w:szCs w:val="21"/>
          <w:highlight w:val="none"/>
          <w:u w:val="single"/>
          <w:lang w:val="zh-CN"/>
        </w:rPr>
        <w:t>投标文件中相关证件、证书、合同、</w:t>
      </w:r>
      <w:r>
        <w:rPr>
          <w:rFonts w:hint="eastAsia" w:ascii="宋体" w:hAnsi="宋体" w:eastAsia="宋体" w:cs="Times New Roman"/>
          <w:b/>
          <w:szCs w:val="21"/>
          <w:highlight w:val="none"/>
          <w:u w:val="single"/>
          <w:lang w:val="zh-CN"/>
        </w:rPr>
        <w:t>发票、照片</w:t>
      </w:r>
      <w:r>
        <w:rPr>
          <w:rFonts w:hint="eastAsia" w:ascii="宋体" w:hAnsi="宋体" w:eastAsia="宋体" w:cs="宋体"/>
          <w:b/>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szCs w:val="21"/>
          <w:highlight w:val="none"/>
          <w:lang w:val="zh-CN"/>
        </w:rPr>
        <w:t>。</w:t>
      </w:r>
    </w:p>
    <w:p w14:paraId="607B454F">
      <w:pPr>
        <w:autoSpaceDE w:val="0"/>
        <w:autoSpaceDN w:val="0"/>
        <w:adjustRightInd w:val="0"/>
        <w:spacing w:line="360" w:lineRule="auto"/>
        <w:ind w:left="315" w:leftChars="-100" w:hanging="525" w:hangingChars="250"/>
        <w:rPr>
          <w:rFonts w:ascii="宋体" w:hAnsi="宋体" w:eastAsia="宋体" w:cs="宋体"/>
          <w:szCs w:val="21"/>
          <w:highlight w:val="none"/>
          <w:lang w:val="zh-CN"/>
        </w:rPr>
      </w:pPr>
    </w:p>
    <w:p w14:paraId="589C9213">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23" w:name="_Toc450662860"/>
      <w:bookmarkStart w:id="124" w:name="_Toc142508324"/>
      <w:bookmarkStart w:id="125" w:name="_Toc11170"/>
      <w:bookmarkStart w:id="126" w:name="_Toc13214"/>
      <w:bookmarkStart w:id="127" w:name="_Toc8675_WPSOffice_Level3"/>
      <w:bookmarkStart w:id="128" w:name="_Toc11858"/>
      <w:bookmarkStart w:id="129" w:name="_Toc486167674"/>
      <w:r>
        <w:rPr>
          <w:rFonts w:hint="eastAsia" w:ascii="宋体" w:hAnsi="宋体" w:eastAsia="宋体" w:cs="宋体"/>
          <w:szCs w:val="21"/>
          <w:highlight w:val="none"/>
          <w:lang w:val="zh-CN"/>
        </w:rPr>
        <w:t>10</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投标函</w:t>
      </w:r>
      <w:bookmarkEnd w:id="123"/>
      <w:bookmarkEnd w:id="124"/>
      <w:bookmarkEnd w:id="125"/>
      <w:bookmarkEnd w:id="126"/>
      <w:bookmarkEnd w:id="127"/>
      <w:bookmarkEnd w:id="128"/>
      <w:bookmarkEnd w:id="129"/>
    </w:p>
    <w:p w14:paraId="777872F9">
      <w:pPr>
        <w:autoSpaceDE w:val="0"/>
        <w:autoSpaceDN w:val="0"/>
        <w:adjustRightInd w:val="0"/>
        <w:spacing w:line="360" w:lineRule="auto"/>
        <w:ind w:left="265" w:leftChars="119" w:hanging="15"/>
        <w:rPr>
          <w:rFonts w:ascii="宋体" w:hAnsi="宋体" w:eastAsia="宋体" w:cs="宋体"/>
          <w:szCs w:val="21"/>
          <w:highlight w:val="none"/>
          <w:lang w:val="zh-CN"/>
        </w:rPr>
      </w:pPr>
      <w:r>
        <w:rPr>
          <w:rFonts w:hint="eastAsia" w:ascii="宋体" w:hAnsi="宋体" w:eastAsia="宋体" w:cs="宋体"/>
          <w:szCs w:val="21"/>
          <w:highlight w:val="none"/>
          <w:lang w:val="zh-CN"/>
        </w:rPr>
        <w:t>投标人应完整填写投标文件格式中规定的投标函。</w:t>
      </w:r>
    </w:p>
    <w:p w14:paraId="51725DF9">
      <w:pPr>
        <w:autoSpaceDE w:val="0"/>
        <w:autoSpaceDN w:val="0"/>
        <w:adjustRightInd w:val="0"/>
        <w:spacing w:line="360" w:lineRule="auto"/>
        <w:ind w:left="265" w:leftChars="119" w:hanging="15"/>
        <w:rPr>
          <w:rFonts w:ascii="宋体" w:hAnsi="宋体" w:eastAsia="宋体" w:cs="宋体"/>
          <w:szCs w:val="21"/>
          <w:highlight w:val="none"/>
          <w:lang w:val="zh-CN"/>
        </w:rPr>
      </w:pPr>
    </w:p>
    <w:p w14:paraId="0ADFB8EB">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30" w:name="_Toc28403"/>
      <w:bookmarkStart w:id="131" w:name="_Toc486167675"/>
      <w:bookmarkStart w:id="132" w:name="_Toc24311"/>
      <w:bookmarkStart w:id="133" w:name="_Toc142508325"/>
      <w:bookmarkStart w:id="134" w:name="_Toc450662861"/>
      <w:bookmarkStart w:id="135" w:name="_Toc4385_WPSOffice_Level3"/>
      <w:bookmarkStart w:id="136" w:name="_Toc15427"/>
      <w:r>
        <w:rPr>
          <w:rFonts w:hint="eastAsia" w:ascii="宋体" w:hAnsi="宋体" w:eastAsia="宋体" w:cs="宋体"/>
          <w:szCs w:val="21"/>
          <w:highlight w:val="none"/>
          <w:lang w:val="zh-CN"/>
        </w:rPr>
        <w:t>11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投标报价</w:t>
      </w:r>
      <w:bookmarkEnd w:id="130"/>
      <w:bookmarkEnd w:id="131"/>
      <w:bookmarkEnd w:id="132"/>
      <w:bookmarkEnd w:id="133"/>
      <w:bookmarkEnd w:id="134"/>
      <w:bookmarkEnd w:id="135"/>
      <w:bookmarkEnd w:id="136"/>
    </w:p>
    <w:p w14:paraId="44B28B95">
      <w:pPr>
        <w:tabs>
          <w:tab w:val="left" w:pos="567"/>
        </w:tabs>
        <w:autoSpaceDE w:val="0"/>
        <w:autoSpaceDN w:val="0"/>
        <w:adjustRightInd w:val="0"/>
        <w:spacing w:line="360" w:lineRule="auto"/>
        <w:ind w:left="357" w:leftChars="-100" w:hanging="567"/>
        <w:rPr>
          <w:rFonts w:ascii="宋体" w:hAnsi="宋体" w:eastAsia="宋体" w:cs="宋体"/>
          <w:b/>
          <w:szCs w:val="21"/>
          <w:highlight w:val="none"/>
          <w:lang w:val="zh-CN"/>
        </w:rPr>
      </w:pPr>
      <w:r>
        <w:rPr>
          <w:rFonts w:hint="eastAsia" w:ascii="宋体" w:hAnsi="宋体" w:eastAsia="宋体" w:cs="宋体"/>
          <w:b/>
          <w:szCs w:val="21"/>
          <w:highlight w:val="none"/>
          <w:lang w:val="zh-CN"/>
        </w:rPr>
        <w:t>11.1 本项目</w:t>
      </w:r>
      <w:r>
        <w:rPr>
          <w:rFonts w:hint="eastAsia" w:ascii="宋体" w:hAnsi="宋体" w:eastAsia="宋体" w:cs="Times New Roman"/>
          <w:b/>
          <w:szCs w:val="21"/>
          <w:highlight w:val="none"/>
          <w:lang w:val="zh-CN"/>
        </w:rPr>
        <w:t>只允许有一个报价价格，任何有选择的或</w:t>
      </w:r>
      <w:r>
        <w:rPr>
          <w:rFonts w:hint="eastAsia" w:ascii="宋体" w:hAnsi="宋体" w:eastAsia="宋体" w:cs="Times New Roman"/>
          <w:b/>
          <w:kern w:val="0"/>
          <w:szCs w:val="21"/>
          <w:highlight w:val="none"/>
          <w:lang w:val="zh-CN"/>
        </w:rPr>
        <w:t>不是固定价的</w:t>
      </w:r>
      <w:r>
        <w:rPr>
          <w:rFonts w:hint="eastAsia" w:ascii="宋体" w:hAnsi="宋体" w:eastAsia="宋体" w:cs="Times New Roman"/>
          <w:b/>
          <w:szCs w:val="21"/>
          <w:highlight w:val="none"/>
          <w:lang w:val="zh-CN"/>
        </w:rPr>
        <w:t>投标报价将不予接受，</w:t>
      </w:r>
      <w:r>
        <w:rPr>
          <w:rFonts w:hint="eastAsia" w:ascii="宋体" w:hAnsi="宋体" w:eastAsia="宋体" w:cs="Times New Roman"/>
          <w:b/>
          <w:kern w:val="0"/>
          <w:szCs w:val="21"/>
          <w:highlight w:val="none"/>
          <w:lang w:val="zh-CN"/>
        </w:rPr>
        <w:t>作为非实质性响应投标而予以拒绝。</w:t>
      </w:r>
      <w:r>
        <w:rPr>
          <w:rFonts w:hint="eastAsia" w:ascii="宋体" w:hAnsi="宋体" w:eastAsia="宋体" w:cs="Times New Roman"/>
          <w:b/>
          <w:kern w:val="0"/>
          <w:szCs w:val="21"/>
          <w:highlight w:val="none"/>
        </w:rPr>
        <w:t>投标人不得以低于企业自身成本的价格竞投</w:t>
      </w:r>
      <w:r>
        <w:rPr>
          <w:rFonts w:hint="eastAsia" w:ascii="宋体" w:hAnsi="宋体" w:eastAsia="宋体" w:cs="宋体"/>
          <w:b/>
          <w:szCs w:val="21"/>
          <w:highlight w:val="none"/>
          <w:lang w:val="zh-CN"/>
        </w:rPr>
        <w:t>。</w:t>
      </w:r>
    </w:p>
    <w:p w14:paraId="63B8A1E8">
      <w:pPr>
        <w:tabs>
          <w:tab w:val="left" w:pos="567"/>
        </w:tabs>
        <w:autoSpaceDE w:val="0"/>
        <w:autoSpaceDN w:val="0"/>
        <w:adjustRightInd w:val="0"/>
        <w:spacing w:line="360" w:lineRule="auto"/>
        <w:ind w:firstLine="567"/>
        <w:rPr>
          <w:rFonts w:hint="eastAsia" w:ascii="宋体" w:hAnsi="宋体" w:eastAsia="宋体" w:cs="宋体"/>
          <w:b/>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w:t>
      </w:r>
      <w:r>
        <w:rPr>
          <w:rFonts w:hint="eastAsia" w:ascii="宋体" w:hAnsi="宋体" w:eastAsia="宋体" w:cs="宋体"/>
          <w:b/>
          <w:szCs w:val="21"/>
          <w:highlight w:val="none"/>
          <w:lang w:val="zh-CN"/>
        </w:rPr>
        <w:t>是否以低于企业成本价报价。若投标人不能合理说明或不能提供相关证明材料的，评标委员会将认定其投标报价低于成本，同时否决其投标。</w:t>
      </w:r>
    </w:p>
    <w:p w14:paraId="2A24EE41">
      <w:pPr>
        <w:tabs>
          <w:tab w:val="left" w:pos="567"/>
        </w:tabs>
        <w:autoSpaceDE w:val="0"/>
        <w:autoSpaceDN w:val="0"/>
        <w:adjustRightInd w:val="0"/>
        <w:spacing w:line="360" w:lineRule="auto"/>
        <w:ind w:firstLine="567"/>
        <w:rPr>
          <w:rFonts w:ascii="宋体" w:hAnsi="宋体" w:eastAsia="宋体" w:cs="宋体"/>
          <w:b/>
          <w:szCs w:val="21"/>
          <w:highlight w:val="none"/>
          <w:lang w:val="zh-CN"/>
        </w:rPr>
      </w:pPr>
      <w:r>
        <w:rPr>
          <w:rFonts w:hint="eastAsia" w:ascii="宋体" w:hAnsi="宋体" w:eastAsia="宋体" w:cs="宋体"/>
          <w:b/>
          <w:szCs w:val="21"/>
          <w:highlight w:val="none"/>
          <w:lang w:val="zh-CN"/>
        </w:rPr>
        <w:t>对是否低于企业成本价报价的事宜有争议的投标文件，评标委员会成员将以记名方式表决，</w:t>
      </w:r>
      <w:r>
        <w:rPr>
          <w:rFonts w:hint="eastAsia" w:ascii="宋体" w:hAnsi="宋体" w:eastAsia="宋体" w:cs="宋体"/>
          <w:b/>
          <w:szCs w:val="21"/>
          <w:highlight w:val="none"/>
          <w:lang w:val="en-US" w:eastAsia="zh-CN"/>
        </w:rPr>
        <w:t>根据少数服从多数的原则，获多数表决通过</w:t>
      </w:r>
      <w:r>
        <w:rPr>
          <w:rFonts w:hint="eastAsia" w:ascii="宋体" w:hAnsi="宋体" w:eastAsia="宋体" w:cs="宋体"/>
          <w:b/>
          <w:szCs w:val="21"/>
          <w:highlight w:val="none"/>
          <w:lang w:val="zh-CN"/>
        </w:rPr>
        <w:t>的投标人才有资格进入下一阶段的评审，否则将按无效投标处理。</w:t>
      </w:r>
    </w:p>
    <w:p w14:paraId="36695F7F">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szCs w:val="21"/>
          <w:highlight w:val="none"/>
          <w:lang w:val="zh-CN"/>
        </w:rPr>
        <w:t>11.2</w:t>
      </w:r>
      <w:r>
        <w:rPr>
          <w:rFonts w:hint="eastAsia" w:ascii="宋体" w:hAnsi="宋体" w:eastAsia="宋体" w:cs="宋体"/>
          <w:szCs w:val="21"/>
          <w:highlight w:val="none"/>
          <w:lang w:val="zh-CN"/>
        </w:rPr>
        <w:tab/>
      </w:r>
      <w:r>
        <w:rPr>
          <w:rFonts w:hint="eastAsia" w:ascii="宋体" w:hAnsi="宋体" w:eastAsia="宋体" w:cs="宋体"/>
          <w:b/>
          <w:bCs/>
          <w:color w:val="auto"/>
          <w:szCs w:val="21"/>
          <w:highlight w:val="none"/>
          <w:lang w:val="zh-CN"/>
        </w:rPr>
        <w:t>本项目的投标报价采用统一折扣系数报价，合同履约过程中，采购清单中各项服务不含税中标综合单价按以下方式计算：不含税中标综合单价=不含税预算综合单价×中标折扣系数，以实际</w:t>
      </w:r>
      <w:r>
        <w:rPr>
          <w:rFonts w:hint="eastAsia" w:ascii="宋体" w:hAnsi="宋体" w:eastAsia="宋体" w:cs="宋体"/>
          <w:b/>
          <w:bCs/>
          <w:color w:val="auto"/>
          <w:szCs w:val="21"/>
          <w:highlight w:val="none"/>
          <w:lang w:val="en-US" w:eastAsia="zh-CN"/>
        </w:rPr>
        <w:t>服务</w:t>
      </w:r>
      <w:r>
        <w:rPr>
          <w:rFonts w:hint="eastAsia" w:ascii="宋体" w:hAnsi="宋体" w:eastAsia="宋体" w:cs="宋体"/>
          <w:b/>
          <w:bCs/>
          <w:color w:val="auto"/>
          <w:szCs w:val="21"/>
          <w:highlight w:val="none"/>
          <w:lang w:val="zh-CN"/>
        </w:rPr>
        <w:t>数量进行结算，不含税中标综合单价出现小数点，保留小数点后两位，从小数点后第3位四舍五入。</w:t>
      </w:r>
      <w:r>
        <w:rPr>
          <w:rFonts w:hint="eastAsia" w:ascii="宋体" w:hAnsi="宋体" w:eastAsia="宋体" w:cs="Times New Roman"/>
          <w:b/>
          <w:szCs w:val="21"/>
          <w:highlight w:val="none"/>
          <w:u w:val="single"/>
          <w:lang w:val="zh-CN"/>
        </w:rPr>
        <w:t>本项目投标报价为不含税价，即为《中华人民共和国增值税暂行条例》（国务院令第6</w:t>
      </w:r>
      <w:r>
        <w:rPr>
          <w:rFonts w:ascii="宋体" w:hAnsi="宋体" w:eastAsia="宋体" w:cs="Times New Roman"/>
          <w:b/>
          <w:szCs w:val="21"/>
          <w:highlight w:val="none"/>
          <w:u w:val="single"/>
          <w:lang w:val="zh-CN"/>
        </w:rPr>
        <w:t>91</w:t>
      </w:r>
      <w:r>
        <w:rPr>
          <w:rFonts w:hint="eastAsia" w:ascii="宋体" w:hAnsi="宋体" w:eastAsia="宋体" w:cs="Times New Roman"/>
          <w:b/>
          <w:szCs w:val="21"/>
          <w:highlight w:val="none"/>
          <w:u w:val="single"/>
          <w:lang w:val="zh-CN"/>
        </w:rPr>
        <w:t>号修订版）规定的销售额</w:t>
      </w:r>
      <w:r>
        <w:rPr>
          <w:rFonts w:hint="eastAsia" w:ascii="宋体" w:hAnsi="宋体" w:eastAsia="宋体" w:cs="Times New Roman"/>
          <w:szCs w:val="21"/>
          <w:highlight w:val="none"/>
          <w:lang w:val="zh-CN"/>
        </w:rPr>
        <w:t>。本招标文件所称的不含税价</w:t>
      </w:r>
      <w:r>
        <w:rPr>
          <w:rFonts w:hint="eastAsia" w:ascii="宋体" w:hAnsi="宋体" w:eastAsia="宋体" w:cs="Times New Roman"/>
          <w:color w:val="auto"/>
          <w:szCs w:val="21"/>
          <w:highlight w:val="none"/>
          <w:lang w:val="zh-CN"/>
        </w:rPr>
        <w:t>和不含税合</w:t>
      </w:r>
      <w:r>
        <w:rPr>
          <w:rFonts w:hint="eastAsia" w:ascii="宋体" w:hAnsi="宋体" w:eastAsia="宋体" w:cs="Times New Roman"/>
          <w:szCs w:val="21"/>
          <w:highlight w:val="none"/>
          <w:lang w:val="zh-CN"/>
        </w:rPr>
        <w:t>同价是指不含本采购项目投标人的销项税额，包含了投标人完成合同义务（含投标人代缴代扣、分包及委外服务、安装、采购货物等所产生的价税）的其他全部费用。本采购项目的销项税额由招标人（或招标人的权属分公司）承担，不计入投标报价。</w:t>
      </w:r>
      <w:r>
        <w:rPr>
          <w:rFonts w:hint="eastAsia" w:ascii="宋体" w:hAnsi="宋体" w:eastAsia="宋体" w:cs="宋体"/>
          <w:kern w:val="0"/>
          <w:szCs w:val="21"/>
          <w:highlight w:val="none"/>
        </w:rPr>
        <w:t>本采购项目投标报价已含投标人履行本招标内容</w:t>
      </w:r>
      <w:r>
        <w:rPr>
          <w:rFonts w:hint="eastAsia" w:ascii="宋体" w:hAnsi="宋体" w:eastAsia="宋体" w:cs="宋体"/>
          <w:color w:val="auto"/>
          <w:kern w:val="0"/>
          <w:szCs w:val="21"/>
          <w:highlight w:val="none"/>
        </w:rPr>
        <w:t>全部义务的一切费用，包括但不限于：</w:t>
      </w:r>
    </w:p>
    <w:p w14:paraId="4F8E19B7">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为开展本项目所需的资料查阅与调查费、现场勘查费、仪器仪具使用费、人工费、人员社会保险、技术指导费、咨询服务费、人身意外保险、第三方责任险、差旅费、食宿费、交通费、运输费、通讯费、配合费、办理履约担保所需费用、政策性文件规定的费用等所有费用；</w:t>
      </w:r>
    </w:p>
    <w:p w14:paraId="0B18ABD6">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（2）合理利润、投标人销项税额以外的税费等；</w:t>
      </w:r>
    </w:p>
    <w:p w14:paraId="738CBFB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（3）法律法规、商业公认、招标文件规定由投标人承担的其他直接及间接费用。</w:t>
      </w:r>
    </w:p>
    <w:p w14:paraId="2D564B74">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390A7210">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0356E511">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合同项下，招标人（或招标人的权属分公司）需要的</w:t>
      </w:r>
      <w:r>
        <w:rPr>
          <w:rFonts w:hint="eastAsia" w:ascii="宋体" w:hAnsi="宋体" w:eastAsia="宋体" w:cs="Times New Roman"/>
          <w:b/>
          <w:bCs/>
          <w:color w:val="auto"/>
          <w:szCs w:val="21"/>
          <w:highlight w:val="none"/>
          <w:lang w:val="en-US" w:eastAsia="zh-CN"/>
        </w:rPr>
        <w:t>相关</w:t>
      </w:r>
      <w:r>
        <w:rPr>
          <w:rFonts w:hint="eastAsia" w:ascii="宋体" w:hAnsi="宋体" w:eastAsia="宋体" w:cs="Times New Roman"/>
          <w:b/>
          <w:bCs/>
          <w:color w:val="auto"/>
          <w:szCs w:val="21"/>
          <w:highlight w:val="none"/>
          <w:lang w:val="zh-CN"/>
        </w:rPr>
        <w:t>服务所需的费用，投标人都应计入投标报价总价。</w:t>
      </w:r>
    </w:p>
    <w:p w14:paraId="682114FD">
      <w:pPr>
        <w:autoSpaceDE w:val="0"/>
        <w:autoSpaceDN w:val="0"/>
        <w:adjustRightInd w:val="0"/>
        <w:spacing w:line="360" w:lineRule="auto"/>
        <w:ind w:left="357" w:leftChars="-100" w:hanging="567"/>
        <w:rPr>
          <w:rFonts w:ascii="宋体" w:hAnsi="宋体" w:eastAsia="宋体" w:cs="宋体"/>
          <w:b/>
          <w:color w:val="FF0000"/>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投标人的折扣系数报价不得超过1.00（保留小数点后两位），且不能为0.00或负数。投标人未按招标文件要求进行折扣系数报价的，该投标人的投标文件将被视为无效投标</w:t>
      </w:r>
      <w:r>
        <w:rPr>
          <w:rFonts w:hint="eastAsia" w:ascii="宋体" w:hAnsi="宋体" w:eastAsia="宋体" w:cs="宋体"/>
          <w:b/>
          <w:color w:val="auto"/>
          <w:szCs w:val="21"/>
          <w:highlight w:val="none"/>
          <w:u w:val="single"/>
          <w:lang w:val="zh-CN"/>
        </w:rPr>
        <w:t>。本项目的暂定服务采购数量对应的不含</w:t>
      </w:r>
      <w:r>
        <w:rPr>
          <w:rFonts w:hint="eastAsia" w:ascii="宋体" w:hAnsi="宋体" w:eastAsia="宋体" w:cs="宋体"/>
          <w:b/>
          <w:szCs w:val="21"/>
          <w:highlight w:val="none"/>
          <w:u w:val="single"/>
          <w:lang w:val="zh-CN"/>
        </w:rPr>
        <w:t>税暂定采购金额</w:t>
      </w:r>
      <w:r>
        <w:rPr>
          <w:rFonts w:hint="eastAsia" w:ascii="宋体" w:hAnsi="宋体" w:eastAsia="宋体" w:cs="宋体"/>
          <w:b/>
          <w:szCs w:val="21"/>
          <w:highlight w:val="none"/>
          <w:u w:val="single"/>
          <w:lang w:val="en-US" w:eastAsia="zh-CN"/>
        </w:rPr>
        <w:t>为</w:t>
      </w:r>
      <w:r>
        <w:rPr>
          <w:rFonts w:hint="eastAsia" w:ascii="宋体" w:hAnsi="宋体" w:eastAsia="宋体" w:cs="宋体"/>
          <w:b/>
          <w:bCs w:val="0"/>
          <w:szCs w:val="21"/>
          <w:highlight w:val="none"/>
          <w:u w:val="single"/>
          <w:lang w:val="en-US" w:eastAsia="zh-CN"/>
        </w:rPr>
        <w:t>2,120,228</w:t>
      </w:r>
      <w:r>
        <w:rPr>
          <w:rFonts w:hint="eastAsia" w:ascii="宋体" w:hAnsi="宋体" w:eastAsia="宋体" w:cs="宋体"/>
          <w:b/>
          <w:bCs w:val="0"/>
          <w:szCs w:val="21"/>
          <w:highlight w:val="none"/>
          <w:u w:val="single"/>
          <w:lang w:val="zh-CN"/>
        </w:rPr>
        <w:t>.56</w:t>
      </w:r>
      <w:r>
        <w:rPr>
          <w:rFonts w:hint="eastAsia" w:ascii="宋体" w:hAnsi="宋体" w:eastAsia="宋体" w:cs="Times New Roman"/>
          <w:b/>
          <w:bCs/>
          <w:color w:val="auto"/>
          <w:szCs w:val="21"/>
          <w:highlight w:val="none"/>
          <w:u w:val="single"/>
          <w:lang w:val="zh-CN"/>
        </w:rPr>
        <w:t>元（大写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贰佰壹拾贰万零贰佰贰拾捌元伍角陆分</w:t>
      </w:r>
      <w:r>
        <w:rPr>
          <w:rFonts w:hint="eastAsia" w:ascii="宋体" w:hAnsi="宋体" w:eastAsia="宋体" w:cs="宋体"/>
          <w:b/>
          <w:color w:val="auto"/>
          <w:szCs w:val="21"/>
          <w:highlight w:val="none"/>
          <w:u w:val="single"/>
          <w:lang w:val="zh-CN"/>
        </w:rPr>
        <w:t>）。</w:t>
      </w:r>
    </w:p>
    <w:p w14:paraId="3CA3D999">
      <w:pPr>
        <w:autoSpaceDE w:val="0"/>
        <w:autoSpaceDN w:val="0"/>
        <w:adjustRightInd w:val="0"/>
        <w:spacing w:line="360" w:lineRule="auto"/>
        <w:ind w:left="357" w:leftChars="-100" w:hanging="567"/>
        <w:rPr>
          <w:rFonts w:ascii="宋体" w:hAnsi="宋体" w:eastAsia="宋体" w:cs="宋体"/>
          <w:szCs w:val="21"/>
          <w:highlight w:val="none"/>
        </w:rPr>
      </w:pPr>
      <w:r>
        <w:rPr>
          <w:rFonts w:ascii="宋体" w:hAnsi="宋体" w:eastAsia="宋体" w:cs="宋体"/>
          <w:szCs w:val="21"/>
          <w:highlight w:val="none"/>
          <w:lang w:val="zh-CN"/>
        </w:rPr>
        <w:t xml:space="preserve">     </w:t>
      </w:r>
    </w:p>
    <w:p w14:paraId="0E62D01A">
      <w:pPr>
        <w:autoSpaceDE w:val="0"/>
        <w:autoSpaceDN w:val="0"/>
        <w:adjustRightInd w:val="0"/>
        <w:spacing w:line="360" w:lineRule="auto"/>
        <w:ind w:left="357" w:leftChars="-100" w:hanging="567"/>
        <w:jc w:val="left"/>
        <w:outlineLvl w:val="2"/>
        <w:rPr>
          <w:rFonts w:ascii="宋体" w:hAnsi="宋体" w:eastAsia="宋体" w:cs="宋体"/>
          <w:b/>
          <w:szCs w:val="21"/>
          <w:highlight w:val="none"/>
          <w:lang w:val="zh-CN"/>
        </w:rPr>
      </w:pPr>
      <w:bookmarkStart w:id="137" w:name="_Toc3469"/>
      <w:bookmarkStart w:id="138" w:name="_Toc20312"/>
      <w:bookmarkStart w:id="139" w:name="_Toc23110"/>
      <w:bookmarkStart w:id="140" w:name="_Toc142508326"/>
      <w:bookmarkStart w:id="141" w:name="_Toc30042_WPSOffice_Level3"/>
      <w:bookmarkStart w:id="142" w:name="_Toc486167676"/>
      <w:bookmarkStart w:id="143" w:name="_Toc450662862"/>
      <w:r>
        <w:rPr>
          <w:rFonts w:hint="eastAsia" w:ascii="宋体" w:hAnsi="宋体" w:eastAsia="宋体" w:cs="宋体"/>
          <w:b/>
          <w:szCs w:val="21"/>
          <w:highlight w:val="none"/>
          <w:lang w:val="zh-CN"/>
        </w:rPr>
        <w:t>12</w:t>
      </w:r>
      <w:r>
        <w:rPr>
          <w:rFonts w:ascii="宋体" w:hAnsi="宋体" w:eastAsia="宋体" w:cs="宋体"/>
          <w:b/>
          <w:szCs w:val="21"/>
          <w:highlight w:val="none"/>
          <w:lang w:val="zh-CN"/>
        </w:rPr>
        <w:t xml:space="preserve"> </w:t>
      </w:r>
      <w:r>
        <w:rPr>
          <w:rFonts w:hint="eastAsia" w:ascii="宋体" w:hAnsi="宋体" w:eastAsia="宋体" w:cs="宋体"/>
          <w:b/>
          <w:szCs w:val="21"/>
          <w:highlight w:val="none"/>
          <w:lang w:val="zh-CN"/>
        </w:rPr>
        <w:t>投标报价货币</w:t>
      </w:r>
      <w:bookmarkEnd w:id="137"/>
      <w:bookmarkEnd w:id="138"/>
      <w:bookmarkEnd w:id="139"/>
      <w:bookmarkEnd w:id="140"/>
      <w:bookmarkEnd w:id="141"/>
      <w:bookmarkEnd w:id="142"/>
      <w:bookmarkEnd w:id="143"/>
    </w:p>
    <w:p w14:paraId="6056A518">
      <w:pPr>
        <w:autoSpaceDE w:val="0"/>
        <w:autoSpaceDN w:val="0"/>
        <w:adjustRightInd w:val="0"/>
        <w:spacing w:line="360" w:lineRule="auto"/>
        <w:ind w:left="265" w:leftChars="119" w:hanging="15"/>
        <w:rPr>
          <w:rFonts w:ascii="宋体" w:hAnsi="宋体" w:eastAsia="宋体" w:cs="宋体"/>
          <w:b/>
          <w:szCs w:val="21"/>
          <w:highlight w:val="none"/>
          <w:lang w:val="zh-CN"/>
        </w:rPr>
      </w:pPr>
      <w:r>
        <w:rPr>
          <w:rFonts w:hint="eastAsia" w:ascii="宋体" w:hAnsi="宋体" w:eastAsia="宋体" w:cs="宋体"/>
          <w:b/>
          <w:szCs w:val="21"/>
          <w:highlight w:val="none"/>
          <w:lang w:val="zh-CN"/>
        </w:rPr>
        <w:t>投标</w:t>
      </w:r>
      <w:r>
        <w:rPr>
          <w:rFonts w:hint="eastAsia" w:ascii="宋体" w:hAnsi="宋体" w:eastAsia="宋体" w:cs="Times New Roman"/>
          <w:b/>
          <w:szCs w:val="21"/>
          <w:highlight w:val="none"/>
          <w:lang w:val="zh-CN"/>
        </w:rPr>
        <w:t>报价表上的价格须以人民币报价，以其</w:t>
      </w:r>
      <w:r>
        <w:rPr>
          <w:rFonts w:hint="eastAsia" w:ascii="宋体" w:hAnsi="宋体" w:eastAsia="宋体" w:cs="Times New Roman"/>
          <w:b/>
          <w:szCs w:val="21"/>
          <w:highlight w:val="none"/>
          <w:lang w:val="en-US" w:eastAsia="zh-CN"/>
        </w:rPr>
        <w:t>他</w:t>
      </w:r>
      <w:r>
        <w:rPr>
          <w:rFonts w:hint="eastAsia" w:ascii="宋体" w:hAnsi="宋体" w:eastAsia="宋体" w:cs="Times New Roman"/>
          <w:b/>
          <w:szCs w:val="21"/>
          <w:highlight w:val="none"/>
          <w:lang w:val="zh-CN"/>
        </w:rPr>
        <w:t>货币标价的投标将予以拒绝</w:t>
      </w:r>
      <w:r>
        <w:rPr>
          <w:rFonts w:hint="eastAsia" w:ascii="宋体" w:hAnsi="宋体" w:eastAsia="宋体" w:cs="宋体"/>
          <w:b/>
          <w:szCs w:val="21"/>
          <w:highlight w:val="none"/>
          <w:lang w:val="zh-CN"/>
        </w:rPr>
        <w:t>。</w:t>
      </w:r>
    </w:p>
    <w:p w14:paraId="3B600F34">
      <w:pPr>
        <w:autoSpaceDE w:val="0"/>
        <w:autoSpaceDN w:val="0"/>
        <w:adjustRightInd w:val="0"/>
        <w:spacing w:line="360" w:lineRule="auto"/>
        <w:ind w:left="265" w:leftChars="119" w:hanging="15"/>
        <w:rPr>
          <w:rFonts w:ascii="宋体" w:hAnsi="宋体" w:eastAsia="宋体" w:cs="宋体"/>
          <w:szCs w:val="21"/>
          <w:highlight w:val="none"/>
        </w:rPr>
      </w:pPr>
    </w:p>
    <w:p w14:paraId="4AA186E4">
      <w:pPr>
        <w:tabs>
          <w:tab w:val="left" w:pos="570"/>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44" w:name="_Toc486167677"/>
      <w:bookmarkStart w:id="145" w:name="_Toc20031"/>
      <w:bookmarkStart w:id="146" w:name="_Toc9411_WPSOffice_Level3"/>
      <w:bookmarkStart w:id="147" w:name="_Toc450662863"/>
      <w:bookmarkStart w:id="148" w:name="_Toc3961"/>
      <w:bookmarkStart w:id="149" w:name="_Toc25493"/>
      <w:bookmarkStart w:id="150" w:name="_Toc142508327"/>
      <w:r>
        <w:rPr>
          <w:rFonts w:hint="eastAsia" w:ascii="宋体" w:hAnsi="宋体" w:eastAsia="宋体" w:cs="宋体"/>
          <w:szCs w:val="21"/>
          <w:highlight w:val="none"/>
          <w:lang w:val="zh-CN"/>
        </w:rPr>
        <w:t>13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证明投标人的合格性和资格的声明文件</w:t>
      </w:r>
      <w:bookmarkEnd w:id="144"/>
      <w:bookmarkEnd w:id="145"/>
      <w:bookmarkEnd w:id="146"/>
      <w:bookmarkEnd w:id="147"/>
      <w:bookmarkEnd w:id="148"/>
      <w:bookmarkEnd w:id="149"/>
      <w:bookmarkEnd w:id="150"/>
    </w:p>
    <w:p w14:paraId="0607941B">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13.1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根据第2条、第13.2款规定，投标人须提交证明其有资格进行投标和有能力履行合同的文件，作为投标文件的一部分。</w:t>
      </w:r>
    </w:p>
    <w:p w14:paraId="765B387C">
      <w:pPr>
        <w:autoSpaceDE w:val="0"/>
        <w:autoSpaceDN w:val="0"/>
        <w:adjustRightInd w:val="0"/>
        <w:spacing w:line="360" w:lineRule="auto"/>
        <w:ind w:left="357" w:leftChars="-100" w:hanging="567"/>
        <w:rPr>
          <w:rFonts w:ascii="宋体" w:hAnsi="宋体" w:eastAsia="宋体" w:cs="宋体"/>
          <w:szCs w:val="21"/>
          <w:highlight w:val="none"/>
          <w:vertAlign w:val="superscript"/>
          <w:lang w:val="zh-CN"/>
        </w:rPr>
      </w:pPr>
      <w:r>
        <w:rPr>
          <w:rFonts w:hint="eastAsia" w:ascii="宋体" w:hAnsi="宋体" w:eastAsia="宋体" w:cs="宋体"/>
          <w:szCs w:val="21"/>
          <w:highlight w:val="none"/>
          <w:lang w:val="zh-CN"/>
        </w:rPr>
        <w:t>13.2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投标人提供的履行合同的资格声明文件应符合：</w:t>
      </w:r>
    </w:p>
    <w:p w14:paraId="46B716CF">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（1）符合《中华人民共和国招标投标法》《中华人民共和国招标投标法实施条例》投标人应当具备的条件；</w:t>
      </w:r>
    </w:p>
    <w:p w14:paraId="6FE94545">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（2）投标人具有履行本项目所必须的证明文件；</w:t>
      </w:r>
    </w:p>
    <w:p w14:paraId="6026004E">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（3）投标人证明其相应资格</w:t>
      </w:r>
      <w:r>
        <w:rPr>
          <w:rFonts w:hint="eastAsia" w:ascii="宋体" w:hAnsi="宋体" w:eastAsia="宋体" w:cs="Times New Roman"/>
          <w:szCs w:val="21"/>
          <w:highlight w:val="none"/>
          <w:lang w:val="zh-CN"/>
        </w:rPr>
        <w:t>符合或</w:t>
      </w:r>
      <w:r>
        <w:rPr>
          <w:rFonts w:hint="eastAsia" w:ascii="宋体" w:hAnsi="宋体" w:eastAsia="宋体" w:cs="宋体"/>
          <w:szCs w:val="21"/>
          <w:highlight w:val="none"/>
          <w:lang w:val="zh-CN"/>
        </w:rPr>
        <w:t>优于招标文件要求的其它文件。</w:t>
      </w:r>
    </w:p>
    <w:p w14:paraId="2C2E4AC8">
      <w:pPr>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13.3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投标人</w:t>
      </w:r>
      <w:r>
        <w:rPr>
          <w:rFonts w:hint="eastAsia" w:ascii="宋体" w:hAnsi="宋体" w:eastAsia="宋体" w:cs="Times New Roman"/>
          <w:szCs w:val="21"/>
          <w:highlight w:val="none"/>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szCs w:val="21"/>
          <w:highlight w:val="none"/>
          <w:lang w:val="zh-CN"/>
        </w:rPr>
        <w:t>。</w:t>
      </w:r>
    </w:p>
    <w:p w14:paraId="0AF73113">
      <w:pPr>
        <w:autoSpaceDE w:val="0"/>
        <w:autoSpaceDN w:val="0"/>
        <w:adjustRightInd w:val="0"/>
        <w:spacing w:line="360" w:lineRule="auto"/>
        <w:ind w:left="560" w:leftChars="128" w:hanging="291" w:hangingChars="139"/>
        <w:rPr>
          <w:rFonts w:ascii="宋体" w:hAnsi="宋体" w:eastAsia="宋体" w:cs="宋体"/>
          <w:szCs w:val="21"/>
          <w:highlight w:val="none"/>
        </w:rPr>
      </w:pPr>
    </w:p>
    <w:p w14:paraId="69DCC652">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51" w:name="_Toc486167678"/>
      <w:bookmarkStart w:id="152" w:name="_Toc142508328"/>
      <w:bookmarkStart w:id="153" w:name="_Toc11522"/>
      <w:bookmarkStart w:id="154" w:name="_Toc27771_WPSOffice_Level3"/>
      <w:bookmarkStart w:id="155" w:name="_Toc8615"/>
      <w:bookmarkStart w:id="156" w:name="_Toc450662864"/>
      <w:bookmarkStart w:id="157" w:name="_Toc29754"/>
      <w:r>
        <w:rPr>
          <w:rFonts w:hint="eastAsia" w:ascii="宋体" w:hAnsi="宋体" w:eastAsia="宋体" w:cs="宋体"/>
          <w:szCs w:val="21"/>
          <w:highlight w:val="none"/>
          <w:lang w:val="zh-CN"/>
        </w:rPr>
        <w:t>14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证明服务的合格性并符合招标文件规定的声明文件</w:t>
      </w:r>
      <w:bookmarkEnd w:id="151"/>
      <w:bookmarkEnd w:id="152"/>
      <w:bookmarkEnd w:id="153"/>
      <w:bookmarkEnd w:id="154"/>
      <w:bookmarkEnd w:id="155"/>
      <w:bookmarkEnd w:id="156"/>
      <w:bookmarkEnd w:id="157"/>
    </w:p>
    <w:p w14:paraId="3ED5802B">
      <w:pPr>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14.1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根据</w:t>
      </w:r>
      <w:r>
        <w:rPr>
          <w:rFonts w:hint="eastAsia" w:ascii="宋体" w:hAnsi="宋体" w:eastAsia="宋体" w:cs="宋体"/>
          <w:kern w:val="0"/>
          <w:szCs w:val="21"/>
          <w:highlight w:val="none"/>
        </w:rPr>
        <w:t>第9</w:t>
      </w:r>
      <w:r>
        <w:rPr>
          <w:rFonts w:hint="eastAsia" w:ascii="宋体" w:hAnsi="宋体" w:eastAsia="宋体" w:cs="宋体"/>
          <w:szCs w:val="21"/>
          <w:highlight w:val="none"/>
          <w:lang w:val="zh-CN"/>
        </w:rPr>
        <w:t>条规定，投标人须提交证明其拟供</w:t>
      </w:r>
      <w:r>
        <w:rPr>
          <w:rFonts w:hint="eastAsia" w:ascii="宋体" w:hAnsi="宋体" w:eastAsia="宋体" w:cs="宋体"/>
          <w:szCs w:val="21"/>
          <w:highlight w:val="none"/>
          <w:lang w:val="en-US" w:eastAsia="zh-CN"/>
        </w:rPr>
        <w:t>服务</w:t>
      </w:r>
      <w:r>
        <w:rPr>
          <w:rFonts w:hint="eastAsia" w:ascii="宋体" w:hAnsi="宋体" w:eastAsia="宋体" w:cs="宋体"/>
          <w:szCs w:val="21"/>
          <w:highlight w:val="none"/>
          <w:lang w:val="zh-CN"/>
        </w:rPr>
        <w:t>的合格性并符合招标文件规定的声明文件，作为投标文件的一部分。</w:t>
      </w:r>
    </w:p>
    <w:p w14:paraId="75B99371">
      <w:pPr>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14.2  证明</w:t>
      </w:r>
      <w:r>
        <w:rPr>
          <w:rFonts w:hint="eastAsia" w:ascii="宋体" w:hAnsi="宋体" w:eastAsia="宋体" w:cs="宋体"/>
          <w:kern w:val="0"/>
          <w:szCs w:val="21"/>
          <w:highlight w:val="none"/>
          <w:lang w:eastAsia="zh-CN"/>
        </w:rPr>
        <w:t>相关</w:t>
      </w:r>
      <w:r>
        <w:rPr>
          <w:rFonts w:hint="eastAsia" w:ascii="宋体" w:hAnsi="宋体" w:eastAsia="宋体" w:cs="宋体"/>
          <w:kern w:val="0"/>
          <w:szCs w:val="21"/>
          <w:highlight w:val="none"/>
        </w:rPr>
        <w:t>服务</w:t>
      </w:r>
      <w:r>
        <w:rPr>
          <w:rFonts w:hint="eastAsia" w:ascii="宋体" w:hAnsi="宋体" w:eastAsia="宋体" w:cs="宋体"/>
          <w:szCs w:val="21"/>
          <w:highlight w:val="none"/>
          <w:lang w:val="zh-CN"/>
        </w:rPr>
        <w:t>与招标文件的要求相一致的文件可以是文字资料、图纸和数据资料。</w:t>
      </w:r>
    </w:p>
    <w:p w14:paraId="5C813C2A">
      <w:pPr>
        <w:autoSpaceDE w:val="0"/>
        <w:autoSpaceDN w:val="0"/>
        <w:adjustRightInd w:val="0"/>
        <w:spacing w:line="360" w:lineRule="auto"/>
        <w:ind w:left="317" w:leftChars="-100" w:hanging="527" w:hangingChars="251"/>
        <w:rPr>
          <w:rFonts w:ascii="宋体" w:hAnsi="宋体" w:eastAsia="宋体" w:cs="宋体"/>
          <w:b/>
          <w:szCs w:val="21"/>
          <w:highlight w:val="none"/>
          <w:lang w:val="zh-CN"/>
        </w:rPr>
      </w:pPr>
      <w:r>
        <w:rPr>
          <w:rFonts w:hint="eastAsia" w:ascii="宋体" w:hAnsi="宋体" w:eastAsia="宋体" w:cs="宋体"/>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03E99BC2">
      <w:pPr>
        <w:autoSpaceDE w:val="0"/>
        <w:autoSpaceDN w:val="0"/>
        <w:adjustRightInd w:val="0"/>
        <w:spacing w:line="360" w:lineRule="auto"/>
        <w:rPr>
          <w:rFonts w:ascii="宋体" w:hAnsi="宋体" w:eastAsia="宋体" w:cs="Times New Roman"/>
          <w:kern w:val="0"/>
          <w:sz w:val="24"/>
          <w:szCs w:val="24"/>
          <w:highlight w:val="none"/>
        </w:rPr>
      </w:pPr>
    </w:p>
    <w:p w14:paraId="327BBC20">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58" w:name="_Toc142508329"/>
      <w:bookmarkStart w:id="159" w:name="_Toc8644"/>
      <w:bookmarkStart w:id="160" w:name="_Toc5356_WPSOffice_Level3"/>
      <w:bookmarkStart w:id="161" w:name="_Toc30555"/>
      <w:bookmarkStart w:id="162" w:name="_Toc486167679"/>
      <w:bookmarkStart w:id="163" w:name="_Toc2852"/>
      <w:r>
        <w:rPr>
          <w:rFonts w:hint="eastAsia" w:ascii="宋体" w:hAnsi="宋体" w:eastAsia="宋体" w:cs="宋体"/>
          <w:szCs w:val="21"/>
          <w:highlight w:val="none"/>
          <w:lang w:val="zh-CN"/>
        </w:rPr>
        <w:t>15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投标保证金</w:t>
      </w:r>
      <w:bookmarkEnd w:id="158"/>
      <w:bookmarkEnd w:id="159"/>
      <w:bookmarkEnd w:id="160"/>
      <w:bookmarkEnd w:id="161"/>
      <w:bookmarkEnd w:id="162"/>
      <w:bookmarkEnd w:id="163"/>
    </w:p>
    <w:p w14:paraId="4F152F59">
      <w:pPr>
        <w:tabs>
          <w:tab w:val="left" w:pos="567"/>
        </w:tabs>
        <w:autoSpaceDE w:val="0"/>
        <w:autoSpaceDN w:val="0"/>
        <w:adjustRightInd w:val="0"/>
        <w:spacing w:line="360" w:lineRule="auto"/>
        <w:ind w:left="357" w:leftChars="-100" w:hanging="567"/>
        <w:jc w:val="left"/>
        <w:rPr>
          <w:rFonts w:ascii="宋体" w:hAnsi="宋体" w:eastAsia="宋体" w:cs="宋体"/>
          <w:kern w:val="0"/>
          <w:szCs w:val="21"/>
          <w:highlight w:val="none"/>
        </w:rPr>
      </w:pPr>
      <w:r>
        <w:rPr>
          <w:rFonts w:hint="eastAsia" w:ascii="宋体" w:hAnsi="宋体" w:eastAsia="宋体" w:cs="宋体"/>
          <w:bCs/>
          <w:kern w:val="0"/>
          <w:szCs w:val="21"/>
          <w:highlight w:val="none"/>
          <w:lang w:val="zh-CN"/>
        </w:rPr>
        <w:t>15.1</w:t>
      </w:r>
      <w:r>
        <w:rPr>
          <w:rFonts w:ascii="宋体" w:hAnsi="宋体" w:eastAsia="宋体" w:cs="宋体"/>
          <w:b/>
          <w:bCs/>
          <w:kern w:val="0"/>
          <w:szCs w:val="21"/>
          <w:highlight w:val="none"/>
          <w:lang w:val="zh-CN"/>
        </w:rPr>
        <w:t xml:space="preserve"> </w:t>
      </w:r>
      <w:r>
        <w:rPr>
          <w:rFonts w:hint="eastAsia" w:ascii="宋体" w:hAnsi="宋体" w:eastAsia="宋体" w:cs="宋体"/>
          <w:b/>
          <w:bCs/>
          <w:kern w:val="0"/>
          <w:szCs w:val="21"/>
          <w:highlight w:val="none"/>
          <w:u w:val="single"/>
          <w:lang w:val="zh-CN"/>
        </w:rPr>
        <w:t>投标人投标时须附有投标保证金</w:t>
      </w:r>
      <w:r>
        <w:rPr>
          <w:rFonts w:hint="eastAsia" w:ascii="宋体" w:hAnsi="宋体" w:eastAsia="宋体" w:cs="宋体"/>
          <w:b/>
          <w:bCs/>
          <w:kern w:val="0"/>
          <w:szCs w:val="21"/>
          <w:highlight w:val="none"/>
          <w:u w:val="single"/>
          <w:lang w:val="en-US" w:eastAsia="zh-CN"/>
        </w:rPr>
        <w:t>42,000.00</w:t>
      </w:r>
      <w:r>
        <w:rPr>
          <w:rFonts w:hint="eastAsia" w:ascii="宋体" w:hAnsi="宋体" w:eastAsia="宋体" w:cs="宋体"/>
          <w:b/>
          <w:kern w:val="0"/>
          <w:szCs w:val="21"/>
          <w:highlight w:val="none"/>
          <w:u w:val="single"/>
        </w:rPr>
        <w:t>元（大写：人民币</w:t>
      </w:r>
      <w:r>
        <w:rPr>
          <w:rFonts w:hint="eastAsia" w:ascii="宋体" w:hAnsi="宋体" w:eastAsia="宋体" w:cs="宋体"/>
          <w:b/>
          <w:kern w:val="0"/>
          <w:szCs w:val="21"/>
          <w:highlight w:val="none"/>
          <w:u w:val="single"/>
          <w:lang w:val="en-US" w:eastAsia="zh-CN"/>
        </w:rPr>
        <w:t>肆万贰仟元整</w:t>
      </w:r>
      <w:r>
        <w:rPr>
          <w:rFonts w:hint="eastAsia" w:ascii="宋体" w:hAnsi="宋体" w:eastAsia="宋体" w:cs="宋体"/>
          <w:b/>
          <w:kern w:val="0"/>
          <w:szCs w:val="21"/>
          <w:highlight w:val="none"/>
          <w:u w:val="single"/>
        </w:rPr>
        <w:t>）</w:t>
      </w:r>
      <w:r>
        <w:rPr>
          <w:rFonts w:hint="eastAsia" w:ascii="宋体" w:hAnsi="宋体" w:eastAsia="宋体" w:cs="宋体"/>
          <w:b/>
          <w:kern w:val="0"/>
          <w:szCs w:val="21"/>
          <w:highlight w:val="none"/>
        </w:rPr>
        <w:t>。</w:t>
      </w:r>
    </w:p>
    <w:p w14:paraId="40139410">
      <w:pPr>
        <w:spacing w:line="360" w:lineRule="auto"/>
        <w:ind w:left="315" w:leftChars="-100" w:hanging="525" w:hangingChars="250"/>
        <w:rPr>
          <w:rFonts w:ascii="宋体" w:hAnsi="宋体" w:eastAsia="宋体" w:cs="宋体"/>
          <w:b/>
          <w:kern w:val="0"/>
          <w:szCs w:val="21"/>
          <w:highlight w:val="none"/>
        </w:rPr>
      </w:pPr>
      <w:r>
        <w:rPr>
          <w:rFonts w:hint="eastAsia" w:ascii="宋体" w:hAnsi="宋体" w:eastAsia="宋体" w:cs="宋体"/>
          <w:bCs/>
          <w:kern w:val="0"/>
          <w:szCs w:val="21"/>
          <w:highlight w:val="none"/>
          <w:lang w:val="zh-CN"/>
        </w:rPr>
        <w:t xml:space="preserve">15.2 </w:t>
      </w:r>
      <w:r>
        <w:rPr>
          <w:rFonts w:hint="eastAsia" w:ascii="宋体" w:hAnsi="宋体" w:eastAsia="宋体" w:cs="宋体"/>
          <w:szCs w:val="21"/>
          <w:highlight w:val="none"/>
          <w:lang w:val="zh-CN"/>
        </w:rPr>
        <w:t>投标人</w:t>
      </w:r>
      <w:r>
        <w:rPr>
          <w:rFonts w:hint="eastAsia" w:ascii="宋体" w:hAnsi="宋体" w:eastAsia="宋体" w:cs="宋体"/>
          <w:kern w:val="0"/>
          <w:szCs w:val="21"/>
          <w:highlight w:val="none"/>
        </w:rPr>
        <w:t>应按要求提交投标保证金，</w:t>
      </w:r>
      <w:r>
        <w:rPr>
          <w:rFonts w:hint="eastAsia" w:ascii="宋体" w:hAnsi="宋体" w:eastAsia="宋体" w:cs="Times New Roman"/>
          <w:b/>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kern w:val="0"/>
          <w:szCs w:val="21"/>
          <w:highlight w:val="none"/>
        </w:rPr>
        <w:t>。</w:t>
      </w:r>
    </w:p>
    <w:p w14:paraId="31C3540E">
      <w:pPr>
        <w:tabs>
          <w:tab w:val="left" w:pos="567"/>
        </w:tabs>
        <w:autoSpaceDE w:val="0"/>
        <w:autoSpaceDN w:val="0"/>
        <w:adjustRightInd w:val="0"/>
        <w:spacing w:line="360" w:lineRule="auto"/>
        <w:ind w:left="357" w:leftChars="-100" w:hanging="567"/>
        <w:jc w:val="left"/>
        <w:rPr>
          <w:rFonts w:ascii="宋体" w:hAnsi="宋体" w:eastAsia="宋体" w:cs="宋体"/>
          <w:bCs/>
          <w:kern w:val="0"/>
          <w:szCs w:val="21"/>
          <w:highlight w:val="none"/>
          <w:lang w:val="zh-CN"/>
        </w:rPr>
      </w:pPr>
      <w:r>
        <w:rPr>
          <w:rFonts w:hint="eastAsia" w:ascii="宋体" w:hAnsi="宋体" w:eastAsia="宋体" w:cs="宋体"/>
          <w:bCs/>
          <w:kern w:val="0"/>
          <w:szCs w:val="21"/>
          <w:highlight w:val="none"/>
          <w:lang w:val="zh-CN"/>
        </w:rPr>
        <w:t>15.3 提交保证金时应符合下列规定：</w:t>
      </w:r>
    </w:p>
    <w:p w14:paraId="6D00CC30">
      <w:pPr>
        <w:spacing w:line="360" w:lineRule="auto"/>
        <w:ind w:firstLine="777" w:firstLineChars="370"/>
        <w:rPr>
          <w:rFonts w:ascii="宋体" w:hAnsi="宋体" w:eastAsia="宋体" w:cs="宋体"/>
          <w:kern w:val="0"/>
          <w:szCs w:val="21"/>
          <w:highlight w:val="none"/>
        </w:rPr>
      </w:pPr>
      <w:r>
        <w:rPr>
          <w:rFonts w:hint="eastAsia" w:ascii="宋体" w:hAnsi="宋体" w:eastAsia="宋体" w:cs="宋体"/>
          <w:kern w:val="0"/>
          <w:szCs w:val="21"/>
          <w:highlight w:val="none"/>
        </w:rPr>
        <w:t>必须通过本单位基本账户采用银行转账、电汇方式提交，且在递交投标文件截止时间前</w:t>
      </w:r>
      <w:r>
        <w:rPr>
          <w:rFonts w:hint="eastAsia" w:ascii="宋体" w:hAnsi="宋体" w:eastAsia="宋体" w:cs="Times New Roman"/>
          <w:kern w:val="0"/>
          <w:szCs w:val="21"/>
          <w:highlight w:val="none"/>
        </w:rPr>
        <w:t>到达</w:t>
      </w:r>
      <w:r>
        <w:rPr>
          <w:rFonts w:hint="eastAsia" w:ascii="宋体" w:hAnsi="宋体" w:eastAsia="宋体" w:cs="宋体"/>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7CA869D7">
      <w:pPr>
        <w:autoSpaceDE w:val="0"/>
        <w:autoSpaceDN w:val="0"/>
        <w:adjustRightInd w:val="0"/>
        <w:spacing w:line="360" w:lineRule="auto"/>
        <w:ind w:left="225" w:leftChars="107" w:firstLine="489" w:firstLineChars="233"/>
        <w:jc w:val="left"/>
        <w:rPr>
          <w:rFonts w:hint="eastAsia" w:ascii="宋体" w:hAnsi="宋体" w:eastAsia="宋体" w:cs="Times New Roman"/>
          <w:kern w:val="0"/>
          <w:szCs w:val="21"/>
          <w:highlight w:val="none"/>
          <w:lang w:val="zh-CN" w:eastAsia="zh-CN"/>
        </w:rPr>
      </w:pPr>
      <w:r>
        <w:rPr>
          <w:rFonts w:hint="eastAsia" w:ascii="宋体" w:hAnsi="宋体" w:eastAsia="宋体" w:cs="Times New Roman"/>
          <w:kern w:val="0"/>
          <w:szCs w:val="21"/>
          <w:highlight w:val="none"/>
          <w:lang w:val="zh-CN"/>
        </w:rPr>
        <w:t>开户名称：东莞市水务环境投资控股集团供水有限公司</w:t>
      </w:r>
    </w:p>
    <w:p w14:paraId="02F274F4">
      <w:pPr>
        <w:autoSpaceDE w:val="0"/>
        <w:autoSpaceDN w:val="0"/>
        <w:adjustRightInd w:val="0"/>
        <w:spacing w:line="360" w:lineRule="auto"/>
        <w:ind w:left="225" w:leftChars="107" w:firstLine="489" w:firstLineChars="233"/>
        <w:jc w:val="left"/>
        <w:rPr>
          <w:rFonts w:ascii="宋体" w:hAnsi="宋体" w:eastAsia="宋体" w:cs="Times New Roman"/>
          <w:b/>
          <w:bCs/>
          <w:kern w:val="0"/>
          <w:szCs w:val="21"/>
          <w:highlight w:val="none"/>
          <w:lang w:val="zh-CN"/>
        </w:rPr>
      </w:pPr>
      <w:r>
        <w:rPr>
          <w:rFonts w:hint="eastAsia" w:ascii="宋体" w:hAnsi="宋体" w:eastAsia="宋体" w:cs="Times New Roman"/>
          <w:kern w:val="0"/>
          <w:szCs w:val="21"/>
          <w:highlight w:val="none"/>
          <w:lang w:val="zh-CN"/>
        </w:rPr>
        <w:t>开户银行：工商银行东莞城区支行</w:t>
      </w:r>
    </w:p>
    <w:p w14:paraId="48C4C8A5">
      <w:pPr>
        <w:autoSpaceDE w:val="0"/>
        <w:autoSpaceDN w:val="0"/>
        <w:adjustRightInd w:val="0"/>
        <w:spacing w:line="360" w:lineRule="auto"/>
        <w:ind w:left="225" w:leftChars="107" w:firstLine="489" w:firstLineChars="233"/>
        <w:jc w:val="left"/>
        <w:rPr>
          <w:rFonts w:ascii="宋体" w:hAnsi="宋体" w:eastAsia="宋体" w:cs="Times New Roman"/>
          <w:b/>
          <w:bCs/>
          <w:kern w:val="0"/>
          <w:szCs w:val="21"/>
          <w:highlight w:val="none"/>
          <w:u w:val="single"/>
        </w:rPr>
      </w:pPr>
      <w:r>
        <w:rPr>
          <w:rFonts w:hint="eastAsia" w:ascii="宋体" w:hAnsi="宋体" w:eastAsia="宋体" w:cs="Times New Roman"/>
          <w:kern w:val="0"/>
          <w:szCs w:val="21"/>
          <w:highlight w:val="none"/>
          <w:lang w:val="zh-CN"/>
        </w:rPr>
        <w:t>银行账号：2010020119000060928</w:t>
      </w:r>
    </w:p>
    <w:p w14:paraId="6D98A391">
      <w:pPr>
        <w:spacing w:line="360" w:lineRule="auto"/>
        <w:ind w:left="210" w:leftChars="100" w:firstLine="211" w:firstLineChars="100"/>
        <w:rPr>
          <w:rFonts w:ascii="宋体" w:hAnsi="宋体" w:eastAsia="宋体" w:cs="宋体"/>
          <w:b/>
          <w:kern w:val="0"/>
          <w:szCs w:val="21"/>
          <w:highlight w:val="none"/>
        </w:rPr>
      </w:pPr>
      <w:r>
        <w:rPr>
          <w:rFonts w:hint="eastAsia" w:ascii="宋体" w:hAnsi="宋体" w:eastAsia="宋体" w:cs="宋体"/>
          <w:b/>
          <w:kern w:val="0"/>
          <w:szCs w:val="21"/>
          <w:highlight w:val="none"/>
          <w:u w:val="single"/>
        </w:rPr>
        <w:t>投标保证金未按规定时间到达指定账户或提交金额不足的，将被视为无效投标保证金</w:t>
      </w:r>
      <w:r>
        <w:rPr>
          <w:rFonts w:hint="eastAsia" w:ascii="宋体" w:hAnsi="宋体" w:eastAsia="宋体" w:cs="宋体"/>
          <w:b/>
          <w:kern w:val="0"/>
          <w:szCs w:val="21"/>
          <w:highlight w:val="none"/>
        </w:rPr>
        <w:t>。</w:t>
      </w:r>
    </w:p>
    <w:p w14:paraId="601DABF6">
      <w:pPr>
        <w:autoSpaceDE w:val="0"/>
        <w:autoSpaceDN w:val="0"/>
        <w:adjustRightInd w:val="0"/>
        <w:spacing w:line="360" w:lineRule="auto"/>
        <w:ind w:left="357" w:leftChars="-100" w:hanging="567" w:hangingChars="270"/>
        <w:jc w:val="left"/>
        <w:rPr>
          <w:rFonts w:ascii="宋体" w:hAnsi="宋体" w:eastAsia="宋体" w:cs="宋体"/>
          <w:b/>
          <w:bCs/>
          <w:kern w:val="0"/>
          <w:szCs w:val="24"/>
          <w:highlight w:val="none"/>
        </w:rPr>
      </w:pPr>
      <w:r>
        <w:rPr>
          <w:rFonts w:hint="eastAsia" w:ascii="宋体" w:hAnsi="宋体" w:eastAsia="宋体" w:cs="宋体"/>
          <w:bCs/>
          <w:szCs w:val="21"/>
          <w:highlight w:val="none"/>
          <w:lang w:val="zh-CN"/>
        </w:rPr>
        <w:t>15.4</w:t>
      </w:r>
      <w:r>
        <w:rPr>
          <w:rFonts w:ascii="宋体" w:hAnsi="宋体" w:eastAsia="宋体" w:cs="宋体"/>
          <w:bCs/>
          <w:szCs w:val="21"/>
          <w:highlight w:val="none"/>
          <w:lang w:val="zh-CN"/>
        </w:rPr>
        <w:t xml:space="preserve"> </w:t>
      </w:r>
      <w:r>
        <w:rPr>
          <w:rFonts w:hint="eastAsia" w:ascii="宋体" w:hAnsi="宋体" w:eastAsia="宋体" w:cs="宋体"/>
          <w:b/>
          <w:kern w:val="0"/>
          <w:szCs w:val="24"/>
          <w:highlight w:val="none"/>
          <w:u w:val="single"/>
        </w:rPr>
        <w:t>任何未按第15.1款、第15.2款、第15.3款规定提交投标保证金的投标，将被视为无效投标</w:t>
      </w:r>
      <w:r>
        <w:rPr>
          <w:rFonts w:hint="eastAsia" w:ascii="宋体" w:hAnsi="宋体" w:eastAsia="宋体" w:cs="宋体"/>
          <w:b/>
          <w:kern w:val="0"/>
          <w:szCs w:val="24"/>
          <w:highlight w:val="none"/>
        </w:rPr>
        <w:t>。</w:t>
      </w:r>
    </w:p>
    <w:p w14:paraId="5EA96960">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szCs w:val="21"/>
          <w:highlight w:val="none"/>
          <w:lang w:val="zh-CN"/>
        </w:rPr>
        <w:t xml:space="preserve">15.5 </w:t>
      </w:r>
      <w:r>
        <w:rPr>
          <w:rFonts w:hint="eastAsia" w:ascii="宋体" w:hAnsi="宋体" w:eastAsia="宋体" w:cs="宋体"/>
          <w:kern w:val="0"/>
          <w:szCs w:val="21"/>
          <w:highlight w:val="none"/>
        </w:rPr>
        <w:t>未</w:t>
      </w:r>
      <w:r>
        <w:rPr>
          <w:rFonts w:hint="eastAsia" w:ascii="宋体" w:hAnsi="宋体" w:eastAsia="宋体" w:cs="宋体"/>
          <w:szCs w:val="21"/>
          <w:highlight w:val="none"/>
          <w:lang w:val="zh-CN"/>
        </w:rPr>
        <w:t>中标</w:t>
      </w:r>
      <w:r>
        <w:rPr>
          <w:rFonts w:hint="eastAsia" w:ascii="宋体" w:hAnsi="宋体" w:eastAsia="宋体" w:cs="宋体"/>
          <w:kern w:val="0"/>
          <w:szCs w:val="21"/>
          <w:highlight w:val="none"/>
        </w:rPr>
        <w:t>的投标人的投标保证</w:t>
      </w:r>
      <w:r>
        <w:rPr>
          <w:rFonts w:hint="eastAsia" w:ascii="宋体" w:hAnsi="宋体" w:eastAsia="宋体" w:cs="宋体"/>
          <w:color w:val="auto"/>
          <w:kern w:val="0"/>
          <w:szCs w:val="21"/>
          <w:highlight w:val="none"/>
        </w:rPr>
        <w:t>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4BB45939">
      <w:pPr>
        <w:spacing w:line="360" w:lineRule="auto"/>
        <w:ind w:left="357" w:leftChars="-100" w:hanging="567" w:hangingChars="270"/>
        <w:rPr>
          <w:rFonts w:ascii="宋体" w:hAnsi="宋体" w:eastAsia="宋体" w:cs="宋体"/>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中标人的投标保证金，满足下列要求，并最迟应在合同签订后的</w:t>
      </w:r>
      <w:r>
        <w:rPr>
          <w:rFonts w:hint="eastAsia" w:ascii="宋体" w:hAnsi="宋体" w:eastAsia="宋体" w:cs="宋体"/>
          <w:kern w:val="0"/>
          <w:szCs w:val="21"/>
          <w:highlight w:val="none"/>
        </w:rPr>
        <w:t>5日内退还。</w:t>
      </w:r>
    </w:p>
    <w:p w14:paraId="67B0AFD3">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kern w:val="0"/>
          <w:szCs w:val="21"/>
          <w:highlight w:val="none"/>
        </w:rPr>
        <w:t>（1）中标</w:t>
      </w:r>
      <w:r>
        <w:rPr>
          <w:rFonts w:hint="eastAsia" w:ascii="宋体" w:hAnsi="宋体" w:eastAsia="宋体" w:cs="宋体"/>
          <w:szCs w:val="21"/>
          <w:highlight w:val="none"/>
          <w:lang w:val="zh-CN"/>
        </w:rPr>
        <w:t>人提交了履约担保；</w:t>
      </w:r>
    </w:p>
    <w:p w14:paraId="4B0AB782">
      <w:pPr>
        <w:autoSpaceDE w:val="0"/>
        <w:autoSpaceDN w:val="0"/>
        <w:adjustRightInd w:val="0"/>
        <w:spacing w:line="360" w:lineRule="auto"/>
        <w:ind w:left="357" w:leftChars="-100" w:hanging="567"/>
        <w:rPr>
          <w:rFonts w:ascii="宋体" w:hAnsi="宋体" w:eastAsia="宋体" w:cs="宋体"/>
          <w:kern w:val="0"/>
          <w:szCs w:val="21"/>
          <w:highlight w:val="none"/>
        </w:rPr>
      </w:pPr>
      <w:r>
        <w:rPr>
          <w:rFonts w:hint="eastAsia" w:ascii="宋体" w:hAnsi="宋体" w:eastAsia="宋体" w:cs="宋体"/>
          <w:szCs w:val="21"/>
          <w:highlight w:val="none"/>
          <w:lang w:val="zh-CN"/>
        </w:rPr>
        <w:t>（2）在投标过程中</w:t>
      </w:r>
      <w:r>
        <w:rPr>
          <w:rFonts w:hint="eastAsia" w:ascii="宋体" w:hAnsi="宋体" w:eastAsia="宋体" w:cs="宋体"/>
          <w:kern w:val="0"/>
          <w:szCs w:val="21"/>
          <w:highlight w:val="none"/>
        </w:rPr>
        <w:t>不存在违反本招标文件或《中华人民共和国招标投标法》及其实施条例等规定的行为。</w:t>
      </w:r>
    </w:p>
    <w:p w14:paraId="0C3C34FC">
      <w:pPr>
        <w:spacing w:line="360" w:lineRule="auto"/>
        <w:ind w:left="315" w:leftChars="-100" w:hanging="525" w:hangingChars="250"/>
        <w:rPr>
          <w:rFonts w:ascii="宋体" w:hAnsi="宋体" w:eastAsia="宋体" w:cs="宋体"/>
          <w:b/>
          <w:bCs/>
          <w:kern w:val="0"/>
          <w:szCs w:val="20"/>
          <w:highlight w:val="none"/>
        </w:rPr>
      </w:pPr>
      <w:r>
        <w:rPr>
          <w:rFonts w:hint="eastAsia" w:ascii="宋体" w:hAnsi="宋体" w:eastAsia="宋体" w:cs="宋体"/>
          <w:bCs/>
          <w:szCs w:val="21"/>
          <w:highlight w:val="none"/>
          <w:lang w:val="zh-CN"/>
        </w:rPr>
        <w:t xml:space="preserve">15.7 </w:t>
      </w:r>
      <w:r>
        <w:rPr>
          <w:rFonts w:hint="eastAsia" w:ascii="宋体" w:hAnsi="宋体" w:eastAsia="宋体" w:cs="宋体"/>
          <w:kern w:val="0"/>
          <w:szCs w:val="20"/>
          <w:highlight w:val="none"/>
        </w:rPr>
        <w:t>若</w:t>
      </w:r>
      <w:r>
        <w:rPr>
          <w:rFonts w:hint="eastAsia" w:ascii="宋体" w:hAnsi="宋体" w:eastAsia="宋体" w:cs="宋体"/>
          <w:szCs w:val="21"/>
          <w:highlight w:val="none"/>
          <w:lang w:val="zh-CN"/>
        </w:rPr>
        <w:t>发生</w:t>
      </w:r>
      <w:r>
        <w:rPr>
          <w:rFonts w:hint="eastAsia" w:ascii="宋体" w:hAnsi="宋体" w:eastAsia="宋体" w:cs="宋体"/>
          <w:kern w:val="0"/>
          <w:szCs w:val="20"/>
          <w:highlight w:val="none"/>
        </w:rPr>
        <w:t>下列情况，招标人在书面通知投标人（或中标人）后有权不予退还投标保证金：</w:t>
      </w:r>
    </w:p>
    <w:p w14:paraId="7C8035F2">
      <w:pPr>
        <w:numPr>
          <w:ilvl w:val="2"/>
          <w:numId w:val="0"/>
        </w:numPr>
        <w:autoSpaceDE w:val="0"/>
        <w:autoSpaceDN w:val="0"/>
        <w:adjustRightInd w:val="0"/>
        <w:spacing w:line="360" w:lineRule="auto"/>
        <w:ind w:left="853" w:leftChars="136" w:hanging="567"/>
        <w:jc w:val="left"/>
        <w:rPr>
          <w:rFonts w:ascii="宋体" w:hAnsi="宋体" w:eastAsia="宋体" w:cs="宋体"/>
          <w:kern w:val="0"/>
          <w:szCs w:val="24"/>
          <w:highlight w:val="none"/>
        </w:rPr>
      </w:pPr>
      <w:r>
        <w:rPr>
          <w:rFonts w:hint="eastAsia" w:ascii="宋体" w:hAnsi="宋体" w:eastAsia="宋体" w:cs="宋体"/>
          <w:kern w:val="0"/>
          <w:szCs w:val="24"/>
          <w:highlight w:val="none"/>
        </w:rPr>
        <w:t>如果投标人（或中标人）：</w:t>
      </w:r>
    </w:p>
    <w:p w14:paraId="6D1A20DC">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kern w:val="0"/>
          <w:szCs w:val="21"/>
          <w:highlight w:val="none"/>
        </w:rPr>
        <w:t>（1）投标</w:t>
      </w:r>
      <w:r>
        <w:rPr>
          <w:rFonts w:hint="eastAsia" w:ascii="宋体" w:hAnsi="宋体" w:eastAsia="宋体" w:cs="宋体"/>
          <w:szCs w:val="21"/>
          <w:highlight w:val="none"/>
          <w:lang w:val="zh-CN"/>
        </w:rPr>
        <w:t>人在规定的投标截止时间后至投标有效期满之前撤销或修改其投标文件；</w:t>
      </w:r>
    </w:p>
    <w:p w14:paraId="4AA2C7A7">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（2）中标人未能在规定期限内提交履约担保；</w:t>
      </w:r>
    </w:p>
    <w:p w14:paraId="5DD3ED79">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（3）未根据第34条规定签署合同；</w:t>
      </w:r>
    </w:p>
    <w:p w14:paraId="57253883">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ascii="宋体" w:hAnsi="宋体" w:eastAsia="宋体" w:cs="宋体"/>
          <w:szCs w:val="21"/>
          <w:highlight w:val="none"/>
          <w:lang w:val="zh-CN"/>
        </w:rPr>
        <w:t>4</w:t>
      </w:r>
      <w:r>
        <w:rPr>
          <w:rFonts w:hint="eastAsia" w:ascii="宋体" w:hAnsi="宋体" w:eastAsia="宋体" w:cs="宋体"/>
          <w:szCs w:val="21"/>
          <w:highlight w:val="none"/>
          <w:lang w:val="zh-CN"/>
        </w:rPr>
        <w:t>）将中标项目转让给他人，或者在投标文件中未说明，且未经招标人同意，将中标项目的合同</w:t>
      </w:r>
      <w:r>
        <w:rPr>
          <w:rFonts w:ascii="宋体" w:hAnsi="宋体" w:eastAsia="宋体" w:cs="宋体"/>
          <w:szCs w:val="21"/>
          <w:highlight w:val="none"/>
          <w:lang w:val="zh-CN"/>
        </w:rPr>
        <w:t>的权利义务转让</w:t>
      </w:r>
      <w:r>
        <w:rPr>
          <w:rFonts w:hint="eastAsia" w:ascii="宋体" w:hAnsi="宋体" w:eastAsia="宋体" w:cs="宋体"/>
          <w:szCs w:val="21"/>
          <w:highlight w:val="none"/>
          <w:lang w:val="zh-CN"/>
        </w:rPr>
        <w:t>给第三</w:t>
      </w:r>
      <w:r>
        <w:rPr>
          <w:rFonts w:ascii="宋体" w:hAnsi="宋体" w:eastAsia="宋体" w:cs="宋体"/>
          <w:szCs w:val="21"/>
          <w:highlight w:val="none"/>
          <w:lang w:val="zh-CN"/>
        </w:rPr>
        <w:t>方</w:t>
      </w:r>
      <w:r>
        <w:rPr>
          <w:rFonts w:hint="eastAsia" w:ascii="宋体" w:hAnsi="宋体" w:eastAsia="宋体" w:cs="宋体"/>
          <w:szCs w:val="21"/>
          <w:highlight w:val="none"/>
          <w:lang w:val="zh-CN"/>
        </w:rPr>
        <w:t>的；</w:t>
      </w:r>
    </w:p>
    <w:p w14:paraId="5294AD91">
      <w:pPr>
        <w:autoSpaceDE w:val="0"/>
        <w:autoSpaceDN w:val="0"/>
        <w:adjustRightInd w:val="0"/>
        <w:spacing w:line="360" w:lineRule="auto"/>
        <w:ind w:left="357" w:leftChars="-100" w:hanging="567"/>
        <w:rPr>
          <w:rFonts w:ascii="宋体" w:hAnsi="宋体" w:eastAsia="宋体" w:cs="宋体"/>
          <w:kern w:val="0"/>
          <w:szCs w:val="21"/>
          <w:highlight w:val="none"/>
        </w:rPr>
      </w:pPr>
      <w:r>
        <w:rPr>
          <w:rFonts w:hint="eastAsia" w:ascii="宋体" w:hAnsi="宋体" w:eastAsia="宋体" w:cs="宋体"/>
          <w:szCs w:val="21"/>
          <w:highlight w:val="none"/>
          <w:lang w:val="zh-CN"/>
        </w:rPr>
        <w:t>（</w:t>
      </w:r>
      <w:r>
        <w:rPr>
          <w:rFonts w:ascii="宋体" w:hAnsi="宋体" w:eastAsia="宋体" w:cs="宋体"/>
          <w:szCs w:val="21"/>
          <w:highlight w:val="none"/>
          <w:lang w:val="zh-CN"/>
        </w:rPr>
        <w:t>5</w:t>
      </w:r>
      <w:r>
        <w:rPr>
          <w:rFonts w:hint="eastAsia" w:ascii="宋体" w:hAnsi="宋体" w:eastAsia="宋体" w:cs="宋体"/>
          <w:szCs w:val="21"/>
          <w:highlight w:val="none"/>
          <w:lang w:val="zh-CN"/>
        </w:rPr>
        <w:t>）提供虚假投标文</w:t>
      </w:r>
      <w:r>
        <w:rPr>
          <w:rFonts w:hint="eastAsia" w:ascii="宋体" w:hAnsi="宋体" w:eastAsia="宋体" w:cs="宋体"/>
          <w:kern w:val="0"/>
          <w:szCs w:val="21"/>
          <w:highlight w:val="none"/>
        </w:rPr>
        <w:t>件或虚假补充文件的，或违反《中华人民共和国招标投标法》等有关法律、法规、规章及招标投标相关规定的行为。</w:t>
      </w:r>
    </w:p>
    <w:p w14:paraId="49E7257B">
      <w:pPr>
        <w:tabs>
          <w:tab w:val="left" w:pos="1134"/>
        </w:tabs>
        <w:autoSpaceDE w:val="0"/>
        <w:autoSpaceDN w:val="0"/>
        <w:adjustRightInd w:val="0"/>
        <w:spacing w:line="360" w:lineRule="auto"/>
        <w:ind w:left="840" w:leftChars="150" w:hanging="525" w:hangingChars="250"/>
        <w:jc w:val="left"/>
        <w:rPr>
          <w:rFonts w:ascii="宋体" w:hAnsi="宋体" w:eastAsia="宋体" w:cs="宋体"/>
          <w:kern w:val="0"/>
          <w:szCs w:val="21"/>
          <w:highlight w:val="none"/>
        </w:rPr>
      </w:pPr>
    </w:p>
    <w:p w14:paraId="780B053A">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64" w:name="_Toc486167680"/>
      <w:bookmarkStart w:id="165" w:name="_Toc450662865"/>
      <w:bookmarkStart w:id="166" w:name="_Toc16948"/>
      <w:bookmarkStart w:id="167" w:name="_Toc142508330"/>
      <w:bookmarkStart w:id="168" w:name="_Toc22649_WPSOffice_Level3"/>
      <w:bookmarkStart w:id="169" w:name="_Toc29607"/>
      <w:bookmarkStart w:id="170" w:name="_Toc1458"/>
      <w:r>
        <w:rPr>
          <w:rFonts w:hint="eastAsia" w:ascii="宋体" w:hAnsi="宋体" w:eastAsia="宋体" w:cs="宋体"/>
          <w:szCs w:val="21"/>
          <w:highlight w:val="none"/>
          <w:lang w:val="zh-CN"/>
        </w:rPr>
        <w:t>16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投标有效期</w:t>
      </w:r>
      <w:bookmarkEnd w:id="164"/>
      <w:bookmarkEnd w:id="165"/>
      <w:bookmarkEnd w:id="166"/>
      <w:bookmarkEnd w:id="167"/>
      <w:bookmarkEnd w:id="168"/>
      <w:bookmarkEnd w:id="169"/>
      <w:bookmarkEnd w:id="170"/>
    </w:p>
    <w:p w14:paraId="30916356">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szCs w:val="21"/>
          <w:highlight w:val="none"/>
          <w:lang w:val="zh-CN"/>
        </w:rPr>
        <w:t>16.1</w:t>
      </w:r>
      <w:r>
        <w:rPr>
          <w:rFonts w:hint="eastAsia" w:ascii="宋体" w:hAnsi="宋体" w:eastAsia="宋体" w:cs="宋体"/>
          <w:szCs w:val="21"/>
          <w:highlight w:val="none"/>
          <w:lang w:val="zh-CN"/>
        </w:rPr>
        <w:tab/>
      </w:r>
      <w:r>
        <w:rPr>
          <w:rFonts w:hint="eastAsia" w:ascii="宋体" w:hAnsi="宋体" w:eastAsia="宋体" w:cs="宋体"/>
          <w:b/>
          <w:bCs/>
          <w:szCs w:val="21"/>
          <w:highlight w:val="none"/>
          <w:u w:val="single"/>
          <w:lang w:val="zh-CN"/>
        </w:rPr>
        <w:t>投标文件将在递交投标文件截止时间届满后90日内有效。</w:t>
      </w:r>
      <w:r>
        <w:rPr>
          <w:rFonts w:hint="eastAsia" w:ascii="宋体" w:hAnsi="宋体" w:eastAsia="宋体" w:cs="宋体"/>
          <w:b/>
          <w:bCs/>
          <w:color w:val="auto"/>
          <w:szCs w:val="21"/>
          <w:highlight w:val="none"/>
          <w:u w:val="single"/>
          <w:lang w:val="zh-CN"/>
        </w:rPr>
        <w:t>投标有效期比规定时间短的按无效投标文件处理</w:t>
      </w:r>
      <w:r>
        <w:rPr>
          <w:rFonts w:hint="eastAsia" w:ascii="宋体" w:hAnsi="宋体" w:eastAsia="宋体" w:cs="宋体"/>
          <w:b/>
          <w:bCs/>
          <w:color w:val="auto"/>
          <w:szCs w:val="21"/>
          <w:highlight w:val="none"/>
          <w:lang w:val="zh-CN"/>
        </w:rPr>
        <w:t>。</w:t>
      </w:r>
    </w:p>
    <w:p w14:paraId="12F6C0A4">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16.2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中标人的投标文件作为合同附件，合同失效时同时失效。</w:t>
      </w:r>
    </w:p>
    <w:p w14:paraId="6361041D">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16.3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szCs w:val="21"/>
          <w:highlight w:val="none"/>
          <w:lang w:val="zh-CN"/>
        </w:rPr>
        <w:t>，招标</w:t>
      </w:r>
      <w:r>
        <w:rPr>
          <w:rFonts w:hint="eastAsia" w:ascii="宋体" w:hAnsi="宋体" w:eastAsia="宋体" w:cs="Times New Roman"/>
          <w:szCs w:val="21"/>
          <w:highlight w:val="none"/>
          <w:lang w:val="en-US" w:eastAsia="zh-CN"/>
        </w:rPr>
        <w:t>人</w:t>
      </w:r>
      <w:r>
        <w:rPr>
          <w:rFonts w:hint="eastAsia" w:ascii="宋体" w:hAnsi="宋体" w:eastAsia="宋体" w:cs="Times New Roman"/>
          <w:szCs w:val="21"/>
          <w:highlight w:val="none"/>
          <w:lang w:val="zh-CN"/>
        </w:rPr>
        <w:t>将退还</w:t>
      </w:r>
      <w:r>
        <w:rPr>
          <w:rFonts w:hint="eastAsia" w:ascii="宋体" w:hAnsi="宋体" w:eastAsia="宋体" w:cs="宋体"/>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4980C1A1">
      <w:pPr>
        <w:autoSpaceDE w:val="0"/>
        <w:autoSpaceDN w:val="0"/>
        <w:adjustRightInd w:val="0"/>
        <w:spacing w:line="360" w:lineRule="auto"/>
        <w:ind w:left="357" w:leftChars="-100" w:hanging="567"/>
        <w:rPr>
          <w:rFonts w:ascii="宋体" w:hAnsi="宋体" w:eastAsia="宋体" w:cs="宋体"/>
          <w:szCs w:val="21"/>
          <w:highlight w:val="none"/>
          <w:lang w:val="zh-CN"/>
        </w:rPr>
      </w:pPr>
    </w:p>
    <w:p w14:paraId="1FC5FA9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1" w:name="_Toc486167681"/>
      <w:bookmarkStart w:id="172" w:name="_Toc932"/>
      <w:bookmarkStart w:id="173" w:name="_Toc142508331"/>
      <w:bookmarkStart w:id="174" w:name="_Toc20422"/>
      <w:bookmarkStart w:id="175" w:name="_Toc26254"/>
      <w:bookmarkStart w:id="176" w:name="_Toc450662866"/>
      <w:bookmarkStart w:id="177" w:name="_Toc25637_WPSOffice_Level3"/>
      <w:r>
        <w:rPr>
          <w:rFonts w:hint="eastAsia" w:ascii="宋体" w:hAnsi="宋体" w:eastAsia="宋体" w:cs="宋体"/>
          <w:szCs w:val="21"/>
          <w:highlight w:val="none"/>
          <w:lang w:val="zh-CN"/>
        </w:rPr>
        <w:t>17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投标文件的式样和签署</w:t>
      </w:r>
      <w:bookmarkEnd w:id="171"/>
      <w:bookmarkEnd w:id="172"/>
      <w:bookmarkEnd w:id="173"/>
      <w:bookmarkEnd w:id="174"/>
      <w:bookmarkEnd w:id="175"/>
      <w:bookmarkEnd w:id="176"/>
      <w:bookmarkEnd w:id="177"/>
    </w:p>
    <w:p w14:paraId="6B8A701D">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w:t>
      </w:r>
      <w:r>
        <w:rPr>
          <w:rFonts w:hint="eastAsia" w:ascii="宋体" w:hAnsi="宋体" w:eastAsia="宋体" w:cs="宋体"/>
          <w:b/>
          <w:szCs w:val="21"/>
          <w:highlight w:val="none"/>
          <w:u w:val="single"/>
          <w:lang w:val="zh-CN"/>
        </w:rPr>
        <w:t>份副本“投标文件”</w:t>
      </w:r>
      <w:r>
        <w:rPr>
          <w:rFonts w:hint="eastAsia" w:ascii="宋体" w:hAnsi="宋体" w:eastAsia="宋体" w:cs="宋体"/>
          <w:szCs w:val="21"/>
          <w:highlight w:val="none"/>
          <w:lang w:val="zh-CN"/>
        </w:rPr>
        <w:t>，</w:t>
      </w:r>
      <w:r>
        <w:rPr>
          <w:rFonts w:hint="eastAsia" w:ascii="宋体" w:hAnsi="宋体" w:eastAsia="宋体" w:cs="Times New Roman"/>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szCs w:val="21"/>
          <w:highlight w:val="none"/>
          <w:lang w:val="zh-CN"/>
        </w:rPr>
        <w:t>。</w:t>
      </w:r>
    </w:p>
    <w:p w14:paraId="011FEC72">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17.2</w:t>
      </w:r>
      <w:r>
        <w:rPr>
          <w:rFonts w:hint="eastAsia" w:ascii="宋体" w:hAnsi="宋体" w:eastAsia="宋体" w:cs="宋体"/>
          <w:szCs w:val="21"/>
          <w:highlight w:val="none"/>
          <w:lang w:val="zh-CN"/>
        </w:rPr>
        <w:tab/>
      </w:r>
      <w:r>
        <w:rPr>
          <w:rFonts w:hint="eastAsia" w:ascii="宋体" w:hAnsi="宋体" w:eastAsia="宋体" w:cs="Times New Roman"/>
          <w:bCs/>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szCs w:val="21"/>
          <w:highlight w:val="none"/>
          <w:lang w:val="zh-CN"/>
        </w:rPr>
        <w:t>“</w:t>
      </w:r>
      <w:r>
        <w:rPr>
          <w:rFonts w:hint="eastAsia" w:ascii="宋体" w:hAnsi="宋体" w:eastAsia="宋体" w:cs="Times New Roman"/>
          <w:bCs/>
          <w:szCs w:val="21"/>
          <w:highlight w:val="none"/>
          <w:lang w:val="zh-CN"/>
        </w:rPr>
        <w:t>法人授权委托证明书</w:t>
      </w:r>
      <w:r>
        <w:rPr>
          <w:rFonts w:ascii="宋体" w:hAnsi="宋体" w:eastAsia="宋体" w:cs="Times New Roman"/>
          <w:bCs/>
          <w:szCs w:val="21"/>
          <w:highlight w:val="none"/>
          <w:lang w:val="zh-CN"/>
        </w:rPr>
        <w:t>”</w:t>
      </w:r>
      <w:r>
        <w:rPr>
          <w:rFonts w:hint="eastAsia" w:ascii="宋体" w:hAnsi="宋体" w:eastAsia="宋体" w:cs="Times New Roman"/>
          <w:bCs/>
          <w:szCs w:val="21"/>
          <w:highlight w:val="none"/>
          <w:lang w:val="zh-CN"/>
        </w:rPr>
        <w:t>以书面形式附在投标文件中。</w:t>
      </w:r>
      <w:r>
        <w:rPr>
          <w:rFonts w:hint="eastAsia" w:ascii="宋体" w:hAnsi="宋体" w:eastAsia="宋体" w:cs="Times New Roman"/>
          <w:szCs w:val="21"/>
          <w:highlight w:val="none"/>
          <w:lang w:val="zh-CN"/>
        </w:rPr>
        <w:t>副本文件可由正本文件复印而成。</w:t>
      </w:r>
    </w:p>
    <w:p w14:paraId="2D88AC37">
      <w:pPr>
        <w:autoSpaceDE w:val="0"/>
        <w:autoSpaceDN w:val="0"/>
        <w:adjustRightInd w:val="0"/>
        <w:spacing w:line="360" w:lineRule="auto"/>
        <w:ind w:left="357" w:leftChars="-100" w:hanging="567"/>
        <w:rPr>
          <w:rFonts w:ascii="宋体" w:hAnsi="宋体" w:eastAsia="宋体" w:cs="宋体"/>
          <w:bCs/>
          <w:szCs w:val="21"/>
          <w:highlight w:val="none"/>
          <w:lang w:val="zh-CN"/>
        </w:rPr>
      </w:pPr>
      <w:r>
        <w:rPr>
          <w:rFonts w:hint="eastAsia" w:ascii="宋体" w:hAnsi="宋体" w:eastAsia="宋体" w:cs="宋体"/>
          <w:szCs w:val="21"/>
          <w:highlight w:val="none"/>
          <w:lang w:val="zh-CN"/>
        </w:rPr>
        <w:t>17.</w:t>
      </w:r>
      <w:r>
        <w:rPr>
          <w:rFonts w:ascii="宋体" w:hAnsi="宋体" w:eastAsia="宋体" w:cs="宋体"/>
          <w:szCs w:val="21"/>
          <w:highlight w:val="none"/>
          <w:lang w:val="zh-CN"/>
        </w:rPr>
        <w:t>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除投标人对错处作必要修改外，投标文件中不许有加行、涂抹或改写。</w:t>
      </w:r>
      <w:r>
        <w:rPr>
          <w:rFonts w:hint="eastAsia" w:ascii="宋体" w:hAnsi="宋体" w:eastAsia="宋体" w:cs="宋体"/>
          <w:bCs/>
          <w:szCs w:val="21"/>
          <w:highlight w:val="none"/>
          <w:lang w:val="zh-CN"/>
        </w:rPr>
        <w:t>若有修改须由签署投标文件的人进行签字（或盖私章），并加盖投标人</w:t>
      </w:r>
      <w:r>
        <w:rPr>
          <w:rFonts w:hint="eastAsia" w:ascii="宋体" w:hAnsi="宋体" w:eastAsia="宋体" w:cs="Times New Roman"/>
          <w:bCs/>
          <w:szCs w:val="21"/>
          <w:highlight w:val="none"/>
          <w:lang w:val="zh-CN"/>
        </w:rPr>
        <w:t>法人</w:t>
      </w:r>
      <w:r>
        <w:rPr>
          <w:rFonts w:hint="eastAsia" w:ascii="宋体" w:hAnsi="宋体" w:eastAsia="宋体" w:cs="宋体"/>
          <w:bCs/>
          <w:szCs w:val="21"/>
          <w:highlight w:val="none"/>
          <w:lang w:val="zh-CN"/>
        </w:rPr>
        <w:t>公章。</w:t>
      </w:r>
    </w:p>
    <w:p w14:paraId="72EBF2E0">
      <w:pPr>
        <w:autoSpaceDE w:val="0"/>
        <w:autoSpaceDN w:val="0"/>
        <w:adjustRightInd w:val="0"/>
        <w:spacing w:line="360" w:lineRule="auto"/>
        <w:ind w:left="357" w:leftChars="-100" w:hanging="567"/>
        <w:rPr>
          <w:rFonts w:ascii="宋体" w:hAnsi="宋体" w:eastAsia="宋体" w:cs="宋体"/>
          <w:b/>
          <w:bCs/>
          <w:szCs w:val="21"/>
          <w:highlight w:val="none"/>
          <w:u w:val="single"/>
          <w:lang w:val="zh-CN"/>
        </w:rPr>
      </w:pPr>
      <w:r>
        <w:rPr>
          <w:rFonts w:hint="eastAsia" w:ascii="宋体" w:hAnsi="宋体" w:eastAsia="宋体" w:cs="宋体"/>
          <w:szCs w:val="21"/>
          <w:highlight w:val="none"/>
          <w:lang w:val="zh-CN"/>
        </w:rPr>
        <w:t>17.</w:t>
      </w:r>
      <w:r>
        <w:rPr>
          <w:rFonts w:ascii="宋体" w:hAnsi="宋体" w:eastAsia="宋体" w:cs="宋体"/>
          <w:szCs w:val="21"/>
          <w:highlight w:val="none"/>
          <w:lang w:val="zh-CN"/>
        </w:rPr>
        <w:t>4</w:t>
      </w:r>
      <w:r>
        <w:rPr>
          <w:rFonts w:hint="eastAsia" w:ascii="宋体" w:hAnsi="宋体" w:eastAsia="宋体" w:cs="宋体"/>
          <w:szCs w:val="21"/>
          <w:highlight w:val="none"/>
          <w:lang w:val="zh-CN"/>
        </w:rPr>
        <w:t xml:space="preserve">  投标文件的封面应注明“项目名称、招标编号、投标人名称、投标日期等”。</w:t>
      </w:r>
    </w:p>
    <w:p w14:paraId="25DE1CBE">
      <w:pPr>
        <w:autoSpaceDE w:val="0"/>
        <w:autoSpaceDN w:val="0"/>
        <w:adjustRightInd w:val="0"/>
        <w:spacing w:line="360" w:lineRule="auto"/>
        <w:ind w:left="357" w:leftChars="-100" w:hanging="567"/>
        <w:rPr>
          <w:rFonts w:ascii="宋体" w:hAnsi="宋体" w:eastAsia="宋体" w:cs="宋体"/>
          <w:b/>
          <w:bCs/>
          <w:szCs w:val="21"/>
          <w:highlight w:val="none"/>
          <w:lang w:val="zh-CN"/>
        </w:rPr>
      </w:pPr>
      <w:r>
        <w:rPr>
          <w:rFonts w:hint="eastAsia" w:ascii="宋体" w:hAnsi="宋体" w:eastAsia="宋体" w:cs="宋体"/>
          <w:szCs w:val="21"/>
          <w:highlight w:val="none"/>
          <w:lang w:val="zh-CN"/>
        </w:rPr>
        <w:t>17.</w:t>
      </w:r>
      <w:r>
        <w:rPr>
          <w:rFonts w:ascii="宋体" w:hAnsi="宋体" w:eastAsia="宋体" w:cs="宋体"/>
          <w:szCs w:val="21"/>
          <w:highlight w:val="none"/>
          <w:lang w:val="zh-CN"/>
        </w:rPr>
        <w:t>5</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电子文件内容包括：电子文件不可设置密码，用DVD或CD-R光盘或U盘储存，</w:t>
      </w:r>
      <w:r>
        <w:rPr>
          <w:rFonts w:hint="eastAsia" w:ascii="宋体" w:hAnsi="宋体" w:eastAsia="宋体" w:cs="Times New Roman"/>
          <w:szCs w:val="21"/>
          <w:highlight w:val="none"/>
          <w:lang w:val="zh-CN"/>
        </w:rPr>
        <w:t>可密封于</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唱标信封</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内（若电子文件单独密封，其包装封面需注明项目名称、招标编号、投标人单位名称，并加盖投标人法人公章）</w:t>
      </w:r>
      <w:r>
        <w:rPr>
          <w:rFonts w:hint="eastAsia" w:ascii="宋体" w:hAnsi="宋体" w:eastAsia="宋体" w:cs="宋体"/>
          <w:szCs w:val="21"/>
          <w:highlight w:val="none"/>
          <w:lang w:val="zh-CN"/>
        </w:rPr>
        <w:t>。</w:t>
      </w:r>
    </w:p>
    <w:p w14:paraId="6BBDD04A">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17.</w:t>
      </w:r>
      <w:r>
        <w:rPr>
          <w:rFonts w:ascii="宋体" w:hAnsi="宋体" w:eastAsia="宋体" w:cs="宋体"/>
          <w:szCs w:val="21"/>
          <w:highlight w:val="none"/>
          <w:lang w:val="zh-CN"/>
        </w:rPr>
        <w:t>6</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电报、电传、传真的投标概不接受。</w:t>
      </w:r>
    </w:p>
    <w:p w14:paraId="5063AC42">
      <w:pPr>
        <w:autoSpaceDE w:val="0"/>
        <w:autoSpaceDN w:val="0"/>
        <w:adjustRightInd w:val="0"/>
        <w:jc w:val="left"/>
        <w:rPr>
          <w:rFonts w:ascii="宋体" w:hAnsi="宋体" w:eastAsia="宋体" w:cs="宋体"/>
          <w:kern w:val="0"/>
          <w:sz w:val="24"/>
          <w:szCs w:val="24"/>
          <w:highlight w:val="none"/>
        </w:rPr>
      </w:pPr>
      <w:bookmarkStart w:id="178" w:name="_Toc450662867"/>
    </w:p>
    <w:p w14:paraId="492317C1">
      <w:pPr>
        <w:keepNext/>
        <w:keepLines/>
        <w:tabs>
          <w:tab w:val="left" w:pos="509"/>
        </w:tabs>
        <w:autoSpaceDE w:val="0"/>
        <w:autoSpaceDN w:val="0"/>
        <w:adjustRightInd w:val="0"/>
        <w:spacing w:line="360" w:lineRule="auto"/>
        <w:jc w:val="left"/>
        <w:outlineLvl w:val="0"/>
        <w:rPr>
          <w:rFonts w:ascii="宋体" w:hAnsi="宋体" w:eastAsia="宋体" w:cs="宋体"/>
          <w:kern w:val="0"/>
          <w:sz w:val="24"/>
          <w:szCs w:val="24"/>
          <w:highlight w:val="none"/>
        </w:rPr>
      </w:pPr>
      <w:bookmarkStart w:id="179" w:name="_Toc26605"/>
      <w:bookmarkStart w:id="180" w:name="_Toc22356_WPSOffice_Level2"/>
      <w:bookmarkStart w:id="181" w:name="_Toc486167682"/>
      <w:bookmarkStart w:id="182" w:name="_Toc142508332"/>
      <w:bookmarkStart w:id="183" w:name="_Toc8972"/>
      <w:bookmarkStart w:id="184" w:name="_Toc140596891"/>
      <w:bookmarkStart w:id="185" w:name="_Toc17199"/>
      <w:r>
        <w:rPr>
          <w:rFonts w:hint="eastAsia" w:ascii="宋体" w:hAnsi="宋体" w:eastAsia="宋体" w:cs="宋体"/>
          <w:b/>
          <w:bCs/>
          <w:kern w:val="44"/>
          <w:szCs w:val="21"/>
          <w:highlight w:val="none"/>
          <w:lang w:val="zh-CN"/>
        </w:rPr>
        <w:t>四、投标文件的递交</w:t>
      </w:r>
      <w:bookmarkEnd w:id="178"/>
      <w:bookmarkEnd w:id="179"/>
      <w:bookmarkEnd w:id="180"/>
      <w:bookmarkEnd w:id="181"/>
      <w:bookmarkEnd w:id="182"/>
      <w:bookmarkEnd w:id="183"/>
      <w:bookmarkEnd w:id="184"/>
      <w:bookmarkEnd w:id="185"/>
    </w:p>
    <w:p w14:paraId="42275A15">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86" w:name="_Toc450662868"/>
      <w:bookmarkStart w:id="187" w:name="_Toc12192_WPSOffice_Level3"/>
      <w:bookmarkStart w:id="188" w:name="_Toc142508333"/>
      <w:bookmarkStart w:id="189" w:name="_Toc486167683"/>
      <w:bookmarkStart w:id="190" w:name="_Toc31551"/>
      <w:bookmarkStart w:id="191" w:name="_Toc7774"/>
      <w:bookmarkStart w:id="192" w:name="_Toc29885"/>
      <w:r>
        <w:rPr>
          <w:rFonts w:hint="eastAsia" w:ascii="宋体" w:hAnsi="宋体" w:eastAsia="宋体" w:cs="宋体"/>
          <w:szCs w:val="21"/>
          <w:highlight w:val="none"/>
          <w:lang w:val="zh-CN"/>
        </w:rPr>
        <w:t>18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投标文件的密封和标记</w:t>
      </w:r>
      <w:bookmarkEnd w:id="186"/>
      <w:bookmarkEnd w:id="187"/>
      <w:bookmarkEnd w:id="188"/>
      <w:bookmarkEnd w:id="189"/>
      <w:bookmarkEnd w:id="190"/>
      <w:bookmarkEnd w:id="191"/>
      <w:bookmarkEnd w:id="192"/>
    </w:p>
    <w:p w14:paraId="5F4338B1">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18.1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投标人应将</w:t>
      </w:r>
      <w:r>
        <w:rPr>
          <w:rFonts w:hint="eastAsia" w:ascii="宋体" w:hAnsi="宋体" w:eastAsia="宋体" w:cs="宋体"/>
          <w:color w:val="auto"/>
          <w:szCs w:val="21"/>
          <w:highlight w:val="none"/>
          <w:lang w:val="zh-CN"/>
        </w:rPr>
        <w:t>正本和副本</w:t>
      </w:r>
      <w:r>
        <w:rPr>
          <w:rFonts w:hint="eastAsia" w:ascii="宋体" w:hAnsi="宋体" w:eastAsia="宋体" w:cs="宋体"/>
          <w:szCs w:val="21"/>
          <w:highlight w:val="none"/>
          <w:lang w:val="zh-CN"/>
        </w:rPr>
        <w:t>投标文件（本处不含唱标信封</w:t>
      </w:r>
      <w:r>
        <w:rPr>
          <w:rFonts w:hint="eastAsia" w:ascii="宋体" w:hAnsi="宋体" w:eastAsia="宋体" w:cs="Times New Roman"/>
          <w:szCs w:val="21"/>
          <w:highlight w:val="none"/>
          <w:lang w:val="zh-CN"/>
        </w:rPr>
        <w:t>、投标文件电子文件</w:t>
      </w:r>
      <w:r>
        <w:rPr>
          <w:rFonts w:hint="eastAsia" w:ascii="宋体" w:hAnsi="宋体" w:eastAsia="宋体" w:cs="宋体"/>
          <w:szCs w:val="21"/>
          <w:highlight w:val="none"/>
          <w:lang w:val="zh-CN"/>
        </w:rPr>
        <w:t>）密封在不透明的外层封装中。</w:t>
      </w:r>
    </w:p>
    <w:p w14:paraId="7DA0A8E1">
      <w:pPr>
        <w:autoSpaceDE w:val="0"/>
        <w:autoSpaceDN w:val="0"/>
        <w:adjustRightInd w:val="0"/>
        <w:spacing w:line="360" w:lineRule="auto"/>
        <w:ind w:left="357" w:leftChars="-100" w:hanging="567"/>
        <w:rPr>
          <w:rFonts w:ascii="宋体" w:hAnsi="宋体" w:eastAsia="宋体" w:cs="宋体"/>
          <w:b/>
          <w:bCs/>
          <w:szCs w:val="21"/>
          <w:highlight w:val="none"/>
          <w:u w:val="single"/>
          <w:lang w:val="zh-CN"/>
        </w:rPr>
      </w:pPr>
      <w:r>
        <w:rPr>
          <w:rFonts w:hint="eastAsia" w:ascii="宋体" w:hAnsi="宋体" w:eastAsia="宋体" w:cs="宋体"/>
          <w:szCs w:val="21"/>
          <w:highlight w:val="none"/>
          <w:lang w:val="zh-CN"/>
        </w:rPr>
        <w:t>18.2</w:t>
      </w:r>
      <w:r>
        <w:rPr>
          <w:rFonts w:hint="eastAsia" w:ascii="宋体" w:hAnsi="宋体" w:eastAsia="宋体" w:cs="宋体"/>
          <w:szCs w:val="21"/>
          <w:highlight w:val="none"/>
          <w:lang w:val="zh-CN"/>
        </w:rPr>
        <w:tab/>
      </w:r>
      <w:r>
        <w:rPr>
          <w:rFonts w:hint="eastAsia" w:ascii="宋体" w:hAnsi="宋体" w:eastAsia="宋体" w:cs="宋体"/>
          <w:b/>
          <w:bCs/>
          <w:szCs w:val="21"/>
          <w:highlight w:val="none"/>
          <w:lang w:val="zh-CN"/>
        </w:rPr>
        <w:t>唱标信封应单独密封</w:t>
      </w:r>
      <w:r>
        <w:rPr>
          <w:rFonts w:hint="eastAsia" w:ascii="宋体" w:hAnsi="宋体" w:eastAsia="宋体" w:cs="Times New Roman"/>
          <w:b/>
          <w:bCs/>
          <w:szCs w:val="21"/>
          <w:highlight w:val="none"/>
          <w:lang w:val="zh-CN"/>
        </w:rPr>
        <w:t>，与18.1款的投标文件一同提交。</w:t>
      </w:r>
    </w:p>
    <w:p w14:paraId="5185E468">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18.3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投标文件密封封装标记：</w:t>
      </w:r>
    </w:p>
    <w:p w14:paraId="165FB0D9">
      <w:pPr>
        <w:autoSpaceDE w:val="0"/>
        <w:autoSpaceDN w:val="0"/>
        <w:adjustRightInd w:val="0"/>
        <w:spacing w:line="360" w:lineRule="auto"/>
        <w:ind w:left="319" w:leftChars="-118" w:hanging="567" w:hangingChars="27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w:t>
      </w:r>
      <w:r>
        <w:rPr>
          <w:rFonts w:ascii="宋体" w:hAnsi="宋体" w:eastAsia="宋体" w:cs="Times New Roman"/>
          <w:szCs w:val="21"/>
          <w:highlight w:val="none"/>
        </w:rPr>
        <w:t>1</w:t>
      </w:r>
      <w:r>
        <w:rPr>
          <w:rFonts w:hint="eastAsia" w:ascii="宋体" w:hAnsi="宋体" w:eastAsia="宋体" w:cs="Times New Roman"/>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44C831AB">
      <w:pPr>
        <w:autoSpaceDE w:val="0"/>
        <w:autoSpaceDN w:val="0"/>
        <w:adjustRightInd w:val="0"/>
        <w:spacing w:line="360" w:lineRule="auto"/>
        <w:ind w:left="319" w:leftChars="-118" w:hanging="567" w:hangingChars="27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w:t>
      </w:r>
      <w:r>
        <w:rPr>
          <w:rFonts w:ascii="宋体" w:hAnsi="宋体" w:eastAsia="宋体" w:cs="Times New Roman"/>
          <w:szCs w:val="21"/>
          <w:highlight w:val="none"/>
        </w:rPr>
        <w:t>2</w:t>
      </w:r>
      <w:r>
        <w:rPr>
          <w:rFonts w:hint="eastAsia" w:ascii="宋体" w:hAnsi="宋体" w:eastAsia="宋体" w:cs="Times New Roman"/>
          <w:szCs w:val="21"/>
          <w:highlight w:val="none"/>
          <w:lang w:val="zh-CN"/>
        </w:rPr>
        <w:t>）投标文件已密封但不按前述标志封包，由此而引起的提前开封或错放责任由投标人承担；</w:t>
      </w:r>
    </w:p>
    <w:p w14:paraId="0C2C612C">
      <w:pPr>
        <w:autoSpaceDE w:val="0"/>
        <w:autoSpaceDN w:val="0"/>
        <w:adjustRightInd w:val="0"/>
        <w:spacing w:line="360" w:lineRule="auto"/>
        <w:ind w:left="319" w:leftChars="-118" w:hanging="567" w:hangingChars="27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（3）不足以造成投标文件可以从外包装内散出而导致投标文件泄密的，不认定为投标文件未密封。</w:t>
      </w:r>
    </w:p>
    <w:p w14:paraId="3AD97052">
      <w:pPr>
        <w:tabs>
          <w:tab w:val="left" w:pos="567"/>
        </w:tabs>
        <w:autoSpaceDE w:val="0"/>
        <w:autoSpaceDN w:val="0"/>
        <w:adjustRightInd w:val="0"/>
        <w:spacing w:line="360" w:lineRule="auto"/>
        <w:ind w:left="357" w:leftChars="-100" w:right="15" w:rightChars="7" w:hanging="567"/>
        <w:rPr>
          <w:rFonts w:ascii="宋体" w:hAnsi="宋体" w:eastAsia="宋体" w:cs="宋体"/>
          <w:b/>
          <w:szCs w:val="21"/>
          <w:highlight w:val="none"/>
          <w:lang w:val="zh-CN"/>
        </w:rPr>
      </w:pPr>
      <w:r>
        <w:rPr>
          <w:rFonts w:hint="eastAsia" w:ascii="宋体" w:hAnsi="宋体" w:eastAsia="宋体" w:cs="宋体"/>
          <w:b/>
          <w:szCs w:val="21"/>
          <w:highlight w:val="none"/>
          <w:lang w:val="zh-CN"/>
        </w:rPr>
        <w:t>18.4</w:t>
      </w:r>
      <w:r>
        <w:rPr>
          <w:rFonts w:hint="eastAsia" w:ascii="宋体" w:hAnsi="宋体" w:eastAsia="宋体" w:cs="宋体"/>
          <w:b/>
          <w:szCs w:val="21"/>
          <w:highlight w:val="none"/>
          <w:lang w:val="zh-CN"/>
        </w:rPr>
        <w:tab/>
      </w:r>
      <w:r>
        <w:rPr>
          <w:rFonts w:hint="eastAsia" w:ascii="宋体" w:hAnsi="宋体" w:eastAsia="宋体" w:cs="宋体"/>
          <w:b/>
          <w:szCs w:val="21"/>
          <w:highlight w:val="none"/>
          <w:lang w:val="zh-CN"/>
        </w:rPr>
        <w:t>如果</w:t>
      </w:r>
      <w:r>
        <w:rPr>
          <w:rFonts w:hint="eastAsia" w:ascii="宋体" w:hAnsi="宋体" w:eastAsia="宋体" w:cs="Times New Roman"/>
          <w:b/>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szCs w:val="21"/>
          <w:highlight w:val="none"/>
          <w:lang w:val="zh-CN"/>
        </w:rPr>
        <w:t>。</w:t>
      </w:r>
    </w:p>
    <w:p w14:paraId="63D2DA98">
      <w:pPr>
        <w:autoSpaceDE w:val="0"/>
        <w:autoSpaceDN w:val="0"/>
        <w:adjustRightInd w:val="0"/>
        <w:spacing w:line="360" w:lineRule="auto"/>
        <w:ind w:left="355" w:leftChars="-101" w:right="15" w:rightChars="7" w:hanging="567" w:hangingChars="270"/>
        <w:rPr>
          <w:rFonts w:ascii="宋体" w:hAnsi="宋体" w:eastAsia="宋体" w:cs="宋体"/>
          <w:szCs w:val="21"/>
          <w:highlight w:val="none"/>
          <w:lang w:val="zh-CN"/>
        </w:rPr>
      </w:pPr>
      <w:r>
        <w:rPr>
          <w:rFonts w:hint="eastAsia" w:ascii="宋体" w:hAnsi="宋体" w:eastAsia="宋体" w:cs="宋体"/>
          <w:szCs w:val="21"/>
          <w:highlight w:val="none"/>
          <w:lang w:val="zh-CN"/>
        </w:rPr>
        <w:t>18.5 开标前，</w:t>
      </w:r>
      <w:r>
        <w:rPr>
          <w:rFonts w:hint="eastAsia" w:ascii="宋体" w:hAnsi="宋体" w:eastAsia="宋体" w:cs="Times New Roman"/>
          <w:szCs w:val="21"/>
          <w:highlight w:val="none"/>
          <w:lang w:val="zh-CN"/>
        </w:rPr>
        <w:t>由投标人代表</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第一位递交投标文件的投标人代表及主动自愿参与检查的投标人代表</w:t>
      </w:r>
      <w:r>
        <w:rPr>
          <w:rFonts w:ascii="宋体" w:hAnsi="宋体" w:eastAsia="宋体" w:cs="Times New Roman"/>
          <w:szCs w:val="21"/>
          <w:highlight w:val="none"/>
          <w:lang w:val="zh-CN"/>
        </w:rPr>
        <w:t>）和招标人代表</w:t>
      </w:r>
      <w:r>
        <w:rPr>
          <w:rFonts w:hint="eastAsia" w:ascii="宋体" w:hAnsi="宋体" w:eastAsia="宋体" w:cs="Times New Roman"/>
          <w:kern w:val="0"/>
          <w:szCs w:val="21"/>
          <w:highlight w:val="none"/>
          <w:lang w:val="zh-CN"/>
        </w:rPr>
        <w:t>将对所有的投标文件的密封性进行检查</w:t>
      </w:r>
      <w:r>
        <w:rPr>
          <w:rFonts w:ascii="宋体" w:hAnsi="宋体" w:eastAsia="宋体" w:cs="Times New Roman"/>
          <w:szCs w:val="21"/>
          <w:highlight w:val="none"/>
          <w:lang w:val="zh-CN"/>
        </w:rPr>
        <w:t>，并签署进行确认</w:t>
      </w:r>
      <w:r>
        <w:rPr>
          <w:rFonts w:hint="eastAsia" w:ascii="宋体" w:hAnsi="宋体" w:eastAsia="宋体" w:cs="宋体"/>
          <w:szCs w:val="21"/>
          <w:highlight w:val="none"/>
          <w:lang w:val="zh-CN"/>
        </w:rPr>
        <w:t>。</w:t>
      </w:r>
    </w:p>
    <w:p w14:paraId="01EC5EB6">
      <w:pPr>
        <w:tabs>
          <w:tab w:val="left" w:pos="567"/>
        </w:tabs>
        <w:autoSpaceDE w:val="0"/>
        <w:autoSpaceDN w:val="0"/>
        <w:adjustRightInd w:val="0"/>
        <w:spacing w:line="360" w:lineRule="auto"/>
        <w:ind w:right="15" w:rightChars="7" w:firstLine="525" w:firstLineChars="250"/>
        <w:rPr>
          <w:rFonts w:ascii="宋体" w:hAnsi="宋体" w:eastAsia="宋体" w:cs="宋体"/>
          <w:szCs w:val="21"/>
          <w:highlight w:val="none"/>
          <w:lang w:val="zh-CN"/>
        </w:rPr>
      </w:pPr>
    </w:p>
    <w:p w14:paraId="21F3C298">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93" w:name="_Toc450662869"/>
      <w:bookmarkStart w:id="194" w:name="_Toc142508334"/>
      <w:bookmarkStart w:id="195" w:name="_Toc486167684"/>
      <w:bookmarkStart w:id="196" w:name="_Toc4979"/>
      <w:bookmarkStart w:id="197" w:name="_Toc29665_WPSOffice_Level3"/>
      <w:bookmarkStart w:id="198" w:name="_Toc12582"/>
      <w:bookmarkStart w:id="199" w:name="_Toc20922"/>
      <w:r>
        <w:rPr>
          <w:rFonts w:hint="eastAsia" w:ascii="宋体" w:hAnsi="宋体" w:eastAsia="宋体" w:cs="宋体"/>
          <w:szCs w:val="21"/>
          <w:highlight w:val="none"/>
          <w:lang w:val="zh-CN"/>
        </w:rPr>
        <w:t>19</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递交投标文件的截止日期</w:t>
      </w:r>
      <w:bookmarkEnd w:id="193"/>
      <w:bookmarkEnd w:id="194"/>
      <w:bookmarkEnd w:id="195"/>
      <w:bookmarkEnd w:id="196"/>
      <w:bookmarkEnd w:id="197"/>
      <w:bookmarkEnd w:id="198"/>
      <w:bookmarkEnd w:id="199"/>
    </w:p>
    <w:p w14:paraId="32F5A6AE">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19.1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w:t>
      </w:r>
      <w:r>
        <w:rPr>
          <w:rFonts w:hint="eastAsia" w:ascii="宋体" w:hAnsi="宋体" w:eastAsia="宋体" w:cs="Times New Roman"/>
          <w:szCs w:val="21"/>
          <w:highlight w:val="none"/>
          <w:lang w:val="zh-CN"/>
        </w:rPr>
        <w:t>收到投标文件的时间不得迟于第一篇</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招标公告</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中规定的截止时间</w:t>
      </w:r>
      <w:r>
        <w:rPr>
          <w:rFonts w:hint="eastAsia" w:ascii="宋体" w:hAnsi="宋体" w:eastAsia="宋体" w:cs="宋体"/>
          <w:szCs w:val="21"/>
          <w:highlight w:val="none"/>
          <w:lang w:val="zh-CN"/>
        </w:rPr>
        <w:t>。</w:t>
      </w:r>
    </w:p>
    <w:p w14:paraId="3E1E5AF4">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19.2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w:t>
      </w:r>
      <w:r>
        <w:rPr>
          <w:rFonts w:hint="eastAsia" w:ascii="宋体" w:hAnsi="宋体" w:eastAsia="宋体" w:cs="Times New Roman"/>
          <w:szCs w:val="21"/>
          <w:highlight w:val="none"/>
          <w:lang w:val="zh-CN"/>
        </w:rPr>
        <w:t>可按照第</w:t>
      </w:r>
      <w:r>
        <w:rPr>
          <w:rFonts w:ascii="宋体" w:hAnsi="宋体" w:eastAsia="宋体" w:cs="Times New Roman"/>
          <w:szCs w:val="21"/>
          <w:highlight w:val="none"/>
          <w:lang w:val="zh-CN"/>
        </w:rPr>
        <w:t>7</w:t>
      </w:r>
      <w:r>
        <w:rPr>
          <w:rFonts w:hint="eastAsia" w:ascii="宋体" w:hAnsi="宋体" w:eastAsia="宋体" w:cs="Times New Roman"/>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szCs w:val="21"/>
          <w:highlight w:val="none"/>
          <w:lang w:val="zh-CN"/>
        </w:rPr>
        <w:t>。</w:t>
      </w:r>
    </w:p>
    <w:p w14:paraId="7714C63A">
      <w:pPr>
        <w:autoSpaceDE w:val="0"/>
        <w:autoSpaceDN w:val="0"/>
        <w:adjustRightInd w:val="0"/>
        <w:spacing w:line="360" w:lineRule="auto"/>
        <w:ind w:left="357" w:leftChars="-100" w:hanging="567"/>
        <w:rPr>
          <w:rFonts w:ascii="宋体" w:hAnsi="宋体" w:eastAsia="宋体" w:cs="宋体"/>
          <w:szCs w:val="21"/>
          <w:highlight w:val="none"/>
          <w:lang w:val="zh-CN"/>
        </w:rPr>
      </w:pPr>
    </w:p>
    <w:p w14:paraId="48E90A35">
      <w:pPr>
        <w:tabs>
          <w:tab w:val="left" w:pos="567"/>
        </w:tabs>
        <w:autoSpaceDE w:val="0"/>
        <w:autoSpaceDN w:val="0"/>
        <w:adjustRightInd w:val="0"/>
        <w:spacing w:line="360" w:lineRule="auto"/>
        <w:ind w:left="357" w:leftChars="-100" w:hanging="567"/>
        <w:jc w:val="left"/>
        <w:outlineLvl w:val="2"/>
        <w:rPr>
          <w:rFonts w:ascii="宋体" w:hAnsi="宋体" w:eastAsia="宋体" w:cs="宋体"/>
          <w:kern w:val="0"/>
          <w:sz w:val="24"/>
          <w:szCs w:val="24"/>
          <w:highlight w:val="none"/>
        </w:rPr>
      </w:pPr>
      <w:bookmarkStart w:id="200" w:name="_Toc30287"/>
      <w:bookmarkStart w:id="201" w:name="_Toc22431_WPSOffice_Level3"/>
      <w:bookmarkStart w:id="202" w:name="_Toc486167685"/>
      <w:bookmarkStart w:id="203" w:name="_Toc450662870"/>
      <w:bookmarkStart w:id="204" w:name="_Toc24737"/>
      <w:bookmarkStart w:id="205" w:name="_Toc20835"/>
      <w:bookmarkStart w:id="206" w:name="_Toc142508335"/>
      <w:r>
        <w:rPr>
          <w:rFonts w:hint="eastAsia" w:ascii="宋体" w:hAnsi="宋体" w:eastAsia="宋体" w:cs="宋体"/>
          <w:szCs w:val="21"/>
          <w:highlight w:val="none"/>
          <w:lang w:val="zh-CN"/>
        </w:rPr>
        <w:t>20 迟交的投标文件</w:t>
      </w:r>
      <w:bookmarkEnd w:id="200"/>
      <w:bookmarkEnd w:id="201"/>
      <w:bookmarkEnd w:id="202"/>
      <w:bookmarkEnd w:id="203"/>
      <w:bookmarkEnd w:id="204"/>
      <w:bookmarkEnd w:id="205"/>
      <w:bookmarkEnd w:id="206"/>
    </w:p>
    <w:p w14:paraId="4C763C69">
      <w:pPr>
        <w:autoSpaceDE w:val="0"/>
        <w:autoSpaceDN w:val="0"/>
        <w:adjustRightInd w:val="0"/>
        <w:spacing w:line="360" w:lineRule="auto"/>
        <w:ind w:firstLine="315" w:firstLineChars="150"/>
        <w:jc w:val="left"/>
        <w:rPr>
          <w:rFonts w:ascii="宋体" w:hAnsi="宋体" w:eastAsia="宋体" w:cs="宋体"/>
          <w:szCs w:val="21"/>
          <w:highlight w:val="none"/>
          <w:lang w:val="zh-CN"/>
        </w:rPr>
      </w:pPr>
      <w:r>
        <w:rPr>
          <w:rFonts w:hint="eastAsia" w:ascii="宋体" w:hAnsi="宋体" w:eastAsia="宋体" w:cs="宋体"/>
          <w:szCs w:val="21"/>
          <w:highlight w:val="none"/>
          <w:lang w:val="zh-CN"/>
        </w:rPr>
        <w:t>根据第19条规定，招标代理机构将拒绝任何晚于递交投标文件的截止时间交到的投标文件。</w:t>
      </w:r>
    </w:p>
    <w:p w14:paraId="60D9850E">
      <w:pPr>
        <w:autoSpaceDE w:val="0"/>
        <w:autoSpaceDN w:val="0"/>
        <w:adjustRightInd w:val="0"/>
        <w:jc w:val="left"/>
        <w:rPr>
          <w:rFonts w:ascii="宋体" w:hAnsi="宋体" w:eastAsia="宋体" w:cs="宋体"/>
          <w:kern w:val="0"/>
          <w:sz w:val="24"/>
          <w:szCs w:val="24"/>
          <w:highlight w:val="none"/>
        </w:rPr>
      </w:pPr>
    </w:p>
    <w:p w14:paraId="2D35F877">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07" w:name="_Toc450662871"/>
      <w:bookmarkStart w:id="208" w:name="_Toc142508336"/>
      <w:bookmarkStart w:id="209" w:name="_Toc11816"/>
      <w:bookmarkStart w:id="210" w:name="_Toc3814"/>
      <w:bookmarkStart w:id="211" w:name="_Toc486167686"/>
      <w:bookmarkStart w:id="212" w:name="_Toc4883_WPSOffice_Level3"/>
      <w:bookmarkStart w:id="213" w:name="_Toc27851"/>
      <w:r>
        <w:rPr>
          <w:rFonts w:hint="eastAsia" w:ascii="宋体" w:hAnsi="宋体" w:eastAsia="宋体" w:cs="宋体"/>
          <w:szCs w:val="21"/>
          <w:highlight w:val="none"/>
          <w:lang w:val="zh-CN"/>
        </w:rPr>
        <w:t>21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投标文件的修改和撤回</w:t>
      </w:r>
      <w:bookmarkEnd w:id="207"/>
      <w:bookmarkEnd w:id="208"/>
      <w:bookmarkEnd w:id="209"/>
      <w:bookmarkEnd w:id="210"/>
      <w:bookmarkEnd w:id="211"/>
      <w:bookmarkEnd w:id="212"/>
      <w:bookmarkEnd w:id="213"/>
    </w:p>
    <w:p w14:paraId="3DE52D15">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21.1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投标人在提交投标文件后可对其投标文件进行修改或撤回，但招标代理机构须在提交投标文件截止日期前收到该修改或撤回的书面通知。</w:t>
      </w:r>
    </w:p>
    <w:p w14:paraId="006BAD48">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21.2</w:t>
      </w:r>
      <w:r>
        <w:rPr>
          <w:rFonts w:hint="eastAsia" w:ascii="宋体" w:hAnsi="宋体" w:eastAsia="宋体" w:cs="宋体"/>
          <w:szCs w:val="21"/>
          <w:highlight w:val="none"/>
          <w:lang w:val="zh-CN"/>
        </w:rPr>
        <w:tab/>
      </w:r>
      <w:r>
        <w:rPr>
          <w:rFonts w:hint="eastAsia" w:ascii="宋体" w:hAnsi="宋体" w:eastAsia="宋体" w:cs="Times New Roman"/>
          <w:szCs w:val="21"/>
          <w:highlight w:val="none"/>
          <w:lang w:val="zh-CN"/>
        </w:rPr>
        <w:t>投标人对投标文件的修改或撤回的通知应按第</w:t>
      </w:r>
      <w:r>
        <w:rPr>
          <w:rFonts w:ascii="宋体" w:hAnsi="宋体" w:eastAsia="宋体" w:cs="Times New Roman"/>
          <w:szCs w:val="21"/>
          <w:highlight w:val="none"/>
          <w:lang w:val="zh-CN"/>
        </w:rPr>
        <w:t>17</w:t>
      </w:r>
      <w:r>
        <w:rPr>
          <w:rFonts w:hint="eastAsia" w:ascii="宋体" w:hAnsi="宋体" w:eastAsia="宋体" w:cs="Times New Roman"/>
          <w:szCs w:val="21"/>
          <w:highlight w:val="none"/>
          <w:lang w:val="zh-CN"/>
        </w:rPr>
        <w:t>条和第18条规定进行准备、密封、标注和递送</w:t>
      </w:r>
      <w:r>
        <w:rPr>
          <w:rFonts w:hint="eastAsia" w:ascii="宋体" w:hAnsi="宋体" w:eastAsia="宋体" w:cs="宋体"/>
          <w:szCs w:val="21"/>
          <w:highlight w:val="none"/>
          <w:lang w:val="zh-CN"/>
        </w:rPr>
        <w:t>。</w:t>
      </w:r>
    </w:p>
    <w:p w14:paraId="3F676B59">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21.3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递交投标文件截止时间后不得修改投标文件。</w:t>
      </w:r>
    </w:p>
    <w:p w14:paraId="04D85E53">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21.4</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投标人不得在递交投标文件截止时间起至第16条规定的投标文件有效期期满前撤销投标文件。否则招标</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lang w:val="zh-CN"/>
        </w:rPr>
        <w:t>将按第15.7款（1）规定不予退还其投标保证金。</w:t>
      </w:r>
    </w:p>
    <w:p w14:paraId="625A003A">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p>
    <w:p w14:paraId="36D499DD">
      <w:pPr>
        <w:keepNext/>
        <w:keepLines/>
        <w:tabs>
          <w:tab w:val="left" w:pos="509"/>
        </w:tab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214" w:name="_Toc30428"/>
      <w:bookmarkStart w:id="215" w:name="_Toc486167687"/>
      <w:bookmarkStart w:id="216" w:name="_Toc450662872"/>
      <w:bookmarkStart w:id="217" w:name="_Toc140596896"/>
      <w:bookmarkStart w:id="218" w:name="_Toc14154"/>
      <w:bookmarkStart w:id="219" w:name="_Toc1049_WPSOffice_Level2"/>
      <w:bookmarkStart w:id="220" w:name="_Toc142508337"/>
      <w:bookmarkStart w:id="221" w:name="_Toc28824"/>
      <w:r>
        <w:rPr>
          <w:rFonts w:hint="eastAsia" w:ascii="宋体" w:hAnsi="宋体" w:eastAsia="宋体" w:cs="宋体"/>
          <w:b/>
          <w:bCs/>
          <w:kern w:val="44"/>
          <w:szCs w:val="21"/>
          <w:highlight w:val="none"/>
          <w:lang w:val="zh-CN"/>
        </w:rPr>
        <w:t>五、开标与评标</w:t>
      </w:r>
      <w:bookmarkEnd w:id="214"/>
      <w:bookmarkEnd w:id="215"/>
      <w:bookmarkEnd w:id="216"/>
      <w:bookmarkEnd w:id="217"/>
      <w:bookmarkEnd w:id="218"/>
      <w:bookmarkEnd w:id="219"/>
      <w:bookmarkEnd w:id="220"/>
      <w:bookmarkEnd w:id="221"/>
    </w:p>
    <w:p w14:paraId="5E72E1AB">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22" w:name="_Toc25965"/>
      <w:bookmarkStart w:id="223" w:name="_Toc486167688"/>
      <w:bookmarkStart w:id="224" w:name="_Toc142508338"/>
      <w:bookmarkStart w:id="225" w:name="_Toc450662873"/>
      <w:bookmarkStart w:id="226" w:name="_Toc11256"/>
      <w:bookmarkStart w:id="227" w:name="_Toc144_WPSOffice_Level3"/>
      <w:bookmarkStart w:id="228" w:name="_Toc8728"/>
      <w:r>
        <w:rPr>
          <w:rFonts w:hint="eastAsia" w:ascii="宋体" w:hAnsi="宋体" w:eastAsia="宋体" w:cs="宋体"/>
          <w:szCs w:val="21"/>
          <w:highlight w:val="none"/>
          <w:lang w:val="zh-CN"/>
        </w:rPr>
        <w:t>22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开标</w:t>
      </w:r>
      <w:bookmarkEnd w:id="222"/>
      <w:bookmarkEnd w:id="223"/>
      <w:bookmarkEnd w:id="224"/>
      <w:bookmarkEnd w:id="225"/>
      <w:bookmarkEnd w:id="226"/>
      <w:bookmarkEnd w:id="227"/>
      <w:bookmarkEnd w:id="228"/>
    </w:p>
    <w:p w14:paraId="2D9A3213">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22.1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招标代理机构在投标人代表自愿出席的情况下，在第一篇“招标公告”规定的地点和时间开标, 出席代表需登记以示出席。</w:t>
      </w:r>
    </w:p>
    <w:p w14:paraId="2FC0A554">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22.2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按照第21条规定，提交了可接受的“撤回”通知的投标文件将不予开封。</w:t>
      </w:r>
    </w:p>
    <w:p w14:paraId="611BCCD2">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w:t>
      </w:r>
      <w:r>
        <w:rPr>
          <w:rFonts w:hint="eastAsia" w:ascii="宋体" w:hAnsi="宋体" w:eastAsia="宋体" w:cs="宋体"/>
          <w:color w:val="auto"/>
          <w:szCs w:val="21"/>
          <w:highlight w:val="none"/>
          <w:lang w:val="zh-CN"/>
        </w:rPr>
        <w:t>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w:t>
      </w:r>
      <w:r>
        <w:rPr>
          <w:rFonts w:hint="eastAsia" w:ascii="宋体" w:hAnsi="宋体" w:eastAsia="宋体" w:cs="宋体"/>
          <w:szCs w:val="21"/>
          <w:highlight w:val="none"/>
          <w:lang w:val="zh-CN"/>
        </w:rPr>
        <w:t>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w:t>
      </w:r>
      <w:r>
        <w:rPr>
          <w:rFonts w:hint="eastAsia" w:ascii="宋体" w:hAnsi="宋体" w:eastAsia="宋体" w:cs="宋体"/>
          <w:szCs w:val="21"/>
          <w:highlight w:val="none"/>
          <w:lang w:val="zh-CN"/>
        </w:rPr>
        <w:t>若投标人现场未提出异议，则视为投标人确认宣读的结果。</w:t>
      </w:r>
    </w:p>
    <w:p w14:paraId="36A72C67">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22.4</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当以数字表示的报价系数与以文字表示的报价系数不一致时，以文字表示的报价系数为准。对不同文字文本投标文件的解释发生异议的，以中文文本为准。</w:t>
      </w:r>
    </w:p>
    <w:p w14:paraId="5F1EA0D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szCs w:val="21"/>
          <w:highlight w:val="none"/>
          <w:lang w:val="zh-CN"/>
        </w:rPr>
        <w:t>22.5 投标人对开标</w:t>
      </w:r>
      <w:r>
        <w:rPr>
          <w:rFonts w:hint="eastAsia" w:ascii="宋体" w:hAnsi="宋体" w:eastAsia="宋体" w:cs="宋体"/>
          <w:color w:val="auto"/>
          <w:szCs w:val="21"/>
          <w:highlight w:val="none"/>
          <w:lang w:val="zh-CN"/>
        </w:rPr>
        <w:t>有异议的，应当在开标现场提出，招标代理机构应当当场作出答复，并制作记录。投标人法定代表人或其授权代表未出席的，视同认可开标结果。</w:t>
      </w:r>
    </w:p>
    <w:p w14:paraId="02AF39CF">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22.6 招标代理机构将做开标记录，开标记录包括第22.5款发生的异议及答复、按第22.3款的规定在开标时宣读的全部内容。</w:t>
      </w:r>
    </w:p>
    <w:p w14:paraId="2B1E7614">
      <w:pPr>
        <w:autoSpaceDE w:val="0"/>
        <w:autoSpaceDN w:val="0"/>
        <w:adjustRightInd w:val="0"/>
        <w:spacing w:line="360" w:lineRule="auto"/>
        <w:ind w:left="357" w:leftChars="-100" w:right="15" w:rightChars="7" w:hanging="567"/>
        <w:rPr>
          <w:rFonts w:ascii="宋体" w:hAnsi="宋体" w:eastAsia="宋体" w:cs="宋体"/>
          <w:kern w:val="0"/>
          <w:szCs w:val="21"/>
          <w:highlight w:val="none"/>
        </w:rPr>
      </w:pPr>
    </w:p>
    <w:p w14:paraId="1CFFB46C">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29" w:name="_Toc25181"/>
      <w:bookmarkStart w:id="230" w:name="_Toc142508339"/>
      <w:bookmarkStart w:id="231" w:name="_Toc32534"/>
      <w:bookmarkStart w:id="232" w:name="_Toc12165_WPSOffice_Level3"/>
      <w:bookmarkStart w:id="233" w:name="_Toc486167689"/>
      <w:bookmarkStart w:id="234" w:name="_Toc450662874"/>
      <w:bookmarkStart w:id="235" w:name="_Toc23059"/>
      <w:r>
        <w:rPr>
          <w:rFonts w:hint="eastAsia" w:ascii="宋体" w:hAnsi="宋体" w:eastAsia="宋体" w:cs="宋体"/>
          <w:szCs w:val="21"/>
          <w:highlight w:val="none"/>
          <w:lang w:val="zh-CN"/>
        </w:rPr>
        <w:t>23</w:t>
      </w:r>
      <w:r>
        <w:rPr>
          <w:rFonts w:ascii="宋体" w:hAnsi="宋体" w:eastAsia="宋体" w:cs="宋体"/>
          <w:szCs w:val="21"/>
          <w:highlight w:val="none"/>
          <w:lang w:val="zh-CN"/>
        </w:rPr>
        <w:t xml:space="preserve"> </w:t>
      </w:r>
      <w:r>
        <w:rPr>
          <w:rFonts w:hint="eastAsia" w:ascii="宋体" w:hAnsi="宋体" w:eastAsia="宋体" w:cs="宋体"/>
          <w:kern w:val="0"/>
          <w:szCs w:val="24"/>
          <w:highlight w:val="none"/>
        </w:rPr>
        <w:t>评标过程的保密性</w:t>
      </w:r>
      <w:bookmarkEnd w:id="229"/>
      <w:bookmarkEnd w:id="230"/>
      <w:bookmarkEnd w:id="231"/>
      <w:bookmarkEnd w:id="232"/>
      <w:bookmarkEnd w:id="233"/>
      <w:bookmarkEnd w:id="234"/>
      <w:bookmarkEnd w:id="235"/>
    </w:p>
    <w:p w14:paraId="309AED7A">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23.1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递交投标文件后，</w:t>
      </w:r>
      <w:r>
        <w:rPr>
          <w:rFonts w:hint="eastAsia" w:ascii="宋体" w:hAnsi="宋体" w:eastAsia="宋体" w:cs="Times New Roman"/>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szCs w:val="21"/>
          <w:highlight w:val="none"/>
          <w:lang w:val="zh-CN"/>
        </w:rPr>
        <w:t>。</w:t>
      </w:r>
    </w:p>
    <w:p w14:paraId="4F75DDB4">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23.2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在评标过程中，如果投标人试图在投标文件审查、澄清、比较及授予合同方面向招标代理机构和招标人施加任何影响，其投标文件将被拒绝。</w:t>
      </w:r>
    </w:p>
    <w:p w14:paraId="517C26C8">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p>
    <w:p w14:paraId="0046B164">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36" w:name="_Toc27063"/>
      <w:bookmarkStart w:id="237" w:name="_Toc450662875"/>
      <w:bookmarkStart w:id="238" w:name="_Toc16920"/>
      <w:bookmarkStart w:id="239" w:name="_Toc486167690"/>
      <w:bookmarkStart w:id="240" w:name="_Toc15565_WPSOffice_Level3"/>
      <w:bookmarkStart w:id="241" w:name="_Toc142508340"/>
      <w:bookmarkStart w:id="242" w:name="_Toc800"/>
      <w:r>
        <w:rPr>
          <w:rFonts w:hint="eastAsia" w:ascii="宋体" w:hAnsi="宋体" w:eastAsia="宋体" w:cs="宋体"/>
          <w:szCs w:val="21"/>
          <w:highlight w:val="none"/>
          <w:lang w:val="zh-CN"/>
        </w:rPr>
        <w:t>24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评标委员会</w:t>
      </w:r>
      <w:bookmarkEnd w:id="236"/>
      <w:bookmarkEnd w:id="237"/>
      <w:bookmarkEnd w:id="238"/>
      <w:bookmarkEnd w:id="239"/>
      <w:bookmarkEnd w:id="240"/>
      <w:bookmarkEnd w:id="241"/>
      <w:bookmarkEnd w:id="242"/>
    </w:p>
    <w:p w14:paraId="773713F4">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24.1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依法组建评标委员会。评标委员会的成员在评审过程中必须严格遵守国家及地方招标投标的有关规定。</w:t>
      </w:r>
    </w:p>
    <w:p w14:paraId="20E449CD">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24.2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评标委员会依法根据招标文件的规定，进行投标文件的评审、得出评审结果，并向招标人推荐中标候选人。</w:t>
      </w:r>
    </w:p>
    <w:p w14:paraId="13D856A7">
      <w:pPr>
        <w:autoSpaceDE w:val="0"/>
        <w:autoSpaceDN w:val="0"/>
        <w:adjustRightInd w:val="0"/>
        <w:spacing w:line="360" w:lineRule="auto"/>
        <w:ind w:left="357" w:leftChars="-100" w:hanging="567"/>
        <w:rPr>
          <w:rFonts w:ascii="宋体" w:hAnsi="宋体" w:eastAsia="宋体" w:cs="宋体"/>
          <w:szCs w:val="21"/>
          <w:highlight w:val="none"/>
          <w:lang w:val="zh-CN"/>
        </w:rPr>
      </w:pPr>
    </w:p>
    <w:p w14:paraId="03FC7007">
      <w:pPr>
        <w:tabs>
          <w:tab w:val="left" w:pos="567"/>
        </w:tabs>
        <w:autoSpaceDE w:val="0"/>
        <w:autoSpaceDN w:val="0"/>
        <w:adjustRightInd w:val="0"/>
        <w:spacing w:line="360" w:lineRule="auto"/>
        <w:ind w:left="357" w:leftChars="-100" w:hanging="567"/>
        <w:jc w:val="left"/>
        <w:outlineLvl w:val="2"/>
        <w:rPr>
          <w:rFonts w:ascii="宋体" w:hAnsi="宋体" w:eastAsia="宋体" w:cs="宋体"/>
          <w:b/>
          <w:szCs w:val="21"/>
          <w:highlight w:val="none"/>
          <w:lang w:val="zh-CN"/>
        </w:rPr>
      </w:pPr>
      <w:bookmarkStart w:id="243" w:name="_Toc450662876"/>
      <w:bookmarkStart w:id="244" w:name="_Toc18668"/>
      <w:bookmarkStart w:id="245" w:name="_Toc28910_WPSOffice_Level3"/>
      <w:bookmarkStart w:id="246" w:name="_Toc12715"/>
      <w:bookmarkStart w:id="247" w:name="_Toc486167691"/>
      <w:bookmarkStart w:id="248" w:name="_Toc23706"/>
      <w:bookmarkStart w:id="249" w:name="_Toc142508341"/>
      <w:r>
        <w:rPr>
          <w:rFonts w:hint="eastAsia" w:ascii="宋体" w:hAnsi="宋体" w:eastAsia="宋体" w:cs="宋体"/>
          <w:b/>
          <w:szCs w:val="21"/>
          <w:highlight w:val="none"/>
          <w:lang w:val="zh-CN"/>
        </w:rPr>
        <w:t>25</w:t>
      </w:r>
      <w:r>
        <w:rPr>
          <w:rFonts w:ascii="宋体" w:hAnsi="宋体" w:eastAsia="宋体" w:cs="宋体"/>
          <w:b/>
          <w:szCs w:val="21"/>
          <w:highlight w:val="none"/>
          <w:lang w:val="zh-CN"/>
        </w:rPr>
        <w:t xml:space="preserve"> </w:t>
      </w:r>
      <w:r>
        <w:rPr>
          <w:rFonts w:hint="eastAsia" w:ascii="宋体" w:hAnsi="宋体" w:eastAsia="宋体" w:cs="宋体"/>
          <w:b/>
          <w:szCs w:val="21"/>
          <w:highlight w:val="none"/>
          <w:lang w:val="zh-CN"/>
        </w:rPr>
        <w:t>投标文件的初审</w:t>
      </w:r>
      <w:bookmarkEnd w:id="243"/>
      <w:bookmarkEnd w:id="244"/>
      <w:bookmarkEnd w:id="245"/>
      <w:bookmarkEnd w:id="246"/>
      <w:bookmarkEnd w:id="247"/>
      <w:bookmarkEnd w:id="248"/>
      <w:bookmarkEnd w:id="249"/>
    </w:p>
    <w:p w14:paraId="2F04B6A0">
      <w:pPr>
        <w:autoSpaceDE w:val="0"/>
        <w:autoSpaceDN w:val="0"/>
        <w:adjustRightInd w:val="0"/>
        <w:spacing w:line="360" w:lineRule="auto"/>
        <w:ind w:left="357" w:leftChars="-100" w:hanging="567"/>
        <w:rPr>
          <w:rFonts w:ascii="宋体" w:hAnsi="宋体" w:eastAsia="宋体" w:cs="宋体"/>
          <w:b/>
          <w:szCs w:val="21"/>
          <w:highlight w:val="none"/>
        </w:rPr>
      </w:pPr>
      <w:r>
        <w:rPr>
          <w:rFonts w:hint="eastAsia" w:ascii="宋体" w:hAnsi="宋体" w:eastAsia="宋体" w:cs="宋体"/>
          <w:b/>
          <w:szCs w:val="21"/>
          <w:highlight w:val="none"/>
          <w:lang w:val="zh-CN"/>
        </w:rPr>
        <w:t>25.1 资格性检查：依据法律法规和招标文件的规定，对投标文件中的资格证明、投标保证金等进行审查，以确定投标人是否具备投标资格。</w:t>
      </w:r>
    </w:p>
    <w:p w14:paraId="1257148A">
      <w:pPr>
        <w:autoSpaceDE w:val="0"/>
        <w:autoSpaceDN w:val="0"/>
        <w:adjustRightInd w:val="0"/>
        <w:spacing w:line="360" w:lineRule="auto"/>
        <w:ind w:left="330" w:leftChars="-100" w:hanging="540"/>
        <w:rPr>
          <w:rFonts w:ascii="宋体" w:hAnsi="宋体" w:eastAsia="宋体" w:cs="宋体"/>
          <w:b/>
          <w:szCs w:val="21"/>
          <w:highlight w:val="none"/>
          <w:lang w:val="zh-CN"/>
        </w:rPr>
      </w:pPr>
      <w:r>
        <w:rPr>
          <w:rFonts w:hint="eastAsia" w:ascii="宋体" w:hAnsi="宋体" w:eastAsia="宋体" w:cs="宋体"/>
          <w:b/>
          <w:szCs w:val="21"/>
          <w:highlight w:val="none"/>
          <w:lang w:val="zh-CN"/>
        </w:rPr>
        <w:t>25.2 符合性检查：依据招标文件的规定，从投标文件的有效性、完整性和对招标文件的响应程度进行审查，以确定是否对招标文件的实质性要求作出响应。</w:t>
      </w:r>
    </w:p>
    <w:p w14:paraId="034012B3">
      <w:pPr>
        <w:autoSpaceDE w:val="0"/>
        <w:autoSpaceDN w:val="0"/>
        <w:adjustRightInd w:val="0"/>
        <w:spacing w:line="360" w:lineRule="auto"/>
        <w:ind w:left="330" w:leftChars="-100" w:hanging="540"/>
        <w:rPr>
          <w:rFonts w:ascii="宋体" w:hAnsi="宋体" w:eastAsia="宋体" w:cs="宋体"/>
          <w:b/>
          <w:szCs w:val="21"/>
          <w:highlight w:val="none"/>
          <w:lang w:val="zh-CN"/>
        </w:rPr>
      </w:pPr>
    </w:p>
    <w:p w14:paraId="11AA8BED">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50" w:name="_Toc338_WPSOffice_Level3"/>
      <w:bookmarkStart w:id="251" w:name="_Toc30225"/>
      <w:bookmarkStart w:id="252" w:name="_Toc450662877"/>
      <w:bookmarkStart w:id="253" w:name="_Toc486167692"/>
      <w:bookmarkStart w:id="254" w:name="_Toc142508342"/>
      <w:bookmarkStart w:id="255" w:name="_Toc7885"/>
      <w:bookmarkStart w:id="256" w:name="_Toc4837"/>
      <w:r>
        <w:rPr>
          <w:rFonts w:hint="eastAsia" w:ascii="宋体" w:hAnsi="宋体" w:eastAsia="宋体" w:cs="宋体"/>
          <w:szCs w:val="21"/>
          <w:highlight w:val="none"/>
          <w:lang w:val="zh-CN"/>
        </w:rPr>
        <w:t>26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投标文件的澄清</w:t>
      </w:r>
      <w:bookmarkEnd w:id="250"/>
      <w:bookmarkEnd w:id="251"/>
      <w:bookmarkEnd w:id="252"/>
      <w:bookmarkEnd w:id="253"/>
      <w:bookmarkEnd w:id="254"/>
      <w:bookmarkEnd w:id="255"/>
      <w:bookmarkEnd w:id="256"/>
    </w:p>
    <w:p w14:paraId="1D5B788A">
      <w:pPr>
        <w:autoSpaceDE w:val="0"/>
        <w:autoSpaceDN w:val="0"/>
        <w:adjustRightInd w:val="0"/>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46FFFB3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57"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0EAFB1CF">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p>
    <w:bookmarkEnd w:id="257"/>
    <w:p w14:paraId="59FCCA1E">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58" w:name="_Toc18368_WPSOffice_Level3"/>
      <w:bookmarkStart w:id="259" w:name="_Toc522047355"/>
      <w:bookmarkStart w:id="260" w:name="_Toc521918096"/>
      <w:bookmarkStart w:id="261" w:name="_Toc22065"/>
      <w:bookmarkStart w:id="262" w:name="_Toc142508343"/>
      <w:bookmarkStart w:id="263" w:name="_Toc9875"/>
      <w:bookmarkStart w:id="264" w:name="_Toc10967"/>
      <w:r>
        <w:rPr>
          <w:rFonts w:hint="eastAsia" w:ascii="宋体" w:hAnsi="宋体" w:eastAsia="宋体" w:cs="宋体"/>
          <w:szCs w:val="21"/>
          <w:highlight w:val="none"/>
          <w:lang w:val="zh-CN"/>
        </w:rPr>
        <w:t>27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对投标文件的比较和评价</w:t>
      </w:r>
      <w:bookmarkEnd w:id="258"/>
      <w:bookmarkEnd w:id="259"/>
      <w:bookmarkEnd w:id="260"/>
      <w:bookmarkEnd w:id="261"/>
      <w:bookmarkEnd w:id="262"/>
      <w:bookmarkEnd w:id="263"/>
      <w:bookmarkEnd w:id="264"/>
    </w:p>
    <w:p w14:paraId="72F44222">
      <w:pPr>
        <w:tabs>
          <w:tab w:val="left" w:pos="540"/>
        </w:tabs>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评标委员会将对资格性检查和符合性检查合格的投标文件进行比较和评价，包括商务、技术和价格的详细评审。</w:t>
      </w:r>
    </w:p>
    <w:p w14:paraId="2E59096B">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对投标文件商务的评审详见评标工作大纲。</w:t>
      </w:r>
    </w:p>
    <w:p w14:paraId="1279F574">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对投标文件技术的评审详见评标工作大纲。</w:t>
      </w:r>
    </w:p>
    <w:p w14:paraId="19C3B7A4">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27.4</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对投标价格的评审详见评标工作大纲。</w:t>
      </w:r>
    </w:p>
    <w:p w14:paraId="05CB1E1F">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27.5</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本次评标的评分权重详见评标工作大纲。</w:t>
      </w:r>
    </w:p>
    <w:p w14:paraId="518E188C">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27.6</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根据上述商务、技术及价格综合评价的权重分配计算出各投标人的综合得分。</w:t>
      </w:r>
    </w:p>
    <w:p w14:paraId="4EE31BC4">
      <w:pPr>
        <w:tabs>
          <w:tab w:val="left" w:pos="567"/>
        </w:tabs>
        <w:autoSpaceDE w:val="0"/>
        <w:autoSpaceDN w:val="0"/>
        <w:adjustRightInd w:val="0"/>
        <w:spacing w:line="360" w:lineRule="auto"/>
        <w:ind w:left="357" w:leftChars="-100" w:hanging="567"/>
        <w:jc w:val="left"/>
        <w:rPr>
          <w:rFonts w:ascii="宋体" w:hAnsi="宋体" w:eastAsia="宋体" w:cs="宋体"/>
          <w:szCs w:val="21"/>
          <w:highlight w:val="none"/>
          <w:lang w:val="zh-CN"/>
        </w:rPr>
      </w:pPr>
      <w:bookmarkStart w:id="265" w:name="_Toc521918097"/>
      <w:bookmarkStart w:id="266" w:name="_Toc522047356"/>
    </w:p>
    <w:p w14:paraId="12140686">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67" w:name="_Toc14804"/>
      <w:bookmarkStart w:id="268" w:name="_Toc1876"/>
      <w:bookmarkStart w:id="269" w:name="_Toc21460_WPSOffice_Level3"/>
      <w:bookmarkStart w:id="270" w:name="_Toc142508344"/>
      <w:bookmarkStart w:id="271" w:name="_Toc27026"/>
      <w:r>
        <w:rPr>
          <w:rFonts w:hint="eastAsia" w:ascii="宋体" w:hAnsi="宋体" w:eastAsia="宋体" w:cs="宋体"/>
          <w:szCs w:val="21"/>
          <w:highlight w:val="none"/>
          <w:lang w:val="zh-CN"/>
        </w:rPr>
        <w:t>28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评标原则及方法</w:t>
      </w:r>
      <w:bookmarkEnd w:id="265"/>
      <w:bookmarkEnd w:id="266"/>
      <w:bookmarkEnd w:id="267"/>
      <w:bookmarkEnd w:id="268"/>
      <w:bookmarkEnd w:id="269"/>
      <w:bookmarkEnd w:id="270"/>
      <w:bookmarkEnd w:id="271"/>
    </w:p>
    <w:p w14:paraId="08F40451">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28.1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对所有投标文件的评审，都采用相同的程序和标准。按步骤先进行初步评审，再进行商务、技术、价格评审。</w:t>
      </w:r>
    </w:p>
    <w:p w14:paraId="67FE8CF3">
      <w:pPr>
        <w:tabs>
          <w:tab w:val="left" w:pos="36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lang w:val="zh-CN"/>
        </w:rPr>
        <w:t>28.2 评标严格按照招标文件的要求和条件进行。</w:t>
      </w:r>
    </w:p>
    <w:p w14:paraId="4F5EE78F">
      <w:pPr>
        <w:tabs>
          <w:tab w:val="left" w:pos="36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lang w:val="zh-CN"/>
        </w:rPr>
        <w:t xml:space="preserve">     在评标时将根据第27</w:t>
      </w:r>
      <w:r>
        <w:rPr>
          <w:rFonts w:hint="eastAsia" w:ascii="宋体" w:hAnsi="宋体" w:eastAsia="宋体" w:cs="Times New Roman"/>
          <w:szCs w:val="21"/>
          <w:highlight w:val="none"/>
          <w:lang w:val="zh-CN"/>
        </w:rPr>
        <w:t>条</w:t>
      </w:r>
      <w:r>
        <w:rPr>
          <w:rFonts w:hint="eastAsia" w:ascii="宋体" w:hAnsi="宋体" w:eastAsia="宋体" w:cs="宋体"/>
          <w:szCs w:val="21"/>
          <w:highlight w:val="none"/>
          <w:lang w:val="zh-CN"/>
        </w:rPr>
        <w:t>，采用综合评分法的评审方法，对所有实质响应性投标文件进行综合打分。</w:t>
      </w:r>
    </w:p>
    <w:p w14:paraId="457134ED">
      <w:pPr>
        <w:autoSpaceDE w:val="0"/>
        <w:autoSpaceDN w:val="0"/>
        <w:adjustRightInd w:val="0"/>
        <w:spacing w:line="360" w:lineRule="auto"/>
        <w:ind w:left="441" w:leftChars="-60" w:hanging="567" w:hangingChars="270"/>
        <w:rPr>
          <w:rFonts w:ascii="宋体" w:hAnsi="宋体" w:eastAsia="宋体" w:cs="宋体"/>
          <w:color w:val="FF0000"/>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471DFB18">
      <w:pPr>
        <w:tabs>
          <w:tab w:val="left" w:pos="36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p>
    <w:p w14:paraId="6CFEC0C2">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72" w:name="_Toc142508345"/>
      <w:bookmarkStart w:id="273" w:name="_Toc4819"/>
      <w:bookmarkStart w:id="274" w:name="_Toc32498_WPSOffice_Level3"/>
      <w:bookmarkStart w:id="275" w:name="_Toc466882017"/>
      <w:bookmarkStart w:id="276" w:name="_Toc486167694"/>
      <w:bookmarkStart w:id="277" w:name="_Toc465358969"/>
      <w:bookmarkStart w:id="278" w:name="_Toc11615"/>
      <w:bookmarkStart w:id="279" w:name="_Toc4935"/>
      <w:r>
        <w:rPr>
          <w:rFonts w:hint="eastAsia" w:ascii="宋体" w:hAnsi="宋体" w:eastAsia="宋体" w:cs="宋体"/>
          <w:szCs w:val="21"/>
          <w:highlight w:val="none"/>
          <w:lang w:val="zh-CN"/>
        </w:rPr>
        <w:t>2</w:t>
      </w:r>
      <w:r>
        <w:rPr>
          <w:rFonts w:hint="eastAsia" w:ascii="宋体" w:hAnsi="宋体" w:eastAsia="宋体" w:cs="宋体"/>
          <w:szCs w:val="21"/>
          <w:highlight w:val="none"/>
        </w:rPr>
        <w:t xml:space="preserve">9 </w:t>
      </w:r>
      <w:r>
        <w:rPr>
          <w:rFonts w:hint="eastAsia" w:ascii="宋体" w:hAnsi="宋体" w:eastAsia="宋体" w:cs="宋体"/>
          <w:szCs w:val="21"/>
          <w:highlight w:val="none"/>
          <w:lang w:val="zh-CN"/>
        </w:rPr>
        <w:t>评标结果公</w:t>
      </w:r>
      <w:r>
        <w:rPr>
          <w:rFonts w:hint="eastAsia" w:ascii="宋体" w:hAnsi="宋体" w:eastAsia="宋体" w:cs="Times New Roman"/>
          <w:szCs w:val="21"/>
          <w:highlight w:val="none"/>
          <w:lang w:val="zh-CN"/>
        </w:rPr>
        <w:t>示</w:t>
      </w:r>
      <w:r>
        <w:rPr>
          <w:rFonts w:hint="eastAsia" w:ascii="宋体" w:hAnsi="宋体" w:eastAsia="宋体" w:cs="宋体"/>
          <w:szCs w:val="21"/>
          <w:highlight w:val="none"/>
          <w:lang w:val="zh-CN"/>
        </w:rPr>
        <w:t>及异议、投诉</w:t>
      </w:r>
      <w:bookmarkEnd w:id="272"/>
      <w:bookmarkEnd w:id="273"/>
      <w:bookmarkEnd w:id="274"/>
      <w:bookmarkEnd w:id="275"/>
      <w:bookmarkEnd w:id="276"/>
      <w:bookmarkEnd w:id="277"/>
      <w:bookmarkEnd w:id="278"/>
      <w:bookmarkEnd w:id="279"/>
    </w:p>
    <w:p w14:paraId="705CFDAD">
      <w:pPr>
        <w:tabs>
          <w:tab w:val="left" w:pos="36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lang w:val="zh-CN"/>
        </w:rPr>
        <w:t>2</w:t>
      </w:r>
      <w:r>
        <w:rPr>
          <w:rFonts w:hint="eastAsia" w:ascii="宋体" w:hAnsi="宋体" w:eastAsia="宋体" w:cs="宋体"/>
          <w:szCs w:val="21"/>
          <w:highlight w:val="none"/>
        </w:rPr>
        <w:t>9</w:t>
      </w:r>
      <w:r>
        <w:rPr>
          <w:rFonts w:hint="eastAsia" w:ascii="宋体" w:hAnsi="宋体" w:eastAsia="宋体" w:cs="宋体"/>
          <w:szCs w:val="21"/>
          <w:highlight w:val="none"/>
          <w:lang w:val="zh-CN"/>
        </w:rPr>
        <w:t>.1</w:t>
      </w:r>
      <w:r>
        <w:rPr>
          <w:rFonts w:ascii="宋体" w:hAnsi="宋体" w:eastAsia="宋体" w:cs="宋体"/>
          <w:szCs w:val="21"/>
          <w:highlight w:val="none"/>
          <w:lang w:val="zh-CN"/>
        </w:rPr>
        <w:t xml:space="preserve"> </w:t>
      </w:r>
      <w:r>
        <w:rPr>
          <w:rFonts w:hint="eastAsia" w:ascii="宋体" w:hAnsi="宋体" w:eastAsia="宋体" w:cs="Times New Roman"/>
          <w:szCs w:val="21"/>
          <w:highlight w:val="none"/>
          <w:lang w:val="zh-CN"/>
        </w:rPr>
        <w:t>招标代理机构在招标公告发布媒介公示中标候选人，公示期为3日</w:t>
      </w:r>
      <w:r>
        <w:rPr>
          <w:rFonts w:hint="eastAsia" w:ascii="宋体" w:hAnsi="宋体" w:eastAsia="宋体" w:cs="Times New Roman"/>
          <w:color w:val="auto"/>
          <w:szCs w:val="21"/>
          <w:highlight w:val="none"/>
          <w:lang w:val="zh-CN"/>
        </w:rPr>
        <w:t>（最后一日是节假日或公休日的，应顺延到节假日或公休日后第一个工作日）</w:t>
      </w:r>
      <w:r>
        <w:rPr>
          <w:rFonts w:hint="eastAsia" w:ascii="宋体" w:hAnsi="宋体" w:eastAsia="宋体" w:cs="Times New Roman"/>
          <w:szCs w:val="21"/>
          <w:highlight w:val="none"/>
          <w:lang w:val="zh-CN"/>
        </w:rPr>
        <w:t>。投标人或者其他利害关系人对评标结果有异议的，应当在</w:t>
      </w:r>
      <w:r>
        <w:rPr>
          <w:rFonts w:hint="eastAsia" w:ascii="宋体" w:hAnsi="宋体" w:eastAsia="宋体" w:cs="Times New Roman"/>
          <w:szCs w:val="21"/>
          <w:highlight w:val="none"/>
        </w:rPr>
        <w:t>评标结果</w:t>
      </w:r>
      <w:r>
        <w:rPr>
          <w:rFonts w:hint="eastAsia" w:ascii="宋体" w:hAnsi="宋体" w:eastAsia="宋体" w:cs="Times New Roman"/>
          <w:szCs w:val="21"/>
          <w:highlight w:val="none"/>
          <w:lang w:val="zh-CN"/>
        </w:rPr>
        <w:t>公示期间向招标代理机构以书面的形式提出，</w:t>
      </w:r>
      <w:r>
        <w:rPr>
          <w:rFonts w:ascii="宋体" w:hAnsi="宋体" w:eastAsia="宋体" w:cs="Times New Roman"/>
          <w:szCs w:val="21"/>
          <w:highlight w:val="none"/>
          <w:lang w:val="zh-CN"/>
        </w:rPr>
        <w:t>并</w:t>
      </w:r>
      <w:r>
        <w:rPr>
          <w:rFonts w:hint="eastAsia" w:ascii="宋体" w:hAnsi="宋体" w:eastAsia="宋体" w:cs="Times New Roman"/>
          <w:szCs w:val="21"/>
          <w:highlight w:val="none"/>
          <w:lang w:val="zh-CN"/>
        </w:rPr>
        <w:t>将完整的异议书面材料原件</w:t>
      </w:r>
      <w:r>
        <w:rPr>
          <w:rFonts w:ascii="宋体" w:hAnsi="宋体" w:eastAsia="宋体" w:cs="Times New Roman"/>
          <w:szCs w:val="21"/>
          <w:highlight w:val="none"/>
          <w:lang w:val="zh-CN"/>
        </w:rPr>
        <w:t>送</w:t>
      </w:r>
      <w:r>
        <w:rPr>
          <w:rFonts w:hint="eastAsia" w:ascii="宋体" w:hAnsi="宋体" w:eastAsia="宋体" w:cs="Times New Roman"/>
          <w:szCs w:val="21"/>
          <w:highlight w:val="none"/>
          <w:lang w:val="zh-CN"/>
        </w:rPr>
        <w:t>达招标代理机构，</w:t>
      </w:r>
      <w:r>
        <w:rPr>
          <w:rFonts w:ascii="宋体" w:hAnsi="宋体" w:eastAsia="宋体" w:cs="Times New Roman"/>
          <w:szCs w:val="21"/>
          <w:highlight w:val="none"/>
          <w:lang w:val="zh-CN"/>
        </w:rPr>
        <w:t>逾期则视为</w:t>
      </w:r>
      <w:r>
        <w:rPr>
          <w:rFonts w:hint="eastAsia" w:ascii="宋体" w:hAnsi="宋体" w:eastAsia="宋体" w:cs="Times New Roman"/>
          <w:szCs w:val="21"/>
          <w:highlight w:val="none"/>
          <w:lang w:val="zh-CN"/>
        </w:rPr>
        <w:t>对评标结果无异议。超出提交异议截止时间而提出的任何疑问，招标代理机构可不予答复</w:t>
      </w:r>
      <w:r>
        <w:rPr>
          <w:rFonts w:hint="eastAsia" w:ascii="宋体" w:hAnsi="宋体" w:eastAsia="宋体" w:cs="宋体"/>
          <w:szCs w:val="21"/>
          <w:highlight w:val="none"/>
          <w:lang w:val="zh-CN"/>
        </w:rPr>
        <w:t>。</w:t>
      </w:r>
    </w:p>
    <w:p w14:paraId="13047C15">
      <w:pPr>
        <w:autoSpaceDE w:val="0"/>
        <w:autoSpaceDN w:val="0"/>
        <w:adjustRightInd w:val="0"/>
        <w:snapToGrid w:val="0"/>
        <w:spacing w:line="360" w:lineRule="auto"/>
        <w:ind w:left="210" w:leftChars="100" w:firstLine="525" w:firstLineChars="250"/>
        <w:jc w:val="left"/>
        <w:rPr>
          <w:rFonts w:ascii="宋体" w:hAnsi="宋体" w:eastAsia="宋体" w:cs="宋体"/>
          <w:kern w:val="0"/>
          <w:szCs w:val="21"/>
          <w:highlight w:val="none"/>
          <w:lang w:val="zh-CN"/>
        </w:rPr>
      </w:pPr>
      <w:r>
        <w:rPr>
          <w:rFonts w:hint="eastAsia" w:ascii="宋体" w:hAnsi="宋体" w:eastAsia="宋体" w:cs="Times New Roman"/>
          <w:szCs w:val="21"/>
          <w:highlight w:val="none"/>
          <w:lang w:val="zh-CN"/>
        </w:rPr>
        <w:t>招标代理机构将拒收未能提供完整异议书面材料的异议，完整的异议书面材料必须同时包含：异议书（加盖法人</w:t>
      </w:r>
      <w:r>
        <w:rPr>
          <w:rFonts w:ascii="宋体" w:hAnsi="宋体" w:eastAsia="宋体" w:cs="Times New Roman"/>
          <w:szCs w:val="21"/>
          <w:highlight w:val="none"/>
          <w:lang w:val="zh-CN"/>
        </w:rPr>
        <w:t>公章</w:t>
      </w:r>
      <w:r>
        <w:rPr>
          <w:rFonts w:hint="eastAsia" w:ascii="宋体" w:hAnsi="宋体" w:eastAsia="宋体" w:cs="Times New Roman"/>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szCs w:val="21"/>
          <w:highlight w:val="none"/>
          <w:lang w:val="zh-CN"/>
        </w:rPr>
        <w:t>公章</w:t>
      </w:r>
      <w:r>
        <w:rPr>
          <w:rFonts w:hint="eastAsia" w:ascii="宋体" w:hAnsi="宋体" w:eastAsia="宋体" w:cs="Times New Roman"/>
          <w:szCs w:val="21"/>
          <w:highlight w:val="none"/>
          <w:lang w:val="zh-CN"/>
        </w:rPr>
        <w:t>）、以及合法来源的证据证明材料</w:t>
      </w:r>
      <w:r>
        <w:rPr>
          <w:rFonts w:hint="eastAsia" w:ascii="宋体" w:hAnsi="宋体" w:eastAsia="宋体" w:cs="宋体"/>
          <w:kern w:val="0"/>
          <w:szCs w:val="21"/>
          <w:highlight w:val="none"/>
          <w:lang w:val="zh-CN"/>
        </w:rPr>
        <w:t>。</w:t>
      </w:r>
    </w:p>
    <w:p w14:paraId="1AD497A0">
      <w:pPr>
        <w:autoSpaceDE w:val="0"/>
        <w:autoSpaceDN w:val="0"/>
        <w:adjustRightInd w:val="0"/>
        <w:spacing w:line="360" w:lineRule="auto"/>
        <w:ind w:left="284" w:hanging="568"/>
        <w:rPr>
          <w:rFonts w:ascii="宋体" w:hAnsi="宋体" w:eastAsia="宋体" w:cs="Times New Roman"/>
          <w:b/>
          <w:szCs w:val="21"/>
          <w:highlight w:val="none"/>
          <w:lang w:val="zh-CN"/>
        </w:rPr>
      </w:pPr>
      <w:r>
        <w:rPr>
          <w:rFonts w:hint="eastAsia" w:ascii="宋体" w:hAnsi="宋体" w:eastAsia="宋体" w:cs="Times New Roman"/>
          <w:b/>
          <w:szCs w:val="21"/>
          <w:highlight w:val="none"/>
        </w:rPr>
        <w:t xml:space="preserve">29.2 </w:t>
      </w:r>
      <w:r>
        <w:rPr>
          <w:rFonts w:hint="eastAsia" w:ascii="宋体" w:hAnsi="宋体" w:eastAsia="宋体" w:cs="Times New Roman"/>
          <w:b/>
          <w:szCs w:val="21"/>
          <w:highlight w:val="none"/>
          <w:lang w:val="zh-CN"/>
        </w:rPr>
        <w:t>结果公示后，招标人有权要求中标候选人在结果公示之日起3日</w:t>
      </w:r>
      <w:r>
        <w:rPr>
          <w:rFonts w:hint="eastAsia" w:ascii="宋体" w:hAnsi="宋体" w:eastAsia="宋体" w:cs="Times New Roman"/>
          <w:b/>
          <w:color w:val="auto"/>
          <w:szCs w:val="21"/>
          <w:highlight w:val="none"/>
          <w:lang w:val="zh-CN"/>
        </w:rPr>
        <w:t>（最后一日是节假日或公休日的，应顺延到节假日或公休日后第一个工作日）</w:t>
      </w:r>
      <w:r>
        <w:rPr>
          <w:rFonts w:hint="eastAsia" w:ascii="宋体" w:hAnsi="宋体" w:eastAsia="宋体" w:cs="Times New Roman"/>
          <w:b/>
          <w:szCs w:val="21"/>
          <w:highlight w:val="none"/>
          <w:lang w:val="zh-CN"/>
        </w:rPr>
        <w:t>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szCs w:val="21"/>
          <w:highlight w:val="none"/>
          <w:lang w:val="zh-CN"/>
        </w:rPr>
        <w:t>移交司法机关处理</w:t>
      </w:r>
      <w:r>
        <w:rPr>
          <w:rFonts w:hint="eastAsia" w:ascii="宋体" w:hAnsi="宋体" w:eastAsia="宋体" w:cs="Times New Roman"/>
          <w:b/>
          <w:szCs w:val="21"/>
          <w:highlight w:val="none"/>
          <w:lang w:val="zh-CN"/>
        </w:rPr>
        <w:t>。</w:t>
      </w:r>
    </w:p>
    <w:p w14:paraId="1AA9E065">
      <w:pPr>
        <w:autoSpaceDE w:val="0"/>
        <w:autoSpaceDN w:val="0"/>
        <w:adjustRightInd w:val="0"/>
        <w:snapToGrid w:val="0"/>
        <w:spacing w:line="360" w:lineRule="auto"/>
        <w:ind w:left="246" w:leftChars="117" w:firstLine="422" w:firstLineChars="200"/>
        <w:jc w:val="left"/>
        <w:rPr>
          <w:rFonts w:ascii="宋体" w:hAnsi="宋体" w:eastAsia="宋体" w:cs="Times New Roman"/>
          <w:b/>
          <w:szCs w:val="21"/>
          <w:highlight w:val="none"/>
          <w:lang w:val="zh-CN"/>
        </w:rPr>
      </w:pPr>
      <w:r>
        <w:rPr>
          <w:rFonts w:hint="eastAsia" w:ascii="宋体" w:hAnsi="宋体" w:eastAsia="宋体" w:cs="Times New Roman"/>
          <w:b/>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kern w:val="0"/>
          <w:szCs w:val="21"/>
          <w:highlight w:val="none"/>
        </w:rPr>
        <w:t>第一中标候选人未能在招标人（或其委托的招标代理机构</w:t>
      </w:r>
      <w:r>
        <w:rPr>
          <w:rFonts w:ascii="宋体" w:hAnsi="宋体" w:eastAsia="宋体" w:cs="Times New Roman"/>
          <w:b/>
          <w:kern w:val="0"/>
          <w:szCs w:val="21"/>
          <w:highlight w:val="none"/>
        </w:rPr>
        <w:t>) 书面要求的时间(一般不少于三个工作日) 内提供完整的材料原件进行核查的</w:t>
      </w:r>
      <w:r>
        <w:rPr>
          <w:rFonts w:hint="eastAsia" w:ascii="宋体" w:hAnsi="宋体" w:eastAsia="宋体" w:cs="Times New Roman"/>
          <w:b/>
          <w:szCs w:val="21"/>
          <w:highlight w:val="none"/>
          <w:lang w:val="zh-CN"/>
        </w:rPr>
        <w:t>，视为其无法提供真实的资料，招标人有权取消其中标候选人资格。</w:t>
      </w:r>
    </w:p>
    <w:p w14:paraId="3636FE63">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2</w:t>
      </w:r>
      <w:r>
        <w:rPr>
          <w:rFonts w:hint="eastAsia" w:ascii="宋体" w:hAnsi="宋体" w:eastAsia="宋体" w:cs="宋体"/>
          <w:szCs w:val="21"/>
          <w:highlight w:val="none"/>
        </w:rPr>
        <w:t>9</w:t>
      </w:r>
      <w:r>
        <w:rPr>
          <w:rFonts w:hint="eastAsia" w:ascii="宋体" w:hAnsi="宋体" w:eastAsia="宋体" w:cs="宋体"/>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7F0B1E8A">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（一）投诉人和被投诉人的姓名或者名称、通讯地址、邮编、联系人及联系电话；</w:t>
      </w:r>
    </w:p>
    <w:p w14:paraId="0114617A">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（二）异议和异议答复情况说明及相关证明材料；</w:t>
      </w:r>
    </w:p>
    <w:p w14:paraId="3A57CFEE">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（三）具体、明确的投诉事项和与投诉事项相关的投诉请求；</w:t>
      </w:r>
    </w:p>
    <w:p w14:paraId="1078836F">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（四）事实依据；</w:t>
      </w:r>
    </w:p>
    <w:p w14:paraId="2091A328">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（五）法律依据；</w:t>
      </w:r>
    </w:p>
    <w:p w14:paraId="380AA3D7">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（六）提起投诉的日期。</w:t>
      </w:r>
    </w:p>
    <w:p w14:paraId="234E6EDF">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xml:space="preserve">     投诉人为法人或者其他组织的，应当由法定代表人、主要负责人，或者其授权代表签字或者盖章，并加盖公章。</w:t>
      </w:r>
    </w:p>
    <w:p w14:paraId="261ACE5F">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xml:space="preserve">    </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投诉人投诉的事项不得超出已异议事项的范围，但基于异议答复内容提出的投诉事项除外。</w:t>
      </w:r>
    </w:p>
    <w:p w14:paraId="68DE1E82">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xml:space="preserve">    </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监督部门：东莞市水务环境投资控股集团有限公司，联系人：莫先生，联系电话：0769-28823251。</w:t>
      </w:r>
    </w:p>
    <w:p w14:paraId="529B8DA0">
      <w:pPr>
        <w:autoSpaceDE w:val="0"/>
        <w:autoSpaceDN w:val="0"/>
        <w:adjustRightInd w:val="0"/>
        <w:snapToGrid w:val="0"/>
        <w:spacing w:line="360" w:lineRule="auto"/>
        <w:ind w:left="296" w:leftChars="100" w:hanging="86" w:hangingChars="41"/>
        <w:jc w:val="left"/>
        <w:rPr>
          <w:rFonts w:ascii="宋体" w:hAnsi="宋体" w:eastAsia="宋体" w:cs="宋体"/>
          <w:szCs w:val="21"/>
          <w:highlight w:val="none"/>
          <w:lang w:val="zh-CN"/>
        </w:rPr>
      </w:pPr>
    </w:p>
    <w:p w14:paraId="34F03B6B">
      <w:pPr>
        <w:tabs>
          <w:tab w:val="left" w:pos="567"/>
        </w:tabs>
        <w:autoSpaceDE w:val="0"/>
        <w:autoSpaceDN w:val="0"/>
        <w:adjustRightInd w:val="0"/>
        <w:spacing w:line="360" w:lineRule="auto"/>
        <w:ind w:left="288" w:leftChars="-100" w:hanging="498" w:hangingChars="236"/>
        <w:outlineLvl w:val="2"/>
        <w:rPr>
          <w:rFonts w:ascii="宋体" w:hAnsi="宋体" w:eastAsia="宋体" w:cs="宋体"/>
          <w:b/>
          <w:szCs w:val="21"/>
          <w:highlight w:val="none"/>
          <w:lang w:val="zh-CN"/>
        </w:rPr>
      </w:pPr>
      <w:bookmarkStart w:id="280" w:name="_Toc142508346"/>
      <w:bookmarkStart w:id="281" w:name="_Toc465358970"/>
      <w:bookmarkStart w:id="282" w:name="_Toc26354"/>
      <w:bookmarkStart w:id="283" w:name="_Toc3154"/>
      <w:bookmarkStart w:id="284" w:name="_Toc1848_WPSOffice_Level3"/>
      <w:bookmarkStart w:id="285" w:name="_Toc486167695"/>
      <w:bookmarkStart w:id="286" w:name="_Toc24952"/>
      <w:bookmarkStart w:id="287" w:name="_Toc466882018"/>
      <w:r>
        <w:rPr>
          <w:rFonts w:hint="eastAsia" w:ascii="宋体" w:hAnsi="宋体" w:eastAsia="宋体" w:cs="宋体"/>
          <w:b/>
          <w:szCs w:val="21"/>
          <w:highlight w:val="none"/>
        </w:rPr>
        <w:t>30</w:t>
      </w:r>
      <w:r>
        <w:rPr>
          <w:rFonts w:hint="eastAsia" w:ascii="宋体" w:hAnsi="宋体" w:eastAsia="宋体" w:cs="宋体"/>
          <w:b/>
          <w:szCs w:val="21"/>
          <w:highlight w:val="none"/>
          <w:lang w:val="zh-CN"/>
        </w:rPr>
        <w:t xml:space="preserve"> 真实性审查</w:t>
      </w:r>
      <w:bookmarkEnd w:id="280"/>
      <w:bookmarkEnd w:id="281"/>
      <w:bookmarkEnd w:id="282"/>
      <w:bookmarkEnd w:id="283"/>
      <w:bookmarkEnd w:id="284"/>
      <w:bookmarkEnd w:id="285"/>
      <w:bookmarkEnd w:id="286"/>
      <w:bookmarkEnd w:id="287"/>
    </w:p>
    <w:p w14:paraId="65ABF9C2">
      <w:pPr>
        <w:autoSpaceDE w:val="0"/>
        <w:autoSpaceDN w:val="0"/>
        <w:adjustRightInd w:val="0"/>
        <w:snapToGrid w:val="0"/>
        <w:spacing w:line="360" w:lineRule="auto"/>
        <w:ind w:left="321" w:leftChars="-100" w:hanging="531" w:hangingChars="252"/>
        <w:jc w:val="left"/>
        <w:rPr>
          <w:rFonts w:ascii="宋体" w:hAnsi="宋体" w:eastAsia="宋体" w:cs="宋体"/>
          <w:b/>
          <w:szCs w:val="21"/>
          <w:highlight w:val="none"/>
        </w:rPr>
      </w:pPr>
      <w:r>
        <w:rPr>
          <w:rFonts w:hint="eastAsia" w:ascii="宋体" w:hAnsi="宋体" w:eastAsia="宋体" w:cs="宋体"/>
          <w:b/>
          <w:szCs w:val="21"/>
          <w:highlight w:val="none"/>
        </w:rPr>
        <w:t>30.1 在</w:t>
      </w:r>
      <w:r>
        <w:rPr>
          <w:rFonts w:hint="eastAsia" w:ascii="宋体" w:hAnsi="宋体" w:eastAsia="宋体" w:cs="Times New Roman"/>
          <w:b/>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szCs w:val="21"/>
          <w:highlight w:val="none"/>
        </w:rPr>
        <w:t>。</w:t>
      </w:r>
    </w:p>
    <w:p w14:paraId="0C3BD6E3">
      <w:pPr>
        <w:autoSpaceDE w:val="0"/>
        <w:autoSpaceDN w:val="0"/>
        <w:adjustRightInd w:val="0"/>
        <w:snapToGrid w:val="0"/>
        <w:spacing w:line="360" w:lineRule="auto"/>
        <w:ind w:left="321" w:leftChars="-100" w:hanging="531" w:hangingChars="252"/>
        <w:jc w:val="left"/>
        <w:rPr>
          <w:rFonts w:ascii="宋体" w:hAnsi="宋体" w:eastAsia="宋体" w:cs="宋体"/>
          <w:b/>
          <w:szCs w:val="21"/>
          <w:highlight w:val="none"/>
        </w:rPr>
      </w:pPr>
      <w:r>
        <w:rPr>
          <w:rFonts w:hint="eastAsia" w:ascii="宋体" w:hAnsi="宋体" w:eastAsia="宋体" w:cs="宋体"/>
          <w:b/>
          <w:szCs w:val="21"/>
          <w:highlight w:val="none"/>
        </w:rPr>
        <w:t>30.2 投标人</w:t>
      </w:r>
      <w:r>
        <w:rPr>
          <w:rFonts w:hint="eastAsia" w:ascii="宋体" w:hAnsi="宋体" w:eastAsia="宋体" w:cs="Times New Roman"/>
          <w:b/>
          <w:kern w:val="0"/>
          <w:szCs w:val="21"/>
          <w:highlight w:val="none"/>
        </w:rPr>
        <w:t>在招标人（或其委托的招标代理机构）、或评标委员会通知其提供</w:t>
      </w:r>
      <w:r>
        <w:rPr>
          <w:rFonts w:hint="eastAsia" w:ascii="宋体" w:hAnsi="宋体" w:eastAsia="宋体" w:cs="Times New Roman"/>
          <w:b/>
          <w:szCs w:val="21"/>
          <w:highlight w:val="none"/>
          <w:lang w:val="zh-CN"/>
        </w:rPr>
        <w:t>上述投标文件或投标文件外其他相关（包括但不限于业绩合同对应的发票等）的证明资料原件</w:t>
      </w:r>
      <w:r>
        <w:rPr>
          <w:rFonts w:hint="eastAsia" w:ascii="宋体" w:hAnsi="宋体" w:eastAsia="宋体" w:cs="Times New Roman"/>
          <w:b/>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szCs w:val="21"/>
          <w:highlight w:val="none"/>
        </w:rPr>
        <w:t>。</w:t>
      </w:r>
    </w:p>
    <w:p w14:paraId="2BF003D5">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szCs w:val="21"/>
          <w:highlight w:val="none"/>
        </w:rPr>
        <w:t>30.3</w:t>
      </w:r>
      <w:r>
        <w:rPr>
          <w:rFonts w:hint="eastAsia" w:ascii="宋体" w:hAnsi="宋体" w:eastAsia="宋体" w:cs="宋体"/>
          <w:b/>
          <w:color w:val="auto"/>
          <w:szCs w:val="21"/>
          <w:highlight w:val="none"/>
        </w:rPr>
        <w:t xml:space="preserve">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169E860F">
      <w:pPr>
        <w:autoSpaceDE w:val="0"/>
        <w:autoSpaceDN w:val="0"/>
        <w:adjustRightInd w:val="0"/>
        <w:snapToGrid w:val="0"/>
        <w:spacing w:line="360" w:lineRule="auto"/>
        <w:jc w:val="left"/>
        <w:rPr>
          <w:rFonts w:ascii="宋体" w:hAnsi="宋体" w:eastAsia="宋体" w:cs="宋体"/>
          <w:szCs w:val="21"/>
          <w:highlight w:val="none"/>
        </w:rPr>
      </w:pPr>
      <w:bookmarkStart w:id="288" w:name="_Toc466882019"/>
      <w:bookmarkStart w:id="289" w:name="_Toc465358971"/>
    </w:p>
    <w:p w14:paraId="1CE9491C">
      <w:pPr>
        <w:tabs>
          <w:tab w:val="left" w:pos="567"/>
        </w:tabs>
        <w:autoSpaceDE w:val="0"/>
        <w:autoSpaceDN w:val="0"/>
        <w:adjustRightInd w:val="0"/>
        <w:spacing w:line="360" w:lineRule="auto"/>
        <w:ind w:left="16" w:leftChars="-59" w:hanging="140" w:hangingChars="67"/>
        <w:outlineLvl w:val="2"/>
        <w:rPr>
          <w:rFonts w:ascii="宋体" w:hAnsi="宋体" w:eastAsia="宋体" w:cs="宋体"/>
          <w:szCs w:val="21"/>
          <w:highlight w:val="none"/>
          <w:lang w:val="zh-CN"/>
        </w:rPr>
      </w:pPr>
      <w:bookmarkStart w:id="290" w:name="_Toc10867_WPSOffice_Level3"/>
      <w:bookmarkStart w:id="291" w:name="_Toc142508347"/>
      <w:bookmarkStart w:id="292" w:name="_Toc23672"/>
      <w:bookmarkStart w:id="293" w:name="_Toc8654"/>
      <w:bookmarkStart w:id="294" w:name="_Toc486167696"/>
      <w:bookmarkStart w:id="295" w:name="_Toc27321"/>
      <w:r>
        <w:rPr>
          <w:rFonts w:hint="eastAsia" w:ascii="宋体" w:hAnsi="宋体" w:eastAsia="宋体" w:cs="宋体"/>
          <w:szCs w:val="21"/>
          <w:highlight w:val="none"/>
        </w:rPr>
        <w:t>31</w:t>
      </w:r>
      <w:r>
        <w:rPr>
          <w:rFonts w:hint="eastAsia" w:ascii="宋体" w:hAnsi="宋体" w:eastAsia="宋体" w:cs="宋体"/>
          <w:szCs w:val="21"/>
          <w:highlight w:val="none"/>
          <w:lang w:val="zh-CN"/>
        </w:rPr>
        <w:t xml:space="preserve"> 评标委员会和招标人接受或拒绝任何投标或所有投标的权利</w:t>
      </w:r>
      <w:bookmarkEnd w:id="288"/>
      <w:bookmarkEnd w:id="289"/>
      <w:bookmarkEnd w:id="290"/>
      <w:bookmarkEnd w:id="291"/>
      <w:bookmarkEnd w:id="292"/>
      <w:bookmarkEnd w:id="293"/>
      <w:bookmarkEnd w:id="294"/>
      <w:bookmarkEnd w:id="295"/>
    </w:p>
    <w:p w14:paraId="6369F58C">
      <w:pPr>
        <w:autoSpaceDE w:val="0"/>
        <w:autoSpaceDN w:val="0"/>
        <w:adjustRightInd w:val="0"/>
        <w:spacing w:line="360" w:lineRule="auto"/>
        <w:ind w:left="248" w:leftChars="118" w:firstLine="1"/>
        <w:jc w:val="left"/>
        <w:rPr>
          <w:rFonts w:ascii="宋体" w:hAnsi="宋体" w:eastAsia="宋体" w:cs="宋体"/>
          <w:kern w:val="0"/>
          <w:szCs w:val="21"/>
          <w:highlight w:val="none"/>
        </w:rPr>
      </w:pPr>
      <w:r>
        <w:rPr>
          <w:rFonts w:hint="eastAsia" w:ascii="宋体" w:hAnsi="宋体" w:eastAsia="宋体" w:cs="宋体"/>
          <w:kern w:val="0"/>
          <w:szCs w:val="21"/>
          <w:highlight w:val="none"/>
        </w:rPr>
        <w:t>在授予合同前的任何时候，招标人仍保留接受或拒绝任何投标，宣布招标程序无效或拒绝所有投标的权利，无需向受影响的投标人承担任何责任。</w:t>
      </w:r>
    </w:p>
    <w:p w14:paraId="4D3D4241">
      <w:pPr>
        <w:autoSpaceDE w:val="0"/>
        <w:autoSpaceDN w:val="0"/>
        <w:adjustRightInd w:val="0"/>
        <w:snapToGrid w:val="0"/>
        <w:spacing w:line="360" w:lineRule="auto"/>
        <w:ind w:left="436" w:leftChars="-158" w:hanging="768" w:hangingChars="320"/>
        <w:jc w:val="left"/>
        <w:rPr>
          <w:rFonts w:ascii="宋体" w:hAnsi="宋体" w:eastAsia="宋体" w:cs="宋体"/>
          <w:kern w:val="44"/>
          <w:sz w:val="24"/>
          <w:szCs w:val="24"/>
          <w:highlight w:val="none"/>
          <w:lang w:val="zh-CN"/>
        </w:rPr>
      </w:pPr>
      <w:bookmarkStart w:id="296" w:name="_Toc450662880"/>
    </w:p>
    <w:p w14:paraId="06FCCEE6">
      <w:pPr>
        <w:keepNext/>
        <w:keepLine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297" w:name="_Toc21932"/>
      <w:bookmarkStart w:id="298" w:name="_Toc16848_WPSOffice_Level2"/>
      <w:bookmarkStart w:id="299" w:name="_Toc140596907"/>
      <w:bookmarkStart w:id="300" w:name="_Toc27936"/>
      <w:bookmarkStart w:id="301" w:name="_Toc142508348"/>
      <w:bookmarkStart w:id="302" w:name="_Toc486167697"/>
      <w:bookmarkStart w:id="303" w:name="_Toc16789"/>
      <w:r>
        <w:rPr>
          <w:rFonts w:hint="eastAsia" w:ascii="宋体" w:hAnsi="宋体" w:eastAsia="宋体" w:cs="宋体"/>
          <w:b/>
          <w:bCs/>
          <w:kern w:val="44"/>
          <w:szCs w:val="21"/>
          <w:highlight w:val="none"/>
          <w:lang w:val="zh-CN"/>
        </w:rPr>
        <w:t>六、授予合同</w:t>
      </w:r>
      <w:bookmarkEnd w:id="296"/>
      <w:bookmarkEnd w:id="297"/>
      <w:bookmarkEnd w:id="298"/>
      <w:bookmarkEnd w:id="299"/>
      <w:bookmarkEnd w:id="300"/>
      <w:bookmarkEnd w:id="301"/>
      <w:bookmarkEnd w:id="302"/>
      <w:bookmarkEnd w:id="303"/>
    </w:p>
    <w:p w14:paraId="6A3B09DB">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304" w:name="_Toc450662881"/>
      <w:bookmarkStart w:id="305" w:name="_Toc31713"/>
      <w:bookmarkStart w:id="306" w:name="_Toc142508349"/>
      <w:bookmarkStart w:id="307" w:name="_Toc29383"/>
      <w:bookmarkStart w:id="308" w:name="_Toc6401_WPSOffice_Level3"/>
      <w:bookmarkStart w:id="309" w:name="_Toc486167698"/>
      <w:bookmarkStart w:id="310" w:name="_Toc6685"/>
      <w:r>
        <w:rPr>
          <w:rFonts w:hint="eastAsia" w:ascii="宋体" w:hAnsi="宋体" w:eastAsia="宋体" w:cs="宋体"/>
          <w:szCs w:val="21"/>
          <w:highlight w:val="none"/>
        </w:rPr>
        <w:t>32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授予合同的准则</w:t>
      </w:r>
      <w:bookmarkEnd w:id="304"/>
      <w:bookmarkEnd w:id="305"/>
      <w:bookmarkEnd w:id="306"/>
      <w:bookmarkEnd w:id="307"/>
      <w:bookmarkEnd w:id="308"/>
      <w:bookmarkEnd w:id="309"/>
      <w:bookmarkEnd w:id="310"/>
    </w:p>
    <w:p w14:paraId="14403242">
      <w:pPr>
        <w:tabs>
          <w:tab w:val="left" w:pos="645"/>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rPr>
        <w:t>32</w:t>
      </w:r>
      <w:r>
        <w:rPr>
          <w:rFonts w:hint="eastAsia" w:ascii="宋体" w:hAnsi="宋体" w:eastAsia="宋体" w:cs="宋体"/>
          <w:szCs w:val="21"/>
          <w:highlight w:val="none"/>
          <w:lang w:val="zh-CN"/>
        </w:rPr>
        <w:t>.1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除第29条、30条</w:t>
      </w:r>
      <w:r>
        <w:rPr>
          <w:rFonts w:hint="eastAsia" w:ascii="宋体" w:hAnsi="宋体" w:eastAsia="宋体" w:cs="宋体"/>
          <w:kern w:val="0"/>
          <w:sz w:val="24"/>
          <w:szCs w:val="24"/>
          <w:highlight w:val="none"/>
        </w:rPr>
        <w:t>、</w:t>
      </w:r>
      <w:r>
        <w:rPr>
          <w:rFonts w:hint="eastAsia" w:ascii="宋体" w:hAnsi="宋体" w:eastAsia="宋体" w:cs="宋体"/>
          <w:kern w:val="0"/>
          <w:szCs w:val="24"/>
          <w:highlight w:val="none"/>
        </w:rPr>
        <w:t>31</w:t>
      </w:r>
      <w:r>
        <w:rPr>
          <w:rFonts w:hint="eastAsia" w:ascii="宋体" w:hAnsi="宋体" w:eastAsia="宋体" w:cs="宋体"/>
          <w:szCs w:val="21"/>
          <w:highlight w:val="none"/>
          <w:lang w:val="zh-CN"/>
        </w:rPr>
        <w:t>条规定外，招标人将合同授予其投标文件符合招标文件要求，并且能承诺履行合同，对招标人最为有利的投标人。</w:t>
      </w:r>
    </w:p>
    <w:p w14:paraId="1620F4BA">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lang w:val="zh-CN"/>
        </w:rPr>
        <w:t>32.2 招标人依法</w:t>
      </w:r>
      <w:r>
        <w:rPr>
          <w:rFonts w:hint="eastAsia" w:ascii="宋体" w:hAnsi="宋体" w:eastAsia="宋体" w:cs="宋体"/>
          <w:kern w:val="0"/>
          <w:szCs w:val="21"/>
          <w:highlight w:val="none"/>
        </w:rPr>
        <w:t>按照评标报告中推荐的中标候选人顺序</w:t>
      </w:r>
      <w:r>
        <w:rPr>
          <w:rFonts w:hint="eastAsia" w:ascii="宋体" w:hAnsi="宋体" w:eastAsia="宋体" w:cs="宋体"/>
          <w:szCs w:val="21"/>
          <w:highlight w:val="none"/>
          <w:lang w:val="zh-CN"/>
        </w:rPr>
        <w:t>确定中标人。</w:t>
      </w:r>
    </w:p>
    <w:p w14:paraId="1FE80045">
      <w:pPr>
        <w:autoSpaceDE w:val="0"/>
        <w:autoSpaceDN w:val="0"/>
        <w:adjustRightInd w:val="0"/>
        <w:snapToGrid w:val="0"/>
        <w:spacing w:line="360" w:lineRule="auto"/>
        <w:ind w:left="315" w:leftChars="-100" w:hanging="525" w:hangingChars="250"/>
        <w:jc w:val="left"/>
        <w:rPr>
          <w:rFonts w:ascii="宋体" w:hAnsi="宋体" w:eastAsia="宋体" w:cs="宋体"/>
          <w:b/>
          <w:kern w:val="0"/>
          <w:szCs w:val="21"/>
          <w:highlight w:val="none"/>
        </w:rPr>
      </w:pPr>
      <w:r>
        <w:rPr>
          <w:rFonts w:hint="eastAsia" w:ascii="宋体" w:hAnsi="宋体" w:eastAsia="宋体" w:cs="宋体"/>
          <w:szCs w:val="21"/>
          <w:highlight w:val="none"/>
          <w:lang w:val="zh-CN"/>
        </w:rPr>
        <w:t>32</w:t>
      </w:r>
      <w:r>
        <w:rPr>
          <w:rFonts w:hint="eastAsia" w:ascii="宋体" w:hAnsi="宋体" w:eastAsia="宋体" w:cs="宋体"/>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val="0"/>
          <w:bCs/>
          <w:kern w:val="0"/>
          <w:szCs w:val="21"/>
          <w:highlight w:val="none"/>
        </w:rPr>
        <w:t>。</w:t>
      </w:r>
    </w:p>
    <w:p w14:paraId="6C9EC679">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bookmarkStart w:id="311" w:name="_Toc450662885"/>
    </w:p>
    <w:p w14:paraId="61146304">
      <w:pPr>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312" w:name="_Toc18984"/>
      <w:bookmarkStart w:id="313" w:name="_Toc8196"/>
      <w:bookmarkStart w:id="314" w:name="_Toc12445"/>
      <w:bookmarkStart w:id="315" w:name="_Toc142508350"/>
      <w:bookmarkStart w:id="316" w:name="_Toc6726_WPSOffice_Level3"/>
      <w:bookmarkStart w:id="317" w:name="_Toc486167699"/>
      <w:r>
        <w:rPr>
          <w:rFonts w:hint="eastAsia" w:ascii="宋体" w:hAnsi="宋体" w:eastAsia="宋体" w:cs="宋体"/>
          <w:szCs w:val="21"/>
          <w:highlight w:val="none"/>
          <w:lang w:val="zh-CN"/>
        </w:rPr>
        <w:t>33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中标通知</w:t>
      </w:r>
      <w:bookmarkEnd w:id="311"/>
      <w:bookmarkEnd w:id="312"/>
      <w:bookmarkEnd w:id="313"/>
      <w:bookmarkEnd w:id="314"/>
      <w:bookmarkEnd w:id="315"/>
      <w:bookmarkEnd w:id="316"/>
      <w:bookmarkEnd w:id="317"/>
    </w:p>
    <w:p w14:paraId="28D8A991">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bookmarkStart w:id="318" w:name="_Toc450662886"/>
      <w:r>
        <w:rPr>
          <w:rFonts w:hint="eastAsia" w:ascii="宋体" w:hAnsi="宋体" w:eastAsia="宋体" w:cs="宋体"/>
          <w:szCs w:val="21"/>
          <w:highlight w:val="none"/>
          <w:lang w:val="zh-CN"/>
        </w:rPr>
        <w:t>33.1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招标代理机构向中标人发出书面通知，中标通知书是合同的一个组成部分。</w:t>
      </w:r>
    </w:p>
    <w:p w14:paraId="2677B06E">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r>
        <w:rPr>
          <w:rFonts w:hint="eastAsia" w:ascii="宋体" w:hAnsi="宋体" w:eastAsia="宋体" w:cs="宋体"/>
          <w:szCs w:val="21"/>
          <w:highlight w:val="none"/>
          <w:lang w:val="zh-CN"/>
        </w:rPr>
        <w:t>33.2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招标代理机构向中标人发出书面通知的同时，招标代理机构通知落选的投标人其投标文件未被接受而不提原因。</w:t>
      </w:r>
    </w:p>
    <w:p w14:paraId="667F56E1">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p>
    <w:p w14:paraId="5AC01CF0">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319" w:name="_Toc19127"/>
      <w:bookmarkStart w:id="320" w:name="_Toc486167700"/>
      <w:bookmarkStart w:id="321" w:name="_Toc142508351"/>
      <w:bookmarkStart w:id="322" w:name="_Toc9872"/>
      <w:bookmarkStart w:id="323" w:name="_Toc28020"/>
      <w:bookmarkStart w:id="324" w:name="_Toc9694_WPSOffice_Level3"/>
      <w:r>
        <w:rPr>
          <w:rFonts w:hint="eastAsia" w:ascii="宋体" w:hAnsi="宋体" w:eastAsia="宋体" w:cs="宋体"/>
          <w:szCs w:val="21"/>
          <w:highlight w:val="none"/>
        </w:rPr>
        <w:t>34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签署合同</w:t>
      </w:r>
      <w:bookmarkEnd w:id="318"/>
      <w:bookmarkEnd w:id="319"/>
      <w:bookmarkEnd w:id="320"/>
      <w:bookmarkEnd w:id="321"/>
      <w:bookmarkEnd w:id="322"/>
      <w:bookmarkEnd w:id="323"/>
      <w:bookmarkEnd w:id="324"/>
    </w:p>
    <w:p w14:paraId="3B0B6A76">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szCs w:val="21"/>
          <w:highlight w:val="none"/>
        </w:rPr>
        <w:t>34</w:t>
      </w:r>
      <w:r>
        <w:rPr>
          <w:rFonts w:hint="eastAsia" w:ascii="宋体" w:hAnsi="宋体" w:eastAsia="宋体" w:cs="宋体"/>
          <w:szCs w:val="21"/>
          <w:highlight w:val="none"/>
          <w:lang w:val="zh-CN"/>
        </w:rPr>
        <w:t>.1</w:t>
      </w:r>
      <w:r>
        <w:rPr>
          <w:rFonts w:hint="eastAsia" w:ascii="宋体" w:hAnsi="宋体" w:eastAsia="宋体" w:cs="宋体"/>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1C4FC3E5">
      <w:pPr>
        <w:autoSpaceDE w:val="0"/>
        <w:autoSpaceDN w:val="0"/>
        <w:adjustRightInd w:val="0"/>
        <w:snapToGrid w:val="0"/>
        <w:spacing w:line="360" w:lineRule="auto"/>
        <w:ind w:left="315" w:leftChars="-100" w:hanging="525" w:hangingChars="250"/>
        <w:jc w:val="left"/>
        <w:rPr>
          <w:rFonts w:ascii="宋体" w:hAnsi="宋体" w:eastAsia="宋体" w:cs="Times New Roman"/>
          <w:szCs w:val="21"/>
          <w:highlight w:val="none"/>
          <w:lang w:val="zh-CN"/>
        </w:rPr>
      </w:pPr>
      <w:r>
        <w:rPr>
          <w:rFonts w:hint="eastAsia" w:ascii="宋体" w:hAnsi="宋体" w:eastAsia="宋体" w:cs="Times New Roman"/>
          <w:szCs w:val="21"/>
          <w:highlight w:val="none"/>
          <w:lang w:val="zh-CN"/>
        </w:rPr>
        <w:t>34.2 在签署合同前，招标人可对中标人投标报价明细及附表内的算术性错误进行修正，修正原则为：</w:t>
      </w:r>
    </w:p>
    <w:p w14:paraId="01EAAEBD">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w:t>
      </w:r>
      <w:r>
        <w:rPr>
          <w:rFonts w:hint="eastAsia" w:ascii="宋体" w:hAnsi="宋体" w:eastAsia="宋体" w:cs="Times New Roman"/>
          <w:i w:val="0"/>
          <w:iCs w:val="0"/>
          <w:color w:val="auto"/>
          <w:szCs w:val="21"/>
          <w:highlight w:val="none"/>
          <w:lang w:val="zh-CN"/>
        </w:rPr>
        <w:t>当以数字表示的报价系数与以文字表示的报价系数不一致时，以文字表示的报价系数为准。</w:t>
      </w:r>
    </w:p>
    <w:p w14:paraId="19183B6D">
      <w:pPr>
        <w:autoSpaceDE w:val="0"/>
        <w:autoSpaceDN w:val="0"/>
        <w:adjustRightInd w:val="0"/>
        <w:snapToGrid w:val="0"/>
        <w:spacing w:line="360" w:lineRule="auto"/>
        <w:ind w:left="315" w:leftChars="100" w:hanging="105" w:hangingChars="50"/>
        <w:jc w:val="left"/>
        <w:rPr>
          <w:rFonts w:ascii="宋体" w:hAnsi="宋体" w:eastAsia="宋体" w:cs="Times New Roman"/>
          <w:szCs w:val="21"/>
          <w:highlight w:val="none"/>
          <w:lang w:val="zh-CN"/>
        </w:rPr>
      </w:pPr>
      <w:r>
        <w:rPr>
          <w:rFonts w:hint="eastAsia" w:ascii="宋体" w:hAnsi="宋体" w:eastAsia="宋体" w:cs="Times New Roman"/>
          <w:color w:val="auto"/>
          <w:szCs w:val="21"/>
          <w:highlight w:val="none"/>
          <w:lang w:val="zh-CN"/>
        </w:rPr>
        <w:t>（2）按前述修正原则排序依次进行修正至唯一值后的报价表经双方确认后，作为合同文件的组成部分。</w:t>
      </w:r>
    </w:p>
    <w:p w14:paraId="5766527F">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p>
    <w:p w14:paraId="0C9092C2">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325" w:name="_Toc8181"/>
      <w:bookmarkStart w:id="326" w:name="_Toc10639"/>
      <w:bookmarkStart w:id="327" w:name="_Toc486167701"/>
      <w:bookmarkStart w:id="328" w:name="_Toc5304"/>
      <w:bookmarkStart w:id="329" w:name="_Toc142508352"/>
      <w:bookmarkStart w:id="330" w:name="_Toc450662887"/>
      <w:bookmarkStart w:id="331" w:name="_Toc10513_WPSOffice_Level3"/>
      <w:r>
        <w:rPr>
          <w:rFonts w:hint="eastAsia" w:ascii="宋体" w:hAnsi="宋体" w:eastAsia="宋体" w:cs="宋体"/>
          <w:szCs w:val="21"/>
          <w:highlight w:val="none"/>
        </w:rPr>
        <w:t>35</w:t>
      </w:r>
      <w:r>
        <w:rPr>
          <w:rFonts w:ascii="宋体" w:hAnsi="宋体" w:eastAsia="宋体" w:cs="宋体"/>
          <w:szCs w:val="21"/>
          <w:highlight w:val="none"/>
        </w:rPr>
        <w:t xml:space="preserve"> </w:t>
      </w:r>
      <w:r>
        <w:rPr>
          <w:rFonts w:hint="eastAsia" w:ascii="宋体" w:hAnsi="宋体" w:eastAsia="宋体" w:cs="宋体"/>
          <w:szCs w:val="21"/>
          <w:highlight w:val="none"/>
          <w:lang w:val="zh-CN"/>
        </w:rPr>
        <w:t>履约担保</w:t>
      </w:r>
      <w:bookmarkEnd w:id="325"/>
      <w:bookmarkEnd w:id="326"/>
      <w:bookmarkEnd w:id="327"/>
      <w:bookmarkEnd w:id="328"/>
      <w:bookmarkEnd w:id="329"/>
      <w:bookmarkEnd w:id="330"/>
      <w:bookmarkEnd w:id="331"/>
    </w:p>
    <w:p w14:paraId="307473FC">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szCs w:val="21"/>
          <w:highlight w:val="none"/>
          <w:lang w:val="zh-CN"/>
        </w:rPr>
      </w:pPr>
      <w:bookmarkStart w:id="332" w:name="_Toc466882025"/>
      <w:bookmarkStart w:id="333" w:name="_Toc465358977"/>
      <w:r>
        <w:rPr>
          <w:rFonts w:hint="eastAsia" w:ascii="宋体" w:hAnsi="宋体" w:eastAsia="宋体" w:cs="宋体"/>
          <w:bCs/>
          <w:szCs w:val="21"/>
          <w:highlight w:val="none"/>
        </w:rPr>
        <w:t>35</w:t>
      </w:r>
      <w:r>
        <w:rPr>
          <w:rFonts w:hint="eastAsia" w:ascii="宋体" w:hAnsi="宋体" w:eastAsia="宋体" w:cs="宋体"/>
          <w:bCs/>
          <w:szCs w:val="21"/>
          <w:highlight w:val="none"/>
          <w:lang w:val="zh-CN"/>
        </w:rPr>
        <w:t>.1</w:t>
      </w:r>
      <w:r>
        <w:rPr>
          <w:rFonts w:hint="eastAsia" w:ascii="宋体" w:hAnsi="宋体" w:eastAsia="宋体" w:cs="宋体"/>
          <w:b/>
          <w:bCs/>
          <w:szCs w:val="21"/>
          <w:highlight w:val="none"/>
          <w:lang w:val="zh-CN"/>
        </w:rPr>
        <w:t xml:space="preserve"> </w:t>
      </w:r>
      <w:r>
        <w:rPr>
          <w:rFonts w:hint="eastAsia" w:ascii="宋体" w:hAnsi="宋体" w:eastAsia="宋体" w:cs="Times New Roman"/>
          <w:b/>
          <w:bCs/>
          <w:szCs w:val="21"/>
          <w:highlight w:val="none"/>
          <w:u w:val="single"/>
          <w:lang w:val="zh-CN"/>
        </w:rPr>
        <w:t>中标人应在签订合同前，按本招标文件规定金额及形式要求，向</w:t>
      </w:r>
      <w:r>
        <w:rPr>
          <w:rFonts w:hint="eastAsia" w:ascii="宋体" w:hAnsi="宋体" w:eastAsia="宋体" w:cs="Times New Roman"/>
          <w:b/>
          <w:bCs/>
          <w:color w:val="auto"/>
          <w:szCs w:val="21"/>
          <w:highlight w:val="none"/>
          <w:u w:val="single"/>
          <w:lang w:val="zh-CN"/>
        </w:rPr>
        <w:t>招标人</w:t>
      </w:r>
      <w:r>
        <w:rPr>
          <w:rFonts w:hint="eastAsia" w:ascii="宋体" w:hAnsi="宋体" w:eastAsia="宋体" w:cs="Times New Roman"/>
          <w:b/>
          <w:bCs/>
          <w:szCs w:val="21"/>
          <w:highlight w:val="none"/>
          <w:u w:val="single"/>
          <w:lang w:val="zh-CN"/>
        </w:rPr>
        <w:t>（或招标人权属分公司）提交不可撤销银行履约保函（或履约保证金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szCs w:val="21"/>
          <w:highlight w:val="none"/>
          <w:u w:val="single"/>
          <w:lang w:val="zh-CN"/>
        </w:rPr>
        <w:t>或担保公司履约担保书），作为履约担保（所需费用由中标人自行承担），</w:t>
      </w:r>
      <w:r>
        <w:rPr>
          <w:rFonts w:ascii="宋体" w:hAnsi="宋体" w:eastAsia="宋体" w:cs="Arial"/>
          <w:b/>
          <w:bCs/>
          <w:kern w:val="0"/>
          <w:szCs w:val="24"/>
          <w:highlight w:val="none"/>
          <w:u w:val="single"/>
        </w:rPr>
        <w:t>否则招标人可取消中标人的中标资格，</w:t>
      </w:r>
      <w:r>
        <w:rPr>
          <w:rFonts w:hint="eastAsia" w:ascii="宋体" w:hAnsi="宋体" w:eastAsia="宋体" w:cs="Arial"/>
          <w:b/>
          <w:bCs/>
          <w:kern w:val="0"/>
          <w:szCs w:val="24"/>
          <w:highlight w:val="none"/>
          <w:u w:val="single"/>
        </w:rPr>
        <w:t>不予退还其投标保证金。</w:t>
      </w:r>
      <w:r>
        <w:rPr>
          <w:rFonts w:hint="eastAsia" w:ascii="宋体" w:hAnsi="宋体" w:eastAsia="宋体" w:cs="Times New Roman"/>
          <w:b/>
          <w:bCs/>
          <w:szCs w:val="21"/>
          <w:highlight w:val="none"/>
          <w:u w:val="single"/>
          <w:lang w:val="zh-CN"/>
        </w:rPr>
        <w:t>其中，采用履约保证金（银行转账形式）的金额为暂定合同总价（含销项税额）的5%，采用不可撤销银行履约保函形式的金额为暂定合同总价（含销项税额）的8%，</w:t>
      </w:r>
      <w:r>
        <w:rPr>
          <w:rFonts w:hint="eastAsia" w:ascii="宋体" w:hAnsi="宋体" w:eastAsia="宋体" w:cs="Times New Roman"/>
          <w:b/>
          <w:bCs/>
          <w:color w:val="auto"/>
          <w:szCs w:val="21"/>
          <w:highlight w:val="none"/>
          <w:u w:val="single"/>
          <w:lang w:val="zh-CN"/>
        </w:rPr>
        <w:t>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形式的金额为暂定合同总价（含销项税额）的8%</w:t>
      </w:r>
      <w:r>
        <w:rPr>
          <w:rFonts w:hint="eastAsia" w:ascii="宋体" w:hAnsi="宋体" w:eastAsia="宋体" w:cs="Times New Roman"/>
          <w:b/>
          <w:bCs/>
          <w:color w:val="FF0000"/>
          <w:szCs w:val="21"/>
          <w:highlight w:val="none"/>
          <w:u w:val="single"/>
          <w:lang w:val="zh-CN"/>
        </w:rPr>
        <w:t>，</w:t>
      </w:r>
      <w:r>
        <w:rPr>
          <w:rFonts w:hint="eastAsia" w:ascii="宋体" w:hAnsi="宋体" w:eastAsia="宋体" w:cs="Times New Roman"/>
          <w:b/>
          <w:bCs/>
          <w:szCs w:val="21"/>
          <w:highlight w:val="none"/>
          <w:u w:val="single"/>
          <w:lang w:val="zh-CN"/>
        </w:rPr>
        <w:t>采用担保公司履约担保书形式的金额为暂定总合同价的</w:t>
      </w:r>
      <w:r>
        <w:rPr>
          <w:rFonts w:ascii="宋体" w:hAnsi="宋体" w:eastAsia="宋体" w:cs="Times New Roman"/>
          <w:b/>
          <w:bCs/>
          <w:szCs w:val="21"/>
          <w:highlight w:val="none"/>
          <w:u w:val="single"/>
          <w:lang w:val="zh-CN"/>
        </w:rPr>
        <w:t>10</w:t>
      </w:r>
      <w:r>
        <w:rPr>
          <w:rFonts w:hint="eastAsia" w:ascii="宋体" w:hAnsi="宋体" w:eastAsia="宋体" w:cs="Times New Roman"/>
          <w:b/>
          <w:bCs/>
          <w:szCs w:val="21"/>
          <w:highlight w:val="none"/>
          <w:u w:val="single"/>
          <w:lang w:val="zh-CN"/>
        </w:rPr>
        <w:t>%。</w:t>
      </w:r>
      <w:r>
        <w:rPr>
          <w:rFonts w:hint="eastAsia" w:ascii="宋体" w:hAnsi="宋体" w:eastAsia="宋体" w:cs="Arial"/>
          <w:bCs/>
          <w:kern w:val="0"/>
          <w:szCs w:val="24"/>
          <w:highlight w:val="none"/>
        </w:rPr>
        <w:t>合同履行过程中，中标人</w:t>
      </w:r>
      <w:r>
        <w:rPr>
          <w:rFonts w:hint="eastAsia" w:ascii="宋体" w:hAnsi="宋体" w:eastAsia="宋体" w:cs="Arial"/>
          <w:kern w:val="0"/>
          <w:szCs w:val="24"/>
          <w:highlight w:val="none"/>
        </w:rPr>
        <w:t>给招标人（或招标人权属分公司）造成的损失超过履约担保数额的，中标人还应当对超过部分予以赔偿，招标人（或招标人权属分公司）并依法追究中标人的相应责任。</w:t>
      </w:r>
    </w:p>
    <w:p w14:paraId="7F71D6E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35.2 </w:t>
      </w:r>
      <w:r>
        <w:rPr>
          <w:rFonts w:hint="eastAsia" w:ascii="宋体" w:hAnsi="宋体" w:eastAsia="宋体" w:cs="Times New Roman"/>
          <w:kern w:val="0"/>
          <w:szCs w:val="21"/>
          <w:highlight w:val="none"/>
        </w:rPr>
        <w:t>履约担保用于补偿招标人</w:t>
      </w:r>
      <w:r>
        <w:rPr>
          <w:rFonts w:hint="eastAsia" w:ascii="宋体" w:hAnsi="宋体" w:eastAsia="宋体" w:cs="Arial"/>
          <w:kern w:val="0"/>
          <w:szCs w:val="24"/>
          <w:highlight w:val="none"/>
        </w:rPr>
        <w:t>（或招标人权属分公司）</w:t>
      </w:r>
      <w:r>
        <w:rPr>
          <w:rFonts w:hint="eastAsia" w:ascii="宋体" w:hAnsi="宋体" w:eastAsia="宋体" w:cs="Times New Roman"/>
          <w:kern w:val="0"/>
          <w:szCs w:val="21"/>
          <w:highlight w:val="none"/>
        </w:rPr>
        <w:t>因中标人不能完全履行其合同义务而蒙受的损失或其他合同约定的事项。如发生下列任一情况时，招标人</w:t>
      </w:r>
      <w:r>
        <w:rPr>
          <w:rFonts w:hint="eastAsia" w:ascii="宋体" w:hAnsi="宋体" w:eastAsia="宋体" w:cs="Arial"/>
          <w:kern w:val="0"/>
          <w:szCs w:val="24"/>
          <w:highlight w:val="none"/>
        </w:rPr>
        <w:t>（或招标人权属分公司）</w:t>
      </w:r>
      <w:r>
        <w:rPr>
          <w:rFonts w:hint="eastAsia" w:ascii="宋体" w:hAnsi="宋体" w:eastAsia="宋体" w:cs="Times New Roman"/>
          <w:kern w:val="0"/>
          <w:szCs w:val="21"/>
          <w:highlight w:val="none"/>
        </w:rPr>
        <w:t>有权依合同追究违约责任外，同时有权提取履约担保并进行相应处理</w:t>
      </w:r>
      <w:r>
        <w:rPr>
          <w:rFonts w:hint="eastAsia" w:ascii="宋体" w:hAnsi="宋体" w:eastAsia="宋体" w:cs="宋体"/>
          <w:kern w:val="0"/>
          <w:szCs w:val="21"/>
          <w:highlight w:val="none"/>
        </w:rPr>
        <w:t>：</w:t>
      </w:r>
    </w:p>
    <w:p w14:paraId="41B59A1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w:t>
      </w:r>
      <w:r>
        <w:rPr>
          <w:rFonts w:hint="eastAsia" w:ascii="宋体" w:hAnsi="宋体" w:eastAsia="宋体" w:cs="Times New Roman"/>
          <w:kern w:val="0"/>
          <w:szCs w:val="21"/>
          <w:highlight w:val="none"/>
        </w:rPr>
        <w:t>中标人将合同项下中标人的权利义务全部转让给第三方，或未经招标人</w:t>
      </w:r>
      <w:r>
        <w:rPr>
          <w:rFonts w:hint="eastAsia" w:ascii="宋体" w:hAnsi="宋体" w:eastAsia="宋体" w:cs="Arial"/>
          <w:kern w:val="0"/>
          <w:szCs w:val="24"/>
          <w:highlight w:val="none"/>
        </w:rPr>
        <w:t>（或招标人权属分公司）</w:t>
      </w:r>
      <w:r>
        <w:rPr>
          <w:rFonts w:hint="eastAsia" w:ascii="宋体" w:hAnsi="宋体" w:eastAsia="宋体" w:cs="Times New Roman"/>
          <w:kern w:val="0"/>
          <w:szCs w:val="21"/>
          <w:highlight w:val="none"/>
        </w:rPr>
        <w:t>书面同意将部分权利义务转让给第三方的，招标人</w:t>
      </w:r>
      <w:r>
        <w:rPr>
          <w:rFonts w:hint="eastAsia" w:ascii="宋体" w:hAnsi="宋体" w:eastAsia="宋体" w:cs="Arial"/>
          <w:kern w:val="0"/>
          <w:szCs w:val="24"/>
          <w:highlight w:val="none"/>
        </w:rPr>
        <w:t>（或招标人权属分公司）</w:t>
      </w:r>
      <w:r>
        <w:rPr>
          <w:rFonts w:hint="eastAsia" w:ascii="宋体" w:hAnsi="宋体" w:eastAsia="宋体" w:cs="Times New Roman"/>
          <w:kern w:val="0"/>
          <w:szCs w:val="21"/>
          <w:highlight w:val="none"/>
        </w:rPr>
        <w:t>有权没收其履约担保。</w:t>
      </w:r>
    </w:p>
    <w:p w14:paraId="1B258BE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lang w:val="en-US" w:eastAsia="zh-CN"/>
        </w:rPr>
        <w:t>2</w:t>
      </w:r>
      <w:r>
        <w:rPr>
          <w:rFonts w:ascii="宋体" w:hAnsi="宋体" w:eastAsia="宋体" w:cs="Times New Roman"/>
          <w:kern w:val="0"/>
          <w:szCs w:val="21"/>
          <w:highlight w:val="none"/>
        </w:rPr>
        <w:t>）在合同履行期间，因中标人服务质量问题造成损害、侵权损失（包括但不限于招标人</w:t>
      </w:r>
      <w:r>
        <w:rPr>
          <w:rFonts w:hint="eastAsia" w:ascii="宋体" w:hAnsi="宋体" w:eastAsia="宋体" w:cs="Arial"/>
          <w:kern w:val="0"/>
          <w:szCs w:val="24"/>
          <w:highlight w:val="none"/>
        </w:rPr>
        <w:t>（或招标人权属分公司）</w:t>
      </w:r>
      <w:r>
        <w:rPr>
          <w:rFonts w:ascii="宋体" w:hAnsi="宋体" w:eastAsia="宋体" w:cs="Times New Roman"/>
          <w:kern w:val="0"/>
          <w:szCs w:val="21"/>
          <w:highlight w:val="none"/>
        </w:rPr>
        <w:t>经济损失、第三人人身财产损失等）、</w:t>
      </w:r>
      <w:r>
        <w:rPr>
          <w:rFonts w:hint="eastAsia" w:ascii="宋体" w:hAnsi="宋体" w:eastAsia="宋体" w:cs="Times New Roman"/>
          <w:kern w:val="0"/>
          <w:szCs w:val="21"/>
          <w:highlight w:val="none"/>
        </w:rPr>
        <w:t>拖欠原材料供应商货款或与其所雇用员工发生劳资纠纷、上访、闹事或其他影响招标人</w:t>
      </w:r>
      <w:r>
        <w:rPr>
          <w:rFonts w:hint="eastAsia" w:ascii="宋体" w:hAnsi="宋体" w:eastAsia="宋体" w:cs="Arial"/>
          <w:kern w:val="0"/>
          <w:szCs w:val="24"/>
          <w:highlight w:val="none"/>
        </w:rPr>
        <w:t>（或招标人权属分公司）</w:t>
      </w:r>
      <w:r>
        <w:rPr>
          <w:rFonts w:hint="eastAsia" w:ascii="宋体" w:hAnsi="宋体" w:eastAsia="宋体" w:cs="Times New Roman"/>
          <w:kern w:val="0"/>
          <w:szCs w:val="21"/>
          <w:highlight w:val="none"/>
        </w:rPr>
        <w:t>生产经营等情况而其未及时妥善处理的</w:t>
      </w:r>
      <w:r>
        <w:rPr>
          <w:rFonts w:ascii="宋体" w:hAnsi="宋体" w:eastAsia="宋体" w:cs="Times New Roman"/>
          <w:kern w:val="0"/>
          <w:szCs w:val="21"/>
          <w:highlight w:val="none"/>
        </w:rPr>
        <w:t>，</w:t>
      </w:r>
      <w:r>
        <w:rPr>
          <w:rFonts w:hint="eastAsia" w:ascii="宋体" w:hAnsi="宋体" w:eastAsia="宋体" w:cs="Times New Roman"/>
          <w:kern w:val="0"/>
          <w:szCs w:val="21"/>
          <w:highlight w:val="none"/>
        </w:rPr>
        <w:t>招标人</w:t>
      </w:r>
      <w:r>
        <w:rPr>
          <w:rFonts w:hint="eastAsia" w:ascii="宋体" w:hAnsi="宋体" w:eastAsia="宋体" w:cs="Arial"/>
          <w:kern w:val="0"/>
          <w:szCs w:val="24"/>
          <w:highlight w:val="none"/>
        </w:rPr>
        <w:t>（或招标人权属分公司）</w:t>
      </w:r>
      <w:r>
        <w:rPr>
          <w:rFonts w:hint="eastAsia" w:ascii="宋体" w:hAnsi="宋体" w:eastAsia="宋体" w:cs="Times New Roman"/>
          <w:kern w:val="0"/>
          <w:szCs w:val="21"/>
          <w:highlight w:val="none"/>
        </w:rPr>
        <w:t>有权使用履约担保予以支付或作出相应处理，由此产生的一切法律后果由中标人承担。</w:t>
      </w:r>
    </w:p>
    <w:p w14:paraId="3E3D96E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lang w:val="en-US" w:eastAsia="zh-CN"/>
        </w:rPr>
        <w:t>3</w:t>
      </w:r>
      <w:r>
        <w:rPr>
          <w:rFonts w:ascii="宋体" w:hAnsi="宋体" w:eastAsia="宋体" w:cs="Times New Roman"/>
          <w:kern w:val="0"/>
          <w:szCs w:val="21"/>
          <w:highlight w:val="none"/>
        </w:rPr>
        <w:t>）在合同履行期间，中标人违约产生的违约金、赔偿、罚款或其他应付费用等款项，招标人</w:t>
      </w:r>
      <w:r>
        <w:rPr>
          <w:rFonts w:hint="eastAsia" w:ascii="宋体" w:hAnsi="宋体" w:eastAsia="宋体" w:cs="Arial"/>
          <w:kern w:val="0"/>
          <w:szCs w:val="24"/>
          <w:highlight w:val="none"/>
        </w:rPr>
        <w:t>（或招标人权属分公司）</w:t>
      </w:r>
      <w:r>
        <w:rPr>
          <w:rFonts w:ascii="宋体" w:hAnsi="宋体" w:eastAsia="宋体" w:cs="Times New Roman"/>
          <w:kern w:val="0"/>
          <w:szCs w:val="21"/>
          <w:highlight w:val="none"/>
        </w:rPr>
        <w:t>有权直接从未付款项中直接扣除或启用履约</w:t>
      </w:r>
      <w:r>
        <w:rPr>
          <w:rFonts w:hint="eastAsia" w:ascii="宋体" w:hAnsi="宋体" w:eastAsia="宋体" w:cs="Times New Roman"/>
          <w:kern w:val="0"/>
          <w:szCs w:val="21"/>
          <w:highlight w:val="none"/>
        </w:rPr>
        <w:t>担保</w:t>
      </w:r>
      <w:r>
        <w:rPr>
          <w:rFonts w:ascii="宋体" w:hAnsi="宋体" w:eastAsia="宋体" w:cs="Times New Roman"/>
          <w:kern w:val="0"/>
          <w:szCs w:val="21"/>
          <w:highlight w:val="none"/>
        </w:rPr>
        <w:t>予以支付。</w:t>
      </w:r>
    </w:p>
    <w:p w14:paraId="5BD3A10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lang w:val="en-US" w:eastAsia="zh-CN"/>
        </w:rPr>
        <w:t>4</w:t>
      </w:r>
      <w:r>
        <w:rPr>
          <w:rFonts w:ascii="宋体" w:hAnsi="宋体" w:eastAsia="宋体" w:cs="Times New Roman"/>
          <w:kern w:val="0"/>
          <w:szCs w:val="21"/>
          <w:highlight w:val="none"/>
        </w:rPr>
        <w:t>）合同期内，中标人不能及时完成合同某项义务的，招标人</w:t>
      </w:r>
      <w:r>
        <w:rPr>
          <w:rFonts w:hint="eastAsia" w:ascii="宋体" w:hAnsi="宋体" w:eastAsia="宋体" w:cs="Arial"/>
          <w:kern w:val="0"/>
          <w:szCs w:val="24"/>
          <w:highlight w:val="none"/>
        </w:rPr>
        <w:t>（或招标人权属分公司）</w:t>
      </w:r>
      <w:r>
        <w:rPr>
          <w:rFonts w:ascii="宋体" w:hAnsi="宋体" w:eastAsia="宋体" w:cs="Times New Roman"/>
          <w:kern w:val="0"/>
          <w:szCs w:val="21"/>
          <w:highlight w:val="none"/>
        </w:rPr>
        <w:t>有权提取履约</w:t>
      </w:r>
      <w:r>
        <w:rPr>
          <w:rFonts w:hint="eastAsia" w:ascii="宋体" w:hAnsi="宋体" w:eastAsia="宋体" w:cs="Times New Roman"/>
          <w:kern w:val="0"/>
          <w:szCs w:val="21"/>
          <w:highlight w:val="none"/>
        </w:rPr>
        <w:t>担保</w:t>
      </w:r>
      <w:r>
        <w:rPr>
          <w:rFonts w:ascii="宋体" w:hAnsi="宋体" w:eastAsia="宋体" w:cs="Times New Roman"/>
          <w:kern w:val="0"/>
          <w:szCs w:val="21"/>
          <w:highlight w:val="none"/>
        </w:rPr>
        <w:t>用于处理该项工作。</w:t>
      </w:r>
    </w:p>
    <w:p w14:paraId="0E5760B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lang w:val="en-US" w:eastAsia="zh-CN"/>
        </w:rPr>
        <w:t>5</w:t>
      </w:r>
      <w:r>
        <w:rPr>
          <w:rFonts w:ascii="宋体" w:hAnsi="宋体" w:eastAsia="宋体" w:cs="Times New Roman"/>
          <w:kern w:val="0"/>
          <w:szCs w:val="21"/>
          <w:highlight w:val="none"/>
        </w:rPr>
        <w:t>）其他根据本合同约定或法律规定，招标人</w:t>
      </w:r>
      <w:r>
        <w:rPr>
          <w:rFonts w:hint="eastAsia" w:ascii="宋体" w:hAnsi="宋体" w:eastAsia="宋体" w:cs="Arial"/>
          <w:kern w:val="0"/>
          <w:szCs w:val="24"/>
          <w:highlight w:val="none"/>
        </w:rPr>
        <w:t>（或招标人权属分公司）</w:t>
      </w:r>
      <w:r>
        <w:rPr>
          <w:rFonts w:ascii="宋体" w:hAnsi="宋体" w:eastAsia="宋体" w:cs="Times New Roman"/>
          <w:kern w:val="0"/>
          <w:szCs w:val="21"/>
          <w:highlight w:val="none"/>
        </w:rPr>
        <w:t>可启用履约</w:t>
      </w:r>
      <w:r>
        <w:rPr>
          <w:rFonts w:hint="eastAsia" w:ascii="宋体" w:hAnsi="宋体" w:eastAsia="宋体" w:cs="Times New Roman"/>
          <w:kern w:val="0"/>
          <w:szCs w:val="21"/>
          <w:highlight w:val="none"/>
        </w:rPr>
        <w:t>担保</w:t>
      </w:r>
      <w:r>
        <w:rPr>
          <w:rFonts w:ascii="宋体" w:hAnsi="宋体" w:eastAsia="宋体" w:cs="Times New Roman"/>
          <w:kern w:val="0"/>
          <w:szCs w:val="21"/>
          <w:highlight w:val="none"/>
        </w:rPr>
        <w:t>的情形。</w:t>
      </w:r>
    </w:p>
    <w:p w14:paraId="0BEBE51A">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highlight w:val="none"/>
        </w:rPr>
      </w:pPr>
      <w:r>
        <w:rPr>
          <w:rFonts w:hint="eastAsia" w:ascii="宋体" w:hAnsi="宋体" w:eastAsia="宋体" w:cs="宋体"/>
          <w:kern w:val="0"/>
          <w:szCs w:val="21"/>
          <w:highlight w:val="none"/>
        </w:rPr>
        <w:t>35.3  履约担保应符合如下规定：</w:t>
      </w:r>
    </w:p>
    <w:p w14:paraId="5203B41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w:t>
      </w:r>
      <w:r>
        <w:rPr>
          <w:rFonts w:ascii="宋体" w:hAnsi="宋体" w:eastAsia="宋体" w:cs="Times New Roman"/>
          <w:kern w:val="0"/>
          <w:szCs w:val="21"/>
          <w:highlight w:val="none"/>
        </w:rPr>
        <w:t>出具履约保函的银行必须是</w:t>
      </w:r>
      <w:r>
        <w:rPr>
          <w:rFonts w:hint="eastAsia" w:ascii="宋体" w:hAnsi="宋体" w:eastAsia="宋体" w:cs="Times New Roman"/>
          <w:kern w:val="0"/>
          <w:szCs w:val="21"/>
          <w:highlight w:val="none"/>
        </w:rPr>
        <w:t>境内</w:t>
      </w:r>
      <w:r>
        <w:rPr>
          <w:rFonts w:ascii="宋体" w:hAnsi="宋体" w:eastAsia="宋体" w:cs="Times New Roman"/>
          <w:kern w:val="0"/>
          <w:szCs w:val="21"/>
          <w:highlight w:val="none"/>
        </w:rPr>
        <w:t>支行一级以上机构，并经招标人</w:t>
      </w:r>
      <w:r>
        <w:rPr>
          <w:rFonts w:hint="eastAsia" w:ascii="宋体" w:hAnsi="宋体" w:eastAsia="宋体" w:cs="Arial"/>
          <w:kern w:val="0"/>
          <w:szCs w:val="24"/>
          <w:highlight w:val="none"/>
        </w:rPr>
        <w:t>（或招标人权属分公司）</w:t>
      </w:r>
      <w:r>
        <w:rPr>
          <w:rFonts w:ascii="宋体" w:hAnsi="宋体" w:eastAsia="宋体" w:cs="Times New Roman"/>
          <w:kern w:val="0"/>
          <w:szCs w:val="21"/>
          <w:highlight w:val="none"/>
        </w:rPr>
        <w:t>同意，执行本款时所发生的费用由中标人</w:t>
      </w:r>
      <w:r>
        <w:rPr>
          <w:rFonts w:hint="eastAsia" w:ascii="宋体" w:hAnsi="宋体" w:eastAsia="宋体" w:cs="Times New Roman"/>
          <w:kern w:val="0"/>
          <w:szCs w:val="21"/>
          <w:highlight w:val="none"/>
        </w:rPr>
        <w:t>承担</w:t>
      </w:r>
      <w:r>
        <w:rPr>
          <w:rFonts w:ascii="宋体" w:hAnsi="宋体" w:eastAsia="宋体" w:cs="Times New Roman"/>
          <w:kern w:val="0"/>
          <w:szCs w:val="21"/>
          <w:highlight w:val="none"/>
        </w:rPr>
        <w:t>。</w:t>
      </w:r>
    </w:p>
    <w:p w14:paraId="7479CFC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kern w:val="0"/>
          <w:szCs w:val="21"/>
          <w:highlight w:val="none"/>
        </w:rPr>
        <w:t>（2</w:t>
      </w: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w:t>
      </w:r>
      <w:r>
        <w:rPr>
          <w:rFonts w:hint="eastAsia" w:ascii="宋体" w:hAnsi="宋体" w:eastAsia="宋体" w:cs="Arial"/>
          <w:kern w:val="0"/>
          <w:szCs w:val="24"/>
          <w:highlight w:val="none"/>
        </w:rPr>
        <w:t>（或招标人权属分公司）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55ED140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w:t>
      </w:r>
      <w:r>
        <w:rPr>
          <w:rFonts w:hint="eastAsia" w:ascii="宋体" w:hAnsi="宋体" w:eastAsia="宋体" w:cs="Arial"/>
          <w:kern w:val="0"/>
          <w:szCs w:val="24"/>
          <w:highlight w:val="none"/>
        </w:rPr>
        <w:t>（或招标人权属分公司）</w:t>
      </w:r>
      <w:r>
        <w:rPr>
          <w:rFonts w:hint="eastAsia" w:ascii="宋体" w:hAnsi="宋体" w:eastAsia="宋体" w:cs="Times New Roman"/>
          <w:color w:val="auto"/>
          <w:kern w:val="0"/>
          <w:szCs w:val="21"/>
          <w:highlight w:val="none"/>
        </w:rPr>
        <w:t>同意，执行本款时所发生的费用由中标人承担。如招标人</w:t>
      </w:r>
      <w:r>
        <w:rPr>
          <w:rFonts w:hint="eastAsia" w:ascii="宋体" w:hAnsi="宋体" w:eastAsia="宋体" w:cs="Arial"/>
          <w:kern w:val="0"/>
          <w:szCs w:val="24"/>
          <w:highlight w:val="none"/>
        </w:rPr>
        <w:t>（或招标人权属分公司）</w:t>
      </w:r>
      <w:r>
        <w:rPr>
          <w:rFonts w:hint="eastAsia" w:ascii="宋体" w:hAnsi="宋体" w:eastAsia="宋体" w:cs="Times New Roman"/>
          <w:color w:val="auto"/>
          <w:kern w:val="0"/>
          <w:szCs w:val="21"/>
          <w:highlight w:val="none"/>
        </w:rPr>
        <w:t>合同条款接受担保公司预付款担保函的，对担保机构要求参照本条执行</w:t>
      </w:r>
      <w:r>
        <w:rPr>
          <w:rFonts w:ascii="宋体" w:hAnsi="宋体" w:eastAsia="宋体" w:cs="Times New Roman"/>
          <w:color w:val="auto"/>
          <w:kern w:val="0"/>
          <w:szCs w:val="21"/>
          <w:highlight w:val="none"/>
        </w:rPr>
        <w:t>。</w:t>
      </w:r>
    </w:p>
    <w:p w14:paraId="7236CFB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w:t>
      </w:r>
      <w:r>
        <w:rPr>
          <w:rFonts w:hint="eastAsia" w:ascii="宋体" w:hAnsi="宋体" w:eastAsia="宋体" w:cs="仿宋_GB2312"/>
          <w:bCs/>
          <w:kern w:val="0"/>
          <w:szCs w:val="21"/>
          <w:highlight w:val="none"/>
          <w:lang w:bidi="ar"/>
        </w:rPr>
        <w:t>（或甲方权属分公司）</w:t>
      </w:r>
      <w:r>
        <w:rPr>
          <w:rFonts w:hint="eastAsia" w:ascii="宋体" w:hAnsi="宋体" w:eastAsia="宋体" w:cs="Times New Roman"/>
          <w:color w:val="auto"/>
          <w:kern w:val="0"/>
          <w:szCs w:val="21"/>
          <w:highlight w:val="none"/>
        </w:rPr>
        <w:t>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w:t>
      </w:r>
      <w:r>
        <w:rPr>
          <w:rFonts w:hint="eastAsia" w:ascii="宋体" w:hAnsi="宋体" w:eastAsia="宋体" w:cs="Arial"/>
          <w:kern w:val="0"/>
          <w:szCs w:val="24"/>
          <w:highlight w:val="none"/>
        </w:rPr>
        <w:t>（或招标人权属分公司）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w:t>
      </w:r>
      <w:r>
        <w:rPr>
          <w:rFonts w:hint="eastAsia" w:ascii="宋体" w:hAnsi="宋体" w:eastAsia="宋体" w:cs="Arial"/>
          <w:kern w:val="0"/>
          <w:szCs w:val="24"/>
          <w:highlight w:val="none"/>
        </w:rPr>
        <w:t>（或招标人权属分公司）</w:t>
      </w:r>
      <w:r>
        <w:rPr>
          <w:rFonts w:hint="eastAsia" w:ascii="宋体" w:hAnsi="宋体" w:eastAsia="宋体" w:cs="Times New Roman"/>
          <w:color w:val="auto"/>
          <w:kern w:val="0"/>
          <w:szCs w:val="21"/>
          <w:highlight w:val="none"/>
        </w:rPr>
        <w:t>要求重新提供的，招标人</w:t>
      </w:r>
      <w:r>
        <w:rPr>
          <w:rFonts w:hint="eastAsia" w:ascii="宋体" w:hAnsi="宋体" w:eastAsia="宋体" w:cs="Arial"/>
          <w:kern w:val="0"/>
          <w:szCs w:val="24"/>
          <w:highlight w:val="none"/>
        </w:rPr>
        <w:t>（或招标人权属分公司）</w:t>
      </w:r>
      <w:r>
        <w:rPr>
          <w:rFonts w:hint="eastAsia" w:ascii="宋体" w:hAnsi="宋体" w:eastAsia="宋体" w:cs="Times New Roman"/>
          <w:color w:val="auto"/>
          <w:kern w:val="0"/>
          <w:szCs w:val="21"/>
          <w:highlight w:val="none"/>
        </w:rPr>
        <w:t>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5AF0F9F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5</w:t>
      </w:r>
      <w:r>
        <w:rPr>
          <w:rFonts w:hint="eastAsia" w:ascii="宋体" w:hAnsi="宋体" w:eastAsia="宋体" w:cs="Times New Roman"/>
          <w:kern w:val="0"/>
          <w:szCs w:val="21"/>
          <w:highlight w:val="none"/>
        </w:rPr>
        <w:t>）在合同履行过程中，不论何种原因导致履约担保金数额不符合招标文件要求的，中标人应当在</w:t>
      </w:r>
      <w:r>
        <w:rPr>
          <w:rFonts w:ascii="宋体" w:hAnsi="宋体" w:eastAsia="宋体" w:cs="Times New Roman"/>
          <w:kern w:val="0"/>
          <w:szCs w:val="21"/>
          <w:highlight w:val="none"/>
        </w:rPr>
        <w:t>5日内予以补足。逾期</w:t>
      </w:r>
      <w:r>
        <w:rPr>
          <w:rFonts w:ascii="宋体" w:hAnsi="宋体" w:eastAsia="宋体" w:cs="Times New Roman"/>
          <w:color w:val="auto"/>
          <w:kern w:val="0"/>
          <w:szCs w:val="21"/>
          <w:highlight w:val="none"/>
        </w:rPr>
        <w:t>不予补足的，</w:t>
      </w:r>
      <w:r>
        <w:rPr>
          <w:rFonts w:hint="eastAsia" w:ascii="宋体" w:hAnsi="宋体" w:eastAsia="宋体" w:cs="Times New Roman"/>
          <w:color w:val="auto"/>
          <w:kern w:val="0"/>
          <w:szCs w:val="21"/>
          <w:highlight w:val="none"/>
        </w:rPr>
        <w:t>招标人</w:t>
      </w:r>
      <w:r>
        <w:rPr>
          <w:rFonts w:hint="eastAsia" w:ascii="宋体" w:hAnsi="宋体" w:eastAsia="宋体" w:cs="Arial"/>
          <w:color w:val="auto"/>
          <w:kern w:val="0"/>
          <w:szCs w:val="24"/>
          <w:highlight w:val="none"/>
        </w:rPr>
        <w:t>（或招标人权属分公司）</w:t>
      </w:r>
      <w:r>
        <w:rPr>
          <w:rFonts w:hint="eastAsia" w:ascii="宋体" w:hAnsi="宋体" w:eastAsia="宋体" w:cs="Times New Roman"/>
          <w:color w:val="auto"/>
          <w:kern w:val="0"/>
          <w:szCs w:val="21"/>
          <w:highlight w:val="none"/>
        </w:rPr>
        <w:t>有权按需补足的金额要求中标人承担违约金，并要求限期补足。如中标人仍不补足的，招标人</w:t>
      </w:r>
      <w:r>
        <w:rPr>
          <w:rFonts w:hint="eastAsia" w:ascii="宋体" w:hAnsi="宋体" w:eastAsia="宋体" w:cs="Arial"/>
          <w:color w:val="auto"/>
          <w:kern w:val="0"/>
          <w:szCs w:val="24"/>
          <w:highlight w:val="none"/>
        </w:rPr>
        <w:t>（或招标人权属分公司）</w:t>
      </w:r>
      <w:r>
        <w:rPr>
          <w:rFonts w:hint="eastAsia" w:ascii="宋体" w:hAnsi="宋体" w:eastAsia="宋体" w:cs="Times New Roman"/>
          <w:color w:val="auto"/>
          <w:kern w:val="0"/>
          <w:szCs w:val="21"/>
          <w:highlight w:val="none"/>
        </w:rPr>
        <w:t>有权单方解除合同，违约金可直接从未付合同款或履约担保中扣除。</w:t>
      </w:r>
    </w:p>
    <w:p w14:paraId="12ECB04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可撤销银行履约保函（或履约保证保险或担保公司履约担保书）应从合同签订之日起至合同期限届满并且中标人完成本合同及本合同下所有补充协议的全部服务义务后二十八（28）日内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17466FA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554F851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w:t>
      </w:r>
      <w:r>
        <w:rPr>
          <w:rFonts w:hint="eastAsia" w:ascii="宋体" w:hAnsi="宋体" w:eastAsia="宋体" w:cs="Times New Roman"/>
          <w:color w:val="auto"/>
          <w:kern w:val="0"/>
          <w:szCs w:val="21"/>
          <w:highlight w:val="none"/>
        </w:rPr>
        <w:t>（或招标人权属分公司）</w:t>
      </w:r>
      <w:r>
        <w:rPr>
          <w:rFonts w:ascii="宋体" w:hAnsi="宋体" w:eastAsia="宋体" w:cs="Times New Roman"/>
          <w:color w:val="auto"/>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w:t>
      </w:r>
      <w:r>
        <w:rPr>
          <w:rFonts w:hint="eastAsia" w:ascii="宋体" w:hAnsi="宋体" w:eastAsia="宋体" w:cs="仿宋_GB2312"/>
          <w:bCs/>
          <w:color w:val="auto"/>
          <w:kern w:val="0"/>
          <w:szCs w:val="21"/>
          <w:highlight w:val="none"/>
          <w:lang w:bidi="ar"/>
        </w:rPr>
        <w:t>（或甲方权属分公司）</w:t>
      </w:r>
      <w:r>
        <w:rPr>
          <w:rFonts w:ascii="宋体" w:hAnsi="宋体" w:eastAsia="宋体" w:cs="Times New Roman"/>
          <w:color w:val="auto"/>
          <w:kern w:val="0"/>
          <w:szCs w:val="21"/>
          <w:highlight w:val="none"/>
        </w:rPr>
        <w:t>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15B382B6">
      <w:pPr>
        <w:tabs>
          <w:tab w:val="left" w:pos="360"/>
          <w:tab w:val="left" w:pos="4725"/>
        </w:tabs>
        <w:autoSpaceDE w:val="0"/>
        <w:autoSpaceDN w:val="0"/>
        <w:adjustRightInd w:val="0"/>
        <w:spacing w:line="360" w:lineRule="auto"/>
        <w:ind w:firstLine="632" w:firstLineChars="300"/>
        <w:jc w:val="left"/>
        <w:rPr>
          <w:rFonts w:ascii="宋体" w:hAnsi="宋体" w:eastAsia="宋体" w:cs="宋体"/>
          <w:b/>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r>
        <w:rPr>
          <w:rFonts w:hint="eastAsia" w:ascii="宋体" w:hAnsi="宋体" w:eastAsia="宋体" w:cs="宋体"/>
          <w:b/>
          <w:kern w:val="0"/>
          <w:szCs w:val="21"/>
          <w:highlight w:val="none"/>
          <w:u w:val="single"/>
        </w:rPr>
        <w:t>）</w:t>
      </w:r>
    </w:p>
    <w:p w14:paraId="66E1CBAA">
      <w:pPr>
        <w:autoSpaceDE w:val="0"/>
        <w:autoSpaceDN w:val="0"/>
        <w:adjustRightInd w:val="0"/>
        <w:snapToGrid w:val="0"/>
        <w:spacing w:line="360" w:lineRule="auto"/>
        <w:ind w:firstLine="632" w:firstLineChars="300"/>
        <w:jc w:val="left"/>
        <w:rPr>
          <w:rFonts w:ascii="宋体" w:hAnsi="宋体" w:eastAsia="宋体" w:cs="Times New Roman"/>
          <w:b/>
          <w:kern w:val="0"/>
          <w:szCs w:val="21"/>
          <w:highlight w:val="none"/>
        </w:rPr>
      </w:pPr>
      <w:r>
        <w:rPr>
          <w:rFonts w:hint="eastAsia" w:ascii="宋体" w:hAnsi="宋体" w:eastAsia="宋体" w:cs="Times New Roman"/>
          <w:b/>
          <w:kern w:val="0"/>
          <w:szCs w:val="21"/>
          <w:highlight w:val="none"/>
        </w:rPr>
        <w:t>开户名称：</w:t>
      </w:r>
      <w:r>
        <w:rPr>
          <w:rFonts w:hint="eastAsia" w:ascii="宋体" w:hAnsi="宋体" w:eastAsia="宋体" w:cs="Times New Roman"/>
          <w:b/>
          <w:kern w:val="0"/>
          <w:szCs w:val="21"/>
          <w:highlight w:val="none"/>
          <w:lang w:eastAsia="zh-CN"/>
        </w:rPr>
        <w:t>东莞市水务环境投资控股集团供水有限公司</w:t>
      </w:r>
      <w:r>
        <w:rPr>
          <w:rFonts w:hint="eastAsia" w:ascii="宋体" w:hAnsi="宋体" w:eastAsia="宋体" w:cs="Times New Roman"/>
          <w:b/>
          <w:kern w:val="0"/>
          <w:szCs w:val="21"/>
          <w:highlight w:val="none"/>
        </w:rPr>
        <w:t>制水分公司</w:t>
      </w:r>
    </w:p>
    <w:p w14:paraId="2E058DBB">
      <w:pPr>
        <w:autoSpaceDE w:val="0"/>
        <w:autoSpaceDN w:val="0"/>
        <w:adjustRightInd w:val="0"/>
        <w:snapToGrid w:val="0"/>
        <w:spacing w:line="360" w:lineRule="auto"/>
        <w:ind w:firstLine="632" w:firstLineChars="300"/>
        <w:jc w:val="left"/>
        <w:rPr>
          <w:rFonts w:ascii="宋体" w:hAnsi="宋体" w:eastAsia="宋体" w:cs="Times New Roman"/>
          <w:b/>
          <w:kern w:val="0"/>
          <w:szCs w:val="21"/>
          <w:highlight w:val="none"/>
        </w:rPr>
      </w:pPr>
      <w:r>
        <w:rPr>
          <w:rFonts w:hint="eastAsia" w:ascii="宋体" w:hAnsi="宋体" w:eastAsia="宋体" w:cs="Times New Roman"/>
          <w:b/>
          <w:kern w:val="0"/>
          <w:szCs w:val="21"/>
          <w:highlight w:val="none"/>
        </w:rPr>
        <w:t>银行账号：2010020109200400812</w:t>
      </w:r>
    </w:p>
    <w:p w14:paraId="7A29BE40">
      <w:pPr>
        <w:autoSpaceDE w:val="0"/>
        <w:autoSpaceDN w:val="0"/>
        <w:adjustRightInd w:val="0"/>
        <w:snapToGrid w:val="0"/>
        <w:spacing w:line="360" w:lineRule="auto"/>
        <w:ind w:firstLine="632" w:firstLineChars="300"/>
        <w:jc w:val="left"/>
        <w:rPr>
          <w:rFonts w:ascii="宋体" w:hAnsi="宋体" w:eastAsia="宋体" w:cs="Times New Roman"/>
          <w:b/>
          <w:kern w:val="0"/>
          <w:szCs w:val="21"/>
          <w:highlight w:val="none"/>
        </w:rPr>
      </w:pPr>
      <w:r>
        <w:rPr>
          <w:rFonts w:hint="eastAsia" w:ascii="宋体" w:hAnsi="宋体" w:eastAsia="宋体" w:cs="Times New Roman"/>
          <w:b/>
          <w:kern w:val="0"/>
          <w:szCs w:val="21"/>
          <w:highlight w:val="none"/>
        </w:rPr>
        <w:t>开户银行：工商银行东莞城区支行</w:t>
      </w:r>
    </w:p>
    <w:p w14:paraId="3DF8D385">
      <w:pPr>
        <w:autoSpaceDE w:val="0"/>
        <w:autoSpaceDN w:val="0"/>
        <w:adjustRightInd w:val="0"/>
        <w:spacing w:line="360" w:lineRule="auto"/>
        <w:ind w:left="420" w:leftChars="-100" w:hanging="630" w:hangingChars="300"/>
        <w:jc w:val="left"/>
        <w:rPr>
          <w:rFonts w:ascii="宋体" w:hAnsi="宋体" w:eastAsia="宋体" w:cs="宋体"/>
          <w:kern w:val="0"/>
          <w:szCs w:val="21"/>
          <w:highlight w:val="none"/>
        </w:rPr>
      </w:pPr>
      <w:r>
        <w:rPr>
          <w:rFonts w:hint="eastAsia" w:ascii="宋体" w:hAnsi="宋体" w:eastAsia="宋体" w:cs="宋体"/>
          <w:kern w:val="0"/>
          <w:szCs w:val="21"/>
          <w:highlight w:val="none"/>
        </w:rPr>
        <w:t>35.6</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中标</w:t>
      </w:r>
      <w:r>
        <w:rPr>
          <w:rFonts w:hint="eastAsia" w:ascii="宋体" w:hAnsi="宋体" w:eastAsia="宋体" w:cs="Times New Roman"/>
          <w:kern w:val="0"/>
          <w:szCs w:val="24"/>
          <w:highlight w:val="none"/>
        </w:rPr>
        <w:t>单位提交了履约担保后，当履约保证金转达招标人</w:t>
      </w:r>
      <w:r>
        <w:rPr>
          <w:rFonts w:hint="eastAsia" w:ascii="宋体" w:hAnsi="宋体" w:eastAsia="宋体" w:cs="Times New Roman"/>
          <w:kern w:val="0"/>
          <w:szCs w:val="21"/>
          <w:highlight w:val="none"/>
        </w:rPr>
        <w:t>（或招标人权属分公司）</w:t>
      </w:r>
      <w:r>
        <w:rPr>
          <w:rFonts w:hint="eastAsia" w:ascii="宋体" w:hAnsi="宋体" w:eastAsia="宋体" w:cs="Times New Roman"/>
          <w:kern w:val="0"/>
          <w:szCs w:val="24"/>
          <w:highlight w:val="none"/>
        </w:rPr>
        <w:t>履约保证金账户后，</w:t>
      </w:r>
      <w:r>
        <w:rPr>
          <w:rFonts w:hint="eastAsia" w:ascii="宋体" w:hAnsi="宋体" w:eastAsia="宋体" w:cs="Times New Roman"/>
          <w:szCs w:val="21"/>
          <w:highlight w:val="none"/>
          <w:lang w:val="zh-CN"/>
        </w:rPr>
        <w:t>中标</w:t>
      </w:r>
      <w:r>
        <w:rPr>
          <w:rFonts w:hint="eastAsia" w:ascii="宋体" w:hAnsi="宋体" w:eastAsia="宋体" w:cs="Times New Roman"/>
          <w:kern w:val="0"/>
          <w:szCs w:val="24"/>
          <w:highlight w:val="none"/>
        </w:rPr>
        <w:t>人将履约保证金的汇款凭证用A4纸复印件（</w:t>
      </w:r>
      <w:r>
        <w:rPr>
          <w:rFonts w:hint="eastAsia" w:ascii="宋体" w:hAnsi="宋体" w:eastAsia="宋体" w:cs="Times New Roman"/>
          <w:bCs/>
          <w:kern w:val="0"/>
          <w:szCs w:val="24"/>
          <w:highlight w:val="none"/>
        </w:rPr>
        <w:t>注明</w:t>
      </w:r>
      <w:r>
        <w:rPr>
          <w:rFonts w:hint="eastAsia" w:ascii="宋体" w:hAnsi="宋体" w:eastAsia="宋体" w:cs="Times New Roman"/>
          <w:bCs/>
          <w:szCs w:val="21"/>
          <w:highlight w:val="none"/>
          <w:lang w:val="zh-CN"/>
        </w:rPr>
        <w:t>招标</w:t>
      </w:r>
      <w:r>
        <w:rPr>
          <w:rFonts w:hint="eastAsia" w:ascii="宋体" w:hAnsi="宋体" w:eastAsia="宋体" w:cs="Times New Roman"/>
          <w:bCs/>
          <w:kern w:val="0"/>
          <w:szCs w:val="24"/>
          <w:highlight w:val="none"/>
        </w:rPr>
        <w:t>编号</w:t>
      </w:r>
      <w:r>
        <w:rPr>
          <w:rFonts w:hint="eastAsia" w:ascii="宋体" w:hAnsi="宋体" w:eastAsia="宋体" w:cs="Times New Roman"/>
          <w:kern w:val="0"/>
          <w:szCs w:val="24"/>
          <w:highlight w:val="none"/>
        </w:rPr>
        <w:t>）一式二份并加盖</w:t>
      </w:r>
      <w:r>
        <w:rPr>
          <w:rFonts w:hint="eastAsia" w:ascii="宋体" w:hAnsi="宋体" w:eastAsia="宋体" w:cs="Times New Roman"/>
          <w:szCs w:val="21"/>
          <w:highlight w:val="none"/>
          <w:lang w:val="zh-CN"/>
        </w:rPr>
        <w:t>中标</w:t>
      </w:r>
      <w:r>
        <w:rPr>
          <w:rFonts w:hint="eastAsia" w:ascii="宋体" w:hAnsi="宋体" w:eastAsia="宋体" w:cs="Times New Roman"/>
          <w:kern w:val="0"/>
          <w:szCs w:val="24"/>
          <w:highlight w:val="none"/>
        </w:rPr>
        <w:t>人的公章送招标代理机构，[或当中标人采取不可撤销</w:t>
      </w:r>
      <w:r>
        <w:rPr>
          <w:rFonts w:hint="eastAsia" w:ascii="宋体" w:hAnsi="宋体" w:eastAsia="宋体" w:cs="Times New Roman"/>
          <w:color w:val="auto"/>
          <w:kern w:val="0"/>
          <w:szCs w:val="24"/>
          <w:highlight w:val="none"/>
        </w:rPr>
        <w:t>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w:t>
      </w:r>
      <w:r>
        <w:rPr>
          <w:rFonts w:hint="eastAsia" w:ascii="宋体" w:hAnsi="宋体" w:eastAsia="宋体" w:cs="Times New Roman"/>
          <w:kern w:val="0"/>
          <w:szCs w:val="24"/>
          <w:highlight w:val="none"/>
        </w:rPr>
        <w:t>公司履约担保书）原件</w:t>
      </w:r>
      <w:r>
        <w:rPr>
          <w:rFonts w:hint="eastAsia" w:ascii="宋体" w:hAnsi="宋体" w:eastAsia="宋体" w:cs="Times New Roman"/>
          <w:szCs w:val="21"/>
          <w:highlight w:val="none"/>
          <w:lang w:val="zh-CN"/>
        </w:rPr>
        <w:t>交给招标人</w:t>
      </w:r>
      <w:r>
        <w:rPr>
          <w:rFonts w:hint="eastAsia" w:ascii="宋体" w:hAnsi="宋体" w:eastAsia="宋体" w:cs="Times New Roman"/>
          <w:kern w:val="0"/>
          <w:szCs w:val="21"/>
          <w:highlight w:val="none"/>
        </w:rPr>
        <w:t>（或招标人权属分公司）</w:t>
      </w:r>
      <w:r>
        <w:rPr>
          <w:rFonts w:hint="eastAsia" w:ascii="宋体" w:hAnsi="宋体" w:eastAsia="宋体" w:cs="Times New Roman"/>
          <w:szCs w:val="21"/>
          <w:highlight w:val="none"/>
          <w:lang w:val="zh-CN"/>
        </w:rPr>
        <w:t>，由招标人</w:t>
      </w:r>
      <w:r>
        <w:rPr>
          <w:rFonts w:hint="eastAsia" w:ascii="宋体" w:hAnsi="宋体" w:eastAsia="宋体" w:cs="Times New Roman"/>
          <w:kern w:val="0"/>
          <w:szCs w:val="21"/>
          <w:highlight w:val="none"/>
        </w:rPr>
        <w:t>（或招标人权属分公司）</w:t>
      </w:r>
      <w:r>
        <w:rPr>
          <w:rFonts w:hint="eastAsia" w:ascii="宋体" w:hAnsi="宋体" w:eastAsia="宋体" w:cs="Times New Roman"/>
          <w:szCs w:val="21"/>
          <w:highlight w:val="none"/>
          <w:lang w:val="zh-CN"/>
        </w:rPr>
        <w:t>在</w:t>
      </w:r>
      <w:r>
        <w:rPr>
          <w:rFonts w:hint="eastAsia" w:ascii="宋体" w:hAnsi="宋体" w:eastAsia="宋体" w:cs="Times New Roman"/>
          <w:kern w:val="0"/>
          <w:szCs w:val="24"/>
          <w:highlight w:val="none"/>
        </w:rPr>
        <w:t>履约保函一式两份复印件上</w:t>
      </w:r>
      <w:r>
        <w:rPr>
          <w:rFonts w:hint="eastAsia" w:ascii="宋体" w:hAnsi="宋体" w:eastAsia="宋体" w:cs="Times New Roman"/>
          <w:szCs w:val="21"/>
          <w:highlight w:val="none"/>
          <w:lang w:val="zh-CN"/>
        </w:rPr>
        <w:t>注明“原件已收”及签收人、日期后，中标人在每份复印件上</w:t>
      </w:r>
      <w:r>
        <w:rPr>
          <w:rFonts w:hint="eastAsia" w:ascii="宋体" w:hAnsi="宋体" w:eastAsia="宋体" w:cs="Times New Roman"/>
          <w:kern w:val="0"/>
          <w:szCs w:val="24"/>
          <w:highlight w:val="none"/>
        </w:rPr>
        <w:t>加盖</w:t>
      </w:r>
      <w:r>
        <w:rPr>
          <w:rFonts w:hint="eastAsia" w:ascii="宋体" w:hAnsi="宋体" w:eastAsia="宋体" w:cs="Times New Roman"/>
          <w:szCs w:val="21"/>
          <w:highlight w:val="none"/>
          <w:lang w:val="zh-CN"/>
        </w:rPr>
        <w:t>中标</w:t>
      </w:r>
      <w:r>
        <w:rPr>
          <w:rFonts w:hint="eastAsia" w:ascii="宋体" w:hAnsi="宋体" w:eastAsia="宋体" w:cs="Times New Roman"/>
          <w:kern w:val="0"/>
          <w:szCs w:val="24"/>
          <w:highlight w:val="none"/>
        </w:rPr>
        <w:t>人的公章，送招标代理机构]</w:t>
      </w:r>
      <w:r>
        <w:rPr>
          <w:rFonts w:hint="eastAsia" w:ascii="宋体" w:hAnsi="宋体" w:eastAsia="宋体" w:cs="宋体"/>
          <w:kern w:val="0"/>
          <w:szCs w:val="21"/>
          <w:highlight w:val="none"/>
        </w:rPr>
        <w:t>。</w:t>
      </w:r>
    </w:p>
    <w:p w14:paraId="410847F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4"/>
          <w:highlight w:val="none"/>
        </w:rPr>
      </w:pPr>
      <w:r>
        <w:rPr>
          <w:rFonts w:hint="eastAsia" w:ascii="宋体" w:hAnsi="宋体" w:eastAsia="宋体" w:cs="Times New Roman"/>
          <w:kern w:val="0"/>
          <w:szCs w:val="24"/>
          <w:highlight w:val="none"/>
        </w:rPr>
        <w:t>35.7</w:t>
      </w:r>
      <w:r>
        <w:rPr>
          <w:rFonts w:ascii="宋体" w:hAnsi="宋体" w:eastAsia="宋体" w:cs="Times New Roman"/>
          <w:kern w:val="0"/>
          <w:szCs w:val="24"/>
          <w:highlight w:val="none"/>
        </w:rPr>
        <w:t xml:space="preserve">  </w:t>
      </w:r>
      <w:r>
        <w:rPr>
          <w:rFonts w:hint="eastAsia" w:ascii="宋体" w:hAnsi="宋体" w:eastAsia="宋体" w:cs="宋体"/>
          <w:kern w:val="0"/>
          <w:szCs w:val="21"/>
          <w:highlight w:val="none"/>
        </w:rPr>
        <w:t>中标人以履约保证金（银行转账形式）提供履约担保的</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在</w:t>
      </w:r>
      <w:r>
        <w:rPr>
          <w:rFonts w:hint="eastAsia" w:ascii="宋体" w:hAnsi="宋体" w:eastAsia="宋体" w:cs="宋体"/>
          <w:kern w:val="0"/>
          <w:szCs w:val="21"/>
          <w:highlight w:val="none"/>
          <w:lang w:val="en-US" w:eastAsia="zh-CN"/>
        </w:rPr>
        <w:t>合同期限届满并</w:t>
      </w:r>
      <w:r>
        <w:rPr>
          <w:rFonts w:hint="eastAsia" w:ascii="宋体" w:hAnsi="宋体" w:eastAsia="宋体" w:cs="宋体"/>
          <w:kern w:val="0"/>
          <w:szCs w:val="21"/>
          <w:highlight w:val="none"/>
        </w:rPr>
        <w:t>且</w:t>
      </w:r>
      <w:r>
        <w:rPr>
          <w:rFonts w:hint="eastAsia" w:ascii="宋体" w:hAnsi="宋体" w:eastAsia="宋体" w:cs="Times New Roman"/>
          <w:kern w:val="0"/>
          <w:szCs w:val="21"/>
          <w:highlight w:val="none"/>
        </w:rPr>
        <w:t>中标人完成本合同及本合同下所有补充协议的全部服务义务后的二十八（28）日</w:t>
      </w:r>
      <w:r>
        <w:rPr>
          <w:rFonts w:ascii="宋体" w:hAnsi="宋体" w:eastAsia="宋体" w:cs="宋体"/>
          <w:kern w:val="0"/>
          <w:szCs w:val="21"/>
          <w:highlight w:val="none"/>
        </w:rPr>
        <w:t>后</w:t>
      </w:r>
      <w:r>
        <w:rPr>
          <w:rFonts w:hint="eastAsia" w:ascii="宋体" w:hAnsi="宋体" w:eastAsia="宋体" w:cs="宋体"/>
          <w:kern w:val="0"/>
          <w:szCs w:val="21"/>
          <w:highlight w:val="none"/>
        </w:rPr>
        <w:t>，经招标人（或招标人权属分公司）确认，中标人可向招标人（或招标人权属分公司）提交退回履约担保的申请。招标人（或招标人权属分公司）审核无异议后，办理履约担保退还手续，退回时一律以银行转账的形式无息退回到中标人的</w:t>
      </w:r>
      <w:r>
        <w:rPr>
          <w:rFonts w:hint="eastAsia" w:ascii="宋体" w:hAnsi="宋体" w:eastAsia="宋体" w:cs="宋体"/>
          <w:kern w:val="0"/>
          <w:szCs w:val="21"/>
          <w:highlight w:val="none"/>
          <w:lang w:val="en-US" w:eastAsia="zh-CN"/>
        </w:rPr>
        <w:t>账</w:t>
      </w:r>
      <w:r>
        <w:rPr>
          <w:rFonts w:hint="eastAsia" w:ascii="宋体" w:hAnsi="宋体" w:eastAsia="宋体" w:cs="宋体"/>
          <w:kern w:val="0"/>
          <w:szCs w:val="21"/>
          <w:highlight w:val="none"/>
        </w:rPr>
        <w:t>户。</w:t>
      </w:r>
    </w:p>
    <w:p w14:paraId="14A9E59D">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rPr>
      </w:pPr>
    </w:p>
    <w:p w14:paraId="77BE45BE">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334" w:name="_Toc10548"/>
      <w:bookmarkStart w:id="335" w:name="_Toc32378"/>
      <w:bookmarkStart w:id="336" w:name="_Toc486167702"/>
      <w:bookmarkStart w:id="337" w:name="_Toc27162"/>
      <w:bookmarkStart w:id="338" w:name="_Toc142508353"/>
      <w:r>
        <w:rPr>
          <w:rFonts w:hint="eastAsia" w:ascii="宋体" w:hAnsi="宋体" w:eastAsia="宋体" w:cs="宋体"/>
          <w:szCs w:val="21"/>
          <w:highlight w:val="none"/>
        </w:rPr>
        <w:t>36</w:t>
      </w:r>
      <w:r>
        <w:rPr>
          <w:rFonts w:hint="eastAsia" w:ascii="宋体" w:hAnsi="宋体" w:eastAsia="宋体" w:cs="宋体"/>
          <w:szCs w:val="21"/>
          <w:highlight w:val="none"/>
          <w:lang w:val="zh-CN"/>
        </w:rPr>
        <w:t xml:space="preserve"> 在合同履行中变更采购范围的权利</w:t>
      </w:r>
      <w:bookmarkEnd w:id="332"/>
      <w:bookmarkEnd w:id="333"/>
      <w:bookmarkEnd w:id="334"/>
      <w:bookmarkEnd w:id="335"/>
      <w:bookmarkEnd w:id="336"/>
      <w:bookmarkEnd w:id="337"/>
      <w:bookmarkEnd w:id="338"/>
    </w:p>
    <w:p w14:paraId="2AFF0DD6">
      <w:pPr>
        <w:autoSpaceDE w:val="0"/>
        <w:autoSpaceDN w:val="0"/>
        <w:adjustRightInd w:val="0"/>
        <w:spacing w:line="360" w:lineRule="auto"/>
        <w:ind w:left="328" w:leftChars="-114" w:hanging="567" w:hangingChars="270"/>
        <w:jc w:val="left"/>
        <w:rPr>
          <w:rFonts w:ascii="宋体" w:hAnsi="宋体" w:eastAsia="宋体" w:cs="宋体"/>
          <w:kern w:val="0"/>
          <w:szCs w:val="21"/>
          <w:highlight w:val="none"/>
        </w:rPr>
      </w:pPr>
      <w:r>
        <w:rPr>
          <w:rFonts w:hint="eastAsia" w:ascii="宋体" w:hAnsi="宋体" w:eastAsia="宋体" w:cs="宋体"/>
          <w:kern w:val="0"/>
          <w:szCs w:val="21"/>
          <w:highlight w:val="none"/>
        </w:rPr>
        <w:t>36.1</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合同履行中</w:t>
      </w:r>
      <w:r>
        <w:rPr>
          <w:rFonts w:ascii="宋体" w:hAnsi="宋体" w:eastAsia="宋体" w:cs="宋体"/>
          <w:kern w:val="0"/>
          <w:szCs w:val="21"/>
          <w:highlight w:val="none"/>
        </w:rPr>
        <w:t>，</w:t>
      </w:r>
      <w:r>
        <w:rPr>
          <w:rFonts w:hint="eastAsia" w:ascii="宋体" w:hAnsi="宋体" w:eastAsia="宋体" w:cs="宋体"/>
          <w:kern w:val="0"/>
          <w:szCs w:val="21"/>
          <w:highlight w:val="none"/>
        </w:rPr>
        <w:t>招标</w:t>
      </w:r>
      <w:r>
        <w:rPr>
          <w:rFonts w:ascii="宋体" w:hAnsi="宋体" w:eastAsia="宋体" w:cs="宋体"/>
          <w:kern w:val="0"/>
          <w:szCs w:val="21"/>
          <w:highlight w:val="none"/>
        </w:rPr>
        <w:t>人</w:t>
      </w:r>
      <w:r>
        <w:rPr>
          <w:rFonts w:hint="eastAsia" w:ascii="宋体" w:hAnsi="宋体" w:eastAsia="宋体" w:cs="宋体"/>
          <w:kern w:val="0"/>
          <w:szCs w:val="21"/>
          <w:highlight w:val="none"/>
        </w:rPr>
        <w:t>（或招标人权属分公司）在合同约定的范围内，招标人（或招标人权属分公司）有权根据项目实际情况及有关法律法规、政策的规定对采购范围进行变更调整，变更采购范围后，投标人应遵照执行。</w:t>
      </w:r>
    </w:p>
    <w:p w14:paraId="630F9D59">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bookmarkStart w:id="339" w:name="_Toc450662888"/>
    </w:p>
    <w:p w14:paraId="5318313D">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0" w:name="_Toc2401"/>
      <w:bookmarkStart w:id="341" w:name="_Toc180"/>
      <w:bookmarkStart w:id="342" w:name="_Toc486167703"/>
      <w:bookmarkStart w:id="343" w:name="_Toc23218"/>
      <w:bookmarkStart w:id="344" w:name="_Toc28921_WPSOffice_Level3"/>
      <w:bookmarkStart w:id="345" w:name="_Toc142508354"/>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39"/>
      <w:bookmarkEnd w:id="340"/>
      <w:bookmarkEnd w:id="341"/>
      <w:bookmarkEnd w:id="342"/>
      <w:bookmarkEnd w:id="343"/>
      <w:bookmarkEnd w:id="344"/>
      <w:bookmarkEnd w:id="345"/>
    </w:p>
    <w:p w14:paraId="6A7B813E">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.1 中标人应按3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.2款规定在领取《中标通知书》原件之前向招标代理机构一次性交纳中标服务费（</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szCs w:val="21"/>
          <w:highlight w:val="none"/>
          <w:lang w:val="zh-CN"/>
        </w:rPr>
        <w:t>参照国家计委《关于印发〈招标代理服务收费管理暂行办法〉的通知》（计价格〔2002〕1980号）及《国家发展改革委关于降低部分建设项目收费标准规范收费行为等有关问题的通知》（发改价格〔2011〕534号）等标准的80%计算。以本项目的合同暂定价（不含销项税额）为计费额，本项目业务性质：按</w:t>
      </w:r>
      <w:r>
        <w:rPr>
          <w:rFonts w:hint="eastAsia" w:ascii="宋体" w:hAnsi="宋体" w:eastAsia="宋体" w:cs="宋体"/>
          <w:color w:val="auto"/>
          <w:szCs w:val="21"/>
          <w:highlight w:val="none"/>
          <w:lang w:val="en-US" w:eastAsia="zh-CN"/>
        </w:rPr>
        <w:t>服务类</w:t>
      </w:r>
      <w:r>
        <w:rPr>
          <w:rFonts w:hint="eastAsia" w:ascii="宋体" w:hAnsi="宋体" w:eastAsia="宋体" w:cs="宋体"/>
          <w:color w:val="auto"/>
          <w:szCs w:val="21"/>
          <w:highlight w:val="none"/>
          <w:lang w:val="zh-CN"/>
        </w:rPr>
        <w:t>招标代理服务收费）。</w:t>
      </w:r>
    </w:p>
    <w:p w14:paraId="5B936252">
      <w:pPr>
        <w:autoSpaceDE w:val="0"/>
        <w:autoSpaceDN w:val="0"/>
        <w:adjustRightInd w:val="0"/>
        <w:spacing w:line="360" w:lineRule="auto"/>
        <w:ind w:left="357" w:leftChars="-100" w:hanging="567" w:hangingChars="270"/>
        <w:jc w:val="left"/>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.2 </w:t>
      </w:r>
      <w:r>
        <w:rPr>
          <w:rFonts w:hint="eastAsia" w:ascii="宋体" w:hAnsi="宋体" w:eastAsia="宋体" w:cs="宋体"/>
          <w:color w:val="auto"/>
          <w:highlight w:val="none"/>
        </w:rPr>
        <w:t>中标人收到中标通知后，须在15日内向招标代理机构交纳中标服务费用及领取《中标通知书》原件，否则视为放弃中标权利和义务。</w:t>
      </w:r>
    </w:p>
    <w:p w14:paraId="7524320B">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中标服务费只接受以银行转账、电汇方式交纳。</w:t>
      </w:r>
    </w:p>
    <w:p w14:paraId="5EDDDA7A">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中标服务费汇入账号</w:t>
      </w:r>
      <w:r>
        <w:rPr>
          <w:rFonts w:hint="eastAsia" w:ascii="宋体" w:hAnsi="宋体" w:eastAsia="宋体" w:cs="宋体"/>
          <w:b/>
          <w:bCs/>
          <w:color w:val="auto"/>
          <w:szCs w:val="21"/>
          <w:highlight w:val="none"/>
          <w:lang w:val="zh-CN"/>
        </w:rPr>
        <w:t>（特别提醒，本账户非投标保证金汇入账户</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rPr>
        <w:t>：</w:t>
      </w:r>
    </w:p>
    <w:p w14:paraId="52246513">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开户名称：广州宏达工程顾问集团有限公司东莞分公司</w:t>
      </w:r>
    </w:p>
    <w:p w14:paraId="3F37C04B">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银行</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号：769911939210000</w:t>
      </w:r>
    </w:p>
    <w:p w14:paraId="7F3AC423">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开户银行：招商银行东莞分行营业部</w:t>
      </w:r>
    </w:p>
    <w:p w14:paraId="755C87C9">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.4 </w:t>
      </w:r>
      <w:r>
        <w:rPr>
          <w:rFonts w:ascii="宋体" w:hAnsi="宋体" w:eastAsia="宋体" w:cs="宋体"/>
          <w:color w:val="auto"/>
          <w:szCs w:val="21"/>
          <w:highlight w:val="none"/>
        </w:rPr>
        <w:t>中标人如未按第3</w:t>
      </w:r>
      <w:r>
        <w:rPr>
          <w:rFonts w:hint="eastAsia" w:ascii="宋体" w:hAnsi="宋体" w:eastAsia="宋体" w:cs="宋体"/>
          <w:color w:val="auto"/>
          <w:szCs w:val="21"/>
          <w:highlight w:val="none"/>
          <w:lang w:val="en-US" w:eastAsia="zh-CN"/>
        </w:rPr>
        <w:t>7</w:t>
      </w:r>
      <w:r>
        <w:rPr>
          <w:rFonts w:ascii="宋体" w:hAnsi="宋体" w:eastAsia="宋体" w:cs="宋体"/>
          <w:color w:val="auto"/>
          <w:szCs w:val="21"/>
          <w:highlight w:val="none"/>
        </w:rPr>
        <w:t>.1款、第3</w:t>
      </w:r>
      <w:r>
        <w:rPr>
          <w:rFonts w:hint="eastAsia" w:ascii="宋体" w:hAnsi="宋体" w:eastAsia="宋体" w:cs="宋体"/>
          <w:color w:val="auto"/>
          <w:szCs w:val="21"/>
          <w:highlight w:val="none"/>
          <w:lang w:val="en-US" w:eastAsia="zh-CN"/>
        </w:rPr>
        <w:t>7</w:t>
      </w:r>
      <w:r>
        <w:rPr>
          <w:rFonts w:ascii="宋体" w:hAnsi="宋体" w:eastAsia="宋体" w:cs="宋体"/>
          <w:color w:val="auto"/>
          <w:szCs w:val="21"/>
          <w:highlight w:val="none"/>
        </w:rPr>
        <w:t>.2款规定办理，将不予退还其投标保证金</w:t>
      </w:r>
      <w:r>
        <w:rPr>
          <w:rFonts w:hint="eastAsia" w:ascii="宋体" w:hAnsi="宋体" w:eastAsia="宋体" w:cs="宋体"/>
          <w:color w:val="auto"/>
          <w:szCs w:val="21"/>
          <w:highlight w:val="none"/>
        </w:rPr>
        <w:t>。</w:t>
      </w:r>
    </w:p>
    <w:p w14:paraId="1D391E1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6" w:name="_Toc450662889"/>
    </w:p>
    <w:p w14:paraId="3832D7C1">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7" w:name="_Toc486167704"/>
      <w:bookmarkStart w:id="348" w:name="_Toc6764_WPSOffice_Level3"/>
      <w:bookmarkStart w:id="349" w:name="_Toc21985"/>
      <w:bookmarkStart w:id="350" w:name="_Toc26373"/>
      <w:bookmarkStart w:id="351" w:name="_Toc142508355"/>
      <w:bookmarkStart w:id="352" w:name="_Toc6796"/>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46"/>
      <w:bookmarkEnd w:id="347"/>
      <w:bookmarkEnd w:id="348"/>
      <w:bookmarkEnd w:id="349"/>
      <w:bookmarkEnd w:id="350"/>
      <w:bookmarkEnd w:id="351"/>
      <w:bookmarkEnd w:id="352"/>
    </w:p>
    <w:p w14:paraId="5E04EF56">
      <w:pPr>
        <w:autoSpaceDE w:val="0"/>
        <w:autoSpaceDN w:val="0"/>
        <w:adjustRightInd w:val="0"/>
        <w:snapToGrid w:val="0"/>
        <w:spacing w:line="360" w:lineRule="auto"/>
        <w:ind w:left="315" w:leftChars="-100" w:hanging="525" w:hangingChars="250"/>
        <w:jc w:val="left"/>
        <w:rPr>
          <w:rFonts w:ascii="宋体" w:hAnsi="宋体" w:eastAsia="宋体" w:cs="Times New Roman"/>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353" w:name="_Toc31106_WPSOffice_Level3"/>
      <w:bookmarkStart w:id="354" w:name="_Toc486167705"/>
      <w:r>
        <w:rPr>
          <w:rFonts w:hint="eastAsia" w:ascii="宋体" w:hAnsi="宋体" w:eastAsia="宋体" w:cs="Times New Roman"/>
          <w:color w:val="auto"/>
          <w:szCs w:val="21"/>
          <w:highlight w:val="none"/>
          <w:lang w:val="zh-CN"/>
        </w:rPr>
        <w:t>该项目获得中标的中标人在执行合同过程中，向招标人</w:t>
      </w:r>
      <w:r>
        <w:rPr>
          <w:rFonts w:hint="eastAsia" w:ascii="宋体" w:hAnsi="宋体" w:eastAsia="宋体" w:cs="宋体"/>
          <w:kern w:val="0"/>
          <w:szCs w:val="21"/>
          <w:highlight w:val="none"/>
        </w:rPr>
        <w:t>（或招标人权属分公司）</w:t>
      </w:r>
      <w:r>
        <w:rPr>
          <w:rFonts w:hint="eastAsia" w:ascii="宋体" w:hAnsi="宋体" w:eastAsia="宋体" w:cs="Times New Roman"/>
          <w:color w:val="auto"/>
          <w:szCs w:val="21"/>
          <w:highlight w:val="none"/>
          <w:lang w:val="zh-CN"/>
        </w:rPr>
        <w:t>出具的发票必须是由中标人开具，不得以其他单位或个人名义出具，本项目中标人向招标人</w:t>
      </w:r>
      <w:r>
        <w:rPr>
          <w:rFonts w:hint="eastAsia" w:ascii="宋体" w:hAnsi="宋体" w:eastAsia="宋体" w:cs="宋体"/>
          <w:kern w:val="0"/>
          <w:szCs w:val="21"/>
          <w:highlight w:val="none"/>
        </w:rPr>
        <w:t>（或招标人权属分公司）</w:t>
      </w:r>
      <w:r>
        <w:rPr>
          <w:rFonts w:hint="eastAsia" w:ascii="宋体" w:hAnsi="宋体" w:eastAsia="宋体" w:cs="Times New Roman"/>
          <w:color w:val="auto"/>
          <w:szCs w:val="21"/>
          <w:highlight w:val="none"/>
          <w:lang w:val="zh-CN"/>
        </w:rPr>
        <w:t>出具的发票类型为增值税普通发票</w:t>
      </w:r>
      <w:r>
        <w:rPr>
          <w:rFonts w:hint="eastAsia" w:ascii="宋体" w:hAnsi="宋体" w:eastAsia="宋体" w:cs="Times New Roman"/>
          <w:szCs w:val="21"/>
          <w:highlight w:val="none"/>
          <w:lang w:val="zh-CN"/>
        </w:rPr>
        <w:t>。</w:t>
      </w:r>
    </w:p>
    <w:p w14:paraId="050E8FB4">
      <w:pPr>
        <w:autoSpaceDE w:val="0"/>
        <w:autoSpaceDN w:val="0"/>
        <w:adjustRightInd w:val="0"/>
        <w:snapToGrid w:val="0"/>
        <w:spacing w:line="360" w:lineRule="auto"/>
        <w:ind w:left="315" w:leftChars="-100" w:hanging="525" w:hangingChars="250"/>
        <w:jc w:val="left"/>
        <w:rPr>
          <w:rFonts w:ascii="宋体" w:hAnsi="宋体" w:eastAsia="宋体" w:cs="Times New Roman"/>
          <w:szCs w:val="21"/>
          <w:highlight w:val="none"/>
        </w:rPr>
      </w:pPr>
    </w:p>
    <w:p w14:paraId="5D8CED8D">
      <w:pPr>
        <w:tabs>
          <w:tab w:val="left" w:pos="360"/>
        </w:tabs>
        <w:autoSpaceDE w:val="0"/>
        <w:autoSpaceDN w:val="0"/>
        <w:adjustRightInd w:val="0"/>
        <w:spacing w:line="360" w:lineRule="auto"/>
        <w:ind w:left="357" w:leftChars="-100" w:hanging="567"/>
        <w:jc w:val="left"/>
        <w:outlineLvl w:val="2"/>
        <w:rPr>
          <w:rFonts w:ascii="宋体" w:hAnsi="宋体" w:eastAsia="宋体" w:cs="宋体"/>
          <w:b/>
          <w:szCs w:val="21"/>
          <w:highlight w:val="none"/>
        </w:rPr>
      </w:pPr>
      <w:bookmarkStart w:id="355" w:name="_Toc24547"/>
      <w:bookmarkStart w:id="356" w:name="_Toc8619"/>
      <w:bookmarkStart w:id="357" w:name="_Toc142508356"/>
      <w:bookmarkStart w:id="358" w:name="_Toc23879"/>
      <w:r>
        <w:rPr>
          <w:rFonts w:ascii="宋体" w:hAnsi="宋体" w:eastAsia="宋体" w:cs="宋体"/>
          <w:b/>
          <w:szCs w:val="21"/>
          <w:highlight w:val="none"/>
        </w:rPr>
        <w:t>39 招标相关补充约定</w:t>
      </w:r>
      <w:bookmarkEnd w:id="355"/>
      <w:bookmarkEnd w:id="356"/>
      <w:bookmarkEnd w:id="357"/>
      <w:bookmarkEnd w:id="358"/>
    </w:p>
    <w:p w14:paraId="5AF29477">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szCs w:val="21"/>
          <w:highlight w:val="none"/>
        </w:rPr>
        <w:t>39</w:t>
      </w:r>
      <w:r>
        <w:rPr>
          <w:rFonts w:ascii="宋体" w:hAnsi="宋体" w:eastAsia="宋体" w:cs="Times New Roman"/>
          <w:b/>
          <w:color w:val="auto"/>
          <w:szCs w:val="21"/>
          <w:highlight w:val="none"/>
        </w:rPr>
        <w:t>.1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6353EE5A">
      <w:pPr>
        <w:autoSpaceDE w:val="0"/>
        <w:autoSpaceDN w:val="0"/>
        <w:adjustRightInd w:val="0"/>
        <w:snapToGrid w:val="0"/>
        <w:spacing w:line="360" w:lineRule="auto"/>
        <w:ind w:left="315" w:leftChars="-100" w:hanging="525" w:hangingChars="250"/>
        <w:jc w:val="left"/>
        <w:rPr>
          <w:rFonts w:ascii="宋体" w:hAnsi="宋体" w:eastAsia="宋体" w:cs="Times New Roman"/>
          <w:szCs w:val="21"/>
          <w:highlight w:val="none"/>
        </w:rPr>
      </w:pPr>
    </w:p>
    <w:p w14:paraId="548D39B9">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highlight w:val="none"/>
        </w:rPr>
      </w:pPr>
      <w:bookmarkStart w:id="359" w:name="_Toc26594"/>
      <w:bookmarkStart w:id="360" w:name="_Toc29758"/>
      <w:bookmarkStart w:id="361" w:name="_Toc28243"/>
      <w:bookmarkStart w:id="362" w:name="_Toc142508357"/>
      <w:r>
        <w:rPr>
          <w:rFonts w:ascii="宋体" w:hAnsi="宋体" w:eastAsia="宋体" w:cs="宋体"/>
          <w:szCs w:val="21"/>
          <w:highlight w:val="none"/>
        </w:rPr>
        <w:t>40</w:t>
      </w:r>
      <w:r>
        <w:rPr>
          <w:rFonts w:hint="eastAsia" w:ascii="宋体" w:hAnsi="宋体" w:eastAsia="宋体" w:cs="宋体"/>
          <w:szCs w:val="21"/>
          <w:highlight w:val="none"/>
        </w:rPr>
        <w:t xml:space="preserve"> 本次招标活动的最终解释权归招标代理机构及招标人所有。</w:t>
      </w:r>
      <w:bookmarkEnd w:id="353"/>
      <w:bookmarkEnd w:id="354"/>
      <w:bookmarkEnd w:id="359"/>
      <w:bookmarkEnd w:id="360"/>
      <w:bookmarkEnd w:id="361"/>
      <w:bookmarkEnd w:id="362"/>
    </w:p>
    <w:p w14:paraId="21645AA0">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szCs w:val="21"/>
          <w:highlight w:val="none"/>
          <w:lang w:val="zh-CN"/>
        </w:rPr>
      </w:pPr>
      <w:bookmarkStart w:id="363" w:name="_Toc142508358"/>
      <w:bookmarkStart w:id="364" w:name="_Toc14879"/>
      <w:bookmarkStart w:id="365" w:name="_Toc486167706"/>
      <w:bookmarkStart w:id="366" w:name="_Toc450662891"/>
      <w:bookmarkStart w:id="367" w:name="_Toc21446"/>
      <w:bookmarkStart w:id="368" w:name="_Toc27939_WPSOffice_Level1"/>
      <w:bookmarkStart w:id="369" w:name="_Toc20844"/>
      <w:r>
        <w:rPr>
          <w:rFonts w:hint="eastAsia" w:ascii="宋体" w:hAnsi="宋体" w:eastAsia="宋体" w:cs="宋体"/>
          <w:b/>
          <w:bCs/>
          <w:kern w:val="44"/>
          <w:sz w:val="32"/>
          <w:szCs w:val="32"/>
          <w:highlight w:val="none"/>
          <w:lang w:val="zh-CN"/>
        </w:rPr>
        <w:t>第三篇</w:t>
      </w:r>
      <w:r>
        <w:rPr>
          <w:rFonts w:ascii="宋体" w:hAnsi="宋体" w:eastAsia="宋体" w:cs="宋体"/>
          <w:b/>
          <w:bCs/>
          <w:kern w:val="44"/>
          <w:sz w:val="32"/>
          <w:szCs w:val="32"/>
          <w:highlight w:val="none"/>
          <w:lang w:val="zh-CN"/>
        </w:rPr>
        <w:t xml:space="preserve"> </w:t>
      </w:r>
      <w:r>
        <w:rPr>
          <w:rFonts w:hint="eastAsia" w:ascii="宋体" w:hAnsi="宋体" w:eastAsia="宋体" w:cs="宋体"/>
          <w:b/>
          <w:bCs/>
          <w:kern w:val="44"/>
          <w:sz w:val="32"/>
          <w:szCs w:val="32"/>
          <w:highlight w:val="none"/>
          <w:lang w:val="zh-CN"/>
        </w:rPr>
        <w:t>用户需求书</w:t>
      </w:r>
      <w:bookmarkEnd w:id="363"/>
      <w:bookmarkEnd w:id="364"/>
      <w:bookmarkEnd w:id="365"/>
      <w:bookmarkEnd w:id="366"/>
      <w:bookmarkEnd w:id="367"/>
      <w:bookmarkEnd w:id="368"/>
      <w:bookmarkEnd w:id="369"/>
    </w:p>
    <w:p w14:paraId="2C728959">
      <w:pPr>
        <w:keepNext w:val="0"/>
        <w:keepLines w:val="0"/>
        <w:pageBreakBefore w:val="0"/>
        <w:widowControl/>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outlineLvl w:val="9"/>
        <w:rPr>
          <w:rFonts w:hint="eastAsia" w:ascii="宋体" w:hAnsi="宋体" w:eastAsia="宋体" w:cs="宋体"/>
          <w:b/>
          <w:bCs w:val="0"/>
          <w:color w:val="auto"/>
          <w:kern w:val="2"/>
          <w:sz w:val="21"/>
          <w:szCs w:val="21"/>
          <w:highlight w:val="none"/>
          <w:lang w:val="en-US" w:eastAsia="zh-CN" w:bidi="ar"/>
        </w:rPr>
      </w:pPr>
    </w:p>
    <w:p w14:paraId="0C003FF9">
      <w:pPr>
        <w:keepNext w:val="0"/>
        <w:keepLines w:val="0"/>
        <w:pageBreakBefore w:val="0"/>
        <w:widowControl/>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outlineLvl w:val="1"/>
        <w:rPr>
          <w:rFonts w:hint="eastAsia" w:ascii="宋体" w:hAnsi="宋体" w:eastAsia="宋体" w:cs="宋体"/>
          <w:b/>
          <w:bCs w:val="0"/>
          <w:color w:val="auto"/>
          <w:kern w:val="2"/>
          <w:sz w:val="21"/>
          <w:szCs w:val="21"/>
          <w:highlight w:val="none"/>
        </w:rPr>
      </w:pPr>
      <w:bookmarkStart w:id="370" w:name="_Toc20565"/>
      <w:r>
        <w:rPr>
          <w:rFonts w:hint="eastAsia" w:ascii="宋体" w:hAnsi="宋体" w:eastAsia="宋体" w:cs="宋体"/>
          <w:b/>
          <w:bCs w:val="0"/>
          <w:color w:val="auto"/>
          <w:kern w:val="2"/>
          <w:sz w:val="21"/>
          <w:szCs w:val="21"/>
          <w:highlight w:val="none"/>
          <w:lang w:val="en-US" w:eastAsia="zh-CN" w:bidi="ar"/>
        </w:rPr>
        <w:t>一、相关法律法规及试验规程</w:t>
      </w:r>
      <w:bookmarkEnd w:id="370"/>
    </w:p>
    <w:p w14:paraId="63E5229F">
      <w:pPr>
        <w:keepNext w:val="0"/>
        <w:keepLines w:val="0"/>
        <w:pageBreakBefore w:val="0"/>
        <w:widowControl/>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电力设备的预防性试验必须符合以下规定：</w:t>
      </w:r>
    </w:p>
    <w:p w14:paraId="613E6C94">
      <w:pPr>
        <w:keepNext w:val="0"/>
        <w:keepLines w:val="0"/>
        <w:pageBreakBefore w:val="0"/>
        <w:widowControl/>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1、《中华人民共和国计量法》；</w:t>
      </w:r>
    </w:p>
    <w:p w14:paraId="5EBEC362">
      <w:pPr>
        <w:keepNext w:val="0"/>
        <w:keepLines w:val="0"/>
        <w:pageBreakBefore w:val="0"/>
        <w:widowControl/>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2、《中华人民共和国计量法实施细则》；</w:t>
      </w:r>
    </w:p>
    <w:p w14:paraId="465A0090">
      <w:pPr>
        <w:keepNext w:val="0"/>
        <w:keepLines w:val="0"/>
        <w:pageBreakBefore w:val="0"/>
        <w:widowControl/>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3、中国南方电网有限责任公司企业标准《电力设备预防性试验规程Q/CSG114002-2011》；</w:t>
      </w:r>
    </w:p>
    <w:p w14:paraId="6D79151F">
      <w:pPr>
        <w:keepNext w:val="0"/>
        <w:keepLines w:val="0"/>
        <w:pageBreakBefore w:val="0"/>
        <w:widowControl/>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4、国家能源局DL/T 596-2021《电力设备预防性试验规程》；</w:t>
      </w:r>
    </w:p>
    <w:p w14:paraId="154BFE99">
      <w:pPr>
        <w:keepNext w:val="0"/>
        <w:keepLines w:val="0"/>
        <w:pageBreakBefore w:val="0"/>
        <w:widowControl/>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5、GB 50150－2016《电气装置安装工程电气设备交接试验标准》；</w:t>
      </w:r>
    </w:p>
    <w:p w14:paraId="2CCE57F1">
      <w:pPr>
        <w:keepNext w:val="0"/>
        <w:keepLines w:val="0"/>
        <w:pageBreakBefore w:val="0"/>
        <w:widowControl/>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6、GB 26860－2011《电力安全工作规程（发电厂和变电站电气部分）》；</w:t>
      </w:r>
    </w:p>
    <w:p w14:paraId="74660AB1">
      <w:pPr>
        <w:keepNext w:val="0"/>
        <w:keepLines w:val="0"/>
        <w:pageBreakBefore w:val="0"/>
        <w:widowControl/>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7、电力安全工器具预防性试验相关规程；</w:t>
      </w:r>
    </w:p>
    <w:p w14:paraId="0F504671">
      <w:pPr>
        <w:keepNext w:val="0"/>
        <w:keepLines w:val="0"/>
        <w:pageBreakBefore w:val="0"/>
        <w:widowControl/>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等线" w:eastAsia="宋体" w:cs="Times New Roman"/>
          <w:b/>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8、其他相关法律法规及试验规程、规范或标准。</w:t>
      </w:r>
    </w:p>
    <w:p w14:paraId="0FD17686">
      <w:pPr>
        <w:keepNext w:val="0"/>
        <w:keepLines w:val="0"/>
        <w:pageBreakBefore w:val="0"/>
        <w:widowControl/>
        <w:numPr>
          <w:ilvl w:val="0"/>
          <w:numId w:val="0"/>
        </w:numPr>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both"/>
        <w:textAlignment w:val="auto"/>
        <w:outlineLvl w:val="9"/>
        <w:rPr>
          <w:rFonts w:hint="eastAsia" w:ascii="宋体" w:hAnsi="宋体" w:eastAsia="宋体" w:cs="宋体"/>
          <w:b/>
          <w:bCs w:val="0"/>
          <w:color w:val="auto"/>
          <w:kern w:val="2"/>
          <w:sz w:val="21"/>
          <w:szCs w:val="21"/>
          <w:highlight w:val="none"/>
          <w:lang w:val="en-US" w:eastAsia="zh-CN" w:bidi="ar-SA"/>
        </w:rPr>
      </w:pPr>
    </w:p>
    <w:p w14:paraId="06285E99">
      <w:pPr>
        <w:keepNext w:val="0"/>
        <w:keepLines w:val="0"/>
        <w:pageBreakBefore w:val="0"/>
        <w:widowControl/>
        <w:numPr>
          <w:ilvl w:val="0"/>
          <w:numId w:val="0"/>
        </w:numPr>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both"/>
        <w:textAlignment w:val="auto"/>
        <w:outlineLvl w:val="1"/>
        <w:rPr>
          <w:rFonts w:hint="eastAsia" w:ascii="宋体" w:hAnsi="宋体" w:eastAsia="宋体" w:cs="宋体"/>
          <w:b/>
          <w:bCs w:val="0"/>
          <w:color w:val="auto"/>
          <w:kern w:val="2"/>
          <w:sz w:val="21"/>
          <w:szCs w:val="21"/>
          <w:highlight w:val="none"/>
        </w:rPr>
      </w:pPr>
      <w:bookmarkStart w:id="371" w:name="_Toc23080"/>
      <w:r>
        <w:rPr>
          <w:rFonts w:hint="eastAsia" w:ascii="宋体" w:hAnsi="宋体" w:eastAsia="宋体" w:cs="宋体"/>
          <w:b/>
          <w:bCs w:val="0"/>
          <w:color w:val="auto"/>
          <w:kern w:val="2"/>
          <w:sz w:val="21"/>
          <w:szCs w:val="21"/>
          <w:highlight w:val="none"/>
          <w:lang w:val="en-US" w:eastAsia="zh-CN" w:bidi="ar-SA"/>
        </w:rPr>
        <w:t>二、供水厂及泵站10kV进线电缆代理维护及高压电气设备预防性试验</w:t>
      </w:r>
      <w:r>
        <w:rPr>
          <w:rFonts w:hint="eastAsia" w:ascii="宋体" w:hAnsi="宋体" w:eastAsia="宋体" w:cs="宋体"/>
          <w:b/>
          <w:bCs w:val="0"/>
          <w:color w:val="auto"/>
          <w:kern w:val="2"/>
          <w:sz w:val="21"/>
          <w:szCs w:val="21"/>
          <w:highlight w:val="none"/>
          <w:lang w:val="en-US" w:eastAsia="zh-CN" w:bidi="ar"/>
        </w:rPr>
        <w:t>服务范围</w:t>
      </w:r>
      <w:bookmarkEnd w:id="371"/>
    </w:p>
    <w:p w14:paraId="4F782123">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（一）中</w:t>
      </w:r>
      <w:r>
        <w:rPr>
          <w:rFonts w:hint="eastAsia" w:ascii="宋体" w:hAnsi="宋体" w:eastAsia="宋体" w:cs="宋体"/>
          <w:b w:val="0"/>
          <w:color w:val="auto"/>
          <w:kern w:val="2"/>
          <w:sz w:val="21"/>
          <w:szCs w:val="21"/>
          <w:highlight w:val="none"/>
          <w:lang w:val="en-US" w:eastAsia="zh-CN" w:bidi="ar"/>
        </w:rPr>
        <w:t>标人对招标人辖下供水厂</w:t>
      </w:r>
      <w:r>
        <w:rPr>
          <w:rFonts w:hint="eastAsia" w:eastAsia="宋体" w:cs="宋体"/>
          <w:b w:val="0"/>
          <w:color w:val="auto"/>
          <w:kern w:val="2"/>
          <w:sz w:val="21"/>
          <w:szCs w:val="21"/>
          <w:highlight w:val="none"/>
          <w:lang w:val="en-US" w:eastAsia="zh-CN" w:bidi="ar"/>
        </w:rPr>
        <w:t>及泵站</w:t>
      </w:r>
      <w:r>
        <w:rPr>
          <w:rFonts w:hint="eastAsia" w:ascii="宋体" w:hAnsi="宋体" w:eastAsia="宋体" w:cs="宋体"/>
          <w:b w:val="0"/>
          <w:color w:val="auto"/>
          <w:kern w:val="2"/>
          <w:sz w:val="21"/>
          <w:szCs w:val="21"/>
          <w:highlight w:val="none"/>
          <w:lang w:val="en-US" w:eastAsia="zh-CN" w:bidi="ar"/>
        </w:rPr>
        <w:t>的10kV进线电缆提供代理维护服务，每周进行一次电缆沟体常规巡查，确保电缆沟体的完整无损，以及无妨碍电缆正常运行的情况出现。同时做好宣传防范工作，防止一切可能危害电缆线路安全运行的情况发生。</w:t>
      </w:r>
    </w:p>
    <w:p w14:paraId="2A4C1A21">
      <w:pPr>
        <w:keepNext w:val="0"/>
        <w:keepLines w:val="0"/>
        <w:pageBreakBefore w:val="0"/>
        <w:widowControl/>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（二）中标人对招标人辖下供水厂</w:t>
      </w:r>
      <w:r>
        <w:rPr>
          <w:rFonts w:hint="eastAsia" w:eastAsia="宋体" w:cs="宋体"/>
          <w:b w:val="0"/>
          <w:color w:val="auto"/>
          <w:kern w:val="2"/>
          <w:sz w:val="21"/>
          <w:szCs w:val="21"/>
          <w:highlight w:val="none"/>
          <w:lang w:val="en-US" w:eastAsia="zh-CN" w:bidi="ar"/>
        </w:rPr>
        <w:t>及泵站</w:t>
      </w:r>
      <w:r>
        <w:rPr>
          <w:rFonts w:hint="eastAsia" w:ascii="宋体" w:hAnsi="宋体" w:eastAsia="宋体" w:cs="宋体"/>
          <w:color w:val="auto"/>
          <w:kern w:val="2"/>
          <w:sz w:val="21"/>
          <w:szCs w:val="21"/>
          <w:highlight w:val="none"/>
          <w:lang w:val="en-US" w:eastAsia="zh-CN" w:bidi="ar"/>
        </w:rPr>
        <w:t>的所有高压电气设备包括但不限于高压电动机、高压断路器、避雷器、变压器、继电保护装置、高压电容器、高压电缆（含</w:t>
      </w:r>
      <w:r>
        <w:rPr>
          <w:rFonts w:hint="eastAsia" w:ascii="宋体" w:hAnsi="宋体" w:eastAsia="宋体" w:cs="宋体"/>
          <w:b w:val="0"/>
          <w:color w:val="auto"/>
          <w:kern w:val="2"/>
          <w:sz w:val="21"/>
          <w:szCs w:val="21"/>
          <w:highlight w:val="none"/>
          <w:lang w:val="en-US" w:eastAsia="zh-CN" w:bidi="ar"/>
        </w:rPr>
        <w:t>10kV进线电缆</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Cs/>
          <w:color w:val="auto"/>
          <w:kern w:val="2"/>
          <w:sz w:val="21"/>
          <w:szCs w:val="21"/>
          <w:highlight w:val="none"/>
          <w:lang w:val="en-US" w:eastAsia="zh-CN" w:bidi="ar"/>
        </w:rPr>
        <w:t>、互感器、电力安全工器具、接地网等提供</w:t>
      </w:r>
      <w:r>
        <w:rPr>
          <w:rFonts w:hint="eastAsia" w:ascii="宋体" w:hAnsi="宋体" w:eastAsia="宋体" w:cs="宋体"/>
          <w:color w:val="auto"/>
          <w:kern w:val="2"/>
          <w:sz w:val="21"/>
          <w:szCs w:val="21"/>
          <w:highlight w:val="none"/>
          <w:lang w:val="en-US" w:eastAsia="zh-CN" w:bidi="ar"/>
        </w:rPr>
        <w:t>电气设备预防性试验服务(以下简称“试验服务”)。</w:t>
      </w:r>
    </w:p>
    <w:p w14:paraId="64FDBAC6">
      <w:pPr>
        <w:keepNext w:val="0"/>
        <w:keepLines w:val="0"/>
        <w:pageBreakBefore w:val="0"/>
        <w:widowControl/>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供水厂</w:t>
      </w:r>
      <w:r>
        <w:rPr>
          <w:rFonts w:hint="eastAsia" w:eastAsia="宋体" w:cs="宋体"/>
          <w:b w:val="0"/>
          <w:color w:val="auto"/>
          <w:kern w:val="2"/>
          <w:sz w:val="21"/>
          <w:szCs w:val="21"/>
          <w:highlight w:val="none"/>
          <w:lang w:val="en-US" w:eastAsia="zh-CN" w:bidi="ar"/>
        </w:rPr>
        <w:t>及泵站</w:t>
      </w:r>
      <w:r>
        <w:rPr>
          <w:rFonts w:hint="eastAsia" w:ascii="宋体" w:hAnsi="宋体" w:eastAsia="宋体" w:cs="宋体"/>
          <w:color w:val="auto"/>
          <w:kern w:val="2"/>
          <w:sz w:val="21"/>
          <w:szCs w:val="21"/>
          <w:highlight w:val="none"/>
          <w:lang w:val="en-US" w:eastAsia="zh-CN" w:bidi="ar"/>
        </w:rPr>
        <w:t>10kV进线电缆代理维护及高压电气设备预防性试验服务明细清单如下：</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27"/>
        <w:gridCol w:w="2888"/>
        <w:gridCol w:w="4172"/>
        <w:gridCol w:w="1286"/>
        <w:gridCol w:w="1597"/>
      </w:tblGrid>
      <w:tr w14:paraId="7BC4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77CA6A1">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东莞市水务环境投资控股集团供水有限公司下属供水厂及泵站10kV进线电缆代理维护及高压电气设备预防性试验服务项目清单明细</w:t>
            </w:r>
          </w:p>
        </w:tc>
      </w:tr>
      <w:tr w14:paraId="0999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7221FF9D">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序号</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2CCD259B">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项目名称</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71932F36">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项目内容</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170D4C14">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单位</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52D02406">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总数量</w:t>
            </w:r>
          </w:p>
        </w:tc>
      </w:tr>
      <w:tr w14:paraId="6D84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45446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i w:val="0"/>
                <w:iCs w:val="0"/>
                <w:color w:val="auto"/>
                <w:kern w:val="2"/>
                <w:sz w:val="21"/>
                <w:szCs w:val="21"/>
                <w:highlight w:val="none"/>
                <w:u w:val="none"/>
                <w:lang w:val="en-US" w:eastAsia="zh-CN" w:bidi="ar"/>
              </w:rPr>
              <w:t>一、10kV进线电缆代理维护</w:t>
            </w:r>
          </w:p>
        </w:tc>
      </w:tr>
      <w:tr w14:paraId="6B25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6775473E">
            <w:pPr>
              <w:keepNext w:val="0"/>
              <w:keepLines w:val="0"/>
              <w:widowControl w:val="0"/>
              <w:suppressLineNumbers w:val="0"/>
              <w:spacing w:before="120" w:beforeLines="5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1</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62DC80A1">
            <w:pPr>
              <w:keepNext w:val="0"/>
              <w:keepLines w:val="0"/>
              <w:widowControl/>
              <w:suppressLineNumbers w:val="0"/>
              <w:spacing w:before="120" w:beforeLines="50" w:beforeAutospacing="0" w:after="0" w:afterAutospacing="0" w:line="360" w:lineRule="auto"/>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10kV进线电缆线路</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55183128">
            <w:pPr>
              <w:keepNext w:val="0"/>
              <w:keepLines w:val="0"/>
              <w:widowControl w:val="0"/>
              <w:suppressLineNumbers w:val="0"/>
              <w:spacing w:before="120" w:beforeLines="50" w:beforeAutospacing="0" w:after="0" w:afterAutospacing="0"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
              </w:rPr>
              <w:t>对电缆沟体情况进行巡查</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228BE945">
            <w:pPr>
              <w:keepNext w:val="0"/>
              <w:keepLines w:val="0"/>
              <w:widowControl w:val="0"/>
              <w:suppressLineNumbers w:val="0"/>
              <w:spacing w:before="120" w:beforeLines="50" w:beforeAutospacing="0" w:after="0" w:afterAutospacing="0" w:line="360" w:lineRule="auto"/>
              <w:ind w:left="0" w:leftChars="0" w:right="0" w:rightChars="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
              </w:rPr>
              <w:t>米</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326CBEE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4572534</w:t>
            </w:r>
          </w:p>
        </w:tc>
      </w:tr>
      <w:tr w14:paraId="2234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D83E3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i w:val="0"/>
                <w:iCs w:val="0"/>
                <w:color w:val="auto"/>
                <w:kern w:val="2"/>
                <w:sz w:val="21"/>
                <w:szCs w:val="21"/>
                <w:highlight w:val="none"/>
                <w:u w:val="none"/>
                <w:lang w:val="en-US" w:eastAsia="zh-CN" w:bidi="ar"/>
              </w:rPr>
              <w:t>二、高压电气设备预防性试验</w:t>
            </w:r>
          </w:p>
        </w:tc>
      </w:tr>
      <w:tr w14:paraId="64F7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38FA50E1">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52688FC0">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高压电缆</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0C5CE7CF">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绝缘电阻测试、交流耐压试验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219B8CA0">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条</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72EA2C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1200</w:t>
            </w:r>
          </w:p>
        </w:tc>
      </w:tr>
      <w:tr w14:paraId="102C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2BBD3D78">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2AD70D9F">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高压电流互感器</w:t>
            </w:r>
          </w:p>
          <w:p w14:paraId="5B9D5116">
            <w:pPr>
              <w:pStyle w:val="33"/>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（含零序电流互感器）</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6DB1A05A">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绝缘电阻测试、交流耐压试验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6E9B2559">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个</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16071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3930</w:t>
            </w:r>
          </w:p>
        </w:tc>
      </w:tr>
      <w:tr w14:paraId="5B60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100A0CE8">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5CE129AE">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高压电压互感器</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1171E8E3">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绝缘电阻测试、交流耐压试验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0D225C13">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个</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2DBC6D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754</w:t>
            </w:r>
          </w:p>
        </w:tc>
      </w:tr>
      <w:tr w14:paraId="7ED9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1636A78F">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4A63A9AB">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变压器</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48F90D63">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绝缘电阻测试（含绝缘吸收比测试）、直流电阻测试、交流耐压试验、测温装置检测、变比测试</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373A1AAF">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台</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2B2923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266</w:t>
            </w:r>
          </w:p>
        </w:tc>
      </w:tr>
      <w:tr w14:paraId="6CF1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62616F22">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3270AA0A">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高压电动机</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577B38FA">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绝缘电阻测试、直流电阻测试</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668F6C39">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台</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6E3339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334</w:t>
            </w:r>
          </w:p>
        </w:tc>
      </w:tr>
      <w:tr w14:paraId="51BE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6257485E">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7103982B">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高压变频器（变频器内变压器）</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39C1CF03">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绝缘电阻测试、直流电阻测试、交流耐压试验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3F5A47E0">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台</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5ECFA2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150</w:t>
            </w:r>
          </w:p>
        </w:tc>
      </w:tr>
      <w:tr w14:paraId="7A10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28B426F0">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5FB617FB">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高压断路器</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219B6B1A">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绝缘电阻测试、回路电阻测试、耐压试验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1F1054A9">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个</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5BF8D4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1166</w:t>
            </w:r>
          </w:p>
        </w:tc>
      </w:tr>
      <w:tr w14:paraId="5F4E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631C6CDD">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5ED8511E">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高压避雷器</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1C8A8B9C">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绝缘电阻测试、交流直流泄漏电流试验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77DFAC6C">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个</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29DECC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3714</w:t>
            </w:r>
          </w:p>
        </w:tc>
      </w:tr>
      <w:tr w14:paraId="66A6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4783DCDE">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4389803F">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高压负荷开关</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5FA0CB45">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绝缘电阻测试、回路电阻测试、耐压试验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69BA9186">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台</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3E584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168</w:t>
            </w:r>
          </w:p>
        </w:tc>
      </w:tr>
      <w:tr w14:paraId="1D6B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9"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6FBCF2F6">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0D2F14F0">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综合保护装置</w:t>
            </w:r>
          </w:p>
          <w:p w14:paraId="795B5B84">
            <w:pPr>
              <w:pStyle w:val="33"/>
              <w:keepNext w:val="0"/>
              <w:keepLines w:val="0"/>
              <w:widowControl w:val="0"/>
              <w:suppressLineNumbers w:val="0"/>
              <w:autoSpaceDE w:val="0"/>
              <w:autoSpaceDN w:val="0"/>
              <w:adjustRightInd w:val="0"/>
              <w:spacing w:before="120" w:beforeLines="50" w:beforeAutospacing="0" w:after="0" w:afterAutospacing="1" w:line="360" w:lineRule="auto"/>
              <w:ind w:left="0" w:right="-26"/>
              <w:jc w:val="center"/>
              <w:rPr>
                <w:rFonts w:hint="eastAsia" w:ascii="宋体" w:hAnsi="宋体" w:eastAsia="宋体" w:cs="宋体"/>
                <w:b/>
                <w:bCs/>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（含传统继电器）</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4CACB56C">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综合保护装置各项参数的整定、通过一次升流试验、测试二次保护中央信号动作。</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09A85B28">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套</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7453AE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1162</w:t>
            </w:r>
          </w:p>
        </w:tc>
      </w:tr>
      <w:tr w14:paraId="5D29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041D8791">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108061B1">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接地网</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586F6F83">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接地电阻测试</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7DC4DE5E">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套</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52744D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400</w:t>
            </w:r>
          </w:p>
        </w:tc>
      </w:tr>
      <w:tr w14:paraId="4CE0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01FA56CC">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3D4B0389">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直流屏系统</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1DD0E1FD">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屏柜清扫、外观检查、电池组容量测试、放电终止电压测试、各项保护检查</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7FBF2207">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套</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0C6CCF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90</w:t>
            </w:r>
          </w:p>
        </w:tc>
      </w:tr>
      <w:tr w14:paraId="4FA9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19132945">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25549AA5">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封闭式母排</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3165D128">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绝缘电阻测试、交流耐压试验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05B10814">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套</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3AFC59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206</w:t>
            </w:r>
          </w:p>
        </w:tc>
      </w:tr>
      <w:tr w14:paraId="0EC4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58CA5A79">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69DF10CE">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高压电容器</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722DFDA6">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绝缘电阻测试、电容值测试</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2615AE42">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个</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18DDFF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764</w:t>
            </w:r>
          </w:p>
        </w:tc>
      </w:tr>
      <w:tr w14:paraId="6B5D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8"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6E073DE2">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7A6643C7">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高压电抗器</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0692CF10">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绝缘电阻测试、直流电阻测试</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02DC955D">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个</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5534F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146</w:t>
            </w:r>
          </w:p>
        </w:tc>
      </w:tr>
      <w:tr w14:paraId="020E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3942FE06">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1CE056F9">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绝缘鞋</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367CF2CD">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b w:val="0"/>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3F52B813">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52CB54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976</w:t>
            </w:r>
          </w:p>
        </w:tc>
      </w:tr>
      <w:tr w14:paraId="1D86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5B5DE4A7">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5EBA1C15">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绝缘手套</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0C154A08">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b w:val="0"/>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7C337420">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10FCCA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1088</w:t>
            </w:r>
          </w:p>
        </w:tc>
      </w:tr>
      <w:tr w14:paraId="48BF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05F1B5A2">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562BE00B">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高压验电器</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6CBF9852">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b w:val="0"/>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52B25E6E">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支</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12CA6B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364</w:t>
            </w:r>
          </w:p>
        </w:tc>
      </w:tr>
      <w:tr w14:paraId="100F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2CF0D52C">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19</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0E87668C">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接地线</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46E1D6BB">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b w:val="0"/>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3790AFD0">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套</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110D16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368</w:t>
            </w:r>
          </w:p>
        </w:tc>
      </w:tr>
      <w:tr w14:paraId="3CF5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67F8DD26">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44C06CB0">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绝缘杆</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2C721846">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b w:val="0"/>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429BFBC0">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支</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060093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248</w:t>
            </w:r>
          </w:p>
        </w:tc>
      </w:tr>
      <w:tr w14:paraId="59B7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399C5EB1">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7323687A">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绝缘板</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7D311008">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b w:val="0"/>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5134F4C7">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块</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395C7B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36</w:t>
            </w:r>
          </w:p>
        </w:tc>
      </w:tr>
    </w:tbl>
    <w:p w14:paraId="5FC70E9E">
      <w:pPr>
        <w:pStyle w:val="33"/>
        <w:keepNext w:val="0"/>
        <w:keepLines w:val="0"/>
        <w:widowControl w:val="0"/>
        <w:numPr>
          <w:ilvl w:val="0"/>
          <w:numId w:val="0"/>
        </w:numPr>
        <w:suppressLineNumbers w:val="0"/>
        <w:spacing w:before="0" w:beforeAutospacing="0" w:after="0" w:afterAutospacing="0" w:line="360" w:lineRule="auto"/>
        <w:ind w:left="0" w:right="0" w:firstLine="420" w:firstLineChars="200"/>
        <w:jc w:val="left"/>
        <w:rPr>
          <w:rFonts w:hint="eastAsia" w:ascii="宋体" w:hAnsi="宋体" w:eastAsia="宋体" w:cs="宋体"/>
          <w:b w:val="0"/>
          <w:color w:val="auto"/>
          <w:kern w:val="2"/>
          <w:sz w:val="21"/>
          <w:szCs w:val="21"/>
          <w:highlight w:val="none"/>
        </w:rPr>
      </w:pPr>
    </w:p>
    <w:p w14:paraId="6753FAD1">
      <w:pPr>
        <w:keepNext w:val="0"/>
        <w:keepLines w:val="0"/>
        <w:widowControl/>
        <w:suppressLineNumbers w:val="0"/>
        <w:tabs>
          <w:tab w:val="left" w:pos="960"/>
        </w:tabs>
        <w:spacing w:before="0" w:beforeAutospacing="0" w:after="0" w:afterAutospacing="0" w:line="360" w:lineRule="auto"/>
        <w:ind w:left="0" w:right="0" w:firstLine="422" w:firstLineChars="200"/>
        <w:jc w:val="both"/>
        <w:outlineLvl w:val="1"/>
        <w:rPr>
          <w:rFonts w:hint="eastAsia" w:ascii="宋体" w:hAnsi="宋体" w:eastAsia="宋体" w:cs="宋体"/>
          <w:b/>
          <w:bCs w:val="0"/>
          <w:color w:val="auto"/>
          <w:kern w:val="2"/>
          <w:sz w:val="21"/>
          <w:szCs w:val="21"/>
          <w:highlight w:val="none"/>
        </w:rPr>
      </w:pPr>
      <w:bookmarkStart w:id="372" w:name="_Toc27511"/>
      <w:r>
        <w:rPr>
          <w:rFonts w:hint="eastAsia" w:ascii="宋体" w:hAnsi="宋体" w:eastAsia="宋体" w:cs="宋体"/>
          <w:b/>
          <w:bCs w:val="0"/>
          <w:color w:val="auto"/>
          <w:kern w:val="2"/>
          <w:sz w:val="21"/>
          <w:szCs w:val="21"/>
          <w:highlight w:val="none"/>
          <w:lang w:val="en-US" w:eastAsia="zh-CN" w:bidi="ar"/>
        </w:rPr>
        <w:t>三、供水厂及泵站10kV进线电缆代理维护及高压电气设备预防性试验服务期限</w:t>
      </w:r>
      <w:bookmarkEnd w:id="372"/>
    </w:p>
    <w:p w14:paraId="55DCA2C5">
      <w:pPr>
        <w:keepNext w:val="0"/>
        <w:keepLines w:val="0"/>
        <w:widowControl w:val="0"/>
        <w:suppressLineNumbers w:val="0"/>
        <w:tabs>
          <w:tab w:val="left" w:pos="96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（1）中标人向招标人（或招标人的权属分公司）提供暂定为期17个月（</w:t>
      </w:r>
      <w:bookmarkStart w:id="373" w:name="OLE_LINK3"/>
      <w:r>
        <w:rPr>
          <w:rFonts w:hint="eastAsia" w:ascii="宋体" w:hAnsi="宋体" w:eastAsia="宋体" w:cs="宋体"/>
          <w:color w:val="auto"/>
          <w:kern w:val="2"/>
          <w:sz w:val="21"/>
          <w:szCs w:val="21"/>
          <w:highlight w:val="none"/>
          <w:lang w:val="en-US" w:eastAsia="zh-CN" w:bidi="ar"/>
        </w:rPr>
        <w:t>开始时间为2026年7月18日</w:t>
      </w:r>
      <w:bookmarkEnd w:id="373"/>
      <w:r>
        <w:rPr>
          <w:rFonts w:hint="eastAsia" w:ascii="宋体" w:hAnsi="宋体" w:eastAsia="宋体" w:cs="宋体"/>
          <w:color w:val="auto"/>
          <w:kern w:val="2"/>
          <w:sz w:val="21"/>
          <w:szCs w:val="21"/>
          <w:highlight w:val="none"/>
          <w:lang w:val="en-US" w:eastAsia="zh-CN" w:bidi="ar"/>
        </w:rPr>
        <w:t>，结束时间暂定为2027年12月31日，具体服务时间以合同实际约定为准）的供水厂</w:t>
      </w:r>
      <w:r>
        <w:rPr>
          <w:rFonts w:hint="eastAsia" w:eastAsia="宋体" w:cs="宋体"/>
          <w:b w:val="0"/>
          <w:color w:val="auto"/>
          <w:kern w:val="2"/>
          <w:sz w:val="21"/>
          <w:szCs w:val="21"/>
          <w:highlight w:val="none"/>
          <w:lang w:val="en-US" w:eastAsia="zh-CN" w:bidi="ar"/>
        </w:rPr>
        <w:t>及泵站</w:t>
      </w:r>
      <w:r>
        <w:rPr>
          <w:rFonts w:hint="eastAsia" w:ascii="宋体" w:hAnsi="宋体" w:eastAsia="宋体" w:cs="宋体"/>
          <w:color w:val="auto"/>
          <w:kern w:val="2"/>
          <w:sz w:val="21"/>
          <w:szCs w:val="21"/>
          <w:highlight w:val="none"/>
          <w:lang w:val="en-US" w:eastAsia="zh-CN" w:bidi="ar"/>
        </w:rPr>
        <w:t>10kV进线电缆代理维护服务；（2）中标人向招标人（或招标人的权属分公司）提供暂定为期约24个月（开始时间为</w:t>
      </w:r>
      <w:bookmarkStart w:id="374" w:name="OLE_LINK5"/>
      <w:r>
        <w:rPr>
          <w:rFonts w:hint="eastAsia" w:ascii="宋体" w:hAnsi="宋体" w:eastAsia="宋体" w:cs="宋体"/>
          <w:color w:val="auto"/>
          <w:kern w:val="2"/>
          <w:sz w:val="21"/>
          <w:szCs w:val="21"/>
          <w:highlight w:val="none"/>
          <w:lang w:val="en-US" w:eastAsia="zh-CN" w:bidi="ar"/>
        </w:rPr>
        <w:t>自合同签订之日</w:t>
      </w:r>
      <w:bookmarkEnd w:id="374"/>
      <w:r>
        <w:rPr>
          <w:rFonts w:hint="eastAsia" w:ascii="宋体" w:hAnsi="宋体" w:eastAsia="宋体" w:cs="宋体"/>
          <w:color w:val="auto"/>
          <w:kern w:val="2"/>
          <w:sz w:val="21"/>
          <w:szCs w:val="21"/>
          <w:highlight w:val="none"/>
          <w:lang w:val="en-US" w:eastAsia="zh-CN" w:bidi="ar"/>
        </w:rPr>
        <w:t>起，结束时间为2027年12月31日，具体服务时间以合同实际约定为准）的高压电气设备预防性试验服务。</w:t>
      </w:r>
    </w:p>
    <w:p w14:paraId="2259D53D">
      <w:pPr>
        <w:keepNext w:val="0"/>
        <w:keepLines w:val="0"/>
        <w:widowControl/>
        <w:suppressLineNumbers w:val="0"/>
        <w:tabs>
          <w:tab w:val="left" w:pos="96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签订后，中标人应立即联系招标人（或招标人的权属分公司），并在约定的进场时间前三个工作日内完成进场交接工作。具体每间供水厂、泵站的首次进场日期以招标人（或招标人的权属分公司）通知的进场时间为准。除首次进场，中标人需要在接到招标人（或招标人的权属分公司）通知后2小时内到达项目服务现场。</w:t>
      </w:r>
    </w:p>
    <w:p w14:paraId="110FE7EA">
      <w:pPr>
        <w:keepNext w:val="0"/>
        <w:keepLines w:val="0"/>
        <w:widowControl/>
        <w:suppressLineNumbers w:val="0"/>
        <w:tabs>
          <w:tab w:val="left" w:pos="960"/>
        </w:tabs>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highlight w:val="none"/>
          <w:lang w:val="en-US" w:eastAsia="zh-CN" w:bidi="ar"/>
        </w:rPr>
      </w:pPr>
    </w:p>
    <w:p w14:paraId="1826AB0B">
      <w:pPr>
        <w:keepNext w:val="0"/>
        <w:keepLines w:val="0"/>
        <w:widowControl/>
        <w:suppressLineNumbers w:val="0"/>
        <w:tabs>
          <w:tab w:val="left" w:pos="960"/>
        </w:tabs>
        <w:spacing w:before="0" w:beforeAutospacing="0" w:after="0" w:afterAutospacing="0" w:line="360" w:lineRule="auto"/>
        <w:ind w:left="0" w:right="0" w:firstLine="422" w:firstLineChars="200"/>
        <w:jc w:val="both"/>
        <w:outlineLvl w:val="1"/>
        <w:rPr>
          <w:rFonts w:hint="eastAsia" w:ascii="宋体" w:hAnsi="宋体" w:eastAsia="宋体" w:cs="宋体"/>
          <w:b/>
          <w:bCs w:val="0"/>
          <w:color w:val="auto"/>
          <w:kern w:val="2"/>
          <w:sz w:val="21"/>
          <w:szCs w:val="21"/>
          <w:highlight w:val="none"/>
          <w:lang w:val="en-US" w:eastAsia="zh-CN" w:bidi="ar"/>
        </w:rPr>
      </w:pPr>
      <w:bookmarkStart w:id="375" w:name="_Toc9189"/>
      <w:r>
        <w:rPr>
          <w:rFonts w:hint="eastAsia" w:ascii="宋体" w:hAnsi="宋体" w:eastAsia="宋体" w:cs="宋体"/>
          <w:b/>
          <w:bCs w:val="0"/>
          <w:color w:val="auto"/>
          <w:kern w:val="2"/>
          <w:sz w:val="21"/>
          <w:szCs w:val="21"/>
          <w:highlight w:val="none"/>
          <w:lang w:val="en-US" w:eastAsia="zh-CN" w:bidi="ar"/>
        </w:rPr>
        <w:t>四、供水厂及泵站10kV进线电缆代理维护及高压电气设备预防性试验服务要求及中标人的责任</w:t>
      </w:r>
      <w:bookmarkEnd w:id="375"/>
    </w:p>
    <w:p w14:paraId="05A3E932">
      <w:pPr>
        <w:keepNext w:val="0"/>
        <w:keepLines w:val="0"/>
        <w:widowControl/>
        <w:suppressLineNumbers w:val="0"/>
        <w:tabs>
          <w:tab w:val="left" w:pos="960"/>
        </w:tabs>
        <w:spacing w:before="0" w:beforeAutospacing="0" w:after="0" w:afterAutospacing="0" w:line="360" w:lineRule="auto"/>
        <w:ind w:left="0" w:right="0"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投标人必须具备国家能源局核发有效的承装(修、试)电力设施许可证五级或以上资质（承装、修、试均为五级或以上）【或具有2025年7月1日以来颁发或换领的承装（修、试）电力设施许可证三级或以上电子证照（承装、修、试均为三级或以上）】。</w:t>
      </w:r>
    </w:p>
    <w:p w14:paraId="4D1917AC">
      <w:pPr>
        <w:keepNext w:val="0"/>
        <w:keepLines w:val="0"/>
        <w:widowControl/>
        <w:suppressLineNumbers w:val="0"/>
        <w:tabs>
          <w:tab w:val="left" w:pos="96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2、中标人每周对</w:t>
      </w:r>
      <w:r>
        <w:rPr>
          <w:rFonts w:hint="eastAsia" w:ascii="宋体" w:hAnsi="宋体" w:eastAsia="宋体" w:cs="宋体"/>
          <w:b w:val="0"/>
          <w:color w:val="auto"/>
          <w:kern w:val="2"/>
          <w:sz w:val="21"/>
          <w:szCs w:val="21"/>
          <w:highlight w:val="none"/>
          <w:lang w:val="en-US" w:eastAsia="zh-CN" w:bidi="ar"/>
        </w:rPr>
        <w:t>招标人辖下</w:t>
      </w:r>
      <w:r>
        <w:rPr>
          <w:rFonts w:hint="eastAsia" w:ascii="宋体" w:hAnsi="宋体" w:eastAsia="宋体" w:cs="宋体"/>
          <w:color w:val="auto"/>
          <w:kern w:val="2"/>
          <w:sz w:val="21"/>
          <w:szCs w:val="21"/>
          <w:highlight w:val="none"/>
          <w:lang w:val="en-US" w:eastAsia="zh-CN" w:bidi="ar"/>
        </w:rPr>
        <w:t>供水厂</w:t>
      </w:r>
      <w:r>
        <w:rPr>
          <w:rFonts w:hint="eastAsia" w:eastAsia="宋体" w:cs="宋体"/>
          <w:b w:val="0"/>
          <w:color w:val="auto"/>
          <w:kern w:val="2"/>
          <w:sz w:val="21"/>
          <w:szCs w:val="21"/>
          <w:highlight w:val="none"/>
          <w:lang w:val="en-US" w:eastAsia="zh-CN" w:bidi="ar"/>
        </w:rPr>
        <w:t>及泵站</w:t>
      </w:r>
      <w:r>
        <w:rPr>
          <w:rFonts w:hint="eastAsia" w:ascii="宋体" w:hAnsi="宋体" w:eastAsia="宋体" w:cs="宋体"/>
          <w:color w:val="auto"/>
          <w:kern w:val="2"/>
          <w:sz w:val="21"/>
          <w:szCs w:val="21"/>
          <w:highlight w:val="none"/>
          <w:lang w:val="en-US" w:eastAsia="zh-CN" w:bidi="ar"/>
        </w:rPr>
        <w:t>的10kV进线电缆线路进行一次电缆沟体常规巡视，确保电缆沟体的完整无损，以及无妨碍电缆正常运行的情况出现。如发现有电缆沟体塌陷、电缆井盖板破损、外单位施工等影响电缆安全运行的情况应立即报告招标人（或招标人的权属分公司），同时设置围挡、护栏、警示带等防止行人及车辆靠近造成伤害。中标人需对所有巡视工作进行相应的巡视情况记录，每季度需向招标人（或招标人的权属分公司）提交一次巡视情况记录。其中，巡视情况记录的内容主要包括：巡查电缆线路名称、巡查电缆管沟的长度、巡查时间、巡查人员、巡查情况以及招标人（或招标人的权属分公司）确认签名、</w:t>
      </w:r>
      <w:r>
        <w:rPr>
          <w:rFonts w:hint="eastAsia" w:ascii="宋体" w:hAnsi="宋体" w:eastAsia="宋体" w:cs="仿宋_GB2312"/>
          <w:kern w:val="0"/>
          <w:szCs w:val="21"/>
          <w:highlight w:val="none"/>
          <w:lang w:bidi="ar"/>
        </w:rPr>
        <w:t>短视频或</w:t>
      </w:r>
      <w:r>
        <w:rPr>
          <w:rFonts w:hint="eastAsia" w:ascii="宋体" w:hAnsi="宋体" w:eastAsia="宋体" w:cs="宋体"/>
          <w:color w:val="auto"/>
          <w:kern w:val="2"/>
          <w:sz w:val="21"/>
          <w:szCs w:val="21"/>
          <w:highlight w:val="none"/>
          <w:lang w:val="en-US" w:eastAsia="zh-CN" w:bidi="ar"/>
        </w:rPr>
        <w:t>带时间和定位水印的电缆管沟巡查照片等内容。中标人发现电缆线路异常运行，未及时通知招标人（或招标人的权属分公司）限期采取措施处理而造成设备损坏，由中标人承担修复所需的全部费用以及赔偿因此造成的损失。</w:t>
      </w:r>
    </w:p>
    <w:p w14:paraId="01178E09">
      <w:pPr>
        <w:keepNext w:val="0"/>
        <w:keepLines w:val="0"/>
        <w:widowControl/>
        <w:suppressLineNumbers w:val="0"/>
        <w:tabs>
          <w:tab w:val="left" w:pos="96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中标人应按国家颁布的《电力设备预防性试验规程》、《电气装置安装工程电气设备交接试验标准》等有关规定和标准，以及招标人属地供电部门关于电力设备预防性试验报告的要求，在招标人（或招标人的权属分公司）、中标人双方协商的服务时间内安排对招标人辖下34间供水厂及</w:t>
      </w:r>
      <w:r>
        <w:rPr>
          <w:rFonts w:hint="eastAsia" w:ascii="宋体" w:hAnsi="宋体" w:eastAsia="宋体" w:cs="宋体"/>
          <w:color w:val="auto"/>
          <w:kern w:val="2"/>
          <w:sz w:val="21"/>
          <w:szCs w:val="21"/>
          <w:highlight w:val="none"/>
          <w:lang w:val="en-US" w:eastAsia="zh" w:bidi="ar"/>
        </w:rPr>
        <w:t>7间泵站</w:t>
      </w:r>
      <w:r>
        <w:rPr>
          <w:rFonts w:hint="eastAsia" w:ascii="宋体" w:hAnsi="宋体" w:eastAsia="宋体" w:cs="宋体"/>
          <w:color w:val="auto"/>
          <w:kern w:val="2"/>
          <w:sz w:val="21"/>
          <w:szCs w:val="21"/>
          <w:highlight w:val="none"/>
          <w:lang w:val="en-US" w:eastAsia="zh-CN" w:bidi="ar"/>
        </w:rPr>
        <w:t>的高压电气设备、电力安全工器具及接地网等进行电气预防性试验，并向招标人（或招标人的权属分公司）提交有关的试验报告（需符合招标人属地供电部门要求）、设备缺陷记录及处理意见等。试验报告的内容，除真实填写实测数据外，还应增加《电力设备预防性试验规程》规定的合格电力设备的具体数据，以便招标人（或招标人的权属分公司）有关人员对照确认，及时掌握电力设备运行的变化趋势。安全用具试验周期为1次/半年，其余电气设备试验周期均为1次/年。中标人在进行电气预防性试验时，还需对设备进行除尘去污，并对其连接、紧固情况进行检查，发现缺陷必须立刻告知招标人（或招标人的权属分公司）。</w:t>
      </w:r>
    </w:p>
    <w:p w14:paraId="137071A1">
      <w:pPr>
        <w:keepNext w:val="0"/>
        <w:keepLines w:val="0"/>
        <w:widowControl/>
        <w:suppressLineNumbers w:val="0"/>
        <w:tabs>
          <w:tab w:val="left" w:pos="960"/>
        </w:tabs>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除了周期性的电气设备预防性试验外，中标人需提供对招标人（或招标人的权属分公司）新购入的高压电气设备、电力安全工器具或A、B级检修后的电气设备进行电气预防性试验的服务，试验要求按国家颁布的《电力设备预防性试验规程》、《电气装置安装工程电气设备交接试验标准》规定的有关试验项目和标准，相关费用按《服务费计价表》中对应项目的综合单价进行计费，各项服务费用=综合单价（不含税）×该项服务数量×中标折扣系数。</w:t>
      </w:r>
    </w:p>
    <w:p w14:paraId="3C0A4A04">
      <w:pPr>
        <w:keepNext w:val="0"/>
        <w:keepLines w:val="0"/>
        <w:widowControl/>
        <w:suppressLineNumbers w:val="0"/>
        <w:tabs>
          <w:tab w:val="left" w:pos="960"/>
        </w:tabs>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rPr>
        <w:t>5</w:t>
      </w:r>
      <w:r>
        <w:rPr>
          <w:rFonts w:hint="eastAsia" w:ascii="宋体" w:hAnsi="宋体" w:eastAsia="宋体" w:cs="宋体"/>
          <w:b w:val="0"/>
          <w:color w:val="auto"/>
          <w:kern w:val="2"/>
          <w:sz w:val="21"/>
          <w:szCs w:val="21"/>
          <w:highlight w:val="none"/>
          <w:lang w:val="en-US" w:eastAsia="zh-CN" w:bidi="ar"/>
        </w:rPr>
        <w:t>、中标人应制定供水厂</w:t>
      </w:r>
      <w:r>
        <w:rPr>
          <w:rFonts w:hint="eastAsia" w:eastAsia="宋体" w:cs="宋体"/>
          <w:b w:val="0"/>
          <w:bCs/>
          <w:color w:val="auto"/>
          <w:kern w:val="2"/>
          <w:sz w:val="21"/>
          <w:szCs w:val="21"/>
          <w:highlight w:val="none"/>
          <w:lang w:val="en-US" w:eastAsia="zh-CN" w:bidi="ar"/>
        </w:rPr>
        <w:t>及泵站</w:t>
      </w:r>
      <w:r>
        <w:rPr>
          <w:rFonts w:hint="eastAsia" w:ascii="宋体" w:hAnsi="宋体" w:eastAsia="宋体" w:cs="宋体"/>
          <w:b w:val="0"/>
          <w:color w:val="auto"/>
          <w:kern w:val="2"/>
          <w:sz w:val="21"/>
          <w:szCs w:val="21"/>
          <w:highlight w:val="none"/>
          <w:lang w:val="en-US" w:eastAsia="zh-CN" w:bidi="ar"/>
        </w:rPr>
        <w:t>10kV进线电缆巡查、电气设备预防性试验计划，并根据</w:t>
      </w:r>
      <w:r>
        <w:rPr>
          <w:rFonts w:hint="eastAsia" w:ascii="宋体" w:hAnsi="宋体" w:eastAsia="宋体" w:cs="宋体"/>
          <w:b w:val="0"/>
          <w:color w:val="auto"/>
          <w:kern w:val="2"/>
          <w:sz w:val="21"/>
          <w:szCs w:val="21"/>
          <w:highlight w:val="none"/>
          <w:lang w:val="en-US" w:eastAsia="zh" w:bidi="ar"/>
        </w:rPr>
        <w:t>招</w:t>
      </w:r>
      <w:r>
        <w:rPr>
          <w:rFonts w:hint="eastAsia" w:ascii="宋体" w:hAnsi="宋体" w:eastAsia="宋体" w:cs="宋体"/>
          <w:b w:val="0"/>
          <w:color w:val="auto"/>
          <w:kern w:val="2"/>
          <w:sz w:val="21"/>
          <w:szCs w:val="21"/>
          <w:highlight w:val="none"/>
          <w:lang w:val="en-US" w:eastAsia="zh-CN" w:bidi="ar"/>
        </w:rPr>
        <w:t>标人的实际生产情况开展试验工作。中标人每次对招标人（或招标人的权属分公司）提供服务前，都应通知招标人（或招标人的权属分公司）派人员配合，并接受招标人（或招标人的权属分公司）现场管理人员的管理。中标人不得擅自开展工作，否则，由此产生的一切后果由中标人负责。中标人在工</w:t>
      </w:r>
      <w:r>
        <w:rPr>
          <w:rFonts w:hint="eastAsia" w:ascii="宋体" w:hAnsi="宋体" w:eastAsia="宋体" w:cs="宋体"/>
          <w:color w:val="auto"/>
          <w:kern w:val="2"/>
          <w:sz w:val="21"/>
          <w:szCs w:val="21"/>
          <w:highlight w:val="none"/>
          <w:lang w:val="en-US" w:eastAsia="zh-CN" w:bidi="ar"/>
        </w:rPr>
        <w:t>作全部结束或每次工作完成后，均应通过招标人（或招标人的权属分公司）的验收。</w:t>
      </w:r>
    </w:p>
    <w:p w14:paraId="116D6570">
      <w:pPr>
        <w:keepNext w:val="0"/>
        <w:keepLines w:val="0"/>
        <w:widowControl/>
        <w:suppressLineNumbers w:val="0"/>
        <w:tabs>
          <w:tab w:val="left" w:pos="960"/>
        </w:tabs>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6、投标时，（1）投标人拟投入本项目的人员应当至少有二名或以上持有行政主管部门颁发的有效期内的《特种作业操作证》（作业类别：电工作业，操作项目：电气试验作业或继电保护作业）【须提供相关人员身份证明、特种作业操作证以及人力资源和社会保障部门（或税务部门）出具的2025年4月至2025年9月投标人为其缴纳的社保证明复印件】；（2）投标人拟投入本项目的人员中须有通过东莞市供电局“两种人”考试认证的人员：“工作负责人”“工作票签发人”，考试分类须为变电类【投入本项目的“工作负责人”“工作票签发人”不能为同一人，投标文件中须提供上述人员身份证明复印件、考试认证（须在有效期内）查询截图及人力资源和社会保障部门（或税务部门）出具的2025年4月至2025年9月投标人为其购买的社保证明复印件】。</w:t>
      </w:r>
    </w:p>
    <w:p w14:paraId="40CC964F">
      <w:pPr>
        <w:keepNext w:val="0"/>
        <w:keepLines w:val="0"/>
        <w:widowControl/>
        <w:suppressLineNumbers w:val="0"/>
        <w:tabs>
          <w:tab w:val="left" w:pos="960"/>
        </w:tabs>
        <w:spacing w:before="0" w:beforeAutospacing="0" w:after="0" w:afterAutospacing="0" w:line="360" w:lineRule="auto"/>
        <w:ind w:left="0" w:right="0" w:firstLine="420"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中标人应为本项目设立1名项目负责人，并保证在招标人辖下供水厂及泵站进行电气设备预防性试验时至少有二名持有行政主管部门颁发的有效期内的《特种作业操作证》（作业类别：电工作业，操作项目：电气试验作业或继电保护作业）人员在场。</w:t>
      </w:r>
    </w:p>
    <w:p w14:paraId="180ACD1A">
      <w:pPr>
        <w:keepNext w:val="0"/>
        <w:keepLines w:val="0"/>
        <w:widowControl/>
        <w:suppressLineNumbers w:val="0"/>
        <w:tabs>
          <w:tab w:val="left" w:pos="96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8、中标人应按投标文件中承诺投入的人员为招标人提供服务，未经招标人（或招标人的权属分公司）书面同意不得任意更换或减少投入人员。中标人如需更换人员，应提前7日内以书面形式向招标人（或招标人的权属分公司）申请，更换人员的资历条件应不低于投标文件中承诺的同等条件，并应继续承担合同规定的责任和履行相应的义务。</w:t>
      </w:r>
    </w:p>
    <w:p w14:paraId="725B4542">
      <w:pPr>
        <w:keepNext w:val="0"/>
        <w:keepLines w:val="0"/>
        <w:widowControl/>
        <w:suppressLineNumbers w:val="0"/>
        <w:tabs>
          <w:tab w:val="left" w:pos="96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9、因招标人存在但不仅限于以下情况：</w:t>
      </w:r>
    </w:p>
    <w:p w14:paraId="3E80624C">
      <w:pPr>
        <w:keepNext w:val="0"/>
        <w:keepLines w:val="0"/>
        <w:widowControl/>
        <w:suppressLineNumbers w:val="0"/>
        <w:tabs>
          <w:tab w:val="left" w:pos="96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招标人下属供水厂及</w:t>
      </w:r>
      <w:r>
        <w:rPr>
          <w:rFonts w:hint="eastAsia" w:ascii="宋体" w:hAnsi="宋体" w:eastAsia="宋体" w:cs="宋体"/>
          <w:color w:val="auto"/>
          <w:kern w:val="2"/>
          <w:sz w:val="21"/>
          <w:szCs w:val="21"/>
          <w:highlight w:val="none"/>
          <w:lang w:val="en-US" w:eastAsia="zh" w:bidi="ar"/>
        </w:rPr>
        <w:t>泵站</w:t>
      </w:r>
      <w:r>
        <w:rPr>
          <w:rFonts w:hint="eastAsia" w:ascii="宋体" w:hAnsi="宋体" w:eastAsia="宋体" w:cs="宋体"/>
          <w:color w:val="auto"/>
          <w:kern w:val="2"/>
          <w:sz w:val="21"/>
          <w:szCs w:val="21"/>
          <w:highlight w:val="none"/>
          <w:lang w:val="en-US" w:eastAsia="zh-CN" w:bidi="ar"/>
        </w:rPr>
        <w:t>因生产需要，存在部分设备无法停用的情况。故招标人目前无法保证中标人获得“《全市34间供水厂及</w:t>
      </w:r>
      <w:r>
        <w:rPr>
          <w:rFonts w:hint="eastAsia" w:ascii="宋体" w:hAnsi="宋体" w:eastAsia="宋体" w:cs="宋体"/>
          <w:color w:val="auto"/>
          <w:kern w:val="2"/>
          <w:sz w:val="21"/>
          <w:szCs w:val="21"/>
          <w:highlight w:val="none"/>
          <w:lang w:val="en-US" w:eastAsia="zh" w:bidi="ar"/>
        </w:rPr>
        <w:t>7间泵站</w:t>
      </w:r>
      <w:r>
        <w:rPr>
          <w:rFonts w:hint="eastAsia" w:ascii="宋体" w:hAnsi="宋体" w:eastAsia="宋体" w:cs="宋体"/>
          <w:color w:val="auto"/>
          <w:kern w:val="2"/>
          <w:sz w:val="21"/>
          <w:szCs w:val="21"/>
          <w:highlight w:val="none"/>
          <w:lang w:val="en-US" w:eastAsia="zh-CN" w:bidi="ar"/>
        </w:rPr>
        <w:t>10kV进线电缆代理维护及高压电气设备预防性试验服务设备清单》（见附表1-1、附表1-2）”中设备数量的准确性，因此无法保证合同期内中标人提供服务项目的总数量，中标人不得因招标人（或招标人的权属分公司）实际设备数量的减少或增加而要求提供任何形式的补偿或赔偿。招标人（或招标人的权属分公司）后续可根据实际需求新增或减少设备的数量，按合同的各项服务综合单价（不含税）进行结算。</w:t>
      </w:r>
    </w:p>
    <w:p w14:paraId="0AE3D90E">
      <w:pPr>
        <w:pStyle w:val="33"/>
        <w:keepNext w:val="0"/>
        <w:keepLines w:val="0"/>
        <w:widowControl w:val="0"/>
        <w:suppressLineNumbers w:val="0"/>
        <w:spacing w:before="0" w:beforeAutospacing="0" w:after="0" w:afterAutospacing="0" w:line="360" w:lineRule="auto"/>
        <w:ind w:left="0" w:right="0" w:firstLine="422" w:firstLineChars="200"/>
        <w:jc w:val="left"/>
        <w:rPr>
          <w:rFonts w:hint="eastAsia" w:ascii="宋体" w:hAnsi="宋体" w:eastAsia="宋体" w:cs="宋体"/>
          <w:b/>
          <w:bCs/>
          <w:color w:val="auto"/>
          <w:kern w:val="2"/>
          <w:sz w:val="21"/>
          <w:szCs w:val="21"/>
          <w:highlight w:val="none"/>
        </w:rPr>
      </w:pPr>
    </w:p>
    <w:p w14:paraId="7648CBB8">
      <w:pPr>
        <w:pStyle w:val="33"/>
        <w:keepNext w:val="0"/>
        <w:keepLines w:val="0"/>
        <w:widowControl w:val="0"/>
        <w:suppressLineNumbers w:val="0"/>
        <w:spacing w:before="0" w:beforeAutospacing="0" w:after="0" w:afterAutospacing="0" w:line="360" w:lineRule="auto"/>
        <w:ind w:left="0" w:right="0" w:firstLine="422" w:firstLineChars="200"/>
        <w:jc w:val="left"/>
        <w:outlineLvl w:val="1"/>
        <w:rPr>
          <w:rFonts w:hint="eastAsia" w:ascii="宋体" w:hAnsi="宋体" w:eastAsia="宋体" w:cs="宋体"/>
          <w:b w:val="0"/>
          <w:color w:val="auto"/>
          <w:kern w:val="2"/>
          <w:sz w:val="21"/>
          <w:szCs w:val="21"/>
          <w:highlight w:val="none"/>
        </w:rPr>
      </w:pPr>
      <w:bookmarkStart w:id="376" w:name="_Toc2933"/>
      <w:r>
        <w:rPr>
          <w:rFonts w:hint="eastAsia" w:ascii="宋体" w:hAnsi="宋体" w:eastAsia="宋体" w:cs="宋体"/>
          <w:b/>
          <w:bCs/>
          <w:color w:val="auto"/>
          <w:kern w:val="2"/>
          <w:sz w:val="21"/>
          <w:szCs w:val="21"/>
          <w:highlight w:val="none"/>
          <w:lang w:val="en-US" w:eastAsia="zh-CN" w:bidi="ar"/>
        </w:rPr>
        <w:t>五、施工安全及其他要求</w:t>
      </w:r>
      <w:bookmarkEnd w:id="376"/>
    </w:p>
    <w:p w14:paraId="57DDA6A4">
      <w:pPr>
        <w:pStyle w:val="33"/>
        <w:keepNext w:val="0"/>
        <w:keepLines w:val="0"/>
        <w:widowControl w:val="0"/>
        <w:suppressLineNumbers w:val="0"/>
        <w:spacing w:before="0" w:beforeAutospacing="0" w:after="0" w:afterAutospacing="0" w:line="360" w:lineRule="auto"/>
        <w:ind w:left="0" w:right="0" w:firstLine="420" w:firstLineChars="200"/>
        <w:jc w:val="left"/>
        <w:outlineLvl w:val="9"/>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1、施工设备、工器具：由中标人自行解决。</w:t>
      </w:r>
    </w:p>
    <w:p w14:paraId="24E69F7C">
      <w:pPr>
        <w:pStyle w:val="33"/>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2、施工用水、用电：招标人（或招标人的权属分公司）在各水厂内提供水、电接入点，由中标人自行接入，中标人需做好用水、用电安全防护措施并无条件接受招标人（或招标人的权属分公司）监督。设备、设施施工的水、电费用由招标人（或招标人的权属分公司）承担。</w:t>
      </w:r>
    </w:p>
    <w:p w14:paraId="1331568C">
      <w:pPr>
        <w:pStyle w:val="33"/>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3、施工安全：在合同期内，中标人在进入招标人（或招标人的权属分公司）场地前应签订《安全生产管理协议》。中标人须做好安全防护措施，合同履行过程中出现的安全事故由中标人自行承担。中标人人员在招标人（或招标人的权属分公司）场所必须遵守招标人（或招标人的权属分公司）的一切规章制度和安全条例，服从招标人（或招标人的权属分公司）的监督。中标人在提供本合同项下所有服务的过程中，如因违反招标人（或招标人的权属分公司）相关规章制度、安全条例，或因不服从招标人（或招标人的权属分公司）监督而发生安全事故的，其结果与责任均由中标人负责，招标人（或招标人的权属分公司）无须承担任何结果与责任。</w:t>
      </w:r>
    </w:p>
    <w:p w14:paraId="13C7F31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中标人在具体实施的项目中需开展危险作业的（动火、进入有限空间、盲板抽堵、高处作业、吊装、临时用电、动土、断路），应按照招标人（或招标人的权属分公司）相关要求通过招标人（或招标人的权属分公司）审批，在接到招标人（或招标人的权属分公司）允许作业回执后，中标人根据具体项目实施方案落实安全防护措施，才能进行作业。中标人若未得到招标人（或招标人的权属分公司）审批同意自行开展危险作业，或未按照操作规程规范进行作业的，由此产生的一切后果由中标人负责，由此给招标人（或招标人的权属分公司）造成其他损失的，由中标人负责赔偿。</w:t>
      </w:r>
    </w:p>
    <w:p w14:paraId="1397825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5、招标人（或招标人的权属分公司）有权对中标人在作业期间的安全生产工作统一协调、管理，定期进行安全检查，发现安全问题的，中标人需及时整改。</w:t>
      </w:r>
    </w:p>
    <w:p w14:paraId="449567F1">
      <w:pPr>
        <w:pStyle w:val="33"/>
        <w:keepNext w:val="0"/>
        <w:keepLines w:val="0"/>
        <w:widowControl w:val="0"/>
        <w:suppressLineNumbers w:val="0"/>
        <w:spacing w:before="0" w:beforeAutospacing="0" w:after="0" w:afterAutospacing="0" w:line="360" w:lineRule="auto"/>
        <w:ind w:left="0" w:right="0" w:firstLine="422" w:firstLineChars="200"/>
        <w:jc w:val="left"/>
        <w:rPr>
          <w:rFonts w:hint="eastAsia" w:ascii="宋体" w:hAnsi="宋体" w:eastAsia="宋体" w:cs="宋体"/>
          <w:b/>
          <w:bCs/>
          <w:color w:val="auto"/>
          <w:kern w:val="2"/>
          <w:sz w:val="21"/>
          <w:szCs w:val="21"/>
          <w:highlight w:val="none"/>
        </w:rPr>
      </w:pPr>
    </w:p>
    <w:p w14:paraId="6BE06136">
      <w:pPr>
        <w:pStyle w:val="33"/>
        <w:keepNext w:val="0"/>
        <w:keepLines w:val="0"/>
        <w:widowControl w:val="0"/>
        <w:suppressLineNumbers w:val="0"/>
        <w:spacing w:before="0" w:beforeAutospacing="0" w:after="0" w:afterAutospacing="0" w:line="360" w:lineRule="auto"/>
        <w:ind w:left="0" w:right="0" w:firstLine="422" w:firstLineChars="200"/>
        <w:jc w:val="left"/>
        <w:outlineLvl w:val="1"/>
        <w:rPr>
          <w:rFonts w:hint="eastAsia" w:ascii="宋体" w:hAnsi="宋体" w:eastAsia="宋体" w:cs="宋体"/>
          <w:b w:val="0"/>
          <w:color w:val="auto"/>
          <w:kern w:val="2"/>
          <w:sz w:val="21"/>
          <w:szCs w:val="21"/>
          <w:highlight w:val="none"/>
        </w:rPr>
      </w:pPr>
      <w:bookmarkStart w:id="377" w:name="_Toc24680"/>
      <w:r>
        <w:rPr>
          <w:rFonts w:hint="eastAsia" w:ascii="宋体" w:hAnsi="宋体" w:eastAsia="宋体" w:cs="宋体"/>
          <w:b/>
          <w:bCs/>
          <w:color w:val="auto"/>
          <w:kern w:val="2"/>
          <w:sz w:val="21"/>
          <w:szCs w:val="21"/>
          <w:highlight w:val="none"/>
          <w:lang w:val="en-US" w:eastAsia="zh-CN" w:bidi="ar"/>
        </w:rPr>
        <w:t>六、供水厂及泵站10kV进线电缆代理维护及高压电气设备预防性试验服务费用付款方式</w:t>
      </w:r>
      <w:bookmarkEnd w:id="377"/>
    </w:p>
    <w:p w14:paraId="6CE92337">
      <w:pPr>
        <w:pStyle w:val="33"/>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b w:val="0"/>
          <w:color w:val="auto"/>
          <w:kern w:val="2"/>
          <w:sz w:val="21"/>
          <w:szCs w:val="21"/>
          <w:highlight w:val="none"/>
        </w:rPr>
      </w:pPr>
      <w:r>
        <w:rPr>
          <w:rFonts w:hint="eastAsia" w:eastAsia="宋体" w:cs="宋体"/>
          <w:b w:val="0"/>
          <w:bCs w:val="0"/>
          <w:color w:val="auto"/>
          <w:kern w:val="2"/>
          <w:sz w:val="21"/>
          <w:szCs w:val="21"/>
          <w:highlight w:val="none"/>
          <w:lang w:val="en-US" w:eastAsia="zh-CN" w:bidi="ar"/>
        </w:rPr>
        <w:t>1、</w:t>
      </w:r>
      <w:r>
        <w:rPr>
          <w:rFonts w:hint="eastAsia" w:eastAsia="宋体" w:cs="宋体"/>
          <w:b w:val="0"/>
          <w:color w:val="auto"/>
          <w:kern w:val="2"/>
          <w:sz w:val="21"/>
          <w:szCs w:val="21"/>
          <w:highlight w:val="none"/>
          <w:lang w:val="en-US" w:eastAsia="zh-CN" w:bidi="ar"/>
        </w:rPr>
        <w:t>项目合同签订后，</w:t>
      </w:r>
      <w:r>
        <w:rPr>
          <w:rFonts w:hint="eastAsia" w:ascii="宋体" w:hAnsi="宋体" w:eastAsia="宋体" w:cs="宋体"/>
          <w:b w:val="0"/>
          <w:color w:val="auto"/>
          <w:kern w:val="2"/>
          <w:sz w:val="21"/>
          <w:szCs w:val="21"/>
          <w:highlight w:val="none"/>
          <w:lang w:val="en-US" w:eastAsia="zh-CN" w:bidi="ar"/>
        </w:rPr>
        <w:t>中标人分</w:t>
      </w:r>
      <w:r>
        <w:rPr>
          <w:rFonts w:hint="eastAsia" w:eastAsia="宋体" w:cs="宋体"/>
          <w:b w:val="0"/>
          <w:color w:val="auto"/>
          <w:kern w:val="2"/>
          <w:sz w:val="21"/>
          <w:szCs w:val="21"/>
          <w:highlight w:val="none"/>
          <w:lang w:val="en-US" w:eastAsia="zh-CN" w:bidi="ar"/>
        </w:rPr>
        <w:t>4</w:t>
      </w:r>
      <w:r>
        <w:rPr>
          <w:rFonts w:hint="eastAsia" w:ascii="宋体" w:hAnsi="宋体" w:eastAsia="宋体" w:cs="宋体"/>
          <w:b w:val="0"/>
          <w:color w:val="auto"/>
          <w:kern w:val="2"/>
          <w:sz w:val="21"/>
          <w:szCs w:val="21"/>
          <w:highlight w:val="none"/>
          <w:lang w:val="en-US" w:eastAsia="zh-CN" w:bidi="ar"/>
        </w:rPr>
        <w:t>期（</w:t>
      </w:r>
      <w:r>
        <w:rPr>
          <w:rFonts w:hint="eastAsia" w:eastAsia="宋体" w:cs="宋体"/>
          <w:b w:val="0"/>
          <w:color w:val="auto"/>
          <w:kern w:val="2"/>
          <w:sz w:val="21"/>
          <w:szCs w:val="21"/>
          <w:highlight w:val="none"/>
          <w:lang w:val="en-US" w:eastAsia="zh-CN" w:bidi="ar"/>
        </w:rPr>
        <w:t>前3期</w:t>
      </w:r>
      <w:r>
        <w:rPr>
          <w:rFonts w:hint="eastAsia" w:ascii="宋体" w:hAnsi="宋体" w:eastAsia="宋体" w:cs="宋体"/>
          <w:b w:val="0"/>
          <w:color w:val="auto"/>
          <w:kern w:val="2"/>
          <w:sz w:val="21"/>
          <w:szCs w:val="21"/>
          <w:highlight w:val="none"/>
          <w:lang w:val="en-US" w:eastAsia="zh-CN" w:bidi="ar"/>
        </w:rPr>
        <w:t>每</w:t>
      </w:r>
      <w:r>
        <w:rPr>
          <w:rFonts w:hint="eastAsia" w:eastAsia="宋体" w:cs="宋体"/>
          <w:b w:val="0"/>
          <w:color w:val="auto"/>
          <w:kern w:val="2"/>
          <w:sz w:val="21"/>
          <w:szCs w:val="21"/>
          <w:highlight w:val="none"/>
          <w:lang w:val="en-US" w:eastAsia="zh-CN" w:bidi="ar"/>
        </w:rPr>
        <w:t>服务</w:t>
      </w:r>
      <w:r>
        <w:rPr>
          <w:rFonts w:hint="eastAsia" w:ascii="宋体" w:hAnsi="宋体" w:eastAsia="宋体" w:cs="宋体"/>
          <w:b w:val="0"/>
          <w:color w:val="auto"/>
          <w:kern w:val="2"/>
          <w:sz w:val="21"/>
          <w:szCs w:val="21"/>
          <w:highlight w:val="none"/>
          <w:lang w:val="en-US" w:eastAsia="zh-CN" w:bidi="ar"/>
        </w:rPr>
        <w:t>满6个月为一期</w:t>
      </w:r>
      <w:r>
        <w:rPr>
          <w:rFonts w:hint="eastAsia" w:eastAsia="宋体" w:cs="宋体"/>
          <w:b w:val="0"/>
          <w:color w:val="auto"/>
          <w:kern w:val="2"/>
          <w:sz w:val="21"/>
          <w:szCs w:val="21"/>
          <w:highlight w:val="none"/>
          <w:lang w:val="en-US" w:eastAsia="zh-CN" w:bidi="ar"/>
        </w:rPr>
        <w:t>，剩下的服务时间为一期</w:t>
      </w:r>
      <w:r>
        <w:rPr>
          <w:rFonts w:hint="eastAsia" w:ascii="宋体" w:hAnsi="宋体" w:eastAsia="宋体" w:cs="宋体"/>
          <w:b w:val="0"/>
          <w:color w:val="auto"/>
          <w:kern w:val="2"/>
          <w:sz w:val="21"/>
          <w:szCs w:val="21"/>
          <w:highlight w:val="none"/>
          <w:lang w:val="en-US" w:eastAsia="zh-CN" w:bidi="ar"/>
        </w:rPr>
        <w:t>）向招标人（或招标人的权属分公司）申请支付供水厂</w:t>
      </w:r>
      <w:r>
        <w:rPr>
          <w:rFonts w:hint="eastAsia" w:eastAsia="宋体" w:cs="宋体"/>
          <w:b w:val="0"/>
          <w:color w:val="auto"/>
          <w:kern w:val="2"/>
          <w:sz w:val="21"/>
          <w:szCs w:val="21"/>
          <w:highlight w:val="none"/>
          <w:lang w:val="en-US" w:eastAsia="zh-CN" w:bidi="ar"/>
        </w:rPr>
        <w:t>及泵站</w:t>
      </w:r>
      <w:r>
        <w:rPr>
          <w:rFonts w:hint="eastAsia" w:ascii="宋体" w:hAnsi="宋体" w:eastAsia="宋体" w:cs="宋体"/>
          <w:b w:val="0"/>
          <w:color w:val="auto"/>
          <w:kern w:val="2"/>
          <w:sz w:val="21"/>
          <w:szCs w:val="21"/>
          <w:highlight w:val="none"/>
          <w:lang w:val="en-US" w:eastAsia="zh-CN" w:bidi="ar"/>
        </w:rPr>
        <w:t>10kV进线电缆代理维护及高压电气设备预防性试验服务费用，根据服务综合单价及服务考核得分进行结算：单个水厂（或</w:t>
      </w:r>
      <w:r>
        <w:rPr>
          <w:rFonts w:hint="eastAsia" w:eastAsia="宋体" w:cs="宋体"/>
          <w:b w:val="0"/>
          <w:color w:val="auto"/>
          <w:kern w:val="2"/>
          <w:sz w:val="21"/>
          <w:szCs w:val="21"/>
          <w:highlight w:val="none"/>
          <w:lang w:val="en-US" w:eastAsia="zh" w:bidi="ar"/>
        </w:rPr>
        <w:t>泵站</w:t>
      </w:r>
      <w:r>
        <w:rPr>
          <w:rFonts w:hint="eastAsia" w:ascii="宋体" w:hAnsi="宋体" w:eastAsia="宋体" w:cs="宋体"/>
          <w:b w:val="0"/>
          <w:color w:val="auto"/>
          <w:kern w:val="2"/>
          <w:sz w:val="21"/>
          <w:szCs w:val="21"/>
          <w:highlight w:val="none"/>
          <w:lang w:val="en-US" w:eastAsia="zh-CN" w:bidi="ar"/>
        </w:rPr>
        <w:t>）的</w:t>
      </w:r>
      <w:r>
        <w:rPr>
          <w:rFonts w:hint="eastAsia" w:eastAsia="宋体" w:cs="宋体"/>
          <w:b w:val="0"/>
          <w:color w:val="auto"/>
          <w:kern w:val="2"/>
          <w:sz w:val="21"/>
          <w:szCs w:val="21"/>
          <w:highlight w:val="none"/>
          <w:lang w:val="en-US" w:eastAsia="zh-CN" w:bidi="ar"/>
        </w:rPr>
        <w:t>当期</w:t>
      </w:r>
      <w:r>
        <w:rPr>
          <w:rFonts w:hint="eastAsia" w:ascii="宋体" w:hAnsi="宋体" w:eastAsia="宋体" w:cs="宋体"/>
          <w:b w:val="0"/>
          <w:color w:val="auto"/>
          <w:kern w:val="2"/>
          <w:sz w:val="21"/>
          <w:szCs w:val="21"/>
          <w:highlight w:val="none"/>
          <w:lang w:val="en-US" w:eastAsia="zh-CN" w:bidi="ar"/>
        </w:rPr>
        <w:t>结算费用（不含销项税）=∑各项服务综合单价（不含税）×该项服务数量×中标折扣系数（当期考核得分≥80分时，招标人（或招标人的权属分公司）全额支付当期服务费用；80分＞当期考核得分≥60分时，招标人（或招标人的权属分公司）按当期考核所得分数与满分的百分比支付；当期考核得分＜60分时，招标人（或招标人的权属分公司）无需支付</w:t>
      </w:r>
      <w:r>
        <w:rPr>
          <w:rFonts w:hint="eastAsia" w:eastAsia="宋体" w:cs="宋体"/>
          <w:b w:val="0"/>
          <w:color w:val="auto"/>
          <w:kern w:val="2"/>
          <w:sz w:val="21"/>
          <w:szCs w:val="21"/>
          <w:lang w:val="en-US" w:eastAsia="zh" w:bidi="ar"/>
        </w:rPr>
        <w:t>该供水厂</w:t>
      </w:r>
      <w:r>
        <w:rPr>
          <w:rFonts w:hint="eastAsia" w:ascii="宋体" w:hAnsi="宋体" w:eastAsia="宋体" w:cs="宋体"/>
          <w:b w:val="0"/>
          <w:color w:val="auto"/>
          <w:kern w:val="2"/>
          <w:sz w:val="21"/>
          <w:szCs w:val="21"/>
          <w:lang w:val="en-US" w:eastAsia="zh-CN" w:bidi="ar"/>
        </w:rPr>
        <w:t>（或</w:t>
      </w:r>
      <w:r>
        <w:rPr>
          <w:rFonts w:hint="eastAsia" w:eastAsia="宋体" w:cs="宋体"/>
          <w:b w:val="0"/>
          <w:color w:val="auto"/>
          <w:kern w:val="2"/>
          <w:sz w:val="21"/>
          <w:szCs w:val="21"/>
          <w:lang w:val="en-US" w:eastAsia="zh" w:bidi="ar"/>
        </w:rPr>
        <w:t>泵站</w:t>
      </w:r>
      <w:r>
        <w:rPr>
          <w:rFonts w:hint="eastAsia" w:ascii="宋体" w:hAnsi="宋体" w:eastAsia="宋体" w:cs="宋体"/>
          <w:b w:val="0"/>
          <w:color w:val="auto"/>
          <w:kern w:val="2"/>
          <w:sz w:val="21"/>
          <w:szCs w:val="21"/>
          <w:lang w:val="en-US" w:eastAsia="zh-CN" w:bidi="ar"/>
        </w:rPr>
        <w:t>）</w:t>
      </w:r>
      <w:r>
        <w:rPr>
          <w:rFonts w:hint="eastAsia" w:ascii="宋体" w:hAnsi="宋体" w:eastAsia="宋体" w:cs="宋体"/>
          <w:b w:val="0"/>
          <w:color w:val="auto"/>
          <w:kern w:val="2"/>
          <w:sz w:val="21"/>
          <w:szCs w:val="21"/>
          <w:highlight w:val="none"/>
          <w:lang w:val="en-US" w:eastAsia="zh-CN" w:bidi="ar"/>
        </w:rPr>
        <w:t>当期的全部服务费用）；每期结算总金额为当期各水厂（</w:t>
      </w:r>
      <w:r>
        <w:rPr>
          <w:rFonts w:hint="eastAsia" w:eastAsia="宋体" w:cs="宋体"/>
          <w:b w:val="0"/>
          <w:color w:val="auto"/>
          <w:kern w:val="2"/>
          <w:sz w:val="21"/>
          <w:szCs w:val="21"/>
          <w:highlight w:val="none"/>
          <w:lang w:val="en-US" w:eastAsia="zh" w:bidi="ar"/>
        </w:rPr>
        <w:t>泵站</w:t>
      </w:r>
      <w:r>
        <w:rPr>
          <w:rFonts w:hint="eastAsia" w:ascii="宋体" w:hAnsi="宋体" w:eastAsia="宋体" w:cs="宋体"/>
          <w:b w:val="0"/>
          <w:color w:val="auto"/>
          <w:kern w:val="2"/>
          <w:sz w:val="21"/>
          <w:szCs w:val="21"/>
          <w:highlight w:val="none"/>
          <w:lang w:val="en-US" w:eastAsia="zh-CN" w:bidi="ar"/>
        </w:rPr>
        <w:t>）结算费用之和。招标人（或招标人的权属分公司）按期支付服务费给中标人，合同开始执行的第二期支付上一期的服务费，以后依此类推。各项服务综合单价（不含税）详见《服务费计价表》（附表2）。</w:t>
      </w:r>
    </w:p>
    <w:p w14:paraId="129C57B8">
      <w:pPr>
        <w:pStyle w:val="33"/>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b w:val="0"/>
          <w:color w:val="auto"/>
          <w:kern w:val="2"/>
          <w:sz w:val="21"/>
          <w:szCs w:val="21"/>
          <w:highlight w:val="none"/>
        </w:rPr>
      </w:pPr>
      <w:r>
        <w:rPr>
          <w:rFonts w:hint="eastAsia" w:eastAsia="宋体" w:cs="宋体"/>
          <w:b w:val="0"/>
          <w:color w:val="auto"/>
          <w:kern w:val="2"/>
          <w:sz w:val="21"/>
          <w:szCs w:val="21"/>
          <w:highlight w:val="none"/>
          <w:lang w:val="en-US" w:eastAsia="zh-CN" w:bidi="ar"/>
        </w:rPr>
        <w:t>2</w:t>
      </w:r>
      <w:r>
        <w:rPr>
          <w:rFonts w:hint="eastAsia" w:ascii="宋体" w:hAnsi="宋体" w:eastAsia="宋体" w:cs="宋体"/>
          <w:b w:val="0"/>
          <w:color w:val="auto"/>
          <w:kern w:val="2"/>
          <w:sz w:val="21"/>
          <w:szCs w:val="21"/>
          <w:highlight w:val="none"/>
          <w:lang w:val="en-US" w:eastAsia="zh-CN" w:bidi="ar"/>
        </w:rPr>
        <w:t>、招标人（或招标人的权属分公司）对中标人实际已完成的服务项目内容、试验报告等进行审核并核定服务数量后，确定实际应付的服务费及对应的销项税款，由中标人向招标人（或招标人的权属分公司）提交请款报告并根据招标人（或招标人的权属分公司）需求，开具合法等额的增值税普通发票，招标人（或招标人的权属分公司）在收到请款报告及发票后二十个工作日内采用转账的方式向中标人支付实际应付的服务费用及对应的销项税款。中标人向招标人（或招标人的权属分公司）开具的增值税普通发票，必须保证真实合法有效，否则，招标人有权拒绝付款，付款期限相应顺延。由于中标人提供的发票不符合税法规定，给招标人（或招标人的权属分公司）造成的损失由中标人承担赔偿责任。</w:t>
      </w:r>
    </w:p>
    <w:p w14:paraId="138FAC69">
      <w:pPr>
        <w:pStyle w:val="33"/>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b w:val="0"/>
          <w:color w:val="auto"/>
          <w:kern w:val="2"/>
          <w:sz w:val="21"/>
          <w:szCs w:val="21"/>
          <w:highlight w:val="none"/>
        </w:rPr>
      </w:pPr>
    </w:p>
    <w:p w14:paraId="0B8647E3">
      <w:pPr>
        <w:pStyle w:val="33"/>
        <w:keepNext w:val="0"/>
        <w:keepLines w:val="0"/>
        <w:widowControl w:val="0"/>
        <w:suppressLineNumbers w:val="0"/>
        <w:spacing w:before="0" w:beforeAutospacing="0" w:after="0" w:afterAutospacing="0" w:line="360" w:lineRule="auto"/>
        <w:ind w:left="0" w:right="0" w:firstLine="422" w:firstLineChars="200"/>
        <w:jc w:val="left"/>
        <w:outlineLvl w:val="1"/>
        <w:rPr>
          <w:rFonts w:hint="eastAsia" w:ascii="宋体" w:hAnsi="宋体" w:eastAsia="宋体" w:cs="宋体"/>
          <w:b w:val="0"/>
          <w:color w:val="auto"/>
          <w:kern w:val="2"/>
          <w:sz w:val="21"/>
          <w:szCs w:val="21"/>
          <w:highlight w:val="none"/>
        </w:rPr>
      </w:pPr>
      <w:bookmarkStart w:id="378" w:name="_Toc17432"/>
      <w:r>
        <w:rPr>
          <w:rFonts w:hint="eastAsia" w:ascii="宋体" w:hAnsi="宋体" w:eastAsia="宋体" w:cs="宋体"/>
          <w:b/>
          <w:bCs/>
          <w:color w:val="auto"/>
          <w:kern w:val="2"/>
          <w:sz w:val="21"/>
          <w:szCs w:val="21"/>
          <w:highlight w:val="none"/>
          <w:lang w:val="en-US" w:eastAsia="zh-CN" w:bidi="ar"/>
        </w:rPr>
        <w:t>七、保证和售后服务</w:t>
      </w:r>
      <w:bookmarkEnd w:id="378"/>
    </w:p>
    <w:p w14:paraId="3A0136C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（一）合同期内，如果服务范围内的电气设备因中标人服务操作不当或服务后恢复不当导致设备发生故障，中标人应在接到</w:t>
      </w:r>
      <w:r>
        <w:rPr>
          <w:rFonts w:hint="eastAsia" w:ascii="宋体" w:hAnsi="宋体" w:eastAsia="宋体" w:cs="宋体"/>
          <w:color w:val="auto"/>
          <w:kern w:val="2"/>
          <w:sz w:val="21"/>
          <w:szCs w:val="21"/>
          <w:highlight w:val="none"/>
          <w:lang w:val="en-US" w:eastAsia="zh-CN" w:bidi="ar"/>
        </w:rPr>
        <w:t>招标人（或招标人的权属分公司）</w:t>
      </w:r>
      <w:r>
        <w:rPr>
          <w:rFonts w:hint="eastAsia" w:ascii="宋体" w:hAnsi="宋体" w:eastAsia="宋体" w:cs="宋体"/>
          <w:bCs/>
          <w:color w:val="auto"/>
          <w:kern w:val="2"/>
          <w:sz w:val="21"/>
          <w:szCs w:val="21"/>
          <w:highlight w:val="none"/>
          <w:lang w:val="en-US" w:eastAsia="zh-CN" w:bidi="ar"/>
        </w:rPr>
        <w:t>通知后</w:t>
      </w:r>
      <w:r>
        <w:rPr>
          <w:rFonts w:hint="eastAsia" w:ascii="宋体" w:hAnsi="宋体" w:eastAsia="宋体" w:cs="宋体"/>
          <w:bCs/>
          <w:color w:val="auto"/>
          <w:kern w:val="2"/>
          <w:sz w:val="21"/>
          <w:szCs w:val="21"/>
          <w:highlight w:val="none"/>
          <w:u w:val="single"/>
          <w:lang w:val="en-US" w:eastAsia="zh-CN" w:bidi="ar"/>
        </w:rPr>
        <w:t xml:space="preserve"> 2 </w:t>
      </w:r>
      <w:r>
        <w:rPr>
          <w:rFonts w:hint="eastAsia" w:ascii="宋体" w:hAnsi="宋体" w:eastAsia="宋体" w:cs="宋体"/>
          <w:bCs/>
          <w:color w:val="auto"/>
          <w:kern w:val="2"/>
          <w:sz w:val="21"/>
          <w:szCs w:val="21"/>
          <w:highlight w:val="none"/>
          <w:lang w:val="en-US" w:eastAsia="zh-CN" w:bidi="ar"/>
        </w:rPr>
        <w:t>小时内赶到现场</w:t>
      </w:r>
      <w:r>
        <w:rPr>
          <w:rFonts w:hint="eastAsia" w:ascii="宋体" w:hAnsi="宋体" w:eastAsia="宋体" w:cs="宋体"/>
          <w:color w:val="auto"/>
          <w:kern w:val="2"/>
          <w:sz w:val="21"/>
          <w:szCs w:val="21"/>
          <w:highlight w:val="none"/>
          <w:lang w:val="en-US" w:eastAsia="zh-CN" w:bidi="ar"/>
        </w:rPr>
        <w:t>维修设备</w:t>
      </w:r>
      <w:r>
        <w:rPr>
          <w:rFonts w:hint="eastAsia" w:ascii="宋体" w:hAnsi="宋体" w:eastAsia="宋体" w:cs="宋体"/>
          <w:bCs/>
          <w:color w:val="auto"/>
          <w:kern w:val="2"/>
          <w:sz w:val="21"/>
          <w:szCs w:val="21"/>
          <w:highlight w:val="none"/>
          <w:lang w:val="en-US" w:eastAsia="zh-CN" w:bidi="ar"/>
        </w:rPr>
        <w:t>，否则，</w:t>
      </w:r>
      <w:r>
        <w:rPr>
          <w:rFonts w:hint="eastAsia" w:ascii="宋体" w:hAnsi="宋体" w:eastAsia="宋体" w:cs="宋体"/>
          <w:color w:val="auto"/>
          <w:kern w:val="2"/>
          <w:sz w:val="21"/>
          <w:szCs w:val="21"/>
          <w:highlight w:val="none"/>
          <w:lang w:val="en-US" w:eastAsia="zh-CN" w:bidi="ar"/>
        </w:rPr>
        <w:t>招标人（或招标人的权属分公司）</w:t>
      </w:r>
      <w:r>
        <w:rPr>
          <w:rFonts w:hint="eastAsia" w:ascii="宋体" w:hAnsi="宋体" w:eastAsia="宋体" w:cs="宋体"/>
          <w:bCs/>
          <w:color w:val="auto"/>
          <w:kern w:val="2"/>
          <w:sz w:val="21"/>
          <w:szCs w:val="21"/>
          <w:highlight w:val="none"/>
          <w:lang w:val="en-US" w:eastAsia="zh-CN" w:bidi="ar"/>
        </w:rPr>
        <w:t>可请求其他方来维修设备，所产生的费用由中标人承担。</w:t>
      </w:r>
    </w:p>
    <w:p w14:paraId="6581ED8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（二）</w:t>
      </w:r>
      <w:r>
        <w:rPr>
          <w:rFonts w:hint="eastAsia" w:ascii="宋体" w:hAnsi="宋体" w:eastAsia="宋体" w:cs="宋体"/>
          <w:color w:val="auto"/>
          <w:kern w:val="2"/>
          <w:sz w:val="21"/>
          <w:szCs w:val="21"/>
          <w:highlight w:val="none"/>
          <w:lang w:val="en-US" w:eastAsia="zh-CN" w:bidi="ar"/>
        </w:rPr>
        <w:t>招标人（或招标人的权属分公司）</w:t>
      </w:r>
      <w:r>
        <w:rPr>
          <w:rFonts w:hint="eastAsia" w:ascii="宋体" w:hAnsi="宋体" w:eastAsia="宋体" w:cs="宋体"/>
          <w:bCs/>
          <w:color w:val="auto"/>
          <w:kern w:val="2"/>
          <w:sz w:val="21"/>
          <w:szCs w:val="21"/>
          <w:highlight w:val="none"/>
          <w:lang w:val="en-US" w:eastAsia="zh-CN" w:bidi="ar"/>
        </w:rPr>
        <w:t>在使用中标人所交付的服务成果时，如遇技术问题，中标人应按</w:t>
      </w:r>
      <w:r>
        <w:rPr>
          <w:rFonts w:hint="eastAsia" w:ascii="宋体" w:hAnsi="宋体" w:eastAsia="宋体" w:cs="宋体"/>
          <w:color w:val="auto"/>
          <w:kern w:val="2"/>
          <w:sz w:val="21"/>
          <w:szCs w:val="21"/>
          <w:highlight w:val="none"/>
          <w:lang w:val="en-US" w:eastAsia="zh-CN" w:bidi="ar"/>
        </w:rPr>
        <w:t>招标人（或招标人的权属分公司）</w:t>
      </w:r>
      <w:r>
        <w:rPr>
          <w:rFonts w:hint="eastAsia" w:ascii="宋体" w:hAnsi="宋体" w:eastAsia="宋体" w:cs="宋体"/>
          <w:bCs/>
          <w:color w:val="auto"/>
          <w:kern w:val="2"/>
          <w:sz w:val="21"/>
          <w:szCs w:val="21"/>
          <w:highlight w:val="none"/>
          <w:lang w:val="en-US" w:eastAsia="zh-CN" w:bidi="ar"/>
        </w:rPr>
        <w:t>要求及时向</w:t>
      </w:r>
      <w:r>
        <w:rPr>
          <w:rFonts w:hint="eastAsia" w:ascii="宋体" w:hAnsi="宋体" w:eastAsia="宋体" w:cs="宋体"/>
          <w:color w:val="auto"/>
          <w:kern w:val="2"/>
          <w:sz w:val="21"/>
          <w:szCs w:val="21"/>
          <w:highlight w:val="none"/>
          <w:lang w:val="en-US" w:eastAsia="zh-CN" w:bidi="ar"/>
        </w:rPr>
        <w:t>招标人（或招标人的权属分公司）</w:t>
      </w:r>
      <w:r>
        <w:rPr>
          <w:rFonts w:hint="eastAsia" w:ascii="宋体" w:hAnsi="宋体" w:eastAsia="宋体" w:cs="宋体"/>
          <w:bCs/>
          <w:color w:val="auto"/>
          <w:kern w:val="2"/>
          <w:sz w:val="21"/>
          <w:szCs w:val="21"/>
          <w:highlight w:val="none"/>
          <w:lang w:val="en-US" w:eastAsia="zh-CN" w:bidi="ar"/>
        </w:rPr>
        <w:t>无偿提供技术指导服务。中标人未按上述要求提供售后服务的，</w:t>
      </w:r>
      <w:r>
        <w:rPr>
          <w:rFonts w:hint="eastAsia" w:ascii="宋体" w:hAnsi="宋体" w:eastAsia="宋体" w:cs="宋体"/>
          <w:color w:val="auto"/>
          <w:kern w:val="2"/>
          <w:sz w:val="21"/>
          <w:szCs w:val="21"/>
          <w:highlight w:val="none"/>
          <w:lang w:val="en-US" w:eastAsia="zh-CN" w:bidi="ar"/>
        </w:rPr>
        <w:t>招标人（或招标人的权属分公司）</w:t>
      </w:r>
      <w:r>
        <w:rPr>
          <w:rFonts w:hint="eastAsia" w:ascii="宋体" w:hAnsi="宋体" w:eastAsia="宋体" w:cs="宋体"/>
          <w:bCs/>
          <w:color w:val="auto"/>
          <w:kern w:val="2"/>
          <w:sz w:val="21"/>
          <w:szCs w:val="21"/>
          <w:highlight w:val="none"/>
          <w:lang w:val="en-US" w:eastAsia="zh-CN" w:bidi="ar"/>
        </w:rPr>
        <w:t>有权要求其他第三方提供相关服务，因此产生的费用全部由中标人承担。</w:t>
      </w:r>
    </w:p>
    <w:p w14:paraId="78918BD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三）中标人保证对其提供服务过程中涉及的货物及技术拥有完全的所有权/处置权或取得相关授权，无任何著作权、商标权、专利权或其他知识产权方面或第三方的权利限制或瑕疵。如任何第三方以本项目所涉货物及技术等侵权为由提起侵权主张，中标人须与第三方交涉并承担由此发生的一切责任、费用和经济赔偿。由于中标人提供的货物及技术等任何一部分不符合知识产权规定，由中标人承担因此给招标人（或招标人的权属分公司）造成的全部损失【包括但不限于招标人（或招标人的权属分公司）为维护自身权益所支付的律师费、诉讼费、鉴定费、差旅费以及</w:t>
      </w:r>
      <w:r>
        <w:rPr>
          <w:rFonts w:hint="eastAsia" w:ascii="宋体" w:hAnsi="宋体" w:eastAsia="宋体" w:cs="宋体"/>
          <w:color w:val="auto"/>
          <w:kern w:val="2"/>
          <w:sz w:val="21"/>
          <w:szCs w:val="21"/>
          <w:highlight w:val="none"/>
          <w:lang w:val="en-US" w:eastAsia="zh-CN" w:bidi="ar"/>
        </w:rPr>
        <w:t>招标人（或招标人的权属分公司）</w:t>
      </w:r>
      <w:r>
        <w:rPr>
          <w:rFonts w:hint="eastAsia" w:ascii="宋体" w:hAnsi="宋体" w:eastAsia="宋体" w:cs="宋体"/>
          <w:bCs/>
          <w:color w:val="auto"/>
          <w:kern w:val="2"/>
          <w:sz w:val="21"/>
          <w:szCs w:val="21"/>
          <w:highlight w:val="none"/>
          <w:lang w:val="en-US" w:eastAsia="zh-CN" w:bidi="ar"/>
        </w:rPr>
        <w:t>依法向第三方支付的赔偿款等全部费用】。</w:t>
      </w:r>
    </w:p>
    <w:p w14:paraId="66F831DF">
      <w:pPr>
        <w:pStyle w:val="33"/>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p>
    <w:p w14:paraId="1D7D912C">
      <w:pPr>
        <w:keepNext w:val="0"/>
        <w:keepLines w:val="0"/>
        <w:widowControl w:val="0"/>
        <w:suppressLineNumbers w:val="0"/>
        <w:spacing w:before="0" w:beforeAutospacing="0" w:after="0" w:afterAutospacing="0" w:line="360" w:lineRule="auto"/>
        <w:ind w:left="0" w:right="0" w:firstLine="422" w:firstLineChars="200"/>
        <w:jc w:val="both"/>
        <w:outlineLvl w:val="1"/>
        <w:rPr>
          <w:rFonts w:hint="eastAsia" w:ascii="宋体" w:hAnsi="宋体" w:eastAsia="宋体" w:cs="宋体"/>
          <w:b/>
          <w:bCs w:val="0"/>
          <w:color w:val="auto"/>
          <w:kern w:val="2"/>
          <w:sz w:val="21"/>
          <w:szCs w:val="21"/>
          <w:highlight w:val="none"/>
        </w:rPr>
      </w:pPr>
      <w:bookmarkStart w:id="379" w:name="_Toc8480"/>
      <w:r>
        <w:rPr>
          <w:rFonts w:hint="eastAsia" w:ascii="宋体" w:hAnsi="宋体" w:eastAsia="宋体" w:cs="宋体"/>
          <w:b/>
          <w:bCs w:val="0"/>
          <w:color w:val="auto"/>
          <w:kern w:val="2"/>
          <w:sz w:val="21"/>
          <w:szCs w:val="21"/>
          <w:highlight w:val="none"/>
          <w:lang w:val="en-US" w:eastAsia="zh-CN" w:bidi="ar"/>
        </w:rPr>
        <w:t>八、服务质量考核</w:t>
      </w:r>
      <w:bookmarkEnd w:id="379"/>
    </w:p>
    <w:p w14:paraId="04BFEFE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一）供水厂及泵站10kV进线电缆代理维护及高压电气设备预防性试服务每期结算时，招标人（或招标人的权属分公司）对中标人的服务质量进行考核评分，填写《**水厂/泵站10kV进线电缆代理维护及高压电气设备预防性试服务履约评价表》（附表3）。</w:t>
      </w:r>
    </w:p>
    <w:p w14:paraId="319036F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lang w:val="en-US" w:eastAsia="zh-CN" w:bidi="ar"/>
        </w:rPr>
        <w:t>单个</w:t>
      </w:r>
      <w:r>
        <w:rPr>
          <w:rFonts w:hint="eastAsia" w:ascii="宋体" w:hAnsi="宋体" w:eastAsia="宋体" w:cs="宋体"/>
          <w:bCs/>
          <w:color w:val="auto"/>
          <w:kern w:val="2"/>
          <w:sz w:val="21"/>
          <w:szCs w:val="21"/>
          <w:lang w:val="en-US" w:eastAsia="zh" w:bidi="ar"/>
        </w:rPr>
        <w:t>供</w:t>
      </w:r>
      <w:r>
        <w:rPr>
          <w:rFonts w:hint="eastAsia" w:ascii="宋体" w:hAnsi="宋体" w:eastAsia="宋体" w:cs="宋体"/>
          <w:bCs/>
          <w:color w:val="auto"/>
          <w:kern w:val="2"/>
          <w:sz w:val="21"/>
          <w:szCs w:val="21"/>
          <w:lang w:val="en-US" w:eastAsia="zh-CN" w:bidi="ar"/>
        </w:rPr>
        <w:t>水厂（或泵站）</w:t>
      </w:r>
      <w:r>
        <w:rPr>
          <w:rFonts w:hint="eastAsia" w:ascii="宋体" w:hAnsi="宋体" w:eastAsia="宋体" w:cs="宋体"/>
          <w:bCs/>
          <w:color w:val="auto"/>
          <w:kern w:val="2"/>
          <w:sz w:val="21"/>
          <w:szCs w:val="21"/>
          <w:lang w:val="en-US" w:eastAsia="zh" w:bidi="ar"/>
        </w:rPr>
        <w:t>的</w:t>
      </w:r>
      <w:r>
        <w:rPr>
          <w:rFonts w:hint="eastAsia" w:ascii="宋体" w:hAnsi="宋体" w:eastAsia="宋体" w:cs="宋体"/>
          <w:bCs/>
          <w:color w:val="auto"/>
          <w:kern w:val="2"/>
          <w:sz w:val="21"/>
          <w:szCs w:val="21"/>
          <w:lang w:val="en-US" w:eastAsia="zh-CN" w:bidi="ar"/>
        </w:rPr>
        <w:t>当期结算费用（不含销项税）=∑各项服务预算综合单价（不含税）×当期该项服务数量×中标折扣系数【考核评分满分为100分，考核评分分数在80分或以上的，</w:t>
      </w:r>
      <w:r>
        <w:rPr>
          <w:rFonts w:hint="eastAsia" w:ascii="宋体" w:hAnsi="宋体" w:eastAsia="宋体" w:cs="宋体"/>
          <w:bCs/>
          <w:color w:val="auto"/>
          <w:kern w:val="2"/>
          <w:sz w:val="21"/>
          <w:szCs w:val="21"/>
          <w:highlight w:val="none"/>
          <w:lang w:val="en-US" w:eastAsia="zh-CN" w:bidi="ar"/>
        </w:rPr>
        <w:t>招标人（或招标人的权属分公司）</w:t>
      </w:r>
      <w:r>
        <w:rPr>
          <w:rFonts w:hint="eastAsia" w:ascii="宋体" w:hAnsi="宋体" w:eastAsia="宋体" w:cs="宋体"/>
          <w:bCs/>
          <w:color w:val="auto"/>
          <w:kern w:val="2"/>
          <w:sz w:val="21"/>
          <w:szCs w:val="21"/>
          <w:lang w:val="en-US" w:eastAsia="zh-CN" w:bidi="ar"/>
        </w:rPr>
        <w:t>全额支付当期服务费</w:t>
      </w:r>
      <w:r>
        <w:rPr>
          <w:rFonts w:hint="eastAsia" w:ascii="宋体" w:hAnsi="宋体" w:eastAsia="宋体" w:cs="宋体"/>
          <w:bCs/>
          <w:color w:val="auto"/>
          <w:kern w:val="2"/>
          <w:sz w:val="21"/>
          <w:szCs w:val="21"/>
          <w:lang w:val="en-US" w:eastAsia="zh" w:bidi="ar"/>
        </w:rPr>
        <w:t>；</w:t>
      </w:r>
      <w:r>
        <w:rPr>
          <w:rFonts w:hint="eastAsia" w:ascii="宋体" w:hAnsi="宋体" w:eastAsia="宋体" w:cs="宋体"/>
          <w:bCs/>
          <w:color w:val="auto"/>
          <w:kern w:val="2"/>
          <w:sz w:val="21"/>
          <w:szCs w:val="21"/>
          <w:highlight w:val="none"/>
          <w:lang w:val="en-US" w:eastAsia="zh-CN" w:bidi="ar"/>
        </w:rPr>
        <w:t>考核评分分数低于80分、达到60分时，招标人（或招标人的权属分公司）按所得分数与满分的百分比计算后支付当期服务费，当期结算费用（不含销项税）=∑各项服务预算综合单价（不含税）×当期该项服务数量×中标折扣系数×当期考核所得分数与满分的百分比；考核评分分数低于60分时，招标人（或招标人的权属分公司）无需支付当期全部服务费，且招标人（或招标人的权属分公司）有权解除本合同并没收履约担保】。</w:t>
      </w:r>
    </w:p>
    <w:p w14:paraId="02A5D922">
      <w:pPr>
        <w:keepNext w:val="0"/>
        <w:keepLines w:val="0"/>
        <w:widowControl w:val="0"/>
        <w:numPr>
          <w:ilvl w:val="0"/>
          <w:numId w:val="0"/>
        </w:numPr>
        <w:suppressLineNumbers w:val="0"/>
        <w:spacing w:before="0" w:beforeAutospacing="0" w:after="0" w:afterAutospacing="0" w:line="360" w:lineRule="auto"/>
        <w:ind w:left="0" w:leftChars="0" w:right="0" w:rightChars="0" w:firstLine="420" w:firstLineChars="200"/>
        <w:jc w:val="both"/>
        <w:rPr>
          <w:rFonts w:hint="eastAsia" w:ascii="宋体" w:hAnsi="宋体" w:eastAsia="宋体" w:cs="宋体"/>
          <w:bCs/>
          <w:color w:val="auto"/>
          <w:kern w:val="2"/>
          <w:sz w:val="21"/>
          <w:szCs w:val="21"/>
          <w:highlight w:val="none"/>
          <w:lang w:val="en-US" w:eastAsia="zh-CN" w:bidi="ar"/>
        </w:rPr>
      </w:pPr>
      <w:r>
        <w:rPr>
          <w:rFonts w:hint="eastAsia" w:ascii="宋体" w:hAnsi="宋体" w:eastAsia="宋体" w:cs="Times New Roman"/>
          <w:b w:val="0"/>
          <w:bCs/>
          <w:kern w:val="2"/>
          <w:sz w:val="21"/>
          <w:szCs w:val="21"/>
          <w:highlight w:val="none"/>
          <w:lang w:val="en-US" w:eastAsia="zh-CN" w:bidi="ar-SA"/>
        </w:rPr>
        <w:t>（二）</w:t>
      </w:r>
      <w:r>
        <w:rPr>
          <w:rFonts w:hint="eastAsia" w:ascii="宋体" w:hAnsi="宋体" w:eastAsia="宋体" w:cs="宋体"/>
          <w:b w:val="0"/>
          <w:bCs/>
          <w:color w:val="auto"/>
          <w:kern w:val="2"/>
          <w:sz w:val="21"/>
          <w:szCs w:val="21"/>
          <w:highlight w:val="none"/>
          <w:lang w:val="en-US" w:eastAsia="zh-CN" w:bidi="ar"/>
        </w:rPr>
        <w:t>供水厂</w:t>
      </w:r>
      <w:r>
        <w:rPr>
          <w:rFonts w:hint="eastAsia" w:ascii="宋体" w:hAnsi="宋体" w:eastAsia="宋体" w:cs="宋体"/>
          <w:bCs/>
          <w:color w:val="auto"/>
          <w:kern w:val="2"/>
          <w:sz w:val="21"/>
          <w:szCs w:val="21"/>
          <w:highlight w:val="none"/>
          <w:lang w:val="en-US" w:eastAsia="zh-CN" w:bidi="ar"/>
        </w:rPr>
        <w:t>、</w:t>
      </w:r>
      <w:r>
        <w:rPr>
          <w:rFonts w:hint="eastAsia" w:ascii="宋体" w:hAnsi="宋体" w:eastAsia="宋体" w:cs="宋体"/>
          <w:bCs/>
          <w:color w:val="auto"/>
          <w:kern w:val="2"/>
          <w:sz w:val="21"/>
          <w:szCs w:val="21"/>
          <w:highlight w:val="none"/>
          <w:lang w:val="en-US" w:eastAsia="zh" w:bidi="ar"/>
        </w:rPr>
        <w:t>泵站</w:t>
      </w:r>
      <w:r>
        <w:rPr>
          <w:rFonts w:hint="eastAsia" w:ascii="宋体" w:hAnsi="宋体" w:eastAsia="宋体" w:cs="宋体"/>
          <w:bCs/>
          <w:color w:val="auto"/>
          <w:kern w:val="2"/>
          <w:sz w:val="21"/>
          <w:szCs w:val="21"/>
          <w:highlight w:val="none"/>
          <w:lang w:val="en-US" w:eastAsia="zh-CN" w:bidi="ar"/>
        </w:rPr>
        <w:t>10kV电源线路（含电缆沟体、电缆井及电缆井盖等）及供配电系统电气设备抢修、维修服务完成后，招标人（或招标人的权属分公司）对中标人的服务进行验收，并填写《东莞市水务环境投资控股集团供水有限公司服务验收表》（附表4）。</w:t>
      </w:r>
    </w:p>
    <w:p w14:paraId="7C747985">
      <w:pPr>
        <w:keepNext w:val="0"/>
        <w:keepLines w:val="0"/>
        <w:widowControl w:val="0"/>
        <w:numPr>
          <w:ilvl w:val="0"/>
          <w:numId w:val="0"/>
        </w:numPr>
        <w:suppressLineNumbers w:val="0"/>
        <w:spacing w:before="0" w:beforeAutospacing="0" w:after="0" w:afterAutospacing="0" w:line="360" w:lineRule="auto"/>
        <w:ind w:left="0" w:leftChars="0" w:right="0" w:rightChars="0" w:firstLine="420" w:firstLineChars="200"/>
        <w:jc w:val="both"/>
        <w:rPr>
          <w:rFonts w:hint="eastAsia" w:ascii="宋体" w:hAnsi="宋体" w:eastAsia="宋体" w:cs="宋体"/>
          <w:bCs/>
          <w:color w:val="auto"/>
          <w:kern w:val="2"/>
          <w:sz w:val="21"/>
          <w:szCs w:val="21"/>
          <w:highlight w:val="none"/>
          <w:lang w:val="en-US" w:eastAsia="zh-CN" w:bidi="ar"/>
        </w:rPr>
      </w:pPr>
    </w:p>
    <w:p w14:paraId="5BFBF4A0">
      <w:pPr>
        <w:keepNext w:val="0"/>
        <w:keepLines w:val="0"/>
        <w:widowControl w:val="0"/>
        <w:numPr>
          <w:ilvl w:val="0"/>
          <w:numId w:val="0"/>
        </w:numPr>
        <w:suppressLineNumbers w:val="0"/>
        <w:spacing w:before="0" w:beforeAutospacing="0" w:after="0" w:afterAutospacing="0" w:line="360" w:lineRule="auto"/>
        <w:ind w:left="0" w:leftChars="0" w:right="0" w:rightChars="0" w:firstLine="422" w:firstLineChars="200"/>
        <w:jc w:val="both"/>
        <w:rPr>
          <w:rFonts w:hint="default"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★九、如招标人有需要，中标人需对招标人辖下供水厂及泵站10kV电源线路（含电缆沟体、电缆井及电缆井盖等）及供配电系统电气设备抢修维修服务，并按以下要求执行：</w:t>
      </w:r>
    </w:p>
    <w:p w14:paraId="3B62AEE3">
      <w:pPr>
        <w:keepNext w:val="0"/>
        <w:keepLines w:val="0"/>
        <w:widowControl w:val="0"/>
        <w:numPr>
          <w:ilvl w:val="0"/>
          <w:numId w:val="0"/>
        </w:numPr>
        <w:suppressLineNumbers w:val="0"/>
        <w:spacing w:before="0" w:beforeAutospacing="0" w:after="0" w:afterAutospacing="0" w:line="360" w:lineRule="auto"/>
        <w:ind w:left="0" w:leftChars="0" w:right="0" w:rightChars="0" w:firstLine="422" w:firstLineChars="20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1、当招标人辖下供水厂及泵站10kV电源线路（含电缆沟体、电缆井及电缆井盖等）、供配电系统电气设备（包含但不限于各水厂代维服务范围）出现紧急故障或发生突发事故，招标人（或招标人的权属分公司）有权委托中标人开展抢修工作，亦有权委托第三方进行抢修，最终是否委托以招标人通知为准。中标人应设置一个24小时报障抢修电话，以便招标人（或招标人的权属分公司）在出现紧急故障或发生突发事故时能随时联络到中标人。中标人应在接到招标人（或招标人的权属分公司）通知后2小时内到达现场进行故障抢修。如故障的线路及配电系统设备是由第三方破坏引起，中标人应负责评估设备损失并协助招标人（或招标人的权属分公司）追究肇事单位或个人的责任。</w:t>
      </w:r>
    </w:p>
    <w:p w14:paraId="07A77832">
      <w:pPr>
        <w:keepNext w:val="0"/>
        <w:keepLines w:val="0"/>
        <w:widowControl w:val="0"/>
        <w:numPr>
          <w:ilvl w:val="0"/>
          <w:numId w:val="0"/>
        </w:numPr>
        <w:suppressLineNumbers w:val="0"/>
        <w:spacing w:before="0" w:beforeAutospacing="0" w:after="0" w:afterAutospacing="0" w:line="360" w:lineRule="auto"/>
        <w:ind w:left="0" w:leftChars="0" w:right="0" w:rightChars="0" w:firstLine="422" w:firstLineChars="20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2、服务期限：中标人向招标人（或招标人的权属分公司）提供暂定为期约24个月（开始时间为</w:t>
      </w:r>
      <w:r>
        <w:rPr>
          <w:rFonts w:hint="eastAsia" w:ascii="宋体" w:hAnsi="宋体" w:eastAsia="宋体" w:cs="宋体"/>
          <w:b/>
          <w:bCs/>
          <w:color w:val="auto"/>
          <w:kern w:val="2"/>
          <w:sz w:val="21"/>
          <w:szCs w:val="21"/>
          <w:highlight w:val="none"/>
          <w:lang w:val="en-US" w:eastAsia="zh-CN" w:bidi="ar"/>
        </w:rPr>
        <w:t>自合同签订之日起</w:t>
      </w:r>
      <w:r>
        <w:rPr>
          <w:rFonts w:hint="eastAsia" w:ascii="宋体" w:hAnsi="宋体" w:eastAsia="宋体" w:cs="宋体"/>
          <w:b/>
          <w:bCs w:val="0"/>
          <w:color w:val="auto"/>
          <w:kern w:val="2"/>
          <w:sz w:val="21"/>
          <w:szCs w:val="21"/>
          <w:highlight w:val="none"/>
          <w:lang w:val="en-US" w:eastAsia="zh-CN" w:bidi="ar"/>
        </w:rPr>
        <w:t>，结束时间为2027年12月31日，具体服务时间以合同实际约定为准）的供水厂及泵站10kV电源线路（含电缆沟体、电缆井及电缆井盖等）及供配电系统电气设备提供抢修、维修服务。</w:t>
      </w:r>
    </w:p>
    <w:p w14:paraId="433B4513">
      <w:pPr>
        <w:keepNext w:val="0"/>
        <w:keepLines w:val="0"/>
        <w:widowControl w:val="0"/>
        <w:numPr>
          <w:ilvl w:val="0"/>
          <w:numId w:val="0"/>
        </w:numPr>
        <w:suppressLineNumbers w:val="0"/>
        <w:spacing w:before="0" w:beforeAutospacing="0" w:after="0" w:afterAutospacing="0" w:line="360" w:lineRule="auto"/>
        <w:ind w:left="0" w:leftChars="0" w:right="0" w:rightChars="0" w:firstLine="422" w:firstLineChars="20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3、供水厂、泵站10kV电源线路（含电缆沟体、电缆井及电缆井盖等）及供配电系统电气设备抢修、维修服务费用结算方式：</w:t>
      </w:r>
    </w:p>
    <w:p w14:paraId="686DCC40">
      <w:pPr>
        <w:keepNext w:val="0"/>
        <w:keepLines w:val="0"/>
        <w:widowControl w:val="0"/>
        <w:numPr>
          <w:ilvl w:val="0"/>
          <w:numId w:val="0"/>
        </w:numPr>
        <w:suppressLineNumbers w:val="0"/>
        <w:spacing w:before="0" w:beforeAutospacing="0" w:after="0" w:afterAutospacing="0" w:line="360" w:lineRule="auto"/>
        <w:ind w:left="0" w:leftChars="0" w:right="0" w:rightChars="0" w:firstLine="422" w:firstLineChars="20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1）结算费用采用清单计价的方式，执行《广东省通用安装工程综合定额（2018年版）》、《广东省市政工程综合定额（2018版）》、《广东省房屋建筑与装饰工程综合定额（2018年版》）、《广东省房屋建筑和市政修缮工程综合定额（2012年版）》、《广东省建设工程施工机具台班费用编制规则（2018版）》以及现行的省市相关建设工程计价办法；设备材料价格参考抢修、维修当月的东莞信息价（若无东莞信息价优先参考周边城市相关行业主管部门颁布的信息价；若无信息价可参考，则参考市场询价），按以上原则编制结算费用。</w:t>
      </w:r>
    </w:p>
    <w:p w14:paraId="099D6D96">
      <w:pPr>
        <w:keepNext w:val="0"/>
        <w:keepLines w:val="0"/>
        <w:widowControl w:val="0"/>
        <w:numPr>
          <w:ilvl w:val="0"/>
          <w:numId w:val="0"/>
        </w:numPr>
        <w:suppressLineNumbers w:val="0"/>
        <w:spacing w:before="0" w:beforeAutospacing="0" w:after="0" w:afterAutospacing="0" w:line="360" w:lineRule="auto"/>
        <w:ind w:left="0" w:leftChars="0" w:right="0" w:rightChars="0" w:firstLine="422" w:firstLineChars="20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（2）若无法根据《广东省建设工程综合定额（2018）》进行结算的抢修、维修服务费用，则由招标人进行市场询价，市场询价所得价格需经招标人、中标人双方书面确认后作为结算依据。</w:t>
      </w:r>
    </w:p>
    <w:p w14:paraId="327E3BE7">
      <w:pPr>
        <w:keepNext w:val="0"/>
        <w:keepLines w:val="0"/>
        <w:widowControl w:val="0"/>
        <w:numPr>
          <w:ilvl w:val="0"/>
          <w:numId w:val="0"/>
        </w:numPr>
        <w:suppressLineNumbers w:val="0"/>
        <w:spacing w:before="0" w:beforeAutospacing="0" w:after="0" w:afterAutospacing="0" w:line="360" w:lineRule="auto"/>
        <w:ind w:left="0" w:leftChars="0" w:right="0" w:rightChars="0" w:firstLine="422" w:firstLineChars="20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（3）如结算时国家或行业有最新规定或要求，则按最新规定或要求执行。</w:t>
      </w:r>
    </w:p>
    <w:p w14:paraId="739D7CC7">
      <w:pPr>
        <w:keepNext w:val="0"/>
        <w:keepLines w:val="0"/>
        <w:widowControl w:val="0"/>
        <w:numPr>
          <w:ilvl w:val="0"/>
          <w:numId w:val="0"/>
        </w:numPr>
        <w:suppressLineNumbers w:val="0"/>
        <w:spacing w:before="0" w:beforeAutospacing="0" w:after="0" w:afterAutospacing="0" w:line="360" w:lineRule="auto"/>
        <w:ind w:left="0" w:leftChars="0" w:right="0" w:rightChars="0" w:firstLine="422" w:firstLineChars="20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（4）按以上结算方式确定总价后再乘以本招标项目中标折扣系数为最终抢修、维修费用。</w:t>
      </w:r>
    </w:p>
    <w:p w14:paraId="56958CD7">
      <w:pPr>
        <w:keepNext w:val="0"/>
        <w:keepLines w:val="0"/>
        <w:widowControl w:val="0"/>
        <w:numPr>
          <w:ilvl w:val="0"/>
          <w:numId w:val="0"/>
        </w:numPr>
        <w:suppressLineNumbers w:val="0"/>
        <w:spacing w:before="0" w:beforeAutospacing="0" w:after="0" w:afterAutospacing="0" w:line="360" w:lineRule="auto"/>
        <w:ind w:left="0" w:leftChars="0" w:right="0" w:rightChars="0" w:firstLine="422" w:firstLineChars="200"/>
        <w:jc w:val="both"/>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线路及设备发生非紧急故障时，维修费用按以上计价方式确定后，再安排维修工作。抢修、维修工作结束，经招标人（或招标人的权属分公司）人员验收合格后，由中标人按单个抢修、维修项目向招标人（或招标人的权属分公司）申请支付服务费。</w:t>
      </w:r>
    </w:p>
    <w:p w14:paraId="518A0BD6">
      <w:pPr>
        <w:keepNext w:val="0"/>
        <w:keepLines w:val="0"/>
        <w:widowControl w:val="0"/>
        <w:numPr>
          <w:ilvl w:val="0"/>
          <w:numId w:val="0"/>
        </w:numPr>
        <w:suppressLineNumbers w:val="0"/>
        <w:spacing w:before="0" w:beforeAutospacing="0" w:after="0" w:afterAutospacing="0" w:line="360" w:lineRule="auto"/>
        <w:ind w:left="0" w:leftChars="0" w:right="0" w:rightChars="0" w:firstLine="422" w:firstLineChars="200"/>
        <w:jc w:val="both"/>
        <w:rPr>
          <w:rFonts w:hint="default" w:ascii="宋体" w:hAnsi="宋体" w:eastAsia="宋体" w:cs="宋体"/>
          <w:b w:val="0"/>
          <w:bCs/>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注：投标人需针对该要求提供承诺函，格式参照第六章投标文件格式12.1.1 承诺函。</w:t>
      </w:r>
    </w:p>
    <w:p w14:paraId="7BEEA5FA">
      <w:pPr>
        <w:outlineLvl w:val="9"/>
        <w:rPr>
          <w:highlight w:val="none"/>
        </w:rPr>
      </w:pPr>
    </w:p>
    <w:p w14:paraId="781209E3">
      <w:pPr>
        <w:outlineLvl w:val="9"/>
        <w:rPr>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7C3B8C5D">
      <w:pPr>
        <w:keepNext w:val="0"/>
        <w:keepLines w:val="0"/>
        <w:pageBreakBefore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380" w:name="_Toc8881"/>
      <w:r>
        <w:rPr>
          <w:rFonts w:hint="eastAsia" w:ascii="宋体" w:hAnsi="宋体" w:eastAsia="宋体" w:cs="宋体"/>
          <w:b/>
          <w:bCs/>
          <w:color w:val="auto"/>
          <w:kern w:val="2"/>
          <w:sz w:val="21"/>
          <w:szCs w:val="21"/>
          <w:highlight w:val="none"/>
          <w:lang w:val="en-US" w:eastAsia="zh-CN" w:bidi="ar"/>
        </w:rPr>
        <w:t>附表1-1：《全市34间供水厂及</w:t>
      </w:r>
      <w:r>
        <w:rPr>
          <w:rFonts w:hint="eastAsia" w:ascii="宋体" w:hAnsi="宋体" w:eastAsia="宋体" w:cs="宋体"/>
          <w:b/>
          <w:bCs/>
          <w:color w:val="auto"/>
          <w:kern w:val="2"/>
          <w:sz w:val="21"/>
          <w:szCs w:val="21"/>
          <w:highlight w:val="none"/>
          <w:lang w:val="en-US" w:eastAsia="zh" w:bidi="ar"/>
        </w:rPr>
        <w:t>7间泵站</w:t>
      </w:r>
      <w:r>
        <w:rPr>
          <w:rFonts w:hint="eastAsia" w:ascii="宋体" w:hAnsi="宋体" w:eastAsia="宋体" w:cs="宋体"/>
          <w:b/>
          <w:bCs/>
          <w:color w:val="auto"/>
          <w:kern w:val="2"/>
          <w:sz w:val="21"/>
          <w:szCs w:val="21"/>
          <w:highlight w:val="none"/>
          <w:lang w:val="en-US" w:eastAsia="zh-CN" w:bidi="ar"/>
        </w:rPr>
        <w:t>10kV进线电缆代理维护及高压电气设备预防性试验服务设备清单》</w:t>
      </w:r>
      <w:bookmarkEnd w:id="380"/>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4"/>
        <w:gridCol w:w="1899"/>
        <w:gridCol w:w="877"/>
        <w:gridCol w:w="760"/>
        <w:gridCol w:w="763"/>
        <w:gridCol w:w="757"/>
        <w:gridCol w:w="760"/>
        <w:gridCol w:w="760"/>
        <w:gridCol w:w="760"/>
        <w:gridCol w:w="760"/>
        <w:gridCol w:w="760"/>
        <w:gridCol w:w="760"/>
        <w:gridCol w:w="763"/>
        <w:gridCol w:w="763"/>
        <w:gridCol w:w="763"/>
        <w:gridCol w:w="778"/>
        <w:gridCol w:w="745"/>
        <w:gridCol w:w="810"/>
      </w:tblGrid>
      <w:tr w14:paraId="3AB3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5000" w:type="pct"/>
            <w:gridSpan w:val="18"/>
            <w:tcBorders>
              <w:top w:val="single" w:color="auto" w:sz="4" w:space="0"/>
              <w:left w:val="single" w:color="auto" w:sz="4" w:space="0"/>
              <w:bottom w:val="single" w:color="auto" w:sz="4" w:space="0"/>
              <w:right w:val="single" w:color="auto" w:sz="4" w:space="0"/>
            </w:tcBorders>
            <w:shd w:val="clear" w:color="auto" w:fill="auto"/>
            <w:vAlign w:val="top"/>
          </w:tcPr>
          <w:p w14:paraId="6F7D858A">
            <w:pPr>
              <w:pStyle w:val="33"/>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全市34间供水厂及</w:t>
            </w:r>
            <w:r>
              <w:rPr>
                <w:rFonts w:hint="eastAsia" w:ascii="宋体" w:hAnsi="宋体" w:eastAsia="宋体" w:cs="宋体"/>
                <w:b/>
                <w:bCs/>
                <w:color w:val="auto"/>
                <w:kern w:val="2"/>
                <w:sz w:val="21"/>
                <w:szCs w:val="21"/>
                <w:highlight w:val="none"/>
                <w:lang w:val="en-US" w:eastAsia="zh" w:bidi="ar"/>
              </w:rPr>
              <w:t>7间泵站</w:t>
            </w:r>
            <w:r>
              <w:rPr>
                <w:rFonts w:hint="eastAsia" w:ascii="宋体" w:hAnsi="宋体" w:eastAsia="宋体" w:cs="宋体"/>
                <w:b/>
                <w:bCs/>
                <w:color w:val="auto"/>
                <w:kern w:val="2"/>
                <w:sz w:val="21"/>
                <w:szCs w:val="21"/>
                <w:highlight w:val="none"/>
                <w:lang w:val="en-US" w:eastAsia="zh-CN" w:bidi="ar"/>
              </w:rPr>
              <w:t>10kV进线电缆代理维护及高压电气设备预防性试验服务设备清单</w:t>
            </w:r>
          </w:p>
        </w:tc>
      </w:tr>
      <w:tr w14:paraId="76D7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6" w:hRule="atLeast"/>
        </w:trPr>
        <w:tc>
          <w:tcPr>
            <w:tcW w:w="5000" w:type="pct"/>
            <w:gridSpan w:val="18"/>
            <w:tcBorders>
              <w:top w:val="single" w:color="auto" w:sz="4" w:space="0"/>
              <w:left w:val="single" w:color="auto" w:sz="4" w:space="0"/>
              <w:bottom w:val="single" w:color="auto" w:sz="4" w:space="0"/>
              <w:right w:val="single" w:color="auto" w:sz="4" w:space="0"/>
            </w:tcBorders>
            <w:shd w:val="clear" w:color="auto" w:fill="auto"/>
            <w:vAlign w:val="top"/>
          </w:tcPr>
          <w:p w14:paraId="16F92ADB">
            <w:pPr>
              <w:pStyle w:val="33"/>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填表说明：1.高压电缆数量按每两个终端接头为一条统计（含高压进线电缆、高压电机电缆、高压变频器电缆、高压电容柜电缆、变压器电缆等）；</w:t>
            </w:r>
          </w:p>
          <w:p w14:paraId="60FC5601">
            <w:pPr>
              <w:pStyle w:val="33"/>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 xml:space="preserve">          2.变压器仅单独统计变压器的数量，不含变频器的变压器；</w:t>
            </w:r>
          </w:p>
          <w:p w14:paraId="37DF5101">
            <w:pPr>
              <w:pStyle w:val="33"/>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 xml:space="preserve">          3.继电保护装置包括综合保护装置和传统继电保护装置；</w:t>
            </w:r>
          </w:p>
          <w:p w14:paraId="5AC83B07">
            <w:pPr>
              <w:pStyle w:val="33"/>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 xml:space="preserve">          4.接地网为电房沿墙接地网；</w:t>
            </w:r>
          </w:p>
          <w:p w14:paraId="4533211A">
            <w:pPr>
              <w:pStyle w:val="33"/>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 xml:space="preserve">          5.高压电容器及高压避雷器因存在单个备件的情况，故均按个数统计，电容器个数不是按电容柜个数统计；</w:t>
            </w:r>
          </w:p>
          <w:p w14:paraId="1097D9EE">
            <w:pPr>
              <w:pStyle w:val="33"/>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 xml:space="preserve">          6.10kV母排若存在单母线分段情况，则该母线数量按2套统计；</w:t>
            </w:r>
          </w:p>
          <w:p w14:paraId="35B69322">
            <w:pPr>
              <w:pStyle w:val="33"/>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 xml:space="preserve">          7.高压电流互感器的数量包含零序电流互感器。</w:t>
            </w:r>
          </w:p>
        </w:tc>
      </w:tr>
      <w:tr w14:paraId="6A6B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9"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7793FF4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w:t>
            </w:r>
          </w:p>
          <w:p w14:paraId="4AAE1CC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号</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5F5202E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62F897E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w:t>
            </w:r>
          </w:p>
          <w:p w14:paraId="01841F7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电缆/条</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DEB99A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w:t>
            </w:r>
          </w:p>
          <w:p w14:paraId="5E45885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电流</w:t>
            </w:r>
          </w:p>
          <w:p w14:paraId="778FCF2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互感器（含零序）/个</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4B028B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w:t>
            </w:r>
          </w:p>
          <w:p w14:paraId="3B3CD07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电压</w:t>
            </w:r>
          </w:p>
          <w:p w14:paraId="56F4A28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互感器/个</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3BA5042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变压器/台</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A19A16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p>
          <w:p w14:paraId="596BA6E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w:t>
            </w:r>
          </w:p>
          <w:p w14:paraId="4966624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电动机/台</w:t>
            </w:r>
          </w:p>
          <w:p w14:paraId="4D335E3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A37383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p>
          <w:p w14:paraId="38D985C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w:t>
            </w:r>
          </w:p>
          <w:p w14:paraId="3E77F9A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变频器/台</w:t>
            </w:r>
          </w:p>
          <w:p w14:paraId="61C83C1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456A77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w:t>
            </w:r>
          </w:p>
          <w:p w14:paraId="094D22C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断路器/个</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42D78B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w:t>
            </w:r>
          </w:p>
          <w:p w14:paraId="0E18298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避雷器/个</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908141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w:t>
            </w:r>
          </w:p>
          <w:p w14:paraId="6F54839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负荷开关/台</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F0EB35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继电保护装置/套</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1A0C05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接地网/套</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BA52DC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直流屏</w:t>
            </w:r>
          </w:p>
          <w:p w14:paraId="29D314A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系统/套</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E491EE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封闭式母排/套</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41BDC29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高压电容器/个</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31ADA89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高压电抗器/个</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291515C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10kV进线电缆管沟/米</w:t>
            </w:r>
          </w:p>
        </w:tc>
      </w:tr>
      <w:tr w14:paraId="0E39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684D1F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0E9E06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市第二水厂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2DE8814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D403973">
            <w:pPr>
              <w:keepNext w:val="0"/>
              <w:keepLines w:val="0"/>
              <w:widowControl w:val="0"/>
              <w:suppressLineNumbers w:val="0"/>
              <w:spacing w:before="0" w:beforeAutospacing="0" w:after="0" w:afterAutospacing="0"/>
              <w:ind w:left="0" w:right="0" w:firstLine="210" w:firstLineChars="1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6C7F27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4ABB726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0456A0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771E67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A3E6F03">
            <w:pPr>
              <w:keepNext w:val="0"/>
              <w:keepLines w:val="0"/>
              <w:widowControl w:val="0"/>
              <w:suppressLineNumbers w:val="0"/>
              <w:spacing w:before="0" w:beforeAutospacing="0" w:after="0" w:afterAutospacing="0"/>
              <w:ind w:left="0" w:right="0" w:firstLine="210" w:firstLineChars="1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0BC37D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03BC55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B3D17D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F9FD7E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84AAD3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B032CD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5904737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3CD0FCC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4BEAF23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4782</w:t>
            </w:r>
          </w:p>
        </w:tc>
      </w:tr>
      <w:tr w14:paraId="21B5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443D2E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7F4C4D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市第三水厂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1E1B9F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B633D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 w:bidi="ar"/>
              </w:rPr>
              <w:t>126</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8E1AA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 w:bidi="ar"/>
              </w:rPr>
              <w:t>42</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0C04F4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9E522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BA1D4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D1372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63580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7A317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73354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6809C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47931E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 w:bidi="ar"/>
              </w:rPr>
              <w:t>4</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71168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71147A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144</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71FB08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 w:bidi="ar"/>
              </w:rPr>
              <w:t>8</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1808642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5393</w:t>
            </w:r>
          </w:p>
        </w:tc>
      </w:tr>
      <w:tr w14:paraId="6A2F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40F973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3</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3D7E48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市第四水厂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3B29CB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9279D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 w:bidi="ar"/>
              </w:rPr>
              <w:t>180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0E507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40</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5DAE11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99CF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486CA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186CE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F15BD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EEB82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BB9AC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228D2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6</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77019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 w:bidi="ar"/>
              </w:rPr>
              <w:t>4</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4C8F5E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10</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6919C7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50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16C937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5195390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8000</w:t>
            </w:r>
          </w:p>
        </w:tc>
      </w:tr>
      <w:tr w14:paraId="54BE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14AEC8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4</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3B39D5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市第五水厂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12D87C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27A1F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335</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7EF2C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28BBD7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BCB9E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077B4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 w:bidi="ar"/>
              </w:rPr>
              <w:t>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22432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27C1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EE5EA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AA26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DDD1D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29</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F8FC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317D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5FCC28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48</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2EFF51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169D5B0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4000</w:t>
            </w:r>
          </w:p>
        </w:tc>
      </w:tr>
      <w:tr w14:paraId="05BA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77BDA4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5</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09F3A9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市第六水厂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70F7B6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C9B66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97</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28799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12</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1E5B19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97CDC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9A24C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093D0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583A4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B3851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941A8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3F98E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2B2B1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CF4FD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70CBA9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18</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0D15E0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43D257D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2560</w:t>
            </w:r>
          </w:p>
        </w:tc>
      </w:tr>
      <w:tr w14:paraId="573B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61A56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6</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346CFE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东城水厂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315869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32C8D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145</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945A0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780808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0F1F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A0DC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94060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3509A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9FFF9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3346F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D0BAD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CE696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69C92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56F01C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19</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5C5A31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557625E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2300</w:t>
            </w:r>
          </w:p>
        </w:tc>
      </w:tr>
      <w:tr w14:paraId="6F3E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56CEFE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7</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16AB7D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万江水厂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12DF78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CADFB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2CF22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1EE42D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82BF9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1CF56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84B69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6A94C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5C5BC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B049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9458C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F4A70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E20CF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5B2487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0957AF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7D41497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276</w:t>
            </w:r>
          </w:p>
        </w:tc>
      </w:tr>
      <w:tr w14:paraId="5DD0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3BAB91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8</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2D705C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高埗水厂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466A20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35175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89A2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3</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75661A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6A225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21534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B7359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4AFB8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5AEA7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C0CB8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45C42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4DDA48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B4C04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34BE80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9</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312DAC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5BECF7E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1570</w:t>
            </w:r>
          </w:p>
        </w:tc>
      </w:tr>
      <w:tr w14:paraId="29DC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7B1DBD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9</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4CF848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中堂水厂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736BE4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2561C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C1E1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10</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08C67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C1789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0E451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6899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09811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ADA1B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F0C85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16</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1A351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835F5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FAA7F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2F005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9</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06EB90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42F83EE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2120</w:t>
            </w:r>
          </w:p>
        </w:tc>
      </w:tr>
      <w:tr w14:paraId="09F5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2E5E0C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10</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69A90E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石碣水厂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4143DC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6D6E7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0D7E6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11</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501048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4F96A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E2344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D4714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9DE99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58</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174C8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B1CA7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17</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0BCBE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3C89E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87BD2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48FC5B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0C5467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7891FE8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150</w:t>
            </w:r>
          </w:p>
        </w:tc>
      </w:tr>
      <w:tr w14:paraId="38C8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476DB7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11</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3FC998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茶山水厂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36DDA771">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06A868A">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E58A3CF">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28</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4AAD70E2">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7C46F99">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3ECFECF">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37C77C6">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8C4C737">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8C5A1E7">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8E13315">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5D84843">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9324E8F">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0AE81C9">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370693A4">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3F2F0C0D">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3A8D2C5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120</w:t>
            </w:r>
          </w:p>
        </w:tc>
      </w:tr>
      <w:tr w14:paraId="266F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2A9AFA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12</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785294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石龙黄洲水厂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27168B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32A43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24</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B954E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721CC3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6AD66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B1737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EB058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DC807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27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6749C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EB45E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7</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94EAA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70582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6FEC0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76C15B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2AEB3D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17517FD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912</w:t>
            </w:r>
          </w:p>
        </w:tc>
      </w:tr>
      <w:tr w14:paraId="7804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0AEAE2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13</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2F576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石龙西湖水厂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33546D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25A0E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0764B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491142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ADE43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AD1BD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B1C4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CA4F7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83922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5A17C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46A396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4E5AF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DC09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7E0865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52A84B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2042BA9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68</w:t>
            </w:r>
          </w:p>
        </w:tc>
      </w:tr>
      <w:tr w14:paraId="0FDD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2ACA1B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14</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4EE264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石排水厂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1E7397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2E016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51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8DC7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6</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0C0855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EB4C9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2B480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BCF23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3AE36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69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17B2A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7EAB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18</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DEAA0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D7F17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656F6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7</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363A84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17D793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1C07227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485</w:t>
            </w:r>
          </w:p>
        </w:tc>
      </w:tr>
      <w:tr w14:paraId="441D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6C09E5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15</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6D0BD4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企石水厂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591136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0E26B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18</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B1FC6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038D29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2EB5E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E8268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77A68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93677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BEFBF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12532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D886C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14</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7A098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B639D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237931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45528A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2A2A50C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490</w:t>
            </w:r>
          </w:p>
        </w:tc>
      </w:tr>
      <w:tr w14:paraId="3476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728125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16</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1A5B7C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横沥水厂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1E606D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3EFBF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53</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4057A5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307736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2188E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AF379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F517F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99814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4B42F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37D7F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CB6DB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09D6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83ADD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1EAED0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21</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4509D9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7346B36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120</w:t>
            </w:r>
          </w:p>
        </w:tc>
      </w:tr>
      <w:tr w14:paraId="1485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218B8C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17</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79C2A6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桥头第二水厂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7D4F39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2C2C3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C38E9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4FB098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628A0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099A5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BEA0F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26227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87936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32609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9C5FD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76E5E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5976E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347D31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5D0456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186EC66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7392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16F0A2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18</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482A16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桥头第三水厂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158FFA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86B2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9</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FAA83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28EB1E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F8FF2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23E9A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254D6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E9C54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F48F6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E4C55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E6C9A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9FC0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6F39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7DA69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42919C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481030A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36</w:t>
            </w:r>
          </w:p>
        </w:tc>
      </w:tr>
      <w:tr w14:paraId="0C1A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5113B3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19</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4BD8B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谢岗第二水厂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1CF4F5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0F1E1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07D67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1E5652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B6846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D2BA3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8593A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39FCB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E4249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7639B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D8CCB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0B45F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4DE39C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656846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5D51B3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68C7043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w:t>
            </w:r>
          </w:p>
        </w:tc>
      </w:tr>
      <w:tr w14:paraId="46C9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703D04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20</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039B7C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谢岗第三水厂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785032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2745C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27</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2AB4E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9</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1AF169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5C684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87FE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20D6C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D276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30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5AE1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6BB78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9</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895C1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CE09A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B68B5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14CB20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5B4132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3009A56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150</w:t>
            </w:r>
          </w:p>
        </w:tc>
      </w:tr>
      <w:tr w14:paraId="0F35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6E0475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21</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08D1AD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黄江水厂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55FF7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A63BA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28</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0B828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25546C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3BC43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47EFF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4BDE4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7C6BF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F2BF9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56137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14</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743E4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FF76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B728E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612E89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3AC0D4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372334E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200</w:t>
            </w:r>
          </w:p>
        </w:tc>
      </w:tr>
      <w:tr w14:paraId="01DC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1272DC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22</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36ABF9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樟木头簕竹排水厂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7B6F67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E17EC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76</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4A688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32</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2BE771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763F5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07D99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48D71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D5A9A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EE904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DEF61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16</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03C59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E0B51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98283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732C14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279007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59AD940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200</w:t>
            </w:r>
          </w:p>
        </w:tc>
      </w:tr>
      <w:tr w14:paraId="354E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3751B10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23</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211B4C6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樟洋水厂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624D87D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4D1579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8BCF6E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769F567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E64039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8EFD76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041E66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32EF37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87BC9B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0286F2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E8EEE6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D903AB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58B3E8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4BECA27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198433B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0AD28DE3">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100</w:t>
            </w:r>
          </w:p>
        </w:tc>
      </w:tr>
      <w:tr w14:paraId="2417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742F7B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24</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31473C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凤岗第一水厂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6FF0C8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15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5CB9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18</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540E0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70007F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97199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5E5CD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6A1EC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5610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A3872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9832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25C4D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58CB1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82E2A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1E5BC9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24F473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62F9608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60</w:t>
            </w:r>
          </w:p>
        </w:tc>
      </w:tr>
      <w:tr w14:paraId="1F98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388F96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25</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06D27F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凤岗第二水厂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14F90B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52837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45</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18D7C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349266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CC128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C364E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34C9D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3F46B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E4540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466CD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C370B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461DE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9071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0CB2B0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514C8A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3AE0B4A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80</w:t>
            </w:r>
          </w:p>
        </w:tc>
      </w:tr>
      <w:tr w14:paraId="4112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2011B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26</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336320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塘厦中心水厂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067F86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BFF45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14</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D15F0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7E971E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13CCA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CF1F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FB0E7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96466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BB895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F5EA9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5</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40DE7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D3419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D90FF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607F24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130D8B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69893A8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163</w:t>
            </w:r>
          </w:p>
        </w:tc>
      </w:tr>
      <w:tr w14:paraId="33B8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7050EC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27</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1660B5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塘厦凤凰水厂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47516F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18</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BC223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0BC90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65A381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5A54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C0ED3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C8278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33757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89FE7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24C96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870F1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EBBA6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39542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7FC4F1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5FA83B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14F530E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80</w:t>
            </w:r>
          </w:p>
        </w:tc>
      </w:tr>
      <w:tr w14:paraId="38CE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6D72F3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28</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18CF3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塘厦虾公岩水厂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47BE64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31EA4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18</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10C47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7D1EB5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8175B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01ECA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8C970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C38B5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077AB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10B1C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7302E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B1058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A7A43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5AC777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6537D5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56DA362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45</w:t>
            </w:r>
          </w:p>
        </w:tc>
      </w:tr>
      <w:tr w14:paraId="7729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243F30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29</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11BD8F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塘厦牛眠埔水厂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3CF010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E976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C2F59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1FD153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79B38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EC717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6667B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C4F68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3B6E3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86BE2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44FC65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BEDB5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47714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0BDDC7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3F01A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1FF856E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400</w:t>
            </w:r>
          </w:p>
        </w:tc>
      </w:tr>
      <w:tr w14:paraId="3F6E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4A9404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30</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28CF85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大岭山金鸡咀水厂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26EAA0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CCD91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79C61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690EA9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F60F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347CF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1C859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7B8CD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9A83D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049BF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731E5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7C78B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E41AD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005A36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438A4C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349174F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60</w:t>
            </w:r>
          </w:p>
        </w:tc>
      </w:tr>
      <w:tr w14:paraId="3D24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6B6442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31</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14D9F8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大岭山长湖水厂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0C35FF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C7FCD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24</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7F590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181648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4C951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CE9DF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DBD02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8CCFC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255F0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08017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31EDA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5E003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5F31C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664110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22C12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72893C0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50</w:t>
            </w:r>
          </w:p>
        </w:tc>
      </w:tr>
      <w:tr w14:paraId="17C2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539CA0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32</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1E040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松木山水厂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43D43AA4">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FCA64DE">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6092C5C">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126D7761">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0AE17B7">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8A98181">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1C0A378">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53B3777">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0033DD7">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86A67AB">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62AB228">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87BEA26">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202C1C7">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1F77446A">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5F89EE1F">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10FA759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215</w:t>
            </w:r>
          </w:p>
        </w:tc>
      </w:tr>
      <w:tr w14:paraId="0979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3CBD0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33</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134530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松山湖水厂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7465A6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BBB92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170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69B88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18</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27AEA7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65F76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F1F24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1341B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FA41E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207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AF550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35CDF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63</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33CD3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13</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487FEE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80A99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43FE35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295D49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72C0AE9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7860</w:t>
            </w:r>
          </w:p>
        </w:tc>
      </w:tr>
      <w:tr w14:paraId="603A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1B3AF2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34</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28451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芦花坑水厂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0F4D40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38</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E7E2F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201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9EA87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16</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2C0466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34FE7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9711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1907A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48</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822A0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4A31A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BD4B5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48</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00F06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3CE6E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4B94CA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2CF4B7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4A7C34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7820366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8386</w:t>
            </w:r>
          </w:p>
        </w:tc>
      </w:tr>
      <w:tr w14:paraId="05D3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4271C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35</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70649F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大岭山加压</w:t>
            </w:r>
            <w:r>
              <w:rPr>
                <w:rFonts w:hint="eastAsia" w:ascii="宋体" w:hAnsi="宋体" w:eastAsia="宋体" w:cs="宋体"/>
                <w:i w:val="0"/>
                <w:iCs w:val="0"/>
                <w:color w:val="auto"/>
                <w:kern w:val="0"/>
                <w:sz w:val="21"/>
                <w:szCs w:val="21"/>
                <w:highlight w:val="none"/>
                <w:lang w:val="en-US" w:eastAsia="zh" w:bidi="ar"/>
              </w:rPr>
              <w:t>泵</w:t>
            </w:r>
            <w:r>
              <w:rPr>
                <w:rFonts w:hint="eastAsia" w:ascii="宋体" w:hAnsi="宋体" w:eastAsia="宋体" w:cs="宋体"/>
                <w:i w:val="0"/>
                <w:iCs w:val="0"/>
                <w:color w:val="auto"/>
                <w:kern w:val="0"/>
                <w:sz w:val="21"/>
                <w:szCs w:val="21"/>
                <w:highlight w:val="none"/>
                <w:lang w:val="en-US" w:eastAsia="zh-CN" w:bidi="ar"/>
              </w:rPr>
              <w:t>站</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7C0B5B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D7F32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072CB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3A1324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7D990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7AEDD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80FD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13A9A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86B2B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820B1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41148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DD6A7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41B688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13B235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2CB7F6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17C4ED0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w:t>
            </w:r>
          </w:p>
        </w:tc>
      </w:tr>
      <w:tr w14:paraId="00C1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685AA1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36</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5ABBD3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长安加压</w:t>
            </w:r>
            <w:r>
              <w:rPr>
                <w:rFonts w:hint="eastAsia" w:ascii="宋体" w:hAnsi="宋体" w:eastAsia="宋体" w:cs="宋体"/>
                <w:i w:val="0"/>
                <w:iCs w:val="0"/>
                <w:color w:val="auto"/>
                <w:kern w:val="0"/>
                <w:sz w:val="21"/>
                <w:szCs w:val="21"/>
                <w:highlight w:val="none"/>
                <w:lang w:val="en-US" w:eastAsia="zh" w:bidi="ar"/>
              </w:rPr>
              <w:t>泵</w:t>
            </w:r>
            <w:r>
              <w:rPr>
                <w:rFonts w:hint="eastAsia" w:ascii="宋体" w:hAnsi="宋体" w:eastAsia="宋体" w:cs="宋体"/>
                <w:i w:val="0"/>
                <w:iCs w:val="0"/>
                <w:color w:val="auto"/>
                <w:kern w:val="0"/>
                <w:sz w:val="21"/>
                <w:szCs w:val="21"/>
                <w:highlight w:val="none"/>
                <w:lang w:val="en-US" w:eastAsia="zh-CN" w:bidi="ar"/>
              </w:rPr>
              <w:t>站</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49991B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36EE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3E6B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3EA14B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394E0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6E851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C97B5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D52D6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9FDAB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65603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EBDA7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9A826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3F7C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15CB5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3BCFB3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29D9F43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w:t>
            </w:r>
          </w:p>
        </w:tc>
      </w:tr>
      <w:tr w14:paraId="5C91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125064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37</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7B371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东坑加压</w:t>
            </w:r>
            <w:r>
              <w:rPr>
                <w:rFonts w:hint="eastAsia" w:ascii="宋体" w:hAnsi="宋体" w:eastAsia="宋体" w:cs="宋体"/>
                <w:i w:val="0"/>
                <w:iCs w:val="0"/>
                <w:color w:val="auto"/>
                <w:kern w:val="0"/>
                <w:sz w:val="21"/>
                <w:szCs w:val="21"/>
                <w:highlight w:val="none"/>
                <w:lang w:val="en-US" w:eastAsia="zh" w:bidi="ar"/>
              </w:rPr>
              <w:t>泵</w:t>
            </w:r>
            <w:r>
              <w:rPr>
                <w:rFonts w:hint="eastAsia" w:ascii="宋体" w:hAnsi="宋体" w:eastAsia="宋体" w:cs="宋体"/>
                <w:i w:val="0"/>
                <w:iCs w:val="0"/>
                <w:color w:val="auto"/>
                <w:kern w:val="0"/>
                <w:sz w:val="21"/>
                <w:szCs w:val="21"/>
                <w:highlight w:val="none"/>
                <w:lang w:val="en-US" w:eastAsia="zh-CN" w:bidi="ar"/>
              </w:rPr>
              <w:t>站</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43AC0F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5B5B0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45E75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6A3609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6ABB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31F9A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B1C34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882BC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5F625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85015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4534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6A89E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D66A4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24270B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7BA3B7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5BBAA09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w:t>
            </w:r>
          </w:p>
        </w:tc>
      </w:tr>
      <w:tr w14:paraId="6C41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76ACD9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38</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0844FA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松山湖加压</w:t>
            </w:r>
            <w:r>
              <w:rPr>
                <w:rFonts w:hint="eastAsia" w:ascii="宋体" w:hAnsi="宋体" w:eastAsia="宋体" w:cs="宋体"/>
                <w:i w:val="0"/>
                <w:iCs w:val="0"/>
                <w:color w:val="auto"/>
                <w:kern w:val="0"/>
                <w:sz w:val="21"/>
                <w:szCs w:val="21"/>
                <w:highlight w:val="none"/>
                <w:lang w:val="en-US" w:eastAsia="zh" w:bidi="ar"/>
              </w:rPr>
              <w:t>泵</w:t>
            </w:r>
            <w:r>
              <w:rPr>
                <w:rFonts w:hint="eastAsia" w:ascii="宋体" w:hAnsi="宋体" w:eastAsia="宋体" w:cs="宋体"/>
                <w:i w:val="0"/>
                <w:iCs w:val="0"/>
                <w:color w:val="auto"/>
                <w:kern w:val="0"/>
                <w:sz w:val="21"/>
                <w:szCs w:val="21"/>
                <w:highlight w:val="none"/>
                <w:lang w:val="en-US" w:eastAsia="zh-CN" w:bidi="ar"/>
              </w:rPr>
              <w:t>站</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2CD81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6F871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CD438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3504E8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8E139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DFA3C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FE0DC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2E9CC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601F7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8761B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46B16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808A7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45CEEF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163C8F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3A5078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2360E51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r>
      <w:tr w14:paraId="1B00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58A366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39</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215B7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刁朗加压</w:t>
            </w:r>
            <w:r>
              <w:rPr>
                <w:rFonts w:hint="eastAsia" w:ascii="宋体" w:hAnsi="宋体" w:eastAsia="宋体" w:cs="宋体"/>
                <w:i w:val="0"/>
                <w:iCs w:val="0"/>
                <w:color w:val="auto"/>
                <w:kern w:val="0"/>
                <w:sz w:val="21"/>
                <w:szCs w:val="21"/>
                <w:highlight w:val="none"/>
                <w:lang w:val="en-US" w:eastAsia="zh" w:bidi="ar"/>
              </w:rPr>
              <w:t>泵</w:t>
            </w:r>
            <w:r>
              <w:rPr>
                <w:rFonts w:hint="eastAsia" w:ascii="宋体" w:hAnsi="宋体" w:eastAsia="宋体" w:cs="宋体"/>
                <w:i w:val="0"/>
                <w:iCs w:val="0"/>
                <w:color w:val="auto"/>
                <w:kern w:val="0"/>
                <w:sz w:val="21"/>
                <w:szCs w:val="21"/>
                <w:highlight w:val="none"/>
                <w:lang w:val="en-US" w:eastAsia="zh-CN" w:bidi="ar"/>
              </w:rPr>
              <w:t>站</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3947565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1E97A2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A08370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1A322AA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F3CC6B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494345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9A392B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8A3C36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20B386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86C7FE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4DAD2B9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C5468A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4B3A62D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06A893D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30FEDEF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42164DD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r>
      <w:tr w14:paraId="7C53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1C513AA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21"/>
                <w:szCs w:val="21"/>
                <w:highlight w:val="none"/>
                <w:lang w:val="en-US" w:eastAsia="zh" w:bidi="ar"/>
              </w:rPr>
            </w:pPr>
            <w:r>
              <w:rPr>
                <w:rFonts w:hint="eastAsia" w:ascii="宋体" w:hAnsi="宋体" w:eastAsia="宋体" w:cs="宋体"/>
                <w:i w:val="0"/>
                <w:iCs w:val="0"/>
                <w:color w:val="auto"/>
                <w:kern w:val="0"/>
                <w:sz w:val="21"/>
                <w:szCs w:val="21"/>
                <w:highlight w:val="none"/>
                <w:lang w:val="en-US" w:eastAsia="zh" w:bidi="ar"/>
              </w:rPr>
              <w:t>40</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16B0233B">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21"/>
                <w:szCs w:val="21"/>
                <w:highlight w:val="none"/>
                <w:lang w:val="en-US" w:eastAsia="zh" w:bidi="ar"/>
              </w:rPr>
            </w:pPr>
            <w:r>
              <w:rPr>
                <w:rFonts w:hint="eastAsia" w:ascii="宋体" w:hAnsi="宋体" w:eastAsia="宋体" w:cs="宋体"/>
                <w:i w:val="0"/>
                <w:iCs w:val="0"/>
                <w:color w:val="auto"/>
                <w:kern w:val="0"/>
                <w:sz w:val="21"/>
                <w:szCs w:val="21"/>
                <w:highlight w:val="none"/>
                <w:lang w:val="en-US" w:eastAsia="zh" w:bidi="ar"/>
              </w:rPr>
              <w:t>泰岗圩泵站</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5E07497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193E9F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62872AC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14:paraId="24682A0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B55FE90">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2E01FE1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236B947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91390D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D46594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45C44A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12ACC50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70539ABC">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3285CF6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14:paraId="27373A9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6029EF4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3005CFD4">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2850</w:t>
            </w:r>
          </w:p>
        </w:tc>
      </w:tr>
      <w:tr w14:paraId="0FB8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786D455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21"/>
                <w:szCs w:val="21"/>
                <w:highlight w:val="none"/>
                <w:lang w:val="en-US" w:eastAsia="zh" w:bidi="ar"/>
              </w:rPr>
            </w:pPr>
            <w:r>
              <w:rPr>
                <w:rFonts w:hint="eastAsia" w:ascii="宋体" w:hAnsi="宋体" w:eastAsia="宋体" w:cs="宋体"/>
                <w:i w:val="0"/>
                <w:iCs w:val="0"/>
                <w:color w:val="auto"/>
                <w:kern w:val="0"/>
                <w:sz w:val="21"/>
                <w:szCs w:val="21"/>
                <w:highlight w:val="none"/>
                <w:lang w:val="en-US" w:eastAsia="zh" w:bidi="ar"/>
              </w:rPr>
              <w:t>41</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4EC8EEA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21"/>
                <w:szCs w:val="21"/>
                <w:highlight w:val="none"/>
                <w:lang w:val="en-US" w:eastAsia="zh" w:bidi="ar"/>
              </w:rPr>
            </w:pPr>
            <w:r>
              <w:rPr>
                <w:rFonts w:hint="eastAsia" w:ascii="宋体" w:hAnsi="宋体" w:eastAsia="宋体" w:cs="宋体"/>
                <w:i w:val="0"/>
                <w:iCs w:val="0"/>
                <w:color w:val="auto"/>
                <w:kern w:val="0"/>
                <w:sz w:val="21"/>
                <w:szCs w:val="21"/>
                <w:highlight w:val="none"/>
                <w:lang w:val="en-US" w:eastAsia="zh" w:bidi="ar"/>
              </w:rPr>
              <w:t>沙角泵站</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0679C64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CBA994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1317AAB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14:paraId="49FEF8CB">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0E6ADED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E4B56D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E5DCEA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6B8E443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1C74B9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F2A3CAB">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34FD86C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1ABF712C">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54F11AE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14:paraId="27F0040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36ABF07B">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4B4DFC26">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7500</w:t>
            </w:r>
          </w:p>
        </w:tc>
      </w:tr>
      <w:tr w14:paraId="74A7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50DF70E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317B67B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合计</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6B52BA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600</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E861F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1965</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5559DA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377</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14:paraId="77344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882B0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167</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F63C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5106A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583</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53489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1857</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2360F3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650B2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581</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6C9296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269EA8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79F4E2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14:paraId="1452D3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382</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154A3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6C34A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61791</w:t>
            </w:r>
          </w:p>
        </w:tc>
      </w:tr>
    </w:tbl>
    <w:p w14:paraId="10565016">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5D5B1FC5">
      <w:pPr>
        <w:keepNext w:val="0"/>
        <w:keepLines w:val="0"/>
        <w:pageBreakBefore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val="0"/>
          <w:color w:val="auto"/>
          <w:kern w:val="2"/>
          <w:sz w:val="21"/>
          <w:szCs w:val="21"/>
          <w:highlight w:val="none"/>
        </w:rPr>
      </w:pPr>
      <w:bookmarkStart w:id="381" w:name="_Toc305"/>
      <w:r>
        <w:rPr>
          <w:rFonts w:hint="eastAsia" w:ascii="宋体" w:hAnsi="宋体" w:eastAsia="宋体" w:cs="宋体"/>
          <w:b/>
          <w:bCs/>
          <w:color w:val="auto"/>
          <w:kern w:val="2"/>
          <w:sz w:val="21"/>
          <w:szCs w:val="21"/>
          <w:highlight w:val="none"/>
          <w:lang w:val="en-US" w:eastAsia="zh-CN" w:bidi="ar"/>
        </w:rPr>
        <w:t>附表1-2：《全市34间供水厂及</w:t>
      </w:r>
      <w:r>
        <w:rPr>
          <w:rFonts w:hint="eastAsia" w:ascii="宋体" w:hAnsi="宋体" w:eastAsia="宋体" w:cs="宋体"/>
          <w:b/>
          <w:bCs/>
          <w:color w:val="auto"/>
          <w:kern w:val="2"/>
          <w:sz w:val="21"/>
          <w:szCs w:val="21"/>
          <w:highlight w:val="none"/>
          <w:lang w:val="en-US" w:eastAsia="zh" w:bidi="ar"/>
        </w:rPr>
        <w:t>7间泵站</w:t>
      </w:r>
      <w:r>
        <w:rPr>
          <w:rFonts w:hint="eastAsia" w:ascii="宋体" w:hAnsi="宋体" w:eastAsia="宋体" w:cs="宋体"/>
          <w:b/>
          <w:bCs/>
          <w:color w:val="auto"/>
          <w:kern w:val="2"/>
          <w:sz w:val="21"/>
          <w:szCs w:val="21"/>
          <w:highlight w:val="none"/>
          <w:lang w:val="en-US" w:eastAsia="zh-CN" w:bidi="ar"/>
        </w:rPr>
        <w:t>10kV进线电缆代理维护及高压电气设备预防性试验服务设备清单》</w:t>
      </w:r>
      <w:bookmarkEnd w:id="381"/>
    </w:p>
    <w:tbl>
      <w:tblPr>
        <w:tblStyle w:val="3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94"/>
        <w:gridCol w:w="2278"/>
        <w:gridCol w:w="1656"/>
        <w:gridCol w:w="1849"/>
        <w:gridCol w:w="1970"/>
        <w:gridCol w:w="1970"/>
        <w:gridCol w:w="1973"/>
        <w:gridCol w:w="1973"/>
      </w:tblGrid>
      <w:tr w14:paraId="7404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039D67BC">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4173B1B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7D210B0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绝缘鞋/只</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49A317E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绝缘手套/只</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594868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高压验电器/</w:t>
            </w:r>
            <w:r>
              <w:rPr>
                <w:rFonts w:hint="eastAsia" w:ascii="宋体" w:hAnsi="宋体" w:eastAsia="宋体" w:cs="宋体"/>
                <w:color w:val="auto"/>
                <w:kern w:val="0"/>
                <w:sz w:val="21"/>
                <w:szCs w:val="21"/>
                <w:highlight w:val="none"/>
                <w:lang w:val="en-US" w:eastAsia="zh-CN" w:bidi="ar"/>
              </w:rPr>
              <w:t>支</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B43DD8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接地线/套</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034D5CAF">
            <w:pPr>
              <w:keepNext w:val="0"/>
              <w:keepLines w:val="0"/>
              <w:widowControl/>
              <w:suppressLineNumbers w:val="0"/>
              <w:spacing w:before="0" w:beforeAutospacing="0" w:after="0" w:afterAutospacing="0" w:line="360" w:lineRule="auto"/>
              <w:ind w:left="0" w:right="0" w:firstLine="210" w:firstLineChars="100"/>
              <w:jc w:val="both"/>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绝缘杆/支</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27515B1">
            <w:pPr>
              <w:keepNext w:val="0"/>
              <w:keepLines w:val="0"/>
              <w:widowControl/>
              <w:suppressLineNumbers w:val="0"/>
              <w:spacing w:before="0" w:beforeAutospacing="0" w:after="0" w:afterAutospacing="0" w:line="360" w:lineRule="auto"/>
              <w:ind w:left="0" w:right="0" w:firstLine="210" w:firstLineChars="100"/>
              <w:jc w:val="both"/>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绝缘板/块</w:t>
            </w:r>
          </w:p>
        </w:tc>
      </w:tr>
      <w:tr w14:paraId="65DB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34285C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1</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267CB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市第二水厂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0708AD8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2D0C2C2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29D95D9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5EF1D5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5C20F0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7F05F62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r>
      <w:tr w14:paraId="0746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2D1095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2</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082137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市第三水厂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39F927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 w:bidi="ar"/>
              </w:rPr>
              <w:t>12</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00AD0F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 w:bidi="ar"/>
              </w:rPr>
              <w:t>20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174B9B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7CB8C1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69976B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255867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r>
      <w:tr w14:paraId="662A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22A0AC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3</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6A723A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市第四水厂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123C64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19C156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2DB7F9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18CAF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D1D14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99644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r>
      <w:tr w14:paraId="183C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7DEAF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4</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49328A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市第五水厂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219457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009CD3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5F081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FD5C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C3653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665351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r>
      <w:tr w14:paraId="3FCB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290AF9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5</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6C3088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市第六水厂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02644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18</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79ADBF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16</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33C2BE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556766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10BADD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0CD20A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4F27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01E623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6</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7A5CF4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东城水厂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2E02B0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1AB294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1E942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0520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7945B8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7484CD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 w:bidi="ar"/>
              </w:rPr>
              <w:t>2</w:t>
            </w:r>
          </w:p>
        </w:tc>
      </w:tr>
      <w:tr w14:paraId="42A5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08736A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7</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59C39A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万江水厂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20EE2F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12</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4D941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7D0949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1CF581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7E2D52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76CC57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2AFA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0F1A1B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8</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060DC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高埗水厂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4FC71A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356752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72AE52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58C38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6327CD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653C0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156B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294943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9</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3C76D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中堂水厂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623F4F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110BFF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78F98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7E1FC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3B86E2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F0DD7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258A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7BEFFE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10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1CE0A1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石碣水厂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565CEE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5FFB95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EFD37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2A8037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7F8CF6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756E9E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0681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0342D1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11</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24CECF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茶山水厂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6F21BAEA">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3F019E5F">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5EDC7F27">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7885878">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B075344">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2A59255C">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670F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3F2947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12</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4760C0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石龙黄洲水厂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0128AB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1CA987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92513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784C8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1439D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56AB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7C21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2619F0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13</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3E9FC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石龙西湖水厂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61735F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20E772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CA28D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3C966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010000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2AAEBC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086F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726C87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14</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6D0C64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石排水厂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5D3E78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721712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54DB8A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213C78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46FA3F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1DF8C3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67F1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712A1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15</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28BD61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企石水厂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02A7A0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8</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7A171C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8</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BF20B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2B13D1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F9F87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10D833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4CE7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0BDA22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16</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437D9C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横沥水厂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10DC62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010F59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21A6F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96DF3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4216AF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3F9FE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7D4A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4A3F4A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17</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01DC88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桥头第二水厂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4563C3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5FDE03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A7D7A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15B8AD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083D97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361370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3804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28C305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18</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415AD0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桥头第三水厂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0F1A52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1F27D9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2B544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F52E9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1BF457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4FEEE9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2300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1DA530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19</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779A51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谢岗第二水厂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459040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0321E4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3D413E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7169AD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15617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E576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47E2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6691FE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20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740A4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谢岗第三水厂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141F13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576678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222948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ACB95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30D8B6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388DD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2D0C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1351D4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21</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279096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黄江水厂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7179E5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1602B0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7FF8E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47AE2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4E86C2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6A9066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25A7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03D62C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22</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34A03C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樟木头簕竹排水厂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0A0473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764333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5A4EE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3E815D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1C2E4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2730B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3309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720ECFBC">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22"/>
                <w:szCs w:val="22"/>
                <w:highlight w:val="none"/>
              </w:rPr>
            </w:pPr>
            <w:r>
              <w:rPr>
                <w:rFonts w:hint="eastAsia" w:ascii="宋体" w:hAnsi="宋体" w:eastAsia="宋体" w:cs="宋体"/>
                <w:i w:val="0"/>
                <w:iCs w:val="0"/>
                <w:color w:val="auto"/>
                <w:kern w:val="0"/>
                <w:sz w:val="22"/>
                <w:szCs w:val="22"/>
                <w:highlight w:val="none"/>
                <w:lang w:val="en-US" w:eastAsia="zh-CN" w:bidi="ar"/>
              </w:rPr>
              <w:t>23</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0F52E99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樟洋水厂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3A30927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004FD8C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7E8912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52C4DDB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6DC7D8E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08CE586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2C7D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775378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24</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527748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凤岗第一水厂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20BD87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59FF37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527A6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B3120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7E2D09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64F156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3A1C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666E16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25</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42B96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凤岗第二水厂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600AA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5DDD63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7E8D3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BC85B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3DEF6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1817FE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56D0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14ED0F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26</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540B20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塘厦中心水厂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43D590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2FACA2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5A4155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17C15A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66BFEA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5A611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7216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077B3C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27</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72421F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塘厦凤凰水厂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060A94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438F0D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57A844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711DE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19D4C7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047233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11C3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6C8D60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28</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6B7315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塘厦虾公岩水厂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252B4E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70C45D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2756C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2550E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063082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72D95F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5DEE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23CEDA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29</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079CD7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塘厦牛眠埔水厂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43523C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0140E4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2CEC30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21C882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7A7E48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060E65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53E9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289BE5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21EF1E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大岭山金鸡咀水厂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522DF3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2ED1EA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E7675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273927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490295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636B21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3E49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4E66D3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31</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30031D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大岭山长湖水厂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2EFF9A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7BDB07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4C5CC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F653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10A20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5245C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09D5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4ADE85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32</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60D94B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松木山水厂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45C1D56C">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652A6AD9">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F875721">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155DF221">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394842B5">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6C465AA0">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651E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75B7DD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33</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1BF769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松山湖水厂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23066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14</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28FD71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24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8E549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F88EB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4440C8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173C19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68CB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681A67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34</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3F8ED5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芦花坑水厂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7F738A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5E3CD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E55F7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01BAC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4A11DB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4FAEFD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3870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4B4754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35</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0E8AF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eastAsia="zh"/>
              </w:rPr>
            </w:pPr>
            <w:r>
              <w:rPr>
                <w:rFonts w:hint="eastAsia" w:ascii="宋体" w:hAnsi="宋体" w:eastAsia="宋体" w:cs="宋体"/>
                <w:i w:val="0"/>
                <w:iCs w:val="0"/>
                <w:color w:val="auto"/>
                <w:kern w:val="0"/>
                <w:sz w:val="21"/>
                <w:szCs w:val="21"/>
                <w:highlight w:val="none"/>
                <w:lang w:val="en-US" w:eastAsia="zh-CN" w:bidi="ar"/>
              </w:rPr>
              <w:t>大岭山</w:t>
            </w:r>
            <w:r>
              <w:rPr>
                <w:rFonts w:hint="eastAsia" w:ascii="宋体" w:hAnsi="宋体" w:eastAsia="宋体" w:cs="宋体"/>
                <w:i w:val="0"/>
                <w:iCs w:val="0"/>
                <w:color w:val="auto"/>
                <w:kern w:val="0"/>
                <w:sz w:val="21"/>
                <w:szCs w:val="21"/>
                <w:highlight w:val="none"/>
                <w:lang w:val="en-US" w:eastAsia="zh" w:bidi="ar"/>
              </w:rPr>
              <w:t>加压泵站</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2CDFCE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41E860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F02E9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26681F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34129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41BDFA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7844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3C9910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36</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6AED89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eastAsia="zh"/>
              </w:rPr>
            </w:pPr>
            <w:r>
              <w:rPr>
                <w:rFonts w:hint="eastAsia" w:ascii="宋体" w:hAnsi="宋体" w:eastAsia="宋体" w:cs="宋体"/>
                <w:i w:val="0"/>
                <w:iCs w:val="0"/>
                <w:color w:val="auto"/>
                <w:kern w:val="0"/>
                <w:sz w:val="21"/>
                <w:szCs w:val="21"/>
                <w:highlight w:val="none"/>
                <w:lang w:val="en-US" w:eastAsia="zh-CN" w:bidi="ar"/>
              </w:rPr>
              <w:t>长安</w:t>
            </w:r>
            <w:r>
              <w:rPr>
                <w:rFonts w:hint="eastAsia" w:ascii="宋体" w:hAnsi="宋体" w:eastAsia="宋体" w:cs="宋体"/>
                <w:i w:val="0"/>
                <w:iCs w:val="0"/>
                <w:color w:val="auto"/>
                <w:kern w:val="0"/>
                <w:sz w:val="21"/>
                <w:szCs w:val="21"/>
                <w:highlight w:val="none"/>
                <w:lang w:val="en-US" w:eastAsia="zh" w:bidi="ar"/>
              </w:rPr>
              <w:t>加压泵站</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3E24F9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4365C6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5C957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77AA22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3C456D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29CEF3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68EC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58440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37</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173695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eastAsia="zh"/>
              </w:rPr>
            </w:pPr>
            <w:r>
              <w:rPr>
                <w:rFonts w:hint="eastAsia" w:ascii="宋体" w:hAnsi="宋体" w:eastAsia="宋体" w:cs="宋体"/>
                <w:i w:val="0"/>
                <w:iCs w:val="0"/>
                <w:color w:val="auto"/>
                <w:kern w:val="0"/>
                <w:sz w:val="21"/>
                <w:szCs w:val="21"/>
                <w:highlight w:val="none"/>
                <w:lang w:val="en-US" w:eastAsia="zh-CN" w:bidi="ar"/>
              </w:rPr>
              <w:t>东坑</w:t>
            </w:r>
            <w:r>
              <w:rPr>
                <w:rFonts w:hint="eastAsia" w:ascii="宋体" w:hAnsi="宋体" w:eastAsia="宋体" w:cs="宋体"/>
                <w:i w:val="0"/>
                <w:iCs w:val="0"/>
                <w:color w:val="auto"/>
                <w:kern w:val="0"/>
                <w:sz w:val="21"/>
                <w:szCs w:val="21"/>
                <w:highlight w:val="none"/>
                <w:lang w:val="en-US" w:eastAsia="zh" w:bidi="ar"/>
              </w:rPr>
              <w:t>加压泵站</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45BF7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40189B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1D60A4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5353B6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4F2532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42E8A4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60A4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729274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38</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0A53F9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eastAsia="zh"/>
              </w:rPr>
            </w:pPr>
            <w:r>
              <w:rPr>
                <w:rFonts w:hint="eastAsia" w:ascii="宋体" w:hAnsi="宋体" w:eastAsia="宋体" w:cs="宋体"/>
                <w:i w:val="0"/>
                <w:iCs w:val="0"/>
                <w:color w:val="auto"/>
                <w:kern w:val="0"/>
                <w:sz w:val="21"/>
                <w:szCs w:val="21"/>
                <w:highlight w:val="none"/>
                <w:lang w:val="en-US" w:eastAsia="zh-CN" w:bidi="ar"/>
              </w:rPr>
              <w:t>松山湖</w:t>
            </w:r>
            <w:r>
              <w:rPr>
                <w:rFonts w:hint="eastAsia" w:ascii="宋体" w:hAnsi="宋体" w:eastAsia="宋体" w:cs="宋体"/>
                <w:i w:val="0"/>
                <w:iCs w:val="0"/>
                <w:color w:val="auto"/>
                <w:kern w:val="0"/>
                <w:sz w:val="21"/>
                <w:szCs w:val="21"/>
                <w:highlight w:val="none"/>
                <w:lang w:val="en-US" w:eastAsia="zh" w:bidi="ar"/>
              </w:rPr>
              <w:t>加压泵站</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675BAC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52AAF7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11AC4D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21DE06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3553E7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1862D6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r>
      <w:tr w14:paraId="4345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3CFD49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39</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07DF75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eastAsia="zh"/>
              </w:rPr>
            </w:pPr>
            <w:r>
              <w:rPr>
                <w:rFonts w:hint="eastAsia" w:ascii="宋体" w:hAnsi="宋体" w:eastAsia="宋体" w:cs="宋体"/>
                <w:i w:val="0"/>
                <w:iCs w:val="0"/>
                <w:color w:val="auto"/>
                <w:kern w:val="0"/>
                <w:sz w:val="21"/>
                <w:szCs w:val="21"/>
                <w:highlight w:val="none"/>
                <w:lang w:val="en-US" w:eastAsia="zh-CN" w:bidi="ar"/>
              </w:rPr>
              <w:t>刁朗</w:t>
            </w:r>
            <w:r>
              <w:rPr>
                <w:rFonts w:hint="eastAsia" w:ascii="宋体" w:hAnsi="宋体" w:eastAsia="宋体" w:cs="宋体"/>
                <w:i w:val="0"/>
                <w:iCs w:val="0"/>
                <w:color w:val="auto"/>
                <w:kern w:val="0"/>
                <w:sz w:val="21"/>
                <w:szCs w:val="21"/>
                <w:highlight w:val="none"/>
                <w:lang w:val="en-US" w:eastAsia="zh" w:bidi="ar"/>
              </w:rPr>
              <w:t>加压泵站</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3BA2D93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244A5A4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3E481A1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3E09D02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4EEBA63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3A4806D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r>
      <w:tr w14:paraId="05C5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27C7FC4B">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22"/>
                <w:szCs w:val="22"/>
                <w:highlight w:val="none"/>
                <w:lang w:val="en-US" w:eastAsia="zh" w:bidi="ar"/>
              </w:rPr>
            </w:pPr>
            <w:r>
              <w:rPr>
                <w:rFonts w:hint="eastAsia" w:ascii="宋体" w:hAnsi="宋体" w:eastAsia="宋体" w:cs="宋体"/>
                <w:i w:val="0"/>
                <w:iCs w:val="0"/>
                <w:color w:val="auto"/>
                <w:kern w:val="0"/>
                <w:sz w:val="22"/>
                <w:szCs w:val="22"/>
                <w:highlight w:val="none"/>
                <w:lang w:val="en-US" w:eastAsia="zh" w:bidi="ar"/>
              </w:rPr>
              <w:t>40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1F9FD35B">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i w:val="0"/>
                <w:iCs w:val="0"/>
                <w:color w:val="auto"/>
                <w:kern w:val="0"/>
                <w:sz w:val="21"/>
                <w:szCs w:val="21"/>
                <w:highlight w:val="none"/>
                <w:lang w:val="en-US" w:eastAsia="zh" w:bidi="ar"/>
              </w:rPr>
            </w:pPr>
            <w:r>
              <w:rPr>
                <w:rFonts w:hint="eastAsia" w:ascii="宋体" w:hAnsi="宋体" w:eastAsia="宋体" w:cs="宋体"/>
                <w:i w:val="0"/>
                <w:iCs w:val="0"/>
                <w:color w:val="auto"/>
                <w:kern w:val="0"/>
                <w:sz w:val="21"/>
                <w:szCs w:val="21"/>
                <w:highlight w:val="none"/>
                <w:lang w:val="en-US" w:eastAsia="zh" w:bidi="ar"/>
              </w:rPr>
              <w:t>泰岗圩泵站</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7BAE6B0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5054C85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30C4DFEC">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75F44A4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11B4CD9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4602E0F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43DC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5C58C040">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22"/>
                <w:szCs w:val="22"/>
                <w:highlight w:val="none"/>
                <w:lang w:val="en-US" w:eastAsia="zh" w:bidi="ar"/>
              </w:rPr>
            </w:pPr>
            <w:r>
              <w:rPr>
                <w:rFonts w:hint="eastAsia" w:ascii="宋体" w:hAnsi="宋体" w:eastAsia="宋体" w:cs="宋体"/>
                <w:i w:val="0"/>
                <w:iCs w:val="0"/>
                <w:color w:val="auto"/>
                <w:kern w:val="0"/>
                <w:sz w:val="22"/>
                <w:szCs w:val="22"/>
                <w:highlight w:val="none"/>
                <w:lang w:val="en-US" w:eastAsia="zh" w:bidi="ar"/>
              </w:rPr>
              <w:t>41</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07EB4FA9">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i w:val="0"/>
                <w:iCs w:val="0"/>
                <w:color w:val="auto"/>
                <w:kern w:val="0"/>
                <w:sz w:val="21"/>
                <w:szCs w:val="21"/>
                <w:highlight w:val="none"/>
                <w:lang w:val="en-US" w:eastAsia="zh" w:bidi="ar"/>
              </w:rPr>
            </w:pPr>
            <w:r>
              <w:rPr>
                <w:rFonts w:hint="eastAsia" w:ascii="宋体" w:hAnsi="宋体" w:eastAsia="宋体" w:cs="宋体"/>
                <w:i w:val="0"/>
                <w:iCs w:val="0"/>
                <w:color w:val="auto"/>
                <w:kern w:val="0"/>
                <w:sz w:val="21"/>
                <w:szCs w:val="21"/>
                <w:highlight w:val="none"/>
                <w:lang w:val="en-US" w:eastAsia="zh" w:bidi="ar"/>
              </w:rPr>
              <w:t>沙角泵站</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3B19D3D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4D21018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1D05862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01E65C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47E2AC3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06AC345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w:t>
            </w:r>
          </w:p>
        </w:tc>
      </w:tr>
      <w:tr w14:paraId="6EB0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16DD2D1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01229C0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合计</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618BED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244</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1A5CFB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272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894CD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D290B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7D58FF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D5305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w:t>
            </w:r>
          </w:p>
        </w:tc>
      </w:tr>
    </w:tbl>
    <w:p w14:paraId="5F845789">
      <w:pPr>
        <w:rPr>
          <w:rFonts w:hint="eastAsia" w:ascii="宋体" w:hAnsi="等线" w:eastAsia="宋体" w:cs="Times New Roman"/>
          <w:b/>
          <w:bCs/>
          <w:color w:val="auto"/>
          <w:kern w:val="2"/>
          <w:sz w:val="84"/>
          <w:szCs w:val="84"/>
          <w:highlight w:val="none"/>
        </w:rPr>
        <w:sectPr>
          <w:pgSz w:w="16838" w:h="11906" w:orient="landscape"/>
          <w:pgMar w:top="1043" w:right="1191" w:bottom="1043" w:left="1191" w:header="720" w:footer="720" w:gutter="0"/>
          <w:pgBorders w:offsetFrom="page">
            <w:top w:val="none" w:sz="0" w:space="0"/>
            <w:left w:val="none" w:sz="0" w:space="0"/>
            <w:bottom w:val="none" w:sz="0" w:space="0"/>
            <w:right w:val="none" w:sz="0" w:space="0"/>
          </w:pgBorders>
          <w:pgNumType w:fmt="decimal"/>
          <w:cols w:space="720" w:num="1"/>
          <w:titlePg/>
          <w:docGrid w:type="lines" w:linePitch="326" w:charSpace="0"/>
        </w:sectPr>
      </w:pPr>
    </w:p>
    <w:p w14:paraId="7B03824C">
      <w:pPr>
        <w:keepNext w:val="0"/>
        <w:keepLines w:val="0"/>
        <w:pageBreakBefore w:val="0"/>
        <w:widowControl/>
        <w:suppressLineNumbers w:val="0"/>
        <w:adjustRightInd w:val="0"/>
        <w:spacing w:before="0" w:beforeAutospacing="0" w:after="0" w:afterAutospacing="0"/>
        <w:ind w:left="0" w:right="0"/>
        <w:jc w:val="left"/>
        <w:outlineLvl w:val="1"/>
        <w:rPr>
          <w:rFonts w:hint="eastAsia" w:ascii="宋体" w:hAnsi="宋体" w:eastAsia="宋体" w:cs="宋体"/>
          <w:color w:val="auto"/>
          <w:kern w:val="2"/>
          <w:sz w:val="21"/>
          <w:szCs w:val="21"/>
          <w:highlight w:val="none"/>
        </w:rPr>
      </w:pPr>
      <w:bookmarkStart w:id="382" w:name="_Toc1204"/>
      <w:r>
        <w:rPr>
          <w:rFonts w:hint="eastAsia" w:ascii="宋体" w:hAnsi="宋体" w:eastAsia="宋体" w:cs="宋体"/>
          <w:b/>
          <w:bCs/>
          <w:color w:val="auto"/>
          <w:kern w:val="0"/>
          <w:sz w:val="21"/>
          <w:szCs w:val="21"/>
          <w:highlight w:val="none"/>
          <w:lang w:val="en-US" w:eastAsia="zh-CN" w:bidi="ar"/>
        </w:rPr>
        <w:t>附表2：《服务费计价表》</w:t>
      </w:r>
    </w:p>
    <w:tbl>
      <w:tblPr>
        <w:tblStyle w:val="20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37"/>
        <w:gridCol w:w="1658"/>
        <w:gridCol w:w="3032"/>
        <w:gridCol w:w="697"/>
        <w:gridCol w:w="1041"/>
        <w:gridCol w:w="1520"/>
        <w:gridCol w:w="1601"/>
      </w:tblGrid>
      <w:tr w14:paraId="781C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E2A5031">
            <w:pPr>
              <w:keepNext w:val="0"/>
              <w:keepLines w:val="0"/>
              <w:widowControl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序号</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1146C53">
            <w:pPr>
              <w:keepNext w:val="0"/>
              <w:keepLines w:val="0"/>
              <w:widowControl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项目名称</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9A4CB58">
            <w:pPr>
              <w:keepNext w:val="0"/>
              <w:keepLines w:val="0"/>
              <w:widowControl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项目内容</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0FA0974">
            <w:pPr>
              <w:keepNext w:val="0"/>
              <w:keepLines w:val="0"/>
              <w:widowControl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单位</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0B4ECF0">
            <w:pPr>
              <w:keepNext w:val="0"/>
              <w:keepLines w:val="0"/>
              <w:widowControl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总数量</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952E068">
            <w:pPr>
              <w:keepNext w:val="0"/>
              <w:keepLines w:val="0"/>
              <w:widowControl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综合单价</w:t>
            </w:r>
          </w:p>
          <w:p w14:paraId="1B83AA74">
            <w:pPr>
              <w:keepNext w:val="0"/>
              <w:keepLines w:val="0"/>
              <w:widowControl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(不含税)(元)</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99E1D3C">
            <w:pPr>
              <w:keepNext w:val="0"/>
              <w:keepLines w:val="0"/>
              <w:widowControl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不含税合价(元)</w:t>
            </w:r>
          </w:p>
        </w:tc>
      </w:tr>
      <w:tr w14:paraId="7F61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5075A9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BF6DB6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高压电缆</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079571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绝缘电阻测试、交流耐压试验</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E4FBDE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条</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3007D3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1200</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C517F34">
            <w:pPr>
              <w:keepNext w:val="0"/>
              <w:keepLines w:val="0"/>
              <w:widowControl/>
              <w:suppressLineNumbers w:val="0"/>
              <w:jc w:val="center"/>
              <w:textAlignment w:val="center"/>
              <w:rPr>
                <w:rFonts w:hint="eastAsia" w:ascii="宋体" w:hAnsi="宋体" w:eastAsia="宋体" w:cs="宋体"/>
                <w:color w:val="auto"/>
                <w:kern w:val="2"/>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201.70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2CF5562">
            <w:pPr>
              <w:keepNext w:val="0"/>
              <w:keepLines w:val="0"/>
              <w:widowControl/>
              <w:suppressLineNumbers w:val="0"/>
              <w:jc w:val="center"/>
              <w:textAlignment w:val="center"/>
              <w:rPr>
                <w:rFonts w:hint="eastAsia" w:ascii="宋体" w:hAnsi="宋体" w:eastAsia="宋体" w:cs="宋体"/>
                <w:color w:val="auto"/>
                <w:kern w:val="2"/>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242040.00 </w:t>
            </w:r>
          </w:p>
        </w:tc>
      </w:tr>
      <w:tr w14:paraId="6B47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E1049F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1102C1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高压电流互感器</w:t>
            </w:r>
          </w:p>
          <w:p w14:paraId="312F878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（含零序电流互感器）</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0A6A96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绝缘电阻测试、交流耐压试验</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5952BE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个</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BF69A7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3930</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CC623EB">
            <w:pPr>
              <w:keepNext w:val="0"/>
              <w:keepLines w:val="0"/>
              <w:widowControl/>
              <w:suppressLineNumbers w:val="0"/>
              <w:jc w:val="center"/>
              <w:textAlignment w:val="center"/>
              <w:rPr>
                <w:rFonts w:hint="eastAsia" w:ascii="宋体" w:hAnsi="宋体" w:eastAsia="宋体" w:cs="宋体"/>
                <w:color w:val="auto"/>
                <w:kern w:val="2"/>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55.71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7A6D4FF">
            <w:pPr>
              <w:keepNext w:val="0"/>
              <w:keepLines w:val="0"/>
              <w:widowControl/>
              <w:suppressLineNumbers w:val="0"/>
              <w:jc w:val="center"/>
              <w:textAlignment w:val="center"/>
              <w:rPr>
                <w:rFonts w:hint="eastAsia" w:ascii="宋体" w:hAnsi="宋体" w:eastAsia="宋体" w:cs="宋体"/>
                <w:color w:val="auto"/>
                <w:kern w:val="2"/>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218940.30 </w:t>
            </w:r>
          </w:p>
        </w:tc>
      </w:tr>
      <w:tr w14:paraId="51BC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A072F5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BCE1BB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高压电压互感器</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DA97EC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绝缘电阻测试、交流耐压试验</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D8F645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个</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3A7CF7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754</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CC66FB3">
            <w:pPr>
              <w:keepNext w:val="0"/>
              <w:keepLines w:val="0"/>
              <w:widowControl/>
              <w:suppressLineNumbers w:val="0"/>
              <w:jc w:val="center"/>
              <w:textAlignment w:val="center"/>
              <w:rPr>
                <w:rFonts w:hint="eastAsia" w:ascii="宋体" w:hAnsi="宋体" w:eastAsia="宋体" w:cs="宋体"/>
                <w:color w:val="auto"/>
                <w:kern w:val="2"/>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55.71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F3BBE0D">
            <w:pPr>
              <w:keepNext w:val="0"/>
              <w:keepLines w:val="0"/>
              <w:widowControl/>
              <w:suppressLineNumbers w:val="0"/>
              <w:jc w:val="center"/>
              <w:textAlignment w:val="center"/>
              <w:rPr>
                <w:rFonts w:hint="eastAsia" w:ascii="宋体" w:hAnsi="宋体" w:eastAsia="宋体" w:cs="宋体"/>
                <w:color w:val="auto"/>
                <w:kern w:val="2"/>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42005.34 </w:t>
            </w:r>
          </w:p>
        </w:tc>
      </w:tr>
      <w:tr w14:paraId="7491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5799B4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2C137C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变压器</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490030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绝缘电阻测试(含绝缘吸收比测试)、直流电阻测试、交流耐压试验、测温装置检测、变比测试</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72BFA2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台</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C91BFC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266</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0DDE0A9">
            <w:pPr>
              <w:keepNext w:val="0"/>
              <w:keepLines w:val="0"/>
              <w:widowControl/>
              <w:suppressLineNumbers w:val="0"/>
              <w:jc w:val="center"/>
              <w:textAlignment w:val="center"/>
              <w:rPr>
                <w:rFonts w:hint="eastAsia" w:ascii="宋体" w:hAnsi="宋体" w:eastAsia="宋体" w:cs="宋体"/>
                <w:color w:val="auto"/>
                <w:kern w:val="2"/>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751.33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4D91F0A">
            <w:pPr>
              <w:keepNext w:val="0"/>
              <w:keepLines w:val="0"/>
              <w:widowControl/>
              <w:suppressLineNumbers w:val="0"/>
              <w:jc w:val="center"/>
              <w:textAlignment w:val="center"/>
              <w:rPr>
                <w:rFonts w:hint="eastAsia" w:ascii="宋体" w:hAnsi="宋体" w:eastAsia="宋体" w:cs="宋体"/>
                <w:color w:val="auto"/>
                <w:kern w:val="2"/>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199853.78 </w:t>
            </w:r>
          </w:p>
        </w:tc>
      </w:tr>
      <w:tr w14:paraId="6E49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AB6794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B63402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高压电动机</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B57F6C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绝缘电阻测试、直流电阻测试</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58646B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台</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B044E4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334</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648415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103.83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E86072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34679.22 </w:t>
            </w:r>
          </w:p>
        </w:tc>
      </w:tr>
      <w:tr w14:paraId="68EA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630B91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F07465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高压变频器（变频器内变压器）</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2C0FE1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绝缘电阻测试、直流电阻测试、交流耐压试验</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A3B0AA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台</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F580DE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150</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BFAED6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191.33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1958BA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28699.50 </w:t>
            </w:r>
          </w:p>
        </w:tc>
      </w:tr>
      <w:tr w14:paraId="6D8F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83340B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269170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高压断路器</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B572E6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绝缘电阻测试、回路电阻测试、耐压试验</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A99DAF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个</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89637D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1166</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BE9499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177.34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9CA531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206778.44 </w:t>
            </w:r>
          </w:p>
        </w:tc>
      </w:tr>
      <w:tr w14:paraId="7852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971559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8</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E90124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高压避雷器</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4AF14B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绝缘电阻测试、交流直流泄漏电流试验</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1621EE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个</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D9B1E6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3714</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C04876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47.80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29C245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177529.20 </w:t>
            </w:r>
          </w:p>
        </w:tc>
      </w:tr>
      <w:tr w14:paraId="7AC0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0CFA53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9</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B75595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高压负荷开关</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457175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绝缘电阻测试、回路电阻测试、耐压试验</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57D834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台</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A35F8E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168</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360F81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162.17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758474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27244.56 </w:t>
            </w:r>
          </w:p>
        </w:tc>
      </w:tr>
      <w:tr w14:paraId="2CD0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D12F99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10</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2E41BA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综合保护装置(含传统继电器)</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E37F51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综合保护装置各项参数的整定、通过一次升流试验、测试二次保护中央信号动作</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4F9059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套</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BD2264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1162</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29E53A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158.67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066B9D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184374.54 </w:t>
            </w:r>
          </w:p>
        </w:tc>
      </w:tr>
      <w:tr w14:paraId="3BC2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AABE3F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11</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A79328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接地网</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14A01B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接地电阻测试</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02F168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套</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E8B037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400</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089F80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69.73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DA2A00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27892.00 </w:t>
            </w:r>
          </w:p>
        </w:tc>
      </w:tr>
      <w:tr w14:paraId="3972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6600A7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12</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4C25F1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直流屏系统</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D25808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default"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屏柜清扫、外观检查、电池组容量测试、放电终止电压测试、各项保护检查</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08D49F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套</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A7876B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90</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A5908D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155.95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1028EE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14035.50 </w:t>
            </w:r>
          </w:p>
        </w:tc>
      </w:tr>
      <w:tr w14:paraId="2874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23F456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13</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23F04B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封闭式母排</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E7200A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绝缘电阻测试、交流耐压试验</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3C50AB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套</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B82DE6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206</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D1B460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75.26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F54CFB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15503.56 </w:t>
            </w:r>
          </w:p>
        </w:tc>
      </w:tr>
      <w:tr w14:paraId="4C2E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FECBE2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14</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68E54B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高压电容器</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45B2FB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绝缘电阻测试、电容值测试</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B7584D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个</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9FB2E0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764</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A3255D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70.00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5979AC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53480.00 </w:t>
            </w:r>
          </w:p>
        </w:tc>
      </w:tr>
      <w:tr w14:paraId="4C3F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BA543E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15</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958F55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高压电抗器</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A9212E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绝缘电阻测试、直流电阻测试</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3E5792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个</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3CF935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146</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06F9E2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93.77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3AC3A8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13690.42 </w:t>
            </w:r>
          </w:p>
        </w:tc>
      </w:tr>
      <w:tr w14:paraId="7332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EE24DC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16</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107FD9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绝缘鞋</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B8192D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耐压试验</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25C0B5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只</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144695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976</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B03C31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26.94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50C683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26293.44 </w:t>
            </w:r>
          </w:p>
        </w:tc>
      </w:tr>
      <w:tr w14:paraId="6B6D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60CEEA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17</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ED99FD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绝缘手套</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9183F9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耐压试验</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B0F813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只</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9F52D5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1088</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5D305F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24.56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933B07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26721.28 </w:t>
            </w:r>
          </w:p>
        </w:tc>
      </w:tr>
      <w:tr w14:paraId="6C77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EC1F4B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18</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38521E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高压验电器</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26AC36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耐压试验</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176556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支</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E6051C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364</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FFB5CC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31.22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F14010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11364.08 </w:t>
            </w:r>
          </w:p>
        </w:tc>
      </w:tr>
      <w:tr w14:paraId="5365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AE6E4C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19</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0D753B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接地线</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8E2841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耐压试验</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AD3B7B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套</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FF9E48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368</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86DCBF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31.22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E792EC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11488.96 </w:t>
            </w:r>
          </w:p>
        </w:tc>
      </w:tr>
      <w:tr w14:paraId="15B9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6DF82C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20</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366459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绝缘杆</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655A36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耐压试验</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36BD0C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支</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08A369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248</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A50467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30.51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465E84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7566.48 </w:t>
            </w:r>
          </w:p>
        </w:tc>
      </w:tr>
      <w:tr w14:paraId="4068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55DB7C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21</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D08DF1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绝缘板</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E0EC92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耐压试验</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832065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块</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DF898C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36</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A126EA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37.33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A5CD6B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1343.88 </w:t>
            </w:r>
          </w:p>
        </w:tc>
      </w:tr>
      <w:tr w14:paraId="0436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26BC37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22</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0B4302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10kV进线电缆线路</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74C427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对电缆管沟情况进行巡查</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6B7201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米</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AD271C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4572534</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C6DF2A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0.12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5110AA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548704.08 </w:t>
            </w:r>
          </w:p>
        </w:tc>
      </w:tr>
      <w:tr w14:paraId="58C6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19" w:hRule="atLeast"/>
        </w:trPr>
        <w:tc>
          <w:tcPr>
            <w:tcW w:w="4198" w:type="pct"/>
            <w:gridSpan w:val="6"/>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6636893">
            <w:pPr>
              <w:keepNext w:val="0"/>
              <w:keepLines w:val="0"/>
              <w:pageBreakBefore w:val="0"/>
              <w:widowControl/>
              <w:suppressLineNumbers w:val="0"/>
              <w:tabs>
                <w:tab w:val="left" w:pos="5262"/>
              </w:tabs>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合计</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5AFDCE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2,120,228.56 </w:t>
            </w:r>
          </w:p>
        </w:tc>
      </w:tr>
    </w:tbl>
    <w:p w14:paraId="545D207D">
      <w:pPr>
        <w:pStyle w:val="33"/>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37AB6960">
      <w:pPr>
        <w:pStyle w:val="33"/>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0F35EF92">
      <w:pPr>
        <w:rPr>
          <w:rFonts w:hint="eastAsia" w:ascii="宋体" w:hAnsi="宋体" w:eastAsia="宋体" w:cs="宋体"/>
          <w:b/>
          <w:bCs/>
          <w:color w:val="auto"/>
          <w:kern w:val="0"/>
          <w:sz w:val="21"/>
          <w:szCs w:val="21"/>
          <w:highlight w:val="none"/>
        </w:rPr>
        <w:sectPr>
          <w:pgSz w:w="11906" w:h="16838"/>
          <w:pgMar w:top="1440" w:right="1063" w:bottom="1440" w:left="963" w:header="851" w:footer="992" w:gutter="0"/>
          <w:pgBorders w:offsetFrom="page">
            <w:top w:val="none" w:sz="0" w:space="0"/>
            <w:left w:val="none" w:sz="0" w:space="0"/>
            <w:bottom w:val="none" w:sz="0" w:space="0"/>
            <w:right w:val="none" w:sz="0" w:space="0"/>
          </w:pgBorders>
          <w:pgNumType w:fmt="decimal"/>
          <w:cols w:space="720" w:num="1"/>
          <w:titlePg/>
          <w:docGrid w:type="lines" w:linePitch="332" w:charSpace="0"/>
        </w:sectPr>
      </w:pPr>
    </w:p>
    <w:p w14:paraId="142F20BD">
      <w:pPr>
        <w:keepNext w:val="0"/>
        <w:keepLines w:val="0"/>
        <w:pageBreakBefore/>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附表3：**水厂/泵站10kV进线电缆代理维护及高压电气设备预防性试服务履约评价表</w:t>
      </w:r>
      <w:bookmarkEnd w:id="382"/>
    </w:p>
    <w:p w14:paraId="50C6C778">
      <w:pPr>
        <w:pStyle w:val="33"/>
        <w:keepNext w:val="0"/>
        <w:keepLines w:val="0"/>
        <w:widowControl w:val="0"/>
        <w:suppressLineNumbers w:val="0"/>
        <w:spacing w:before="0" w:beforeAutospacing="0" w:after="0" w:afterAutospacing="0"/>
        <w:ind w:left="0" w:right="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 xml:space="preserve">评分部门 ：                                      </w:t>
      </w:r>
      <w:r>
        <w:rPr>
          <w:rFonts w:hint="eastAsia" w:ascii="宋体" w:hAnsi="宋体" w:eastAsia="宋体" w:cs="宋体"/>
          <w:b w:val="0"/>
          <w:bCs w:val="0"/>
          <w:color w:val="auto"/>
          <w:kern w:val="2"/>
          <w:sz w:val="21"/>
          <w:szCs w:val="21"/>
          <w:highlight w:val="none"/>
          <w:lang w:val="en-US" w:eastAsia="zh-CN" w:bidi="ar"/>
        </w:rPr>
        <w:t>考核周期：   年   月   日-      年   月   日</w:t>
      </w:r>
    </w:p>
    <w:tbl>
      <w:tblPr>
        <w:tblStyle w:val="3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1593"/>
        <w:gridCol w:w="5190"/>
        <w:gridCol w:w="862"/>
        <w:gridCol w:w="1144"/>
        <w:gridCol w:w="669"/>
      </w:tblGrid>
      <w:tr w14:paraId="4772B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070D36F5">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0"/>
                <w:sz w:val="21"/>
                <w:szCs w:val="21"/>
                <w:highlight w:val="none"/>
                <w:lang w:val="en-US" w:eastAsia="zh-CN" w:bidi="ar"/>
              </w:rPr>
              <w:t>序号</w:t>
            </w:r>
          </w:p>
        </w:tc>
        <w:tc>
          <w:tcPr>
            <w:tcW w:w="788" w:type="pct"/>
            <w:tcBorders>
              <w:top w:val="single" w:color="auto" w:sz="4" w:space="0"/>
              <w:left w:val="nil"/>
              <w:bottom w:val="single" w:color="auto" w:sz="4" w:space="0"/>
              <w:right w:val="single" w:color="auto" w:sz="4" w:space="0"/>
            </w:tcBorders>
            <w:shd w:val="clear" w:color="auto" w:fill="auto"/>
            <w:vAlign w:val="center"/>
          </w:tcPr>
          <w:p w14:paraId="6486A6C5">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0"/>
                <w:sz w:val="21"/>
                <w:szCs w:val="21"/>
                <w:highlight w:val="none"/>
                <w:lang w:val="en-US" w:eastAsia="zh-CN" w:bidi="ar"/>
              </w:rPr>
              <w:t>考核内容</w:t>
            </w:r>
          </w:p>
        </w:tc>
        <w:tc>
          <w:tcPr>
            <w:tcW w:w="2569" w:type="pct"/>
            <w:tcBorders>
              <w:top w:val="single" w:color="auto" w:sz="4" w:space="0"/>
              <w:left w:val="nil"/>
              <w:bottom w:val="single" w:color="auto" w:sz="4" w:space="0"/>
              <w:right w:val="single" w:color="auto" w:sz="4" w:space="0"/>
            </w:tcBorders>
            <w:shd w:val="clear" w:color="auto" w:fill="auto"/>
            <w:vAlign w:val="center"/>
          </w:tcPr>
          <w:p w14:paraId="0BB61FAF">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履约评分标准</w:t>
            </w:r>
          </w:p>
        </w:tc>
        <w:tc>
          <w:tcPr>
            <w:tcW w:w="427" w:type="pct"/>
            <w:tcBorders>
              <w:top w:val="single" w:color="auto" w:sz="4" w:space="0"/>
              <w:left w:val="nil"/>
              <w:bottom w:val="single" w:color="auto" w:sz="4" w:space="0"/>
              <w:right w:val="single" w:color="auto" w:sz="4" w:space="0"/>
            </w:tcBorders>
            <w:shd w:val="clear" w:color="auto" w:fill="auto"/>
            <w:vAlign w:val="center"/>
          </w:tcPr>
          <w:p w14:paraId="15FEF3F6">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0"/>
                <w:sz w:val="21"/>
                <w:szCs w:val="21"/>
                <w:highlight w:val="none"/>
                <w:lang w:val="en-US" w:eastAsia="zh-CN" w:bidi="ar"/>
              </w:rPr>
              <w:t>分值</w:t>
            </w:r>
          </w:p>
        </w:tc>
        <w:tc>
          <w:tcPr>
            <w:tcW w:w="566" w:type="pct"/>
            <w:tcBorders>
              <w:top w:val="single" w:color="auto" w:sz="4" w:space="0"/>
              <w:left w:val="nil"/>
              <w:bottom w:val="single" w:color="auto" w:sz="4" w:space="0"/>
              <w:right w:val="single" w:color="auto" w:sz="4" w:space="0"/>
            </w:tcBorders>
            <w:shd w:val="clear" w:color="auto" w:fill="auto"/>
            <w:vAlign w:val="center"/>
          </w:tcPr>
          <w:p w14:paraId="37CC84FA">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color w:val="auto"/>
                <w:spacing w:val="9"/>
                <w:kern w:val="0"/>
                <w:sz w:val="21"/>
                <w:szCs w:val="21"/>
                <w:highlight w:val="none"/>
                <w:lang w:val="en-US" w:eastAsia="zh-CN" w:bidi="ar"/>
              </w:rPr>
              <w:t>评价得</w:t>
            </w:r>
            <w:r>
              <w:rPr>
                <w:rFonts w:hint="eastAsia" w:ascii="宋体" w:hAnsi="宋体" w:eastAsia="宋体" w:cs="宋体"/>
                <w:b/>
                <w:bCs/>
                <w:color w:val="auto"/>
                <w:spacing w:val="8"/>
                <w:kern w:val="0"/>
                <w:sz w:val="21"/>
                <w:szCs w:val="21"/>
                <w:highlight w:val="none"/>
                <w:lang w:val="en-US" w:eastAsia="zh-CN" w:bidi="ar"/>
              </w:rPr>
              <w:t>分</w:t>
            </w:r>
          </w:p>
        </w:tc>
        <w:tc>
          <w:tcPr>
            <w:tcW w:w="330" w:type="pct"/>
            <w:tcBorders>
              <w:top w:val="single" w:color="auto" w:sz="4" w:space="0"/>
              <w:left w:val="nil"/>
              <w:bottom w:val="single" w:color="auto" w:sz="4" w:space="0"/>
              <w:right w:val="single" w:color="auto" w:sz="4" w:space="0"/>
            </w:tcBorders>
            <w:shd w:val="clear" w:color="auto" w:fill="auto"/>
            <w:vAlign w:val="center"/>
          </w:tcPr>
          <w:p w14:paraId="7C53F6B5">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备注</w:t>
            </w:r>
          </w:p>
        </w:tc>
      </w:tr>
      <w:tr w14:paraId="51E50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316" w:type="pct"/>
            <w:tcBorders>
              <w:top w:val="nil"/>
              <w:left w:val="single" w:color="auto" w:sz="4" w:space="0"/>
              <w:bottom w:val="single" w:color="auto" w:sz="4" w:space="0"/>
              <w:right w:val="single" w:color="auto" w:sz="4" w:space="0"/>
            </w:tcBorders>
            <w:shd w:val="clear" w:color="auto" w:fill="auto"/>
            <w:vAlign w:val="center"/>
          </w:tcPr>
          <w:p w14:paraId="019718FD">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p>
        </w:tc>
        <w:tc>
          <w:tcPr>
            <w:tcW w:w="788" w:type="pct"/>
            <w:tcBorders>
              <w:top w:val="nil"/>
              <w:left w:val="nil"/>
              <w:bottom w:val="single" w:color="auto" w:sz="4" w:space="0"/>
              <w:right w:val="single" w:color="auto" w:sz="4" w:space="0"/>
            </w:tcBorders>
            <w:shd w:val="clear" w:color="auto" w:fill="auto"/>
            <w:vAlign w:val="center"/>
          </w:tcPr>
          <w:p w14:paraId="51D06BA4">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rPr>
            </w:pPr>
            <w:bookmarkStart w:id="383" w:name="OLE_LINK4"/>
            <w:r>
              <w:rPr>
                <w:rFonts w:hint="eastAsia" w:ascii="宋体" w:hAnsi="宋体" w:eastAsia="宋体" w:cs="宋体"/>
                <w:color w:val="auto"/>
                <w:kern w:val="0"/>
                <w:sz w:val="21"/>
                <w:szCs w:val="21"/>
                <w:highlight w:val="none"/>
                <w:lang w:val="en-US" w:eastAsia="zh-CN" w:bidi="ar"/>
              </w:rPr>
              <w:t>电缆线路巡查</w:t>
            </w:r>
            <w:bookmarkEnd w:id="383"/>
          </w:p>
        </w:tc>
        <w:tc>
          <w:tcPr>
            <w:tcW w:w="2569" w:type="pct"/>
            <w:tcBorders>
              <w:top w:val="nil"/>
              <w:left w:val="nil"/>
              <w:bottom w:val="single" w:color="auto" w:sz="4" w:space="0"/>
              <w:right w:val="single" w:color="auto" w:sz="4" w:space="0"/>
            </w:tcBorders>
            <w:shd w:val="clear" w:color="auto" w:fill="auto"/>
            <w:vAlign w:val="center"/>
          </w:tcPr>
          <w:p w14:paraId="623BB881">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1.不对10kV进线电缆巡查的，扣20分/次；</w:t>
            </w:r>
          </w:p>
          <w:p w14:paraId="4EE9994F">
            <w:pPr>
              <w:pStyle w:val="33"/>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both"/>
              <w:textAlignment w:val="auto"/>
              <w:rPr>
                <w:rFonts w:hint="default" w:ascii="Times New Roman" w:hAnsi="等线" w:eastAsia="等线" w:cs="Times New Roman"/>
                <w:b/>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2.电缆巡查记录表中出现作假的情况，扣20分</w:t>
            </w:r>
            <w:r>
              <w:rPr>
                <w:rFonts w:hint="eastAsia" w:ascii="宋体" w:hAnsi="宋体" w:eastAsia="宋体" w:cs="宋体"/>
                <w:b w:val="0"/>
                <w:bCs w:val="0"/>
                <w:color w:val="auto"/>
                <w:kern w:val="0"/>
                <w:sz w:val="21"/>
                <w:szCs w:val="21"/>
                <w:highlight w:val="none"/>
                <w:lang w:val="en-US" w:eastAsia="zh-CN" w:bidi="ar"/>
              </w:rPr>
              <w:t>/次</w:t>
            </w:r>
            <w:r>
              <w:rPr>
                <w:rFonts w:hint="eastAsia" w:ascii="宋体" w:hAnsi="宋体" w:eastAsia="宋体" w:cs="宋体"/>
                <w:b w:val="0"/>
                <w:bCs w:val="0"/>
                <w:color w:val="auto"/>
                <w:kern w:val="2"/>
                <w:sz w:val="21"/>
                <w:szCs w:val="21"/>
                <w:highlight w:val="none"/>
                <w:lang w:val="en-US" w:eastAsia="zh-CN" w:bidi="ar"/>
              </w:rPr>
              <w:t>；</w:t>
            </w:r>
          </w:p>
          <w:p w14:paraId="6B050AC4">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3.未按周期要求完成10kV进线电缆巡查，扣2分/次；</w:t>
            </w:r>
          </w:p>
          <w:p w14:paraId="6A7BC69E">
            <w:pPr>
              <w:pStyle w:val="33"/>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4.未按时提供10kV</w:t>
            </w:r>
            <w:r>
              <w:rPr>
                <w:rFonts w:hint="eastAsia" w:ascii="宋体" w:hAnsi="宋体" w:eastAsia="宋体" w:cs="宋体"/>
                <w:b w:val="0"/>
                <w:bCs w:val="0"/>
                <w:color w:val="auto"/>
                <w:kern w:val="0"/>
                <w:sz w:val="21"/>
                <w:szCs w:val="21"/>
                <w:highlight w:val="none"/>
                <w:lang w:val="en-US" w:eastAsia="zh-CN" w:bidi="ar"/>
              </w:rPr>
              <w:t>进线</w:t>
            </w:r>
            <w:r>
              <w:rPr>
                <w:rFonts w:hint="eastAsia" w:ascii="宋体" w:hAnsi="宋体" w:eastAsia="宋体" w:cs="宋体"/>
                <w:b w:val="0"/>
                <w:bCs w:val="0"/>
                <w:color w:val="auto"/>
                <w:kern w:val="2"/>
                <w:sz w:val="21"/>
                <w:szCs w:val="21"/>
                <w:highlight w:val="none"/>
                <w:lang w:val="en-US" w:eastAsia="zh-CN" w:bidi="ar"/>
              </w:rPr>
              <w:t>电缆巡查记录表和巡查现场照片</w:t>
            </w:r>
            <w:r>
              <w:rPr>
                <w:rFonts w:hint="eastAsia" w:eastAsia="宋体" w:cs="宋体"/>
                <w:b w:val="0"/>
                <w:bCs w:val="0"/>
                <w:color w:val="auto"/>
                <w:kern w:val="2"/>
                <w:sz w:val="21"/>
                <w:szCs w:val="21"/>
                <w:highlight w:val="none"/>
                <w:lang w:val="en-US" w:eastAsia="zh-CN" w:bidi="ar"/>
              </w:rPr>
              <w:t>（或视频）</w:t>
            </w:r>
            <w:r>
              <w:rPr>
                <w:rFonts w:hint="eastAsia" w:ascii="宋体" w:hAnsi="宋体" w:eastAsia="宋体" w:cs="宋体"/>
                <w:b w:val="0"/>
                <w:bCs w:val="0"/>
                <w:color w:val="auto"/>
                <w:kern w:val="2"/>
                <w:sz w:val="21"/>
                <w:szCs w:val="21"/>
                <w:highlight w:val="none"/>
                <w:lang w:val="en-US" w:eastAsia="zh-CN" w:bidi="ar"/>
              </w:rPr>
              <w:t>的，扣2分/次；</w:t>
            </w:r>
          </w:p>
          <w:p w14:paraId="65644FAC">
            <w:pPr>
              <w:pStyle w:val="33"/>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5.电缆巡查记录表中标识的内容与现场实际情况不符合的，扣</w:t>
            </w:r>
            <w:r>
              <w:rPr>
                <w:rFonts w:hint="eastAsia" w:eastAsia="宋体" w:cs="宋体"/>
                <w:b w:val="0"/>
                <w:bCs w:val="0"/>
                <w:color w:val="auto"/>
                <w:kern w:val="2"/>
                <w:sz w:val="21"/>
                <w:szCs w:val="21"/>
                <w:highlight w:val="none"/>
                <w:lang w:val="en-US" w:eastAsia="zh-CN" w:bidi="ar"/>
              </w:rPr>
              <w:t>2</w:t>
            </w:r>
            <w:r>
              <w:rPr>
                <w:rFonts w:hint="eastAsia" w:ascii="宋体" w:hAnsi="宋体" w:eastAsia="宋体" w:cs="宋体"/>
                <w:b w:val="0"/>
                <w:bCs w:val="0"/>
                <w:color w:val="auto"/>
                <w:kern w:val="2"/>
                <w:sz w:val="21"/>
                <w:szCs w:val="21"/>
                <w:highlight w:val="none"/>
                <w:lang w:val="en-US" w:eastAsia="zh-CN" w:bidi="ar"/>
              </w:rPr>
              <w:t>分/次；</w:t>
            </w:r>
          </w:p>
          <w:p w14:paraId="3BE6C955">
            <w:pPr>
              <w:pStyle w:val="33"/>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left"/>
              <w:textAlignment w:val="auto"/>
              <w:rPr>
                <w:rFonts w:hint="eastAsia" w:ascii="Times New Roman" w:hAnsi="等线" w:eastAsia="宋体" w:cs="Times New Roman"/>
                <w:b/>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6.发现电缆线路有安全隐患未及时告知甲方并提出处理意见的，扣5分/次。</w:t>
            </w:r>
          </w:p>
        </w:tc>
        <w:tc>
          <w:tcPr>
            <w:tcW w:w="427" w:type="pct"/>
            <w:tcBorders>
              <w:top w:val="nil"/>
              <w:left w:val="nil"/>
              <w:bottom w:val="single" w:color="auto" w:sz="4" w:space="0"/>
              <w:right w:val="single" w:color="auto" w:sz="4" w:space="0"/>
            </w:tcBorders>
            <w:shd w:val="clear" w:color="auto" w:fill="auto"/>
            <w:vAlign w:val="center"/>
          </w:tcPr>
          <w:p w14:paraId="14A749C7">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20分</w:t>
            </w:r>
          </w:p>
        </w:tc>
        <w:tc>
          <w:tcPr>
            <w:tcW w:w="566" w:type="pct"/>
            <w:tcBorders>
              <w:top w:val="nil"/>
              <w:left w:val="nil"/>
              <w:bottom w:val="single" w:color="auto" w:sz="4" w:space="0"/>
              <w:right w:val="single" w:color="auto" w:sz="4" w:space="0"/>
            </w:tcBorders>
            <w:shd w:val="clear" w:color="auto" w:fill="auto"/>
            <w:vAlign w:val="center"/>
          </w:tcPr>
          <w:p w14:paraId="34A36836">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rPr>
            </w:pPr>
          </w:p>
        </w:tc>
        <w:tc>
          <w:tcPr>
            <w:tcW w:w="330" w:type="pct"/>
            <w:tcBorders>
              <w:top w:val="nil"/>
              <w:left w:val="nil"/>
              <w:bottom w:val="single" w:color="auto" w:sz="4" w:space="0"/>
              <w:right w:val="single" w:color="auto" w:sz="4" w:space="0"/>
            </w:tcBorders>
            <w:shd w:val="clear" w:color="auto" w:fill="auto"/>
            <w:vAlign w:val="center"/>
          </w:tcPr>
          <w:p w14:paraId="380B03B3">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p>
        </w:tc>
      </w:tr>
      <w:tr w14:paraId="44AB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316" w:type="pct"/>
            <w:tcBorders>
              <w:top w:val="nil"/>
              <w:left w:val="single" w:color="auto" w:sz="4" w:space="0"/>
              <w:bottom w:val="single" w:color="auto" w:sz="4" w:space="0"/>
              <w:right w:val="single" w:color="auto" w:sz="4" w:space="0"/>
            </w:tcBorders>
            <w:shd w:val="clear" w:color="auto" w:fill="auto"/>
            <w:vAlign w:val="center"/>
          </w:tcPr>
          <w:p w14:paraId="530E6F38">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w:t>
            </w:r>
          </w:p>
        </w:tc>
        <w:tc>
          <w:tcPr>
            <w:tcW w:w="788" w:type="pct"/>
            <w:tcBorders>
              <w:top w:val="nil"/>
              <w:left w:val="nil"/>
              <w:bottom w:val="single" w:color="auto" w:sz="4" w:space="0"/>
              <w:right w:val="single" w:color="auto" w:sz="4" w:space="0"/>
            </w:tcBorders>
            <w:shd w:val="clear" w:color="auto" w:fill="auto"/>
            <w:vAlign w:val="center"/>
          </w:tcPr>
          <w:p w14:paraId="00B00F23">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电气试验计划及电气试验安排</w:t>
            </w:r>
          </w:p>
        </w:tc>
        <w:tc>
          <w:tcPr>
            <w:tcW w:w="2569" w:type="pct"/>
            <w:tcBorders>
              <w:top w:val="nil"/>
              <w:left w:val="nil"/>
              <w:bottom w:val="single" w:color="auto" w:sz="4" w:space="0"/>
              <w:right w:val="single" w:color="auto" w:sz="4" w:space="0"/>
            </w:tcBorders>
            <w:shd w:val="clear" w:color="auto" w:fill="auto"/>
            <w:vAlign w:val="center"/>
          </w:tcPr>
          <w:p w14:paraId="547B99DF">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1.未按要求做试验计划的，扣2分</w:t>
            </w:r>
            <w:r>
              <w:rPr>
                <w:rFonts w:hint="eastAsia" w:ascii="宋体" w:hAnsi="宋体" w:eastAsia="宋体" w:cs="宋体"/>
                <w:b w:val="0"/>
                <w:bCs w:val="0"/>
                <w:color w:val="auto"/>
                <w:kern w:val="2"/>
                <w:sz w:val="21"/>
                <w:szCs w:val="21"/>
                <w:highlight w:val="none"/>
                <w:lang w:val="en-US" w:eastAsia="zh-CN" w:bidi="ar"/>
              </w:rPr>
              <w:t>/次</w:t>
            </w:r>
            <w:r>
              <w:rPr>
                <w:rFonts w:hint="eastAsia" w:ascii="宋体" w:hAnsi="宋体" w:eastAsia="宋体" w:cs="宋体"/>
                <w:color w:val="auto"/>
                <w:kern w:val="0"/>
                <w:sz w:val="21"/>
                <w:szCs w:val="21"/>
                <w:highlight w:val="none"/>
                <w:lang w:val="en-US" w:eastAsia="zh-CN" w:bidi="ar"/>
              </w:rPr>
              <w:t>；</w:t>
            </w:r>
          </w:p>
          <w:p w14:paraId="7D5D9D76">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2.试验时间变更后未通知甲方的，扣2分</w:t>
            </w:r>
            <w:r>
              <w:rPr>
                <w:rFonts w:hint="eastAsia" w:ascii="宋体" w:hAnsi="宋体" w:eastAsia="宋体" w:cs="宋体"/>
                <w:b w:val="0"/>
                <w:bCs w:val="0"/>
                <w:color w:val="auto"/>
                <w:kern w:val="2"/>
                <w:sz w:val="21"/>
                <w:szCs w:val="21"/>
                <w:highlight w:val="none"/>
                <w:lang w:val="en-US" w:eastAsia="zh-CN" w:bidi="ar"/>
              </w:rPr>
              <w:t>/次</w:t>
            </w:r>
            <w:r>
              <w:rPr>
                <w:rFonts w:hint="eastAsia" w:ascii="宋体" w:hAnsi="宋体" w:eastAsia="宋体" w:cs="宋体"/>
                <w:color w:val="auto"/>
                <w:kern w:val="0"/>
                <w:sz w:val="21"/>
                <w:szCs w:val="21"/>
                <w:highlight w:val="none"/>
                <w:lang w:val="en-US" w:eastAsia="zh-CN" w:bidi="ar"/>
              </w:rPr>
              <w:t>。</w:t>
            </w:r>
          </w:p>
        </w:tc>
        <w:tc>
          <w:tcPr>
            <w:tcW w:w="427" w:type="pct"/>
            <w:tcBorders>
              <w:top w:val="nil"/>
              <w:left w:val="nil"/>
              <w:bottom w:val="single" w:color="auto" w:sz="4" w:space="0"/>
              <w:right w:val="single" w:color="auto" w:sz="4" w:space="0"/>
            </w:tcBorders>
            <w:shd w:val="clear" w:color="auto" w:fill="auto"/>
            <w:vAlign w:val="center"/>
          </w:tcPr>
          <w:p w14:paraId="7D9FC23B">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10分</w:t>
            </w:r>
          </w:p>
        </w:tc>
        <w:tc>
          <w:tcPr>
            <w:tcW w:w="566" w:type="pct"/>
            <w:tcBorders>
              <w:top w:val="nil"/>
              <w:left w:val="nil"/>
              <w:bottom w:val="single" w:color="auto" w:sz="4" w:space="0"/>
              <w:right w:val="single" w:color="auto" w:sz="4" w:space="0"/>
            </w:tcBorders>
            <w:shd w:val="clear" w:color="auto" w:fill="auto"/>
            <w:vAlign w:val="center"/>
          </w:tcPr>
          <w:p w14:paraId="74850D80">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p>
        </w:tc>
        <w:tc>
          <w:tcPr>
            <w:tcW w:w="330" w:type="pct"/>
            <w:tcBorders>
              <w:top w:val="nil"/>
              <w:left w:val="nil"/>
              <w:bottom w:val="single" w:color="auto" w:sz="4" w:space="0"/>
              <w:right w:val="single" w:color="auto" w:sz="4" w:space="0"/>
            </w:tcBorders>
            <w:shd w:val="clear" w:color="auto" w:fill="auto"/>
            <w:vAlign w:val="center"/>
          </w:tcPr>
          <w:p w14:paraId="1D10DA39">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p>
        </w:tc>
      </w:tr>
      <w:tr w14:paraId="08D8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16" w:type="pct"/>
            <w:tcBorders>
              <w:top w:val="nil"/>
              <w:left w:val="single" w:color="auto" w:sz="4" w:space="0"/>
              <w:bottom w:val="single" w:color="000000" w:sz="4" w:space="0"/>
              <w:right w:val="single" w:color="auto" w:sz="4" w:space="0"/>
            </w:tcBorders>
            <w:shd w:val="clear" w:color="auto" w:fill="auto"/>
            <w:vAlign w:val="center"/>
          </w:tcPr>
          <w:p w14:paraId="0F3E8E89">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3</w:t>
            </w:r>
          </w:p>
        </w:tc>
        <w:tc>
          <w:tcPr>
            <w:tcW w:w="788" w:type="pct"/>
            <w:tcBorders>
              <w:top w:val="nil"/>
              <w:left w:val="nil"/>
              <w:bottom w:val="single" w:color="auto" w:sz="4" w:space="0"/>
              <w:right w:val="single" w:color="auto" w:sz="4" w:space="0"/>
            </w:tcBorders>
            <w:shd w:val="clear" w:color="auto" w:fill="auto"/>
            <w:vAlign w:val="center"/>
          </w:tcPr>
          <w:p w14:paraId="76784D5D">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试验期间的安全措施</w:t>
            </w:r>
          </w:p>
        </w:tc>
        <w:tc>
          <w:tcPr>
            <w:tcW w:w="2569" w:type="pct"/>
            <w:tcBorders>
              <w:top w:val="nil"/>
              <w:left w:val="nil"/>
              <w:bottom w:val="single" w:color="auto" w:sz="4" w:space="0"/>
              <w:right w:val="single" w:color="auto" w:sz="4" w:space="0"/>
            </w:tcBorders>
            <w:shd w:val="clear" w:color="auto" w:fill="auto"/>
            <w:vAlign w:val="center"/>
          </w:tcPr>
          <w:p w14:paraId="496EF68B">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1.巡查、测试过程中未按规范穿戴防护手套、安全帽等安全用具，扣5分/次；</w:t>
            </w:r>
          </w:p>
          <w:p w14:paraId="51523344">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2.未严格执行巡查、试验相关安全规范，扣2分/次。</w:t>
            </w:r>
          </w:p>
        </w:tc>
        <w:tc>
          <w:tcPr>
            <w:tcW w:w="427" w:type="pct"/>
            <w:tcBorders>
              <w:top w:val="nil"/>
              <w:left w:val="nil"/>
              <w:bottom w:val="single" w:color="auto" w:sz="4" w:space="0"/>
              <w:right w:val="single" w:color="auto" w:sz="4" w:space="0"/>
            </w:tcBorders>
            <w:shd w:val="clear" w:color="auto" w:fill="auto"/>
            <w:vAlign w:val="center"/>
          </w:tcPr>
          <w:p w14:paraId="48A43F08">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10分</w:t>
            </w:r>
          </w:p>
        </w:tc>
        <w:tc>
          <w:tcPr>
            <w:tcW w:w="566" w:type="pct"/>
            <w:tcBorders>
              <w:top w:val="nil"/>
              <w:left w:val="nil"/>
              <w:bottom w:val="single" w:color="auto" w:sz="4" w:space="0"/>
              <w:right w:val="single" w:color="auto" w:sz="4" w:space="0"/>
            </w:tcBorders>
            <w:shd w:val="clear" w:color="auto" w:fill="auto"/>
            <w:vAlign w:val="center"/>
          </w:tcPr>
          <w:p w14:paraId="268D88EC">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p>
        </w:tc>
        <w:tc>
          <w:tcPr>
            <w:tcW w:w="330" w:type="pct"/>
            <w:tcBorders>
              <w:top w:val="nil"/>
              <w:left w:val="nil"/>
              <w:bottom w:val="single" w:color="auto" w:sz="4" w:space="0"/>
              <w:right w:val="single" w:color="auto" w:sz="4" w:space="0"/>
            </w:tcBorders>
            <w:shd w:val="clear" w:color="auto" w:fill="auto"/>
            <w:vAlign w:val="center"/>
          </w:tcPr>
          <w:p w14:paraId="4210097B">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p>
        </w:tc>
      </w:tr>
      <w:tr w14:paraId="3538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16" w:type="pct"/>
            <w:tcBorders>
              <w:top w:val="nil"/>
              <w:left w:val="single" w:color="auto" w:sz="4" w:space="0"/>
              <w:bottom w:val="single" w:color="000000" w:sz="4" w:space="0"/>
              <w:right w:val="single" w:color="auto" w:sz="4" w:space="0"/>
            </w:tcBorders>
            <w:shd w:val="clear" w:color="auto" w:fill="auto"/>
            <w:vAlign w:val="center"/>
          </w:tcPr>
          <w:p w14:paraId="1E963D6F">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4</w:t>
            </w:r>
          </w:p>
        </w:tc>
        <w:tc>
          <w:tcPr>
            <w:tcW w:w="788" w:type="pct"/>
            <w:tcBorders>
              <w:top w:val="nil"/>
              <w:left w:val="nil"/>
              <w:bottom w:val="single" w:color="auto" w:sz="4" w:space="0"/>
              <w:right w:val="single" w:color="auto" w:sz="4" w:space="0"/>
            </w:tcBorders>
            <w:shd w:val="clear" w:color="auto" w:fill="auto"/>
            <w:vAlign w:val="center"/>
          </w:tcPr>
          <w:p w14:paraId="5C2FE716">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试验仪器仪表</w:t>
            </w:r>
          </w:p>
        </w:tc>
        <w:tc>
          <w:tcPr>
            <w:tcW w:w="2569" w:type="pct"/>
            <w:tcBorders>
              <w:top w:val="nil"/>
              <w:left w:val="nil"/>
              <w:bottom w:val="single" w:color="auto" w:sz="4" w:space="0"/>
              <w:right w:val="single" w:color="auto" w:sz="4" w:space="0"/>
            </w:tcBorders>
            <w:shd w:val="clear" w:color="auto" w:fill="auto"/>
            <w:vAlign w:val="center"/>
          </w:tcPr>
          <w:p w14:paraId="704213E1">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发现试验仪器仪表未在校准有效期内的，扣20分。</w:t>
            </w:r>
          </w:p>
        </w:tc>
        <w:tc>
          <w:tcPr>
            <w:tcW w:w="427" w:type="pct"/>
            <w:tcBorders>
              <w:top w:val="nil"/>
              <w:left w:val="nil"/>
              <w:bottom w:val="single" w:color="auto" w:sz="4" w:space="0"/>
              <w:right w:val="single" w:color="auto" w:sz="4" w:space="0"/>
            </w:tcBorders>
            <w:shd w:val="clear" w:color="auto" w:fill="auto"/>
            <w:vAlign w:val="center"/>
          </w:tcPr>
          <w:p w14:paraId="496C2FCD">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20分</w:t>
            </w:r>
          </w:p>
        </w:tc>
        <w:tc>
          <w:tcPr>
            <w:tcW w:w="566" w:type="pct"/>
            <w:tcBorders>
              <w:top w:val="nil"/>
              <w:left w:val="nil"/>
              <w:bottom w:val="single" w:color="auto" w:sz="4" w:space="0"/>
              <w:right w:val="single" w:color="auto" w:sz="4" w:space="0"/>
            </w:tcBorders>
            <w:shd w:val="clear" w:color="auto" w:fill="auto"/>
            <w:vAlign w:val="center"/>
          </w:tcPr>
          <w:p w14:paraId="27225EEB">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p>
        </w:tc>
        <w:tc>
          <w:tcPr>
            <w:tcW w:w="330" w:type="pct"/>
            <w:tcBorders>
              <w:top w:val="nil"/>
              <w:left w:val="nil"/>
              <w:bottom w:val="single" w:color="auto" w:sz="4" w:space="0"/>
              <w:right w:val="single" w:color="auto" w:sz="4" w:space="0"/>
            </w:tcBorders>
            <w:shd w:val="clear" w:color="auto" w:fill="auto"/>
            <w:vAlign w:val="center"/>
          </w:tcPr>
          <w:p w14:paraId="2FF4E04D">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p>
        </w:tc>
      </w:tr>
      <w:tr w14:paraId="6718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16" w:type="pct"/>
            <w:tcBorders>
              <w:top w:val="nil"/>
              <w:left w:val="single" w:color="auto" w:sz="4" w:space="0"/>
              <w:bottom w:val="single" w:color="000000" w:sz="4" w:space="0"/>
              <w:right w:val="single" w:color="auto" w:sz="4" w:space="0"/>
            </w:tcBorders>
            <w:shd w:val="clear" w:color="auto" w:fill="auto"/>
            <w:vAlign w:val="center"/>
          </w:tcPr>
          <w:p w14:paraId="33C6C057">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5</w:t>
            </w:r>
          </w:p>
        </w:tc>
        <w:tc>
          <w:tcPr>
            <w:tcW w:w="788" w:type="pct"/>
            <w:tcBorders>
              <w:top w:val="nil"/>
              <w:left w:val="nil"/>
              <w:bottom w:val="single" w:color="auto" w:sz="4" w:space="0"/>
              <w:right w:val="single" w:color="auto" w:sz="4" w:space="0"/>
            </w:tcBorders>
            <w:shd w:val="clear" w:color="auto" w:fill="auto"/>
            <w:vAlign w:val="center"/>
          </w:tcPr>
          <w:p w14:paraId="6F36CB8C">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电气试验工作质量</w:t>
            </w:r>
          </w:p>
        </w:tc>
        <w:tc>
          <w:tcPr>
            <w:tcW w:w="2569" w:type="pct"/>
            <w:tcBorders>
              <w:top w:val="nil"/>
              <w:left w:val="nil"/>
              <w:bottom w:val="single" w:color="auto" w:sz="4" w:space="0"/>
              <w:right w:val="single" w:color="auto" w:sz="4" w:space="0"/>
            </w:tcBorders>
            <w:shd w:val="clear" w:color="auto" w:fill="auto"/>
            <w:vAlign w:val="center"/>
          </w:tcPr>
          <w:p w14:paraId="74659D0A">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1.电气试验中出现漏项的，扣5分/次；</w:t>
            </w:r>
          </w:p>
          <w:p w14:paraId="26DFC32D">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2.试验中发现设备缺陷未及时向甲方报告并提出处理意见的，扣2分/次；</w:t>
            </w:r>
          </w:p>
          <w:p w14:paraId="4848B7B3">
            <w:pPr>
              <w:pStyle w:val="33"/>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3.未按时办理电气试验所需手续的，扣2分/次；</w:t>
            </w:r>
          </w:p>
          <w:p w14:paraId="1EA8214C">
            <w:pPr>
              <w:pStyle w:val="33"/>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4.试验完成合格后未及时恢复的，扣</w:t>
            </w:r>
            <w:r>
              <w:rPr>
                <w:rFonts w:hint="eastAsia" w:eastAsia="宋体" w:cs="宋体"/>
                <w:b w:val="0"/>
                <w:bCs w:val="0"/>
                <w:color w:val="auto"/>
                <w:kern w:val="2"/>
                <w:sz w:val="21"/>
                <w:szCs w:val="21"/>
                <w:highlight w:val="none"/>
                <w:lang w:val="en-US" w:eastAsia="zh-CN" w:bidi="ar"/>
              </w:rPr>
              <w:t>5</w:t>
            </w:r>
            <w:r>
              <w:rPr>
                <w:rFonts w:hint="eastAsia" w:ascii="宋体" w:hAnsi="宋体" w:eastAsia="宋体" w:cs="宋体"/>
                <w:b w:val="0"/>
                <w:bCs w:val="0"/>
                <w:color w:val="auto"/>
                <w:kern w:val="2"/>
                <w:sz w:val="21"/>
                <w:szCs w:val="21"/>
                <w:highlight w:val="none"/>
                <w:lang w:val="en-US" w:eastAsia="zh-CN" w:bidi="ar"/>
              </w:rPr>
              <w:t>分/次。</w:t>
            </w:r>
          </w:p>
        </w:tc>
        <w:tc>
          <w:tcPr>
            <w:tcW w:w="427" w:type="pct"/>
            <w:tcBorders>
              <w:top w:val="nil"/>
              <w:left w:val="nil"/>
              <w:bottom w:val="single" w:color="auto" w:sz="4" w:space="0"/>
              <w:right w:val="single" w:color="auto" w:sz="4" w:space="0"/>
            </w:tcBorders>
            <w:shd w:val="clear" w:color="auto" w:fill="auto"/>
            <w:vAlign w:val="center"/>
          </w:tcPr>
          <w:p w14:paraId="66A559F1">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20分</w:t>
            </w:r>
          </w:p>
        </w:tc>
        <w:tc>
          <w:tcPr>
            <w:tcW w:w="566" w:type="pct"/>
            <w:tcBorders>
              <w:top w:val="nil"/>
              <w:left w:val="nil"/>
              <w:bottom w:val="single" w:color="auto" w:sz="4" w:space="0"/>
              <w:right w:val="single" w:color="auto" w:sz="4" w:space="0"/>
            </w:tcBorders>
            <w:shd w:val="clear" w:color="auto" w:fill="auto"/>
            <w:vAlign w:val="center"/>
          </w:tcPr>
          <w:p w14:paraId="0295A7D9">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p>
        </w:tc>
        <w:tc>
          <w:tcPr>
            <w:tcW w:w="330" w:type="pct"/>
            <w:tcBorders>
              <w:top w:val="nil"/>
              <w:left w:val="nil"/>
              <w:bottom w:val="single" w:color="auto" w:sz="4" w:space="0"/>
              <w:right w:val="single" w:color="auto" w:sz="4" w:space="0"/>
            </w:tcBorders>
            <w:shd w:val="clear" w:color="auto" w:fill="auto"/>
            <w:vAlign w:val="center"/>
          </w:tcPr>
          <w:p w14:paraId="41DC57A8">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p>
        </w:tc>
      </w:tr>
      <w:tr w14:paraId="5B5BC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16" w:type="pct"/>
            <w:tcBorders>
              <w:top w:val="nil"/>
              <w:left w:val="single" w:color="auto" w:sz="4" w:space="0"/>
              <w:bottom w:val="single" w:color="000000" w:sz="4" w:space="0"/>
              <w:right w:val="single" w:color="auto" w:sz="4" w:space="0"/>
            </w:tcBorders>
            <w:shd w:val="clear" w:color="auto" w:fill="auto"/>
            <w:vAlign w:val="center"/>
          </w:tcPr>
          <w:p w14:paraId="4B76F0DA">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6</w:t>
            </w:r>
          </w:p>
        </w:tc>
        <w:tc>
          <w:tcPr>
            <w:tcW w:w="788" w:type="pct"/>
            <w:tcBorders>
              <w:top w:val="nil"/>
              <w:left w:val="nil"/>
              <w:bottom w:val="single" w:color="auto" w:sz="4" w:space="0"/>
              <w:right w:val="single" w:color="auto" w:sz="4" w:space="0"/>
            </w:tcBorders>
            <w:shd w:val="clear" w:color="auto" w:fill="auto"/>
            <w:vAlign w:val="center"/>
          </w:tcPr>
          <w:p w14:paraId="3B37510F">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服务响应及人员配合工作</w:t>
            </w:r>
          </w:p>
        </w:tc>
        <w:tc>
          <w:tcPr>
            <w:tcW w:w="2569" w:type="pct"/>
            <w:tcBorders>
              <w:top w:val="nil"/>
              <w:left w:val="nil"/>
              <w:bottom w:val="single" w:color="auto" w:sz="4" w:space="0"/>
              <w:right w:val="single" w:color="auto" w:sz="4" w:space="0"/>
            </w:tcBorders>
            <w:shd w:val="clear" w:color="auto" w:fill="auto"/>
            <w:vAlign w:val="center"/>
          </w:tcPr>
          <w:p w14:paraId="628D9075">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1.不配合甲方现场管理的，扣2分</w:t>
            </w:r>
            <w:r>
              <w:rPr>
                <w:rFonts w:hint="eastAsia" w:ascii="宋体" w:hAnsi="宋体" w:eastAsia="宋体" w:cs="宋体"/>
                <w:b w:val="0"/>
                <w:bCs w:val="0"/>
                <w:color w:val="auto"/>
                <w:kern w:val="2"/>
                <w:sz w:val="21"/>
                <w:szCs w:val="21"/>
                <w:highlight w:val="none"/>
                <w:lang w:val="en-US" w:eastAsia="zh-CN" w:bidi="ar"/>
              </w:rPr>
              <w:t>/次</w:t>
            </w:r>
            <w:r>
              <w:rPr>
                <w:rFonts w:hint="eastAsia" w:ascii="宋体" w:hAnsi="宋体" w:eastAsia="宋体" w:cs="宋体"/>
                <w:color w:val="auto"/>
                <w:kern w:val="0"/>
                <w:sz w:val="21"/>
                <w:szCs w:val="21"/>
                <w:highlight w:val="none"/>
                <w:lang w:val="en-US" w:eastAsia="zh-CN" w:bidi="ar"/>
              </w:rPr>
              <w:t>；</w:t>
            </w:r>
          </w:p>
          <w:p w14:paraId="559FA3EF">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2.不按甲方要求整改的，扣2分</w:t>
            </w:r>
            <w:r>
              <w:rPr>
                <w:rFonts w:hint="eastAsia" w:ascii="宋体" w:hAnsi="宋体" w:eastAsia="宋体" w:cs="宋体"/>
                <w:b w:val="0"/>
                <w:bCs w:val="0"/>
                <w:color w:val="auto"/>
                <w:kern w:val="2"/>
                <w:sz w:val="21"/>
                <w:szCs w:val="21"/>
                <w:highlight w:val="none"/>
                <w:lang w:val="en-US" w:eastAsia="zh-CN" w:bidi="ar"/>
              </w:rPr>
              <w:t>/次</w:t>
            </w:r>
            <w:r>
              <w:rPr>
                <w:rFonts w:hint="eastAsia" w:ascii="宋体" w:hAnsi="宋体" w:eastAsia="宋体" w:cs="宋体"/>
                <w:color w:val="auto"/>
                <w:kern w:val="0"/>
                <w:sz w:val="21"/>
                <w:szCs w:val="21"/>
                <w:highlight w:val="none"/>
                <w:lang w:val="en-US" w:eastAsia="zh-CN" w:bidi="ar"/>
              </w:rPr>
              <w:t>。</w:t>
            </w:r>
          </w:p>
        </w:tc>
        <w:tc>
          <w:tcPr>
            <w:tcW w:w="427" w:type="pct"/>
            <w:tcBorders>
              <w:top w:val="nil"/>
              <w:left w:val="nil"/>
              <w:bottom w:val="single" w:color="auto" w:sz="4" w:space="0"/>
              <w:right w:val="single" w:color="auto" w:sz="4" w:space="0"/>
            </w:tcBorders>
            <w:shd w:val="clear" w:color="auto" w:fill="auto"/>
            <w:vAlign w:val="center"/>
          </w:tcPr>
          <w:p w14:paraId="654C82DF">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10分</w:t>
            </w:r>
          </w:p>
        </w:tc>
        <w:tc>
          <w:tcPr>
            <w:tcW w:w="566" w:type="pct"/>
            <w:tcBorders>
              <w:top w:val="nil"/>
              <w:left w:val="nil"/>
              <w:bottom w:val="single" w:color="auto" w:sz="4" w:space="0"/>
              <w:right w:val="single" w:color="auto" w:sz="4" w:space="0"/>
            </w:tcBorders>
            <w:shd w:val="clear" w:color="auto" w:fill="auto"/>
            <w:vAlign w:val="center"/>
          </w:tcPr>
          <w:p w14:paraId="1A7ECC2D">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p>
        </w:tc>
        <w:tc>
          <w:tcPr>
            <w:tcW w:w="330" w:type="pct"/>
            <w:tcBorders>
              <w:top w:val="nil"/>
              <w:left w:val="nil"/>
              <w:bottom w:val="single" w:color="auto" w:sz="4" w:space="0"/>
              <w:right w:val="single" w:color="auto" w:sz="4" w:space="0"/>
            </w:tcBorders>
            <w:shd w:val="clear" w:color="auto" w:fill="auto"/>
            <w:vAlign w:val="center"/>
          </w:tcPr>
          <w:p w14:paraId="3F3D86CD">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p>
        </w:tc>
      </w:tr>
      <w:tr w14:paraId="705C5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16" w:type="pct"/>
            <w:tcBorders>
              <w:top w:val="nil"/>
              <w:left w:val="single" w:color="auto" w:sz="4" w:space="0"/>
              <w:bottom w:val="single" w:color="000000" w:sz="4" w:space="0"/>
              <w:right w:val="single" w:color="auto" w:sz="4" w:space="0"/>
            </w:tcBorders>
            <w:shd w:val="clear" w:color="auto" w:fill="auto"/>
            <w:vAlign w:val="center"/>
          </w:tcPr>
          <w:p w14:paraId="008138E0">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7</w:t>
            </w:r>
          </w:p>
        </w:tc>
        <w:tc>
          <w:tcPr>
            <w:tcW w:w="788" w:type="pct"/>
            <w:tcBorders>
              <w:top w:val="nil"/>
              <w:left w:val="nil"/>
              <w:bottom w:val="single" w:color="auto" w:sz="4" w:space="0"/>
              <w:right w:val="single" w:color="auto" w:sz="4" w:space="0"/>
            </w:tcBorders>
            <w:shd w:val="clear" w:color="auto" w:fill="auto"/>
            <w:vAlign w:val="center"/>
          </w:tcPr>
          <w:p w14:paraId="5D523457">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试验记录及报告完整性</w:t>
            </w:r>
          </w:p>
        </w:tc>
        <w:tc>
          <w:tcPr>
            <w:tcW w:w="2569" w:type="pct"/>
            <w:tcBorders>
              <w:top w:val="nil"/>
              <w:left w:val="nil"/>
              <w:bottom w:val="single" w:color="auto" w:sz="4" w:space="0"/>
              <w:right w:val="single" w:color="auto" w:sz="4" w:space="0"/>
            </w:tcBorders>
            <w:shd w:val="clear" w:color="auto" w:fill="auto"/>
            <w:vAlign w:val="center"/>
          </w:tcPr>
          <w:p w14:paraId="52384A87">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字迹模糊不清扣2分</w:t>
            </w:r>
            <w:r>
              <w:rPr>
                <w:rFonts w:hint="eastAsia" w:ascii="宋体" w:hAnsi="宋体" w:eastAsia="宋体" w:cs="宋体"/>
                <w:b w:val="0"/>
                <w:bCs w:val="0"/>
                <w:color w:val="auto"/>
                <w:kern w:val="2"/>
                <w:sz w:val="21"/>
                <w:szCs w:val="21"/>
                <w:highlight w:val="none"/>
                <w:lang w:val="en-US" w:eastAsia="zh-CN" w:bidi="ar"/>
              </w:rPr>
              <w:t>/次</w:t>
            </w:r>
            <w:r>
              <w:rPr>
                <w:rFonts w:hint="eastAsia" w:ascii="宋体" w:hAnsi="宋体" w:eastAsia="宋体" w:cs="宋体"/>
                <w:color w:val="auto"/>
                <w:kern w:val="0"/>
                <w:sz w:val="21"/>
                <w:szCs w:val="21"/>
                <w:highlight w:val="none"/>
                <w:lang w:val="en-US" w:eastAsia="zh-CN" w:bidi="ar"/>
              </w:rPr>
              <w:t>；表述不清扣2分</w:t>
            </w:r>
            <w:r>
              <w:rPr>
                <w:rFonts w:hint="eastAsia" w:ascii="宋体" w:hAnsi="宋体" w:eastAsia="宋体" w:cs="宋体"/>
                <w:b w:val="0"/>
                <w:bCs w:val="0"/>
                <w:color w:val="auto"/>
                <w:kern w:val="2"/>
                <w:sz w:val="21"/>
                <w:szCs w:val="21"/>
                <w:highlight w:val="none"/>
                <w:lang w:val="en-US" w:eastAsia="zh-CN" w:bidi="ar"/>
              </w:rPr>
              <w:t>/次</w:t>
            </w:r>
            <w:r>
              <w:rPr>
                <w:rFonts w:hint="eastAsia" w:ascii="宋体" w:hAnsi="宋体" w:eastAsia="宋体" w:cs="宋体"/>
                <w:color w:val="auto"/>
                <w:kern w:val="0"/>
                <w:sz w:val="21"/>
                <w:szCs w:val="21"/>
                <w:highlight w:val="none"/>
                <w:lang w:val="en-US" w:eastAsia="zh-CN" w:bidi="ar"/>
              </w:rPr>
              <w:t>；乱涂乱画扣2分</w:t>
            </w:r>
            <w:r>
              <w:rPr>
                <w:rFonts w:hint="eastAsia" w:ascii="宋体" w:hAnsi="宋体" w:eastAsia="宋体" w:cs="宋体"/>
                <w:b w:val="0"/>
                <w:bCs w:val="0"/>
                <w:color w:val="auto"/>
                <w:kern w:val="2"/>
                <w:sz w:val="21"/>
                <w:szCs w:val="21"/>
                <w:highlight w:val="none"/>
                <w:lang w:val="en-US" w:eastAsia="zh-CN" w:bidi="ar"/>
              </w:rPr>
              <w:t>/次</w:t>
            </w:r>
            <w:r>
              <w:rPr>
                <w:rFonts w:hint="eastAsia" w:ascii="宋体" w:hAnsi="宋体" w:eastAsia="宋体" w:cs="宋体"/>
                <w:color w:val="auto"/>
                <w:kern w:val="0"/>
                <w:sz w:val="21"/>
                <w:szCs w:val="21"/>
                <w:highlight w:val="none"/>
                <w:lang w:val="en-US" w:eastAsia="zh-CN" w:bidi="ar"/>
              </w:rPr>
              <w:t>；数据作假扣10分</w:t>
            </w:r>
            <w:r>
              <w:rPr>
                <w:rFonts w:hint="eastAsia" w:ascii="宋体" w:hAnsi="宋体" w:eastAsia="宋体" w:cs="宋体"/>
                <w:b w:val="0"/>
                <w:bCs w:val="0"/>
                <w:color w:val="auto"/>
                <w:kern w:val="2"/>
                <w:sz w:val="21"/>
                <w:szCs w:val="21"/>
                <w:highlight w:val="none"/>
                <w:lang w:val="en-US" w:eastAsia="zh-CN" w:bidi="ar"/>
              </w:rPr>
              <w:t>/次</w:t>
            </w:r>
            <w:r>
              <w:rPr>
                <w:rFonts w:hint="eastAsia" w:ascii="宋体" w:hAnsi="宋体" w:eastAsia="宋体" w:cs="宋体"/>
                <w:color w:val="auto"/>
                <w:kern w:val="0"/>
                <w:sz w:val="21"/>
                <w:szCs w:val="21"/>
                <w:highlight w:val="none"/>
                <w:lang w:val="en-US" w:eastAsia="zh-CN" w:bidi="ar"/>
              </w:rPr>
              <w:t>。</w:t>
            </w:r>
          </w:p>
        </w:tc>
        <w:tc>
          <w:tcPr>
            <w:tcW w:w="427" w:type="pct"/>
            <w:tcBorders>
              <w:top w:val="nil"/>
              <w:left w:val="nil"/>
              <w:bottom w:val="single" w:color="auto" w:sz="4" w:space="0"/>
              <w:right w:val="single" w:color="auto" w:sz="4" w:space="0"/>
            </w:tcBorders>
            <w:shd w:val="clear" w:color="auto" w:fill="auto"/>
            <w:vAlign w:val="center"/>
          </w:tcPr>
          <w:p w14:paraId="6C7FFB03">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10分</w:t>
            </w:r>
          </w:p>
        </w:tc>
        <w:tc>
          <w:tcPr>
            <w:tcW w:w="566" w:type="pct"/>
            <w:tcBorders>
              <w:top w:val="nil"/>
              <w:left w:val="nil"/>
              <w:bottom w:val="single" w:color="auto" w:sz="4" w:space="0"/>
              <w:right w:val="single" w:color="auto" w:sz="4" w:space="0"/>
            </w:tcBorders>
            <w:shd w:val="clear" w:color="auto" w:fill="auto"/>
            <w:vAlign w:val="center"/>
          </w:tcPr>
          <w:p w14:paraId="199C77D6">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p>
        </w:tc>
        <w:tc>
          <w:tcPr>
            <w:tcW w:w="330" w:type="pct"/>
            <w:tcBorders>
              <w:top w:val="nil"/>
              <w:left w:val="nil"/>
              <w:bottom w:val="single" w:color="auto" w:sz="4" w:space="0"/>
              <w:right w:val="single" w:color="auto" w:sz="4" w:space="0"/>
            </w:tcBorders>
            <w:shd w:val="clear" w:color="auto" w:fill="auto"/>
            <w:vAlign w:val="center"/>
          </w:tcPr>
          <w:p w14:paraId="3E65D0E7">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p>
        </w:tc>
      </w:tr>
      <w:tr w14:paraId="66357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367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B0BB40">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分值合计</w:t>
            </w:r>
          </w:p>
        </w:tc>
        <w:tc>
          <w:tcPr>
            <w:tcW w:w="427" w:type="pct"/>
            <w:tcBorders>
              <w:top w:val="single" w:color="auto" w:sz="4" w:space="0"/>
              <w:left w:val="nil"/>
              <w:bottom w:val="single" w:color="auto" w:sz="4" w:space="0"/>
              <w:right w:val="single" w:color="auto" w:sz="4" w:space="0"/>
            </w:tcBorders>
            <w:shd w:val="clear" w:color="auto" w:fill="auto"/>
            <w:vAlign w:val="center"/>
          </w:tcPr>
          <w:p w14:paraId="2C4F9D92">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100分</w:t>
            </w:r>
          </w:p>
        </w:tc>
        <w:tc>
          <w:tcPr>
            <w:tcW w:w="566" w:type="pct"/>
            <w:tcBorders>
              <w:top w:val="single" w:color="auto" w:sz="4" w:space="0"/>
              <w:left w:val="nil"/>
              <w:bottom w:val="single" w:color="auto" w:sz="4" w:space="0"/>
              <w:right w:val="single" w:color="auto" w:sz="4" w:space="0"/>
            </w:tcBorders>
            <w:shd w:val="clear" w:color="auto" w:fill="auto"/>
            <w:vAlign w:val="center"/>
          </w:tcPr>
          <w:p w14:paraId="40936187">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p>
        </w:tc>
        <w:tc>
          <w:tcPr>
            <w:tcW w:w="330" w:type="pct"/>
            <w:tcBorders>
              <w:top w:val="single" w:color="auto" w:sz="4" w:space="0"/>
              <w:left w:val="nil"/>
              <w:bottom w:val="single" w:color="auto" w:sz="4" w:space="0"/>
              <w:right w:val="single" w:color="auto" w:sz="4" w:space="0"/>
            </w:tcBorders>
            <w:shd w:val="clear" w:color="auto" w:fill="auto"/>
            <w:vAlign w:val="center"/>
          </w:tcPr>
          <w:p w14:paraId="4CFD209A">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p>
        </w:tc>
      </w:tr>
      <w:tr w14:paraId="0B26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105" w:type="pct"/>
            <w:gridSpan w:val="2"/>
            <w:tcBorders>
              <w:top w:val="single" w:color="auto" w:sz="4" w:space="0"/>
              <w:left w:val="single" w:color="auto" w:sz="4" w:space="0"/>
              <w:bottom w:val="single" w:color="000000" w:sz="4" w:space="0"/>
              <w:right w:val="single" w:color="auto" w:sz="4" w:space="0"/>
            </w:tcBorders>
            <w:shd w:val="clear" w:color="auto" w:fill="auto"/>
            <w:vAlign w:val="center"/>
          </w:tcPr>
          <w:p w14:paraId="19D03EF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pacing w:val="-2"/>
                <w:kern w:val="0"/>
                <w:sz w:val="21"/>
                <w:szCs w:val="21"/>
                <w:highlight w:val="none"/>
                <w:lang w:val="en-US" w:eastAsia="zh-CN" w:bidi="ar"/>
              </w:rPr>
              <w:t>考核结论</w:t>
            </w:r>
          </w:p>
          <w:p w14:paraId="7362280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pacing w:val="5"/>
                <w:kern w:val="0"/>
                <w:sz w:val="21"/>
                <w:szCs w:val="21"/>
                <w:highlight w:val="none"/>
                <w:lang w:val="en-US" w:eastAsia="zh-CN" w:bidi="ar"/>
              </w:rPr>
              <w:t>(满分100分)</w:t>
            </w:r>
          </w:p>
        </w:tc>
        <w:tc>
          <w:tcPr>
            <w:tcW w:w="3894" w:type="pct"/>
            <w:gridSpan w:val="4"/>
            <w:tcBorders>
              <w:top w:val="single" w:color="auto" w:sz="4" w:space="0"/>
              <w:left w:val="nil"/>
              <w:bottom w:val="single" w:color="auto" w:sz="4" w:space="0"/>
              <w:right w:val="single" w:color="auto" w:sz="4" w:space="0"/>
            </w:tcBorders>
            <w:shd w:val="clear" w:color="auto" w:fill="auto"/>
            <w:vAlign w:val="top"/>
          </w:tcPr>
          <w:p w14:paraId="5DCD10A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□合计得分不低于80分，服务评价：优秀</w:t>
            </w:r>
          </w:p>
          <w:p w14:paraId="2A57F66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□合计得分低于80分，达到60分的，服务评价：及格</w:t>
            </w:r>
          </w:p>
          <w:p w14:paraId="3E2534E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□合计得分低于60分，服务评价；不及格</w:t>
            </w:r>
          </w:p>
          <w:p w14:paraId="558F285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pacing w:val="19"/>
                <w:kern w:val="0"/>
                <w:sz w:val="21"/>
                <w:szCs w:val="21"/>
                <w:highlight w:val="none"/>
                <w:lang w:val="en-US" w:eastAsia="zh-CN" w:bidi="ar"/>
              </w:rPr>
              <w:t>补充说明：</w:t>
            </w:r>
          </w:p>
        </w:tc>
      </w:tr>
      <w:tr w14:paraId="2FA84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105"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1E7EA77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pacing w:val="1"/>
                <w:kern w:val="0"/>
                <w:sz w:val="21"/>
                <w:szCs w:val="21"/>
                <w:highlight w:val="none"/>
                <w:lang w:val="en-US" w:eastAsia="zh-CN" w:bidi="ar"/>
              </w:rPr>
              <w:t>履约考核意见及</w:t>
            </w:r>
            <w:r>
              <w:rPr>
                <w:rFonts w:hint="eastAsia" w:ascii="宋体" w:hAnsi="宋体" w:eastAsia="宋体" w:cs="宋体"/>
                <w:color w:val="auto"/>
                <w:spacing w:val="-2"/>
                <w:kern w:val="0"/>
                <w:sz w:val="21"/>
                <w:szCs w:val="21"/>
                <w:highlight w:val="none"/>
                <w:lang w:val="en-US" w:eastAsia="zh-CN" w:bidi="ar"/>
              </w:rPr>
              <w:t>签署</w:t>
            </w:r>
          </w:p>
        </w:tc>
        <w:tc>
          <w:tcPr>
            <w:tcW w:w="3894" w:type="pct"/>
            <w:gridSpan w:val="4"/>
            <w:tcBorders>
              <w:top w:val="single" w:color="auto" w:sz="4" w:space="0"/>
              <w:left w:val="nil"/>
              <w:bottom w:val="single" w:color="auto" w:sz="4" w:space="0"/>
              <w:right w:val="single" w:color="auto" w:sz="4" w:space="0"/>
            </w:tcBorders>
            <w:shd w:val="clear" w:color="auto" w:fill="auto"/>
            <w:vAlign w:val="center"/>
          </w:tcPr>
          <w:p w14:paraId="5FBB0EE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pacing w:val="23"/>
                <w:kern w:val="0"/>
                <w:sz w:val="21"/>
                <w:szCs w:val="21"/>
                <w:highlight w:val="none"/>
                <w:lang w:val="en-US" w:eastAsia="zh-CN" w:bidi="ar"/>
              </w:rPr>
              <w:t>经办人：</w:t>
            </w:r>
          </w:p>
        </w:tc>
      </w:tr>
      <w:tr w14:paraId="6BFB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105"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16E54C8E">
            <w:pPr>
              <w:keepNext w:val="0"/>
              <w:keepLines w:val="0"/>
              <w:pageBreakBefore w:val="0"/>
              <w:suppressLineNumbers w:val="0"/>
              <w:kinsoku/>
              <w:wordWrap/>
              <w:overflowPunct/>
              <w:topLinePunct w:val="0"/>
              <w:bidi w:val="0"/>
              <w:snapToGrid/>
              <w:spacing w:before="0" w:beforeAutospacing="0" w:after="0" w:afterAutospacing="0" w:line="240" w:lineRule="auto"/>
              <w:ind w:left="0" w:right="0"/>
              <w:textAlignment w:val="auto"/>
              <w:rPr>
                <w:rFonts w:hint="default" w:ascii="Times New Roman" w:hAnsi="Times New Roman" w:cs="Times New Roman"/>
                <w:color w:val="auto"/>
                <w:sz w:val="21"/>
                <w:szCs w:val="21"/>
                <w:highlight w:val="none"/>
              </w:rPr>
            </w:pPr>
          </w:p>
        </w:tc>
        <w:tc>
          <w:tcPr>
            <w:tcW w:w="3894" w:type="pct"/>
            <w:gridSpan w:val="4"/>
            <w:tcBorders>
              <w:top w:val="single" w:color="auto" w:sz="4" w:space="0"/>
              <w:left w:val="nil"/>
              <w:bottom w:val="single" w:color="auto" w:sz="4" w:space="0"/>
              <w:right w:val="single" w:color="auto" w:sz="4" w:space="0"/>
            </w:tcBorders>
            <w:shd w:val="clear" w:color="auto" w:fill="auto"/>
            <w:vAlign w:val="center"/>
          </w:tcPr>
          <w:p w14:paraId="0FCA598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pacing w:val="12"/>
                <w:kern w:val="0"/>
                <w:sz w:val="21"/>
                <w:szCs w:val="21"/>
                <w:highlight w:val="none"/>
                <w:lang w:val="en-US" w:eastAsia="zh-CN" w:bidi="ar"/>
              </w:rPr>
              <w:t>部门负责人：</w:t>
            </w:r>
          </w:p>
        </w:tc>
      </w:tr>
    </w:tbl>
    <w:p w14:paraId="32FED249">
      <w:pPr>
        <w:spacing w:after="0" w:line="360" w:lineRule="auto"/>
        <w:rPr>
          <w:rFonts w:hint="eastAsia" w:ascii="宋体" w:hAnsi="宋体" w:eastAsia="宋体" w:cs="宋体"/>
          <w:b w:val="0"/>
          <w:bCs/>
          <w:color w:val="auto"/>
          <w:kern w:val="2"/>
          <w:sz w:val="21"/>
          <w:szCs w:val="21"/>
          <w:highlight w:val="none"/>
          <w:lang w:val="en-US" w:eastAsia="zh-CN" w:bidi="ar"/>
        </w:rPr>
        <w:sectPr>
          <w:pgSz w:w="11906" w:h="16838"/>
          <w:pgMar w:top="1440" w:right="1063" w:bottom="1440" w:left="963" w:header="851" w:footer="992" w:gutter="0"/>
          <w:pgBorders w:offsetFrom="page">
            <w:top w:val="none" w:sz="0" w:space="0"/>
            <w:left w:val="none" w:sz="0" w:space="0"/>
            <w:bottom w:val="none" w:sz="0" w:space="0"/>
            <w:right w:val="none" w:sz="0" w:space="0"/>
          </w:pgBorders>
          <w:pgNumType w:fmt="decimal"/>
          <w:cols w:space="720" w:num="1"/>
          <w:titlePg/>
          <w:docGrid w:type="lines" w:linePitch="332" w:charSpace="0"/>
        </w:sectPr>
      </w:pPr>
      <w:r>
        <w:rPr>
          <w:rFonts w:hint="eastAsia" w:ascii="宋体" w:hAnsi="宋体" w:eastAsia="宋体" w:cs="宋体"/>
          <w:b w:val="0"/>
          <w:bCs/>
          <w:color w:val="auto"/>
          <w:kern w:val="2"/>
          <w:sz w:val="21"/>
          <w:szCs w:val="21"/>
          <w:highlight w:val="none"/>
          <w:lang w:val="en-US" w:eastAsia="zh-CN" w:bidi="ar"/>
        </w:rPr>
        <w:t>备注：当电缆线路巡查服务未启动时，其对应的考核分值（20分）不计入当期考核总分。此时，当期考核总分以预防性试验服务考核及其它服务质量考核（80分）为基准换算为100分制，最终考核得分通过以下公式计算：最终考核得分 = （实际得分 / 80） × 100。</w:t>
      </w:r>
    </w:p>
    <w:p w14:paraId="7D442BDE">
      <w:pPr>
        <w:keepNext w:val="0"/>
        <w:keepLines w:val="0"/>
        <w:pageBreakBefore/>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lang w:val="en-US" w:eastAsia="zh-CN" w:bidi="ar"/>
        </w:rPr>
      </w:pPr>
      <w:bookmarkStart w:id="384" w:name="_Toc4499"/>
      <w:r>
        <w:rPr>
          <w:rFonts w:hint="eastAsia" w:ascii="宋体" w:hAnsi="宋体" w:eastAsia="宋体" w:cs="宋体"/>
          <w:b/>
          <w:bCs/>
          <w:color w:val="auto"/>
          <w:kern w:val="2"/>
          <w:sz w:val="21"/>
          <w:szCs w:val="21"/>
          <w:highlight w:val="none"/>
          <w:lang w:val="en-US" w:eastAsia="zh-CN" w:bidi="ar"/>
        </w:rPr>
        <w:t>附表4：东莞市水务环境投资控股集团供水有限公司服务验收表</w:t>
      </w:r>
      <w:bookmarkEnd w:id="384"/>
    </w:p>
    <w:p w14:paraId="7EFF6B01">
      <w:pPr>
        <w:keepNext w:val="0"/>
        <w:keepLines w:val="0"/>
        <w:widowControl w:val="0"/>
        <w:suppressLineNumbers w:val="0"/>
        <w:spacing w:before="0" w:beforeAutospacing="0" w:after="120" w:afterAutospacing="0"/>
        <w:ind w:left="0" w:right="0"/>
        <w:jc w:val="both"/>
        <w:rPr>
          <w:rFonts w:hint="default" w:ascii="Times New Roman" w:hAnsi="Times New Roman" w:eastAsia="仿宋_GB2312" w:cs="Times New Roman"/>
          <w:bCs/>
          <w:color w:val="auto"/>
          <w:kern w:val="2"/>
          <w:sz w:val="21"/>
          <w:szCs w:val="21"/>
          <w:highlight w:val="none"/>
        </w:rPr>
      </w:pPr>
      <w:r>
        <w:rPr>
          <w:rFonts w:hint="default" w:ascii="仿宋_GB2312" w:hAnsi="Times New Roman" w:eastAsia="仿宋_GB2312" w:cs="仿宋_GB2312"/>
          <w:b w:val="0"/>
          <w:bCs/>
          <w:color w:val="auto"/>
          <w:kern w:val="2"/>
          <w:sz w:val="22"/>
          <w:szCs w:val="22"/>
          <w:highlight w:val="none"/>
          <w:lang w:val="en-US" w:eastAsia="zh-CN" w:bidi="ar"/>
        </w:rPr>
        <w:t>编号：</w:t>
      </w:r>
    </w:p>
    <w:tbl>
      <w:tblPr>
        <w:tblStyle w:val="37"/>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0"/>
        <w:gridCol w:w="1288"/>
        <w:gridCol w:w="1325"/>
        <w:gridCol w:w="1765"/>
        <w:gridCol w:w="2045"/>
        <w:gridCol w:w="1698"/>
        <w:gridCol w:w="1597"/>
      </w:tblGrid>
      <w:tr w14:paraId="07A1A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9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EAD04B">
            <w:pPr>
              <w:keepNext w:val="0"/>
              <w:keepLines w:val="0"/>
              <w:widowControl/>
              <w:suppressLineNumbers w:val="0"/>
              <w:autoSpaceDE w:val="0"/>
              <w:autoSpaceDN/>
              <w:adjustRightInd w:val="0"/>
              <w:snapToGrid w:val="0"/>
              <w:spacing w:before="0" w:beforeAutospacing="0" w:after="0" w:afterAutospacing="0" w:line="300" w:lineRule="exact"/>
              <w:ind w:left="0" w:right="0"/>
              <w:jc w:val="center"/>
              <w:rPr>
                <w:rFonts w:hint="default" w:ascii="Times New Roman" w:hAnsi="Times New Roman" w:eastAsia="仿宋_GB2312" w:cs="Times New Roman"/>
                <w:bCs/>
                <w:color w:val="auto"/>
                <w:kern w:val="0"/>
                <w:sz w:val="22"/>
                <w:szCs w:val="22"/>
                <w:highlight w:val="none"/>
              </w:rPr>
            </w:pPr>
            <w:r>
              <w:rPr>
                <w:rFonts w:hint="default" w:ascii="仿宋_GB2312" w:hAnsi="Times New Roman" w:eastAsia="仿宋_GB2312" w:cs="仿宋_GB2312"/>
                <w:b w:val="0"/>
                <w:bCs/>
                <w:color w:val="auto"/>
                <w:kern w:val="2"/>
                <w:sz w:val="22"/>
                <w:szCs w:val="22"/>
                <w:highlight w:val="none"/>
                <w:lang w:val="en-US" w:eastAsia="zh-CN" w:bidi="ar"/>
              </w:rPr>
              <w:t>合同名称</w:t>
            </w:r>
          </w:p>
        </w:tc>
        <w:tc>
          <w:tcPr>
            <w:tcW w:w="4064" w:type="pct"/>
            <w:gridSpan w:val="5"/>
            <w:tcBorders>
              <w:top w:val="single" w:color="auto" w:sz="4" w:space="0"/>
              <w:left w:val="nil"/>
              <w:bottom w:val="single" w:color="auto" w:sz="4" w:space="0"/>
              <w:right w:val="single" w:color="auto" w:sz="4" w:space="0"/>
            </w:tcBorders>
            <w:shd w:val="clear" w:color="auto" w:fill="auto"/>
            <w:vAlign w:val="center"/>
          </w:tcPr>
          <w:p w14:paraId="3CFEA72F">
            <w:pPr>
              <w:keepNext w:val="0"/>
              <w:keepLines w:val="0"/>
              <w:widowControl/>
              <w:suppressLineNumbers w:val="0"/>
              <w:autoSpaceDE w:val="0"/>
              <w:autoSpaceDN/>
              <w:adjustRightInd w:val="0"/>
              <w:snapToGrid w:val="0"/>
              <w:spacing w:before="0" w:beforeAutospacing="0" w:after="0" w:afterAutospacing="0" w:line="300" w:lineRule="exact"/>
              <w:ind w:left="0" w:right="0"/>
              <w:jc w:val="left"/>
              <w:rPr>
                <w:rFonts w:hint="default" w:ascii="Times New Roman" w:hAnsi="Times New Roman" w:eastAsia="仿宋_GB2312" w:cs="Times New Roman"/>
                <w:bCs/>
                <w:color w:val="auto"/>
                <w:kern w:val="0"/>
                <w:sz w:val="22"/>
                <w:szCs w:val="22"/>
                <w:highlight w:val="none"/>
              </w:rPr>
            </w:pPr>
          </w:p>
        </w:tc>
      </w:tr>
      <w:tr w14:paraId="11664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9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BF5160">
            <w:pPr>
              <w:keepNext w:val="0"/>
              <w:keepLines w:val="0"/>
              <w:widowControl/>
              <w:suppressLineNumbers w:val="0"/>
              <w:autoSpaceDE w:val="0"/>
              <w:autoSpaceDN/>
              <w:adjustRightInd w:val="0"/>
              <w:snapToGrid w:val="0"/>
              <w:spacing w:before="0" w:beforeAutospacing="0" w:after="0" w:afterAutospacing="0" w:line="300" w:lineRule="exact"/>
              <w:ind w:left="0" w:right="0"/>
              <w:jc w:val="center"/>
              <w:rPr>
                <w:rFonts w:hint="default" w:ascii="Times New Roman" w:hAnsi="Times New Roman" w:eastAsia="仿宋_GB2312" w:cs="Times New Roman"/>
                <w:b w:val="0"/>
                <w:bCs/>
                <w:color w:val="auto"/>
                <w:kern w:val="2"/>
                <w:sz w:val="22"/>
                <w:szCs w:val="22"/>
                <w:highlight w:val="none"/>
              </w:rPr>
            </w:pPr>
            <w:r>
              <w:rPr>
                <w:rFonts w:hint="default" w:ascii="仿宋_GB2312" w:hAnsi="Times New Roman" w:eastAsia="仿宋_GB2312" w:cs="仿宋_GB2312"/>
                <w:b w:val="0"/>
                <w:bCs/>
                <w:color w:val="auto"/>
                <w:kern w:val="2"/>
                <w:sz w:val="22"/>
                <w:szCs w:val="22"/>
                <w:highlight w:val="none"/>
                <w:lang w:val="en-US" w:eastAsia="zh-CN" w:bidi="ar"/>
              </w:rPr>
              <w:t>服务单位</w:t>
            </w:r>
          </w:p>
        </w:tc>
        <w:tc>
          <w:tcPr>
            <w:tcW w:w="4064" w:type="pct"/>
            <w:gridSpan w:val="5"/>
            <w:tcBorders>
              <w:top w:val="single" w:color="auto" w:sz="4" w:space="0"/>
              <w:left w:val="nil"/>
              <w:bottom w:val="single" w:color="auto" w:sz="4" w:space="0"/>
              <w:right w:val="single" w:color="auto" w:sz="4" w:space="0"/>
            </w:tcBorders>
            <w:shd w:val="clear" w:color="auto" w:fill="auto"/>
            <w:vAlign w:val="center"/>
          </w:tcPr>
          <w:p w14:paraId="09B481DF">
            <w:pPr>
              <w:keepNext w:val="0"/>
              <w:keepLines w:val="0"/>
              <w:widowControl/>
              <w:suppressLineNumbers w:val="0"/>
              <w:autoSpaceDE w:val="0"/>
              <w:autoSpaceDN/>
              <w:adjustRightInd w:val="0"/>
              <w:snapToGrid w:val="0"/>
              <w:spacing w:before="0" w:beforeAutospacing="0" w:after="0" w:afterAutospacing="0" w:line="300" w:lineRule="exact"/>
              <w:ind w:left="0" w:right="0"/>
              <w:jc w:val="left"/>
              <w:rPr>
                <w:rFonts w:hint="default" w:ascii="Times New Roman" w:hAnsi="Times New Roman" w:eastAsia="仿宋_GB2312" w:cs="Times New Roman"/>
                <w:bCs/>
                <w:color w:val="auto"/>
                <w:kern w:val="0"/>
                <w:sz w:val="22"/>
                <w:szCs w:val="22"/>
                <w:highlight w:val="none"/>
              </w:rPr>
            </w:pPr>
          </w:p>
        </w:tc>
      </w:tr>
      <w:tr w14:paraId="04694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9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B545E3">
            <w:pPr>
              <w:keepNext w:val="0"/>
              <w:keepLines w:val="0"/>
              <w:widowControl w:val="0"/>
              <w:suppressLineNumbers w:val="0"/>
              <w:autoSpaceDE w:val="0"/>
              <w:autoSpaceDN/>
              <w:adjustRightInd w:val="0"/>
              <w:snapToGrid w:val="0"/>
              <w:spacing w:before="0" w:beforeAutospacing="0" w:after="0" w:afterAutospacing="0" w:line="300" w:lineRule="exact"/>
              <w:ind w:left="0" w:right="0"/>
              <w:jc w:val="center"/>
              <w:rPr>
                <w:rFonts w:hint="default" w:ascii="Times New Roman" w:hAnsi="Times New Roman" w:eastAsia="仿宋_GB2312" w:cs="Times New Roman"/>
                <w:b w:val="0"/>
                <w:bCs/>
                <w:color w:val="auto"/>
                <w:kern w:val="2"/>
                <w:sz w:val="22"/>
                <w:szCs w:val="22"/>
                <w:highlight w:val="none"/>
              </w:rPr>
            </w:pPr>
            <w:r>
              <w:rPr>
                <w:rFonts w:hint="default" w:ascii="仿宋_GB2312" w:hAnsi="Times New Roman" w:eastAsia="仿宋_GB2312" w:cs="仿宋_GB2312"/>
                <w:b w:val="0"/>
                <w:bCs/>
                <w:color w:val="auto"/>
                <w:kern w:val="2"/>
                <w:sz w:val="22"/>
                <w:szCs w:val="22"/>
                <w:highlight w:val="none"/>
                <w:lang w:val="en-US" w:eastAsia="zh-CN" w:bidi="ar"/>
              </w:rPr>
              <w:t>采购单位</w:t>
            </w:r>
          </w:p>
        </w:tc>
        <w:tc>
          <w:tcPr>
            <w:tcW w:w="406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F5F5788">
            <w:pPr>
              <w:keepNext w:val="0"/>
              <w:keepLines w:val="0"/>
              <w:widowControl w:val="0"/>
              <w:suppressLineNumbers w:val="0"/>
              <w:autoSpaceDE w:val="0"/>
              <w:autoSpaceDN/>
              <w:adjustRightInd w:val="0"/>
              <w:snapToGrid w:val="0"/>
              <w:spacing w:before="0" w:beforeAutospacing="0" w:after="0" w:afterAutospacing="0" w:line="300" w:lineRule="exact"/>
              <w:ind w:left="0" w:right="0"/>
              <w:jc w:val="both"/>
              <w:rPr>
                <w:rFonts w:hint="default" w:ascii="Times New Roman" w:hAnsi="Times New Roman" w:eastAsia="仿宋_GB2312" w:cs="Times New Roman"/>
                <w:b w:val="0"/>
                <w:bCs/>
                <w:color w:val="auto"/>
                <w:kern w:val="2"/>
                <w:sz w:val="22"/>
                <w:szCs w:val="22"/>
                <w:highlight w:val="none"/>
              </w:rPr>
            </w:pPr>
          </w:p>
        </w:tc>
      </w:tr>
      <w:tr w14:paraId="045CE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9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32CFA1">
            <w:pPr>
              <w:keepNext w:val="0"/>
              <w:keepLines w:val="0"/>
              <w:widowControl/>
              <w:suppressLineNumbers w:val="0"/>
              <w:autoSpaceDE w:val="0"/>
              <w:autoSpaceDN/>
              <w:adjustRightInd w:val="0"/>
              <w:snapToGrid w:val="0"/>
              <w:spacing w:before="0" w:beforeAutospacing="0" w:after="0" w:afterAutospacing="0" w:line="300" w:lineRule="exact"/>
              <w:ind w:left="0" w:right="0"/>
              <w:jc w:val="center"/>
              <w:rPr>
                <w:rFonts w:hint="default" w:ascii="Times New Roman" w:hAnsi="Times New Roman" w:eastAsia="仿宋_GB2312" w:cs="Times New Roman"/>
                <w:b w:val="0"/>
                <w:bCs/>
                <w:color w:val="auto"/>
                <w:kern w:val="2"/>
                <w:sz w:val="22"/>
                <w:szCs w:val="22"/>
                <w:highlight w:val="none"/>
              </w:rPr>
            </w:pPr>
            <w:r>
              <w:rPr>
                <w:rFonts w:hint="default" w:ascii="仿宋_GB2312" w:hAnsi="Times New Roman" w:eastAsia="仿宋_GB2312" w:cs="仿宋_GB2312"/>
                <w:b w:val="0"/>
                <w:bCs/>
                <w:color w:val="auto"/>
                <w:kern w:val="2"/>
                <w:sz w:val="22"/>
                <w:szCs w:val="22"/>
                <w:highlight w:val="none"/>
                <w:lang w:val="en-US" w:eastAsia="zh-CN" w:bidi="ar"/>
              </w:rPr>
              <w:t>验收日期</w:t>
            </w:r>
          </w:p>
        </w:tc>
        <w:tc>
          <w:tcPr>
            <w:tcW w:w="4064" w:type="pct"/>
            <w:gridSpan w:val="5"/>
            <w:tcBorders>
              <w:top w:val="single" w:color="auto" w:sz="4" w:space="0"/>
              <w:left w:val="nil"/>
              <w:bottom w:val="single" w:color="auto" w:sz="4" w:space="0"/>
              <w:right w:val="single" w:color="auto" w:sz="4" w:space="0"/>
            </w:tcBorders>
            <w:shd w:val="clear" w:color="auto" w:fill="auto"/>
            <w:vAlign w:val="center"/>
          </w:tcPr>
          <w:p w14:paraId="2389A155">
            <w:pPr>
              <w:keepNext w:val="0"/>
              <w:keepLines w:val="0"/>
              <w:widowControl/>
              <w:suppressLineNumbers w:val="0"/>
              <w:autoSpaceDE w:val="0"/>
              <w:autoSpaceDN/>
              <w:adjustRightInd w:val="0"/>
              <w:snapToGrid w:val="0"/>
              <w:spacing w:before="0" w:beforeAutospacing="0" w:after="0" w:afterAutospacing="0" w:line="300" w:lineRule="exact"/>
              <w:ind w:left="0" w:right="0"/>
              <w:jc w:val="left"/>
              <w:rPr>
                <w:rFonts w:hint="default" w:ascii="Times New Roman" w:hAnsi="Times New Roman" w:eastAsia="仿宋_GB2312" w:cs="Times New Roman"/>
                <w:bCs/>
                <w:color w:val="auto"/>
                <w:kern w:val="0"/>
                <w:sz w:val="22"/>
                <w:szCs w:val="22"/>
                <w:highlight w:val="none"/>
              </w:rPr>
            </w:pPr>
          </w:p>
        </w:tc>
      </w:tr>
      <w:tr w14:paraId="6B543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EFFC1C5">
            <w:pPr>
              <w:keepNext w:val="0"/>
              <w:keepLines w:val="0"/>
              <w:widowControl/>
              <w:suppressLineNumbers w:val="0"/>
              <w:autoSpaceDE w:val="0"/>
              <w:autoSpaceDN/>
              <w:adjustRightInd w:val="0"/>
              <w:snapToGrid w:val="0"/>
              <w:spacing w:before="0" w:beforeAutospacing="0" w:after="0" w:afterAutospacing="0" w:line="300" w:lineRule="exact"/>
              <w:ind w:left="0" w:right="0"/>
              <w:jc w:val="left"/>
              <w:rPr>
                <w:rFonts w:hint="default" w:ascii="Times New Roman" w:hAnsi="Times New Roman" w:eastAsia="仿宋_GB2312" w:cs="Times New Roman"/>
                <w:b w:val="0"/>
                <w:bCs/>
                <w:color w:val="auto"/>
                <w:kern w:val="0"/>
                <w:sz w:val="22"/>
                <w:szCs w:val="22"/>
                <w:highlight w:val="none"/>
              </w:rPr>
            </w:pPr>
            <w:r>
              <w:rPr>
                <w:rFonts w:hint="default" w:ascii="仿宋_GB2312" w:hAnsi="Times New Roman" w:eastAsia="仿宋_GB2312" w:cs="仿宋_GB2312"/>
                <w:b w:val="0"/>
                <w:bCs/>
                <w:color w:val="auto"/>
                <w:kern w:val="0"/>
                <w:sz w:val="24"/>
                <w:szCs w:val="24"/>
                <w:highlight w:val="none"/>
                <w:lang w:val="en-US" w:eastAsia="zh-CN" w:bidi="ar"/>
              </w:rPr>
              <w:t>一、服务情况</w:t>
            </w:r>
          </w:p>
        </w:tc>
      </w:tr>
      <w:tr w14:paraId="55EB8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26149DC2">
            <w:pPr>
              <w:keepNext w:val="0"/>
              <w:keepLines w:val="0"/>
              <w:widowControl/>
              <w:suppressLineNumbers w:val="0"/>
              <w:autoSpaceDE w:val="0"/>
              <w:autoSpaceDN/>
              <w:adjustRightInd w:val="0"/>
              <w:snapToGrid w:val="0"/>
              <w:spacing w:before="0" w:beforeAutospacing="0" w:after="0" w:afterAutospacing="0" w:line="300" w:lineRule="exact"/>
              <w:ind w:left="-105" w:leftChars="-50" w:right="-105" w:rightChars="-50"/>
              <w:jc w:val="center"/>
              <w:rPr>
                <w:rFonts w:hint="default" w:ascii="Times New Roman" w:hAnsi="Times New Roman" w:eastAsia="仿宋_GB2312" w:cs="Times New Roman"/>
                <w:b w:val="0"/>
                <w:bCs/>
                <w:color w:val="auto"/>
                <w:kern w:val="0"/>
                <w:sz w:val="22"/>
                <w:szCs w:val="22"/>
                <w:highlight w:val="none"/>
              </w:rPr>
            </w:pPr>
            <w:r>
              <w:rPr>
                <w:rFonts w:hint="default" w:ascii="仿宋_GB2312" w:hAnsi="Times New Roman" w:eastAsia="仿宋_GB2312" w:cs="仿宋_GB2312"/>
                <w:b w:val="0"/>
                <w:bCs/>
                <w:color w:val="auto"/>
                <w:kern w:val="0"/>
                <w:sz w:val="22"/>
                <w:szCs w:val="22"/>
                <w:highlight w:val="none"/>
                <w:lang w:val="en-US" w:eastAsia="zh-CN" w:bidi="ar"/>
              </w:rPr>
              <w:t>序号</w:t>
            </w:r>
          </w:p>
        </w:tc>
        <w:tc>
          <w:tcPr>
            <w:tcW w:w="1260" w:type="pct"/>
            <w:gridSpan w:val="2"/>
            <w:tcBorders>
              <w:top w:val="single" w:color="auto" w:sz="4" w:space="0"/>
              <w:left w:val="nil"/>
              <w:bottom w:val="single" w:color="auto" w:sz="4" w:space="0"/>
              <w:right w:val="single" w:color="auto" w:sz="4" w:space="0"/>
            </w:tcBorders>
            <w:shd w:val="clear" w:color="auto" w:fill="auto"/>
            <w:vAlign w:val="center"/>
          </w:tcPr>
          <w:p w14:paraId="71D7CEFC">
            <w:pPr>
              <w:keepNext w:val="0"/>
              <w:keepLines w:val="0"/>
              <w:widowControl/>
              <w:suppressLineNumbers w:val="0"/>
              <w:autoSpaceDE w:val="0"/>
              <w:autoSpaceDN/>
              <w:adjustRightInd w:val="0"/>
              <w:snapToGrid w:val="0"/>
              <w:spacing w:before="0" w:beforeAutospacing="0" w:after="0" w:afterAutospacing="0" w:line="300" w:lineRule="exact"/>
              <w:ind w:left="0" w:right="0"/>
              <w:jc w:val="center"/>
              <w:rPr>
                <w:rFonts w:hint="default" w:ascii="Times New Roman" w:hAnsi="Times New Roman" w:eastAsia="仿宋_GB2312" w:cs="Times New Roman"/>
                <w:b w:val="0"/>
                <w:bCs/>
                <w:color w:val="auto"/>
                <w:kern w:val="0"/>
                <w:sz w:val="22"/>
                <w:szCs w:val="22"/>
                <w:highlight w:val="none"/>
              </w:rPr>
            </w:pPr>
            <w:r>
              <w:rPr>
                <w:rFonts w:hint="default" w:ascii="仿宋_GB2312" w:hAnsi="Times New Roman" w:eastAsia="仿宋_GB2312" w:cs="仿宋_GB2312"/>
                <w:b w:val="0"/>
                <w:bCs/>
                <w:color w:val="auto"/>
                <w:kern w:val="0"/>
                <w:sz w:val="22"/>
                <w:szCs w:val="22"/>
                <w:highlight w:val="none"/>
                <w:lang w:val="en-US" w:eastAsia="zh-CN" w:bidi="ar"/>
              </w:rPr>
              <w:t>服务名称</w:t>
            </w:r>
          </w:p>
        </w:tc>
        <w:tc>
          <w:tcPr>
            <w:tcW w:w="1837" w:type="pct"/>
            <w:gridSpan w:val="2"/>
            <w:tcBorders>
              <w:top w:val="single" w:color="auto" w:sz="4" w:space="0"/>
              <w:left w:val="nil"/>
              <w:bottom w:val="single" w:color="auto" w:sz="4" w:space="0"/>
              <w:right w:val="single" w:color="auto" w:sz="4" w:space="0"/>
            </w:tcBorders>
            <w:shd w:val="clear" w:color="auto" w:fill="auto"/>
            <w:vAlign w:val="center"/>
          </w:tcPr>
          <w:p w14:paraId="69D2C312">
            <w:pPr>
              <w:keepNext w:val="0"/>
              <w:keepLines w:val="0"/>
              <w:widowControl/>
              <w:suppressLineNumbers w:val="0"/>
              <w:autoSpaceDE w:val="0"/>
              <w:autoSpaceDN/>
              <w:adjustRightInd w:val="0"/>
              <w:snapToGrid w:val="0"/>
              <w:spacing w:before="0" w:beforeAutospacing="0" w:after="0" w:afterAutospacing="0" w:line="300" w:lineRule="exact"/>
              <w:ind w:left="0" w:right="0"/>
              <w:jc w:val="center"/>
              <w:rPr>
                <w:rFonts w:hint="default" w:ascii="Times New Roman" w:hAnsi="Times New Roman" w:eastAsia="仿宋_GB2312" w:cs="Times New Roman"/>
                <w:b w:val="0"/>
                <w:bCs/>
                <w:color w:val="auto"/>
                <w:kern w:val="0"/>
                <w:sz w:val="22"/>
                <w:szCs w:val="22"/>
                <w:highlight w:val="none"/>
              </w:rPr>
            </w:pPr>
            <w:r>
              <w:rPr>
                <w:rFonts w:hint="default" w:ascii="仿宋_GB2312" w:hAnsi="Times New Roman" w:eastAsia="仿宋_GB2312" w:cs="仿宋_GB2312"/>
                <w:b w:val="0"/>
                <w:bCs/>
                <w:color w:val="auto"/>
                <w:kern w:val="0"/>
                <w:sz w:val="22"/>
                <w:szCs w:val="22"/>
                <w:highlight w:val="none"/>
                <w:lang w:val="en-US" w:eastAsia="zh-CN" w:bidi="ar"/>
              </w:rPr>
              <w:t>服务内容</w:t>
            </w:r>
          </w:p>
        </w:tc>
        <w:tc>
          <w:tcPr>
            <w:tcW w:w="819" w:type="pct"/>
            <w:tcBorders>
              <w:top w:val="single" w:color="auto" w:sz="4" w:space="0"/>
              <w:left w:val="nil"/>
              <w:bottom w:val="single" w:color="auto" w:sz="4" w:space="0"/>
              <w:right w:val="single" w:color="auto" w:sz="4" w:space="0"/>
            </w:tcBorders>
            <w:shd w:val="clear" w:color="auto" w:fill="auto"/>
            <w:vAlign w:val="center"/>
          </w:tcPr>
          <w:p w14:paraId="26CC2277">
            <w:pPr>
              <w:keepNext w:val="0"/>
              <w:keepLines w:val="0"/>
              <w:widowControl/>
              <w:suppressLineNumbers w:val="0"/>
              <w:autoSpaceDE w:val="0"/>
              <w:autoSpaceDN/>
              <w:adjustRightInd w:val="0"/>
              <w:snapToGrid w:val="0"/>
              <w:spacing w:before="0" w:beforeAutospacing="0" w:after="0" w:afterAutospacing="0" w:line="300" w:lineRule="exact"/>
              <w:ind w:left="0" w:right="0"/>
              <w:jc w:val="center"/>
              <w:rPr>
                <w:rFonts w:hint="default" w:ascii="Times New Roman" w:hAnsi="Times New Roman" w:eastAsia="仿宋_GB2312" w:cs="Times New Roman"/>
                <w:b w:val="0"/>
                <w:bCs/>
                <w:color w:val="auto"/>
                <w:kern w:val="0"/>
                <w:sz w:val="22"/>
                <w:szCs w:val="22"/>
                <w:highlight w:val="none"/>
              </w:rPr>
            </w:pPr>
            <w:r>
              <w:rPr>
                <w:rFonts w:hint="default" w:ascii="仿宋_GB2312" w:hAnsi="Times New Roman" w:eastAsia="仿宋_GB2312" w:cs="仿宋_GB2312"/>
                <w:b w:val="0"/>
                <w:bCs/>
                <w:color w:val="auto"/>
                <w:kern w:val="0"/>
                <w:sz w:val="22"/>
                <w:szCs w:val="22"/>
                <w:highlight w:val="none"/>
                <w:lang w:val="en-US" w:eastAsia="zh-CN" w:bidi="ar"/>
              </w:rPr>
              <w:t>服务得分</w:t>
            </w:r>
          </w:p>
        </w:tc>
        <w:tc>
          <w:tcPr>
            <w:tcW w:w="768" w:type="pct"/>
            <w:tcBorders>
              <w:top w:val="single" w:color="auto" w:sz="4" w:space="0"/>
              <w:left w:val="nil"/>
              <w:bottom w:val="single" w:color="auto" w:sz="4" w:space="0"/>
              <w:right w:val="single" w:color="auto" w:sz="4" w:space="0"/>
            </w:tcBorders>
            <w:shd w:val="clear" w:color="auto" w:fill="auto"/>
            <w:vAlign w:val="center"/>
          </w:tcPr>
          <w:p w14:paraId="7799E7CD">
            <w:pPr>
              <w:keepNext w:val="0"/>
              <w:keepLines w:val="0"/>
              <w:widowControl/>
              <w:suppressLineNumbers w:val="0"/>
              <w:autoSpaceDE w:val="0"/>
              <w:autoSpaceDN/>
              <w:adjustRightInd w:val="0"/>
              <w:snapToGrid w:val="0"/>
              <w:spacing w:before="0" w:beforeAutospacing="0" w:after="0" w:afterAutospacing="0" w:line="300" w:lineRule="exact"/>
              <w:ind w:left="0" w:right="0"/>
              <w:jc w:val="center"/>
              <w:rPr>
                <w:rFonts w:hint="default" w:ascii="Times New Roman" w:hAnsi="Times New Roman" w:eastAsia="仿宋_GB2312" w:cs="Times New Roman"/>
                <w:b w:val="0"/>
                <w:bCs/>
                <w:color w:val="auto"/>
                <w:kern w:val="0"/>
                <w:sz w:val="22"/>
                <w:szCs w:val="22"/>
                <w:highlight w:val="none"/>
              </w:rPr>
            </w:pPr>
            <w:r>
              <w:rPr>
                <w:rFonts w:hint="default" w:ascii="仿宋_GB2312" w:hAnsi="Times New Roman" w:eastAsia="仿宋_GB2312" w:cs="仿宋_GB2312"/>
                <w:b w:val="0"/>
                <w:bCs/>
                <w:color w:val="auto"/>
                <w:kern w:val="0"/>
                <w:sz w:val="22"/>
                <w:szCs w:val="22"/>
                <w:highlight w:val="none"/>
                <w:lang w:val="en-US" w:eastAsia="zh-CN" w:bidi="ar"/>
              </w:rPr>
              <w:t>备注</w:t>
            </w:r>
          </w:p>
        </w:tc>
      </w:tr>
      <w:tr w14:paraId="37B19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04DB3C4A">
            <w:pPr>
              <w:keepNext w:val="0"/>
              <w:keepLines w:val="0"/>
              <w:widowControl/>
              <w:suppressLineNumbers w:val="0"/>
              <w:autoSpaceDE w:val="0"/>
              <w:autoSpaceDN/>
              <w:adjustRightInd w:val="0"/>
              <w:snapToGrid w:val="0"/>
              <w:spacing w:before="0" w:beforeAutospacing="0" w:after="0" w:afterAutospacing="0" w:line="300" w:lineRule="exact"/>
              <w:ind w:left="-105" w:leftChars="-50" w:right="-105" w:rightChars="-50"/>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lang w:val="en-US" w:eastAsia="zh-CN" w:bidi="ar"/>
              </w:rPr>
              <w:t>1</w:t>
            </w:r>
          </w:p>
        </w:tc>
        <w:tc>
          <w:tcPr>
            <w:tcW w:w="1260" w:type="pct"/>
            <w:gridSpan w:val="2"/>
            <w:tcBorders>
              <w:top w:val="single" w:color="auto" w:sz="4" w:space="0"/>
              <w:left w:val="nil"/>
              <w:bottom w:val="single" w:color="auto" w:sz="4" w:space="0"/>
              <w:right w:val="single" w:color="auto" w:sz="4" w:space="0"/>
            </w:tcBorders>
            <w:shd w:val="clear" w:color="auto" w:fill="auto"/>
            <w:vAlign w:val="center"/>
          </w:tcPr>
          <w:p w14:paraId="7D6436D4">
            <w:pPr>
              <w:keepNext w:val="0"/>
              <w:keepLines w:val="0"/>
              <w:widowControl/>
              <w:suppressLineNumbers w:val="0"/>
              <w:autoSpaceDE w:val="0"/>
              <w:autoSpaceDN/>
              <w:adjustRightInd w:val="0"/>
              <w:snapToGrid w:val="0"/>
              <w:spacing w:before="0" w:beforeAutospacing="0" w:after="0" w:afterAutospacing="0" w:line="300" w:lineRule="exact"/>
              <w:ind w:left="0" w:right="0"/>
              <w:jc w:val="center"/>
              <w:rPr>
                <w:rFonts w:hint="default" w:ascii="Times New Roman" w:hAnsi="Times New Roman" w:eastAsia="仿宋_GB2312" w:cs="Times New Roman"/>
                <w:bCs/>
                <w:color w:val="auto"/>
                <w:kern w:val="0"/>
                <w:sz w:val="22"/>
                <w:szCs w:val="22"/>
                <w:highlight w:val="none"/>
              </w:rPr>
            </w:pPr>
          </w:p>
        </w:tc>
        <w:tc>
          <w:tcPr>
            <w:tcW w:w="1837" w:type="pct"/>
            <w:gridSpan w:val="2"/>
            <w:tcBorders>
              <w:top w:val="single" w:color="auto" w:sz="4" w:space="0"/>
              <w:left w:val="nil"/>
              <w:bottom w:val="single" w:color="auto" w:sz="4" w:space="0"/>
              <w:right w:val="single" w:color="auto" w:sz="4" w:space="0"/>
            </w:tcBorders>
            <w:shd w:val="clear" w:color="auto" w:fill="auto"/>
            <w:vAlign w:val="center"/>
          </w:tcPr>
          <w:p w14:paraId="4C061F2B">
            <w:pPr>
              <w:keepNext w:val="0"/>
              <w:keepLines w:val="0"/>
              <w:widowControl/>
              <w:suppressLineNumbers w:val="0"/>
              <w:autoSpaceDE w:val="0"/>
              <w:autoSpaceDN/>
              <w:adjustRightInd w:val="0"/>
              <w:snapToGrid w:val="0"/>
              <w:spacing w:before="0" w:beforeAutospacing="0" w:after="0" w:afterAutospacing="0" w:line="300" w:lineRule="exact"/>
              <w:ind w:left="0" w:right="0"/>
              <w:jc w:val="center"/>
              <w:rPr>
                <w:rFonts w:hint="default" w:ascii="Times New Roman" w:hAnsi="Times New Roman" w:eastAsia="仿宋_GB2312" w:cs="Times New Roman"/>
                <w:bCs/>
                <w:color w:val="auto"/>
                <w:kern w:val="0"/>
                <w:sz w:val="22"/>
                <w:szCs w:val="22"/>
                <w:highlight w:val="none"/>
              </w:rPr>
            </w:pPr>
          </w:p>
        </w:tc>
        <w:tc>
          <w:tcPr>
            <w:tcW w:w="819" w:type="pct"/>
            <w:tcBorders>
              <w:top w:val="single" w:color="auto" w:sz="4" w:space="0"/>
              <w:left w:val="nil"/>
              <w:bottom w:val="single" w:color="auto" w:sz="4" w:space="0"/>
              <w:right w:val="single" w:color="auto" w:sz="4" w:space="0"/>
            </w:tcBorders>
            <w:shd w:val="clear" w:color="auto" w:fill="auto"/>
            <w:vAlign w:val="center"/>
          </w:tcPr>
          <w:p w14:paraId="6D9D443B">
            <w:pPr>
              <w:keepNext w:val="0"/>
              <w:keepLines w:val="0"/>
              <w:widowControl/>
              <w:suppressLineNumbers w:val="0"/>
              <w:autoSpaceDE w:val="0"/>
              <w:autoSpaceDN/>
              <w:adjustRightInd w:val="0"/>
              <w:snapToGrid w:val="0"/>
              <w:spacing w:before="0" w:beforeAutospacing="0" w:after="0" w:afterAutospacing="0" w:line="300" w:lineRule="exact"/>
              <w:ind w:left="0" w:right="0"/>
              <w:jc w:val="center"/>
              <w:rPr>
                <w:rFonts w:hint="default" w:ascii="Times New Roman" w:hAnsi="Times New Roman" w:eastAsia="仿宋_GB2312" w:cs="Times New Roman"/>
                <w:b w:val="0"/>
                <w:bCs/>
                <w:color w:val="auto"/>
                <w:kern w:val="0"/>
                <w:sz w:val="22"/>
                <w:szCs w:val="22"/>
                <w:highlight w:val="none"/>
              </w:rPr>
            </w:pPr>
          </w:p>
        </w:tc>
        <w:tc>
          <w:tcPr>
            <w:tcW w:w="768" w:type="pct"/>
            <w:tcBorders>
              <w:top w:val="single" w:color="auto" w:sz="4" w:space="0"/>
              <w:left w:val="nil"/>
              <w:bottom w:val="single" w:color="auto" w:sz="4" w:space="0"/>
              <w:right w:val="single" w:color="auto" w:sz="4" w:space="0"/>
            </w:tcBorders>
            <w:shd w:val="clear" w:color="auto" w:fill="auto"/>
            <w:vAlign w:val="center"/>
          </w:tcPr>
          <w:p w14:paraId="31AD1CC8">
            <w:pPr>
              <w:keepNext w:val="0"/>
              <w:keepLines w:val="0"/>
              <w:widowControl w:val="0"/>
              <w:suppressLineNumbers w:val="0"/>
              <w:autoSpaceDE w:val="0"/>
              <w:autoSpaceDN/>
              <w:adjustRightInd w:val="0"/>
              <w:snapToGrid w:val="0"/>
              <w:spacing w:before="0" w:beforeAutospacing="0" w:after="0" w:afterAutospacing="0" w:line="300" w:lineRule="exact"/>
              <w:ind w:left="0" w:right="0"/>
              <w:jc w:val="center"/>
              <w:rPr>
                <w:rFonts w:hint="default" w:ascii="Times New Roman" w:hAnsi="Times New Roman" w:eastAsia="仿宋_GB2312" w:cs="Times New Roman"/>
                <w:bCs/>
                <w:color w:val="auto"/>
                <w:kern w:val="2"/>
                <w:sz w:val="22"/>
                <w:szCs w:val="22"/>
                <w:highlight w:val="none"/>
              </w:rPr>
            </w:pPr>
          </w:p>
        </w:tc>
      </w:tr>
      <w:tr w14:paraId="0AC7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30"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top"/>
          </w:tcPr>
          <w:p w14:paraId="7AA28165">
            <w:pPr>
              <w:keepNext w:val="0"/>
              <w:keepLines w:val="0"/>
              <w:widowControl w:val="0"/>
              <w:suppressLineNumbers w:val="0"/>
              <w:autoSpaceDE w:val="0"/>
              <w:autoSpaceDN/>
              <w:adjustRightInd w:val="0"/>
              <w:snapToGrid w:val="0"/>
              <w:spacing w:before="0" w:beforeAutospacing="0" w:after="0" w:afterAutospacing="0" w:line="300" w:lineRule="exact"/>
              <w:ind w:left="0" w:right="0"/>
              <w:jc w:val="both"/>
              <w:rPr>
                <w:rFonts w:hint="default" w:ascii="Times New Roman" w:hAnsi="Times New Roman" w:eastAsia="仿宋_GB2312" w:cs="Times New Roman"/>
                <w:bCs/>
                <w:color w:val="auto"/>
                <w:kern w:val="2"/>
                <w:sz w:val="22"/>
                <w:szCs w:val="22"/>
                <w:highlight w:val="none"/>
              </w:rPr>
            </w:pPr>
            <w:r>
              <w:rPr>
                <w:rFonts w:hint="default" w:ascii="仿宋_GB2312" w:hAnsi="Times New Roman" w:eastAsia="仿宋_GB2312" w:cs="仿宋_GB2312"/>
                <w:b w:val="0"/>
                <w:bCs/>
                <w:color w:val="auto"/>
                <w:kern w:val="2"/>
                <w:sz w:val="24"/>
                <w:szCs w:val="24"/>
                <w:highlight w:val="none"/>
                <w:lang w:val="en-US" w:eastAsia="zh-CN" w:bidi="ar"/>
              </w:rPr>
              <w:t>二、服务资料</w:t>
            </w:r>
          </w:p>
          <w:p w14:paraId="1F702931">
            <w:pPr>
              <w:keepNext w:val="0"/>
              <w:keepLines w:val="0"/>
              <w:widowControl w:val="0"/>
              <w:suppressLineNumbers w:val="0"/>
              <w:autoSpaceDE w:val="0"/>
              <w:autoSpaceDN/>
              <w:adjustRightInd w:val="0"/>
              <w:snapToGrid w:val="0"/>
              <w:spacing w:before="0" w:beforeAutospacing="0" w:after="0" w:afterAutospacing="0" w:line="300" w:lineRule="exact"/>
              <w:ind w:left="0" w:right="0"/>
              <w:jc w:val="both"/>
              <w:rPr>
                <w:rFonts w:hint="default" w:ascii="Times New Roman" w:hAnsi="Times New Roman" w:eastAsia="仿宋_GB2312" w:cs="Times New Roman"/>
                <w:bCs/>
                <w:color w:val="auto"/>
                <w:kern w:val="2"/>
                <w:sz w:val="22"/>
                <w:szCs w:val="22"/>
                <w:highlight w:val="none"/>
              </w:rPr>
            </w:pPr>
          </w:p>
          <w:p w14:paraId="7B4DA1B7">
            <w:pPr>
              <w:keepNext w:val="0"/>
              <w:keepLines w:val="0"/>
              <w:widowControl w:val="0"/>
              <w:suppressLineNumbers w:val="0"/>
              <w:autoSpaceDE w:val="0"/>
              <w:autoSpaceDN/>
              <w:adjustRightInd w:val="0"/>
              <w:snapToGrid w:val="0"/>
              <w:spacing w:before="0" w:beforeAutospacing="0" w:after="0" w:afterAutospacing="0" w:line="300" w:lineRule="exact"/>
              <w:ind w:left="0" w:right="0"/>
              <w:jc w:val="both"/>
              <w:rPr>
                <w:rFonts w:hint="default" w:ascii="Times New Roman" w:hAnsi="Times New Roman" w:eastAsia="仿宋_GB2312" w:cs="Times New Roman"/>
                <w:bCs/>
                <w:color w:val="auto"/>
                <w:kern w:val="2"/>
                <w:sz w:val="22"/>
                <w:szCs w:val="22"/>
                <w:highlight w:val="none"/>
              </w:rPr>
            </w:pPr>
          </w:p>
          <w:p w14:paraId="51DF4D44">
            <w:pPr>
              <w:keepNext w:val="0"/>
              <w:keepLines w:val="0"/>
              <w:widowControl w:val="0"/>
              <w:suppressLineNumbers w:val="0"/>
              <w:autoSpaceDE w:val="0"/>
              <w:autoSpaceDN/>
              <w:adjustRightInd w:val="0"/>
              <w:snapToGrid w:val="0"/>
              <w:spacing w:before="0" w:beforeAutospacing="0" w:after="0" w:afterAutospacing="0" w:line="300" w:lineRule="exact"/>
              <w:ind w:left="0" w:right="0"/>
              <w:jc w:val="both"/>
              <w:rPr>
                <w:rFonts w:hint="default" w:ascii="Times New Roman" w:hAnsi="Times New Roman" w:eastAsia="仿宋_GB2312" w:cs="Times New Roman"/>
                <w:bCs/>
                <w:color w:val="auto"/>
                <w:kern w:val="2"/>
                <w:sz w:val="22"/>
                <w:szCs w:val="22"/>
                <w:highlight w:val="none"/>
              </w:rPr>
            </w:pPr>
          </w:p>
          <w:p w14:paraId="1B329ED1">
            <w:pPr>
              <w:keepNext w:val="0"/>
              <w:keepLines w:val="0"/>
              <w:widowControl w:val="0"/>
              <w:suppressLineNumbers w:val="0"/>
              <w:autoSpaceDE w:val="0"/>
              <w:autoSpaceDN/>
              <w:adjustRightInd w:val="0"/>
              <w:snapToGrid w:val="0"/>
              <w:spacing w:before="0" w:beforeAutospacing="0" w:after="0" w:afterAutospacing="0" w:line="300" w:lineRule="exact"/>
              <w:ind w:left="0" w:right="0"/>
              <w:jc w:val="both"/>
              <w:rPr>
                <w:rFonts w:hint="default" w:ascii="Times New Roman" w:hAnsi="Times New Roman" w:eastAsia="仿宋_GB2312" w:cs="Times New Roman"/>
                <w:bCs/>
                <w:color w:val="auto"/>
                <w:kern w:val="2"/>
                <w:sz w:val="22"/>
                <w:szCs w:val="22"/>
                <w:highlight w:val="none"/>
              </w:rPr>
            </w:pPr>
            <w:r>
              <w:rPr>
                <w:rFonts w:hint="default" w:ascii="仿宋_GB2312" w:hAnsi="Times New Roman" w:eastAsia="仿宋_GB2312" w:cs="仿宋_GB2312"/>
                <w:bCs/>
                <w:color w:val="auto"/>
                <w:kern w:val="2"/>
                <w:sz w:val="22"/>
                <w:szCs w:val="22"/>
                <w:highlight w:val="none"/>
                <w:lang w:val="en-US" w:eastAsia="zh-CN" w:bidi="ar"/>
              </w:rPr>
              <w:t>移交人：</w:t>
            </w:r>
            <w:r>
              <w:rPr>
                <w:rFonts w:hint="default" w:ascii="Times New Roman" w:hAnsi="Times New Roman" w:eastAsia="仿宋_GB2312" w:cs="Times New Roman"/>
                <w:bCs/>
                <w:color w:val="auto"/>
                <w:kern w:val="2"/>
                <w:sz w:val="22"/>
                <w:szCs w:val="22"/>
                <w:highlight w:val="none"/>
                <w:lang w:val="en-US" w:eastAsia="zh-CN" w:bidi="ar"/>
              </w:rPr>
              <w:t xml:space="preserve">                                                  </w:t>
            </w:r>
            <w:r>
              <w:rPr>
                <w:rFonts w:hint="default" w:ascii="仿宋_GB2312" w:hAnsi="Times New Roman" w:eastAsia="仿宋_GB2312" w:cs="仿宋_GB2312"/>
                <w:bCs/>
                <w:color w:val="auto"/>
                <w:kern w:val="2"/>
                <w:sz w:val="22"/>
                <w:szCs w:val="22"/>
                <w:highlight w:val="none"/>
                <w:lang w:val="en-US" w:eastAsia="zh-CN" w:bidi="ar"/>
              </w:rPr>
              <w:t>清点人：</w:t>
            </w:r>
          </w:p>
        </w:tc>
      </w:tr>
      <w:tr w14:paraId="4FFE4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top"/>
          </w:tcPr>
          <w:p w14:paraId="02E76FE7">
            <w:pPr>
              <w:keepNext w:val="0"/>
              <w:keepLines w:val="0"/>
              <w:widowControl w:val="0"/>
              <w:suppressLineNumbers w:val="0"/>
              <w:autoSpaceDE w:val="0"/>
              <w:autoSpaceDN/>
              <w:adjustRightInd w:val="0"/>
              <w:snapToGrid w:val="0"/>
              <w:spacing w:before="0" w:beforeAutospacing="0" w:after="0" w:afterAutospacing="0" w:line="300" w:lineRule="exact"/>
              <w:ind w:left="0" w:right="0"/>
              <w:jc w:val="both"/>
              <w:rPr>
                <w:rFonts w:hint="default" w:ascii="Times New Roman" w:hAnsi="Times New Roman" w:eastAsia="仿宋_GB2312" w:cs="Times New Roman"/>
                <w:b w:val="0"/>
                <w:bCs/>
                <w:color w:val="auto"/>
                <w:kern w:val="2"/>
                <w:sz w:val="24"/>
                <w:szCs w:val="24"/>
                <w:highlight w:val="none"/>
              </w:rPr>
            </w:pPr>
            <w:r>
              <w:rPr>
                <w:rFonts w:hint="default" w:ascii="仿宋_GB2312" w:hAnsi="Times New Roman" w:eastAsia="仿宋_GB2312" w:cs="仿宋_GB2312"/>
                <w:b w:val="0"/>
                <w:bCs/>
                <w:color w:val="auto"/>
                <w:kern w:val="2"/>
                <w:sz w:val="24"/>
                <w:szCs w:val="24"/>
                <w:highlight w:val="none"/>
                <w:lang w:val="en-US" w:eastAsia="zh-CN" w:bidi="ar"/>
              </w:rPr>
              <w:t>三、存在问题</w:t>
            </w:r>
          </w:p>
          <w:p w14:paraId="299A2078">
            <w:pPr>
              <w:keepNext w:val="0"/>
              <w:keepLines w:val="0"/>
              <w:widowControl w:val="0"/>
              <w:suppressLineNumbers w:val="0"/>
              <w:autoSpaceDE w:val="0"/>
              <w:autoSpaceDN/>
              <w:adjustRightInd w:val="0"/>
              <w:snapToGrid w:val="0"/>
              <w:spacing w:before="0" w:beforeAutospacing="0" w:after="0" w:afterAutospacing="0" w:line="300" w:lineRule="exact"/>
              <w:ind w:left="0" w:right="0" w:firstLine="462" w:firstLineChars="210"/>
              <w:jc w:val="center"/>
              <w:rPr>
                <w:rFonts w:hint="default" w:ascii="Times New Roman" w:hAnsi="Times New Roman" w:eastAsia="仿宋_GB2312" w:cs="Times New Roman"/>
                <w:bCs/>
                <w:color w:val="auto"/>
                <w:kern w:val="2"/>
                <w:sz w:val="22"/>
                <w:szCs w:val="22"/>
                <w:highlight w:val="none"/>
              </w:rPr>
            </w:pPr>
          </w:p>
        </w:tc>
      </w:tr>
      <w:tr w14:paraId="0ED0B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top"/>
          </w:tcPr>
          <w:p w14:paraId="1C80265B">
            <w:pPr>
              <w:keepNext w:val="0"/>
              <w:keepLines w:val="0"/>
              <w:widowControl w:val="0"/>
              <w:suppressLineNumbers w:val="0"/>
              <w:autoSpaceDE w:val="0"/>
              <w:autoSpaceDN/>
              <w:adjustRightInd w:val="0"/>
              <w:snapToGrid w:val="0"/>
              <w:spacing w:before="0" w:beforeAutospacing="0" w:after="0" w:afterAutospacing="0" w:line="300" w:lineRule="exact"/>
              <w:ind w:left="0" w:right="0"/>
              <w:jc w:val="both"/>
              <w:rPr>
                <w:rFonts w:hint="default" w:ascii="Times New Roman" w:hAnsi="Times New Roman" w:eastAsia="仿宋_GB2312" w:cs="Times New Roman"/>
                <w:b w:val="0"/>
                <w:bCs/>
                <w:color w:val="auto"/>
                <w:kern w:val="2"/>
                <w:sz w:val="24"/>
                <w:szCs w:val="24"/>
                <w:highlight w:val="none"/>
              </w:rPr>
            </w:pPr>
            <w:r>
              <w:rPr>
                <w:rFonts w:hint="default" w:ascii="仿宋_GB2312" w:hAnsi="Times New Roman" w:eastAsia="仿宋_GB2312" w:cs="仿宋_GB2312"/>
                <w:b w:val="0"/>
                <w:bCs/>
                <w:color w:val="auto"/>
                <w:kern w:val="2"/>
                <w:sz w:val="24"/>
                <w:szCs w:val="24"/>
                <w:highlight w:val="none"/>
                <w:lang w:val="en-US" w:eastAsia="zh-CN" w:bidi="ar"/>
              </w:rPr>
              <w:t>四、问题整改情况</w:t>
            </w:r>
          </w:p>
          <w:p w14:paraId="1ACD1996">
            <w:pPr>
              <w:keepNext w:val="0"/>
              <w:keepLines w:val="0"/>
              <w:widowControl w:val="0"/>
              <w:suppressLineNumbers w:val="0"/>
              <w:autoSpaceDE w:val="0"/>
              <w:autoSpaceDN/>
              <w:adjustRightInd w:val="0"/>
              <w:snapToGrid w:val="0"/>
              <w:spacing w:before="0" w:beforeAutospacing="0" w:after="0" w:afterAutospacing="0" w:line="300" w:lineRule="exact"/>
              <w:ind w:left="0" w:right="0"/>
              <w:jc w:val="center"/>
              <w:rPr>
                <w:rFonts w:hint="default" w:ascii="Times New Roman" w:hAnsi="Times New Roman" w:eastAsia="仿宋_GB2312" w:cs="Times New Roman"/>
                <w:bCs/>
                <w:color w:val="auto"/>
                <w:kern w:val="2"/>
                <w:sz w:val="22"/>
                <w:szCs w:val="22"/>
                <w:highlight w:val="none"/>
              </w:rPr>
            </w:pPr>
          </w:p>
        </w:tc>
      </w:tr>
      <w:tr w14:paraId="4906D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top"/>
          </w:tcPr>
          <w:p w14:paraId="0D189593">
            <w:pPr>
              <w:keepNext w:val="0"/>
              <w:keepLines w:val="0"/>
              <w:widowControl w:val="0"/>
              <w:numPr>
                <w:ilvl w:val="0"/>
                <w:numId w:val="2"/>
              </w:numPr>
              <w:suppressLineNumbers w:val="0"/>
              <w:autoSpaceDE w:val="0"/>
              <w:autoSpaceDN/>
              <w:adjustRightInd w:val="0"/>
              <w:snapToGrid w:val="0"/>
              <w:spacing w:before="0" w:beforeAutospacing="0" w:after="0" w:afterAutospacing="0" w:line="300" w:lineRule="exact"/>
              <w:ind w:left="0" w:right="0"/>
              <w:jc w:val="both"/>
              <w:rPr>
                <w:rFonts w:hint="default" w:ascii="Times New Roman" w:hAnsi="Times New Roman" w:eastAsia="仿宋_GB2312" w:cs="Times New Roman"/>
                <w:b w:val="0"/>
                <w:bCs/>
                <w:color w:val="auto"/>
                <w:kern w:val="2"/>
                <w:sz w:val="24"/>
                <w:szCs w:val="24"/>
                <w:highlight w:val="none"/>
              </w:rPr>
            </w:pPr>
            <w:r>
              <w:rPr>
                <w:rFonts w:hint="default" w:ascii="仿宋_GB2312" w:hAnsi="Times New Roman" w:eastAsia="仿宋_GB2312" w:cs="仿宋_GB2312"/>
                <w:b w:val="0"/>
                <w:bCs/>
                <w:color w:val="auto"/>
                <w:kern w:val="2"/>
                <w:sz w:val="24"/>
                <w:szCs w:val="24"/>
                <w:highlight w:val="none"/>
                <w:lang w:val="en-US" w:eastAsia="zh-CN" w:bidi="ar"/>
              </w:rPr>
              <w:t>服务验收意见</w:t>
            </w:r>
          </w:p>
          <w:p w14:paraId="1363A879">
            <w:pPr>
              <w:keepNext w:val="0"/>
              <w:keepLines w:val="0"/>
              <w:widowControl w:val="0"/>
              <w:suppressLineNumbers w:val="0"/>
              <w:autoSpaceDE w:val="0"/>
              <w:autoSpaceDN/>
              <w:adjustRightInd w:val="0"/>
              <w:snapToGrid w:val="0"/>
              <w:spacing w:before="0" w:beforeAutospacing="0" w:after="0" w:afterAutospacing="0" w:line="300" w:lineRule="exact"/>
              <w:ind w:left="0" w:leftChars="0" w:right="0" w:firstLine="440" w:firstLineChars="200"/>
              <w:jc w:val="both"/>
              <w:rPr>
                <w:rFonts w:hint="default" w:ascii="Times New Roman" w:hAnsi="Times New Roman" w:eastAsia="仿宋_GB2312" w:cs="Times New Roman"/>
                <w:b w:val="0"/>
                <w:bCs/>
                <w:color w:val="auto"/>
                <w:kern w:val="2"/>
                <w:sz w:val="22"/>
                <w:szCs w:val="22"/>
                <w:highlight w:val="none"/>
              </w:rPr>
            </w:pPr>
          </w:p>
          <w:p w14:paraId="4A9BA7EF">
            <w:pPr>
              <w:keepNext w:val="0"/>
              <w:keepLines w:val="0"/>
              <w:widowControl w:val="0"/>
              <w:suppressLineNumbers w:val="0"/>
              <w:spacing w:before="0" w:beforeAutospacing="0" w:after="120" w:afterAutospacing="0"/>
              <w:ind w:left="0" w:right="0"/>
              <w:jc w:val="both"/>
              <w:rPr>
                <w:rFonts w:hint="eastAsia" w:ascii="Times New Roman" w:hAnsi="Times New Roman" w:eastAsia="宋体" w:cs="Times New Roman"/>
                <w:color w:val="auto"/>
                <w:kern w:val="2"/>
                <w:sz w:val="21"/>
                <w:szCs w:val="21"/>
                <w:highlight w:val="none"/>
              </w:rPr>
            </w:pPr>
          </w:p>
          <w:p w14:paraId="79DE90B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p>
        </w:tc>
      </w:tr>
      <w:tr w14:paraId="7B098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top"/>
          </w:tcPr>
          <w:p w14:paraId="246406A6">
            <w:pPr>
              <w:keepNext w:val="0"/>
              <w:keepLines w:val="0"/>
              <w:widowControl w:val="0"/>
              <w:suppressLineNumbers w:val="0"/>
              <w:autoSpaceDE w:val="0"/>
              <w:autoSpaceDN/>
              <w:adjustRightInd w:val="0"/>
              <w:snapToGrid w:val="0"/>
              <w:spacing w:before="0" w:beforeAutospacing="0" w:after="0" w:afterAutospacing="0" w:line="300" w:lineRule="exact"/>
              <w:ind w:left="0" w:right="0"/>
              <w:jc w:val="center"/>
              <w:rPr>
                <w:rFonts w:hint="default" w:ascii="Times New Roman" w:hAnsi="Times New Roman" w:eastAsia="仿宋_GB2312" w:cs="Times New Roman"/>
                <w:b w:val="0"/>
                <w:bCs/>
                <w:color w:val="auto"/>
                <w:kern w:val="2"/>
                <w:sz w:val="24"/>
                <w:szCs w:val="24"/>
                <w:highlight w:val="none"/>
              </w:rPr>
            </w:pPr>
            <w:r>
              <w:rPr>
                <w:rFonts w:hint="default" w:ascii="仿宋_GB2312" w:hAnsi="Times New Roman" w:eastAsia="仿宋_GB2312" w:cs="仿宋_GB2312"/>
                <w:b w:val="0"/>
                <w:bCs/>
                <w:color w:val="auto"/>
                <w:kern w:val="2"/>
                <w:sz w:val="22"/>
                <w:szCs w:val="22"/>
                <w:highlight w:val="none"/>
                <w:lang w:val="en-US" w:eastAsia="zh-CN" w:bidi="ar"/>
              </w:rPr>
              <w:t>参</w:t>
            </w:r>
            <w:r>
              <w:rPr>
                <w:rFonts w:hint="default" w:ascii="Times New Roman" w:hAnsi="Times New Roman" w:eastAsia="仿宋_GB2312" w:cs="Times New Roman"/>
                <w:b w:val="0"/>
                <w:bCs/>
                <w:color w:val="auto"/>
                <w:kern w:val="2"/>
                <w:sz w:val="22"/>
                <w:szCs w:val="22"/>
                <w:highlight w:val="none"/>
                <w:lang w:val="en-US" w:eastAsia="zh-CN" w:bidi="ar"/>
              </w:rPr>
              <w:t xml:space="preserve"> </w:t>
            </w:r>
            <w:r>
              <w:rPr>
                <w:rFonts w:hint="default" w:ascii="仿宋_GB2312" w:hAnsi="Times New Roman" w:eastAsia="仿宋_GB2312" w:cs="仿宋_GB2312"/>
                <w:b w:val="0"/>
                <w:bCs/>
                <w:color w:val="auto"/>
                <w:kern w:val="2"/>
                <w:sz w:val="22"/>
                <w:szCs w:val="22"/>
                <w:highlight w:val="none"/>
                <w:lang w:val="en-US" w:eastAsia="zh-CN" w:bidi="ar"/>
              </w:rPr>
              <w:t>加</w:t>
            </w:r>
            <w:r>
              <w:rPr>
                <w:rFonts w:hint="default" w:ascii="Times New Roman" w:hAnsi="Times New Roman" w:eastAsia="仿宋_GB2312" w:cs="Times New Roman"/>
                <w:b w:val="0"/>
                <w:bCs/>
                <w:color w:val="auto"/>
                <w:kern w:val="2"/>
                <w:sz w:val="22"/>
                <w:szCs w:val="22"/>
                <w:highlight w:val="none"/>
                <w:lang w:val="en-US" w:eastAsia="zh-CN" w:bidi="ar"/>
              </w:rPr>
              <w:t xml:space="preserve"> </w:t>
            </w:r>
            <w:r>
              <w:rPr>
                <w:rFonts w:hint="default" w:ascii="仿宋_GB2312" w:hAnsi="Times New Roman" w:eastAsia="仿宋_GB2312" w:cs="仿宋_GB2312"/>
                <w:b w:val="0"/>
                <w:bCs/>
                <w:color w:val="auto"/>
                <w:kern w:val="2"/>
                <w:sz w:val="22"/>
                <w:szCs w:val="22"/>
                <w:highlight w:val="none"/>
                <w:lang w:val="en-US" w:eastAsia="zh-CN" w:bidi="ar"/>
              </w:rPr>
              <w:t>服</w:t>
            </w:r>
            <w:r>
              <w:rPr>
                <w:rFonts w:hint="default" w:ascii="Times New Roman" w:hAnsi="Times New Roman" w:eastAsia="仿宋_GB2312" w:cs="Times New Roman"/>
                <w:b w:val="0"/>
                <w:bCs/>
                <w:color w:val="auto"/>
                <w:kern w:val="2"/>
                <w:sz w:val="22"/>
                <w:szCs w:val="22"/>
                <w:highlight w:val="none"/>
                <w:lang w:val="en-US" w:eastAsia="zh-CN" w:bidi="ar"/>
              </w:rPr>
              <w:t xml:space="preserve"> </w:t>
            </w:r>
            <w:r>
              <w:rPr>
                <w:rFonts w:hint="default" w:ascii="仿宋_GB2312" w:hAnsi="Times New Roman" w:eastAsia="仿宋_GB2312" w:cs="仿宋_GB2312"/>
                <w:b w:val="0"/>
                <w:bCs/>
                <w:color w:val="auto"/>
                <w:kern w:val="2"/>
                <w:sz w:val="22"/>
                <w:szCs w:val="22"/>
                <w:highlight w:val="none"/>
                <w:lang w:val="en-US" w:eastAsia="zh-CN" w:bidi="ar"/>
              </w:rPr>
              <w:t>务</w:t>
            </w:r>
            <w:r>
              <w:rPr>
                <w:rFonts w:hint="default" w:ascii="Times New Roman" w:hAnsi="Times New Roman" w:eastAsia="仿宋_GB2312" w:cs="Times New Roman"/>
                <w:b w:val="0"/>
                <w:bCs/>
                <w:color w:val="auto"/>
                <w:kern w:val="2"/>
                <w:sz w:val="22"/>
                <w:szCs w:val="22"/>
                <w:highlight w:val="none"/>
                <w:lang w:val="en-US" w:eastAsia="zh-CN" w:bidi="ar"/>
              </w:rPr>
              <w:t xml:space="preserve"> </w:t>
            </w:r>
            <w:r>
              <w:rPr>
                <w:rFonts w:hint="default" w:ascii="仿宋_GB2312" w:hAnsi="Times New Roman" w:eastAsia="仿宋_GB2312" w:cs="仿宋_GB2312"/>
                <w:b w:val="0"/>
                <w:bCs/>
                <w:color w:val="auto"/>
                <w:kern w:val="2"/>
                <w:sz w:val="22"/>
                <w:szCs w:val="22"/>
                <w:highlight w:val="none"/>
                <w:lang w:val="en-US" w:eastAsia="zh-CN" w:bidi="ar"/>
              </w:rPr>
              <w:t>验</w:t>
            </w:r>
            <w:r>
              <w:rPr>
                <w:rFonts w:hint="default" w:ascii="Times New Roman" w:hAnsi="Times New Roman" w:eastAsia="仿宋_GB2312" w:cs="Times New Roman"/>
                <w:b w:val="0"/>
                <w:bCs/>
                <w:color w:val="auto"/>
                <w:kern w:val="2"/>
                <w:sz w:val="22"/>
                <w:szCs w:val="22"/>
                <w:highlight w:val="none"/>
                <w:lang w:val="en-US" w:eastAsia="zh-CN" w:bidi="ar"/>
              </w:rPr>
              <w:t xml:space="preserve"> </w:t>
            </w:r>
            <w:r>
              <w:rPr>
                <w:rFonts w:hint="default" w:ascii="仿宋_GB2312" w:hAnsi="Times New Roman" w:eastAsia="仿宋_GB2312" w:cs="仿宋_GB2312"/>
                <w:b w:val="0"/>
                <w:bCs/>
                <w:color w:val="auto"/>
                <w:kern w:val="2"/>
                <w:sz w:val="22"/>
                <w:szCs w:val="22"/>
                <w:highlight w:val="none"/>
                <w:lang w:val="en-US" w:eastAsia="zh-CN" w:bidi="ar"/>
              </w:rPr>
              <w:t>收</w:t>
            </w:r>
            <w:r>
              <w:rPr>
                <w:rFonts w:hint="default" w:ascii="Times New Roman" w:hAnsi="Times New Roman" w:eastAsia="仿宋_GB2312" w:cs="Times New Roman"/>
                <w:b w:val="0"/>
                <w:bCs/>
                <w:color w:val="auto"/>
                <w:kern w:val="2"/>
                <w:sz w:val="22"/>
                <w:szCs w:val="22"/>
                <w:highlight w:val="none"/>
                <w:lang w:val="en-US" w:eastAsia="zh-CN" w:bidi="ar"/>
              </w:rPr>
              <w:t xml:space="preserve"> </w:t>
            </w:r>
            <w:r>
              <w:rPr>
                <w:rFonts w:hint="default" w:ascii="仿宋_GB2312" w:hAnsi="Times New Roman" w:eastAsia="仿宋_GB2312" w:cs="仿宋_GB2312"/>
                <w:b w:val="0"/>
                <w:bCs/>
                <w:color w:val="auto"/>
                <w:kern w:val="2"/>
                <w:sz w:val="22"/>
                <w:szCs w:val="22"/>
                <w:highlight w:val="none"/>
                <w:lang w:val="en-US" w:eastAsia="zh-CN" w:bidi="ar"/>
              </w:rPr>
              <w:t>的</w:t>
            </w:r>
            <w:r>
              <w:rPr>
                <w:rFonts w:hint="default" w:ascii="Times New Roman" w:hAnsi="Times New Roman" w:eastAsia="仿宋_GB2312" w:cs="Times New Roman"/>
                <w:b w:val="0"/>
                <w:bCs/>
                <w:color w:val="auto"/>
                <w:kern w:val="2"/>
                <w:sz w:val="22"/>
                <w:szCs w:val="22"/>
                <w:highlight w:val="none"/>
                <w:lang w:val="en-US" w:eastAsia="zh-CN" w:bidi="ar"/>
              </w:rPr>
              <w:t xml:space="preserve"> </w:t>
            </w:r>
            <w:r>
              <w:rPr>
                <w:rFonts w:hint="default" w:ascii="仿宋_GB2312" w:hAnsi="Times New Roman" w:eastAsia="仿宋_GB2312" w:cs="仿宋_GB2312"/>
                <w:b w:val="0"/>
                <w:bCs/>
                <w:color w:val="auto"/>
                <w:kern w:val="2"/>
                <w:sz w:val="22"/>
                <w:szCs w:val="22"/>
                <w:highlight w:val="none"/>
                <w:lang w:val="en-US" w:eastAsia="zh-CN" w:bidi="ar"/>
              </w:rPr>
              <w:t>单</w:t>
            </w:r>
            <w:r>
              <w:rPr>
                <w:rFonts w:hint="default" w:ascii="Times New Roman" w:hAnsi="Times New Roman" w:eastAsia="仿宋_GB2312" w:cs="Times New Roman"/>
                <w:b w:val="0"/>
                <w:bCs/>
                <w:color w:val="auto"/>
                <w:kern w:val="2"/>
                <w:sz w:val="22"/>
                <w:szCs w:val="22"/>
                <w:highlight w:val="none"/>
                <w:lang w:val="en-US" w:eastAsia="zh-CN" w:bidi="ar"/>
              </w:rPr>
              <w:t xml:space="preserve"> </w:t>
            </w:r>
            <w:r>
              <w:rPr>
                <w:rFonts w:hint="default" w:ascii="仿宋_GB2312" w:hAnsi="Times New Roman" w:eastAsia="仿宋_GB2312" w:cs="仿宋_GB2312"/>
                <w:b w:val="0"/>
                <w:bCs/>
                <w:color w:val="auto"/>
                <w:kern w:val="2"/>
                <w:sz w:val="22"/>
                <w:szCs w:val="22"/>
                <w:highlight w:val="none"/>
                <w:lang w:val="en-US" w:eastAsia="zh-CN" w:bidi="ar"/>
              </w:rPr>
              <w:t>位</w:t>
            </w:r>
            <w:r>
              <w:rPr>
                <w:rFonts w:hint="default" w:ascii="Times New Roman" w:hAnsi="Times New Roman" w:eastAsia="仿宋_GB2312" w:cs="Times New Roman"/>
                <w:b w:val="0"/>
                <w:bCs/>
                <w:color w:val="auto"/>
                <w:kern w:val="2"/>
                <w:sz w:val="22"/>
                <w:szCs w:val="22"/>
                <w:highlight w:val="none"/>
                <w:lang w:val="en-US" w:eastAsia="zh-CN" w:bidi="ar"/>
              </w:rPr>
              <w:t xml:space="preserve"> </w:t>
            </w:r>
            <w:r>
              <w:rPr>
                <w:rFonts w:hint="default" w:ascii="仿宋_GB2312" w:hAnsi="Times New Roman" w:eastAsia="仿宋_GB2312" w:cs="仿宋_GB2312"/>
                <w:b w:val="0"/>
                <w:bCs/>
                <w:color w:val="auto"/>
                <w:kern w:val="2"/>
                <w:sz w:val="22"/>
                <w:szCs w:val="22"/>
                <w:highlight w:val="none"/>
                <w:lang w:val="en-US" w:eastAsia="zh-CN" w:bidi="ar"/>
              </w:rPr>
              <w:t>和</w:t>
            </w:r>
            <w:r>
              <w:rPr>
                <w:rFonts w:hint="default" w:ascii="Times New Roman" w:hAnsi="Times New Roman" w:eastAsia="仿宋_GB2312" w:cs="Times New Roman"/>
                <w:b w:val="0"/>
                <w:bCs/>
                <w:color w:val="auto"/>
                <w:kern w:val="2"/>
                <w:sz w:val="22"/>
                <w:szCs w:val="22"/>
                <w:highlight w:val="none"/>
                <w:lang w:val="en-US" w:eastAsia="zh-CN" w:bidi="ar"/>
              </w:rPr>
              <w:t xml:space="preserve"> </w:t>
            </w:r>
            <w:r>
              <w:rPr>
                <w:rFonts w:hint="default" w:ascii="仿宋_GB2312" w:hAnsi="Times New Roman" w:eastAsia="仿宋_GB2312" w:cs="仿宋_GB2312"/>
                <w:b w:val="0"/>
                <w:bCs/>
                <w:color w:val="auto"/>
                <w:kern w:val="2"/>
                <w:sz w:val="22"/>
                <w:szCs w:val="22"/>
                <w:highlight w:val="none"/>
                <w:lang w:val="en-US" w:eastAsia="zh-CN" w:bidi="ar"/>
              </w:rPr>
              <w:t>代</w:t>
            </w:r>
            <w:r>
              <w:rPr>
                <w:rFonts w:hint="default" w:ascii="Times New Roman" w:hAnsi="Times New Roman" w:eastAsia="仿宋_GB2312" w:cs="Times New Roman"/>
                <w:b w:val="0"/>
                <w:bCs/>
                <w:color w:val="auto"/>
                <w:kern w:val="2"/>
                <w:sz w:val="22"/>
                <w:szCs w:val="22"/>
                <w:highlight w:val="none"/>
                <w:lang w:val="en-US" w:eastAsia="zh-CN" w:bidi="ar"/>
              </w:rPr>
              <w:t xml:space="preserve"> </w:t>
            </w:r>
            <w:r>
              <w:rPr>
                <w:rFonts w:hint="default" w:ascii="仿宋_GB2312" w:hAnsi="Times New Roman" w:eastAsia="仿宋_GB2312" w:cs="仿宋_GB2312"/>
                <w:b w:val="0"/>
                <w:bCs/>
                <w:color w:val="auto"/>
                <w:kern w:val="2"/>
                <w:sz w:val="22"/>
                <w:szCs w:val="22"/>
                <w:highlight w:val="none"/>
                <w:lang w:val="en-US" w:eastAsia="zh-CN" w:bidi="ar"/>
              </w:rPr>
              <w:t>表</w:t>
            </w:r>
            <w:r>
              <w:rPr>
                <w:rFonts w:hint="default" w:ascii="Times New Roman" w:hAnsi="Times New Roman" w:eastAsia="仿宋_GB2312" w:cs="Times New Roman"/>
                <w:b w:val="0"/>
                <w:bCs/>
                <w:color w:val="auto"/>
                <w:kern w:val="2"/>
                <w:sz w:val="22"/>
                <w:szCs w:val="22"/>
                <w:highlight w:val="none"/>
                <w:lang w:val="en-US" w:eastAsia="zh-CN" w:bidi="ar"/>
              </w:rPr>
              <w:t xml:space="preserve"> </w:t>
            </w:r>
            <w:r>
              <w:rPr>
                <w:rFonts w:hint="default" w:ascii="仿宋_GB2312" w:hAnsi="Times New Roman" w:eastAsia="仿宋_GB2312" w:cs="仿宋_GB2312"/>
                <w:b w:val="0"/>
                <w:bCs/>
                <w:color w:val="auto"/>
                <w:kern w:val="2"/>
                <w:sz w:val="22"/>
                <w:szCs w:val="22"/>
                <w:highlight w:val="none"/>
                <w:lang w:val="en-US" w:eastAsia="zh-CN" w:bidi="ar"/>
              </w:rPr>
              <w:t>（签</w:t>
            </w:r>
            <w:r>
              <w:rPr>
                <w:rFonts w:hint="default" w:ascii="Times New Roman" w:hAnsi="Times New Roman" w:eastAsia="仿宋_GB2312" w:cs="Times New Roman"/>
                <w:b w:val="0"/>
                <w:bCs/>
                <w:color w:val="auto"/>
                <w:kern w:val="2"/>
                <w:sz w:val="22"/>
                <w:szCs w:val="22"/>
                <w:highlight w:val="none"/>
                <w:lang w:val="en-US" w:eastAsia="zh-CN" w:bidi="ar"/>
              </w:rPr>
              <w:t xml:space="preserve"> </w:t>
            </w:r>
            <w:r>
              <w:rPr>
                <w:rFonts w:hint="default" w:ascii="仿宋_GB2312" w:hAnsi="Times New Roman" w:eastAsia="仿宋_GB2312" w:cs="仿宋_GB2312"/>
                <w:b w:val="0"/>
                <w:bCs/>
                <w:color w:val="auto"/>
                <w:kern w:val="2"/>
                <w:sz w:val="22"/>
                <w:szCs w:val="22"/>
                <w:highlight w:val="none"/>
                <w:lang w:val="en-US" w:eastAsia="zh-CN" w:bidi="ar"/>
              </w:rPr>
              <w:t>字）</w:t>
            </w:r>
          </w:p>
        </w:tc>
      </w:tr>
      <w:tr w14:paraId="2563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1" w:hRule="atLeast"/>
          <w:jc w:val="center"/>
        </w:trPr>
        <w:tc>
          <w:tcPr>
            <w:tcW w:w="2425" w:type="pct"/>
            <w:gridSpan w:val="4"/>
            <w:tcBorders>
              <w:top w:val="single" w:color="auto" w:sz="6" w:space="0"/>
              <w:left w:val="single" w:color="auto" w:sz="6" w:space="0"/>
              <w:bottom w:val="single" w:color="auto" w:sz="6" w:space="0"/>
              <w:right w:val="single" w:color="auto" w:sz="6" w:space="0"/>
            </w:tcBorders>
            <w:shd w:val="clear" w:color="auto" w:fill="auto"/>
            <w:vAlign w:val="top"/>
          </w:tcPr>
          <w:p w14:paraId="4982EDFF">
            <w:pPr>
              <w:keepNext w:val="0"/>
              <w:keepLines w:val="0"/>
              <w:widowControl w:val="0"/>
              <w:suppressLineNumbers w:val="0"/>
              <w:autoSpaceDE w:val="0"/>
              <w:autoSpaceDN/>
              <w:adjustRightInd w:val="0"/>
              <w:snapToGrid w:val="0"/>
              <w:spacing w:before="0" w:beforeAutospacing="0" w:after="0" w:afterAutospacing="0" w:line="300" w:lineRule="exact"/>
              <w:ind w:left="0" w:right="0"/>
              <w:jc w:val="both"/>
              <w:rPr>
                <w:rFonts w:hint="default" w:ascii="Times New Roman" w:hAnsi="Times New Roman" w:eastAsia="仿宋_GB2312" w:cs="Times New Roman"/>
                <w:b w:val="0"/>
                <w:bCs/>
                <w:color w:val="auto"/>
                <w:kern w:val="2"/>
                <w:sz w:val="22"/>
                <w:szCs w:val="22"/>
                <w:highlight w:val="none"/>
              </w:rPr>
            </w:pPr>
            <w:r>
              <w:rPr>
                <w:rFonts w:hint="default" w:ascii="仿宋_GB2312" w:hAnsi="Times New Roman" w:eastAsia="仿宋_GB2312" w:cs="仿宋_GB2312"/>
                <w:b w:val="0"/>
                <w:bCs/>
                <w:color w:val="auto"/>
                <w:kern w:val="2"/>
                <w:sz w:val="22"/>
                <w:szCs w:val="22"/>
                <w:highlight w:val="none"/>
                <w:lang w:val="en-US" w:eastAsia="zh-CN" w:bidi="ar"/>
              </w:rPr>
              <w:t>服务单位代表签字：</w:t>
            </w:r>
          </w:p>
        </w:tc>
        <w:tc>
          <w:tcPr>
            <w:tcW w:w="2574" w:type="pct"/>
            <w:gridSpan w:val="3"/>
            <w:tcBorders>
              <w:top w:val="single" w:color="auto" w:sz="6" w:space="0"/>
              <w:left w:val="nil"/>
              <w:bottom w:val="single" w:color="auto" w:sz="6" w:space="0"/>
              <w:right w:val="single" w:color="auto" w:sz="6" w:space="0"/>
            </w:tcBorders>
            <w:shd w:val="clear" w:color="auto" w:fill="auto"/>
            <w:vAlign w:val="top"/>
          </w:tcPr>
          <w:p w14:paraId="10670E0A">
            <w:pPr>
              <w:keepNext w:val="0"/>
              <w:keepLines w:val="0"/>
              <w:widowControl w:val="0"/>
              <w:suppressLineNumbers w:val="0"/>
              <w:autoSpaceDE w:val="0"/>
              <w:autoSpaceDN/>
              <w:adjustRightInd w:val="0"/>
              <w:snapToGrid w:val="0"/>
              <w:spacing w:before="0" w:beforeAutospacing="0" w:after="0" w:afterAutospacing="0" w:line="300" w:lineRule="exact"/>
              <w:ind w:left="0" w:right="0"/>
              <w:jc w:val="both"/>
              <w:rPr>
                <w:rFonts w:hint="default" w:ascii="Times New Roman" w:hAnsi="Times New Roman" w:eastAsia="仿宋_GB2312" w:cs="Times New Roman"/>
                <w:b w:val="0"/>
                <w:bCs/>
                <w:color w:val="auto"/>
                <w:kern w:val="2"/>
                <w:sz w:val="22"/>
                <w:szCs w:val="22"/>
                <w:highlight w:val="none"/>
              </w:rPr>
            </w:pPr>
            <w:r>
              <w:rPr>
                <w:rFonts w:hint="default" w:ascii="仿宋_GB2312" w:hAnsi="Times New Roman" w:eastAsia="仿宋_GB2312" w:cs="仿宋_GB2312"/>
                <w:b w:val="0"/>
                <w:bCs/>
                <w:color w:val="auto"/>
                <w:kern w:val="2"/>
                <w:sz w:val="22"/>
                <w:szCs w:val="22"/>
                <w:highlight w:val="none"/>
                <w:lang w:val="en-US" w:eastAsia="zh-CN" w:bidi="ar"/>
              </w:rPr>
              <w:t>采购</w:t>
            </w:r>
            <w:r>
              <w:rPr>
                <w:rFonts w:hint="default" w:ascii="Times New Roman" w:hAnsi="Times New Roman" w:eastAsia="仿宋_GB2312" w:cs="Times New Roman"/>
                <w:b w:val="0"/>
                <w:bCs/>
                <w:color w:val="auto"/>
                <w:kern w:val="2"/>
                <w:sz w:val="22"/>
                <w:szCs w:val="22"/>
                <w:highlight w:val="none"/>
                <w:lang w:val="en-US" w:eastAsia="zh-CN" w:bidi="ar"/>
              </w:rPr>
              <w:t>/</w:t>
            </w:r>
            <w:r>
              <w:rPr>
                <w:rFonts w:hint="default" w:ascii="仿宋_GB2312" w:hAnsi="Times New Roman" w:eastAsia="仿宋_GB2312" w:cs="仿宋_GB2312"/>
                <w:b w:val="0"/>
                <w:bCs/>
                <w:color w:val="auto"/>
                <w:kern w:val="2"/>
                <w:sz w:val="22"/>
                <w:szCs w:val="22"/>
                <w:highlight w:val="none"/>
                <w:lang w:val="en-US" w:eastAsia="zh-CN" w:bidi="ar"/>
              </w:rPr>
              <w:t>需求单位代表签字：</w:t>
            </w:r>
          </w:p>
        </w:tc>
      </w:tr>
    </w:tbl>
    <w:p w14:paraId="5D1548BA">
      <w:pPr>
        <w:keepNext w:val="0"/>
        <w:keepLines w:val="0"/>
        <w:widowControl/>
        <w:suppressLineNumbers w:val="0"/>
        <w:autoSpaceDE w:val="0"/>
        <w:autoSpaceDN/>
        <w:spacing w:before="0" w:beforeAutospacing="0" w:after="0" w:afterAutospacing="0"/>
        <w:ind w:left="0" w:right="0"/>
        <w:jc w:val="left"/>
        <w:rPr>
          <w:rFonts w:hint="default" w:ascii="Times New Roman" w:hAnsi="Times New Roman" w:eastAsia="仿宋_GB2312" w:cs="Times New Roman"/>
          <w:b w:val="0"/>
          <w:bCs w:val="0"/>
          <w:color w:val="auto"/>
          <w:kern w:val="0"/>
          <w:sz w:val="32"/>
          <w:szCs w:val="32"/>
          <w:highlight w:val="none"/>
        </w:rPr>
      </w:pPr>
      <w:r>
        <w:rPr>
          <w:rFonts w:hint="default" w:ascii="仿宋_GB2312" w:hAnsi="Times New Roman" w:eastAsia="仿宋_GB2312" w:cs="仿宋_GB2312"/>
          <w:b w:val="0"/>
          <w:bCs/>
          <w:color w:val="auto"/>
          <w:kern w:val="2"/>
          <w:sz w:val="22"/>
          <w:szCs w:val="22"/>
          <w:highlight w:val="none"/>
          <w:lang w:val="en-US" w:eastAsia="zh-CN" w:bidi="ar"/>
        </w:rPr>
        <w:t>此表一式两份，服务单位、采购单位各存一份。</w:t>
      </w:r>
    </w:p>
    <w:p w14:paraId="1B605EE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99DB3A1">
      <w:pPr>
        <w:widowControl/>
        <w:jc w:val="left"/>
        <w:rPr>
          <w:rFonts w:ascii="宋体" w:hAnsi="宋体" w:eastAsia="宋体" w:cs="宋体"/>
          <w:color w:val="auto"/>
          <w:szCs w:val="24"/>
          <w:highlight w:val="none"/>
          <w:lang w:val="zh-CN"/>
        </w:rPr>
      </w:pPr>
    </w:p>
    <w:p w14:paraId="43119C85">
      <w:pPr>
        <w:outlineLvl w:val="9"/>
        <w:rPr>
          <w:highlight w:val="none"/>
        </w:rPr>
      </w:pPr>
    </w:p>
    <w:p w14:paraId="18FF6A1F">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highlight w:val="none"/>
          <w:lang w:val="zh-CN"/>
        </w:rPr>
      </w:pPr>
      <w:bookmarkStart w:id="385" w:name="_Toc32501"/>
      <w:bookmarkStart w:id="386" w:name="_Toc486167707"/>
      <w:bookmarkStart w:id="387" w:name="_Toc142508359"/>
      <w:bookmarkStart w:id="388" w:name="_Toc25251"/>
      <w:bookmarkStart w:id="389" w:name="_Toc20401"/>
      <w:bookmarkStart w:id="390" w:name="_Toc11281_WPSOffice_Level1"/>
      <w:bookmarkStart w:id="391" w:name="_Toc450662892"/>
      <w:r>
        <w:rPr>
          <w:rFonts w:hint="eastAsia" w:ascii="宋体" w:hAnsi="宋体" w:eastAsia="宋体" w:cs="宋体"/>
          <w:b/>
          <w:bCs/>
          <w:kern w:val="44"/>
          <w:sz w:val="32"/>
          <w:szCs w:val="32"/>
          <w:highlight w:val="none"/>
          <w:lang w:val="zh-CN"/>
        </w:rPr>
        <w:t>第四篇</w:t>
      </w:r>
      <w:r>
        <w:rPr>
          <w:rFonts w:ascii="宋体" w:hAnsi="宋体" w:eastAsia="宋体" w:cs="宋体"/>
          <w:b/>
          <w:bCs/>
          <w:kern w:val="44"/>
          <w:sz w:val="32"/>
          <w:szCs w:val="32"/>
          <w:highlight w:val="none"/>
          <w:lang w:val="zh-CN"/>
        </w:rPr>
        <w:t xml:space="preserve"> </w:t>
      </w:r>
      <w:r>
        <w:rPr>
          <w:rFonts w:hint="eastAsia" w:ascii="宋体" w:hAnsi="宋体" w:eastAsia="宋体" w:cs="宋体"/>
          <w:b/>
          <w:bCs/>
          <w:kern w:val="44"/>
          <w:sz w:val="32"/>
          <w:szCs w:val="32"/>
          <w:highlight w:val="none"/>
          <w:lang w:val="zh-CN"/>
        </w:rPr>
        <w:t>合同条款格式</w:t>
      </w:r>
      <w:bookmarkEnd w:id="385"/>
      <w:bookmarkEnd w:id="386"/>
      <w:bookmarkEnd w:id="387"/>
      <w:bookmarkEnd w:id="388"/>
      <w:bookmarkEnd w:id="389"/>
      <w:bookmarkEnd w:id="390"/>
      <w:bookmarkEnd w:id="391"/>
    </w:p>
    <w:p w14:paraId="3CFC0764">
      <w:pPr>
        <w:autoSpaceDE w:val="0"/>
        <w:autoSpaceDN w:val="0"/>
        <w:adjustRightInd w:val="0"/>
        <w:snapToGrid w:val="0"/>
        <w:spacing w:line="360" w:lineRule="auto"/>
        <w:jc w:val="center"/>
        <w:rPr>
          <w:rFonts w:ascii="宋体" w:hAnsi="宋体" w:eastAsia="宋体" w:cs="Times New Roman"/>
          <w:kern w:val="0"/>
          <w:sz w:val="24"/>
          <w:szCs w:val="24"/>
          <w:highlight w:val="none"/>
        </w:rPr>
      </w:pPr>
    </w:p>
    <w:p w14:paraId="6DECCFE7">
      <w:pPr>
        <w:autoSpaceDE w:val="0"/>
        <w:autoSpaceDN w:val="0"/>
        <w:adjustRightInd w:val="0"/>
        <w:snapToGrid w:val="0"/>
        <w:spacing w:line="360" w:lineRule="auto"/>
        <w:jc w:val="center"/>
        <w:rPr>
          <w:rFonts w:ascii="宋体" w:hAnsi="宋体" w:eastAsia="宋体" w:cs="Times New Roman"/>
          <w:kern w:val="0"/>
          <w:sz w:val="24"/>
          <w:szCs w:val="24"/>
          <w:highlight w:val="none"/>
        </w:rPr>
      </w:pPr>
    </w:p>
    <w:p w14:paraId="69E4B938">
      <w:pPr>
        <w:autoSpaceDE w:val="0"/>
        <w:autoSpaceDN w:val="0"/>
        <w:adjustRightInd w:val="0"/>
        <w:snapToGrid w:val="0"/>
        <w:spacing w:line="360" w:lineRule="auto"/>
        <w:jc w:val="center"/>
        <w:rPr>
          <w:rFonts w:ascii="宋体" w:hAnsi="宋体" w:eastAsia="宋体" w:cs="Times New Roman"/>
          <w:kern w:val="0"/>
          <w:sz w:val="24"/>
          <w:szCs w:val="24"/>
          <w:highlight w:val="none"/>
        </w:rPr>
      </w:pPr>
    </w:p>
    <w:p w14:paraId="699B7BC8">
      <w:pPr>
        <w:autoSpaceDE w:val="0"/>
        <w:autoSpaceDN w:val="0"/>
        <w:adjustRightInd w:val="0"/>
        <w:spacing w:line="360" w:lineRule="auto"/>
        <w:jc w:val="center"/>
        <w:rPr>
          <w:rFonts w:hint="eastAsia" w:ascii="宋体" w:hAnsi="宋体" w:eastAsia="宋体" w:cs="Times New Roman"/>
          <w:b/>
          <w:kern w:val="0"/>
          <w:sz w:val="52"/>
          <w:szCs w:val="96"/>
          <w:highlight w:val="none"/>
          <w:lang w:eastAsia="zh-CN"/>
        </w:rPr>
      </w:pPr>
      <w:r>
        <w:rPr>
          <w:rFonts w:hint="eastAsia" w:ascii="宋体" w:hAnsi="宋体" w:eastAsia="宋体" w:cs="Times New Roman"/>
          <w:b/>
          <w:kern w:val="0"/>
          <w:sz w:val="52"/>
          <w:szCs w:val="96"/>
          <w:highlight w:val="none"/>
          <w:lang w:eastAsia="zh-CN"/>
        </w:rPr>
        <w:t>东莞市水务环境投资控股集团供水有限公司下属供水厂10kV进线电缆代理维护及高压电气设备预防性试验服务项目（重新招标）</w:t>
      </w:r>
    </w:p>
    <w:p w14:paraId="4E95F7CD">
      <w:pPr>
        <w:autoSpaceDE w:val="0"/>
        <w:autoSpaceDN w:val="0"/>
        <w:adjustRightInd w:val="0"/>
        <w:spacing w:line="360" w:lineRule="auto"/>
        <w:jc w:val="center"/>
        <w:rPr>
          <w:rFonts w:ascii="宋体" w:hAnsi="宋体" w:eastAsia="宋体" w:cs="Times New Roman"/>
          <w:bCs/>
          <w:kern w:val="0"/>
          <w:sz w:val="52"/>
          <w:szCs w:val="52"/>
          <w:highlight w:val="none"/>
        </w:rPr>
      </w:pPr>
    </w:p>
    <w:p w14:paraId="731CA6A1">
      <w:pPr>
        <w:autoSpaceDE w:val="0"/>
        <w:autoSpaceDN w:val="0"/>
        <w:adjustRightInd w:val="0"/>
        <w:spacing w:before="840" w:beforeLines="350" w:after="360" w:afterLines="150" w:line="360" w:lineRule="auto"/>
        <w:jc w:val="center"/>
        <w:rPr>
          <w:rFonts w:ascii="宋体" w:hAnsi="宋体" w:eastAsia="宋体" w:cs="Times New Roman"/>
          <w:b/>
          <w:bCs/>
          <w:spacing w:val="60"/>
          <w:kern w:val="0"/>
          <w:sz w:val="52"/>
          <w:szCs w:val="52"/>
          <w:highlight w:val="none"/>
        </w:rPr>
      </w:pPr>
      <w:r>
        <w:rPr>
          <w:rFonts w:hint="eastAsia" w:ascii="宋体" w:hAnsi="宋体" w:eastAsia="宋体" w:cs="Times New Roman"/>
          <w:b/>
          <w:bCs/>
          <w:spacing w:val="60"/>
          <w:kern w:val="0"/>
          <w:sz w:val="52"/>
          <w:szCs w:val="52"/>
          <w:highlight w:val="none"/>
        </w:rPr>
        <w:t>采购合同</w:t>
      </w:r>
    </w:p>
    <w:p w14:paraId="1A40EDB2">
      <w:pPr>
        <w:autoSpaceDE w:val="0"/>
        <w:autoSpaceDN w:val="0"/>
        <w:adjustRightInd w:val="0"/>
        <w:spacing w:line="360" w:lineRule="auto"/>
        <w:jc w:val="center"/>
        <w:rPr>
          <w:rFonts w:ascii="宋体" w:hAnsi="宋体" w:eastAsia="宋体" w:cs="Times New Roman"/>
          <w:b/>
          <w:bCs/>
          <w:kern w:val="0"/>
          <w:sz w:val="24"/>
          <w:szCs w:val="21"/>
          <w:highlight w:val="none"/>
        </w:rPr>
      </w:pPr>
      <w:r>
        <w:rPr>
          <w:rFonts w:hint="eastAsia" w:ascii="宋体" w:hAnsi="宋体" w:eastAsia="宋体" w:cs="Times New Roman"/>
          <w:b/>
          <w:bCs/>
          <w:kern w:val="0"/>
          <w:sz w:val="24"/>
          <w:szCs w:val="21"/>
          <w:highlight w:val="none"/>
        </w:rPr>
        <w:t>（合同编号：       ）</w:t>
      </w:r>
    </w:p>
    <w:p w14:paraId="57E14CE0">
      <w:pPr>
        <w:autoSpaceDE w:val="0"/>
        <w:autoSpaceDN w:val="0"/>
        <w:adjustRightInd w:val="0"/>
        <w:spacing w:line="360" w:lineRule="auto"/>
        <w:jc w:val="left"/>
        <w:rPr>
          <w:rFonts w:ascii="宋体" w:hAnsi="宋体" w:eastAsia="宋体" w:cs="Times New Roman"/>
          <w:b/>
          <w:bCs/>
          <w:kern w:val="0"/>
          <w:sz w:val="24"/>
          <w:szCs w:val="21"/>
          <w:highlight w:val="none"/>
        </w:rPr>
      </w:pPr>
    </w:p>
    <w:p w14:paraId="1DCFC80E">
      <w:pPr>
        <w:autoSpaceDE w:val="0"/>
        <w:autoSpaceDN w:val="0"/>
        <w:adjustRightInd w:val="0"/>
        <w:spacing w:line="360" w:lineRule="auto"/>
        <w:jc w:val="left"/>
        <w:rPr>
          <w:rFonts w:ascii="宋体" w:hAnsi="宋体" w:eastAsia="宋体" w:cs="Times New Roman"/>
          <w:b/>
          <w:bCs/>
          <w:kern w:val="0"/>
          <w:sz w:val="24"/>
          <w:szCs w:val="21"/>
          <w:highlight w:val="none"/>
        </w:rPr>
      </w:pPr>
    </w:p>
    <w:p w14:paraId="6515B1F0">
      <w:pPr>
        <w:autoSpaceDE w:val="0"/>
        <w:autoSpaceDN w:val="0"/>
        <w:adjustRightInd w:val="0"/>
        <w:spacing w:line="360" w:lineRule="auto"/>
        <w:jc w:val="left"/>
        <w:rPr>
          <w:rFonts w:ascii="宋体" w:hAnsi="宋体" w:eastAsia="宋体" w:cs="Times New Roman"/>
          <w:b/>
          <w:bCs/>
          <w:kern w:val="0"/>
          <w:sz w:val="24"/>
          <w:szCs w:val="21"/>
          <w:highlight w:val="none"/>
        </w:rPr>
      </w:pPr>
    </w:p>
    <w:p w14:paraId="356E5E08">
      <w:pPr>
        <w:autoSpaceDE w:val="0"/>
        <w:autoSpaceDN w:val="0"/>
        <w:adjustRightInd w:val="0"/>
        <w:spacing w:line="360" w:lineRule="auto"/>
        <w:jc w:val="left"/>
        <w:rPr>
          <w:rFonts w:ascii="宋体" w:hAnsi="宋体" w:eastAsia="宋体" w:cs="Times New Roman"/>
          <w:b/>
          <w:bCs/>
          <w:kern w:val="0"/>
          <w:sz w:val="24"/>
          <w:szCs w:val="21"/>
          <w:highlight w:val="none"/>
        </w:rPr>
      </w:pPr>
    </w:p>
    <w:p w14:paraId="25DE17DF">
      <w:pPr>
        <w:autoSpaceDE w:val="0"/>
        <w:autoSpaceDN w:val="0"/>
        <w:adjustRightInd w:val="0"/>
        <w:spacing w:line="480" w:lineRule="auto"/>
        <w:ind w:firstLine="1102" w:firstLineChars="392"/>
        <w:jc w:val="left"/>
        <w:rPr>
          <w:rFonts w:hint="default" w:ascii="宋体" w:hAnsi="宋体" w:eastAsia="宋体" w:cs="Times New Roman"/>
          <w:b/>
          <w:bCs/>
          <w:kern w:val="0"/>
          <w:sz w:val="28"/>
          <w:szCs w:val="28"/>
          <w:highlight w:val="none"/>
          <w:lang w:val="en-US"/>
        </w:rPr>
      </w:pPr>
      <w:r>
        <w:rPr>
          <w:rFonts w:hint="eastAsia" w:ascii="宋体" w:hAnsi="宋体" w:eastAsia="宋体" w:cs="宋体"/>
          <w:b/>
          <w:bCs/>
          <w:kern w:val="0"/>
          <w:sz w:val="28"/>
          <w:szCs w:val="28"/>
          <w:highlight w:val="none"/>
        </w:rPr>
        <w:t>甲方：</w:t>
      </w:r>
      <w:r>
        <w:rPr>
          <w:rFonts w:hint="eastAsia" w:ascii="宋体" w:hAnsi="宋体" w:eastAsia="宋体" w:cs="Times New Roman"/>
          <w:b/>
          <w:bCs/>
          <w:kern w:val="0"/>
          <w:sz w:val="28"/>
          <w:szCs w:val="28"/>
          <w:highlight w:val="none"/>
          <w:u w:val="single"/>
          <w:lang w:eastAsia="zh-CN"/>
        </w:rPr>
        <w:t>东莞市水务环境投资控股集团供水有限公司</w:t>
      </w:r>
      <w:r>
        <w:rPr>
          <w:rFonts w:hint="eastAsia" w:ascii="宋体" w:hAnsi="宋体" w:eastAsia="宋体" w:cs="Times New Roman"/>
          <w:b/>
          <w:bCs/>
          <w:kern w:val="0"/>
          <w:sz w:val="28"/>
          <w:szCs w:val="28"/>
          <w:highlight w:val="none"/>
          <w:u w:val="single"/>
          <w:lang w:val="en-US" w:eastAsia="zh-CN"/>
        </w:rPr>
        <w:t>制水分公司</w:t>
      </w:r>
    </w:p>
    <w:p w14:paraId="5B091280">
      <w:pPr>
        <w:autoSpaceDE w:val="0"/>
        <w:autoSpaceDN w:val="0"/>
        <w:adjustRightInd w:val="0"/>
        <w:spacing w:line="480" w:lineRule="auto"/>
        <w:ind w:firstLine="1102" w:firstLineChars="392"/>
        <w:jc w:val="left"/>
        <w:rPr>
          <w:rFonts w:ascii="宋体" w:hAnsi="宋体" w:eastAsia="宋体" w:cs="Times New Roman"/>
          <w:b/>
          <w:bCs/>
          <w:kern w:val="0"/>
          <w:sz w:val="28"/>
          <w:szCs w:val="28"/>
          <w:highlight w:val="none"/>
          <w:u w:val="single"/>
        </w:rPr>
      </w:pPr>
      <w:r>
        <w:rPr>
          <w:rFonts w:hint="eastAsia" w:ascii="宋体" w:hAnsi="宋体" w:eastAsia="宋体" w:cs="宋体"/>
          <w:b/>
          <w:bCs/>
          <w:kern w:val="0"/>
          <w:sz w:val="28"/>
          <w:szCs w:val="28"/>
          <w:highlight w:val="none"/>
        </w:rPr>
        <w:t>乙方：</w:t>
      </w:r>
      <w:r>
        <w:rPr>
          <w:rFonts w:hint="eastAsia" w:ascii="宋体" w:hAnsi="宋体" w:eastAsia="宋体" w:cs="宋体"/>
          <w:b/>
          <w:bCs/>
          <w:kern w:val="0"/>
          <w:sz w:val="28"/>
          <w:szCs w:val="28"/>
          <w:highlight w:val="none"/>
          <w:u w:val="single"/>
        </w:rPr>
        <w:t xml:space="preserve">                          </w:t>
      </w:r>
    </w:p>
    <w:p w14:paraId="178921A9">
      <w:pPr>
        <w:autoSpaceDE w:val="0"/>
        <w:autoSpaceDN w:val="0"/>
        <w:adjustRightInd w:val="0"/>
        <w:spacing w:line="360" w:lineRule="auto"/>
        <w:ind w:firstLine="1102" w:firstLineChars="392"/>
        <w:jc w:val="left"/>
        <w:rPr>
          <w:rFonts w:ascii="宋体" w:hAnsi="宋体" w:eastAsia="宋体" w:cs="宋体"/>
          <w:b/>
          <w:bCs/>
          <w:kern w:val="0"/>
          <w:sz w:val="28"/>
          <w:szCs w:val="28"/>
          <w:highlight w:val="none"/>
        </w:rPr>
      </w:pPr>
    </w:p>
    <w:p w14:paraId="0C868234">
      <w:pPr>
        <w:autoSpaceDE w:val="0"/>
        <w:autoSpaceDN w:val="0"/>
        <w:adjustRightInd w:val="0"/>
        <w:spacing w:line="360" w:lineRule="auto"/>
        <w:ind w:firstLine="1102" w:firstLineChars="392"/>
        <w:jc w:val="left"/>
        <w:rPr>
          <w:rFonts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签订日期：   年   月   日</w:t>
      </w:r>
    </w:p>
    <w:p w14:paraId="5D80BC21">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委托方（甲方）：</w:t>
      </w:r>
      <w:r>
        <w:rPr>
          <w:rFonts w:hint="eastAsia" w:ascii="宋体" w:hAnsi="宋体" w:eastAsia="宋体" w:cs="仿宋_GB2312"/>
          <w:kern w:val="0"/>
          <w:szCs w:val="21"/>
          <w:u w:val="single"/>
          <w:lang w:bidi="ar"/>
        </w:rPr>
        <w:t xml:space="preserve">                       </w:t>
      </w:r>
    </w:p>
    <w:p w14:paraId="3D84C98A">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服务方（乙方）：</w:t>
      </w:r>
      <w:r>
        <w:rPr>
          <w:rFonts w:hint="eastAsia" w:ascii="宋体" w:hAnsi="宋体" w:eastAsia="宋体" w:cs="仿宋_GB2312"/>
          <w:kern w:val="0"/>
          <w:szCs w:val="21"/>
          <w:u w:val="single"/>
          <w:lang w:bidi="ar"/>
        </w:rPr>
        <w:t xml:space="preserve">                       </w:t>
      </w:r>
    </w:p>
    <w:p w14:paraId="3E3E8AD6">
      <w:pPr>
        <w:widowControl/>
        <w:tabs>
          <w:tab w:val="left" w:pos="960"/>
        </w:tabs>
        <w:autoSpaceDN w:val="0"/>
        <w:spacing w:line="520" w:lineRule="exact"/>
        <w:rPr>
          <w:rFonts w:hAnsi="宋体"/>
          <w:szCs w:val="21"/>
        </w:rPr>
      </w:pPr>
    </w:p>
    <w:p w14:paraId="5A9699EB">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bidi="ar"/>
        </w:rPr>
        <w:t>根据《中华人民共和国民法典》、《中华人民共和国计量法》、国家电力部DL/T596《电力设备预防性试验规程》等规程规范和标准及</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年</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u w:val="single"/>
          <w:lang w:val="en-US" w:eastAsia="zh-CN" w:bidi="ar"/>
        </w:rPr>
        <w:t xml:space="preserve">  </w:t>
      </w:r>
      <w:r>
        <w:rPr>
          <w:rFonts w:hint="eastAsia" w:ascii="宋体" w:hAnsi="宋体" w:eastAsia="宋体" w:cs="宋体"/>
          <w:kern w:val="0"/>
          <w:szCs w:val="21"/>
          <w:lang w:bidi="ar"/>
        </w:rPr>
        <w:t>月</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u w:val="single"/>
          <w:lang w:val="en-US" w:eastAsia="zh-CN" w:bidi="ar"/>
        </w:rPr>
        <w:t xml:space="preserve">  </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日</w:t>
      </w:r>
      <w:r>
        <w:rPr>
          <w:rFonts w:hint="eastAsia" w:ascii="宋体" w:hAnsi="宋体" w:eastAsia="宋体" w:cs="宋体"/>
          <w:kern w:val="0"/>
          <w:szCs w:val="21"/>
          <w:highlight w:val="none"/>
          <w:lang w:eastAsia="zh-CN"/>
        </w:rPr>
        <w:t>东莞市水务环境投资控股集团供水有限公司下属供水厂10kV进线电缆代理维护及高压电气设备预防性试验服务项目（重新招标）</w:t>
      </w:r>
      <w:r>
        <w:rPr>
          <w:rFonts w:hint="eastAsia" w:ascii="宋体" w:hAnsi="宋体" w:eastAsia="宋体" w:cs="宋体"/>
          <w:kern w:val="0"/>
          <w:szCs w:val="21"/>
          <w:lang w:bidi="ar"/>
        </w:rPr>
        <w:t>（招标编号：</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）招投标会结果，经双方协商，就甲方委托乙方电力设备预防性试验及委托维护相关事宜签订本合同。</w:t>
      </w:r>
    </w:p>
    <w:p w14:paraId="62F01256">
      <w:pPr>
        <w:keepNext w:val="0"/>
        <w:keepLines w:val="0"/>
        <w:pageBreakBefore w:val="0"/>
        <w:widowControl/>
        <w:tabs>
          <w:tab w:val="left" w:pos="960"/>
        </w:tabs>
        <w:kinsoku/>
        <w:wordWrap/>
        <w:overflowPunct/>
        <w:topLinePunct w:val="0"/>
        <w:autoSpaceDN w:val="0"/>
        <w:bidi w:val="0"/>
        <w:snapToGrid/>
        <w:spacing w:line="360" w:lineRule="auto"/>
        <w:ind w:firstLine="422" w:firstLineChars="200"/>
        <w:textAlignment w:val="auto"/>
        <w:outlineLvl w:val="1"/>
        <w:rPr>
          <w:rFonts w:hint="eastAsia" w:ascii="宋体" w:hAnsi="宋体" w:eastAsia="宋体" w:cs="宋体"/>
          <w:b/>
          <w:szCs w:val="21"/>
        </w:rPr>
      </w:pPr>
      <w:bookmarkStart w:id="392" w:name="_Toc22079"/>
      <w:r>
        <w:rPr>
          <w:rFonts w:hint="eastAsia" w:ascii="宋体" w:hAnsi="宋体" w:eastAsia="宋体" w:cs="宋体"/>
          <w:b/>
          <w:kern w:val="0"/>
          <w:szCs w:val="21"/>
          <w:lang w:bidi="ar"/>
        </w:rPr>
        <w:t>一、技术服务的目标</w:t>
      </w:r>
      <w:bookmarkEnd w:id="392"/>
    </w:p>
    <w:p w14:paraId="706F5B1C">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bidi="ar"/>
        </w:rPr>
        <w:t>1、按国家标准、行业标准及企业标准、电力设备预防性试验规程对电缆线路进行全面试验及维护，确保试验及维护后的电缆线路能正常安全地使用。</w:t>
      </w:r>
    </w:p>
    <w:p w14:paraId="37F78A34">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bidi="ar"/>
        </w:rPr>
        <w:t>2、对电缆线路进行检测试验和维护，以保证产品试验数据的准确、可靠。</w:t>
      </w:r>
    </w:p>
    <w:p w14:paraId="75954948">
      <w:pPr>
        <w:keepNext w:val="0"/>
        <w:keepLines w:val="0"/>
        <w:pageBreakBefore w:val="0"/>
        <w:widowControl/>
        <w:tabs>
          <w:tab w:val="left" w:pos="960"/>
        </w:tabs>
        <w:kinsoku/>
        <w:wordWrap/>
        <w:overflowPunct/>
        <w:topLinePunct w:val="0"/>
        <w:autoSpaceDN w:val="0"/>
        <w:bidi w:val="0"/>
        <w:snapToGrid/>
        <w:spacing w:line="360" w:lineRule="auto"/>
        <w:ind w:firstLine="422" w:firstLineChars="200"/>
        <w:textAlignment w:val="auto"/>
        <w:outlineLvl w:val="1"/>
        <w:rPr>
          <w:rFonts w:hint="eastAsia" w:ascii="宋体" w:hAnsi="宋体" w:eastAsia="宋体" w:cs="宋体"/>
          <w:b/>
          <w:szCs w:val="21"/>
        </w:rPr>
      </w:pPr>
      <w:bookmarkStart w:id="393" w:name="_Toc8130"/>
      <w:r>
        <w:rPr>
          <w:rFonts w:hint="eastAsia" w:ascii="宋体" w:hAnsi="宋体" w:eastAsia="宋体" w:cs="宋体"/>
          <w:b/>
          <w:kern w:val="0"/>
          <w:szCs w:val="21"/>
          <w:lang w:bidi="ar"/>
        </w:rPr>
        <w:t>二、服务范围及期限</w:t>
      </w:r>
      <w:bookmarkEnd w:id="393"/>
    </w:p>
    <w:p w14:paraId="48F7D797">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eastAsia="zh-CN" w:bidi="ar"/>
        </w:rPr>
        <w:t>（</w:t>
      </w:r>
      <w:r>
        <w:rPr>
          <w:rFonts w:hint="eastAsia" w:ascii="宋体" w:hAnsi="宋体" w:eastAsia="宋体" w:cs="宋体"/>
          <w:kern w:val="0"/>
          <w:szCs w:val="21"/>
          <w:lang w:val="en-US" w:eastAsia="zh-CN" w:bidi="ar"/>
        </w:rPr>
        <w:t>一</w:t>
      </w:r>
      <w:r>
        <w:rPr>
          <w:rFonts w:hint="eastAsia" w:ascii="宋体" w:hAnsi="宋体" w:eastAsia="宋体" w:cs="宋体"/>
          <w:kern w:val="0"/>
          <w:szCs w:val="21"/>
          <w:lang w:eastAsia="zh-CN" w:bidi="ar"/>
        </w:rPr>
        <w:t>）</w:t>
      </w:r>
      <w:r>
        <w:rPr>
          <w:rFonts w:hint="eastAsia" w:ascii="宋体" w:hAnsi="宋体" w:eastAsia="宋体" w:cs="宋体"/>
          <w:kern w:val="0"/>
          <w:szCs w:val="21"/>
          <w:lang w:bidi="ar"/>
        </w:rPr>
        <w:t>服务范围：</w:t>
      </w:r>
    </w:p>
    <w:p w14:paraId="12C88015">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1、乙方对甲方辖下供水厂及泵站的10kV进线电缆提供代理维护服务，每周进行一次电缆沟体常规巡查，确保电缆沟体的完整无损，以及无妨碍电缆正常运行的情况出现。同时做好宣传防范工作，防止一切可能危害电缆线路安全运行的情况发生。</w:t>
      </w:r>
    </w:p>
    <w:p w14:paraId="2AE65D25">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2、乙方对甲方辖下供水厂及泵站的所有高压电气设备包括但不限于高压电动机、高压断路器、避雷器、变压器、继电保护装置、高压电容器、高压电缆（含10kV进线电缆）、互感器、电力安全工器具、接地网等提供电气设备预防性试验服务(以下简称“试验服务”)。</w:t>
      </w:r>
    </w:p>
    <w:p w14:paraId="295F3430">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供水厂</w:t>
      </w:r>
      <w:r>
        <w:rPr>
          <w:rFonts w:hint="eastAsia" w:ascii="宋体" w:hAnsi="宋体" w:eastAsia="宋体" w:cs="宋体"/>
          <w:color w:val="auto"/>
          <w:kern w:val="2"/>
          <w:sz w:val="21"/>
          <w:szCs w:val="21"/>
          <w:highlight w:val="none"/>
          <w:lang w:val="en-US" w:eastAsia="zh-CN" w:bidi="ar"/>
        </w:rPr>
        <w:t>及泵站</w:t>
      </w:r>
      <w:r>
        <w:rPr>
          <w:rFonts w:hint="eastAsia" w:ascii="宋体" w:hAnsi="宋体" w:eastAsia="宋体" w:cs="宋体"/>
          <w:color w:val="auto"/>
          <w:kern w:val="2"/>
          <w:sz w:val="21"/>
          <w:szCs w:val="21"/>
          <w:lang w:val="en-US" w:eastAsia="zh-CN" w:bidi="ar"/>
        </w:rPr>
        <w:t>10kV进线电缆代理维护及高压电气设备预防性试验服务明细清单如下：</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27"/>
        <w:gridCol w:w="2896"/>
        <w:gridCol w:w="4181"/>
        <w:gridCol w:w="1286"/>
        <w:gridCol w:w="1580"/>
      </w:tblGrid>
      <w:tr w14:paraId="7A89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1BB97A9">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东莞市水务环境投资控股集团供水有限公司下属供水厂</w:t>
            </w:r>
            <w:r>
              <w:rPr>
                <w:rFonts w:hint="eastAsia" w:ascii="宋体" w:hAnsi="宋体" w:eastAsia="宋体" w:cs="宋体"/>
                <w:b/>
                <w:bCs w:val="0"/>
                <w:color w:val="auto"/>
                <w:kern w:val="2"/>
                <w:sz w:val="21"/>
                <w:szCs w:val="21"/>
                <w:highlight w:val="none"/>
                <w:lang w:val="en-US" w:eastAsia="zh-CN" w:bidi="ar"/>
              </w:rPr>
              <w:t>及泵站</w:t>
            </w:r>
            <w:r>
              <w:rPr>
                <w:rFonts w:hint="eastAsia" w:ascii="宋体" w:hAnsi="宋体" w:eastAsia="宋体" w:cs="宋体"/>
                <w:b/>
                <w:bCs w:val="0"/>
                <w:color w:val="auto"/>
                <w:kern w:val="2"/>
                <w:sz w:val="21"/>
                <w:szCs w:val="21"/>
                <w:lang w:val="en-US" w:eastAsia="zh-CN" w:bidi="ar"/>
              </w:rPr>
              <w:t>10kV进线电缆代理维护及高压电气设备预防性试验服务项目清单明细</w:t>
            </w:r>
          </w:p>
        </w:tc>
      </w:tr>
      <w:tr w14:paraId="11C9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7E4E4250">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序号</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79950256">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项目名称</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59ED8B24">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项目内容</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6F3E3A7E">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单位</w:t>
            </w:r>
          </w:p>
        </w:tc>
        <w:tc>
          <w:tcPr>
            <w:tcW w:w="759" w:type="pct"/>
            <w:tcBorders>
              <w:top w:val="single" w:color="auto" w:sz="4" w:space="0"/>
              <w:left w:val="single" w:color="auto" w:sz="4" w:space="0"/>
              <w:bottom w:val="single" w:color="auto" w:sz="4" w:space="0"/>
              <w:right w:val="single" w:color="auto" w:sz="4" w:space="0"/>
            </w:tcBorders>
            <w:shd w:val="clear" w:color="auto" w:fill="auto"/>
            <w:vAlign w:val="center"/>
          </w:tcPr>
          <w:p w14:paraId="45F29AF4">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总数量</w:t>
            </w:r>
          </w:p>
        </w:tc>
      </w:tr>
      <w:tr w14:paraId="5029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7B6963BD">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28C5634F">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高压电缆</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4260D11C">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绝缘电阻测试、交流耐压试验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0940877D">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条</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47E04D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1200</w:t>
            </w:r>
          </w:p>
        </w:tc>
      </w:tr>
      <w:tr w14:paraId="30A3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3EF86806">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58F1947F">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高压电流互感器</w:t>
            </w:r>
          </w:p>
          <w:p w14:paraId="57BE4380">
            <w:pPr>
              <w:pStyle w:val="33"/>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bCs w:val="0"/>
                <w:color w:val="auto"/>
                <w:kern w:val="2"/>
                <w:sz w:val="21"/>
                <w:szCs w:val="21"/>
              </w:rPr>
            </w:pPr>
            <w:r>
              <w:rPr>
                <w:rFonts w:hint="eastAsia" w:ascii="宋体" w:hAnsi="宋体" w:eastAsia="宋体" w:cs="宋体"/>
                <w:b w:val="0"/>
                <w:color w:val="auto"/>
                <w:kern w:val="2"/>
                <w:sz w:val="21"/>
                <w:szCs w:val="21"/>
                <w:lang w:val="en-US" w:eastAsia="zh-CN" w:bidi="ar"/>
              </w:rPr>
              <w:t>（含零序电流互感器）</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426EBA56">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绝缘电阻测试、交流耐压试验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162387E8">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个</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3D887A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3930</w:t>
            </w:r>
          </w:p>
        </w:tc>
      </w:tr>
      <w:tr w14:paraId="17EA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3B1D7E56">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062ECDC8">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高压电压互感器</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127102C6">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绝缘电阻测试、交流耐压试验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6BA09753">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个</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59A2C6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754</w:t>
            </w:r>
          </w:p>
        </w:tc>
      </w:tr>
      <w:tr w14:paraId="30D2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5315D91D">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01175684">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变压器</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590FF71B">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绝缘电阻测试（含绝缘吸收比测试）、直流电阻测试、交流耐压试验、测温装置检测、变比测试</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0C422461">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台</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3D1D0B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266</w:t>
            </w:r>
          </w:p>
        </w:tc>
      </w:tr>
      <w:tr w14:paraId="0CE9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63EACDE7">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5</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783676A0">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高压电动机</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1D24C40F">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绝缘电阻测试、直流电阻测试</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42CD0BF1">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台</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05797A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334</w:t>
            </w:r>
          </w:p>
        </w:tc>
      </w:tr>
      <w:tr w14:paraId="26A4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79E7E65A">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6</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0508885E">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高压变频器（变频器内变压器）</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7032B5A4">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绝缘电阻测试、直流电阻测试、交流耐压试验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2440E829">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台</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662624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150</w:t>
            </w:r>
          </w:p>
        </w:tc>
      </w:tr>
      <w:tr w14:paraId="7D34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3F9B378D">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7</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4627D457">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高压断路器</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2E52A365">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绝缘电阻测试、回路电阻测试、耐压试验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481F441D">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个</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1CD99B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1166</w:t>
            </w:r>
          </w:p>
        </w:tc>
      </w:tr>
      <w:tr w14:paraId="4E07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46E6E77C">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8</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5BE33B23">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高压避雷器</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0EB4B650">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绝缘电阻测试、交流直流泄漏电流试验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2E6BD158">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个</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351C8A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3714</w:t>
            </w:r>
          </w:p>
        </w:tc>
      </w:tr>
      <w:tr w14:paraId="173D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72725817">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9</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3E446E28">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高压负荷开关</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5C80858C">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绝缘电阻测试、回路电阻测试、耐压试验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798BFDD1">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台</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0BCBF1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168</w:t>
            </w:r>
          </w:p>
        </w:tc>
      </w:tr>
      <w:tr w14:paraId="3E46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9"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18F54ECB">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10</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4430B416">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综合保护装置</w:t>
            </w:r>
          </w:p>
          <w:p w14:paraId="2B8A046B">
            <w:pPr>
              <w:pStyle w:val="33"/>
              <w:keepNext w:val="0"/>
              <w:keepLines w:val="0"/>
              <w:widowControl w:val="0"/>
              <w:suppressLineNumbers w:val="0"/>
              <w:autoSpaceDE w:val="0"/>
              <w:autoSpaceDN w:val="0"/>
              <w:adjustRightInd w:val="0"/>
              <w:spacing w:before="120" w:beforeLines="50" w:beforeAutospacing="0" w:after="0" w:afterAutospacing="1" w:line="360" w:lineRule="auto"/>
              <w:ind w:left="0" w:right="-26"/>
              <w:jc w:val="center"/>
              <w:rPr>
                <w:rFonts w:hint="eastAsia" w:ascii="宋体" w:hAnsi="宋体" w:eastAsia="宋体" w:cs="宋体"/>
                <w:b/>
                <w:bCs/>
                <w:color w:val="auto"/>
                <w:kern w:val="2"/>
                <w:sz w:val="21"/>
                <w:szCs w:val="21"/>
              </w:rPr>
            </w:pPr>
            <w:r>
              <w:rPr>
                <w:rFonts w:hint="eastAsia" w:ascii="宋体" w:hAnsi="宋体" w:eastAsia="宋体" w:cs="宋体"/>
                <w:b w:val="0"/>
                <w:bCs w:val="0"/>
                <w:color w:val="auto"/>
                <w:kern w:val="2"/>
                <w:sz w:val="21"/>
                <w:szCs w:val="21"/>
                <w:lang w:val="en-US" w:eastAsia="zh-CN" w:bidi="ar"/>
              </w:rPr>
              <w:t>（含传统继电器）</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5D6AE37B">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综合保护装置各项参数的整定、通过一次升流试验、测试二次保护中央信号动作。</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6B10A975">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b w:val="0"/>
                <w:bCs w:val="0"/>
                <w:color w:val="auto"/>
                <w:kern w:val="2"/>
                <w:sz w:val="21"/>
                <w:szCs w:val="21"/>
                <w:lang w:val="en-US" w:eastAsia="zh-CN" w:bidi="ar"/>
              </w:rPr>
              <w:t>套</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41924A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1162</w:t>
            </w:r>
          </w:p>
        </w:tc>
      </w:tr>
      <w:tr w14:paraId="6D61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46A5B13B">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11</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602DF1D7">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接地网</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6B0D3F4D">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接地电阻测试</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15C69191">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套</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1EAC45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400</w:t>
            </w:r>
          </w:p>
        </w:tc>
      </w:tr>
      <w:tr w14:paraId="42FC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15E9A972">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12</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6B609786">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直流屏系统</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0479E611">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屏柜清扫、外观检查、电池组容量测试、放电终止电压测试、各项保护检查</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1A924193">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套</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1A8772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90</w:t>
            </w:r>
          </w:p>
        </w:tc>
      </w:tr>
      <w:tr w14:paraId="5462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234A4AFF">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13</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7F2F6419">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封闭式母排</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33358A74">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绝缘电阻测试、交流耐压试验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6E4941D9">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套</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36E86F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206</w:t>
            </w:r>
          </w:p>
        </w:tc>
      </w:tr>
      <w:tr w14:paraId="3C28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723D11E4">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14</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67C881D7">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高压电容器</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2F826FA0">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绝缘电阻测试、电容值测试</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7B1838B5">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个</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1B56B4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764</w:t>
            </w:r>
          </w:p>
        </w:tc>
      </w:tr>
      <w:tr w14:paraId="768A0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8"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75E872D5">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15</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1B8D8D57">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高压电抗器</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2DA4225C">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绝缘电阻测试、直流电阻测试</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6435979E">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个</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210C9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146</w:t>
            </w:r>
          </w:p>
        </w:tc>
      </w:tr>
      <w:tr w14:paraId="1BE3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5B4BF645">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16</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0217AF7F">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绝缘鞋</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11B52E13">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b w:val="0"/>
                <w:color w:val="auto"/>
                <w:kern w:val="2"/>
                <w:sz w:val="21"/>
                <w:szCs w:val="21"/>
              </w:rPr>
            </w:pPr>
            <w:r>
              <w:rPr>
                <w:rFonts w:hint="eastAsia" w:ascii="宋体" w:hAnsi="宋体" w:eastAsia="宋体" w:cs="宋体"/>
                <w:color w:val="auto"/>
                <w:kern w:val="2"/>
                <w:sz w:val="21"/>
                <w:szCs w:val="21"/>
                <w:lang w:val="en-US" w:eastAsia="zh-CN" w:bidi="ar"/>
              </w:rPr>
              <w:t>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7749DC68">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只</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5150A0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976</w:t>
            </w:r>
          </w:p>
        </w:tc>
      </w:tr>
      <w:tr w14:paraId="5C05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26BED504">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17</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232F9AE9">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绝缘手套</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4AA1538C">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b w:val="0"/>
                <w:color w:val="auto"/>
                <w:kern w:val="2"/>
                <w:sz w:val="21"/>
                <w:szCs w:val="21"/>
              </w:rPr>
            </w:pPr>
            <w:r>
              <w:rPr>
                <w:rFonts w:hint="eastAsia" w:ascii="宋体" w:hAnsi="宋体" w:eastAsia="宋体" w:cs="宋体"/>
                <w:color w:val="auto"/>
                <w:kern w:val="2"/>
                <w:sz w:val="21"/>
                <w:szCs w:val="21"/>
                <w:lang w:val="en-US" w:eastAsia="zh-CN" w:bidi="ar"/>
              </w:rPr>
              <w:t>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170BC181">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只</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725C14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1088</w:t>
            </w:r>
          </w:p>
        </w:tc>
      </w:tr>
      <w:tr w14:paraId="32E3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521F8C82">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18</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077D1739">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高压验电器</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767E4A17">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b w:val="0"/>
                <w:color w:val="auto"/>
                <w:kern w:val="2"/>
                <w:sz w:val="21"/>
                <w:szCs w:val="21"/>
              </w:rPr>
            </w:pPr>
            <w:r>
              <w:rPr>
                <w:rFonts w:hint="eastAsia" w:ascii="宋体" w:hAnsi="宋体" w:eastAsia="宋体" w:cs="宋体"/>
                <w:color w:val="auto"/>
                <w:kern w:val="2"/>
                <w:sz w:val="21"/>
                <w:szCs w:val="21"/>
                <w:lang w:val="en-US" w:eastAsia="zh-CN" w:bidi="ar"/>
              </w:rPr>
              <w:t>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2BE03718">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0"/>
                <w:sz w:val="21"/>
                <w:szCs w:val="21"/>
                <w:lang w:val="en-US" w:eastAsia="zh-CN" w:bidi="ar"/>
              </w:rPr>
              <w:t>支</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592B43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364</w:t>
            </w:r>
          </w:p>
        </w:tc>
      </w:tr>
      <w:tr w14:paraId="0F32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463612C3">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19</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5ACC328C">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接地线</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24799ADE">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b w:val="0"/>
                <w:color w:val="auto"/>
                <w:kern w:val="2"/>
                <w:sz w:val="21"/>
                <w:szCs w:val="21"/>
              </w:rPr>
            </w:pPr>
            <w:r>
              <w:rPr>
                <w:rFonts w:hint="eastAsia" w:ascii="宋体" w:hAnsi="宋体" w:eastAsia="宋体" w:cs="宋体"/>
                <w:color w:val="auto"/>
                <w:kern w:val="2"/>
                <w:sz w:val="21"/>
                <w:szCs w:val="21"/>
                <w:lang w:val="en-US" w:eastAsia="zh-CN" w:bidi="ar"/>
              </w:rPr>
              <w:t>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22C935F8">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套</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719393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368</w:t>
            </w:r>
          </w:p>
        </w:tc>
      </w:tr>
      <w:tr w14:paraId="1407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501E928F">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20</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791BDC2C">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绝缘杆</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7F4C3C43">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b w:val="0"/>
                <w:color w:val="auto"/>
                <w:kern w:val="2"/>
                <w:sz w:val="21"/>
                <w:szCs w:val="21"/>
              </w:rPr>
            </w:pPr>
            <w:r>
              <w:rPr>
                <w:rFonts w:hint="eastAsia" w:ascii="宋体" w:hAnsi="宋体" w:eastAsia="宋体" w:cs="宋体"/>
                <w:color w:val="auto"/>
                <w:kern w:val="2"/>
                <w:sz w:val="21"/>
                <w:szCs w:val="21"/>
                <w:lang w:val="en-US" w:eastAsia="zh-CN" w:bidi="ar"/>
              </w:rPr>
              <w:t>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71523EE0">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支</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5AD29F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248</w:t>
            </w:r>
          </w:p>
        </w:tc>
      </w:tr>
      <w:tr w14:paraId="2510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6DC9C56E">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21</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73ED944F">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绝缘板</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36BAA3E0">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b w:val="0"/>
                <w:color w:val="auto"/>
                <w:kern w:val="2"/>
                <w:sz w:val="21"/>
                <w:szCs w:val="21"/>
              </w:rPr>
            </w:pPr>
            <w:r>
              <w:rPr>
                <w:rFonts w:hint="eastAsia" w:ascii="宋体" w:hAnsi="宋体" w:eastAsia="宋体" w:cs="宋体"/>
                <w:color w:val="auto"/>
                <w:kern w:val="2"/>
                <w:sz w:val="21"/>
                <w:szCs w:val="21"/>
                <w:lang w:val="en-US" w:eastAsia="zh-CN" w:bidi="ar"/>
              </w:rPr>
              <w:t>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7D325F19">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块</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382519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36</w:t>
            </w:r>
          </w:p>
        </w:tc>
      </w:tr>
      <w:tr w14:paraId="43C1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6076F661">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22</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0C4A54CF">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10kV进线电缆线路</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072F9A86">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b w:val="0"/>
                <w:color w:val="auto"/>
                <w:kern w:val="2"/>
                <w:sz w:val="21"/>
                <w:szCs w:val="21"/>
                <w:lang w:val="en-US" w:eastAsia="zh-CN" w:bidi="ar"/>
              </w:rPr>
              <w:t>对电缆沟体情况进行巡查</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086EF6D5">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val="0"/>
                <w:color w:val="auto"/>
                <w:kern w:val="2"/>
                <w:sz w:val="21"/>
                <w:szCs w:val="21"/>
              </w:rPr>
            </w:pPr>
            <w:r>
              <w:rPr>
                <w:rFonts w:hint="eastAsia" w:ascii="宋体" w:hAnsi="宋体" w:eastAsia="宋体" w:cs="宋体"/>
                <w:b w:val="0"/>
                <w:color w:val="auto"/>
                <w:kern w:val="2"/>
                <w:sz w:val="21"/>
                <w:szCs w:val="21"/>
                <w:lang w:val="en-US" w:eastAsia="zh-CN" w:bidi="ar"/>
              </w:rPr>
              <w:t>米</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7DEEDC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4572534</w:t>
            </w:r>
          </w:p>
        </w:tc>
      </w:tr>
    </w:tbl>
    <w:p w14:paraId="24C095B0">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eastAsia="zh-CN" w:bidi="ar"/>
        </w:rPr>
        <w:t>（</w:t>
      </w:r>
      <w:r>
        <w:rPr>
          <w:rFonts w:hint="eastAsia" w:ascii="宋体" w:hAnsi="宋体" w:eastAsia="宋体" w:cs="宋体"/>
          <w:kern w:val="0"/>
          <w:szCs w:val="21"/>
          <w:lang w:val="en-US" w:eastAsia="zh-CN" w:bidi="ar"/>
        </w:rPr>
        <w:t>二</w:t>
      </w:r>
      <w:r>
        <w:rPr>
          <w:rFonts w:hint="eastAsia" w:ascii="宋体" w:hAnsi="宋体" w:eastAsia="宋体" w:cs="宋体"/>
          <w:kern w:val="0"/>
          <w:szCs w:val="21"/>
          <w:lang w:eastAsia="zh-CN" w:bidi="ar"/>
        </w:rPr>
        <w:t>）</w:t>
      </w:r>
      <w:r>
        <w:rPr>
          <w:rFonts w:hint="eastAsia" w:ascii="宋体" w:hAnsi="宋体" w:eastAsia="宋体" w:cs="宋体"/>
          <w:kern w:val="0"/>
          <w:szCs w:val="21"/>
          <w:lang w:bidi="ar"/>
        </w:rPr>
        <w:t>服务期限：</w:t>
      </w:r>
    </w:p>
    <w:p w14:paraId="096888AF">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w:t>
      </w:r>
      <w:r>
        <w:rPr>
          <w:rFonts w:hint="eastAsia" w:ascii="宋体" w:hAnsi="宋体" w:eastAsia="宋体" w:cs="宋体"/>
          <w:szCs w:val="21"/>
        </w:rPr>
        <w:t>服务期限：（1）</w:t>
      </w:r>
      <w:r>
        <w:rPr>
          <w:rFonts w:hint="eastAsia" w:ascii="宋体" w:hAnsi="宋体" w:eastAsia="宋体" w:cs="宋体"/>
          <w:szCs w:val="21"/>
          <w:lang w:eastAsia="zh-CN"/>
        </w:rPr>
        <w:t>乙方</w:t>
      </w:r>
      <w:r>
        <w:rPr>
          <w:rFonts w:hint="eastAsia" w:ascii="宋体" w:hAnsi="宋体" w:eastAsia="宋体" w:cs="宋体"/>
          <w:szCs w:val="21"/>
        </w:rPr>
        <w:t>向</w:t>
      </w:r>
      <w:r>
        <w:rPr>
          <w:rFonts w:hint="eastAsia" w:ascii="宋体" w:hAnsi="宋体" w:eastAsia="宋体" w:cs="宋体"/>
          <w:szCs w:val="21"/>
          <w:lang w:eastAsia="zh-CN"/>
        </w:rPr>
        <w:t>甲方</w:t>
      </w:r>
      <w:r>
        <w:rPr>
          <w:rFonts w:hint="eastAsia" w:ascii="宋体" w:hAnsi="宋体" w:eastAsia="宋体" w:cs="宋体"/>
          <w:szCs w:val="21"/>
        </w:rPr>
        <w:t>提供供水厂</w:t>
      </w:r>
      <w:r>
        <w:rPr>
          <w:rFonts w:hint="eastAsia" w:ascii="宋体" w:hAnsi="宋体" w:eastAsia="宋体" w:cs="宋体"/>
          <w:szCs w:val="21"/>
          <w:lang w:eastAsia="zh-CN"/>
        </w:rPr>
        <w:t>及泵站</w:t>
      </w:r>
      <w:r>
        <w:rPr>
          <w:rFonts w:hint="eastAsia" w:ascii="宋体" w:hAnsi="宋体" w:eastAsia="宋体" w:cs="宋体"/>
          <w:szCs w:val="21"/>
        </w:rPr>
        <w:t>10kV进线电缆代理维护服务</w:t>
      </w:r>
      <w:r>
        <w:rPr>
          <w:rFonts w:hint="eastAsia" w:ascii="宋体" w:hAnsi="宋体" w:eastAsia="宋体" w:cs="宋体"/>
          <w:szCs w:val="21"/>
          <w:lang w:val="en-US" w:eastAsia="zh-CN"/>
        </w:rPr>
        <w:t>的期限为</w:t>
      </w:r>
      <w:r>
        <w:rPr>
          <w:rFonts w:hint="eastAsia" w:ascii="宋体" w:hAnsi="宋体" w:eastAsia="宋体" w:cs="宋体"/>
          <w:szCs w:val="21"/>
        </w:rPr>
        <w:t>2026年7月18日</w:t>
      </w:r>
      <w:r>
        <w:rPr>
          <w:rFonts w:hint="eastAsia" w:ascii="宋体" w:hAnsi="宋体" w:eastAsia="宋体" w:cs="宋体"/>
          <w:szCs w:val="21"/>
          <w:lang w:val="en-US" w:eastAsia="zh-CN"/>
        </w:rPr>
        <w:t>至</w:t>
      </w:r>
      <w:r>
        <w:rPr>
          <w:rFonts w:hint="eastAsia" w:ascii="宋体" w:hAnsi="宋体" w:eastAsia="宋体" w:cs="宋体"/>
          <w:szCs w:val="21"/>
        </w:rPr>
        <w:t>2027年12月</w:t>
      </w:r>
      <w:r>
        <w:rPr>
          <w:rFonts w:hint="eastAsia" w:ascii="宋体" w:hAnsi="宋体" w:eastAsia="宋体" w:cs="宋体"/>
          <w:szCs w:val="21"/>
          <w:lang w:val="en-US" w:eastAsia="zh-CN"/>
        </w:rPr>
        <w:t>31</w:t>
      </w:r>
      <w:r>
        <w:rPr>
          <w:rFonts w:hint="eastAsia" w:ascii="宋体" w:hAnsi="宋体" w:eastAsia="宋体" w:cs="宋体"/>
          <w:szCs w:val="21"/>
        </w:rPr>
        <w:t>日；（2）</w:t>
      </w:r>
      <w:r>
        <w:rPr>
          <w:rFonts w:hint="eastAsia" w:ascii="宋体" w:hAnsi="宋体" w:eastAsia="宋体" w:cs="宋体"/>
          <w:szCs w:val="21"/>
          <w:lang w:eastAsia="zh-CN"/>
        </w:rPr>
        <w:t>乙方</w:t>
      </w:r>
      <w:r>
        <w:rPr>
          <w:rFonts w:hint="eastAsia" w:ascii="宋体" w:hAnsi="宋体" w:eastAsia="宋体" w:cs="宋体"/>
          <w:szCs w:val="21"/>
        </w:rPr>
        <w:t>向</w:t>
      </w:r>
      <w:r>
        <w:rPr>
          <w:rFonts w:hint="eastAsia" w:ascii="宋体" w:hAnsi="宋体" w:eastAsia="宋体" w:cs="宋体"/>
          <w:szCs w:val="21"/>
          <w:lang w:eastAsia="zh-CN"/>
        </w:rPr>
        <w:t>甲方</w:t>
      </w:r>
      <w:r>
        <w:rPr>
          <w:rFonts w:hint="eastAsia" w:ascii="宋体" w:hAnsi="宋体" w:eastAsia="宋体" w:cs="宋体"/>
          <w:szCs w:val="21"/>
        </w:rPr>
        <w:t>提供高压电气设备预防性试验服务</w:t>
      </w:r>
      <w:r>
        <w:rPr>
          <w:rFonts w:hint="eastAsia" w:ascii="宋体" w:hAnsi="宋体" w:eastAsia="宋体" w:cs="宋体"/>
          <w:szCs w:val="21"/>
          <w:lang w:val="en-US" w:eastAsia="zh-CN"/>
        </w:rPr>
        <w:t>的期限为本合同签订之日至2027</w:t>
      </w:r>
      <w:r>
        <w:rPr>
          <w:rFonts w:hint="eastAsia" w:ascii="宋体" w:hAnsi="宋体" w:eastAsia="宋体" w:cs="宋体"/>
          <w:szCs w:val="21"/>
        </w:rPr>
        <w:t>年</w:t>
      </w:r>
      <w:r>
        <w:rPr>
          <w:rFonts w:hint="eastAsia" w:ascii="宋体" w:hAnsi="宋体" w:eastAsia="宋体" w:cs="宋体"/>
          <w:szCs w:val="21"/>
          <w:lang w:val="en-US" w:eastAsia="zh-CN"/>
        </w:rPr>
        <w:t>12</w:t>
      </w:r>
      <w:r>
        <w:rPr>
          <w:rFonts w:hint="eastAsia" w:ascii="宋体" w:hAnsi="宋体" w:eastAsia="宋体" w:cs="宋体"/>
          <w:szCs w:val="21"/>
        </w:rPr>
        <w:t>月</w:t>
      </w:r>
      <w:r>
        <w:rPr>
          <w:rFonts w:hint="eastAsia" w:ascii="宋体" w:hAnsi="宋体" w:eastAsia="宋体" w:cs="宋体"/>
          <w:szCs w:val="21"/>
          <w:lang w:val="en-US" w:eastAsia="zh-CN"/>
        </w:rPr>
        <w:t>31</w:t>
      </w:r>
      <w:r>
        <w:rPr>
          <w:rFonts w:hint="eastAsia" w:ascii="宋体" w:hAnsi="宋体" w:eastAsia="宋体" w:cs="宋体"/>
          <w:szCs w:val="21"/>
        </w:rPr>
        <w:t>日）</w:t>
      </w:r>
      <w:r>
        <w:rPr>
          <w:rFonts w:hint="eastAsia" w:ascii="宋体" w:hAnsi="宋体" w:eastAsia="宋体" w:cs="宋体"/>
          <w:szCs w:val="21"/>
          <w:lang w:val="en-US" w:eastAsia="zh-CN"/>
        </w:rPr>
        <w:t>。</w:t>
      </w:r>
    </w:p>
    <w:p w14:paraId="42788F68">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2、合同签订后，乙方应立即联系甲方，并在约定的进场时间前三个工作日内完成进场交接工作。具体每间供水厂、泵站的首次进场日期以甲方通知的进场时间为准。除首次进场，</w:t>
      </w:r>
      <w:r>
        <w:rPr>
          <w:rFonts w:hint="eastAsia" w:ascii="宋体" w:hAnsi="宋体" w:eastAsia="宋体" w:cs="宋体"/>
          <w:szCs w:val="21"/>
          <w:highlight w:val="none"/>
          <w:lang w:val="en-US" w:eastAsia="zh-CN"/>
        </w:rPr>
        <w:t>乙方需要在接到甲方通知后</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小时内到达项目服务现场</w:t>
      </w:r>
      <w:r>
        <w:rPr>
          <w:rFonts w:hint="eastAsia" w:ascii="宋体" w:hAnsi="宋体" w:eastAsia="宋体" w:cs="宋体"/>
          <w:szCs w:val="21"/>
          <w:lang w:val="en-US" w:eastAsia="zh-CN"/>
        </w:rPr>
        <w:t>。</w:t>
      </w:r>
    </w:p>
    <w:p w14:paraId="49E1CA09">
      <w:pPr>
        <w:keepNext w:val="0"/>
        <w:keepLines w:val="0"/>
        <w:pageBreakBefore w:val="0"/>
        <w:widowControl/>
        <w:tabs>
          <w:tab w:val="left" w:pos="960"/>
        </w:tabs>
        <w:kinsoku/>
        <w:wordWrap/>
        <w:overflowPunct/>
        <w:topLinePunct w:val="0"/>
        <w:autoSpaceDN w:val="0"/>
        <w:bidi w:val="0"/>
        <w:snapToGrid/>
        <w:spacing w:line="360" w:lineRule="auto"/>
        <w:ind w:firstLine="422" w:firstLineChars="200"/>
        <w:textAlignment w:val="auto"/>
        <w:outlineLvl w:val="1"/>
        <w:rPr>
          <w:rFonts w:hint="eastAsia" w:ascii="宋体" w:hAnsi="宋体" w:eastAsia="宋体" w:cs="宋体"/>
          <w:b/>
          <w:szCs w:val="21"/>
        </w:rPr>
      </w:pPr>
      <w:bookmarkStart w:id="394" w:name="_Toc3078"/>
      <w:r>
        <w:rPr>
          <w:rFonts w:hint="eastAsia" w:ascii="宋体" w:hAnsi="宋体" w:eastAsia="宋体" w:cs="宋体"/>
          <w:b/>
          <w:kern w:val="0"/>
          <w:szCs w:val="21"/>
          <w:lang w:bidi="ar"/>
        </w:rPr>
        <w:t>三、合同价与付款方式</w:t>
      </w:r>
      <w:bookmarkEnd w:id="394"/>
    </w:p>
    <w:p w14:paraId="5FE5A3C9">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bidi="ar"/>
        </w:rPr>
        <w:t>1、本合同价采用折扣系数，本项目执行的中标折扣系数为：</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合同履约过程中，采购清单中各项服务不含税中标综合单价按以下方式计算：不含税中标综合单价=不含税预算综合单价×中标折扣系数，以实际服务数量进行结算，不含税中标综合单价出现小数点，保留小数点后两位，从小数点后第3位四舍五入。具体不含税预算综合单价详见附件《用户需求书》，对应招标时暂列采购服务数量清单计算的暂定合同价（即销售额，不含销项税额）为¥</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u w:val="single"/>
          <w:lang w:val="en-US" w:eastAsia="zh-CN" w:bidi="ar"/>
        </w:rPr>
        <w:t xml:space="preserve">      </w:t>
      </w:r>
      <w:r>
        <w:rPr>
          <w:rFonts w:hint="eastAsia" w:ascii="宋体" w:hAnsi="宋体" w:eastAsia="宋体" w:cs="宋体"/>
          <w:kern w:val="0"/>
          <w:szCs w:val="21"/>
          <w:lang w:bidi="ar"/>
        </w:rPr>
        <w:t>元（大写人民币</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u w:val="single"/>
          <w:lang w:val="en-US" w:eastAsia="zh-CN" w:bidi="ar"/>
        </w:rPr>
        <w:t xml:space="preserve">      </w:t>
      </w:r>
      <w:r>
        <w:rPr>
          <w:rFonts w:hint="eastAsia" w:ascii="宋体" w:hAnsi="宋体" w:eastAsia="宋体" w:cs="宋体"/>
          <w:kern w:val="0"/>
          <w:szCs w:val="21"/>
          <w:lang w:bidi="ar"/>
        </w:rPr>
        <w:t>）。</w:t>
      </w:r>
    </w:p>
    <w:p w14:paraId="7FCFF803">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bidi="ar"/>
        </w:rPr>
        <w:t>2、不含税综合单价包括了甲方需就购买本合同项下服务所支付的全部价款，包括但不限于：</w:t>
      </w:r>
    </w:p>
    <w:p w14:paraId="5898E861">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bidi="ar"/>
        </w:rPr>
        <w:t>①为开展本项目所需的资料查阅与调查费、现场勘查费、仪器仪具使用费、人工费、人员社会保险、技术指导费、咨询服务费、人身意外保险、第三方责任险、差旅费、食宿费、交通费、运输费、通讯费、配合费、办理履约担保所需费用、政策性文件规定的费用等所有费用；</w:t>
      </w:r>
    </w:p>
    <w:p w14:paraId="783E8D36">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bidi="ar"/>
        </w:rPr>
        <w:t>②合理利润、乙方销项税额以外的税费等；</w:t>
      </w:r>
    </w:p>
    <w:p w14:paraId="5DA8466D">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bidi="ar"/>
        </w:rPr>
        <w:t>③法律法规、商业公认、招标文件规定由乙方承担的其他直接及间接费用。</w:t>
      </w:r>
    </w:p>
    <w:p w14:paraId="18AD3A10">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val="en-US" w:eastAsia="zh-CN" w:bidi="ar"/>
        </w:rPr>
        <w:t>3、</w:t>
      </w:r>
      <w:r>
        <w:rPr>
          <w:rFonts w:hint="eastAsia" w:ascii="宋体" w:hAnsi="宋体" w:eastAsia="宋体" w:cs="宋体"/>
          <w:kern w:val="0"/>
          <w:szCs w:val="21"/>
          <w:lang w:bidi="ar"/>
        </w:rPr>
        <w:t>依法计得并根据本合同约定确定的销项税额由甲方承担。根据《中华人民共和国增值税暂行条例》（国务院令第691号修订版）及当前税务部门的相关规定，本合同项目的增值税暂定税率为【</w:t>
      </w:r>
      <w:r>
        <w:rPr>
          <w:rFonts w:hint="eastAsia" w:ascii="宋体" w:hAnsi="宋体" w:eastAsia="宋体" w:cs="宋体"/>
          <w:kern w:val="0"/>
          <w:szCs w:val="21"/>
          <w:u w:val="single"/>
          <w:lang w:val="en-US" w:eastAsia="zh-CN" w:bidi="ar"/>
        </w:rPr>
        <w:t xml:space="preserve">   </w:t>
      </w:r>
      <w:r>
        <w:rPr>
          <w:rFonts w:hint="eastAsia" w:ascii="宋体" w:hAnsi="宋体" w:eastAsia="宋体" w:cs="宋体"/>
          <w:kern w:val="0"/>
          <w:szCs w:val="21"/>
          <w:lang w:bidi="ar"/>
        </w:rPr>
        <w:t>】%，合同价对应的销项税额为</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元（大写人民币</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乙方的增值税销项税额根据本合同约定按实结算。在本合同履行过程中，税收政策变动导致增值税税率调整，依法应调整销项税额的，依法调整。但因乙方未按合同的服务要求服务、未根据合同约定提供合法、完整的请款资料、服务成果不符合甲方要求等原因导致销项税额增加的，相应损失由乙方承担。</w:t>
      </w:r>
    </w:p>
    <w:p w14:paraId="5A988E63">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bidi="ar"/>
        </w:rPr>
        <w:t>因乙方未按法定税率计算税额或未根据本合同约定出具对应税额的增值税普通发票等乙方原因导致甲方多支付税额的，乙方必须退还甲方，给甲方造成损失的，乙方须向甲方赔偿相应损失。</w:t>
      </w:r>
    </w:p>
    <w:p w14:paraId="665F5772">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val="en-US" w:eastAsia="zh-CN" w:bidi="ar"/>
        </w:rPr>
        <w:t>4、</w:t>
      </w:r>
      <w:r>
        <w:rPr>
          <w:rFonts w:hint="eastAsia" w:ascii="宋体" w:hAnsi="宋体" w:eastAsia="宋体" w:cs="宋体"/>
          <w:kern w:val="0"/>
          <w:szCs w:val="21"/>
          <w:lang w:bidi="ar"/>
        </w:rPr>
        <w:t>合同价税合计为¥</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元（大写人民币</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），合同履行期间根据本条第</w:t>
      </w:r>
      <w:r>
        <w:rPr>
          <w:rFonts w:hint="eastAsia" w:ascii="宋体" w:hAnsi="宋体" w:eastAsia="宋体" w:cs="宋体"/>
          <w:kern w:val="0"/>
          <w:szCs w:val="21"/>
          <w:lang w:val="en-US" w:eastAsia="zh-CN" w:bidi="ar"/>
        </w:rPr>
        <w:t>3</w:t>
      </w:r>
      <w:r>
        <w:rPr>
          <w:rFonts w:hint="eastAsia" w:ascii="宋体" w:hAnsi="宋体" w:eastAsia="宋体" w:cs="宋体"/>
          <w:kern w:val="0"/>
          <w:szCs w:val="21"/>
          <w:lang w:bidi="ar"/>
        </w:rPr>
        <w:t>项规定调整销项税额的，结算合同价税合计对应调整。</w:t>
      </w:r>
    </w:p>
    <w:p w14:paraId="17DB49C4">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val="en-US" w:eastAsia="zh-CN" w:bidi="ar"/>
        </w:rPr>
        <w:t>5、</w:t>
      </w:r>
      <w:r>
        <w:rPr>
          <w:rFonts w:hint="eastAsia" w:ascii="宋体" w:hAnsi="宋体" w:eastAsia="宋体" w:cs="宋体"/>
          <w:kern w:val="0"/>
          <w:szCs w:val="21"/>
          <w:lang w:bidi="ar"/>
        </w:rPr>
        <w:t>付款方式</w:t>
      </w:r>
    </w:p>
    <w:p w14:paraId="5D6BDA16">
      <w:pPr>
        <w:pStyle w:val="33"/>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b w:val="0"/>
          <w:color w:val="auto"/>
          <w:kern w:val="2"/>
          <w:sz w:val="21"/>
          <w:szCs w:val="21"/>
        </w:rPr>
      </w:pPr>
      <w:r>
        <w:rPr>
          <w:rFonts w:hint="eastAsia" w:eastAsia="宋体" w:cs="宋体"/>
          <w:b w:val="0"/>
          <w:color w:val="auto"/>
          <w:kern w:val="2"/>
          <w:sz w:val="21"/>
          <w:szCs w:val="21"/>
          <w:lang w:val="en-US" w:eastAsia="zh-CN" w:bidi="ar"/>
        </w:rPr>
        <w:t>（1）本合同签订后，</w:t>
      </w:r>
      <w:r>
        <w:rPr>
          <w:rFonts w:hint="eastAsia" w:ascii="宋体" w:hAnsi="宋体" w:eastAsia="宋体" w:cs="宋体"/>
          <w:b w:val="0"/>
          <w:color w:val="auto"/>
          <w:kern w:val="2"/>
          <w:sz w:val="21"/>
          <w:szCs w:val="21"/>
          <w:lang w:val="en-US" w:eastAsia="zh-CN" w:bidi="ar"/>
        </w:rPr>
        <w:t>乙方分</w:t>
      </w:r>
      <w:r>
        <w:rPr>
          <w:rFonts w:hint="eastAsia" w:eastAsia="宋体" w:cs="宋体"/>
          <w:b w:val="0"/>
          <w:color w:val="auto"/>
          <w:kern w:val="2"/>
          <w:sz w:val="21"/>
          <w:szCs w:val="21"/>
          <w:lang w:val="en-US" w:eastAsia="zh-CN" w:bidi="ar"/>
        </w:rPr>
        <w:t>4</w:t>
      </w:r>
      <w:r>
        <w:rPr>
          <w:rFonts w:hint="eastAsia" w:ascii="宋体" w:hAnsi="宋体" w:eastAsia="宋体" w:cs="宋体"/>
          <w:b w:val="0"/>
          <w:color w:val="auto"/>
          <w:kern w:val="2"/>
          <w:sz w:val="21"/>
          <w:szCs w:val="21"/>
          <w:lang w:val="en-US" w:eastAsia="zh-CN" w:bidi="ar"/>
        </w:rPr>
        <w:t>期（</w:t>
      </w:r>
      <w:r>
        <w:rPr>
          <w:rFonts w:hint="eastAsia" w:eastAsia="宋体" w:cs="宋体"/>
          <w:b w:val="0"/>
          <w:color w:val="auto"/>
          <w:kern w:val="2"/>
          <w:sz w:val="21"/>
          <w:szCs w:val="21"/>
          <w:lang w:val="en-US" w:eastAsia="zh-CN" w:bidi="ar"/>
        </w:rPr>
        <w:t>前3期</w:t>
      </w:r>
      <w:r>
        <w:rPr>
          <w:rFonts w:hint="eastAsia" w:ascii="宋体" w:hAnsi="宋体" w:eastAsia="宋体" w:cs="宋体"/>
          <w:b w:val="0"/>
          <w:color w:val="auto"/>
          <w:kern w:val="2"/>
          <w:sz w:val="21"/>
          <w:szCs w:val="21"/>
          <w:lang w:val="en-US" w:eastAsia="zh-CN" w:bidi="ar"/>
        </w:rPr>
        <w:t>每</w:t>
      </w:r>
      <w:r>
        <w:rPr>
          <w:rFonts w:hint="eastAsia" w:eastAsia="宋体" w:cs="宋体"/>
          <w:b w:val="0"/>
          <w:color w:val="auto"/>
          <w:kern w:val="2"/>
          <w:sz w:val="21"/>
          <w:szCs w:val="21"/>
          <w:lang w:val="en-US" w:eastAsia="zh-CN" w:bidi="ar"/>
        </w:rPr>
        <w:t>服务</w:t>
      </w:r>
      <w:r>
        <w:rPr>
          <w:rFonts w:hint="eastAsia" w:ascii="宋体" w:hAnsi="宋体" w:eastAsia="宋体" w:cs="宋体"/>
          <w:b w:val="0"/>
          <w:color w:val="auto"/>
          <w:kern w:val="2"/>
          <w:sz w:val="21"/>
          <w:szCs w:val="21"/>
          <w:lang w:val="en-US" w:eastAsia="zh-CN" w:bidi="ar"/>
        </w:rPr>
        <w:t>满6个月为一期</w:t>
      </w:r>
      <w:r>
        <w:rPr>
          <w:rFonts w:hint="eastAsia" w:eastAsia="宋体" w:cs="宋体"/>
          <w:b w:val="0"/>
          <w:color w:val="auto"/>
          <w:kern w:val="2"/>
          <w:sz w:val="21"/>
          <w:szCs w:val="21"/>
          <w:lang w:val="en-US" w:eastAsia="zh-CN" w:bidi="ar"/>
        </w:rPr>
        <w:t>，剩下的服务时间为一期</w:t>
      </w:r>
      <w:r>
        <w:rPr>
          <w:rFonts w:hint="eastAsia" w:ascii="宋体" w:hAnsi="宋体" w:eastAsia="宋体" w:cs="宋体"/>
          <w:b w:val="0"/>
          <w:color w:val="auto"/>
          <w:kern w:val="2"/>
          <w:sz w:val="21"/>
          <w:szCs w:val="21"/>
          <w:lang w:val="en-US" w:eastAsia="zh-CN" w:bidi="ar"/>
        </w:rPr>
        <w:t>）向甲方申请支付供水厂及泵站10kV进线电缆代理维护及高压电气设备预防性试验服务费用，根据服务综合单价及服务考核得分进行结算：单个</w:t>
      </w:r>
      <w:r>
        <w:rPr>
          <w:rFonts w:hint="eastAsia" w:eastAsia="宋体" w:cs="宋体"/>
          <w:b w:val="0"/>
          <w:color w:val="auto"/>
          <w:kern w:val="2"/>
          <w:sz w:val="21"/>
          <w:szCs w:val="21"/>
          <w:lang w:val="en-US" w:eastAsia="zh" w:bidi="ar"/>
        </w:rPr>
        <w:t>供</w:t>
      </w:r>
      <w:r>
        <w:rPr>
          <w:rFonts w:hint="eastAsia" w:ascii="宋体" w:hAnsi="宋体" w:eastAsia="宋体" w:cs="宋体"/>
          <w:b w:val="0"/>
          <w:color w:val="auto"/>
          <w:kern w:val="2"/>
          <w:sz w:val="21"/>
          <w:szCs w:val="21"/>
          <w:lang w:val="en-US" w:eastAsia="zh-CN" w:bidi="ar"/>
        </w:rPr>
        <w:t>水厂（或</w:t>
      </w:r>
      <w:r>
        <w:rPr>
          <w:rFonts w:hint="eastAsia" w:eastAsia="宋体" w:cs="宋体"/>
          <w:b w:val="0"/>
          <w:color w:val="auto"/>
          <w:kern w:val="2"/>
          <w:sz w:val="21"/>
          <w:szCs w:val="21"/>
          <w:lang w:val="en-US" w:eastAsia="zh" w:bidi="ar"/>
        </w:rPr>
        <w:t>泵站</w:t>
      </w:r>
      <w:r>
        <w:rPr>
          <w:rFonts w:hint="eastAsia" w:ascii="宋体" w:hAnsi="宋体" w:eastAsia="宋体" w:cs="宋体"/>
          <w:b w:val="0"/>
          <w:color w:val="auto"/>
          <w:kern w:val="2"/>
          <w:sz w:val="21"/>
          <w:szCs w:val="21"/>
          <w:lang w:val="en-US" w:eastAsia="zh-CN" w:bidi="ar"/>
        </w:rPr>
        <w:t>）的当期结算费用（不含销项税）=∑各项服务综合单价（不含税）×该项服务数量×中标折扣系数（当期考核得分≥80分时，甲方全额支付当期服务费用；80分＞当期考核得分≥60分时，甲方按当期考核所得分数与满分的百分比支付；当期考核得分＜60分时，甲方无需支付</w:t>
      </w:r>
      <w:r>
        <w:rPr>
          <w:rFonts w:hint="eastAsia" w:eastAsia="宋体" w:cs="宋体"/>
          <w:b w:val="0"/>
          <w:color w:val="auto"/>
          <w:kern w:val="2"/>
          <w:sz w:val="21"/>
          <w:szCs w:val="21"/>
          <w:lang w:val="en-US" w:eastAsia="zh" w:bidi="ar"/>
        </w:rPr>
        <w:t>该供水厂</w:t>
      </w:r>
      <w:r>
        <w:rPr>
          <w:rFonts w:hint="eastAsia" w:ascii="宋体" w:hAnsi="宋体" w:eastAsia="宋体" w:cs="宋体"/>
          <w:b w:val="0"/>
          <w:color w:val="auto"/>
          <w:kern w:val="2"/>
          <w:sz w:val="21"/>
          <w:szCs w:val="21"/>
          <w:lang w:val="en-US" w:eastAsia="zh-CN" w:bidi="ar"/>
        </w:rPr>
        <w:t>（或</w:t>
      </w:r>
      <w:r>
        <w:rPr>
          <w:rFonts w:hint="eastAsia" w:eastAsia="宋体" w:cs="宋体"/>
          <w:b w:val="0"/>
          <w:color w:val="auto"/>
          <w:kern w:val="2"/>
          <w:sz w:val="21"/>
          <w:szCs w:val="21"/>
          <w:lang w:val="en-US" w:eastAsia="zh" w:bidi="ar"/>
        </w:rPr>
        <w:t>泵站</w:t>
      </w:r>
      <w:r>
        <w:rPr>
          <w:rFonts w:hint="eastAsia" w:ascii="宋体" w:hAnsi="宋体" w:eastAsia="宋体" w:cs="宋体"/>
          <w:b w:val="0"/>
          <w:color w:val="auto"/>
          <w:kern w:val="2"/>
          <w:sz w:val="21"/>
          <w:szCs w:val="21"/>
          <w:lang w:val="en-US" w:eastAsia="zh-CN" w:bidi="ar"/>
        </w:rPr>
        <w:t>）当期的全部服务费用）；每期结算总金额为当期各水厂（</w:t>
      </w:r>
      <w:r>
        <w:rPr>
          <w:rFonts w:hint="eastAsia" w:eastAsia="宋体" w:cs="宋体"/>
          <w:b w:val="0"/>
          <w:color w:val="auto"/>
          <w:kern w:val="2"/>
          <w:sz w:val="21"/>
          <w:szCs w:val="21"/>
          <w:lang w:val="en-US" w:eastAsia="zh" w:bidi="ar"/>
        </w:rPr>
        <w:t>泵站</w:t>
      </w:r>
      <w:r>
        <w:rPr>
          <w:rFonts w:hint="eastAsia" w:ascii="宋体" w:hAnsi="宋体" w:eastAsia="宋体" w:cs="宋体"/>
          <w:b w:val="0"/>
          <w:color w:val="auto"/>
          <w:kern w:val="2"/>
          <w:sz w:val="21"/>
          <w:szCs w:val="21"/>
          <w:lang w:val="en-US" w:eastAsia="zh-CN" w:bidi="ar"/>
        </w:rPr>
        <w:t>）结算费用之和。甲方按期支付服务费给乙方，合同开始执行的第二期支付上一期的服务费，以后依此类推。各项服务综合单价（不含税）详见《服务费计价表》（</w:t>
      </w:r>
      <w:r>
        <w:rPr>
          <w:rFonts w:hint="eastAsia" w:eastAsia="宋体" w:cs="宋体"/>
          <w:b w:val="0"/>
          <w:color w:val="auto"/>
          <w:kern w:val="2"/>
          <w:sz w:val="21"/>
          <w:szCs w:val="21"/>
          <w:lang w:val="en-US" w:eastAsia="zh-CN" w:bidi="ar"/>
        </w:rPr>
        <w:t>即</w:t>
      </w:r>
      <w:r>
        <w:rPr>
          <w:rFonts w:hint="eastAsia" w:ascii="宋体" w:hAnsi="宋体" w:eastAsia="宋体" w:cs="宋体"/>
          <w:b w:val="0"/>
          <w:color w:val="auto"/>
          <w:kern w:val="2"/>
          <w:sz w:val="21"/>
          <w:szCs w:val="21"/>
          <w:lang w:val="en-US" w:eastAsia="zh-CN" w:bidi="ar"/>
        </w:rPr>
        <w:t>本合同附件1：用户需求书的附表2）。</w:t>
      </w:r>
    </w:p>
    <w:p w14:paraId="28D6B5B4">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b w:val="0"/>
          <w:color w:val="auto"/>
          <w:kern w:val="2"/>
          <w:sz w:val="21"/>
          <w:szCs w:val="21"/>
          <w:lang w:val="en-US" w:eastAsia="zh-CN" w:bidi="ar"/>
        </w:rPr>
        <w:t>（2）甲方对乙方实际已完成的服务项目内容、试验报告等进行审核并核定服务数量后，确定实际应付的服务费及对应的销项税款，由乙方向甲方提交请款报告并根据甲方需求，开具合法等额的增值税普通发票，甲方在收到请款报告及发票后二十个工作日内采用转账的方式向乙方支付实际应付的服务费用及对应的销项税款。乙方向甲方开具的增值税普通发票，必须保证真实合法有效，否则，甲方有权拒绝付款，付款期限相应顺延。由于乙方提供的发票不符合税法规定，给甲方造成的损失由乙方承担赔偿责任。</w:t>
      </w:r>
    </w:p>
    <w:p w14:paraId="499977DE">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val="en-US" w:eastAsia="zh-CN" w:bidi="ar"/>
        </w:rPr>
        <w:t>6、</w:t>
      </w:r>
      <w:r>
        <w:rPr>
          <w:rFonts w:hint="eastAsia" w:ascii="宋体" w:hAnsi="宋体" w:eastAsia="宋体" w:cs="宋体"/>
          <w:kern w:val="0"/>
          <w:szCs w:val="21"/>
          <w:lang w:bidi="ar"/>
        </w:rPr>
        <w:t>乙方收款账户信息如下：</w:t>
      </w:r>
    </w:p>
    <w:tbl>
      <w:tblPr>
        <w:tblStyle w:val="37"/>
        <w:tblW w:w="8550"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11"/>
        <w:gridCol w:w="6439"/>
      </w:tblGrid>
      <w:tr w14:paraId="7C7B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211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F2BE0A3">
            <w:pPr>
              <w:autoSpaceDE w:val="0"/>
              <w:autoSpaceDN w:val="0"/>
              <w:adjustRightInd w:val="0"/>
              <w:snapToGrid w:val="0"/>
              <w:jc w:val="center"/>
              <w:rPr>
                <w:rFonts w:hAnsi="宋体"/>
                <w:szCs w:val="21"/>
              </w:rPr>
            </w:pPr>
            <w:r>
              <w:rPr>
                <w:rFonts w:hint="eastAsia" w:ascii="宋体" w:hAnsi="宋体" w:eastAsia="宋体" w:cs="Times New Roman"/>
                <w:kern w:val="0"/>
                <w:szCs w:val="21"/>
                <w:lang w:bidi="ar"/>
              </w:rPr>
              <w:t>账号户名</w:t>
            </w:r>
          </w:p>
        </w:tc>
        <w:tc>
          <w:tcPr>
            <w:tcW w:w="64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1C30736">
            <w:pPr>
              <w:autoSpaceDE w:val="0"/>
              <w:autoSpaceDN w:val="0"/>
              <w:adjustRightInd w:val="0"/>
              <w:snapToGrid w:val="0"/>
              <w:jc w:val="center"/>
              <w:rPr>
                <w:rFonts w:hAnsi="宋体"/>
                <w:szCs w:val="21"/>
              </w:rPr>
            </w:pPr>
          </w:p>
        </w:tc>
      </w:tr>
      <w:tr w14:paraId="2A70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211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A18DC9D">
            <w:pPr>
              <w:autoSpaceDE w:val="0"/>
              <w:autoSpaceDN w:val="0"/>
              <w:adjustRightInd w:val="0"/>
              <w:snapToGrid w:val="0"/>
              <w:jc w:val="center"/>
              <w:rPr>
                <w:rFonts w:hAnsi="宋体"/>
                <w:szCs w:val="21"/>
              </w:rPr>
            </w:pPr>
            <w:r>
              <w:rPr>
                <w:rFonts w:hint="eastAsia" w:ascii="宋体" w:hAnsi="宋体" w:eastAsia="宋体" w:cs="Times New Roman"/>
                <w:kern w:val="0"/>
                <w:szCs w:val="21"/>
                <w:lang w:bidi="ar"/>
              </w:rPr>
              <w:t>开户银行名称</w:t>
            </w:r>
          </w:p>
        </w:tc>
        <w:tc>
          <w:tcPr>
            <w:tcW w:w="64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A6CF81E">
            <w:pPr>
              <w:tabs>
                <w:tab w:val="center" w:pos="3050"/>
              </w:tabs>
              <w:autoSpaceDE w:val="0"/>
              <w:autoSpaceDN w:val="0"/>
              <w:adjustRightInd w:val="0"/>
              <w:snapToGrid w:val="0"/>
              <w:jc w:val="center"/>
              <w:rPr>
                <w:rFonts w:hAnsi="宋体"/>
                <w:szCs w:val="21"/>
              </w:rPr>
            </w:pPr>
          </w:p>
        </w:tc>
      </w:tr>
      <w:tr w14:paraId="3206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211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DF72265">
            <w:pPr>
              <w:autoSpaceDE w:val="0"/>
              <w:autoSpaceDN w:val="0"/>
              <w:adjustRightInd w:val="0"/>
              <w:snapToGrid w:val="0"/>
              <w:jc w:val="center"/>
              <w:rPr>
                <w:rFonts w:hAnsi="宋体"/>
                <w:szCs w:val="21"/>
              </w:rPr>
            </w:pPr>
            <w:r>
              <w:rPr>
                <w:rFonts w:hint="eastAsia" w:ascii="宋体" w:hAnsi="宋体" w:eastAsia="宋体" w:cs="Times New Roman"/>
                <w:kern w:val="0"/>
                <w:szCs w:val="21"/>
                <w:lang w:bidi="ar"/>
              </w:rPr>
              <w:t>银行账号</w:t>
            </w:r>
          </w:p>
        </w:tc>
        <w:tc>
          <w:tcPr>
            <w:tcW w:w="64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F39E1C7">
            <w:pPr>
              <w:autoSpaceDE w:val="0"/>
              <w:autoSpaceDN w:val="0"/>
              <w:adjustRightInd w:val="0"/>
              <w:snapToGrid w:val="0"/>
              <w:jc w:val="center"/>
              <w:rPr>
                <w:rFonts w:hAnsi="宋体"/>
                <w:szCs w:val="21"/>
              </w:rPr>
            </w:pPr>
          </w:p>
        </w:tc>
      </w:tr>
    </w:tbl>
    <w:p w14:paraId="5AA19C4C">
      <w:pPr>
        <w:keepNext w:val="0"/>
        <w:keepLines w:val="0"/>
        <w:pageBreakBefore w:val="0"/>
        <w:widowControl/>
        <w:tabs>
          <w:tab w:val="left" w:pos="960"/>
        </w:tabs>
        <w:kinsoku/>
        <w:wordWrap/>
        <w:overflowPunct/>
        <w:topLinePunct w:val="0"/>
        <w:autoSpaceDN w:val="0"/>
        <w:bidi w:val="0"/>
        <w:snapToGrid/>
        <w:spacing w:line="360" w:lineRule="auto"/>
        <w:ind w:firstLine="422" w:firstLineChars="200"/>
        <w:textAlignment w:val="auto"/>
        <w:outlineLvl w:val="1"/>
        <w:rPr>
          <w:rFonts w:hAnsi="宋体" w:cs="仿宋_GB2312"/>
          <w:b/>
          <w:szCs w:val="21"/>
        </w:rPr>
      </w:pPr>
      <w:bookmarkStart w:id="395" w:name="_Toc2050"/>
      <w:r>
        <w:rPr>
          <w:rFonts w:hint="eastAsia" w:ascii="宋体" w:hAnsi="宋体" w:eastAsia="宋体" w:cs="仿宋_GB2312"/>
          <w:b/>
          <w:kern w:val="0"/>
          <w:szCs w:val="21"/>
          <w:lang w:bidi="ar"/>
        </w:rPr>
        <w:t>四、双方权利与义务</w:t>
      </w:r>
      <w:bookmarkEnd w:id="395"/>
    </w:p>
    <w:p w14:paraId="0F50E8AB">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Ansi="宋体" w:cs="仿宋_GB2312"/>
          <w:szCs w:val="21"/>
          <w:highlight w:val="none"/>
        </w:rPr>
      </w:pPr>
      <w:r>
        <w:rPr>
          <w:rFonts w:hint="eastAsia" w:ascii="宋体" w:hAnsi="宋体" w:eastAsia="宋体" w:cs="仿宋_GB2312"/>
          <w:kern w:val="0"/>
          <w:szCs w:val="21"/>
          <w:highlight w:val="none"/>
          <w:lang w:bidi="ar"/>
        </w:rPr>
        <w:t>1、甲方的权利与义务</w:t>
      </w:r>
    </w:p>
    <w:p w14:paraId="15378C99">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仿宋_GB2312"/>
          <w:kern w:val="0"/>
          <w:szCs w:val="21"/>
          <w:highlight w:val="none"/>
          <w:lang w:eastAsia="zh-CN" w:bidi="ar"/>
        </w:rPr>
      </w:pPr>
      <w:r>
        <w:rPr>
          <w:rFonts w:hint="eastAsia" w:ascii="宋体" w:hAnsi="宋体" w:eastAsia="宋体" w:cs="仿宋_GB2312"/>
          <w:kern w:val="0"/>
          <w:szCs w:val="21"/>
          <w:highlight w:val="none"/>
          <w:lang w:eastAsia="zh-CN" w:bidi="ar"/>
        </w:rPr>
        <w:t>（</w:t>
      </w:r>
      <w:r>
        <w:rPr>
          <w:rFonts w:hint="eastAsia" w:ascii="宋体" w:hAnsi="宋体" w:eastAsia="宋体" w:cs="仿宋_GB2312"/>
          <w:kern w:val="0"/>
          <w:szCs w:val="21"/>
          <w:highlight w:val="none"/>
          <w:lang w:val="en-US" w:eastAsia="zh-CN" w:bidi="ar"/>
        </w:rPr>
        <w:t>1</w:t>
      </w:r>
      <w:r>
        <w:rPr>
          <w:rFonts w:hint="eastAsia" w:ascii="宋体" w:hAnsi="宋体" w:eastAsia="宋体" w:cs="仿宋_GB2312"/>
          <w:kern w:val="0"/>
          <w:szCs w:val="21"/>
          <w:highlight w:val="none"/>
          <w:lang w:eastAsia="zh-CN" w:bidi="ar"/>
        </w:rPr>
        <w:t>）甲方负责协调乙方试验、检验的用水用电方便。</w:t>
      </w:r>
    </w:p>
    <w:p w14:paraId="09C51FF9">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仿宋_GB2312"/>
          <w:kern w:val="0"/>
          <w:szCs w:val="21"/>
          <w:highlight w:val="none"/>
          <w:lang w:eastAsia="zh-CN" w:bidi="ar"/>
        </w:rPr>
      </w:pPr>
      <w:r>
        <w:rPr>
          <w:rFonts w:hint="eastAsia" w:ascii="宋体" w:hAnsi="宋体" w:eastAsia="宋体" w:cs="仿宋_GB2312"/>
          <w:kern w:val="0"/>
          <w:szCs w:val="21"/>
          <w:highlight w:val="none"/>
          <w:lang w:eastAsia="zh-CN" w:bidi="ar"/>
        </w:rPr>
        <w:t>（</w:t>
      </w:r>
      <w:r>
        <w:rPr>
          <w:rFonts w:hint="eastAsia" w:ascii="宋体" w:hAnsi="宋体" w:eastAsia="宋体" w:cs="仿宋_GB2312"/>
          <w:kern w:val="0"/>
          <w:szCs w:val="21"/>
          <w:highlight w:val="none"/>
          <w:lang w:val="en-US" w:eastAsia="zh-CN" w:bidi="ar"/>
        </w:rPr>
        <w:t>2</w:t>
      </w:r>
      <w:r>
        <w:rPr>
          <w:rFonts w:hint="eastAsia" w:ascii="宋体" w:hAnsi="宋体" w:eastAsia="宋体" w:cs="仿宋_GB2312"/>
          <w:kern w:val="0"/>
          <w:szCs w:val="21"/>
          <w:highlight w:val="none"/>
          <w:lang w:eastAsia="zh-CN" w:bidi="ar"/>
        </w:rPr>
        <w:t>）甲方应及时提供用电申请所需的资料。</w:t>
      </w:r>
    </w:p>
    <w:p w14:paraId="12AFC6FC">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仿宋_GB2312"/>
          <w:kern w:val="0"/>
          <w:szCs w:val="21"/>
          <w:highlight w:val="none"/>
          <w:lang w:eastAsia="zh-CN" w:bidi="ar"/>
        </w:rPr>
      </w:pPr>
      <w:r>
        <w:rPr>
          <w:rFonts w:hint="eastAsia" w:ascii="宋体" w:hAnsi="宋体" w:eastAsia="宋体" w:cs="仿宋_GB2312"/>
          <w:kern w:val="0"/>
          <w:szCs w:val="21"/>
          <w:highlight w:val="none"/>
          <w:lang w:eastAsia="zh-CN" w:bidi="ar"/>
        </w:rPr>
        <w:t>（</w:t>
      </w:r>
      <w:r>
        <w:rPr>
          <w:rFonts w:hint="eastAsia" w:ascii="宋体" w:hAnsi="宋体" w:eastAsia="宋体" w:cs="仿宋_GB2312"/>
          <w:kern w:val="0"/>
          <w:szCs w:val="21"/>
          <w:highlight w:val="none"/>
          <w:lang w:val="en-US" w:eastAsia="zh-CN" w:bidi="ar"/>
        </w:rPr>
        <w:t>3</w:t>
      </w:r>
      <w:r>
        <w:rPr>
          <w:rFonts w:hint="eastAsia" w:ascii="宋体" w:hAnsi="宋体" w:eastAsia="宋体" w:cs="仿宋_GB2312"/>
          <w:kern w:val="0"/>
          <w:szCs w:val="21"/>
          <w:highlight w:val="none"/>
          <w:lang w:eastAsia="zh-CN" w:bidi="ar"/>
        </w:rPr>
        <w:t>）负责监督和管理服务质量、进度和安全。合同履行期间，如果出现某些质量问题，甲方有权利要求乙方返工，而且乙方应按照要求及时解决出现的问题。</w:t>
      </w:r>
    </w:p>
    <w:p w14:paraId="48289554">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仿宋_GB2312"/>
          <w:kern w:val="0"/>
          <w:szCs w:val="21"/>
          <w:highlight w:val="none"/>
          <w:lang w:eastAsia="zh-CN" w:bidi="ar"/>
        </w:rPr>
      </w:pPr>
      <w:r>
        <w:rPr>
          <w:rFonts w:hint="eastAsia" w:ascii="宋体" w:hAnsi="宋体" w:eastAsia="宋体" w:cs="仿宋_GB2312"/>
          <w:kern w:val="0"/>
          <w:szCs w:val="21"/>
          <w:highlight w:val="none"/>
          <w:lang w:eastAsia="zh-CN" w:bidi="ar"/>
        </w:rPr>
        <w:t>（</w:t>
      </w:r>
      <w:r>
        <w:rPr>
          <w:rFonts w:hint="eastAsia" w:ascii="宋体" w:hAnsi="宋体" w:eastAsia="宋体" w:cs="仿宋_GB2312"/>
          <w:kern w:val="0"/>
          <w:szCs w:val="21"/>
          <w:highlight w:val="none"/>
          <w:lang w:val="en-US" w:eastAsia="zh-CN" w:bidi="ar"/>
        </w:rPr>
        <w:t>4</w:t>
      </w:r>
      <w:r>
        <w:rPr>
          <w:rFonts w:hint="eastAsia" w:ascii="宋体" w:hAnsi="宋体" w:eastAsia="宋体" w:cs="仿宋_GB2312"/>
          <w:kern w:val="0"/>
          <w:szCs w:val="21"/>
          <w:highlight w:val="none"/>
          <w:lang w:eastAsia="zh-CN" w:bidi="ar"/>
        </w:rPr>
        <w:t>）负责协调相关政府、当地社团和施工场地周围的住户之间的关系。原则上保证</w:t>
      </w:r>
      <w:r>
        <w:rPr>
          <w:rFonts w:hint="eastAsia" w:ascii="宋体" w:hAnsi="宋体" w:eastAsia="宋体" w:cs="仿宋_GB2312"/>
          <w:kern w:val="0"/>
          <w:szCs w:val="21"/>
          <w:highlight w:val="none"/>
          <w:lang w:val="en-US" w:eastAsia="zh-CN" w:bidi="ar"/>
        </w:rPr>
        <w:t>服务</w:t>
      </w:r>
      <w:r>
        <w:rPr>
          <w:rFonts w:hint="eastAsia" w:ascii="宋体" w:hAnsi="宋体" w:eastAsia="宋体" w:cs="仿宋_GB2312"/>
          <w:kern w:val="0"/>
          <w:szCs w:val="21"/>
          <w:highlight w:val="none"/>
          <w:lang w:eastAsia="zh-CN" w:bidi="ar"/>
        </w:rPr>
        <w:t>得以顺利进行。</w:t>
      </w:r>
    </w:p>
    <w:p w14:paraId="6E7BFFEB">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仿宋_GB2312"/>
          <w:kern w:val="0"/>
          <w:szCs w:val="21"/>
          <w:highlight w:val="none"/>
          <w:lang w:bidi="ar"/>
        </w:rPr>
      </w:pPr>
      <w:r>
        <w:rPr>
          <w:rFonts w:hint="eastAsia" w:ascii="宋体" w:hAnsi="宋体" w:eastAsia="宋体" w:cs="仿宋_GB2312"/>
          <w:kern w:val="0"/>
          <w:szCs w:val="21"/>
          <w:highlight w:val="none"/>
          <w:lang w:eastAsia="zh-CN" w:bidi="ar"/>
        </w:rPr>
        <w:t>（</w:t>
      </w:r>
      <w:r>
        <w:rPr>
          <w:rFonts w:hint="eastAsia" w:ascii="宋体" w:hAnsi="宋体" w:eastAsia="宋体" w:cs="仿宋_GB2312"/>
          <w:kern w:val="0"/>
          <w:szCs w:val="21"/>
          <w:highlight w:val="none"/>
          <w:lang w:val="en-US" w:eastAsia="zh-CN" w:bidi="ar"/>
        </w:rPr>
        <w:t>5</w:t>
      </w:r>
      <w:r>
        <w:rPr>
          <w:rFonts w:hint="eastAsia" w:ascii="宋体" w:hAnsi="宋体" w:eastAsia="宋体" w:cs="仿宋_GB2312"/>
          <w:kern w:val="0"/>
          <w:szCs w:val="21"/>
          <w:highlight w:val="none"/>
          <w:lang w:eastAsia="zh-CN" w:bidi="ar"/>
        </w:rPr>
        <w:t>）及时将服务项目的变动情况通知乙方。</w:t>
      </w:r>
    </w:p>
    <w:p w14:paraId="5AD1A513">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Ansi="宋体" w:cs="仿宋_GB2312"/>
          <w:szCs w:val="21"/>
          <w:highlight w:val="none"/>
        </w:rPr>
      </w:pPr>
      <w:r>
        <w:rPr>
          <w:rFonts w:hint="eastAsia" w:ascii="宋体" w:hAnsi="宋体" w:eastAsia="宋体" w:cs="仿宋_GB2312"/>
          <w:kern w:val="0"/>
          <w:szCs w:val="21"/>
          <w:highlight w:val="none"/>
          <w:lang w:bidi="ar"/>
        </w:rPr>
        <w:t>（</w:t>
      </w:r>
      <w:r>
        <w:rPr>
          <w:rFonts w:hint="eastAsia" w:ascii="宋体" w:hAnsi="宋体" w:eastAsia="宋体" w:cs="仿宋_GB2312"/>
          <w:kern w:val="0"/>
          <w:szCs w:val="21"/>
          <w:highlight w:val="none"/>
          <w:lang w:val="en-US" w:eastAsia="zh-CN" w:bidi="ar"/>
        </w:rPr>
        <w:t>6</w:t>
      </w:r>
      <w:r>
        <w:rPr>
          <w:rFonts w:hint="eastAsia" w:ascii="宋体" w:hAnsi="宋体" w:eastAsia="宋体" w:cs="仿宋_GB2312"/>
          <w:kern w:val="0"/>
          <w:szCs w:val="21"/>
          <w:highlight w:val="none"/>
          <w:lang w:bidi="ar"/>
        </w:rPr>
        <w:t>）甲方有权要求乙方在合同规定时间内完成约定的电力电缆预防性试验及委托维护工作，并获得具有法律效力、国家电力部或南方电网认可的预防性试验报告或试验合格证书，符合ISO、ICE、QS或CNAS等类认证及计量法的要求；</w:t>
      </w:r>
    </w:p>
    <w:p w14:paraId="5851092F">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Ansi="宋体" w:cs="仿宋_GB2312"/>
          <w:szCs w:val="21"/>
          <w:highlight w:val="none"/>
        </w:rPr>
      </w:pPr>
      <w:r>
        <w:rPr>
          <w:rFonts w:hint="eastAsia" w:ascii="宋体" w:hAnsi="宋体" w:eastAsia="宋体" w:cs="仿宋_GB2312"/>
          <w:kern w:val="0"/>
          <w:szCs w:val="21"/>
          <w:highlight w:val="none"/>
          <w:lang w:bidi="ar"/>
        </w:rPr>
        <w:t>（</w:t>
      </w:r>
      <w:r>
        <w:rPr>
          <w:rFonts w:hint="eastAsia" w:ascii="宋体" w:hAnsi="宋体" w:eastAsia="宋体" w:cs="仿宋_GB2312"/>
          <w:kern w:val="0"/>
          <w:szCs w:val="21"/>
          <w:highlight w:val="none"/>
          <w:lang w:val="en-US" w:eastAsia="zh-CN" w:bidi="ar"/>
        </w:rPr>
        <w:t>7</w:t>
      </w:r>
      <w:r>
        <w:rPr>
          <w:rFonts w:hint="eastAsia" w:ascii="宋体" w:hAnsi="宋体" w:eastAsia="宋体" w:cs="仿宋_GB2312"/>
          <w:kern w:val="0"/>
          <w:szCs w:val="21"/>
          <w:highlight w:val="none"/>
          <w:lang w:bidi="ar"/>
        </w:rPr>
        <w:t>）向乙方提供有关电气图纸和设备使用说明书等技术资料，甲方有权要求乙方对受试设备图纸及相关技术资料信息予以保密；</w:t>
      </w:r>
    </w:p>
    <w:p w14:paraId="60C4A2EA">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Ansi="宋体" w:cs="仿宋_GB2312"/>
          <w:szCs w:val="21"/>
          <w:highlight w:val="none"/>
        </w:rPr>
      </w:pPr>
      <w:r>
        <w:rPr>
          <w:rFonts w:hint="eastAsia" w:ascii="宋体" w:hAnsi="宋体" w:eastAsia="宋体" w:cs="仿宋_GB2312"/>
          <w:kern w:val="0"/>
          <w:szCs w:val="21"/>
          <w:highlight w:val="none"/>
          <w:lang w:bidi="ar"/>
        </w:rPr>
        <w:t>（</w:t>
      </w:r>
      <w:r>
        <w:rPr>
          <w:rFonts w:hint="eastAsia" w:ascii="宋体" w:hAnsi="宋体" w:eastAsia="宋体" w:cs="仿宋_GB2312"/>
          <w:kern w:val="0"/>
          <w:szCs w:val="21"/>
          <w:highlight w:val="none"/>
          <w:lang w:val="en-US" w:eastAsia="zh-CN" w:bidi="ar"/>
        </w:rPr>
        <w:t>8</w:t>
      </w:r>
      <w:r>
        <w:rPr>
          <w:rFonts w:hint="eastAsia" w:ascii="宋体" w:hAnsi="宋体" w:eastAsia="宋体" w:cs="仿宋_GB2312"/>
          <w:kern w:val="0"/>
          <w:szCs w:val="21"/>
          <w:highlight w:val="none"/>
          <w:lang w:bidi="ar"/>
        </w:rPr>
        <w:t>）甲方应按合同约定向乙方支付电缆线路预防性试验及委托维护费用，承担下列原因造成电缆线路损坏而进行修复所需的费用：</w:t>
      </w:r>
    </w:p>
    <w:p w14:paraId="215981F1">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Ansi="宋体" w:cs="仿宋_GB2312"/>
          <w:szCs w:val="21"/>
          <w:highlight w:val="none"/>
        </w:rPr>
      </w:pPr>
      <w:r>
        <w:rPr>
          <w:rFonts w:hint="eastAsia" w:ascii="宋体" w:hAnsi="宋体" w:eastAsia="宋体" w:cs="仿宋_GB2312"/>
          <w:kern w:val="0"/>
          <w:szCs w:val="21"/>
          <w:highlight w:val="none"/>
          <w:lang w:bidi="ar"/>
        </w:rPr>
        <w:t>1）甲方的运行人员不按电缆的额定容量使用及违章操作，或因甲方</w:t>
      </w:r>
      <w:r>
        <w:rPr>
          <w:rFonts w:hint="eastAsia" w:ascii="宋体" w:hAnsi="宋体" w:eastAsia="宋体" w:cs="仿宋_GB2312"/>
          <w:kern w:val="0"/>
          <w:szCs w:val="21"/>
          <w:highlight w:val="none"/>
          <w:lang w:val="en-US" w:eastAsia="zh-CN" w:bidi="ar"/>
        </w:rPr>
        <w:t>自身原因</w:t>
      </w:r>
      <w:r>
        <w:rPr>
          <w:rFonts w:hint="eastAsia" w:ascii="宋体" w:hAnsi="宋体" w:eastAsia="宋体" w:cs="仿宋_GB2312"/>
          <w:kern w:val="0"/>
          <w:szCs w:val="21"/>
          <w:highlight w:val="none"/>
          <w:lang w:bidi="ar"/>
        </w:rPr>
        <w:t>造成电缆损坏。</w:t>
      </w:r>
    </w:p>
    <w:p w14:paraId="4B82FE5B">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Ansi="宋体" w:cs="仿宋_GB2312"/>
          <w:szCs w:val="21"/>
          <w:highlight w:val="none"/>
        </w:rPr>
      </w:pPr>
      <w:r>
        <w:rPr>
          <w:rFonts w:hint="eastAsia" w:ascii="宋体" w:hAnsi="宋体" w:eastAsia="宋体" w:cs="仿宋_GB2312"/>
          <w:kern w:val="0"/>
          <w:szCs w:val="21"/>
          <w:highlight w:val="none"/>
          <w:lang w:bidi="ar"/>
        </w:rPr>
        <w:t>2）电缆线路运行到一定阶段后，受使用寿命的限制，其绝缘水平将大大降低，需尽快淘汰并重新更换，届时由乙方向甲方提出整改方案，所需费用由甲方负责。</w:t>
      </w:r>
    </w:p>
    <w:p w14:paraId="2852FFB6">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仿宋_GB2312"/>
          <w:kern w:val="0"/>
          <w:szCs w:val="21"/>
          <w:highlight w:val="none"/>
          <w:lang w:bidi="ar"/>
        </w:rPr>
      </w:pPr>
      <w:r>
        <w:rPr>
          <w:rFonts w:hint="eastAsia" w:ascii="宋体" w:hAnsi="宋体" w:eastAsia="宋体" w:cs="仿宋_GB2312"/>
          <w:kern w:val="0"/>
          <w:szCs w:val="21"/>
          <w:highlight w:val="none"/>
          <w:lang w:bidi="ar"/>
        </w:rPr>
        <w:t>（</w:t>
      </w:r>
      <w:r>
        <w:rPr>
          <w:rFonts w:hint="eastAsia" w:ascii="宋体" w:hAnsi="宋体" w:eastAsia="宋体" w:cs="仿宋_GB2312"/>
          <w:kern w:val="0"/>
          <w:szCs w:val="21"/>
          <w:highlight w:val="none"/>
          <w:lang w:val="en-US" w:eastAsia="zh-CN" w:bidi="ar"/>
        </w:rPr>
        <w:t>9</w:t>
      </w:r>
      <w:r>
        <w:rPr>
          <w:rFonts w:hint="eastAsia" w:ascii="宋体" w:hAnsi="宋体" w:eastAsia="宋体" w:cs="仿宋_GB2312"/>
          <w:kern w:val="0"/>
          <w:szCs w:val="21"/>
          <w:highlight w:val="none"/>
          <w:lang w:bidi="ar"/>
        </w:rPr>
        <w:t>）积极配合乙方开展试验和维护工作。</w:t>
      </w:r>
    </w:p>
    <w:p w14:paraId="78CB4607">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Ansi="宋体" w:cs="仿宋_GB2312"/>
          <w:szCs w:val="21"/>
          <w:highlight w:val="none"/>
        </w:rPr>
      </w:pPr>
      <w:r>
        <w:rPr>
          <w:rFonts w:hint="eastAsia" w:ascii="宋体" w:hAnsi="宋体" w:eastAsia="宋体" w:cs="仿宋_GB2312"/>
          <w:kern w:val="0"/>
          <w:szCs w:val="21"/>
          <w:highlight w:val="none"/>
          <w:lang w:bidi="ar"/>
        </w:rPr>
        <w:t>2、乙方的权利与义务</w:t>
      </w:r>
    </w:p>
    <w:p w14:paraId="624CCD89">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仿宋_GB2312"/>
          <w:kern w:val="0"/>
          <w:szCs w:val="21"/>
          <w:highlight w:val="none"/>
          <w:lang w:eastAsia="zh-CN" w:bidi="ar"/>
        </w:rPr>
      </w:pPr>
      <w:r>
        <w:rPr>
          <w:rFonts w:hint="eastAsia" w:ascii="宋体" w:hAnsi="宋体" w:eastAsia="宋体" w:cs="仿宋_GB2312"/>
          <w:kern w:val="0"/>
          <w:szCs w:val="21"/>
          <w:highlight w:val="none"/>
          <w:lang w:eastAsia="zh-CN" w:bidi="ar"/>
        </w:rPr>
        <w:t>（</w:t>
      </w:r>
      <w:r>
        <w:rPr>
          <w:rFonts w:hint="eastAsia" w:ascii="宋体" w:hAnsi="宋体" w:eastAsia="宋体" w:cs="仿宋_GB2312"/>
          <w:kern w:val="0"/>
          <w:szCs w:val="21"/>
          <w:highlight w:val="none"/>
          <w:lang w:val="en-US" w:eastAsia="zh-CN" w:bidi="ar"/>
        </w:rPr>
        <w:t>1</w:t>
      </w:r>
      <w:r>
        <w:rPr>
          <w:rFonts w:hint="eastAsia" w:ascii="宋体" w:hAnsi="宋体" w:eastAsia="宋体" w:cs="仿宋_GB2312"/>
          <w:kern w:val="0"/>
          <w:szCs w:val="21"/>
          <w:highlight w:val="none"/>
          <w:lang w:eastAsia="zh-CN" w:bidi="ar"/>
        </w:rPr>
        <w:t>）乙方保证具有履行本合同的资质条件，并承诺在合同履行期限保证资质有效。同时加强对从业人员的执业管理，保证具有履行本合同的资质能力。如因资质丧失(包括但不限于注销、撤销、降低、法律变化或政策调整等)、人员缺乏导致无法继续履行的，甲方有权解除本合同，并另行委托有资质的第三方继续进行(乙方应无条件配合移交相关工作),由此造成的损失由乙方承担。乙方开展相关工作时，应当充分自行了解落实项目现场情况，以保证出具的成果文件符合有关规定及甲方要求。</w:t>
      </w:r>
    </w:p>
    <w:p w14:paraId="7B03B9EE">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Ansi="宋体" w:cs="仿宋_GB2312"/>
          <w:szCs w:val="21"/>
          <w:highlight w:val="none"/>
        </w:rPr>
      </w:pPr>
      <w:r>
        <w:rPr>
          <w:rFonts w:hint="eastAsia" w:ascii="宋体" w:hAnsi="宋体" w:eastAsia="宋体" w:cs="仿宋_GB2312"/>
          <w:kern w:val="0"/>
          <w:szCs w:val="21"/>
          <w:highlight w:val="none"/>
          <w:lang w:bidi="ar"/>
        </w:rPr>
        <w:t>（</w:t>
      </w:r>
      <w:r>
        <w:rPr>
          <w:rFonts w:hint="eastAsia" w:ascii="宋体" w:hAnsi="宋体" w:eastAsia="宋体" w:cs="仿宋_GB2312"/>
          <w:kern w:val="0"/>
          <w:szCs w:val="21"/>
          <w:highlight w:val="none"/>
          <w:lang w:val="en-US" w:eastAsia="zh-CN" w:bidi="ar"/>
        </w:rPr>
        <w:t>2</w:t>
      </w:r>
      <w:r>
        <w:rPr>
          <w:rFonts w:hint="eastAsia" w:ascii="宋体" w:hAnsi="宋体" w:eastAsia="宋体" w:cs="仿宋_GB2312"/>
          <w:kern w:val="0"/>
          <w:szCs w:val="21"/>
          <w:highlight w:val="none"/>
          <w:lang w:bidi="ar"/>
        </w:rPr>
        <w:t>）乙方技术人员进入甲方生产现场服务时，应按照甲方的相关规定办理进入生产现场的手续。</w:t>
      </w:r>
    </w:p>
    <w:p w14:paraId="5F4A231F">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Ansi="宋体" w:cs="仿宋_GB2312"/>
          <w:szCs w:val="21"/>
          <w:highlight w:val="none"/>
          <w:lang w:val="zh-CN"/>
        </w:rPr>
      </w:pPr>
      <w:r>
        <w:rPr>
          <w:rFonts w:hint="eastAsia" w:ascii="宋体" w:hAnsi="宋体" w:eastAsia="宋体" w:cs="仿宋_GB2312"/>
          <w:kern w:val="0"/>
          <w:szCs w:val="21"/>
          <w:highlight w:val="none"/>
          <w:lang w:bidi="ar"/>
        </w:rPr>
        <w:t>（</w:t>
      </w:r>
      <w:r>
        <w:rPr>
          <w:rFonts w:hint="eastAsia" w:ascii="宋体" w:hAnsi="宋体" w:eastAsia="宋体" w:cs="仿宋_GB2312"/>
          <w:kern w:val="0"/>
          <w:szCs w:val="21"/>
          <w:highlight w:val="none"/>
          <w:lang w:val="en-US" w:eastAsia="zh-CN" w:bidi="ar"/>
        </w:rPr>
        <w:t>3</w:t>
      </w:r>
      <w:r>
        <w:rPr>
          <w:rFonts w:hint="eastAsia" w:ascii="宋体" w:hAnsi="宋体" w:eastAsia="宋体" w:cs="仿宋_GB2312"/>
          <w:kern w:val="0"/>
          <w:szCs w:val="21"/>
          <w:highlight w:val="none"/>
          <w:lang w:bidi="ar"/>
        </w:rPr>
        <w:t>）按国家颁布的《电力设备预防性试验规程》、《电力安全工器具预防性试验规程》</w:t>
      </w:r>
      <w:r>
        <w:rPr>
          <w:rFonts w:hint="eastAsia" w:ascii="宋体" w:hAnsi="宋体" w:eastAsia="宋体" w:cs="仿宋_GB2312"/>
          <w:kern w:val="0"/>
          <w:szCs w:val="21"/>
          <w:highlight w:val="none"/>
          <w:lang w:val="en-US" w:eastAsia="zh-CN" w:bidi="ar"/>
        </w:rPr>
        <w:t>等</w:t>
      </w:r>
      <w:r>
        <w:rPr>
          <w:rFonts w:hint="eastAsia" w:ascii="宋体" w:hAnsi="宋体" w:eastAsia="宋体" w:cs="仿宋_GB2312"/>
          <w:kern w:val="0"/>
          <w:szCs w:val="21"/>
          <w:highlight w:val="none"/>
          <w:lang w:bidi="ar"/>
        </w:rPr>
        <w:t>规定的有关</w:t>
      </w:r>
      <w:r>
        <w:rPr>
          <w:rFonts w:hint="default" w:ascii="宋体" w:hAnsi="宋体" w:eastAsia="宋体" w:cs="仿宋_GB2312"/>
          <w:kern w:val="0"/>
          <w:szCs w:val="21"/>
          <w:highlight w:val="none"/>
          <w:lang w:val="en-US" w:bidi="ar"/>
        </w:rPr>
        <w:t>试验项目</w:t>
      </w:r>
      <w:r>
        <w:rPr>
          <w:rFonts w:hint="eastAsia" w:ascii="宋体" w:hAnsi="宋体" w:eastAsia="宋体" w:cs="仿宋_GB2312"/>
          <w:kern w:val="0"/>
          <w:szCs w:val="21"/>
          <w:highlight w:val="none"/>
          <w:lang w:bidi="ar"/>
        </w:rPr>
        <w:t>和标准，以及甲方属地供电部门关于电力设备预防性试验报告的要求，在甲乙双方协商的服务时间内安排对甲方辖下的供水厂</w:t>
      </w:r>
      <w:r>
        <w:rPr>
          <w:rFonts w:hint="eastAsia" w:ascii="宋体" w:hAnsi="宋体" w:eastAsia="宋体" w:cs="仿宋_GB2312"/>
          <w:kern w:val="0"/>
          <w:szCs w:val="21"/>
          <w:highlight w:val="none"/>
          <w:lang w:val="en-US" w:eastAsia="zh-CN" w:bidi="ar"/>
        </w:rPr>
        <w:t>及</w:t>
      </w:r>
      <w:r>
        <w:rPr>
          <w:rFonts w:hint="eastAsia" w:ascii="宋体" w:hAnsi="宋体" w:eastAsia="宋体" w:cs="仿宋_GB2312"/>
          <w:kern w:val="0"/>
          <w:szCs w:val="21"/>
          <w:highlight w:val="none"/>
          <w:lang w:bidi="ar"/>
        </w:rPr>
        <w:t>泵站的10kV进线电缆及10kV进线柜进行全面的停电测试，对甲方的配电设备进行全面的试验及安全用具的检验，由此而产生的所有工作全部由乙方负责完成，测试完成合格后应及时恢复送电，并向甲方提交有关的试验报告、设备缺陷记录及处理意见等。试验报告的内容，除真实填写实测数据外，还应增加《电力设备预防性试验规程》规定的合格电力设备的具体数据，以便甲方有关人员对照确认，及时掌握电力电缆运行的变化趋势。</w:t>
      </w:r>
    </w:p>
    <w:p w14:paraId="38EF947A">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Ansi="宋体" w:cs="仿宋_GB2312"/>
          <w:szCs w:val="21"/>
          <w:highlight w:val="none"/>
        </w:rPr>
      </w:pPr>
      <w:r>
        <w:rPr>
          <w:rFonts w:hint="eastAsia" w:ascii="宋体" w:hAnsi="宋体" w:eastAsia="宋体" w:cs="仿宋_GB2312"/>
          <w:kern w:val="0"/>
          <w:szCs w:val="21"/>
          <w:highlight w:val="none"/>
          <w:lang w:bidi="ar"/>
        </w:rPr>
        <w:t>（</w:t>
      </w:r>
      <w:r>
        <w:rPr>
          <w:rFonts w:hint="eastAsia" w:ascii="宋体" w:hAnsi="宋体" w:eastAsia="宋体" w:cs="仿宋_GB2312"/>
          <w:kern w:val="0"/>
          <w:szCs w:val="21"/>
          <w:highlight w:val="none"/>
          <w:lang w:val="en-US" w:eastAsia="zh-CN" w:bidi="ar"/>
        </w:rPr>
        <w:t>4</w:t>
      </w:r>
      <w:r>
        <w:rPr>
          <w:rFonts w:hint="eastAsia" w:ascii="宋体" w:hAnsi="宋体" w:eastAsia="宋体" w:cs="仿宋_GB2312"/>
          <w:kern w:val="0"/>
          <w:szCs w:val="21"/>
          <w:highlight w:val="none"/>
          <w:lang w:bidi="ar"/>
        </w:rPr>
        <w:t>）根据国家颁布的有关配电设备运行管理规程的规定，乙方需做好如下维护工作：</w:t>
      </w:r>
    </w:p>
    <w:p w14:paraId="10541D53">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Ansi="宋体" w:cs="仿宋_GB2312"/>
          <w:szCs w:val="21"/>
          <w:highlight w:val="none"/>
        </w:rPr>
      </w:pPr>
      <w:r>
        <w:rPr>
          <w:rFonts w:hint="eastAsia" w:ascii="宋体" w:hAnsi="宋体" w:eastAsia="宋体" w:cs="仿宋_GB2312"/>
          <w:kern w:val="0"/>
          <w:szCs w:val="21"/>
          <w:highlight w:val="none"/>
          <w:lang w:bidi="ar"/>
        </w:rPr>
        <w:t>1）利用停电测试的机会对高压电力电缆终端头、10kV进线柜</w:t>
      </w:r>
      <w:r>
        <w:rPr>
          <w:rFonts w:hint="eastAsia" w:ascii="宋体" w:hAnsi="宋体" w:eastAsia="宋体" w:cs="仿宋_GB2312"/>
          <w:kern w:val="0"/>
          <w:szCs w:val="21"/>
          <w:highlight w:val="none"/>
          <w:lang w:eastAsia="zh-CN" w:bidi="ar"/>
        </w:rPr>
        <w:t>、被试验的设备</w:t>
      </w:r>
      <w:r>
        <w:rPr>
          <w:rFonts w:hint="eastAsia" w:ascii="宋体" w:hAnsi="宋体" w:eastAsia="宋体" w:cs="仿宋_GB2312"/>
          <w:kern w:val="0"/>
          <w:szCs w:val="21"/>
          <w:highlight w:val="none"/>
          <w:lang w:bidi="ar"/>
        </w:rPr>
        <w:t>进行除尘去污，并对其连接情况等进行检查，发现缺陷必须立刻进行处理。</w:t>
      </w:r>
    </w:p>
    <w:p w14:paraId="2D6CC9FE">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Ansi="宋体" w:cs="仿宋_GB2312"/>
          <w:szCs w:val="21"/>
          <w:highlight w:val="none"/>
        </w:rPr>
      </w:pPr>
      <w:r>
        <w:rPr>
          <w:rFonts w:hint="eastAsia" w:ascii="宋体" w:hAnsi="宋体" w:eastAsia="宋体" w:cs="仿宋_GB2312"/>
          <w:kern w:val="0"/>
          <w:szCs w:val="21"/>
          <w:highlight w:val="none"/>
          <w:lang w:eastAsia="zh" w:bidi="ar"/>
        </w:rPr>
        <w:t>2</w:t>
      </w:r>
      <w:r>
        <w:rPr>
          <w:rFonts w:hint="eastAsia" w:ascii="宋体" w:hAnsi="宋体" w:eastAsia="宋体" w:cs="仿宋_GB2312"/>
          <w:kern w:val="0"/>
          <w:szCs w:val="21"/>
          <w:highlight w:val="none"/>
          <w:lang w:bidi="ar"/>
        </w:rPr>
        <w:t>）每周对供水厂</w:t>
      </w:r>
      <w:r>
        <w:rPr>
          <w:rFonts w:hint="eastAsia" w:ascii="宋体" w:hAnsi="宋体" w:eastAsia="宋体" w:cs="仿宋_GB2312"/>
          <w:kern w:val="0"/>
          <w:szCs w:val="21"/>
          <w:highlight w:val="none"/>
          <w:lang w:val="en-US" w:eastAsia="zh-CN" w:bidi="ar"/>
        </w:rPr>
        <w:t>及</w:t>
      </w:r>
      <w:r>
        <w:rPr>
          <w:rFonts w:hint="eastAsia" w:ascii="宋体" w:hAnsi="宋体" w:eastAsia="宋体" w:cs="仿宋_GB2312"/>
          <w:kern w:val="0"/>
          <w:szCs w:val="21"/>
          <w:highlight w:val="none"/>
          <w:lang w:bidi="ar"/>
        </w:rPr>
        <w:t>泵站的10kV进线电缆线路进行一次电缆沟体常规巡视，确保电缆沟体的完整无损，以及无妨碍电缆正常运行的情况出现。</w:t>
      </w:r>
    </w:p>
    <w:p w14:paraId="5837F87C">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Ansi="宋体" w:cs="仿宋_GB2312"/>
          <w:szCs w:val="21"/>
          <w:highlight w:val="none"/>
        </w:rPr>
      </w:pPr>
      <w:r>
        <w:rPr>
          <w:rFonts w:hint="eastAsia" w:ascii="宋体" w:hAnsi="宋体" w:eastAsia="宋体" w:cs="仿宋_GB2312"/>
          <w:kern w:val="0"/>
          <w:szCs w:val="21"/>
          <w:highlight w:val="none"/>
          <w:lang w:eastAsia="zh" w:bidi="ar"/>
        </w:rPr>
        <w:t>3</w:t>
      </w:r>
      <w:r>
        <w:rPr>
          <w:rFonts w:hint="eastAsia" w:ascii="宋体" w:hAnsi="宋体" w:eastAsia="宋体" w:cs="仿宋_GB2312"/>
          <w:kern w:val="0"/>
          <w:szCs w:val="21"/>
          <w:highlight w:val="none"/>
          <w:lang w:bidi="ar"/>
        </w:rPr>
        <w:t>）对所有巡视工作进行相应的巡视情况记录，每季度需向甲方提交一次巡视情况记录。其中，常规巡视情况记录的提交内容包括：巡查时间、巡查人员、巡查情况、短视频或带水印的照片以及甲方确认签名等内容。</w:t>
      </w:r>
    </w:p>
    <w:p w14:paraId="52C94708">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Ansi="宋体" w:cs="仿宋_GB2312"/>
          <w:color w:val="auto"/>
          <w:szCs w:val="21"/>
          <w:highlight w:val="none"/>
        </w:rPr>
      </w:pPr>
      <w:r>
        <w:rPr>
          <w:rFonts w:hint="eastAsia" w:ascii="宋体" w:hAnsi="宋体" w:eastAsia="宋体" w:cs="仿宋_GB2312"/>
          <w:color w:val="auto"/>
          <w:kern w:val="0"/>
          <w:szCs w:val="21"/>
          <w:highlight w:val="none"/>
          <w:lang w:eastAsia="zh" w:bidi="ar"/>
        </w:rPr>
        <w:t>4</w:t>
      </w:r>
      <w:r>
        <w:rPr>
          <w:rFonts w:hint="eastAsia" w:ascii="宋体" w:hAnsi="宋体" w:eastAsia="宋体" w:cs="仿宋_GB2312"/>
          <w:color w:val="auto"/>
          <w:kern w:val="0"/>
          <w:szCs w:val="21"/>
          <w:highlight w:val="none"/>
          <w:lang w:bidi="ar"/>
        </w:rPr>
        <w:t>）承担进行上述测试、巡视、维护工作所需的维护人员、仪器工具、交通工具及其它费用，但不包括维修设备所耗用的材料费。</w:t>
      </w:r>
    </w:p>
    <w:p w14:paraId="6E47F2E9">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Ansi="宋体" w:cs="仿宋_GB2312"/>
          <w:color w:val="auto"/>
          <w:szCs w:val="21"/>
          <w:highlight w:val="none"/>
        </w:rPr>
      </w:pPr>
      <w:r>
        <w:rPr>
          <w:rFonts w:hint="eastAsia" w:ascii="宋体" w:hAnsi="宋体" w:eastAsia="宋体" w:cs="仿宋_GB2312"/>
          <w:color w:val="auto"/>
          <w:kern w:val="0"/>
          <w:szCs w:val="21"/>
          <w:highlight w:val="none"/>
          <w:lang w:eastAsia="zh" w:bidi="ar"/>
        </w:rPr>
        <w:t>5</w:t>
      </w:r>
      <w:r>
        <w:rPr>
          <w:rFonts w:hint="eastAsia" w:ascii="宋体" w:hAnsi="宋体" w:eastAsia="宋体" w:cs="仿宋_GB2312"/>
          <w:color w:val="auto"/>
          <w:kern w:val="0"/>
          <w:szCs w:val="21"/>
          <w:highlight w:val="none"/>
          <w:lang w:bidi="ar"/>
        </w:rPr>
        <w:t>）电气预防性试验工作所需办理的手续均由乙方完成</w:t>
      </w:r>
      <w:r>
        <w:rPr>
          <w:rFonts w:hint="eastAsia" w:ascii="宋体" w:hAnsi="宋体" w:eastAsia="宋体" w:cs="宋体"/>
          <w:color w:val="auto"/>
          <w:kern w:val="2"/>
          <w:sz w:val="21"/>
          <w:szCs w:val="21"/>
          <w:lang w:val="en-US" w:eastAsia="zh-CN" w:bidi="ar"/>
        </w:rPr>
        <w:t>，费用由乙方承担</w:t>
      </w:r>
      <w:r>
        <w:rPr>
          <w:rFonts w:hint="eastAsia" w:ascii="宋体" w:hAnsi="宋体" w:eastAsia="宋体" w:cs="仿宋_GB2312"/>
          <w:color w:val="auto"/>
          <w:kern w:val="0"/>
          <w:szCs w:val="21"/>
          <w:highlight w:val="none"/>
          <w:lang w:bidi="ar"/>
        </w:rPr>
        <w:t>。</w:t>
      </w:r>
    </w:p>
    <w:p w14:paraId="7360B68E">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Ansi="宋体" w:cs="仿宋_GB2312"/>
          <w:color w:val="auto"/>
          <w:szCs w:val="21"/>
          <w:highlight w:val="none"/>
        </w:rPr>
      </w:pPr>
      <w:r>
        <w:rPr>
          <w:rFonts w:hint="eastAsia" w:ascii="宋体" w:hAnsi="宋体" w:eastAsia="宋体" w:cs="仿宋_GB2312"/>
          <w:color w:val="auto"/>
          <w:kern w:val="0"/>
          <w:szCs w:val="21"/>
          <w:highlight w:val="none"/>
          <w:lang w:eastAsia="zh" w:bidi="ar"/>
        </w:rPr>
        <w:t>6</w:t>
      </w:r>
      <w:r>
        <w:rPr>
          <w:rFonts w:hint="eastAsia" w:ascii="宋体" w:hAnsi="宋体" w:eastAsia="宋体" w:cs="仿宋_GB2312"/>
          <w:color w:val="auto"/>
          <w:kern w:val="0"/>
          <w:szCs w:val="21"/>
          <w:highlight w:val="none"/>
          <w:lang w:bidi="ar"/>
        </w:rPr>
        <w:t>）乙方发现电缆线路异常运行，未及时通知甲方限期采取措施处理而造成设备损坏，由乙方承担进行修复所需的全部费用以及赔偿因此造成的损失。</w:t>
      </w:r>
    </w:p>
    <w:p w14:paraId="33E57B3E">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Ansi="宋体" w:cs="仿宋_GB2312"/>
          <w:color w:val="auto"/>
          <w:szCs w:val="21"/>
          <w:highlight w:val="none"/>
        </w:rPr>
      </w:pPr>
      <w:r>
        <w:rPr>
          <w:rFonts w:hint="eastAsia" w:ascii="宋体" w:hAnsi="宋体" w:eastAsia="宋体" w:cs="仿宋_GB2312"/>
          <w:color w:val="auto"/>
          <w:kern w:val="0"/>
          <w:szCs w:val="21"/>
          <w:highlight w:val="none"/>
          <w:lang w:bidi="ar"/>
        </w:rPr>
        <w:t>（</w:t>
      </w:r>
      <w:r>
        <w:rPr>
          <w:rFonts w:hint="eastAsia" w:ascii="宋体" w:hAnsi="宋体" w:eastAsia="宋体" w:cs="仿宋_GB2312"/>
          <w:color w:val="auto"/>
          <w:kern w:val="0"/>
          <w:szCs w:val="21"/>
          <w:highlight w:val="none"/>
          <w:lang w:val="en-US" w:eastAsia="zh-CN" w:bidi="ar"/>
        </w:rPr>
        <w:t>5</w:t>
      </w:r>
      <w:r>
        <w:rPr>
          <w:rFonts w:hint="eastAsia" w:ascii="宋体" w:hAnsi="宋体" w:eastAsia="宋体" w:cs="仿宋_GB2312"/>
          <w:color w:val="auto"/>
          <w:kern w:val="0"/>
          <w:szCs w:val="21"/>
          <w:highlight w:val="none"/>
          <w:lang w:bidi="ar"/>
        </w:rPr>
        <w:t>）</w:t>
      </w:r>
      <w:r>
        <w:rPr>
          <w:rFonts w:hint="eastAsia" w:ascii="宋体" w:hAnsi="宋体" w:eastAsia="宋体" w:cs="仿宋_GB2312"/>
          <w:color w:val="auto"/>
          <w:kern w:val="0"/>
          <w:szCs w:val="21"/>
          <w:highlight w:val="none"/>
          <w:lang w:val="zh-CN" w:bidi="ar"/>
        </w:rPr>
        <w:t>乙方在甲方设备上所进行的试验、保养而产生的质量问题（如</w:t>
      </w:r>
      <w:r>
        <w:rPr>
          <w:rFonts w:hint="eastAsia"/>
          <w:color w:val="auto"/>
          <w:lang w:val="en-US" w:eastAsia="zh-CN"/>
        </w:rPr>
        <w:t>试验</w:t>
      </w:r>
      <w:r>
        <w:rPr>
          <w:rFonts w:hint="eastAsia" w:ascii="宋体" w:hAnsi="宋体" w:eastAsia="宋体" w:cs="仿宋_GB2312"/>
          <w:color w:val="auto"/>
          <w:kern w:val="0"/>
          <w:szCs w:val="21"/>
          <w:highlight w:val="none"/>
          <w:lang w:val="zh-CN" w:bidi="ar"/>
        </w:rPr>
        <w:t>不到位、材料不符合规程要求、</w:t>
      </w:r>
      <w:r>
        <w:rPr>
          <w:rFonts w:hint="eastAsia"/>
          <w:color w:val="auto"/>
          <w:lang w:val="en-US" w:eastAsia="zh-CN"/>
        </w:rPr>
        <w:t>试验</w:t>
      </w:r>
      <w:r>
        <w:rPr>
          <w:rFonts w:hint="eastAsia" w:ascii="宋体" w:hAnsi="宋体" w:eastAsia="宋体" w:cs="仿宋_GB2312"/>
          <w:color w:val="auto"/>
          <w:kern w:val="0"/>
          <w:szCs w:val="21"/>
          <w:highlight w:val="none"/>
          <w:lang w:val="zh-CN" w:bidi="ar"/>
        </w:rPr>
        <w:t>时发生故障扩大等）及安全问题，所产生的一切费用</w:t>
      </w:r>
      <w:r>
        <w:rPr>
          <w:rFonts w:hint="eastAsia" w:ascii="宋体" w:hAnsi="宋体" w:eastAsia="宋体" w:cs="仿宋_GB2312"/>
          <w:color w:val="auto"/>
          <w:kern w:val="0"/>
          <w:szCs w:val="21"/>
          <w:highlight w:val="none"/>
          <w:lang w:val="en-US" w:eastAsia="zh-CN" w:bidi="ar"/>
        </w:rPr>
        <w:t>及责任</w:t>
      </w:r>
      <w:r>
        <w:rPr>
          <w:rFonts w:hint="eastAsia" w:ascii="宋体" w:hAnsi="宋体" w:eastAsia="宋体" w:cs="仿宋_GB2312"/>
          <w:color w:val="auto"/>
          <w:kern w:val="0"/>
          <w:szCs w:val="21"/>
          <w:highlight w:val="none"/>
          <w:lang w:val="zh-CN" w:bidi="ar"/>
        </w:rPr>
        <w:t>全部由乙方负责，</w:t>
      </w:r>
      <w:r>
        <w:rPr>
          <w:rFonts w:hint="eastAsia" w:ascii="宋体" w:hAnsi="宋体" w:eastAsia="宋体" w:cs="仿宋_GB2312"/>
          <w:color w:val="auto"/>
          <w:kern w:val="0"/>
          <w:szCs w:val="21"/>
          <w:highlight w:val="none"/>
          <w:lang w:val="en-US" w:eastAsia="zh-CN" w:bidi="ar"/>
        </w:rPr>
        <w:t>由此给甲方造成其他损失的，由乙方负责赔偿</w:t>
      </w:r>
      <w:r>
        <w:rPr>
          <w:rFonts w:hint="eastAsia" w:ascii="宋体" w:hAnsi="宋体" w:eastAsia="宋体" w:cs="仿宋_GB2312"/>
          <w:color w:val="auto"/>
          <w:kern w:val="0"/>
          <w:szCs w:val="21"/>
          <w:highlight w:val="none"/>
          <w:lang w:val="zh-CN" w:bidi="ar"/>
        </w:rPr>
        <w:t>。</w:t>
      </w:r>
    </w:p>
    <w:p w14:paraId="6253B62E">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Ansi="宋体" w:cs="仿宋_GB2312"/>
          <w:color w:val="auto"/>
          <w:szCs w:val="21"/>
          <w:highlight w:val="none"/>
        </w:rPr>
      </w:pPr>
      <w:r>
        <w:rPr>
          <w:rFonts w:hint="eastAsia" w:ascii="宋体" w:hAnsi="宋体" w:eastAsia="宋体" w:cs="仿宋_GB2312"/>
          <w:color w:val="auto"/>
          <w:kern w:val="0"/>
          <w:szCs w:val="21"/>
          <w:highlight w:val="none"/>
          <w:lang w:bidi="ar"/>
        </w:rPr>
        <w:t>（</w:t>
      </w:r>
      <w:r>
        <w:rPr>
          <w:rFonts w:hint="eastAsia" w:ascii="宋体" w:hAnsi="宋体" w:eastAsia="宋体" w:cs="仿宋_GB2312"/>
          <w:color w:val="auto"/>
          <w:kern w:val="0"/>
          <w:szCs w:val="21"/>
          <w:highlight w:val="none"/>
          <w:lang w:val="en-US" w:eastAsia="zh-CN" w:bidi="ar"/>
        </w:rPr>
        <w:t>6</w:t>
      </w:r>
      <w:r>
        <w:rPr>
          <w:rFonts w:hint="eastAsia" w:ascii="宋体" w:hAnsi="宋体" w:eastAsia="宋体" w:cs="仿宋_GB2312"/>
          <w:color w:val="auto"/>
          <w:kern w:val="0"/>
          <w:szCs w:val="21"/>
          <w:highlight w:val="none"/>
          <w:lang w:bidi="ar"/>
        </w:rPr>
        <w:t>）除年度预防性电气试验，甲方辖下</w:t>
      </w:r>
      <w:r>
        <w:rPr>
          <w:rFonts w:hint="eastAsia" w:ascii="宋体" w:hAnsi="宋体" w:eastAsia="宋体" w:cs="仿宋_GB2312"/>
          <w:color w:val="auto"/>
          <w:kern w:val="0"/>
          <w:szCs w:val="21"/>
          <w:highlight w:val="none"/>
          <w:lang w:eastAsia="zh" w:bidi="ar"/>
        </w:rPr>
        <w:t>供水</w:t>
      </w:r>
      <w:r>
        <w:rPr>
          <w:rFonts w:hint="eastAsia" w:ascii="宋体" w:hAnsi="宋体" w:eastAsia="宋体" w:cs="仿宋_GB2312"/>
          <w:color w:val="auto"/>
          <w:kern w:val="0"/>
          <w:szCs w:val="21"/>
          <w:highlight w:val="none"/>
          <w:lang w:bidi="ar"/>
        </w:rPr>
        <w:t>厂及加压站的10kV配电系统如因施工需要临时向供电局申请办理停送电手续时，乙方应积极协助办理（例如停电工作票的办理等工作），但在服务期内合计办理次数不超过10次/年，超过次数后的办理工作所需费用由甲乙双方另行协商确定。</w:t>
      </w:r>
    </w:p>
    <w:p w14:paraId="2B0F86AD">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Ansi="宋体" w:cs="仿宋_GB2312"/>
          <w:color w:val="auto"/>
          <w:szCs w:val="21"/>
          <w:highlight w:val="none"/>
        </w:rPr>
      </w:pPr>
      <w:r>
        <w:rPr>
          <w:rFonts w:hint="eastAsia" w:ascii="宋体" w:hAnsi="宋体" w:eastAsia="宋体" w:cs="仿宋_GB2312"/>
          <w:color w:val="auto"/>
          <w:kern w:val="0"/>
          <w:szCs w:val="21"/>
          <w:highlight w:val="none"/>
          <w:lang w:bidi="ar"/>
        </w:rPr>
        <w:t>（</w:t>
      </w:r>
      <w:r>
        <w:rPr>
          <w:rFonts w:hint="eastAsia" w:ascii="宋体" w:hAnsi="宋体" w:eastAsia="宋体" w:cs="仿宋_GB2312"/>
          <w:color w:val="auto"/>
          <w:kern w:val="0"/>
          <w:szCs w:val="21"/>
          <w:highlight w:val="none"/>
          <w:lang w:val="en-US" w:eastAsia="zh-CN" w:bidi="ar"/>
        </w:rPr>
        <w:t>7</w:t>
      </w:r>
      <w:r>
        <w:rPr>
          <w:rFonts w:hint="eastAsia" w:ascii="宋体" w:hAnsi="宋体" w:eastAsia="宋体" w:cs="仿宋_GB2312"/>
          <w:color w:val="auto"/>
          <w:kern w:val="0"/>
          <w:szCs w:val="21"/>
          <w:highlight w:val="none"/>
          <w:lang w:bidi="ar"/>
        </w:rPr>
        <w:t>）</w:t>
      </w:r>
      <w:r>
        <w:rPr>
          <w:rFonts w:hint="eastAsia" w:ascii="宋体" w:hAnsi="宋体" w:eastAsia="宋体" w:cs="仿宋_GB2312"/>
          <w:color w:val="auto"/>
          <w:kern w:val="0"/>
          <w:szCs w:val="21"/>
          <w:highlight w:val="none"/>
          <w:lang w:val="zh-CN" w:bidi="ar"/>
        </w:rPr>
        <w:t>乙方每次对甲方进行试验、维护、电缆常规巡视</w:t>
      </w:r>
      <w:r>
        <w:rPr>
          <w:rFonts w:hint="eastAsia" w:ascii="宋体" w:hAnsi="宋体" w:eastAsia="宋体" w:cs="仿宋_GB2312"/>
          <w:color w:val="auto"/>
          <w:kern w:val="0"/>
          <w:szCs w:val="21"/>
          <w:highlight w:val="none"/>
          <w:lang w:val="en-US" w:eastAsia="zh-CN" w:bidi="ar"/>
        </w:rPr>
        <w:t>及</w:t>
      </w:r>
      <w:r>
        <w:rPr>
          <w:rFonts w:hint="eastAsia" w:ascii="宋体" w:hAnsi="宋体" w:eastAsia="宋体" w:cs="仿宋_GB2312"/>
          <w:color w:val="auto"/>
          <w:kern w:val="0"/>
          <w:szCs w:val="21"/>
          <w:highlight w:val="none"/>
          <w:lang w:val="zh-CN" w:bidi="ar"/>
        </w:rPr>
        <w:t>电缆全面巡视服务前，都应通知甲方派人员配合，乙方不得擅自开展工作，否则，由此产生的一切后果由乙方负责。乙方在维护工作全部结束、电缆全面巡视完毕后，均应通过甲方的验收。如验收不合格，乙方应返工，整改至合格为止。</w:t>
      </w:r>
    </w:p>
    <w:p w14:paraId="2AA876D7">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Ansi="宋体" w:cs="仿宋_GB2312"/>
          <w:szCs w:val="21"/>
          <w:highlight w:val="none"/>
        </w:rPr>
      </w:pPr>
      <w:r>
        <w:rPr>
          <w:rFonts w:hint="eastAsia" w:ascii="宋体" w:hAnsi="宋体" w:eastAsia="宋体" w:cs="仿宋_GB2312"/>
          <w:kern w:val="0"/>
          <w:szCs w:val="21"/>
          <w:highlight w:val="none"/>
          <w:lang w:bidi="ar"/>
        </w:rPr>
        <w:t>（</w:t>
      </w:r>
      <w:r>
        <w:rPr>
          <w:rFonts w:hint="eastAsia" w:ascii="宋体" w:hAnsi="宋体" w:eastAsia="宋体" w:cs="仿宋_GB2312"/>
          <w:kern w:val="0"/>
          <w:szCs w:val="21"/>
          <w:highlight w:val="none"/>
          <w:lang w:val="en-US" w:eastAsia="zh-CN" w:bidi="ar"/>
        </w:rPr>
        <w:t>8</w:t>
      </w:r>
      <w:r>
        <w:rPr>
          <w:rFonts w:hint="eastAsia" w:ascii="宋体" w:hAnsi="宋体" w:eastAsia="宋体" w:cs="仿宋_GB2312"/>
          <w:kern w:val="0"/>
          <w:szCs w:val="21"/>
          <w:highlight w:val="none"/>
          <w:lang w:bidi="ar"/>
        </w:rPr>
        <w:t>）</w:t>
      </w:r>
      <w:r>
        <w:rPr>
          <w:rFonts w:hint="eastAsia" w:ascii="宋体" w:hAnsi="宋体" w:eastAsia="宋体" w:cs="仿宋_GB2312"/>
          <w:kern w:val="0"/>
          <w:szCs w:val="21"/>
          <w:highlight w:val="none"/>
          <w:lang w:val="zh-CN" w:bidi="ar"/>
        </w:rPr>
        <w:t>乙方应提供服务内容相关的施工资质及参与人员的上岗证件。</w:t>
      </w:r>
    </w:p>
    <w:p w14:paraId="2055AEF5">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Ansi="宋体" w:cs="仿宋_GB2312"/>
          <w:szCs w:val="21"/>
          <w:highlight w:val="none"/>
        </w:rPr>
      </w:pPr>
      <w:r>
        <w:rPr>
          <w:rFonts w:hint="eastAsia" w:ascii="宋体" w:hAnsi="宋体" w:eastAsia="宋体" w:cs="仿宋_GB2312"/>
          <w:kern w:val="0"/>
          <w:szCs w:val="21"/>
          <w:highlight w:val="none"/>
          <w:lang w:bidi="ar"/>
        </w:rPr>
        <w:t>（</w:t>
      </w:r>
      <w:r>
        <w:rPr>
          <w:rFonts w:hint="eastAsia" w:ascii="宋体" w:hAnsi="宋体" w:eastAsia="宋体" w:cs="仿宋_GB2312"/>
          <w:kern w:val="0"/>
          <w:szCs w:val="21"/>
          <w:highlight w:val="none"/>
          <w:lang w:val="en-US" w:eastAsia="zh-CN" w:bidi="ar"/>
        </w:rPr>
        <w:t>9</w:t>
      </w:r>
      <w:r>
        <w:rPr>
          <w:rFonts w:hint="eastAsia" w:ascii="宋体" w:hAnsi="宋体" w:eastAsia="宋体" w:cs="仿宋_GB2312"/>
          <w:kern w:val="0"/>
          <w:szCs w:val="21"/>
          <w:highlight w:val="none"/>
          <w:lang w:bidi="ar"/>
        </w:rPr>
        <w:t>）乙方应设置一个24小时报障电话，以便甲方在电力电缆线路及设备出现紧急故障时能随时联络到乙方。乙方应在接到甲方通知后</w:t>
      </w:r>
      <w:r>
        <w:rPr>
          <w:rFonts w:hint="eastAsia" w:ascii="宋体" w:hAnsi="宋体" w:eastAsia="宋体" w:cs="仿宋_GB2312"/>
          <w:kern w:val="0"/>
          <w:szCs w:val="21"/>
          <w:highlight w:val="none"/>
          <w:u w:val="single"/>
          <w:lang w:val="en-US" w:eastAsia="zh-CN" w:bidi="ar"/>
        </w:rPr>
        <w:t xml:space="preserve">   </w:t>
      </w:r>
      <w:r>
        <w:rPr>
          <w:rFonts w:hint="eastAsia" w:ascii="宋体" w:hAnsi="宋体" w:eastAsia="宋体" w:cs="仿宋_GB2312"/>
          <w:kern w:val="0"/>
          <w:szCs w:val="21"/>
          <w:highlight w:val="none"/>
          <w:lang w:bidi="ar"/>
        </w:rPr>
        <w:t>小时内必须到达现场。</w:t>
      </w:r>
    </w:p>
    <w:p w14:paraId="6DD32C12">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Ansi="宋体" w:cs="仿宋_GB2312"/>
          <w:szCs w:val="21"/>
          <w:highlight w:val="none"/>
        </w:rPr>
      </w:pPr>
      <w:r>
        <w:rPr>
          <w:rFonts w:hint="eastAsia" w:ascii="宋体" w:hAnsi="宋体" w:eastAsia="宋体" w:cs="仿宋_GB2312"/>
          <w:kern w:val="0"/>
          <w:szCs w:val="21"/>
          <w:highlight w:val="none"/>
          <w:lang w:bidi="ar"/>
        </w:rPr>
        <w:t>（</w:t>
      </w:r>
      <w:r>
        <w:rPr>
          <w:rFonts w:hint="eastAsia" w:ascii="宋体" w:hAnsi="宋体" w:eastAsia="宋体" w:cs="仿宋_GB2312"/>
          <w:kern w:val="0"/>
          <w:szCs w:val="21"/>
          <w:highlight w:val="none"/>
          <w:lang w:val="en-US" w:eastAsia="zh-CN" w:bidi="ar"/>
        </w:rPr>
        <w:t>10</w:t>
      </w:r>
      <w:r>
        <w:rPr>
          <w:rFonts w:hint="eastAsia" w:ascii="宋体" w:hAnsi="宋体" w:eastAsia="宋体" w:cs="仿宋_GB2312"/>
          <w:kern w:val="0"/>
          <w:szCs w:val="21"/>
          <w:highlight w:val="none"/>
          <w:lang w:bidi="ar"/>
        </w:rPr>
        <w:t>）乙方有权按合同约定要求甲方支付电力电缆线路</w:t>
      </w:r>
      <w:r>
        <w:rPr>
          <w:rFonts w:hint="eastAsia" w:ascii="宋体" w:hAnsi="宋体" w:eastAsia="宋体" w:cs="仿宋_GB2312"/>
          <w:kern w:val="0"/>
          <w:szCs w:val="21"/>
          <w:highlight w:val="none"/>
          <w:lang w:val="en-US" w:eastAsia="zh-CN" w:bidi="ar"/>
        </w:rPr>
        <w:t>及设备</w:t>
      </w:r>
      <w:r>
        <w:rPr>
          <w:rFonts w:hint="eastAsia" w:ascii="宋体" w:hAnsi="宋体" w:eastAsia="宋体" w:cs="仿宋_GB2312"/>
          <w:kern w:val="0"/>
          <w:szCs w:val="21"/>
          <w:highlight w:val="none"/>
          <w:lang w:bidi="ar"/>
        </w:rPr>
        <w:t>预防性试验及委托维护费用。</w:t>
      </w:r>
    </w:p>
    <w:p w14:paraId="1231ACA4">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Ansi="宋体" w:cs="仿宋_GB2312"/>
          <w:szCs w:val="21"/>
          <w:highlight w:val="none"/>
        </w:rPr>
      </w:pPr>
      <w:r>
        <w:rPr>
          <w:rFonts w:hint="eastAsia" w:ascii="宋体" w:hAnsi="宋体" w:eastAsia="宋体" w:cs="仿宋_GB2312"/>
          <w:kern w:val="0"/>
          <w:szCs w:val="21"/>
          <w:highlight w:val="none"/>
          <w:lang w:bidi="ar"/>
        </w:rPr>
        <w:t>（1</w:t>
      </w:r>
      <w:r>
        <w:rPr>
          <w:rFonts w:hint="eastAsia" w:ascii="宋体" w:hAnsi="宋体" w:eastAsia="宋体" w:cs="仿宋_GB2312"/>
          <w:kern w:val="0"/>
          <w:szCs w:val="21"/>
          <w:highlight w:val="none"/>
          <w:lang w:val="en-US" w:eastAsia="zh-CN" w:bidi="ar"/>
        </w:rPr>
        <w:t>1</w:t>
      </w:r>
      <w:r>
        <w:rPr>
          <w:rFonts w:hint="eastAsia" w:ascii="宋体" w:hAnsi="宋体" w:eastAsia="宋体" w:cs="仿宋_GB2312"/>
          <w:kern w:val="0"/>
          <w:szCs w:val="21"/>
          <w:highlight w:val="none"/>
          <w:lang w:bidi="ar"/>
        </w:rPr>
        <w:t>）乙方对甲方之受试电缆线路</w:t>
      </w:r>
      <w:r>
        <w:rPr>
          <w:rFonts w:hint="eastAsia" w:ascii="宋体" w:hAnsi="宋体" w:eastAsia="宋体" w:cs="仿宋_GB2312"/>
          <w:kern w:val="0"/>
          <w:szCs w:val="21"/>
          <w:highlight w:val="none"/>
          <w:lang w:val="en-US" w:eastAsia="zh-CN" w:bidi="ar"/>
        </w:rPr>
        <w:t>及</w:t>
      </w:r>
      <w:r>
        <w:rPr>
          <w:rFonts w:hint="eastAsia" w:ascii="宋体" w:hAnsi="宋体" w:eastAsia="宋体" w:cs="仿宋_GB2312"/>
          <w:kern w:val="0"/>
          <w:szCs w:val="21"/>
          <w:highlight w:val="none"/>
          <w:lang w:bidi="ar"/>
        </w:rPr>
        <w:t>设备图纸及其相关技术资料等信息的特殊要求及异常状况享有知情权。</w:t>
      </w:r>
    </w:p>
    <w:p w14:paraId="1C9A00A9">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Ansi="宋体" w:cs="仿宋_GB2312"/>
          <w:szCs w:val="21"/>
          <w:highlight w:val="none"/>
        </w:rPr>
      </w:pPr>
      <w:r>
        <w:rPr>
          <w:rFonts w:hint="eastAsia" w:ascii="宋体" w:hAnsi="宋体" w:eastAsia="宋体" w:cs="仿宋_GB2312"/>
          <w:kern w:val="0"/>
          <w:szCs w:val="21"/>
          <w:highlight w:val="none"/>
          <w:lang w:bidi="ar"/>
        </w:rPr>
        <w:t>（1</w:t>
      </w:r>
      <w:r>
        <w:rPr>
          <w:rFonts w:hint="eastAsia" w:ascii="宋体" w:hAnsi="宋体" w:eastAsia="宋体" w:cs="仿宋_GB2312"/>
          <w:kern w:val="0"/>
          <w:szCs w:val="21"/>
          <w:highlight w:val="none"/>
          <w:lang w:val="en-US" w:eastAsia="zh-CN" w:bidi="ar"/>
        </w:rPr>
        <w:t>2</w:t>
      </w:r>
      <w:r>
        <w:rPr>
          <w:rFonts w:hint="eastAsia" w:ascii="宋体" w:hAnsi="宋体" w:eastAsia="宋体" w:cs="仿宋_GB2312"/>
          <w:kern w:val="0"/>
          <w:szCs w:val="21"/>
          <w:highlight w:val="none"/>
          <w:lang w:bidi="ar"/>
        </w:rPr>
        <w:t>）乙方对出具之受试电缆线路</w:t>
      </w:r>
      <w:r>
        <w:rPr>
          <w:rFonts w:hint="eastAsia" w:ascii="宋体" w:hAnsi="宋体" w:eastAsia="宋体" w:cs="仿宋_GB2312"/>
          <w:kern w:val="0"/>
          <w:szCs w:val="21"/>
          <w:highlight w:val="none"/>
          <w:lang w:val="en-US" w:eastAsia="zh-CN" w:bidi="ar"/>
        </w:rPr>
        <w:t>及设备</w:t>
      </w:r>
      <w:r>
        <w:rPr>
          <w:rFonts w:hint="eastAsia" w:ascii="宋体" w:hAnsi="宋体" w:eastAsia="宋体" w:cs="仿宋_GB2312"/>
          <w:kern w:val="0"/>
          <w:szCs w:val="21"/>
          <w:highlight w:val="none"/>
          <w:lang w:bidi="ar"/>
        </w:rPr>
        <w:t>的试验报告或证书以及甲方受试电缆线路</w:t>
      </w:r>
      <w:r>
        <w:rPr>
          <w:rFonts w:hint="eastAsia" w:ascii="宋体" w:hAnsi="宋体" w:eastAsia="宋体" w:cs="仿宋_GB2312"/>
          <w:kern w:val="0"/>
          <w:szCs w:val="21"/>
          <w:highlight w:val="none"/>
          <w:lang w:val="en-US" w:eastAsia="zh-CN" w:bidi="ar"/>
        </w:rPr>
        <w:t>及</w:t>
      </w:r>
      <w:r>
        <w:rPr>
          <w:rFonts w:hint="eastAsia" w:ascii="宋体" w:hAnsi="宋体" w:eastAsia="宋体" w:cs="仿宋_GB2312"/>
          <w:kern w:val="0"/>
          <w:szCs w:val="21"/>
          <w:highlight w:val="none"/>
          <w:lang w:bidi="ar"/>
        </w:rPr>
        <w:t>设备图纸及相关技术资料信息负有保密义务。</w:t>
      </w:r>
    </w:p>
    <w:p w14:paraId="0FD968CF">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Ansi="宋体" w:cs="仿宋_GB2312"/>
          <w:szCs w:val="21"/>
          <w:highlight w:val="none"/>
        </w:rPr>
      </w:pPr>
      <w:r>
        <w:rPr>
          <w:rFonts w:hint="eastAsia" w:ascii="宋体" w:hAnsi="宋体" w:eastAsia="宋体" w:cs="仿宋_GB2312"/>
          <w:kern w:val="0"/>
          <w:szCs w:val="21"/>
          <w:highlight w:val="none"/>
          <w:lang w:bidi="ar"/>
        </w:rPr>
        <w:t>（1</w:t>
      </w:r>
      <w:r>
        <w:rPr>
          <w:rFonts w:hint="eastAsia" w:ascii="宋体" w:hAnsi="宋体" w:eastAsia="宋体" w:cs="仿宋_GB2312"/>
          <w:kern w:val="0"/>
          <w:szCs w:val="21"/>
          <w:highlight w:val="none"/>
          <w:lang w:val="en-US" w:eastAsia="zh-CN" w:bidi="ar"/>
        </w:rPr>
        <w:t>3</w:t>
      </w:r>
      <w:r>
        <w:rPr>
          <w:rFonts w:hint="eastAsia" w:ascii="宋体" w:hAnsi="宋体" w:eastAsia="宋体" w:cs="仿宋_GB2312"/>
          <w:kern w:val="0"/>
          <w:szCs w:val="21"/>
          <w:highlight w:val="none"/>
          <w:lang w:bidi="ar"/>
        </w:rPr>
        <w:t>）电力电缆线路</w:t>
      </w:r>
      <w:r>
        <w:rPr>
          <w:rFonts w:hint="eastAsia" w:ascii="宋体" w:hAnsi="宋体" w:eastAsia="宋体" w:cs="仿宋_GB2312"/>
          <w:kern w:val="0"/>
          <w:szCs w:val="21"/>
          <w:highlight w:val="none"/>
          <w:lang w:val="en-US" w:eastAsia="zh-CN" w:bidi="ar"/>
        </w:rPr>
        <w:t>及设备</w:t>
      </w:r>
      <w:r>
        <w:rPr>
          <w:rFonts w:hint="eastAsia" w:ascii="宋体" w:hAnsi="宋体" w:eastAsia="宋体" w:cs="仿宋_GB2312"/>
          <w:kern w:val="0"/>
          <w:szCs w:val="21"/>
          <w:highlight w:val="none"/>
          <w:lang w:bidi="ar"/>
        </w:rPr>
        <w:t>试验及维护完毕投入运行后，发现电力电缆线路</w:t>
      </w:r>
      <w:r>
        <w:rPr>
          <w:rFonts w:hint="eastAsia" w:ascii="宋体" w:hAnsi="宋体" w:eastAsia="宋体" w:cs="仿宋_GB2312"/>
          <w:kern w:val="0"/>
          <w:szCs w:val="21"/>
          <w:highlight w:val="none"/>
          <w:lang w:val="en-US" w:eastAsia="zh-CN" w:bidi="ar"/>
        </w:rPr>
        <w:t>及</w:t>
      </w:r>
      <w:r>
        <w:rPr>
          <w:rFonts w:hint="eastAsia" w:ascii="宋体" w:hAnsi="宋体" w:eastAsia="宋体" w:cs="仿宋_GB2312"/>
          <w:kern w:val="0"/>
          <w:szCs w:val="21"/>
          <w:highlight w:val="none"/>
          <w:lang w:bidi="ar"/>
        </w:rPr>
        <w:t>设备异常运行未通知甲方限期采取措施处理而造成电力电缆线路</w:t>
      </w:r>
      <w:r>
        <w:rPr>
          <w:rFonts w:hint="eastAsia" w:ascii="宋体" w:hAnsi="宋体" w:eastAsia="宋体" w:cs="仿宋_GB2312"/>
          <w:kern w:val="0"/>
          <w:szCs w:val="21"/>
          <w:highlight w:val="none"/>
          <w:lang w:val="en-US" w:eastAsia="zh-CN" w:bidi="ar"/>
        </w:rPr>
        <w:t>及</w:t>
      </w:r>
      <w:r>
        <w:rPr>
          <w:rFonts w:hint="eastAsia" w:ascii="宋体" w:hAnsi="宋体" w:eastAsia="宋体" w:cs="仿宋_GB2312"/>
          <w:kern w:val="0"/>
          <w:szCs w:val="21"/>
          <w:highlight w:val="none"/>
          <w:lang w:bidi="ar"/>
        </w:rPr>
        <w:t>设备损坏，由乙方承担进行修复所需的费用以及赔偿因此造成的损失。</w:t>
      </w:r>
    </w:p>
    <w:p w14:paraId="4634DA65">
      <w:pPr>
        <w:widowControl/>
        <w:tabs>
          <w:tab w:val="left" w:pos="960"/>
        </w:tabs>
        <w:autoSpaceDN w:val="0"/>
        <w:spacing w:line="360" w:lineRule="auto"/>
        <w:ind w:firstLine="420" w:firstLineChars="200"/>
        <w:rPr>
          <w:rFonts w:hint="default" w:ascii="宋体" w:hAnsi="宋体" w:eastAsia="宋体" w:cs="仿宋_GB2312"/>
          <w:kern w:val="0"/>
          <w:szCs w:val="21"/>
          <w:highlight w:val="none"/>
          <w:lang w:val="en-US" w:eastAsia="zh-CN" w:bidi="ar"/>
        </w:rPr>
      </w:pPr>
      <w:r>
        <w:rPr>
          <w:rFonts w:hint="eastAsia" w:ascii="宋体" w:hAnsi="宋体" w:eastAsia="宋体" w:cs="仿宋_GB2312"/>
          <w:color w:val="auto"/>
          <w:kern w:val="0"/>
          <w:szCs w:val="21"/>
          <w:highlight w:val="none"/>
          <w:lang w:bidi="ar"/>
        </w:rPr>
        <w:t>（1</w:t>
      </w:r>
      <w:r>
        <w:rPr>
          <w:rFonts w:hint="eastAsia" w:ascii="宋体" w:hAnsi="宋体" w:eastAsia="宋体" w:cs="仿宋_GB2312"/>
          <w:color w:val="auto"/>
          <w:kern w:val="0"/>
          <w:szCs w:val="21"/>
          <w:highlight w:val="none"/>
          <w:lang w:val="en-US" w:eastAsia="zh-CN" w:bidi="ar"/>
        </w:rPr>
        <w:t>4</w:t>
      </w:r>
      <w:r>
        <w:rPr>
          <w:rFonts w:hint="eastAsia" w:ascii="宋体" w:hAnsi="宋体" w:eastAsia="宋体" w:cs="仿宋_GB2312"/>
          <w:color w:val="auto"/>
          <w:kern w:val="0"/>
          <w:szCs w:val="21"/>
          <w:highlight w:val="none"/>
          <w:lang w:bidi="ar"/>
        </w:rPr>
        <w:t>）乙方在进行电力电缆线路</w:t>
      </w:r>
      <w:r>
        <w:rPr>
          <w:rFonts w:hint="eastAsia" w:ascii="宋体" w:hAnsi="宋体" w:eastAsia="宋体" w:cs="仿宋_GB2312"/>
          <w:color w:val="auto"/>
          <w:kern w:val="0"/>
          <w:szCs w:val="21"/>
          <w:highlight w:val="none"/>
          <w:lang w:val="en-US" w:eastAsia="zh-CN" w:bidi="ar"/>
        </w:rPr>
        <w:t>及设备</w:t>
      </w:r>
      <w:r>
        <w:rPr>
          <w:rFonts w:hint="eastAsia" w:ascii="宋体" w:hAnsi="宋体" w:eastAsia="宋体" w:cs="仿宋_GB2312"/>
          <w:color w:val="auto"/>
          <w:kern w:val="0"/>
          <w:szCs w:val="21"/>
          <w:highlight w:val="none"/>
          <w:lang w:bidi="ar"/>
        </w:rPr>
        <w:t>试验及维护的过程中需做好安全保护工作、配备劳保用具。如因乙方</w:t>
      </w:r>
      <w:r>
        <w:rPr>
          <w:rFonts w:hint="eastAsia" w:ascii="宋体" w:hAnsi="宋体" w:eastAsia="宋体" w:cs="仿宋_GB2312"/>
          <w:color w:val="auto"/>
          <w:kern w:val="0"/>
          <w:szCs w:val="21"/>
          <w:highlight w:val="none"/>
          <w:lang w:val="en-US" w:eastAsia="zh-CN" w:bidi="ar"/>
        </w:rPr>
        <w:t>原因</w:t>
      </w:r>
      <w:r>
        <w:rPr>
          <w:rFonts w:hint="eastAsia" w:ascii="宋体" w:hAnsi="宋体" w:eastAsia="宋体" w:cs="仿宋_GB2312"/>
          <w:color w:val="auto"/>
          <w:kern w:val="0"/>
          <w:szCs w:val="21"/>
          <w:highlight w:val="none"/>
          <w:lang w:bidi="ar"/>
        </w:rPr>
        <w:t>造成安全责任事故致使甲乙</w:t>
      </w:r>
      <w:r>
        <w:rPr>
          <w:rFonts w:hint="eastAsia" w:ascii="宋体" w:hAnsi="宋体" w:eastAsia="宋体" w:cs="仿宋_GB2312"/>
          <w:color w:val="auto"/>
          <w:kern w:val="0"/>
          <w:szCs w:val="21"/>
          <w:highlight w:val="none"/>
          <w:lang w:val="en-US" w:eastAsia="zh-CN" w:bidi="ar"/>
        </w:rPr>
        <w:t>双</w:t>
      </w:r>
      <w:r>
        <w:rPr>
          <w:rFonts w:hint="eastAsia" w:ascii="宋体" w:hAnsi="宋体" w:eastAsia="宋体" w:cs="仿宋_GB2312"/>
          <w:color w:val="auto"/>
          <w:kern w:val="0"/>
          <w:szCs w:val="21"/>
          <w:highlight w:val="none"/>
          <w:lang w:bidi="ar"/>
        </w:rPr>
        <w:t>方及任何第三方</w:t>
      </w:r>
      <w:r>
        <w:rPr>
          <w:rFonts w:hint="eastAsia" w:ascii="宋体" w:hAnsi="宋体" w:eastAsia="宋体" w:cs="仿宋_GB2312"/>
          <w:color w:val="auto"/>
          <w:kern w:val="0"/>
          <w:szCs w:val="21"/>
          <w:highlight w:val="none"/>
          <w:lang w:val="en-US" w:eastAsia="zh-CN" w:bidi="ar"/>
        </w:rPr>
        <w:t>产生</w:t>
      </w:r>
      <w:r>
        <w:rPr>
          <w:rFonts w:hint="eastAsia" w:ascii="宋体" w:hAnsi="宋体" w:eastAsia="宋体" w:cs="仿宋_GB2312"/>
          <w:color w:val="auto"/>
          <w:kern w:val="0"/>
          <w:szCs w:val="21"/>
          <w:highlight w:val="none"/>
          <w:lang w:bidi="ar"/>
        </w:rPr>
        <w:t>人</w:t>
      </w:r>
      <w:r>
        <w:rPr>
          <w:rFonts w:hint="eastAsia" w:ascii="宋体" w:hAnsi="宋体" w:eastAsia="宋体" w:cs="仿宋_GB2312"/>
          <w:color w:val="auto"/>
          <w:kern w:val="0"/>
          <w:szCs w:val="21"/>
          <w:highlight w:val="none"/>
          <w:lang w:val="en-US" w:eastAsia="zh-CN" w:bidi="ar"/>
        </w:rPr>
        <w:t>身、</w:t>
      </w:r>
      <w:r>
        <w:rPr>
          <w:rFonts w:hint="eastAsia" w:ascii="宋体" w:hAnsi="宋体" w:eastAsia="宋体" w:cs="仿宋_GB2312"/>
          <w:color w:val="auto"/>
          <w:kern w:val="0"/>
          <w:szCs w:val="21"/>
          <w:highlight w:val="none"/>
          <w:lang w:bidi="ar"/>
        </w:rPr>
        <w:t>财产损失</w:t>
      </w:r>
      <w:r>
        <w:rPr>
          <w:rFonts w:hint="eastAsia" w:ascii="宋体" w:hAnsi="宋体" w:eastAsia="宋体" w:cs="仿宋_GB2312"/>
          <w:color w:val="auto"/>
          <w:kern w:val="0"/>
          <w:szCs w:val="21"/>
          <w:highlight w:val="none"/>
          <w:lang w:val="en-US" w:eastAsia="zh-CN" w:bidi="ar"/>
        </w:rPr>
        <w:t>的</w:t>
      </w:r>
      <w:r>
        <w:rPr>
          <w:rFonts w:hint="eastAsia" w:ascii="宋体" w:hAnsi="宋体" w:eastAsia="宋体" w:cs="仿宋_GB2312"/>
          <w:color w:val="auto"/>
          <w:kern w:val="0"/>
          <w:szCs w:val="21"/>
          <w:highlight w:val="none"/>
          <w:lang w:bidi="ar"/>
        </w:rPr>
        <w:t>，由乙方承担</w:t>
      </w:r>
      <w:r>
        <w:rPr>
          <w:rFonts w:hint="eastAsia" w:ascii="宋体" w:hAnsi="宋体" w:eastAsia="宋体" w:cs="仿宋_GB2312"/>
          <w:color w:val="auto"/>
          <w:kern w:val="0"/>
          <w:szCs w:val="21"/>
          <w:highlight w:val="none"/>
          <w:lang w:val="en-US" w:eastAsia="zh-CN" w:bidi="ar"/>
        </w:rPr>
        <w:t>全部</w:t>
      </w:r>
      <w:r>
        <w:rPr>
          <w:rFonts w:hint="eastAsia" w:ascii="宋体" w:hAnsi="宋体" w:eastAsia="宋体" w:cs="仿宋_GB2312"/>
          <w:color w:val="auto"/>
          <w:kern w:val="0"/>
          <w:szCs w:val="21"/>
          <w:highlight w:val="none"/>
          <w:lang w:bidi="ar"/>
        </w:rPr>
        <w:t>责任</w:t>
      </w:r>
      <w:r>
        <w:rPr>
          <w:rFonts w:hint="eastAsia" w:ascii="宋体" w:hAnsi="宋体" w:eastAsia="宋体" w:cs="仿宋_GB2312"/>
          <w:color w:val="auto"/>
          <w:kern w:val="0"/>
          <w:szCs w:val="21"/>
          <w:highlight w:val="none"/>
          <w:lang w:eastAsia="zh-CN" w:bidi="ar"/>
        </w:rPr>
        <w:t>，</w:t>
      </w:r>
      <w:r>
        <w:rPr>
          <w:rFonts w:hint="eastAsia" w:ascii="宋体" w:hAnsi="宋体" w:eastAsia="宋体" w:cs="仿宋_GB2312"/>
          <w:color w:val="auto"/>
          <w:kern w:val="0"/>
          <w:szCs w:val="21"/>
          <w:highlight w:val="none"/>
          <w:lang w:val="en-US" w:eastAsia="zh-CN" w:bidi="ar"/>
        </w:rPr>
        <w:t>由此给甲方造成其他损失的，由乙方负责赔偿</w:t>
      </w:r>
      <w:r>
        <w:rPr>
          <w:rFonts w:hint="eastAsia" w:ascii="宋体" w:hAnsi="宋体" w:eastAsia="宋体" w:cs="仿宋_GB2312"/>
          <w:color w:val="auto"/>
          <w:kern w:val="0"/>
          <w:szCs w:val="21"/>
          <w:highlight w:val="none"/>
          <w:lang w:bidi="ar"/>
        </w:rPr>
        <w:t>。</w:t>
      </w:r>
    </w:p>
    <w:p w14:paraId="3D106470">
      <w:pPr>
        <w:keepNext w:val="0"/>
        <w:keepLines w:val="0"/>
        <w:pageBreakBefore w:val="0"/>
        <w:widowControl/>
        <w:tabs>
          <w:tab w:val="left" w:pos="960"/>
        </w:tabs>
        <w:kinsoku/>
        <w:wordWrap/>
        <w:overflowPunct/>
        <w:topLinePunct w:val="0"/>
        <w:autoSpaceDN w:val="0"/>
        <w:bidi w:val="0"/>
        <w:snapToGrid/>
        <w:spacing w:line="360" w:lineRule="auto"/>
        <w:ind w:firstLine="422" w:firstLineChars="200"/>
        <w:textAlignment w:val="auto"/>
        <w:outlineLvl w:val="1"/>
        <w:rPr>
          <w:rFonts w:hint="eastAsia" w:ascii="宋体" w:hAnsi="宋体" w:eastAsia="宋体" w:cs="仿宋_GB2312"/>
          <w:b/>
          <w:kern w:val="0"/>
          <w:szCs w:val="21"/>
          <w:lang w:val="en-US" w:eastAsia="zh-CN" w:bidi="ar"/>
        </w:rPr>
      </w:pPr>
      <w:bookmarkStart w:id="396" w:name="_Toc16421"/>
      <w:r>
        <w:rPr>
          <w:rFonts w:hint="eastAsia" w:ascii="宋体" w:hAnsi="宋体" w:eastAsia="宋体" w:cs="仿宋_GB2312"/>
          <w:b/>
          <w:kern w:val="0"/>
          <w:szCs w:val="21"/>
          <w:lang w:val="en-US" w:eastAsia="zh-CN" w:bidi="ar"/>
        </w:rPr>
        <w:t>五、服务要求及乙方的责任</w:t>
      </w:r>
      <w:bookmarkEnd w:id="396"/>
    </w:p>
    <w:p w14:paraId="1B9B7960">
      <w:pPr>
        <w:keepNext w:val="0"/>
        <w:keepLines w:val="0"/>
        <w:widowControl/>
        <w:suppressLineNumbers w:val="0"/>
        <w:tabs>
          <w:tab w:val="left" w:pos="960"/>
        </w:tabs>
        <w:spacing w:before="0" w:beforeAutospacing="0" w:after="0" w:afterAutospacing="0" w:line="360" w:lineRule="auto"/>
        <w:ind w:left="0" w:right="0" w:firstLine="420" w:firstLineChars="200"/>
        <w:jc w:val="both"/>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乙方必须具备国家能源局核发有效的承装(修、试)电力设施许可证五级或以上资质（承装、修、试均为五级或以上）【或具有2025年7月1日以来颁发或换领的承装（修、试）电力设施许可证三级或以上电子证照（承装、修、试均为三级或以上）】。</w:t>
      </w:r>
    </w:p>
    <w:p w14:paraId="2B9F98C8">
      <w:pPr>
        <w:keepNext w:val="0"/>
        <w:keepLines w:val="0"/>
        <w:widowControl/>
        <w:suppressLineNumbers w:val="0"/>
        <w:tabs>
          <w:tab w:val="left" w:pos="96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2、乙方每周对</w:t>
      </w:r>
      <w:r>
        <w:rPr>
          <w:rFonts w:hint="eastAsia" w:ascii="宋体" w:hAnsi="宋体" w:eastAsia="宋体" w:cs="宋体"/>
          <w:b w:val="0"/>
          <w:color w:val="auto"/>
          <w:kern w:val="2"/>
          <w:sz w:val="21"/>
          <w:szCs w:val="21"/>
          <w:lang w:val="en-US" w:eastAsia="zh-CN" w:bidi="ar"/>
        </w:rPr>
        <w:t>甲方辖下</w:t>
      </w:r>
      <w:r>
        <w:rPr>
          <w:rFonts w:hint="eastAsia" w:ascii="宋体" w:hAnsi="宋体" w:eastAsia="宋体" w:cs="宋体"/>
          <w:color w:val="auto"/>
          <w:kern w:val="2"/>
          <w:sz w:val="21"/>
          <w:szCs w:val="21"/>
          <w:lang w:val="en-US" w:eastAsia="zh-CN" w:bidi="ar"/>
        </w:rPr>
        <w:t>供水厂</w:t>
      </w:r>
      <w:r>
        <w:rPr>
          <w:rFonts w:hint="eastAsia" w:eastAsia="宋体" w:cs="宋体"/>
          <w:b w:val="0"/>
          <w:color w:val="auto"/>
          <w:kern w:val="2"/>
          <w:sz w:val="21"/>
          <w:szCs w:val="21"/>
          <w:lang w:val="en-US" w:eastAsia="zh-CN" w:bidi="ar"/>
        </w:rPr>
        <w:t>及泵站</w:t>
      </w:r>
      <w:r>
        <w:rPr>
          <w:rFonts w:hint="eastAsia" w:ascii="宋体" w:hAnsi="宋体" w:eastAsia="宋体" w:cs="宋体"/>
          <w:color w:val="auto"/>
          <w:kern w:val="2"/>
          <w:sz w:val="21"/>
          <w:szCs w:val="21"/>
          <w:lang w:val="en-US" w:eastAsia="zh-CN" w:bidi="ar"/>
        </w:rPr>
        <w:t>的10kV进线电缆线路进行一次电缆沟体常规巡视，确保电缆沟体的完整无损，以及无妨碍电缆正常运行的情况出现。如发现有电缆沟体塌陷、电缆井盖板破损、外单位施工等影响电缆安全运行的情况应立即报告甲方，同时设置围挡、护栏、警示带等防止行人及车辆靠近造成伤害。乙方需对所有巡视工作进行相应的巡视情况记录，每季度需向甲方提交一次巡视情况记录。其中，巡视情况记录的内容主要包括：巡查电缆线路名称、巡查电缆管沟的长度、巡查时间、巡查人员、巡查情况以及甲方确认签名、</w:t>
      </w:r>
      <w:r>
        <w:rPr>
          <w:rFonts w:hint="eastAsia" w:ascii="宋体" w:hAnsi="宋体" w:eastAsia="宋体" w:cs="仿宋_GB2312"/>
          <w:color w:val="auto"/>
          <w:kern w:val="0"/>
          <w:szCs w:val="21"/>
          <w:highlight w:val="none"/>
          <w:lang w:bidi="ar"/>
        </w:rPr>
        <w:t>短视频或</w:t>
      </w:r>
      <w:r>
        <w:rPr>
          <w:rFonts w:hint="eastAsia" w:ascii="宋体" w:hAnsi="宋体" w:eastAsia="宋体" w:cs="宋体"/>
          <w:color w:val="auto"/>
          <w:kern w:val="2"/>
          <w:sz w:val="21"/>
          <w:szCs w:val="21"/>
          <w:highlight w:val="none"/>
          <w:lang w:val="en-US" w:eastAsia="zh-CN" w:bidi="ar"/>
        </w:rPr>
        <w:t>带时间和定位水印的电缆管沟巡查照片</w:t>
      </w:r>
      <w:r>
        <w:rPr>
          <w:rFonts w:hint="eastAsia" w:ascii="宋体" w:hAnsi="宋体" w:eastAsia="宋体" w:cs="宋体"/>
          <w:color w:val="auto"/>
          <w:kern w:val="2"/>
          <w:sz w:val="21"/>
          <w:szCs w:val="21"/>
          <w:lang w:val="en-US" w:eastAsia="zh-CN" w:bidi="ar"/>
        </w:rPr>
        <w:t>等内容。乙方发现电缆线路异常运行，未及时通知甲方限期采取措施处理而造成设备损坏，由乙方承担修复所需的全部费用以及赔偿因此造成的损失。</w:t>
      </w:r>
    </w:p>
    <w:p w14:paraId="5E7C5886">
      <w:pPr>
        <w:keepNext w:val="0"/>
        <w:keepLines w:val="0"/>
        <w:widowControl/>
        <w:suppressLineNumbers w:val="0"/>
        <w:tabs>
          <w:tab w:val="left" w:pos="96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乙方应按国家颁布的《电力设备预防性试验规程》、《电气装置安装工程电气设备交接试验标准》等有关规定和标准，以及甲方属地供电部门关于电力设备预防性试验报告的要求，在甲乙双方协商的服务时间内安排对甲方辖下34间供水厂及</w:t>
      </w:r>
      <w:r>
        <w:rPr>
          <w:rFonts w:hint="eastAsia" w:ascii="宋体" w:hAnsi="宋体" w:eastAsia="宋体" w:cs="宋体"/>
          <w:color w:val="auto"/>
          <w:kern w:val="2"/>
          <w:sz w:val="21"/>
          <w:szCs w:val="21"/>
          <w:lang w:val="en-US" w:eastAsia="zh" w:bidi="ar"/>
        </w:rPr>
        <w:t>7间泵站</w:t>
      </w:r>
      <w:r>
        <w:rPr>
          <w:rFonts w:hint="eastAsia" w:ascii="宋体" w:hAnsi="宋体" w:eastAsia="宋体" w:cs="宋体"/>
          <w:color w:val="auto"/>
          <w:kern w:val="2"/>
          <w:sz w:val="21"/>
          <w:szCs w:val="21"/>
          <w:lang w:val="en-US" w:eastAsia="zh-CN" w:bidi="ar"/>
        </w:rPr>
        <w:t>的高压电气设备、电力安全工器具及接地网等进行电气预防性试验，并向甲方提交有关的试验报告（需符合甲方属地供电部门要求）、设备缺陷记录及处理意见等。试验报告的内容，除真实填写实测数据外，还应增加《电力设备预防性试验规程》规定的合格电力设备的具体数据，以便甲方有关人员对照确认，及时掌握电力设备运行的变化趋势。安全用具试验周期为1次/半年，其余电气设备试验周期均为1次/年。乙方在进行电气预防性试验时，还需对设备进行除尘去污，并对其连接、紧固情况进行检查，发现缺陷必须立刻告知甲方。</w:t>
      </w:r>
    </w:p>
    <w:p w14:paraId="7BEDB0BA">
      <w:pPr>
        <w:keepNext w:val="0"/>
        <w:keepLines w:val="0"/>
        <w:widowControl/>
        <w:suppressLineNumbers w:val="0"/>
        <w:tabs>
          <w:tab w:val="left" w:pos="960"/>
        </w:tabs>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4、除了周期性的电气设备预防性试验外，乙方需提供对甲方新购入的高压电气设备、电力安全工器具或A、B级检修后的电气设备进行电气预防性试验的服务，试验要求按国家颁布的《电力设备预防性试验规程》、《电气装置安装工程电气设备交接试验标准》规定的有关试验项目和标准。</w:t>
      </w:r>
    </w:p>
    <w:p w14:paraId="30939A7A">
      <w:pPr>
        <w:keepNext w:val="0"/>
        <w:keepLines w:val="0"/>
        <w:widowControl/>
        <w:suppressLineNumbers w:val="0"/>
        <w:tabs>
          <w:tab w:val="left" w:pos="960"/>
        </w:tabs>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b w:val="0"/>
          <w:color w:val="auto"/>
          <w:kern w:val="2"/>
          <w:sz w:val="21"/>
          <w:szCs w:val="21"/>
          <w:lang w:val="en-US" w:eastAsia="zh-CN" w:bidi="ar"/>
        </w:rPr>
        <w:t>5、乙方应制定供水厂</w:t>
      </w:r>
      <w:r>
        <w:rPr>
          <w:rFonts w:hint="eastAsia" w:eastAsia="宋体" w:cs="宋体"/>
          <w:b w:val="0"/>
          <w:bCs/>
          <w:color w:val="auto"/>
          <w:kern w:val="2"/>
          <w:sz w:val="21"/>
          <w:szCs w:val="21"/>
          <w:lang w:val="en-US" w:eastAsia="zh-CN" w:bidi="ar"/>
        </w:rPr>
        <w:t>及泵站</w:t>
      </w:r>
      <w:r>
        <w:rPr>
          <w:rFonts w:hint="eastAsia" w:ascii="宋体" w:hAnsi="宋体" w:eastAsia="宋体" w:cs="宋体"/>
          <w:b w:val="0"/>
          <w:color w:val="auto"/>
          <w:kern w:val="2"/>
          <w:sz w:val="21"/>
          <w:szCs w:val="21"/>
          <w:lang w:val="en-US" w:eastAsia="zh-CN" w:bidi="ar"/>
        </w:rPr>
        <w:t>10kV进线电缆巡查、电气设备预防性试验计划，并根据甲方的实际生产情况开展试验工作。乙方每次对甲方提供服务前，都应通知甲方派人员配合，并接受甲方现场管理人员的管理。乙方不得擅自开展工作，否则，由此产生的一切后果由乙方负责。乙方在工</w:t>
      </w:r>
      <w:r>
        <w:rPr>
          <w:rFonts w:hint="eastAsia" w:ascii="宋体" w:hAnsi="宋体" w:eastAsia="宋体" w:cs="宋体"/>
          <w:color w:val="auto"/>
          <w:kern w:val="2"/>
          <w:sz w:val="21"/>
          <w:szCs w:val="21"/>
          <w:lang w:val="en-US" w:eastAsia="zh-CN" w:bidi="ar"/>
        </w:rPr>
        <w:t>作全部结束或每次工作完成后，均应通过甲方的验收。</w:t>
      </w:r>
    </w:p>
    <w:p w14:paraId="24693FAD">
      <w:pPr>
        <w:keepNext w:val="0"/>
        <w:keepLines w:val="0"/>
        <w:widowControl/>
        <w:suppressLineNumbers w:val="0"/>
        <w:tabs>
          <w:tab w:val="left" w:pos="960"/>
        </w:tabs>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6、乙方投入本项目的人员应当至少有二名或以上持有行政主管部门颁发的有效期内的《特种作业操作证》（作业类别：电工作业，操作项目：电气试验作业或继电保护作业）。乙方投入本项目的人员中须有通过东莞市供电局“两种人”考试认证的人员：“工作负责人”“工作票签发人”，考试分类须为变电类（投入本项目的“工作负责人”“工作票签发人”不能为同一人）。</w:t>
      </w:r>
    </w:p>
    <w:p w14:paraId="3B4846E9">
      <w:pPr>
        <w:keepNext w:val="0"/>
        <w:keepLines w:val="0"/>
        <w:widowControl/>
        <w:suppressLineNumbers w:val="0"/>
        <w:tabs>
          <w:tab w:val="left" w:pos="960"/>
        </w:tabs>
        <w:spacing w:before="0" w:beforeAutospacing="0" w:after="0" w:afterAutospacing="0" w:line="360" w:lineRule="auto"/>
        <w:ind w:left="0" w:right="0" w:firstLine="420" w:firstLineChars="200"/>
        <w:jc w:val="both"/>
        <w:rPr>
          <w:rFonts w:hint="eastAsia" w:ascii="宋体" w:hAnsi="宋体" w:eastAsia="宋体" w:cs="宋体"/>
          <w:b/>
          <w:bCs/>
          <w:color w:val="auto"/>
          <w:kern w:val="2"/>
          <w:sz w:val="21"/>
          <w:szCs w:val="21"/>
        </w:rPr>
      </w:pPr>
      <w:r>
        <w:rPr>
          <w:rFonts w:hint="eastAsia" w:ascii="宋体" w:hAnsi="宋体" w:eastAsia="宋体" w:cs="宋体"/>
          <w:color w:val="auto"/>
          <w:kern w:val="2"/>
          <w:sz w:val="21"/>
          <w:szCs w:val="21"/>
          <w:lang w:val="en-US" w:eastAsia="zh-CN" w:bidi="ar"/>
        </w:rPr>
        <w:t>7、乙方应为本项目设立1名项目负责人，并保证在甲方辖下供水厂及泵站进行电气设备预防性试验时至少有二名持有行政主管部门颁发的有效期内的《特种作业操作证》（作业类别：电工作业，操作项目：电气试验作业或继电保护作业）人员在场。</w:t>
      </w:r>
    </w:p>
    <w:p w14:paraId="64B5AFBC">
      <w:pPr>
        <w:keepNext w:val="0"/>
        <w:keepLines w:val="0"/>
        <w:widowControl/>
        <w:suppressLineNumbers w:val="0"/>
        <w:tabs>
          <w:tab w:val="left" w:pos="96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8、乙方应按投标文件中承诺投入的人员为甲方提供服务，未经甲方书面同意不得任意更换或减少投入人员。乙方如需更换人员，应提前7日内以书面形式向甲方申请，更换人员的资历条件应不低于投标文件中承诺的同等条件，并应继续承担合同规定的责任和履行相应的义务。</w:t>
      </w:r>
    </w:p>
    <w:p w14:paraId="4FEAC74F">
      <w:pPr>
        <w:keepNext w:val="0"/>
        <w:keepLines w:val="0"/>
        <w:widowControl/>
        <w:suppressLineNumbers w:val="0"/>
        <w:tabs>
          <w:tab w:val="left" w:pos="96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9、甲方存在但不仅限于以下情况：</w:t>
      </w:r>
    </w:p>
    <w:p w14:paraId="3337C939">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甲方下属供水厂及</w:t>
      </w:r>
      <w:r>
        <w:rPr>
          <w:rFonts w:hint="eastAsia" w:ascii="宋体" w:hAnsi="宋体" w:eastAsia="宋体" w:cs="宋体"/>
          <w:color w:val="auto"/>
          <w:kern w:val="2"/>
          <w:sz w:val="21"/>
          <w:szCs w:val="21"/>
          <w:lang w:val="en-US" w:eastAsia="zh" w:bidi="ar"/>
        </w:rPr>
        <w:t>泵站</w:t>
      </w:r>
      <w:r>
        <w:rPr>
          <w:rFonts w:hint="eastAsia" w:ascii="宋体" w:hAnsi="宋体" w:eastAsia="宋体" w:cs="宋体"/>
          <w:color w:val="auto"/>
          <w:kern w:val="2"/>
          <w:sz w:val="21"/>
          <w:szCs w:val="21"/>
          <w:lang w:val="en-US" w:eastAsia="zh-CN" w:bidi="ar"/>
        </w:rPr>
        <w:t>因生产需要，存在部分设备无法停用的情况。故甲方目前无法保证乙方获得“《全市34间供水厂及</w:t>
      </w:r>
      <w:r>
        <w:rPr>
          <w:rFonts w:hint="eastAsia" w:ascii="宋体" w:hAnsi="宋体" w:eastAsia="宋体" w:cs="宋体"/>
          <w:color w:val="auto"/>
          <w:kern w:val="2"/>
          <w:sz w:val="21"/>
          <w:szCs w:val="21"/>
          <w:lang w:val="en-US" w:eastAsia="zh" w:bidi="ar"/>
        </w:rPr>
        <w:t>7间泵站</w:t>
      </w:r>
      <w:r>
        <w:rPr>
          <w:rFonts w:hint="eastAsia" w:ascii="宋体" w:hAnsi="宋体" w:eastAsia="宋体" w:cs="宋体"/>
          <w:color w:val="auto"/>
          <w:kern w:val="2"/>
          <w:sz w:val="21"/>
          <w:szCs w:val="21"/>
          <w:lang w:val="en-US" w:eastAsia="zh-CN" w:bidi="ar"/>
        </w:rPr>
        <w:t>10kV进线电缆代理维护及高压电气设备预防性试验服务设备清单》（即本合同附件1：用户需求书的附表1-1、附表1-2）”中设备数量的准确性，因此无法保证合同期内乙方提供服务项目的总数量，乙方不得因甲方实际设备数量的减少或增加而要求提供任何形式的补偿或赔偿。甲方后续可根据实际需求新增或减少设备的数量，按不含税中标综合单价进行结算。</w:t>
      </w:r>
    </w:p>
    <w:p w14:paraId="6792E69C">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Ansi="宋体" w:cs="仿宋_GB2312"/>
          <w:szCs w:val="21"/>
          <w:highlight w:val="none"/>
        </w:rPr>
      </w:pPr>
      <w:r>
        <w:rPr>
          <w:rFonts w:hint="eastAsia" w:ascii="宋体" w:hAnsi="宋体" w:eastAsia="宋体" w:cs="仿宋_GB2312"/>
          <w:kern w:val="0"/>
          <w:szCs w:val="21"/>
          <w:highlight w:val="none"/>
          <w:lang w:val="en-US" w:eastAsia="zh-CN" w:bidi="ar"/>
        </w:rPr>
        <w:t>11、</w:t>
      </w:r>
      <w:r>
        <w:rPr>
          <w:rFonts w:hint="eastAsia" w:ascii="宋体" w:hAnsi="宋体" w:eastAsia="宋体" w:cs="仿宋_GB2312"/>
          <w:kern w:val="0"/>
          <w:szCs w:val="21"/>
          <w:highlight w:val="none"/>
          <w:lang w:bidi="ar"/>
        </w:rPr>
        <w:t>在</w:t>
      </w:r>
      <w:r>
        <w:rPr>
          <w:rFonts w:hint="eastAsia" w:ascii="宋体" w:hAnsi="宋体" w:eastAsia="宋体" w:cs="仿宋_GB2312"/>
          <w:kern w:val="0"/>
          <w:szCs w:val="21"/>
          <w:highlight w:val="none"/>
          <w:lang w:eastAsia="zh-CN" w:bidi="ar"/>
        </w:rPr>
        <w:t>合同履行</w:t>
      </w:r>
      <w:r>
        <w:rPr>
          <w:rFonts w:hint="eastAsia" w:ascii="宋体" w:hAnsi="宋体" w:eastAsia="宋体" w:cs="仿宋_GB2312"/>
          <w:kern w:val="0"/>
          <w:szCs w:val="21"/>
          <w:highlight w:val="none"/>
          <w:lang w:bidi="ar"/>
        </w:rPr>
        <w:t>过程中发生</w:t>
      </w:r>
      <w:r>
        <w:rPr>
          <w:rFonts w:hint="eastAsia" w:ascii="宋体" w:hAnsi="宋体" w:eastAsia="宋体" w:cs="仿宋_GB2312"/>
          <w:kern w:val="0"/>
          <w:szCs w:val="21"/>
          <w:highlight w:val="none"/>
          <w:lang w:eastAsia="zh-CN" w:bidi="ar"/>
        </w:rPr>
        <w:t>乙方</w:t>
      </w:r>
      <w:r>
        <w:rPr>
          <w:rFonts w:hint="eastAsia" w:ascii="宋体" w:hAnsi="宋体" w:eastAsia="宋体" w:cs="仿宋_GB2312"/>
          <w:kern w:val="0"/>
          <w:szCs w:val="21"/>
          <w:highlight w:val="none"/>
          <w:lang w:bidi="ar"/>
        </w:rPr>
        <w:t>项目投入人员不能按本合同约定及招标文件要求胜任相关工作的，甲方有权根据工作实际需求及服务情况对乙方投入本项目人员进行更换，更换后的人员的专业资格、能力等不得低于原人员，乙方应无条件接受并在10个工作日内完成更换。</w:t>
      </w:r>
    </w:p>
    <w:p w14:paraId="1AE09B37">
      <w:pPr>
        <w:keepNext w:val="0"/>
        <w:keepLines w:val="0"/>
        <w:widowControl/>
        <w:suppressLineNumbers w:val="0"/>
        <w:tabs>
          <w:tab w:val="left" w:pos="960"/>
        </w:tabs>
        <w:autoSpaceDN w:val="0"/>
        <w:spacing w:before="0" w:beforeAutospacing="0" w:after="0" w:afterAutospacing="0" w:line="360" w:lineRule="auto"/>
        <w:ind w:left="0" w:right="0" w:firstLine="420" w:firstLineChars="200"/>
        <w:jc w:val="left"/>
        <w:rPr>
          <w:rFonts w:hint="eastAsia" w:ascii="宋体" w:hAnsi="宋体" w:eastAsia="宋体" w:cs="宋体"/>
          <w:color w:val="auto"/>
          <w:kern w:val="2"/>
          <w:sz w:val="21"/>
          <w:szCs w:val="21"/>
          <w:lang w:val="en-US" w:eastAsia="zh-CN" w:bidi="ar"/>
        </w:rPr>
      </w:pPr>
      <w:r>
        <w:rPr>
          <w:rFonts w:hint="eastAsia" w:ascii="宋体" w:hAnsi="宋体" w:eastAsia="宋体" w:cs="仿宋_GB2312"/>
          <w:kern w:val="0"/>
          <w:szCs w:val="21"/>
          <w:highlight w:val="none"/>
          <w:lang w:val="en-US" w:eastAsia="zh-CN" w:bidi="ar"/>
        </w:rPr>
        <w:t>12、</w:t>
      </w:r>
      <w:r>
        <w:rPr>
          <w:rFonts w:hint="eastAsia" w:ascii="宋体" w:hAnsi="宋体" w:eastAsia="宋体" w:cs="仿宋_GB2312"/>
          <w:kern w:val="0"/>
          <w:szCs w:val="21"/>
          <w:highlight w:val="none"/>
          <w:lang w:bidi="ar"/>
        </w:rPr>
        <w:t>在本合同履行过程中，乙方的项目人员应保持相对稳定，未经甲方书面同意不得随意更换，以保证服务工作正常进行。项目人员保持24小时通信畅通。乙方因特殊原因确需更换项目人员时，应提前7个工作日向甲方提出书面报告，经甲方书面同意后方可更换；乙方更换项目人员应以相当资质与能力</w:t>
      </w:r>
      <w:r>
        <w:rPr>
          <w:rFonts w:hint="eastAsia" w:ascii="宋体" w:hAnsi="宋体" w:eastAsia="宋体" w:cs="仿宋_GB2312"/>
          <w:kern w:val="0"/>
          <w:szCs w:val="21"/>
          <w:highlight w:val="none"/>
          <w:lang w:eastAsia="zh-CN" w:bidi="ar"/>
        </w:rPr>
        <w:t>（</w:t>
      </w:r>
      <w:r>
        <w:rPr>
          <w:rFonts w:hint="eastAsia" w:ascii="宋体" w:hAnsi="宋体" w:eastAsia="宋体" w:cs="仿宋_GB2312"/>
          <w:kern w:val="0"/>
          <w:szCs w:val="21"/>
          <w:highlight w:val="none"/>
          <w:lang w:bidi="ar"/>
        </w:rPr>
        <w:t>包括个人资质、项目经验、专业背景等）的人员进行替换。如替换的人员不符合约定或乙方承诺的标准的，甲方可以拒绝更换或要求乙方限期改正。</w:t>
      </w:r>
    </w:p>
    <w:p w14:paraId="22CC1CA0">
      <w:pPr>
        <w:keepNext w:val="0"/>
        <w:keepLines w:val="0"/>
        <w:pageBreakBefore w:val="0"/>
        <w:widowControl/>
        <w:tabs>
          <w:tab w:val="left" w:pos="960"/>
        </w:tabs>
        <w:kinsoku/>
        <w:overflowPunct/>
        <w:topLinePunct w:val="0"/>
        <w:autoSpaceDN w:val="0"/>
        <w:bidi w:val="0"/>
        <w:adjustRightInd/>
        <w:snapToGrid/>
        <w:spacing w:line="360" w:lineRule="auto"/>
        <w:ind w:firstLine="422" w:firstLineChars="200"/>
        <w:textAlignment w:val="auto"/>
        <w:outlineLvl w:val="1"/>
        <w:rPr>
          <w:rFonts w:hAnsi="宋体" w:cs="仿宋_GB2312"/>
          <w:b/>
          <w:szCs w:val="21"/>
        </w:rPr>
      </w:pPr>
      <w:bookmarkStart w:id="397" w:name="_Toc2090"/>
      <w:r>
        <w:rPr>
          <w:rFonts w:hint="eastAsia" w:ascii="宋体" w:hAnsi="宋体" w:eastAsia="宋体" w:cs="仿宋_GB2312"/>
          <w:b/>
          <w:kern w:val="0"/>
          <w:szCs w:val="21"/>
          <w:lang w:val="en-US" w:eastAsia="zh-CN" w:bidi="ar"/>
        </w:rPr>
        <w:t>六</w:t>
      </w:r>
      <w:r>
        <w:rPr>
          <w:rFonts w:hint="eastAsia" w:ascii="宋体" w:hAnsi="宋体" w:eastAsia="宋体" w:cs="仿宋_GB2312"/>
          <w:b/>
          <w:kern w:val="0"/>
          <w:szCs w:val="21"/>
          <w:lang w:bidi="ar"/>
        </w:rPr>
        <w:t>、施工安全及其他要求</w:t>
      </w:r>
      <w:bookmarkEnd w:id="397"/>
    </w:p>
    <w:p w14:paraId="1AB09AFA">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仿宋_GB2312"/>
          <w:kern w:val="0"/>
          <w:szCs w:val="21"/>
          <w:lang w:bidi="ar"/>
        </w:rPr>
      </w:pPr>
      <w:r>
        <w:rPr>
          <w:rFonts w:hint="eastAsia" w:ascii="宋体" w:hAnsi="宋体" w:eastAsia="宋体" w:cs="仿宋_GB2312"/>
          <w:kern w:val="0"/>
          <w:szCs w:val="21"/>
          <w:lang w:bidi="ar"/>
        </w:rPr>
        <w:t>1、施工设备、工器具：由</w:t>
      </w:r>
      <w:r>
        <w:rPr>
          <w:rFonts w:hint="eastAsia" w:ascii="宋体" w:hAnsi="宋体" w:eastAsia="宋体" w:cs="仿宋_GB2312"/>
          <w:kern w:val="0"/>
          <w:szCs w:val="21"/>
          <w:lang w:eastAsia="zh-CN" w:bidi="ar"/>
        </w:rPr>
        <w:t>乙方</w:t>
      </w:r>
      <w:r>
        <w:rPr>
          <w:rFonts w:hint="eastAsia" w:ascii="宋体" w:hAnsi="宋体" w:eastAsia="宋体" w:cs="仿宋_GB2312"/>
          <w:kern w:val="0"/>
          <w:szCs w:val="21"/>
          <w:lang w:bidi="ar"/>
        </w:rPr>
        <w:t>自行解决。</w:t>
      </w:r>
    </w:p>
    <w:p w14:paraId="3450CD3E">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仿宋_GB2312"/>
          <w:kern w:val="0"/>
          <w:szCs w:val="21"/>
          <w:lang w:bidi="ar"/>
        </w:rPr>
      </w:pPr>
      <w:r>
        <w:rPr>
          <w:rFonts w:hint="eastAsia" w:ascii="宋体" w:hAnsi="宋体" w:eastAsia="宋体" w:cs="仿宋_GB2312"/>
          <w:kern w:val="0"/>
          <w:szCs w:val="21"/>
          <w:lang w:bidi="ar"/>
        </w:rPr>
        <w:t>2、施工用水、用电：</w:t>
      </w:r>
      <w:r>
        <w:rPr>
          <w:rFonts w:hint="eastAsia" w:ascii="宋体" w:hAnsi="宋体" w:eastAsia="宋体" w:cs="仿宋_GB2312"/>
          <w:kern w:val="0"/>
          <w:szCs w:val="21"/>
          <w:lang w:eastAsia="zh-CN" w:bidi="ar"/>
        </w:rPr>
        <w:t>甲方</w:t>
      </w:r>
      <w:r>
        <w:rPr>
          <w:rFonts w:hint="eastAsia" w:ascii="宋体" w:hAnsi="宋体" w:eastAsia="宋体" w:cs="仿宋_GB2312"/>
          <w:kern w:val="0"/>
          <w:szCs w:val="21"/>
          <w:lang w:bidi="ar"/>
        </w:rPr>
        <w:t>在各水厂内提供水、电接入点，由</w:t>
      </w:r>
      <w:r>
        <w:rPr>
          <w:rFonts w:hint="eastAsia" w:ascii="宋体" w:hAnsi="宋体" w:eastAsia="宋体" w:cs="仿宋_GB2312"/>
          <w:kern w:val="0"/>
          <w:szCs w:val="21"/>
          <w:lang w:eastAsia="zh-CN" w:bidi="ar"/>
        </w:rPr>
        <w:t>乙方</w:t>
      </w:r>
      <w:r>
        <w:rPr>
          <w:rFonts w:hint="eastAsia" w:ascii="宋体" w:hAnsi="宋体" w:eastAsia="宋体" w:cs="仿宋_GB2312"/>
          <w:kern w:val="0"/>
          <w:szCs w:val="21"/>
          <w:lang w:bidi="ar"/>
        </w:rPr>
        <w:t>自行接入，</w:t>
      </w:r>
      <w:r>
        <w:rPr>
          <w:rFonts w:hint="eastAsia" w:ascii="宋体" w:hAnsi="宋体" w:eastAsia="宋体" w:cs="仿宋_GB2312"/>
          <w:kern w:val="0"/>
          <w:szCs w:val="21"/>
          <w:lang w:eastAsia="zh-CN" w:bidi="ar"/>
        </w:rPr>
        <w:t>乙方</w:t>
      </w:r>
      <w:r>
        <w:rPr>
          <w:rFonts w:hint="eastAsia" w:ascii="宋体" w:hAnsi="宋体" w:eastAsia="宋体" w:cs="仿宋_GB2312"/>
          <w:kern w:val="0"/>
          <w:szCs w:val="21"/>
          <w:lang w:bidi="ar"/>
        </w:rPr>
        <w:t>需做好用水、用电安全防护措施并无条件接受</w:t>
      </w:r>
      <w:r>
        <w:rPr>
          <w:rFonts w:hint="eastAsia" w:ascii="宋体" w:hAnsi="宋体" w:eastAsia="宋体" w:cs="仿宋_GB2312"/>
          <w:kern w:val="0"/>
          <w:szCs w:val="21"/>
          <w:lang w:eastAsia="zh-CN" w:bidi="ar"/>
        </w:rPr>
        <w:t>甲方</w:t>
      </w:r>
      <w:r>
        <w:rPr>
          <w:rFonts w:hint="eastAsia" w:ascii="宋体" w:hAnsi="宋体" w:eastAsia="宋体" w:cs="仿宋_GB2312"/>
          <w:kern w:val="0"/>
          <w:szCs w:val="21"/>
          <w:lang w:bidi="ar"/>
        </w:rPr>
        <w:t>监督。设备、设施施工的水、电费用由</w:t>
      </w:r>
      <w:r>
        <w:rPr>
          <w:rFonts w:hint="eastAsia" w:ascii="宋体" w:hAnsi="宋体" w:eastAsia="宋体" w:cs="仿宋_GB2312"/>
          <w:kern w:val="0"/>
          <w:szCs w:val="21"/>
          <w:lang w:eastAsia="zh-CN" w:bidi="ar"/>
        </w:rPr>
        <w:t>甲方</w:t>
      </w:r>
      <w:r>
        <w:rPr>
          <w:rFonts w:hint="eastAsia" w:ascii="宋体" w:hAnsi="宋体" w:eastAsia="宋体" w:cs="仿宋_GB2312"/>
          <w:kern w:val="0"/>
          <w:szCs w:val="21"/>
          <w:lang w:bidi="ar"/>
        </w:rPr>
        <w:t>承担。</w:t>
      </w:r>
    </w:p>
    <w:p w14:paraId="2018F1F4">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仿宋_GB2312"/>
          <w:kern w:val="0"/>
          <w:szCs w:val="21"/>
          <w:lang w:bidi="ar"/>
        </w:rPr>
      </w:pPr>
      <w:r>
        <w:rPr>
          <w:rFonts w:hint="eastAsia" w:ascii="宋体" w:hAnsi="宋体" w:eastAsia="宋体" w:cs="仿宋_GB2312"/>
          <w:kern w:val="0"/>
          <w:szCs w:val="21"/>
          <w:lang w:bidi="ar"/>
        </w:rPr>
        <w:t>3、施工安全：在合同期内，</w:t>
      </w:r>
      <w:r>
        <w:rPr>
          <w:rFonts w:hint="eastAsia" w:ascii="宋体" w:hAnsi="宋体" w:eastAsia="宋体" w:cs="仿宋_GB2312"/>
          <w:kern w:val="0"/>
          <w:szCs w:val="21"/>
          <w:lang w:eastAsia="zh-CN" w:bidi="ar"/>
        </w:rPr>
        <w:t>乙方</w:t>
      </w:r>
      <w:r>
        <w:rPr>
          <w:rFonts w:hint="eastAsia" w:ascii="宋体" w:hAnsi="宋体" w:eastAsia="宋体" w:cs="仿宋_GB2312"/>
          <w:kern w:val="0"/>
          <w:szCs w:val="21"/>
          <w:lang w:bidi="ar"/>
        </w:rPr>
        <w:t>在进入</w:t>
      </w:r>
      <w:r>
        <w:rPr>
          <w:rFonts w:hint="eastAsia" w:ascii="宋体" w:hAnsi="宋体" w:eastAsia="宋体" w:cs="仿宋_GB2312"/>
          <w:kern w:val="0"/>
          <w:szCs w:val="21"/>
          <w:lang w:eastAsia="zh-CN" w:bidi="ar"/>
        </w:rPr>
        <w:t>甲方</w:t>
      </w:r>
      <w:r>
        <w:rPr>
          <w:rFonts w:hint="eastAsia" w:ascii="宋体" w:hAnsi="宋体" w:eastAsia="宋体" w:cs="仿宋_GB2312"/>
          <w:kern w:val="0"/>
          <w:szCs w:val="21"/>
          <w:lang w:bidi="ar"/>
        </w:rPr>
        <w:t>场地前应签订《安全生产管理协议》。</w:t>
      </w:r>
      <w:r>
        <w:rPr>
          <w:rFonts w:hint="eastAsia" w:ascii="宋体" w:hAnsi="宋体" w:eastAsia="宋体" w:cs="仿宋_GB2312"/>
          <w:kern w:val="0"/>
          <w:szCs w:val="21"/>
          <w:lang w:eastAsia="zh-CN" w:bidi="ar"/>
        </w:rPr>
        <w:t>乙方</w:t>
      </w:r>
      <w:r>
        <w:rPr>
          <w:rFonts w:hint="eastAsia" w:ascii="宋体" w:hAnsi="宋体" w:eastAsia="宋体" w:cs="仿宋_GB2312"/>
          <w:kern w:val="0"/>
          <w:szCs w:val="21"/>
          <w:lang w:bidi="ar"/>
        </w:rPr>
        <w:t>须做好安全防护措施，合同履行过程中出现的安全事故由</w:t>
      </w:r>
      <w:r>
        <w:rPr>
          <w:rFonts w:hint="eastAsia" w:ascii="宋体" w:hAnsi="宋体" w:eastAsia="宋体" w:cs="仿宋_GB2312"/>
          <w:kern w:val="0"/>
          <w:szCs w:val="21"/>
          <w:lang w:eastAsia="zh-CN" w:bidi="ar"/>
        </w:rPr>
        <w:t>乙方</w:t>
      </w:r>
      <w:r>
        <w:rPr>
          <w:rFonts w:hint="eastAsia" w:ascii="宋体" w:hAnsi="宋体" w:eastAsia="宋体" w:cs="仿宋_GB2312"/>
          <w:kern w:val="0"/>
          <w:szCs w:val="21"/>
          <w:lang w:bidi="ar"/>
        </w:rPr>
        <w:t>自行承担。</w:t>
      </w:r>
      <w:r>
        <w:rPr>
          <w:rFonts w:hint="eastAsia" w:ascii="宋体" w:hAnsi="宋体" w:eastAsia="宋体" w:cs="仿宋_GB2312"/>
          <w:kern w:val="0"/>
          <w:szCs w:val="21"/>
          <w:lang w:eastAsia="zh-CN" w:bidi="ar"/>
        </w:rPr>
        <w:t>乙方</w:t>
      </w:r>
      <w:r>
        <w:rPr>
          <w:rFonts w:hint="eastAsia" w:ascii="宋体" w:hAnsi="宋体" w:eastAsia="宋体" w:cs="仿宋_GB2312"/>
          <w:kern w:val="0"/>
          <w:szCs w:val="21"/>
          <w:lang w:bidi="ar"/>
        </w:rPr>
        <w:t>人员在</w:t>
      </w:r>
      <w:r>
        <w:rPr>
          <w:rFonts w:hint="eastAsia" w:ascii="宋体" w:hAnsi="宋体" w:eastAsia="宋体" w:cs="仿宋_GB2312"/>
          <w:kern w:val="0"/>
          <w:szCs w:val="21"/>
          <w:lang w:eastAsia="zh-CN" w:bidi="ar"/>
        </w:rPr>
        <w:t>甲方</w:t>
      </w:r>
      <w:r>
        <w:rPr>
          <w:rFonts w:hint="eastAsia" w:ascii="宋体" w:hAnsi="宋体" w:eastAsia="宋体" w:cs="仿宋_GB2312"/>
          <w:kern w:val="0"/>
          <w:szCs w:val="21"/>
          <w:lang w:bidi="ar"/>
        </w:rPr>
        <w:t>场所必须遵守</w:t>
      </w:r>
      <w:r>
        <w:rPr>
          <w:rFonts w:hint="eastAsia" w:ascii="宋体" w:hAnsi="宋体" w:eastAsia="宋体" w:cs="仿宋_GB2312"/>
          <w:kern w:val="0"/>
          <w:szCs w:val="21"/>
          <w:lang w:eastAsia="zh-CN" w:bidi="ar"/>
        </w:rPr>
        <w:t>甲方</w:t>
      </w:r>
      <w:r>
        <w:rPr>
          <w:rFonts w:hint="eastAsia" w:ascii="宋体" w:hAnsi="宋体" w:eastAsia="宋体" w:cs="仿宋_GB2312"/>
          <w:kern w:val="0"/>
          <w:szCs w:val="21"/>
          <w:lang w:bidi="ar"/>
        </w:rPr>
        <w:t>的一切规章制度和安全条例，服从</w:t>
      </w:r>
      <w:r>
        <w:rPr>
          <w:rFonts w:hint="eastAsia" w:ascii="宋体" w:hAnsi="宋体" w:eastAsia="宋体" w:cs="仿宋_GB2312"/>
          <w:kern w:val="0"/>
          <w:szCs w:val="21"/>
          <w:lang w:eastAsia="zh-CN" w:bidi="ar"/>
        </w:rPr>
        <w:t>甲方</w:t>
      </w:r>
      <w:r>
        <w:rPr>
          <w:rFonts w:hint="eastAsia" w:ascii="宋体" w:hAnsi="宋体" w:eastAsia="宋体" w:cs="仿宋_GB2312"/>
          <w:kern w:val="0"/>
          <w:szCs w:val="21"/>
          <w:lang w:bidi="ar"/>
        </w:rPr>
        <w:t>的监督。</w:t>
      </w:r>
      <w:r>
        <w:rPr>
          <w:rFonts w:hint="eastAsia" w:ascii="宋体" w:hAnsi="宋体" w:eastAsia="宋体" w:cs="仿宋_GB2312"/>
          <w:kern w:val="0"/>
          <w:szCs w:val="21"/>
          <w:lang w:eastAsia="zh-CN" w:bidi="ar"/>
        </w:rPr>
        <w:t>乙方</w:t>
      </w:r>
      <w:r>
        <w:rPr>
          <w:rFonts w:hint="eastAsia" w:ascii="宋体" w:hAnsi="宋体" w:eastAsia="宋体" w:cs="仿宋_GB2312"/>
          <w:kern w:val="0"/>
          <w:szCs w:val="21"/>
          <w:lang w:bidi="ar"/>
        </w:rPr>
        <w:t>在提供本合同项下所有服务的过程中，如因违反</w:t>
      </w:r>
      <w:r>
        <w:rPr>
          <w:rFonts w:hint="eastAsia" w:ascii="宋体" w:hAnsi="宋体" w:eastAsia="宋体" w:cs="仿宋_GB2312"/>
          <w:kern w:val="0"/>
          <w:szCs w:val="21"/>
          <w:lang w:eastAsia="zh-CN" w:bidi="ar"/>
        </w:rPr>
        <w:t>甲方</w:t>
      </w:r>
      <w:r>
        <w:rPr>
          <w:rFonts w:hint="eastAsia" w:ascii="宋体" w:hAnsi="宋体" w:eastAsia="宋体" w:cs="仿宋_GB2312"/>
          <w:kern w:val="0"/>
          <w:szCs w:val="21"/>
          <w:lang w:bidi="ar"/>
        </w:rPr>
        <w:t>相关规章制度、安全条例，或因不服从</w:t>
      </w:r>
      <w:r>
        <w:rPr>
          <w:rFonts w:hint="eastAsia" w:ascii="宋体" w:hAnsi="宋体" w:eastAsia="宋体" w:cs="仿宋_GB2312"/>
          <w:kern w:val="0"/>
          <w:szCs w:val="21"/>
          <w:lang w:eastAsia="zh-CN" w:bidi="ar"/>
        </w:rPr>
        <w:t>甲方</w:t>
      </w:r>
      <w:r>
        <w:rPr>
          <w:rFonts w:hint="eastAsia" w:ascii="宋体" w:hAnsi="宋体" w:eastAsia="宋体" w:cs="仿宋_GB2312"/>
          <w:kern w:val="0"/>
          <w:szCs w:val="21"/>
          <w:lang w:bidi="ar"/>
        </w:rPr>
        <w:t>监督而发生安全事故的，其结果与责任均由</w:t>
      </w:r>
      <w:r>
        <w:rPr>
          <w:rFonts w:hint="eastAsia" w:ascii="宋体" w:hAnsi="宋体" w:eastAsia="宋体" w:cs="仿宋_GB2312"/>
          <w:kern w:val="0"/>
          <w:szCs w:val="21"/>
          <w:lang w:eastAsia="zh-CN" w:bidi="ar"/>
        </w:rPr>
        <w:t>乙方</w:t>
      </w:r>
      <w:r>
        <w:rPr>
          <w:rFonts w:hint="eastAsia" w:ascii="宋体" w:hAnsi="宋体" w:eastAsia="宋体" w:cs="仿宋_GB2312"/>
          <w:kern w:val="0"/>
          <w:szCs w:val="21"/>
          <w:lang w:bidi="ar"/>
        </w:rPr>
        <w:t>负责，</w:t>
      </w:r>
      <w:r>
        <w:rPr>
          <w:rFonts w:hint="eastAsia" w:ascii="宋体" w:hAnsi="宋体" w:eastAsia="宋体" w:cs="仿宋_GB2312"/>
          <w:kern w:val="0"/>
          <w:szCs w:val="21"/>
          <w:lang w:eastAsia="zh-CN" w:bidi="ar"/>
        </w:rPr>
        <w:t>甲方</w:t>
      </w:r>
      <w:r>
        <w:rPr>
          <w:rFonts w:hint="eastAsia" w:ascii="宋体" w:hAnsi="宋体" w:eastAsia="宋体" w:cs="仿宋_GB2312"/>
          <w:kern w:val="0"/>
          <w:szCs w:val="21"/>
          <w:lang w:bidi="ar"/>
        </w:rPr>
        <w:t>无须承担任何结果与责任。</w:t>
      </w:r>
    </w:p>
    <w:p w14:paraId="2C35CA42">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仿宋_GB2312"/>
          <w:color w:val="auto"/>
          <w:kern w:val="0"/>
          <w:szCs w:val="21"/>
          <w:lang w:bidi="ar"/>
        </w:rPr>
      </w:pPr>
      <w:r>
        <w:rPr>
          <w:rFonts w:hint="eastAsia" w:ascii="宋体" w:hAnsi="宋体" w:eastAsia="宋体" w:cs="仿宋_GB2312"/>
          <w:kern w:val="0"/>
          <w:szCs w:val="21"/>
          <w:lang w:bidi="ar"/>
        </w:rPr>
        <w:t>4、</w:t>
      </w:r>
      <w:r>
        <w:rPr>
          <w:rFonts w:hint="eastAsia" w:ascii="宋体" w:hAnsi="宋体" w:eastAsia="宋体" w:cs="仿宋_GB2312"/>
          <w:kern w:val="0"/>
          <w:szCs w:val="21"/>
          <w:lang w:eastAsia="zh-CN" w:bidi="ar"/>
        </w:rPr>
        <w:t>乙方</w:t>
      </w:r>
      <w:r>
        <w:rPr>
          <w:rFonts w:hint="eastAsia" w:ascii="宋体" w:hAnsi="宋体" w:eastAsia="宋体" w:cs="仿宋_GB2312"/>
          <w:kern w:val="0"/>
          <w:szCs w:val="21"/>
          <w:lang w:bidi="ar"/>
        </w:rPr>
        <w:t>在具体实施的项目中需开展危险作</w:t>
      </w:r>
      <w:r>
        <w:rPr>
          <w:rFonts w:hint="eastAsia" w:ascii="宋体" w:hAnsi="宋体" w:eastAsia="宋体" w:cs="仿宋_GB2312"/>
          <w:color w:val="auto"/>
          <w:kern w:val="0"/>
          <w:szCs w:val="21"/>
          <w:lang w:bidi="ar"/>
        </w:rPr>
        <w:t>业的（动火、进入有限空间、盲板抽堵、高处作业、吊装、临时用电、动土、断路），应按照</w:t>
      </w:r>
      <w:r>
        <w:rPr>
          <w:rFonts w:hint="eastAsia" w:ascii="宋体" w:hAnsi="宋体" w:eastAsia="宋体" w:cs="仿宋_GB2312"/>
          <w:color w:val="auto"/>
          <w:kern w:val="0"/>
          <w:szCs w:val="21"/>
          <w:lang w:eastAsia="zh-CN" w:bidi="ar"/>
        </w:rPr>
        <w:t>甲方</w:t>
      </w:r>
      <w:r>
        <w:rPr>
          <w:rFonts w:hint="eastAsia" w:ascii="宋体" w:hAnsi="宋体" w:eastAsia="宋体" w:cs="仿宋_GB2312"/>
          <w:color w:val="auto"/>
          <w:kern w:val="0"/>
          <w:szCs w:val="21"/>
          <w:lang w:bidi="ar"/>
        </w:rPr>
        <w:t>相关要求通过</w:t>
      </w:r>
      <w:r>
        <w:rPr>
          <w:rFonts w:hint="eastAsia" w:ascii="宋体" w:hAnsi="宋体" w:eastAsia="宋体" w:cs="仿宋_GB2312"/>
          <w:color w:val="auto"/>
          <w:kern w:val="0"/>
          <w:szCs w:val="21"/>
          <w:lang w:eastAsia="zh-CN" w:bidi="ar"/>
        </w:rPr>
        <w:t>甲方</w:t>
      </w:r>
      <w:r>
        <w:rPr>
          <w:rFonts w:hint="eastAsia" w:ascii="宋体" w:hAnsi="宋体" w:eastAsia="宋体" w:cs="仿宋_GB2312"/>
          <w:color w:val="auto"/>
          <w:kern w:val="0"/>
          <w:szCs w:val="21"/>
          <w:lang w:bidi="ar"/>
        </w:rPr>
        <w:t>审批，在接到</w:t>
      </w:r>
      <w:r>
        <w:rPr>
          <w:rFonts w:hint="eastAsia" w:ascii="宋体" w:hAnsi="宋体" w:eastAsia="宋体" w:cs="仿宋_GB2312"/>
          <w:color w:val="auto"/>
          <w:kern w:val="0"/>
          <w:szCs w:val="21"/>
          <w:lang w:eastAsia="zh-CN" w:bidi="ar"/>
        </w:rPr>
        <w:t>甲方</w:t>
      </w:r>
      <w:r>
        <w:rPr>
          <w:rFonts w:hint="eastAsia" w:ascii="宋体" w:hAnsi="宋体" w:eastAsia="宋体" w:cs="仿宋_GB2312"/>
          <w:color w:val="auto"/>
          <w:kern w:val="0"/>
          <w:szCs w:val="21"/>
          <w:lang w:bidi="ar"/>
        </w:rPr>
        <w:t>允许作业回执后，</w:t>
      </w:r>
      <w:r>
        <w:rPr>
          <w:rFonts w:hint="eastAsia" w:ascii="宋体" w:hAnsi="宋体" w:eastAsia="宋体" w:cs="仿宋_GB2312"/>
          <w:color w:val="auto"/>
          <w:kern w:val="0"/>
          <w:szCs w:val="21"/>
          <w:lang w:eastAsia="zh-CN" w:bidi="ar"/>
        </w:rPr>
        <w:t>乙方</w:t>
      </w:r>
      <w:r>
        <w:rPr>
          <w:rFonts w:hint="eastAsia" w:ascii="宋体" w:hAnsi="宋体" w:eastAsia="宋体" w:cs="仿宋_GB2312"/>
          <w:color w:val="auto"/>
          <w:kern w:val="0"/>
          <w:szCs w:val="21"/>
          <w:lang w:bidi="ar"/>
        </w:rPr>
        <w:t>根据具体项目实施方案落实安全防护措施，才能进行作业。</w:t>
      </w:r>
      <w:r>
        <w:rPr>
          <w:rFonts w:hint="eastAsia" w:ascii="宋体" w:hAnsi="宋体" w:eastAsia="宋体" w:cs="仿宋_GB2312"/>
          <w:color w:val="auto"/>
          <w:kern w:val="0"/>
          <w:szCs w:val="21"/>
          <w:lang w:eastAsia="zh-CN" w:bidi="ar"/>
        </w:rPr>
        <w:t>乙方</w:t>
      </w:r>
      <w:r>
        <w:rPr>
          <w:rFonts w:hint="eastAsia" w:ascii="宋体" w:hAnsi="宋体" w:eastAsia="宋体" w:cs="仿宋_GB2312"/>
          <w:color w:val="auto"/>
          <w:kern w:val="0"/>
          <w:szCs w:val="21"/>
          <w:lang w:bidi="ar"/>
        </w:rPr>
        <w:t>若未得到</w:t>
      </w:r>
      <w:r>
        <w:rPr>
          <w:rFonts w:hint="eastAsia" w:ascii="宋体" w:hAnsi="宋体" w:eastAsia="宋体" w:cs="仿宋_GB2312"/>
          <w:color w:val="auto"/>
          <w:kern w:val="0"/>
          <w:szCs w:val="21"/>
          <w:lang w:eastAsia="zh-CN" w:bidi="ar"/>
        </w:rPr>
        <w:t>甲方</w:t>
      </w:r>
      <w:r>
        <w:rPr>
          <w:rFonts w:hint="eastAsia" w:ascii="宋体" w:hAnsi="宋体" w:eastAsia="宋体" w:cs="仿宋_GB2312"/>
          <w:color w:val="auto"/>
          <w:kern w:val="0"/>
          <w:szCs w:val="21"/>
          <w:lang w:bidi="ar"/>
        </w:rPr>
        <w:t>审批同意自行开展危险作业，或未按照操作规程规范进行作业的，由此产生的一切后果由</w:t>
      </w:r>
      <w:r>
        <w:rPr>
          <w:rFonts w:hint="eastAsia" w:ascii="宋体" w:hAnsi="宋体" w:eastAsia="宋体" w:cs="仿宋_GB2312"/>
          <w:color w:val="auto"/>
          <w:kern w:val="0"/>
          <w:szCs w:val="21"/>
          <w:lang w:eastAsia="zh-CN" w:bidi="ar"/>
        </w:rPr>
        <w:t>乙方</w:t>
      </w:r>
      <w:r>
        <w:rPr>
          <w:rFonts w:hint="eastAsia" w:ascii="宋体" w:hAnsi="宋体" w:eastAsia="宋体" w:cs="仿宋_GB2312"/>
          <w:color w:val="auto"/>
          <w:kern w:val="0"/>
          <w:szCs w:val="21"/>
          <w:lang w:bidi="ar"/>
        </w:rPr>
        <w:t>负责</w:t>
      </w:r>
      <w:r>
        <w:rPr>
          <w:rFonts w:hint="eastAsia" w:ascii="宋体" w:hAnsi="宋体" w:eastAsia="宋体" w:cs="仿宋_GB2312"/>
          <w:color w:val="auto"/>
          <w:kern w:val="0"/>
          <w:szCs w:val="21"/>
          <w:lang w:eastAsia="zh-CN" w:bidi="ar"/>
        </w:rPr>
        <w:t>，由此给甲方造成其他损失的，由乙方负责赔偿</w:t>
      </w:r>
      <w:r>
        <w:rPr>
          <w:rFonts w:hint="eastAsia" w:ascii="宋体" w:hAnsi="宋体" w:eastAsia="宋体" w:cs="仿宋_GB2312"/>
          <w:color w:val="auto"/>
          <w:kern w:val="0"/>
          <w:szCs w:val="21"/>
          <w:lang w:bidi="ar"/>
        </w:rPr>
        <w:t>。</w:t>
      </w:r>
    </w:p>
    <w:p w14:paraId="2A0BC43E">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仿宋_GB2312"/>
          <w:color w:val="auto"/>
          <w:kern w:val="0"/>
          <w:szCs w:val="21"/>
          <w:lang w:bidi="ar"/>
        </w:rPr>
      </w:pPr>
      <w:r>
        <w:rPr>
          <w:rFonts w:hint="eastAsia" w:ascii="宋体" w:hAnsi="宋体" w:eastAsia="宋体" w:cs="仿宋_GB2312"/>
          <w:color w:val="auto"/>
          <w:kern w:val="0"/>
          <w:szCs w:val="21"/>
          <w:lang w:bidi="ar"/>
        </w:rPr>
        <w:t>5、</w:t>
      </w:r>
      <w:r>
        <w:rPr>
          <w:rFonts w:hint="eastAsia" w:ascii="宋体" w:hAnsi="宋体" w:eastAsia="宋体" w:cs="仿宋_GB2312"/>
          <w:color w:val="auto"/>
          <w:kern w:val="0"/>
          <w:szCs w:val="21"/>
          <w:lang w:eastAsia="zh-CN" w:bidi="ar"/>
        </w:rPr>
        <w:t>甲方</w:t>
      </w:r>
      <w:r>
        <w:rPr>
          <w:rFonts w:hint="eastAsia" w:ascii="宋体" w:hAnsi="宋体" w:eastAsia="宋体" w:cs="仿宋_GB2312"/>
          <w:color w:val="auto"/>
          <w:kern w:val="0"/>
          <w:szCs w:val="21"/>
          <w:lang w:bidi="ar"/>
        </w:rPr>
        <w:t>有权对</w:t>
      </w:r>
      <w:r>
        <w:rPr>
          <w:rFonts w:hint="eastAsia" w:ascii="宋体" w:hAnsi="宋体" w:eastAsia="宋体" w:cs="仿宋_GB2312"/>
          <w:color w:val="auto"/>
          <w:kern w:val="0"/>
          <w:szCs w:val="21"/>
          <w:lang w:eastAsia="zh-CN" w:bidi="ar"/>
        </w:rPr>
        <w:t>乙方</w:t>
      </w:r>
      <w:r>
        <w:rPr>
          <w:rFonts w:hint="eastAsia" w:ascii="宋体" w:hAnsi="宋体" w:eastAsia="宋体" w:cs="仿宋_GB2312"/>
          <w:color w:val="auto"/>
          <w:kern w:val="0"/>
          <w:szCs w:val="21"/>
          <w:lang w:bidi="ar"/>
        </w:rPr>
        <w:t>在作业期间的安全生产工作统一协调、管理，定期进行安全检查，发现安全问题的，</w:t>
      </w:r>
      <w:r>
        <w:rPr>
          <w:rFonts w:hint="eastAsia" w:ascii="宋体" w:hAnsi="宋体" w:eastAsia="宋体" w:cs="仿宋_GB2312"/>
          <w:color w:val="auto"/>
          <w:kern w:val="0"/>
          <w:szCs w:val="21"/>
          <w:lang w:eastAsia="zh-CN" w:bidi="ar"/>
        </w:rPr>
        <w:t>乙方</w:t>
      </w:r>
      <w:r>
        <w:rPr>
          <w:rFonts w:hint="eastAsia" w:ascii="宋体" w:hAnsi="宋体" w:eastAsia="宋体" w:cs="仿宋_GB2312"/>
          <w:color w:val="auto"/>
          <w:kern w:val="0"/>
          <w:szCs w:val="21"/>
          <w:lang w:bidi="ar"/>
        </w:rPr>
        <w:t>需及时整改。</w:t>
      </w:r>
    </w:p>
    <w:p w14:paraId="512B6B52">
      <w:pPr>
        <w:pStyle w:val="33"/>
        <w:keepNext w:val="0"/>
        <w:keepLines w:val="0"/>
        <w:widowControl w:val="0"/>
        <w:suppressLineNumbers w:val="0"/>
        <w:spacing w:before="0" w:beforeAutospacing="0" w:after="0" w:afterAutospacing="0" w:line="360" w:lineRule="auto"/>
        <w:ind w:left="0" w:right="0" w:firstLine="422" w:firstLineChars="200"/>
        <w:jc w:val="left"/>
        <w:outlineLvl w:val="1"/>
        <w:rPr>
          <w:rFonts w:hint="eastAsia" w:ascii="宋体" w:hAnsi="宋体" w:eastAsia="宋体" w:cs="宋体"/>
          <w:b w:val="0"/>
          <w:color w:val="auto"/>
          <w:kern w:val="2"/>
          <w:sz w:val="21"/>
          <w:szCs w:val="21"/>
        </w:rPr>
      </w:pPr>
      <w:bookmarkStart w:id="398" w:name="_Toc16571"/>
      <w:r>
        <w:rPr>
          <w:rFonts w:hint="eastAsia" w:ascii="宋体" w:hAnsi="宋体" w:eastAsia="宋体" w:cs="宋体"/>
          <w:b/>
          <w:bCs/>
          <w:color w:val="auto"/>
          <w:kern w:val="2"/>
          <w:sz w:val="21"/>
          <w:szCs w:val="21"/>
          <w:lang w:val="en-US" w:eastAsia="zh-CN" w:bidi="ar"/>
        </w:rPr>
        <w:t>七、保证和售后服务</w:t>
      </w:r>
      <w:bookmarkEnd w:id="398"/>
    </w:p>
    <w:p w14:paraId="4CCAA91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（一）合同期内，如果服务范围内的电气设备因乙方服务操作不当或服务后恢复不当导致设备发生故障，乙方应在接到</w:t>
      </w:r>
      <w:r>
        <w:rPr>
          <w:rFonts w:hint="eastAsia" w:ascii="宋体" w:hAnsi="宋体" w:eastAsia="宋体" w:cs="宋体"/>
          <w:color w:val="auto"/>
          <w:kern w:val="2"/>
          <w:sz w:val="21"/>
          <w:szCs w:val="21"/>
          <w:lang w:val="en-US" w:eastAsia="zh-CN" w:bidi="ar"/>
        </w:rPr>
        <w:t>甲方</w:t>
      </w:r>
      <w:r>
        <w:rPr>
          <w:rFonts w:hint="eastAsia" w:ascii="宋体" w:hAnsi="宋体" w:eastAsia="宋体" w:cs="宋体"/>
          <w:bCs/>
          <w:color w:val="auto"/>
          <w:kern w:val="2"/>
          <w:sz w:val="21"/>
          <w:szCs w:val="21"/>
          <w:lang w:val="en-US" w:eastAsia="zh-CN" w:bidi="ar"/>
        </w:rPr>
        <w:t>通知后</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小时内赶到现场</w:t>
      </w:r>
      <w:r>
        <w:rPr>
          <w:rFonts w:hint="eastAsia" w:ascii="宋体" w:hAnsi="宋体" w:eastAsia="宋体" w:cs="宋体"/>
          <w:color w:val="auto"/>
          <w:kern w:val="2"/>
          <w:sz w:val="21"/>
          <w:szCs w:val="21"/>
          <w:highlight w:val="none"/>
          <w:lang w:val="en-US" w:eastAsia="zh-CN" w:bidi="ar"/>
        </w:rPr>
        <w:t>维修设备</w:t>
      </w:r>
      <w:r>
        <w:rPr>
          <w:rFonts w:hint="eastAsia" w:ascii="宋体" w:hAnsi="宋体" w:eastAsia="宋体" w:cs="宋体"/>
          <w:bCs/>
          <w:color w:val="auto"/>
          <w:kern w:val="2"/>
          <w:sz w:val="21"/>
          <w:szCs w:val="21"/>
          <w:lang w:val="en-US" w:eastAsia="zh-CN" w:bidi="ar"/>
        </w:rPr>
        <w:t>，否则，</w:t>
      </w:r>
      <w:r>
        <w:rPr>
          <w:rFonts w:hint="eastAsia" w:ascii="宋体" w:hAnsi="宋体" w:eastAsia="宋体" w:cs="宋体"/>
          <w:color w:val="auto"/>
          <w:kern w:val="2"/>
          <w:sz w:val="21"/>
          <w:szCs w:val="21"/>
          <w:lang w:val="en-US" w:eastAsia="zh-CN" w:bidi="ar"/>
        </w:rPr>
        <w:t>甲方</w:t>
      </w:r>
      <w:r>
        <w:rPr>
          <w:rFonts w:hint="eastAsia" w:ascii="宋体" w:hAnsi="宋体" w:eastAsia="宋体" w:cs="宋体"/>
          <w:bCs/>
          <w:color w:val="auto"/>
          <w:kern w:val="2"/>
          <w:sz w:val="21"/>
          <w:szCs w:val="21"/>
          <w:lang w:val="en-US" w:eastAsia="zh-CN" w:bidi="ar"/>
        </w:rPr>
        <w:t>可请求其他方来维修设备，所产生的费用由乙方承担。</w:t>
      </w:r>
    </w:p>
    <w:p w14:paraId="63FEFEE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（二）</w:t>
      </w:r>
      <w:r>
        <w:rPr>
          <w:rFonts w:hint="eastAsia" w:ascii="宋体" w:hAnsi="宋体" w:eastAsia="宋体" w:cs="宋体"/>
          <w:color w:val="auto"/>
          <w:kern w:val="2"/>
          <w:sz w:val="21"/>
          <w:szCs w:val="21"/>
          <w:lang w:val="en-US" w:eastAsia="zh-CN" w:bidi="ar"/>
        </w:rPr>
        <w:t>甲方</w:t>
      </w:r>
      <w:r>
        <w:rPr>
          <w:rFonts w:hint="eastAsia" w:ascii="宋体" w:hAnsi="宋体" w:eastAsia="宋体" w:cs="宋体"/>
          <w:bCs/>
          <w:color w:val="auto"/>
          <w:kern w:val="2"/>
          <w:sz w:val="21"/>
          <w:szCs w:val="21"/>
          <w:lang w:val="en-US" w:eastAsia="zh-CN" w:bidi="ar"/>
        </w:rPr>
        <w:t>在使用乙方所交付的服务成果时，如遇技术问题，乙方应按</w:t>
      </w:r>
      <w:r>
        <w:rPr>
          <w:rFonts w:hint="eastAsia" w:ascii="宋体" w:hAnsi="宋体" w:eastAsia="宋体" w:cs="宋体"/>
          <w:color w:val="auto"/>
          <w:kern w:val="2"/>
          <w:sz w:val="21"/>
          <w:szCs w:val="21"/>
          <w:lang w:val="en-US" w:eastAsia="zh-CN" w:bidi="ar"/>
        </w:rPr>
        <w:t>甲方</w:t>
      </w:r>
      <w:r>
        <w:rPr>
          <w:rFonts w:hint="eastAsia" w:ascii="宋体" w:hAnsi="宋体" w:eastAsia="宋体" w:cs="宋体"/>
          <w:bCs/>
          <w:color w:val="auto"/>
          <w:kern w:val="2"/>
          <w:sz w:val="21"/>
          <w:szCs w:val="21"/>
          <w:lang w:val="en-US" w:eastAsia="zh-CN" w:bidi="ar"/>
        </w:rPr>
        <w:t>要求及时向</w:t>
      </w:r>
      <w:r>
        <w:rPr>
          <w:rFonts w:hint="eastAsia" w:ascii="宋体" w:hAnsi="宋体" w:eastAsia="宋体" w:cs="宋体"/>
          <w:color w:val="auto"/>
          <w:kern w:val="2"/>
          <w:sz w:val="21"/>
          <w:szCs w:val="21"/>
          <w:lang w:val="en-US" w:eastAsia="zh-CN" w:bidi="ar"/>
        </w:rPr>
        <w:t>甲方</w:t>
      </w:r>
      <w:r>
        <w:rPr>
          <w:rFonts w:hint="eastAsia" w:ascii="宋体" w:hAnsi="宋体" w:eastAsia="宋体" w:cs="宋体"/>
          <w:bCs/>
          <w:color w:val="auto"/>
          <w:kern w:val="2"/>
          <w:sz w:val="21"/>
          <w:szCs w:val="21"/>
          <w:lang w:val="en-US" w:eastAsia="zh-CN" w:bidi="ar"/>
        </w:rPr>
        <w:t>无偿提供技术指导服务。乙方未按上述要求提供售后服务的，</w:t>
      </w:r>
      <w:r>
        <w:rPr>
          <w:rFonts w:hint="eastAsia" w:ascii="宋体" w:hAnsi="宋体" w:eastAsia="宋体" w:cs="宋体"/>
          <w:color w:val="auto"/>
          <w:kern w:val="2"/>
          <w:sz w:val="21"/>
          <w:szCs w:val="21"/>
          <w:lang w:val="en-US" w:eastAsia="zh-CN" w:bidi="ar"/>
        </w:rPr>
        <w:t>甲方</w:t>
      </w:r>
      <w:r>
        <w:rPr>
          <w:rFonts w:hint="eastAsia" w:ascii="宋体" w:hAnsi="宋体" w:eastAsia="宋体" w:cs="宋体"/>
          <w:bCs/>
          <w:color w:val="auto"/>
          <w:kern w:val="2"/>
          <w:sz w:val="21"/>
          <w:szCs w:val="21"/>
          <w:lang w:val="en-US" w:eastAsia="zh-CN" w:bidi="ar"/>
        </w:rPr>
        <w:t>有权要求其他第三方提供相关服务，因此产生的费用全部由乙方承担。</w:t>
      </w:r>
    </w:p>
    <w:p w14:paraId="7789758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bCs/>
          <w:color w:val="auto"/>
          <w:kern w:val="2"/>
          <w:sz w:val="21"/>
          <w:szCs w:val="21"/>
          <w:lang w:val="en-US" w:eastAsia="zh-CN" w:bidi="ar"/>
        </w:rPr>
      </w:pPr>
      <w:r>
        <w:rPr>
          <w:rFonts w:hint="eastAsia" w:ascii="宋体" w:hAnsi="宋体" w:eastAsia="宋体" w:cs="宋体"/>
          <w:bCs/>
          <w:color w:val="auto"/>
          <w:kern w:val="2"/>
          <w:sz w:val="21"/>
          <w:szCs w:val="21"/>
          <w:lang w:val="en-US" w:eastAsia="zh-CN" w:bidi="ar"/>
        </w:rPr>
        <w:t>（三）乙方保证对其提供服务过程中涉及的货物及技术拥有完全的所有权/处置权或取得相关授权，无任何著作权、商标权、专利权或其他知识产权方面或第三方的权利限制或瑕疵。如第三方以本合同货物及技术侵权为由提起侵权主张，乙方须与第三方交涉并承担由此发生的一切责任、费用和经济赔偿。由于乙方提供的货物或技术的任何一部分不符合知识产权规定，由乙方承担因此给甲方造成的全部损失（包括但不限于甲方为维护自身权益所支付的律师费、诉讼费、鉴定费、差旅费以及甲方依法向第三方支付的赔偿款等全部费用）。</w:t>
      </w:r>
    </w:p>
    <w:p w14:paraId="10BAB828">
      <w:pPr>
        <w:keepNext w:val="0"/>
        <w:keepLines w:val="0"/>
        <w:pageBreakBefore w:val="0"/>
        <w:widowControl/>
        <w:tabs>
          <w:tab w:val="left" w:pos="960"/>
        </w:tabs>
        <w:kinsoku/>
        <w:overflowPunct/>
        <w:topLinePunct w:val="0"/>
        <w:autoSpaceDN w:val="0"/>
        <w:bidi w:val="0"/>
        <w:adjustRightInd/>
        <w:snapToGrid/>
        <w:spacing w:line="360" w:lineRule="auto"/>
        <w:ind w:firstLine="422" w:firstLineChars="200"/>
        <w:textAlignment w:val="auto"/>
        <w:outlineLvl w:val="1"/>
        <w:rPr>
          <w:rFonts w:hAnsi="宋体" w:cs="仿宋_GB2312"/>
          <w:b/>
          <w:color w:val="auto"/>
          <w:szCs w:val="21"/>
        </w:rPr>
      </w:pPr>
      <w:bookmarkStart w:id="399" w:name="_Toc32598"/>
      <w:r>
        <w:rPr>
          <w:rFonts w:hint="eastAsia" w:ascii="宋体" w:hAnsi="宋体" w:eastAsia="宋体" w:cs="仿宋_GB2312"/>
          <w:b/>
          <w:color w:val="auto"/>
          <w:kern w:val="0"/>
          <w:szCs w:val="21"/>
          <w:lang w:val="en-US" w:eastAsia="zh-CN" w:bidi="ar"/>
        </w:rPr>
        <w:t>八</w:t>
      </w:r>
      <w:r>
        <w:rPr>
          <w:rFonts w:hint="eastAsia" w:ascii="宋体" w:hAnsi="宋体" w:eastAsia="宋体" w:cs="仿宋_GB2312"/>
          <w:b/>
          <w:color w:val="auto"/>
          <w:kern w:val="0"/>
          <w:szCs w:val="21"/>
          <w:lang w:bidi="ar"/>
        </w:rPr>
        <w:t>、服务质量考核</w:t>
      </w:r>
      <w:bookmarkEnd w:id="399"/>
    </w:p>
    <w:p w14:paraId="11E014D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lang w:val="en-US" w:eastAsia="zh-CN" w:bidi="ar"/>
        </w:rPr>
      </w:pPr>
      <w:r>
        <w:rPr>
          <w:rFonts w:hint="eastAsia" w:ascii="宋体" w:hAnsi="宋体" w:eastAsia="宋体" w:cs="宋体"/>
          <w:bCs/>
          <w:color w:val="auto"/>
          <w:kern w:val="2"/>
          <w:sz w:val="21"/>
          <w:szCs w:val="21"/>
          <w:lang w:val="en-US" w:eastAsia="zh-CN" w:bidi="ar"/>
        </w:rPr>
        <w:t>（一）供水厂及泵站10kV进线电缆代理维护及高压电气设备预防性试服务每期结算时，甲方对乙方的服务质量进行考核评分，填写《**水厂/泵站10kV进线电缆代理维护及高压电气设备预防性试服务履约评价表》（即本合同附件1：用户需求书的附表3）。</w:t>
      </w:r>
    </w:p>
    <w:p w14:paraId="2A67B19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lang w:val="en-US" w:eastAsia="zh-CN" w:bidi="ar"/>
        </w:rPr>
      </w:pPr>
      <w:r>
        <w:rPr>
          <w:rFonts w:hint="eastAsia" w:ascii="宋体" w:hAnsi="宋体" w:eastAsia="宋体" w:cs="宋体"/>
          <w:bCs/>
          <w:color w:val="auto"/>
          <w:kern w:val="2"/>
          <w:sz w:val="21"/>
          <w:szCs w:val="21"/>
          <w:lang w:val="en-US" w:eastAsia="zh-CN" w:bidi="ar"/>
        </w:rPr>
        <w:t>单个</w:t>
      </w:r>
      <w:r>
        <w:rPr>
          <w:rFonts w:hint="eastAsia" w:ascii="宋体" w:hAnsi="宋体" w:eastAsia="宋体" w:cs="宋体"/>
          <w:bCs/>
          <w:color w:val="auto"/>
          <w:kern w:val="2"/>
          <w:sz w:val="21"/>
          <w:szCs w:val="21"/>
          <w:lang w:val="en-US" w:eastAsia="zh" w:bidi="ar"/>
        </w:rPr>
        <w:t>供</w:t>
      </w:r>
      <w:r>
        <w:rPr>
          <w:rFonts w:hint="eastAsia" w:ascii="宋体" w:hAnsi="宋体" w:eastAsia="宋体" w:cs="宋体"/>
          <w:bCs/>
          <w:color w:val="auto"/>
          <w:kern w:val="2"/>
          <w:sz w:val="21"/>
          <w:szCs w:val="21"/>
          <w:lang w:val="en-US" w:eastAsia="zh-CN" w:bidi="ar"/>
        </w:rPr>
        <w:t>水厂（或泵站）</w:t>
      </w:r>
      <w:r>
        <w:rPr>
          <w:rFonts w:hint="eastAsia" w:ascii="宋体" w:hAnsi="宋体" w:eastAsia="宋体" w:cs="宋体"/>
          <w:bCs/>
          <w:color w:val="auto"/>
          <w:kern w:val="2"/>
          <w:sz w:val="21"/>
          <w:szCs w:val="21"/>
          <w:lang w:val="en-US" w:eastAsia="zh" w:bidi="ar"/>
        </w:rPr>
        <w:t>的</w:t>
      </w:r>
      <w:r>
        <w:rPr>
          <w:rFonts w:hint="eastAsia" w:ascii="宋体" w:hAnsi="宋体" w:eastAsia="宋体" w:cs="宋体"/>
          <w:bCs/>
          <w:color w:val="auto"/>
          <w:kern w:val="2"/>
          <w:sz w:val="21"/>
          <w:szCs w:val="21"/>
          <w:lang w:val="en-US" w:eastAsia="zh-CN" w:bidi="ar"/>
        </w:rPr>
        <w:t>当期结算费用（不含销项税）=∑各项服务预算综合单价（不含税）×当期该项服务数量×中标折扣系数【考核评分满分为100分，考核评分分数在80分或以上的，甲方全额支付当期服务费</w:t>
      </w:r>
      <w:r>
        <w:rPr>
          <w:rFonts w:hint="eastAsia" w:ascii="宋体" w:hAnsi="宋体" w:eastAsia="宋体" w:cs="宋体"/>
          <w:bCs/>
          <w:color w:val="auto"/>
          <w:kern w:val="2"/>
          <w:sz w:val="21"/>
          <w:szCs w:val="21"/>
          <w:lang w:val="en-US" w:eastAsia="zh" w:bidi="ar"/>
        </w:rPr>
        <w:t>；</w:t>
      </w:r>
      <w:r>
        <w:rPr>
          <w:rFonts w:hint="eastAsia" w:ascii="宋体" w:hAnsi="宋体" w:eastAsia="宋体" w:cs="宋体"/>
          <w:bCs/>
          <w:color w:val="auto"/>
          <w:kern w:val="2"/>
          <w:sz w:val="21"/>
          <w:szCs w:val="21"/>
          <w:lang w:val="en-US" w:eastAsia="zh-CN" w:bidi="ar"/>
        </w:rPr>
        <w:t>考核评分分数低于80分、达到60分时，甲方按所得分数与满分的百分比计算后支付当期服务费，当期结算费用（不含销项税）=∑各项服务预算综合单价（不含税）×当期该项服务数量×中标折扣系数×当期考核所得分数与满分的百分比；考核评分分数低于60分时，甲方无需支付</w:t>
      </w:r>
      <w:r>
        <w:rPr>
          <w:rFonts w:hint="eastAsia" w:ascii="宋体" w:hAnsi="宋体" w:eastAsia="宋体" w:cs="宋体"/>
          <w:bCs/>
          <w:color w:val="auto"/>
          <w:kern w:val="2"/>
          <w:sz w:val="21"/>
          <w:szCs w:val="21"/>
          <w:lang w:val="en-US" w:eastAsia="zh" w:bidi="ar"/>
        </w:rPr>
        <w:t>该供</w:t>
      </w:r>
      <w:r>
        <w:rPr>
          <w:rFonts w:hint="eastAsia" w:ascii="宋体" w:hAnsi="宋体" w:eastAsia="宋体" w:cs="宋体"/>
          <w:bCs/>
          <w:color w:val="auto"/>
          <w:kern w:val="2"/>
          <w:sz w:val="21"/>
          <w:szCs w:val="21"/>
          <w:lang w:val="en-US" w:eastAsia="zh-CN" w:bidi="ar"/>
        </w:rPr>
        <w:t>水厂（或泵站）</w:t>
      </w:r>
      <w:r>
        <w:rPr>
          <w:rFonts w:hint="eastAsia" w:ascii="宋体" w:hAnsi="宋体" w:eastAsia="宋体" w:cs="宋体"/>
          <w:bCs/>
          <w:color w:val="auto"/>
          <w:kern w:val="2"/>
          <w:sz w:val="21"/>
          <w:szCs w:val="21"/>
          <w:lang w:val="en-US" w:eastAsia="zh" w:bidi="ar"/>
        </w:rPr>
        <w:t>的</w:t>
      </w:r>
      <w:r>
        <w:rPr>
          <w:rFonts w:hint="eastAsia" w:ascii="宋体" w:hAnsi="宋体" w:eastAsia="宋体" w:cs="宋体"/>
          <w:bCs/>
          <w:color w:val="auto"/>
          <w:kern w:val="2"/>
          <w:sz w:val="21"/>
          <w:szCs w:val="21"/>
          <w:lang w:val="en-US" w:eastAsia="zh-CN" w:bidi="ar"/>
        </w:rPr>
        <w:t>当期全部服务费，且甲方有权解除本合同并没收履约担保】。</w:t>
      </w:r>
    </w:p>
    <w:p w14:paraId="46D7019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lang w:val="en-US" w:eastAsia="zh-CN" w:bidi="ar"/>
        </w:rPr>
      </w:pPr>
      <w:r>
        <w:rPr>
          <w:rFonts w:hint="eastAsia" w:ascii="宋体" w:hAnsi="宋体" w:eastAsia="宋体" w:cs="宋体"/>
          <w:bCs/>
          <w:color w:val="auto"/>
          <w:kern w:val="2"/>
          <w:sz w:val="21"/>
          <w:szCs w:val="21"/>
          <w:lang w:val="en-US" w:eastAsia="zh-CN" w:bidi="ar"/>
        </w:rPr>
        <w:t>（二）供水厂、</w:t>
      </w:r>
      <w:r>
        <w:rPr>
          <w:rFonts w:hint="eastAsia" w:ascii="宋体" w:hAnsi="宋体" w:eastAsia="宋体" w:cs="宋体"/>
          <w:bCs/>
          <w:color w:val="auto"/>
          <w:kern w:val="2"/>
          <w:sz w:val="21"/>
          <w:szCs w:val="21"/>
          <w:lang w:val="en-US" w:eastAsia="zh" w:bidi="ar"/>
        </w:rPr>
        <w:t>泵站</w:t>
      </w:r>
      <w:r>
        <w:rPr>
          <w:rFonts w:hint="eastAsia" w:ascii="宋体" w:hAnsi="宋体" w:eastAsia="宋体" w:cs="宋体"/>
          <w:bCs/>
          <w:color w:val="auto"/>
          <w:kern w:val="2"/>
          <w:sz w:val="21"/>
          <w:szCs w:val="21"/>
          <w:lang w:val="en-US" w:eastAsia="zh-CN" w:bidi="ar"/>
        </w:rPr>
        <w:t>10kV电源线路（含电缆沟体、电缆井及电缆井盖等）及供配电系统电气设备抢修、维修</w:t>
      </w:r>
      <w:r>
        <w:rPr>
          <w:rFonts w:hint="eastAsia" w:ascii="宋体" w:hAnsi="宋体" w:eastAsia="宋体" w:cs="宋体"/>
          <w:bCs/>
          <w:color w:val="auto"/>
          <w:kern w:val="2"/>
          <w:sz w:val="21"/>
          <w:szCs w:val="21"/>
          <w:lang w:val="en-US" w:eastAsia="zh" w:bidi="ar"/>
        </w:rPr>
        <w:t>（如需）</w:t>
      </w:r>
      <w:r>
        <w:rPr>
          <w:rFonts w:hint="eastAsia" w:ascii="宋体" w:hAnsi="宋体" w:eastAsia="宋体" w:cs="宋体"/>
          <w:bCs/>
          <w:color w:val="auto"/>
          <w:kern w:val="2"/>
          <w:sz w:val="21"/>
          <w:szCs w:val="21"/>
          <w:lang w:val="en-US" w:eastAsia="zh-CN" w:bidi="ar"/>
        </w:rPr>
        <w:t>服务完成后，甲方对乙方的服务进行验收，并填写《东莞市水务环境投资控股集团供水有限公司服务验收表》（详见本合同附件1：用户需求书的附表4）。</w:t>
      </w:r>
    </w:p>
    <w:p w14:paraId="6BD6B9BB">
      <w:pPr>
        <w:keepNext w:val="0"/>
        <w:keepLines w:val="0"/>
        <w:pageBreakBefore w:val="0"/>
        <w:widowControl/>
        <w:tabs>
          <w:tab w:val="left" w:pos="960"/>
        </w:tabs>
        <w:kinsoku/>
        <w:overflowPunct/>
        <w:topLinePunct w:val="0"/>
        <w:autoSpaceDN w:val="0"/>
        <w:bidi w:val="0"/>
        <w:adjustRightInd/>
        <w:snapToGrid/>
        <w:spacing w:line="360" w:lineRule="auto"/>
        <w:ind w:firstLine="422" w:firstLineChars="200"/>
        <w:textAlignment w:val="auto"/>
        <w:outlineLvl w:val="1"/>
        <w:rPr>
          <w:rFonts w:hAnsi="宋体" w:cs="仿宋_GB2312"/>
          <w:b/>
          <w:szCs w:val="21"/>
          <w:highlight w:val="none"/>
        </w:rPr>
      </w:pPr>
      <w:bookmarkStart w:id="400" w:name="_Toc31758"/>
      <w:r>
        <w:rPr>
          <w:rFonts w:hint="eastAsia" w:ascii="宋体" w:hAnsi="宋体" w:eastAsia="宋体" w:cs="仿宋_GB2312"/>
          <w:b/>
          <w:kern w:val="0"/>
          <w:szCs w:val="21"/>
          <w:lang w:val="en-US" w:eastAsia="zh-CN" w:bidi="ar"/>
        </w:rPr>
        <w:t>九</w:t>
      </w:r>
      <w:r>
        <w:rPr>
          <w:rFonts w:hint="eastAsia" w:ascii="宋体" w:hAnsi="宋体" w:eastAsia="宋体" w:cs="仿宋_GB2312"/>
          <w:b/>
          <w:kern w:val="0"/>
          <w:szCs w:val="21"/>
          <w:lang w:bidi="ar"/>
        </w:rPr>
        <w:t>、验收</w:t>
      </w:r>
      <w:bookmarkEnd w:id="400"/>
    </w:p>
    <w:p w14:paraId="71E14EC2">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Ansi="宋体" w:cs="仿宋_GB2312"/>
          <w:szCs w:val="21"/>
        </w:rPr>
      </w:pPr>
      <w:r>
        <w:rPr>
          <w:rFonts w:hint="eastAsia" w:ascii="宋体" w:hAnsi="宋体" w:eastAsia="宋体" w:cs="仿宋_GB2312"/>
          <w:kern w:val="0"/>
          <w:szCs w:val="21"/>
          <w:highlight w:val="none"/>
          <w:lang w:bidi="ar"/>
        </w:rPr>
        <w:t>具备验收条件时，由乙方向甲方提交验收申请，经甲方批准后，按</w:t>
      </w:r>
      <w:r>
        <w:rPr>
          <w:rFonts w:hint="eastAsia" w:ascii="宋体" w:hAnsi="宋体" w:eastAsia="宋体" w:cs="仿宋_GB2312"/>
          <w:kern w:val="0"/>
          <w:szCs w:val="21"/>
          <w:highlight w:val="none"/>
          <w:lang w:eastAsia="zh-CN" w:bidi="ar"/>
        </w:rPr>
        <w:t>《东莞市水务环境投资控股集团供水有限公司服务验收表》（</w:t>
      </w:r>
      <w:r>
        <w:rPr>
          <w:rFonts w:hint="eastAsia" w:ascii="宋体" w:hAnsi="宋体" w:eastAsia="宋体" w:cs="仿宋_GB2312"/>
          <w:kern w:val="0"/>
          <w:szCs w:val="21"/>
          <w:highlight w:val="none"/>
          <w:lang w:val="en-US" w:eastAsia="zh-CN" w:bidi="ar"/>
        </w:rPr>
        <w:t>详见本合同附件1：用户需求书的附表4</w:t>
      </w:r>
      <w:r>
        <w:rPr>
          <w:rFonts w:hint="eastAsia" w:ascii="宋体" w:hAnsi="宋体" w:eastAsia="宋体" w:cs="仿宋_GB2312"/>
          <w:kern w:val="0"/>
          <w:szCs w:val="21"/>
          <w:highlight w:val="none"/>
          <w:lang w:eastAsia="zh-CN" w:bidi="ar"/>
        </w:rPr>
        <w:t>）</w:t>
      </w:r>
      <w:r>
        <w:rPr>
          <w:rFonts w:hint="eastAsia" w:ascii="宋体" w:hAnsi="宋体" w:eastAsia="宋体" w:cs="仿宋_GB2312"/>
          <w:kern w:val="0"/>
          <w:szCs w:val="21"/>
          <w:highlight w:val="none"/>
          <w:lang w:bidi="ar"/>
        </w:rPr>
        <w:t>的要求进行验收。</w:t>
      </w:r>
      <w:r>
        <w:rPr>
          <w:rFonts w:hint="eastAsia" w:ascii="宋体" w:hAnsi="宋体" w:eastAsia="宋体" w:cs="仿宋_GB2312"/>
          <w:kern w:val="0"/>
          <w:szCs w:val="21"/>
          <w:lang w:bidi="ar"/>
        </w:rPr>
        <w:t>如验收不合格，乙方应返工,整改至合格为止。</w:t>
      </w:r>
    </w:p>
    <w:p w14:paraId="5339346B">
      <w:pPr>
        <w:keepNext w:val="0"/>
        <w:keepLines w:val="0"/>
        <w:pageBreakBefore w:val="0"/>
        <w:widowControl/>
        <w:tabs>
          <w:tab w:val="left" w:pos="960"/>
        </w:tabs>
        <w:kinsoku/>
        <w:overflowPunct/>
        <w:topLinePunct w:val="0"/>
        <w:autoSpaceDN w:val="0"/>
        <w:bidi w:val="0"/>
        <w:adjustRightInd/>
        <w:snapToGrid/>
        <w:spacing w:line="360" w:lineRule="auto"/>
        <w:ind w:firstLine="422" w:firstLineChars="200"/>
        <w:textAlignment w:val="auto"/>
        <w:outlineLvl w:val="1"/>
        <w:rPr>
          <w:rFonts w:hAnsi="宋体" w:cs="仿宋_GB2312"/>
          <w:b/>
          <w:szCs w:val="21"/>
        </w:rPr>
      </w:pPr>
      <w:bookmarkStart w:id="401" w:name="_Toc18431"/>
      <w:r>
        <w:rPr>
          <w:rFonts w:hint="eastAsia" w:ascii="宋体" w:hAnsi="宋体" w:eastAsia="宋体" w:cs="仿宋_GB2312"/>
          <w:b/>
          <w:kern w:val="0"/>
          <w:szCs w:val="21"/>
          <w:lang w:bidi="ar"/>
        </w:rPr>
        <w:t>十、履约担保</w:t>
      </w:r>
      <w:bookmarkEnd w:id="401"/>
    </w:p>
    <w:p w14:paraId="41F8E6B7">
      <w:pPr>
        <w:keepNext w:val="0"/>
        <w:keepLines w:val="0"/>
        <w:pageBreakBefore w:val="0"/>
        <w:kinsoku/>
        <w:wordWrap w:val="0"/>
        <w:overflowPunct/>
        <w:topLinePunct w:val="0"/>
        <w:autoSpaceDN w:val="0"/>
        <w:bidi w:val="0"/>
        <w:adjustRightInd/>
        <w:snapToGrid/>
        <w:spacing w:line="360" w:lineRule="auto"/>
        <w:ind w:firstLine="420" w:firstLineChars="200"/>
        <w:jc w:val="left"/>
        <w:textAlignment w:val="auto"/>
        <w:rPr>
          <w:rFonts w:hAnsi="宋体" w:cs="仿宋_GB2312"/>
          <w:bCs/>
          <w:szCs w:val="21"/>
        </w:rPr>
      </w:pPr>
      <w:r>
        <w:rPr>
          <w:rFonts w:hint="eastAsia" w:ascii="宋体" w:hAnsi="宋体" w:eastAsia="宋体" w:cs="仿宋_GB2312"/>
          <w:bCs/>
          <w:kern w:val="0"/>
          <w:szCs w:val="21"/>
          <w:lang w:bidi="ar"/>
        </w:rPr>
        <w:t>1、乙方应当根据招标文件的规定在签订本合同前向甲方提供履约担保，履约担保形式及金额由乙方从以下方式中任选一种：</w:t>
      </w:r>
    </w:p>
    <w:p w14:paraId="3536A14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 </w:t>
      </w:r>
      <w:r>
        <w:rPr>
          <w:rFonts w:hint="eastAsia" w:ascii="宋体" w:hAnsi="宋体" w:eastAsia="宋体" w:cs="宋体"/>
          <w:b w:val="0"/>
          <w:bCs/>
          <w:color w:val="auto"/>
          <w:szCs w:val="21"/>
          <w:highlight w:val="none"/>
          <w:u w:val="single"/>
        </w:rPr>
        <w:t>履约保证金（银行转账形式）</w:t>
      </w:r>
      <w:r>
        <w:rPr>
          <w:rFonts w:hint="eastAsia" w:ascii="宋体" w:hAnsi="宋体" w:eastAsia="宋体" w:cs="宋体"/>
          <w:b w:val="0"/>
          <w:bCs/>
          <w:color w:val="auto"/>
          <w:szCs w:val="21"/>
          <w:highlight w:val="none"/>
          <w:u w:val="single"/>
          <w:lang w:val="en-US" w:eastAsia="zh-CN"/>
        </w:rPr>
        <w:t>的</w:t>
      </w:r>
      <w:r>
        <w:rPr>
          <w:rFonts w:hint="eastAsia" w:ascii="宋体" w:hAnsi="宋体" w:eastAsia="宋体" w:cs="宋体"/>
          <w:b w:val="0"/>
          <w:bCs/>
          <w:color w:val="auto"/>
          <w:szCs w:val="21"/>
          <w:highlight w:val="none"/>
          <w:u w:val="single"/>
        </w:rPr>
        <w:t>金额为暂定合同总价（含销项税额）的5%；</w:t>
      </w:r>
    </w:p>
    <w:p w14:paraId="3D3396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 </w:t>
      </w:r>
      <w:r>
        <w:rPr>
          <w:rFonts w:hint="eastAsia" w:ascii="宋体" w:hAnsi="宋体" w:eastAsia="宋体" w:cs="宋体"/>
          <w:b w:val="0"/>
          <w:bCs/>
          <w:color w:val="auto"/>
          <w:szCs w:val="21"/>
          <w:highlight w:val="none"/>
          <w:u w:val="single"/>
        </w:rPr>
        <w:t>不可撤销银行履约保函</w:t>
      </w:r>
      <w:r>
        <w:rPr>
          <w:rFonts w:hint="eastAsia" w:ascii="宋体" w:hAnsi="宋体" w:eastAsia="宋体" w:cs="宋体"/>
          <w:b w:val="0"/>
          <w:bCs/>
          <w:color w:val="auto"/>
          <w:szCs w:val="21"/>
          <w:highlight w:val="none"/>
          <w:u w:val="single"/>
          <w:lang w:val="en-US" w:eastAsia="zh-CN"/>
        </w:rPr>
        <w:t>的</w:t>
      </w:r>
      <w:r>
        <w:rPr>
          <w:rFonts w:hint="eastAsia" w:ascii="宋体" w:hAnsi="宋体" w:eastAsia="宋体" w:cs="宋体"/>
          <w:b w:val="0"/>
          <w:bCs/>
          <w:color w:val="auto"/>
          <w:szCs w:val="21"/>
          <w:highlight w:val="none"/>
          <w:u w:val="single"/>
        </w:rPr>
        <w:t>金额为暂定合同总价（含销项税额）的8%；</w:t>
      </w:r>
    </w:p>
    <w:p w14:paraId="04BB755B">
      <w:pPr>
        <w:keepNext w:val="0"/>
        <w:keepLines w:val="0"/>
        <w:pageBreakBefore w:val="0"/>
        <w:widowControl w:val="0"/>
        <w:kinsoku/>
        <w:wordWrap/>
        <w:overflowPunct/>
        <w:topLinePunct w:val="0"/>
        <w:autoSpaceDE/>
        <w:autoSpaceDN/>
        <w:bidi w:val="0"/>
        <w:adjustRightInd w:val="0"/>
        <w:snapToGrid w:val="0"/>
        <w:spacing w:line="375"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 </w:t>
      </w:r>
      <w:r>
        <w:rPr>
          <w:rFonts w:hint="eastAsia" w:ascii="宋体" w:hAnsi="宋体" w:eastAsia="宋体" w:cs="宋体"/>
          <w:b w:val="0"/>
          <w:bCs/>
          <w:color w:val="auto"/>
          <w:szCs w:val="21"/>
          <w:highlight w:val="none"/>
          <w:u w:val="single"/>
        </w:rPr>
        <w:t>履约保证保险</w:t>
      </w:r>
      <w:r>
        <w:rPr>
          <w:rFonts w:hint="eastAsia" w:ascii="宋体" w:hAnsi="宋体" w:eastAsia="宋体" w:cs="宋体"/>
          <w:b w:val="0"/>
          <w:bCs/>
          <w:color w:val="auto"/>
          <w:szCs w:val="21"/>
          <w:highlight w:val="none"/>
          <w:u w:val="single"/>
          <w:lang w:val="en-US" w:eastAsia="zh-CN"/>
        </w:rPr>
        <w:t>的</w:t>
      </w:r>
      <w:r>
        <w:rPr>
          <w:rFonts w:hint="eastAsia" w:ascii="宋体" w:hAnsi="宋体" w:eastAsia="宋体" w:cs="宋体"/>
          <w:b w:val="0"/>
          <w:bCs/>
          <w:color w:val="auto"/>
          <w:szCs w:val="21"/>
          <w:highlight w:val="none"/>
          <w:u w:val="single"/>
        </w:rPr>
        <w:t>金额为暂定合同总价（含销项税额）的8%；</w:t>
      </w:r>
    </w:p>
    <w:p w14:paraId="15321EF9">
      <w:pPr>
        <w:keepNext w:val="0"/>
        <w:keepLines w:val="0"/>
        <w:pageBreakBefore w:val="0"/>
        <w:kinsoku/>
        <w:wordWrap w:val="0"/>
        <w:overflowPunct/>
        <w:topLinePunct w:val="0"/>
        <w:autoSpaceDN w:val="0"/>
        <w:bidi w:val="0"/>
        <w:adjustRightInd/>
        <w:snapToGrid/>
        <w:spacing w:line="360" w:lineRule="auto"/>
        <w:ind w:firstLine="420" w:firstLineChars="200"/>
        <w:jc w:val="left"/>
        <w:textAlignment w:val="auto"/>
        <w:rPr>
          <w:rFonts w:hAnsi="宋体" w:cs="仿宋_GB2312"/>
          <w:bCs/>
          <w:szCs w:val="21"/>
        </w:rPr>
      </w:pPr>
      <w:r>
        <w:rPr>
          <w:rFonts w:hint="eastAsia" w:ascii="宋体" w:hAnsi="宋体" w:eastAsia="宋体" w:cs="宋体"/>
          <w:b w:val="0"/>
          <w:bCs/>
          <w:color w:val="auto"/>
          <w:szCs w:val="21"/>
          <w:highlight w:val="none"/>
        </w:rPr>
        <w:t xml:space="preserve">□ </w:t>
      </w:r>
      <w:r>
        <w:rPr>
          <w:rFonts w:hint="eastAsia" w:ascii="宋体" w:hAnsi="宋体" w:eastAsia="宋体" w:cs="宋体"/>
          <w:b w:val="0"/>
          <w:bCs/>
          <w:color w:val="auto"/>
          <w:szCs w:val="21"/>
          <w:highlight w:val="none"/>
          <w:u w:val="single"/>
        </w:rPr>
        <w:t>担保公司履约担保书</w:t>
      </w:r>
      <w:r>
        <w:rPr>
          <w:rFonts w:hint="eastAsia" w:ascii="宋体" w:hAnsi="宋体" w:eastAsia="宋体" w:cs="宋体"/>
          <w:b w:val="0"/>
          <w:bCs/>
          <w:color w:val="auto"/>
          <w:szCs w:val="21"/>
          <w:highlight w:val="none"/>
          <w:u w:val="single"/>
          <w:lang w:val="en-US" w:eastAsia="zh-CN"/>
        </w:rPr>
        <w:t>的</w:t>
      </w:r>
      <w:r>
        <w:rPr>
          <w:rFonts w:hint="eastAsia" w:ascii="宋体" w:hAnsi="宋体" w:eastAsia="宋体" w:cs="宋体"/>
          <w:b w:val="0"/>
          <w:bCs/>
          <w:color w:val="auto"/>
          <w:szCs w:val="21"/>
          <w:highlight w:val="none"/>
          <w:u w:val="single"/>
        </w:rPr>
        <w:t>金额为暂定合同总价（含销项税额）的10%。</w:t>
      </w:r>
    </w:p>
    <w:p w14:paraId="72E108FE">
      <w:pPr>
        <w:keepNext w:val="0"/>
        <w:keepLines w:val="0"/>
        <w:pageBreakBefore w:val="0"/>
        <w:kinsoku/>
        <w:wordWrap w:val="0"/>
        <w:overflowPunct/>
        <w:topLinePunct w:val="0"/>
        <w:autoSpaceDN w:val="0"/>
        <w:bidi w:val="0"/>
        <w:adjustRightInd/>
        <w:snapToGrid/>
        <w:spacing w:line="360" w:lineRule="auto"/>
        <w:ind w:firstLine="420" w:firstLineChars="200"/>
        <w:jc w:val="left"/>
        <w:textAlignment w:val="auto"/>
        <w:rPr>
          <w:rFonts w:hAnsi="宋体" w:cs="仿宋_GB2312"/>
          <w:bCs/>
          <w:szCs w:val="21"/>
        </w:rPr>
      </w:pPr>
      <w:r>
        <w:rPr>
          <w:rFonts w:hint="eastAsia" w:ascii="宋体" w:hAnsi="宋体" w:eastAsia="宋体" w:cs="仿宋_GB2312"/>
          <w:bCs/>
          <w:kern w:val="0"/>
          <w:szCs w:val="21"/>
          <w:lang w:bidi="ar"/>
        </w:rPr>
        <w:t>2、履约担保用于补偿甲方因乙方不能完成其合同义务而蒙受的损失或其他合同约定的事项。如发生下列任一情况时，甲方有权依合同追究违约责任外，同时有权提取履约担保并进行相应处理：</w:t>
      </w:r>
    </w:p>
    <w:p w14:paraId="29534959">
      <w:pPr>
        <w:keepNext w:val="0"/>
        <w:keepLines w:val="0"/>
        <w:pageBreakBefore w:val="0"/>
        <w:kinsoku/>
        <w:wordWrap w:val="0"/>
        <w:overflowPunct/>
        <w:topLinePunct w:val="0"/>
        <w:autoSpaceDN w:val="0"/>
        <w:bidi w:val="0"/>
        <w:adjustRightInd/>
        <w:snapToGrid/>
        <w:spacing w:line="360" w:lineRule="auto"/>
        <w:ind w:firstLine="420" w:firstLineChars="200"/>
        <w:jc w:val="left"/>
        <w:textAlignment w:val="auto"/>
        <w:rPr>
          <w:rFonts w:hAnsi="宋体" w:cs="仿宋_GB2312"/>
          <w:bCs/>
          <w:szCs w:val="21"/>
        </w:rPr>
      </w:pPr>
      <w:r>
        <w:rPr>
          <w:rFonts w:hint="eastAsia" w:ascii="宋体" w:hAnsi="宋体" w:eastAsia="宋体" w:cs="仿宋_GB2312"/>
          <w:bCs/>
          <w:kern w:val="0"/>
          <w:szCs w:val="21"/>
          <w:lang w:bidi="ar"/>
        </w:rPr>
        <w:t>（1）乙方将合同项下乙方的权利义务全部转让给第三方，或未经甲方书面同意将部分权利义务转让给第三方的，甲方有权没收其履约担保。</w:t>
      </w:r>
    </w:p>
    <w:p w14:paraId="5E138CA6">
      <w:pPr>
        <w:keepNext w:val="0"/>
        <w:keepLines w:val="0"/>
        <w:pageBreakBefore w:val="0"/>
        <w:kinsoku/>
        <w:wordWrap w:val="0"/>
        <w:overflowPunct/>
        <w:topLinePunct w:val="0"/>
        <w:autoSpaceDN w:val="0"/>
        <w:bidi w:val="0"/>
        <w:adjustRightInd/>
        <w:snapToGrid/>
        <w:spacing w:line="360" w:lineRule="auto"/>
        <w:ind w:firstLine="420" w:firstLineChars="200"/>
        <w:jc w:val="left"/>
        <w:textAlignment w:val="auto"/>
        <w:rPr>
          <w:rFonts w:hAnsi="宋体" w:cs="仿宋_GB2312"/>
          <w:bCs/>
          <w:szCs w:val="21"/>
        </w:rPr>
      </w:pPr>
      <w:r>
        <w:rPr>
          <w:rFonts w:hint="eastAsia" w:ascii="宋体" w:hAnsi="宋体" w:eastAsia="宋体" w:cs="仿宋_GB2312"/>
          <w:bCs/>
          <w:kern w:val="0"/>
          <w:szCs w:val="21"/>
          <w:lang w:bidi="ar"/>
        </w:rPr>
        <w:t>（</w:t>
      </w:r>
      <w:r>
        <w:rPr>
          <w:rFonts w:hint="eastAsia" w:ascii="宋体" w:hAnsi="宋体" w:eastAsia="宋体" w:cs="仿宋_GB2312"/>
          <w:bCs/>
          <w:kern w:val="0"/>
          <w:szCs w:val="21"/>
          <w:lang w:val="en-US" w:eastAsia="zh-CN" w:bidi="ar"/>
        </w:rPr>
        <w:t>2</w:t>
      </w:r>
      <w:r>
        <w:rPr>
          <w:rFonts w:hint="eastAsia" w:ascii="宋体" w:hAnsi="宋体" w:eastAsia="宋体" w:cs="仿宋_GB2312"/>
          <w:bCs/>
          <w:kern w:val="0"/>
          <w:szCs w:val="21"/>
          <w:lang w:bidi="ar"/>
        </w:rPr>
        <w:t>）在合同履行期间，因乙方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203FEBFD">
      <w:pPr>
        <w:keepNext w:val="0"/>
        <w:keepLines w:val="0"/>
        <w:pageBreakBefore w:val="0"/>
        <w:kinsoku/>
        <w:wordWrap w:val="0"/>
        <w:overflowPunct/>
        <w:topLinePunct w:val="0"/>
        <w:autoSpaceDN w:val="0"/>
        <w:bidi w:val="0"/>
        <w:adjustRightInd/>
        <w:snapToGrid/>
        <w:spacing w:line="360" w:lineRule="auto"/>
        <w:ind w:firstLine="420" w:firstLineChars="200"/>
        <w:jc w:val="left"/>
        <w:textAlignment w:val="auto"/>
        <w:rPr>
          <w:rFonts w:hAnsi="宋体" w:cs="仿宋_GB2312"/>
          <w:bCs/>
          <w:szCs w:val="21"/>
        </w:rPr>
      </w:pPr>
      <w:r>
        <w:rPr>
          <w:rFonts w:hint="eastAsia" w:ascii="宋体" w:hAnsi="宋体" w:eastAsia="宋体" w:cs="仿宋_GB2312"/>
          <w:bCs/>
          <w:kern w:val="0"/>
          <w:szCs w:val="21"/>
          <w:lang w:bidi="ar"/>
        </w:rPr>
        <w:t>（</w:t>
      </w:r>
      <w:r>
        <w:rPr>
          <w:rFonts w:hint="eastAsia" w:ascii="宋体" w:hAnsi="宋体" w:eastAsia="宋体" w:cs="仿宋_GB2312"/>
          <w:bCs/>
          <w:kern w:val="0"/>
          <w:szCs w:val="21"/>
          <w:lang w:val="en-US" w:eastAsia="zh-CN" w:bidi="ar"/>
        </w:rPr>
        <w:t>3</w:t>
      </w:r>
      <w:r>
        <w:rPr>
          <w:rFonts w:hint="eastAsia" w:ascii="宋体" w:hAnsi="宋体" w:eastAsia="宋体" w:cs="仿宋_GB2312"/>
          <w:bCs/>
          <w:kern w:val="0"/>
          <w:szCs w:val="21"/>
          <w:lang w:bidi="ar"/>
        </w:rPr>
        <w:t>）在合同履行期间，乙方违约产生的违约金、赔偿、罚款或其他应付费用等款项，甲方有权直接从未付款项中直接扣除或启用履约担保予以支付。</w:t>
      </w:r>
    </w:p>
    <w:p w14:paraId="6A16921A">
      <w:pPr>
        <w:keepNext w:val="0"/>
        <w:keepLines w:val="0"/>
        <w:pageBreakBefore w:val="0"/>
        <w:kinsoku/>
        <w:wordWrap w:val="0"/>
        <w:overflowPunct/>
        <w:topLinePunct w:val="0"/>
        <w:autoSpaceDN w:val="0"/>
        <w:bidi w:val="0"/>
        <w:adjustRightInd/>
        <w:snapToGrid/>
        <w:spacing w:line="360" w:lineRule="auto"/>
        <w:ind w:firstLine="420" w:firstLineChars="200"/>
        <w:jc w:val="left"/>
        <w:textAlignment w:val="auto"/>
        <w:rPr>
          <w:rFonts w:hAnsi="宋体" w:cs="仿宋_GB2312"/>
          <w:bCs/>
          <w:szCs w:val="21"/>
        </w:rPr>
      </w:pPr>
      <w:r>
        <w:rPr>
          <w:rFonts w:hint="eastAsia" w:ascii="宋体" w:hAnsi="宋体" w:eastAsia="宋体" w:cs="仿宋_GB2312"/>
          <w:bCs/>
          <w:kern w:val="0"/>
          <w:szCs w:val="21"/>
          <w:lang w:bidi="ar"/>
        </w:rPr>
        <w:t>（</w:t>
      </w:r>
      <w:r>
        <w:rPr>
          <w:rFonts w:hint="eastAsia" w:ascii="宋体" w:hAnsi="宋体" w:eastAsia="宋体" w:cs="仿宋_GB2312"/>
          <w:bCs/>
          <w:kern w:val="0"/>
          <w:szCs w:val="21"/>
          <w:lang w:val="en-US" w:eastAsia="zh-CN" w:bidi="ar"/>
        </w:rPr>
        <w:t>4</w:t>
      </w:r>
      <w:r>
        <w:rPr>
          <w:rFonts w:hint="eastAsia" w:ascii="宋体" w:hAnsi="宋体" w:eastAsia="宋体" w:cs="仿宋_GB2312"/>
          <w:bCs/>
          <w:kern w:val="0"/>
          <w:szCs w:val="21"/>
          <w:lang w:bidi="ar"/>
        </w:rPr>
        <w:t>）合同期内，乙方不能及时完成某项合同义务的，甲方有权提取履约担保用于处理该项工作。</w:t>
      </w:r>
    </w:p>
    <w:p w14:paraId="70D108A0">
      <w:pPr>
        <w:keepNext w:val="0"/>
        <w:keepLines w:val="0"/>
        <w:pageBreakBefore w:val="0"/>
        <w:kinsoku/>
        <w:wordWrap w:val="0"/>
        <w:overflowPunct/>
        <w:topLinePunct w:val="0"/>
        <w:autoSpaceDN w:val="0"/>
        <w:bidi w:val="0"/>
        <w:adjustRightInd/>
        <w:snapToGrid/>
        <w:spacing w:line="360" w:lineRule="auto"/>
        <w:ind w:firstLine="420" w:firstLineChars="200"/>
        <w:jc w:val="left"/>
        <w:textAlignment w:val="auto"/>
        <w:rPr>
          <w:rFonts w:hAnsi="宋体" w:cs="仿宋_GB2312"/>
          <w:bCs/>
          <w:szCs w:val="21"/>
        </w:rPr>
      </w:pPr>
      <w:r>
        <w:rPr>
          <w:rFonts w:hint="eastAsia" w:ascii="宋体" w:hAnsi="宋体" w:eastAsia="宋体" w:cs="仿宋_GB2312"/>
          <w:bCs/>
          <w:kern w:val="0"/>
          <w:szCs w:val="21"/>
          <w:lang w:bidi="ar"/>
        </w:rPr>
        <w:t>（</w:t>
      </w:r>
      <w:r>
        <w:rPr>
          <w:rFonts w:hint="eastAsia" w:ascii="宋体" w:hAnsi="宋体" w:eastAsia="宋体" w:cs="仿宋_GB2312"/>
          <w:bCs/>
          <w:kern w:val="0"/>
          <w:szCs w:val="21"/>
          <w:lang w:val="en-US" w:eastAsia="zh-CN" w:bidi="ar"/>
        </w:rPr>
        <w:t>5</w:t>
      </w:r>
      <w:r>
        <w:rPr>
          <w:rFonts w:hint="eastAsia" w:ascii="宋体" w:hAnsi="宋体" w:eastAsia="宋体" w:cs="仿宋_GB2312"/>
          <w:bCs/>
          <w:kern w:val="0"/>
          <w:szCs w:val="21"/>
          <w:lang w:bidi="ar"/>
        </w:rPr>
        <w:t>）其他根据本合同约定或法律规定，甲方可使用履约担保的情形。</w:t>
      </w:r>
    </w:p>
    <w:p w14:paraId="71B75D1A">
      <w:pPr>
        <w:keepNext w:val="0"/>
        <w:keepLines w:val="0"/>
        <w:pageBreakBefore w:val="0"/>
        <w:kinsoku/>
        <w:wordWrap w:val="0"/>
        <w:overflowPunct/>
        <w:topLinePunct w:val="0"/>
        <w:autoSpaceDN w:val="0"/>
        <w:bidi w:val="0"/>
        <w:adjustRightInd/>
        <w:snapToGrid/>
        <w:spacing w:line="360" w:lineRule="auto"/>
        <w:ind w:firstLine="420" w:firstLineChars="200"/>
        <w:jc w:val="left"/>
        <w:textAlignment w:val="auto"/>
        <w:rPr>
          <w:rFonts w:hAnsi="宋体" w:cs="仿宋_GB2312"/>
          <w:bCs/>
          <w:szCs w:val="21"/>
        </w:rPr>
      </w:pPr>
      <w:r>
        <w:rPr>
          <w:rFonts w:hint="eastAsia" w:ascii="宋体" w:hAnsi="宋体" w:eastAsia="宋体" w:cs="仿宋_GB2312"/>
          <w:bCs/>
          <w:kern w:val="0"/>
          <w:szCs w:val="21"/>
          <w:lang w:bidi="ar"/>
        </w:rPr>
        <w:t>3、若乙方提供履约保证金作为履约担保的，在合同期限届满并且乙方完成本合同及本合同下所有补充协议的全部合同义务后</w:t>
      </w:r>
      <w:r>
        <w:rPr>
          <w:rFonts w:hint="eastAsia" w:ascii="宋体" w:hAnsi="宋体" w:eastAsia="宋体" w:cs="Times New Roman"/>
          <w:kern w:val="0"/>
          <w:szCs w:val="21"/>
        </w:rPr>
        <w:t>的二十八</w:t>
      </w:r>
      <w:r>
        <w:rPr>
          <w:rFonts w:hint="eastAsia" w:ascii="宋体" w:hAnsi="宋体" w:eastAsia="宋体" w:cs="Times New Roman"/>
          <w:kern w:val="0"/>
          <w:szCs w:val="21"/>
          <w:lang w:eastAsia="zh-CN"/>
        </w:rPr>
        <w:t>（</w:t>
      </w:r>
      <w:r>
        <w:rPr>
          <w:rFonts w:hint="eastAsia" w:ascii="宋体" w:hAnsi="宋体" w:eastAsia="宋体" w:cs="仿宋_GB2312"/>
          <w:bCs/>
          <w:kern w:val="0"/>
          <w:szCs w:val="21"/>
          <w:lang w:bidi="ar"/>
        </w:rPr>
        <w:t>28</w:t>
      </w:r>
      <w:r>
        <w:rPr>
          <w:rFonts w:hint="eastAsia" w:ascii="宋体" w:hAnsi="宋体" w:eastAsia="宋体" w:cs="仿宋_GB2312"/>
          <w:bCs/>
          <w:kern w:val="0"/>
          <w:szCs w:val="21"/>
          <w:lang w:eastAsia="zh-CN" w:bidi="ar"/>
        </w:rPr>
        <w:t>）</w:t>
      </w:r>
      <w:r>
        <w:rPr>
          <w:rFonts w:hint="eastAsia" w:ascii="宋体" w:hAnsi="宋体" w:eastAsia="宋体" w:cs="仿宋_GB2312"/>
          <w:bCs/>
          <w:kern w:val="0"/>
          <w:szCs w:val="21"/>
          <w:lang w:bidi="ar"/>
        </w:rPr>
        <w:t>日后，甲方将履约担保余额无息退还乙方。</w:t>
      </w:r>
    </w:p>
    <w:p w14:paraId="6F52AC41">
      <w:pPr>
        <w:keepNext w:val="0"/>
        <w:keepLines w:val="0"/>
        <w:pageBreakBefore w:val="0"/>
        <w:kinsoku/>
        <w:wordWrap w:val="0"/>
        <w:overflowPunct/>
        <w:topLinePunct w:val="0"/>
        <w:autoSpaceDN w:val="0"/>
        <w:bidi w:val="0"/>
        <w:adjustRightInd/>
        <w:snapToGrid/>
        <w:spacing w:line="360" w:lineRule="auto"/>
        <w:ind w:firstLine="420" w:firstLineChars="200"/>
        <w:jc w:val="left"/>
        <w:textAlignment w:val="auto"/>
        <w:rPr>
          <w:rFonts w:hAnsi="宋体" w:cs="仿宋_GB2312"/>
          <w:bCs/>
          <w:color w:val="auto"/>
          <w:szCs w:val="21"/>
        </w:rPr>
      </w:pPr>
      <w:r>
        <w:rPr>
          <w:rFonts w:hint="eastAsia" w:ascii="宋体" w:hAnsi="宋体" w:eastAsia="宋体" w:cs="仿宋_GB2312"/>
          <w:bCs/>
          <w:kern w:val="0"/>
          <w:szCs w:val="21"/>
          <w:lang w:bidi="ar"/>
        </w:rPr>
        <w:t>4、如乙方提供不可撤销银行履约保函或履约保证保险或担保公司履约担保书作为履约担保的，不可撤销银行履约保函或履约保证保险或担保公司履约担保书应从合同签订之日起至合同期限届满并且乙方完成本合同及本合同下所有补充协议的全部合同义务后28个日历天内保持有效。如不可撤销银行履约保函或履约保证保险或担保公司履约担保书在规定有效期届满时而乙方未完成全部合同义务的，乙方必须在不可撤销银行履约保函或履约保证保险或担保公司履约担保书到期15个日历天前无条件办理办妥延期手续或重新提供不可撤销银行履约保函或履约保证保</w:t>
      </w:r>
      <w:r>
        <w:rPr>
          <w:rFonts w:hint="eastAsia" w:ascii="宋体" w:hAnsi="宋体" w:eastAsia="宋体" w:cs="仿宋_GB2312"/>
          <w:bCs/>
          <w:color w:val="auto"/>
          <w:kern w:val="0"/>
          <w:szCs w:val="21"/>
          <w:lang w:bidi="ar"/>
        </w:rPr>
        <w:t>险或担保公司履约担保书；否则视为乙方违约，甲方有权在不可撤销银行履约保函或履约保证保险或担保公司履约担保书到期前向出具履约担保的机构提取履约担保。在不可撤销银行履约保函或履约保证保险或担保公司履约担保书到期后乙方未按甲方要求重新提供的，甲方有权要求乙方以履约担保金额为限承担违约金，违约金可直接从未付</w:t>
      </w:r>
      <w:r>
        <w:rPr>
          <w:rFonts w:hint="eastAsia" w:ascii="宋体" w:hAnsi="宋体" w:eastAsia="宋体" w:cs="仿宋_GB2312"/>
          <w:bCs/>
          <w:color w:val="auto"/>
          <w:kern w:val="0"/>
          <w:szCs w:val="21"/>
          <w:lang w:val="en-US" w:eastAsia="zh-CN" w:bidi="ar"/>
        </w:rPr>
        <w:t>款项</w:t>
      </w:r>
      <w:r>
        <w:rPr>
          <w:rFonts w:hint="eastAsia" w:ascii="宋体" w:hAnsi="宋体" w:eastAsia="宋体" w:cs="仿宋_GB2312"/>
          <w:bCs/>
          <w:color w:val="auto"/>
          <w:kern w:val="0"/>
          <w:szCs w:val="21"/>
          <w:lang w:bidi="ar"/>
        </w:rPr>
        <w:t>中扣除。</w:t>
      </w:r>
    </w:p>
    <w:p w14:paraId="1AE3D450">
      <w:pPr>
        <w:keepNext w:val="0"/>
        <w:keepLines w:val="0"/>
        <w:pageBreakBefore w:val="0"/>
        <w:kinsoku/>
        <w:wordWrap w:val="0"/>
        <w:overflowPunct/>
        <w:topLinePunct w:val="0"/>
        <w:autoSpaceDN w:val="0"/>
        <w:bidi w:val="0"/>
        <w:adjustRightInd/>
        <w:snapToGrid/>
        <w:spacing w:line="360" w:lineRule="auto"/>
        <w:ind w:firstLine="420" w:firstLineChars="200"/>
        <w:jc w:val="left"/>
        <w:textAlignment w:val="auto"/>
        <w:rPr>
          <w:rFonts w:hAnsi="宋体" w:cs="仿宋_GB2312"/>
          <w:bCs/>
          <w:color w:val="auto"/>
          <w:szCs w:val="21"/>
        </w:rPr>
      </w:pPr>
      <w:r>
        <w:rPr>
          <w:rFonts w:hint="eastAsia" w:ascii="宋体" w:hAnsi="宋体" w:eastAsia="宋体" w:cs="仿宋_GB2312"/>
          <w:bCs/>
          <w:color w:val="auto"/>
          <w:kern w:val="0"/>
          <w:szCs w:val="21"/>
          <w:lang w:bidi="ar"/>
        </w:rPr>
        <w:t>5、在合同履行过程中，不论何种原因导致履约担保数额不符合招标文件或合同要求的，乙方应当在5个日历天内予以补足。逾期不予补足的，甲方有权按需补足的金额要求乙方承担违约金，并要求限期补足。如乙方仍不补足的，甲方有权单方解除合同，违约金可直接从未付合同款或履约担保中扣除。</w:t>
      </w:r>
    </w:p>
    <w:p w14:paraId="77669473">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Ansi="宋体" w:cs="仿宋_GB2312"/>
          <w:color w:val="auto"/>
          <w:szCs w:val="21"/>
        </w:rPr>
      </w:pPr>
      <w:r>
        <w:rPr>
          <w:rFonts w:hint="eastAsia" w:ascii="宋体" w:hAnsi="宋体" w:eastAsia="宋体" w:cs="仿宋_GB2312"/>
          <w:bCs/>
          <w:color w:val="auto"/>
          <w:kern w:val="0"/>
          <w:szCs w:val="21"/>
          <w:lang w:bidi="ar"/>
        </w:rPr>
        <w:t>6、本招标文件或合同中提及的“没收保证担保”、“没收保证/投标担保”、“没收保证金”、“没收履约担保”等，如担保为保证金形式的，则该含义为没收保证金等；如担保为保函，则该含义为：要求乙方承担与银行履约保函或履约保证保险或担保公司履约担保书同等金额的违约金、赔偿款项等，并向银行或保险公司或担保公司索赔。</w:t>
      </w:r>
    </w:p>
    <w:p w14:paraId="7ADD2FC8">
      <w:pPr>
        <w:keepNext w:val="0"/>
        <w:keepLines w:val="0"/>
        <w:pageBreakBefore w:val="0"/>
        <w:widowControl/>
        <w:tabs>
          <w:tab w:val="left" w:pos="960"/>
        </w:tabs>
        <w:kinsoku/>
        <w:overflowPunct/>
        <w:topLinePunct w:val="0"/>
        <w:autoSpaceDN w:val="0"/>
        <w:bidi w:val="0"/>
        <w:adjustRightInd/>
        <w:snapToGrid/>
        <w:spacing w:line="360" w:lineRule="auto"/>
        <w:ind w:firstLine="422" w:firstLineChars="200"/>
        <w:textAlignment w:val="auto"/>
        <w:outlineLvl w:val="1"/>
        <w:rPr>
          <w:rFonts w:hAnsi="宋体" w:cs="仿宋_GB2312"/>
          <w:b/>
          <w:color w:val="auto"/>
          <w:szCs w:val="21"/>
        </w:rPr>
      </w:pPr>
      <w:bookmarkStart w:id="402" w:name="_Toc6860"/>
      <w:r>
        <w:rPr>
          <w:rFonts w:hint="eastAsia" w:ascii="宋体" w:hAnsi="宋体" w:eastAsia="宋体" w:cs="仿宋_GB2312"/>
          <w:b/>
          <w:color w:val="auto"/>
          <w:kern w:val="0"/>
          <w:szCs w:val="21"/>
          <w:lang w:val="en-US" w:eastAsia="zh-CN" w:bidi="ar"/>
        </w:rPr>
        <w:t>十一</w:t>
      </w:r>
      <w:r>
        <w:rPr>
          <w:rFonts w:hint="eastAsia" w:ascii="宋体" w:hAnsi="宋体" w:eastAsia="宋体" w:cs="仿宋_GB2312"/>
          <w:b/>
          <w:color w:val="auto"/>
          <w:kern w:val="0"/>
          <w:szCs w:val="21"/>
          <w:lang w:bidi="ar"/>
        </w:rPr>
        <w:t>、不可抗力</w:t>
      </w:r>
      <w:bookmarkEnd w:id="402"/>
    </w:p>
    <w:p w14:paraId="73DFA4F6">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int="eastAsia" w:ascii="宋体" w:hAnsi="宋体" w:eastAsia="宋体" w:cs="仿宋_GB2312"/>
          <w:color w:val="auto"/>
          <w:kern w:val="0"/>
          <w:szCs w:val="21"/>
          <w:highlight w:val="none"/>
          <w:lang w:bidi="ar"/>
        </w:rPr>
      </w:pPr>
      <w:r>
        <w:rPr>
          <w:rFonts w:hint="eastAsia" w:ascii="宋体" w:hAnsi="宋体" w:eastAsia="宋体" w:cs="仿宋_GB2312"/>
          <w:b w:val="0"/>
          <w:bCs w:val="0"/>
          <w:color w:val="auto"/>
          <w:kern w:val="0"/>
          <w:sz w:val="21"/>
          <w:szCs w:val="21"/>
          <w:highlight w:val="none"/>
          <w:lang w:val="en-US" w:eastAsia="zh-CN" w:bidi="ar"/>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1FA26273">
      <w:pPr>
        <w:keepNext w:val="0"/>
        <w:keepLines w:val="0"/>
        <w:pageBreakBefore w:val="0"/>
        <w:widowControl/>
        <w:tabs>
          <w:tab w:val="left" w:pos="960"/>
        </w:tabs>
        <w:kinsoku/>
        <w:overflowPunct/>
        <w:topLinePunct w:val="0"/>
        <w:autoSpaceDN w:val="0"/>
        <w:bidi w:val="0"/>
        <w:adjustRightInd/>
        <w:snapToGrid/>
        <w:spacing w:line="360" w:lineRule="auto"/>
        <w:ind w:firstLine="422" w:firstLineChars="200"/>
        <w:textAlignment w:val="auto"/>
        <w:outlineLvl w:val="1"/>
        <w:rPr>
          <w:rFonts w:hAnsi="宋体" w:cs="仿宋_GB2312"/>
          <w:b/>
          <w:color w:val="auto"/>
          <w:szCs w:val="21"/>
        </w:rPr>
      </w:pPr>
      <w:bookmarkStart w:id="403" w:name="_Toc18356"/>
      <w:r>
        <w:rPr>
          <w:rFonts w:hint="eastAsia" w:ascii="宋体" w:hAnsi="宋体" w:eastAsia="宋体" w:cs="仿宋_GB2312"/>
          <w:b/>
          <w:color w:val="auto"/>
          <w:kern w:val="0"/>
          <w:szCs w:val="21"/>
          <w:lang w:val="en-US" w:eastAsia="zh-CN" w:bidi="ar"/>
        </w:rPr>
        <w:t>十二</w:t>
      </w:r>
      <w:r>
        <w:rPr>
          <w:rFonts w:hint="eastAsia" w:ascii="宋体" w:hAnsi="宋体" w:eastAsia="宋体" w:cs="仿宋_GB2312"/>
          <w:b/>
          <w:color w:val="auto"/>
          <w:kern w:val="0"/>
          <w:szCs w:val="21"/>
          <w:lang w:bidi="ar"/>
        </w:rPr>
        <w:t>、违约责任及索赔</w:t>
      </w:r>
      <w:bookmarkEnd w:id="403"/>
    </w:p>
    <w:p w14:paraId="5E180ADD">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int="eastAsia" w:ascii="宋体" w:hAnsi="宋体" w:eastAsia="宋体" w:cs="仿宋_GB2312"/>
          <w:color w:val="auto"/>
          <w:kern w:val="0"/>
          <w:szCs w:val="21"/>
          <w:highlight w:val="none"/>
          <w:lang w:bidi="ar"/>
        </w:rPr>
      </w:pPr>
      <w:r>
        <w:rPr>
          <w:rFonts w:hint="eastAsia" w:ascii="宋体" w:hAnsi="宋体" w:eastAsia="宋体" w:cs="仿宋_GB2312"/>
          <w:color w:val="auto"/>
          <w:kern w:val="0"/>
          <w:szCs w:val="21"/>
          <w:highlight w:val="none"/>
          <w:lang w:bidi="ar"/>
        </w:rPr>
        <w:t>1、由于甲方未按乙方技术服务人员的指导进行维护而造成的系统故障，由甲方负责解决问题，但乙方有义务提供甲方所需的技术需求，所</w:t>
      </w:r>
      <w:r>
        <w:rPr>
          <w:rFonts w:hint="eastAsia" w:ascii="宋体" w:hAnsi="宋体" w:eastAsia="宋体" w:cs="仿宋_GB2312"/>
          <w:color w:val="auto"/>
          <w:kern w:val="0"/>
          <w:szCs w:val="21"/>
          <w:highlight w:val="none"/>
          <w:lang w:val="en-US" w:eastAsia="zh-CN" w:bidi="ar"/>
        </w:rPr>
        <w:t>有</w:t>
      </w:r>
      <w:r>
        <w:rPr>
          <w:rFonts w:hint="eastAsia" w:ascii="宋体" w:hAnsi="宋体" w:eastAsia="宋体" w:cs="仿宋_GB2312"/>
          <w:color w:val="auto"/>
          <w:kern w:val="0"/>
          <w:szCs w:val="21"/>
          <w:highlight w:val="none"/>
          <w:lang w:bidi="ar"/>
        </w:rPr>
        <w:t>费用由甲方负担。</w:t>
      </w:r>
    </w:p>
    <w:p w14:paraId="12F97DEE">
      <w:pPr>
        <w:widowControl/>
        <w:tabs>
          <w:tab w:val="left" w:pos="960"/>
        </w:tabs>
        <w:autoSpaceDN w:val="0"/>
        <w:spacing w:line="360" w:lineRule="auto"/>
        <w:ind w:firstLine="420" w:firstLineChars="200"/>
        <w:rPr>
          <w:rFonts w:hint="eastAsia" w:ascii="宋体" w:hAnsi="宋体" w:eastAsia="宋体" w:cs="仿宋_GB2312"/>
          <w:color w:val="auto"/>
          <w:kern w:val="0"/>
          <w:szCs w:val="21"/>
          <w:highlight w:val="none"/>
          <w:lang w:val="en-US" w:eastAsia="zh-CN" w:bidi="ar"/>
        </w:rPr>
      </w:pPr>
      <w:r>
        <w:rPr>
          <w:rFonts w:hint="eastAsia" w:ascii="宋体" w:hAnsi="宋体" w:eastAsia="宋体" w:cs="仿宋_GB2312"/>
          <w:color w:val="auto"/>
          <w:kern w:val="0"/>
          <w:szCs w:val="21"/>
          <w:highlight w:val="none"/>
          <w:lang w:val="en-US" w:eastAsia="zh-CN" w:bidi="ar"/>
        </w:rPr>
        <w:t>2、如乙方在执行合同中，因乙方原因导致无法继续进行试验及维护工作，甲方有权单方面解除合同，并由乙方向甲方支付合同价税10%的违约金并赔偿甲方因此产生的直接经济损失。</w:t>
      </w:r>
    </w:p>
    <w:p w14:paraId="5D47A3EF">
      <w:pPr>
        <w:widowControl/>
        <w:tabs>
          <w:tab w:val="left" w:pos="960"/>
        </w:tabs>
        <w:autoSpaceDN w:val="0"/>
        <w:spacing w:line="360" w:lineRule="auto"/>
        <w:ind w:firstLine="420" w:firstLineChars="200"/>
        <w:rPr>
          <w:rFonts w:hint="eastAsia" w:ascii="宋体" w:hAnsi="宋体" w:eastAsia="宋体" w:cs="仿宋_GB2312"/>
          <w:color w:val="auto"/>
          <w:kern w:val="0"/>
          <w:szCs w:val="21"/>
          <w:highlight w:val="none"/>
          <w:lang w:val="en-US" w:eastAsia="zh-CN" w:bidi="ar"/>
        </w:rPr>
      </w:pPr>
      <w:r>
        <w:rPr>
          <w:rFonts w:hint="eastAsia" w:ascii="宋体" w:hAnsi="宋体" w:eastAsia="宋体" w:cs="仿宋_GB2312"/>
          <w:color w:val="auto"/>
          <w:kern w:val="0"/>
          <w:szCs w:val="21"/>
          <w:highlight w:val="none"/>
          <w:lang w:val="en-US" w:eastAsia="zh-CN" w:bidi="ar"/>
        </w:rPr>
        <w:t>3、在电力电缆线路试验及维护过程中，如因乙方原因致使甲方设备造成损坏，由乙方在甲方指定期限内负责维修完好或者照价赔偿给甲方，并赔偿甲方遭受的所有损失。</w:t>
      </w:r>
    </w:p>
    <w:p w14:paraId="6565DD23">
      <w:pPr>
        <w:widowControl/>
        <w:tabs>
          <w:tab w:val="left" w:pos="960"/>
        </w:tabs>
        <w:autoSpaceDN w:val="0"/>
        <w:spacing w:line="360" w:lineRule="auto"/>
        <w:ind w:firstLine="420" w:firstLineChars="200"/>
        <w:rPr>
          <w:rFonts w:hint="eastAsia" w:ascii="宋体" w:hAnsi="宋体" w:eastAsia="宋体" w:cs="仿宋_GB2312"/>
          <w:color w:val="auto"/>
          <w:kern w:val="0"/>
          <w:szCs w:val="21"/>
          <w:highlight w:val="none"/>
          <w:lang w:val="en-US" w:eastAsia="zh-CN" w:bidi="ar"/>
        </w:rPr>
      </w:pPr>
      <w:r>
        <w:rPr>
          <w:rFonts w:hint="eastAsia" w:ascii="宋体" w:hAnsi="宋体" w:eastAsia="宋体" w:cs="仿宋_GB2312"/>
          <w:color w:val="auto"/>
          <w:kern w:val="0"/>
          <w:szCs w:val="21"/>
          <w:highlight w:val="none"/>
          <w:lang w:val="en-US" w:eastAsia="zh-CN" w:bidi="ar"/>
        </w:rPr>
        <w:t>4、乙方需按其投标文件“投入本项目的人员情况表”约定派出项目人员，否则甲方有权单方终止合同、没收其全部履约担保并把乙方列入甲方采购“黑名单”中。</w:t>
      </w:r>
    </w:p>
    <w:p w14:paraId="68A1296C">
      <w:pPr>
        <w:widowControl/>
        <w:tabs>
          <w:tab w:val="left" w:pos="960"/>
        </w:tabs>
        <w:autoSpaceDN w:val="0"/>
        <w:spacing w:line="360" w:lineRule="auto"/>
        <w:ind w:firstLine="420" w:firstLineChars="200"/>
        <w:rPr>
          <w:rFonts w:hint="eastAsia" w:ascii="宋体" w:hAnsi="宋体" w:eastAsia="宋体" w:cs="仿宋_GB2312"/>
          <w:color w:val="auto"/>
          <w:kern w:val="0"/>
          <w:szCs w:val="21"/>
          <w:highlight w:val="none"/>
          <w:lang w:val="en-US" w:eastAsia="zh-CN" w:bidi="ar"/>
        </w:rPr>
      </w:pPr>
      <w:r>
        <w:rPr>
          <w:rFonts w:hint="eastAsia" w:ascii="宋体" w:hAnsi="宋体" w:eastAsia="宋体" w:cs="仿宋_GB2312"/>
          <w:color w:val="auto"/>
          <w:kern w:val="0"/>
          <w:szCs w:val="21"/>
          <w:highlight w:val="none"/>
          <w:lang w:val="en-US" w:eastAsia="zh-CN" w:bidi="ar"/>
        </w:rPr>
        <w:t>5、乙方未经甲方书面同意随意更换项目人员、替换的人员不符合约定并未按照甲方要求改正的，乙方应向甲方支付违约金5000元/每人，</w:t>
      </w:r>
      <w:bookmarkStart w:id="404" w:name="OLE_LINK6"/>
      <w:r>
        <w:rPr>
          <w:rFonts w:hint="eastAsia" w:ascii="宋体" w:hAnsi="宋体" w:eastAsia="宋体" w:cs="仿宋_GB2312"/>
          <w:color w:val="auto"/>
          <w:kern w:val="0"/>
          <w:szCs w:val="21"/>
          <w:highlight w:val="none"/>
          <w:lang w:val="en-US" w:eastAsia="zh-CN" w:bidi="ar"/>
        </w:rPr>
        <w:t>违约金累计不超过5万元</w:t>
      </w:r>
      <w:bookmarkEnd w:id="404"/>
      <w:r>
        <w:rPr>
          <w:rFonts w:hint="eastAsia" w:ascii="宋体" w:hAnsi="宋体" w:eastAsia="宋体" w:cs="仿宋_GB2312"/>
          <w:color w:val="auto"/>
          <w:kern w:val="0"/>
          <w:szCs w:val="21"/>
          <w:highlight w:val="none"/>
          <w:lang w:val="en-US" w:eastAsia="zh-CN" w:bidi="ar"/>
        </w:rPr>
        <w:t>。</w:t>
      </w:r>
    </w:p>
    <w:p w14:paraId="72EC143C">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outlineLvl w:val="9"/>
        <w:rPr>
          <w:rFonts w:hint="eastAsia" w:ascii="宋体" w:hAnsi="宋体" w:eastAsia="宋体" w:cs="仿宋_GB2312"/>
          <w:b/>
          <w:color w:val="auto"/>
          <w:kern w:val="0"/>
          <w:szCs w:val="21"/>
          <w:lang w:bidi="ar"/>
        </w:rPr>
      </w:pPr>
      <w:r>
        <w:rPr>
          <w:rFonts w:hint="eastAsia" w:ascii="宋体" w:hAnsi="宋体" w:eastAsia="宋体" w:cs="仿宋_GB2312"/>
          <w:color w:val="auto"/>
          <w:kern w:val="0"/>
          <w:szCs w:val="21"/>
          <w:highlight w:val="none"/>
          <w:lang w:val="en-US" w:eastAsia="zh-CN" w:bidi="ar"/>
        </w:rPr>
        <w:t>6、未经甲方书面同意，乙方不得拒绝继续提供服务或无故中途退场。如乙方出现上述行为，应在1日内将情况及详细原因书面报告甲方，并在收到甲方要求继续提供服务的书面通知后，于次日（含节假日）17:00前实际恢复服务工作。若乙方未能按时恢复，甲方有权按5000元/次的标准收取违约金。如乙方连续2次收到甲方书面通知仍未整改，甲方有权单方解除合同，并没收乙方履约担保。</w:t>
      </w:r>
      <w:bookmarkStart w:id="405" w:name="_Toc13698"/>
    </w:p>
    <w:p w14:paraId="2CD9D086">
      <w:pPr>
        <w:keepNext w:val="0"/>
        <w:keepLines w:val="0"/>
        <w:pageBreakBefore w:val="0"/>
        <w:widowControl/>
        <w:tabs>
          <w:tab w:val="left" w:pos="960"/>
        </w:tabs>
        <w:kinsoku/>
        <w:overflowPunct/>
        <w:topLinePunct w:val="0"/>
        <w:autoSpaceDN w:val="0"/>
        <w:bidi w:val="0"/>
        <w:adjustRightInd/>
        <w:snapToGrid/>
        <w:spacing w:line="360" w:lineRule="auto"/>
        <w:ind w:firstLine="422" w:firstLineChars="200"/>
        <w:textAlignment w:val="auto"/>
        <w:outlineLvl w:val="1"/>
        <w:rPr>
          <w:rFonts w:hAnsi="宋体" w:cs="仿宋_GB2312"/>
          <w:b/>
          <w:color w:val="auto"/>
          <w:szCs w:val="21"/>
        </w:rPr>
      </w:pPr>
      <w:r>
        <w:rPr>
          <w:rFonts w:hint="eastAsia" w:ascii="宋体" w:hAnsi="宋体" w:eastAsia="宋体" w:cs="仿宋_GB2312"/>
          <w:b/>
          <w:color w:val="auto"/>
          <w:kern w:val="0"/>
          <w:szCs w:val="21"/>
          <w:lang w:bidi="ar"/>
        </w:rPr>
        <w:t>十</w:t>
      </w:r>
      <w:r>
        <w:rPr>
          <w:rFonts w:hint="eastAsia" w:ascii="宋体" w:hAnsi="宋体" w:eastAsia="宋体" w:cs="仿宋_GB2312"/>
          <w:b/>
          <w:color w:val="auto"/>
          <w:kern w:val="0"/>
          <w:szCs w:val="21"/>
          <w:lang w:val="en-US" w:eastAsia="zh-CN" w:bidi="ar"/>
        </w:rPr>
        <w:t>三</w:t>
      </w:r>
      <w:r>
        <w:rPr>
          <w:rFonts w:hint="eastAsia" w:ascii="宋体" w:hAnsi="宋体" w:eastAsia="宋体" w:cs="仿宋_GB2312"/>
          <w:b/>
          <w:color w:val="auto"/>
          <w:kern w:val="0"/>
          <w:szCs w:val="21"/>
          <w:lang w:bidi="ar"/>
        </w:rPr>
        <w:t>、合同的变更、修改、转让、中止和终止</w:t>
      </w:r>
      <w:bookmarkEnd w:id="405"/>
    </w:p>
    <w:p w14:paraId="5791E9DF">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Ansi="宋体" w:cs="仿宋_GB2312"/>
          <w:color w:val="auto"/>
          <w:szCs w:val="21"/>
        </w:rPr>
      </w:pPr>
      <w:r>
        <w:rPr>
          <w:rFonts w:hint="eastAsia" w:ascii="宋体" w:hAnsi="宋体" w:eastAsia="宋体" w:cs="仿宋_GB2312"/>
          <w:color w:val="auto"/>
          <w:kern w:val="0"/>
          <w:szCs w:val="21"/>
          <w:lang w:bidi="ar"/>
        </w:rPr>
        <w:t>1、本合同一经生效，任何一方均可以对合同内容以书面形式提出变更、修改、取消或补充的建议，但需双方代表签字、盖章后方可生效。合同双方均不得擅自对本合同的内容（包括附件）作任何单方的修改。</w:t>
      </w:r>
    </w:p>
    <w:p w14:paraId="0C59FA86">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Ansi="宋体" w:cs="仿宋_GB2312"/>
          <w:color w:val="auto"/>
          <w:szCs w:val="21"/>
        </w:rPr>
      </w:pPr>
      <w:r>
        <w:rPr>
          <w:rFonts w:hint="eastAsia" w:ascii="宋体" w:hAnsi="宋体" w:eastAsia="宋体" w:cs="仿宋_GB2312"/>
          <w:color w:val="auto"/>
          <w:kern w:val="0"/>
          <w:szCs w:val="21"/>
          <w:lang w:bidi="ar"/>
        </w:rPr>
        <w:t>2、如果乙方有违反或拒绝执行本合同规定的行为时，甲方将以书面通知乙方，乙方在接到通知后二十个日历天内作出修正，如果认为在二十个日历天内来不及纠正时，应提出修正计划。如</w:t>
      </w:r>
      <w:r>
        <w:rPr>
          <w:rFonts w:hint="eastAsia" w:ascii="宋体" w:hAnsi="宋体" w:eastAsia="宋体" w:cs="仿宋_GB2312"/>
          <w:color w:val="auto"/>
          <w:kern w:val="0"/>
          <w:szCs w:val="21"/>
          <w:lang w:val="en-US" w:eastAsia="zh-CN" w:bidi="ar"/>
        </w:rPr>
        <w:t>乙方拒绝</w:t>
      </w:r>
      <w:r>
        <w:rPr>
          <w:rFonts w:hint="eastAsia" w:ascii="宋体" w:hAnsi="宋体" w:eastAsia="宋体" w:cs="仿宋_GB2312"/>
          <w:color w:val="auto"/>
          <w:kern w:val="0"/>
          <w:szCs w:val="21"/>
          <w:lang w:bidi="ar"/>
        </w:rPr>
        <w:t>纠正或不提出修正计划</w:t>
      </w:r>
      <w:r>
        <w:rPr>
          <w:rFonts w:hint="eastAsia" w:ascii="宋体" w:hAnsi="宋体" w:eastAsia="宋体" w:cs="仿宋_GB2312"/>
          <w:color w:val="auto"/>
          <w:kern w:val="0"/>
          <w:szCs w:val="21"/>
          <w:lang w:eastAsia="zh-CN" w:bidi="ar"/>
        </w:rPr>
        <w:t>、</w:t>
      </w:r>
      <w:r>
        <w:rPr>
          <w:rFonts w:hint="eastAsia" w:ascii="宋体" w:hAnsi="宋体" w:eastAsia="宋体" w:cs="仿宋_GB2312"/>
          <w:color w:val="auto"/>
          <w:kern w:val="0"/>
          <w:szCs w:val="21"/>
          <w:lang w:val="en-US" w:eastAsia="zh-CN" w:bidi="ar"/>
        </w:rPr>
        <w:t>经修正后仍不符合要求的</w:t>
      </w:r>
      <w:r>
        <w:rPr>
          <w:rFonts w:hint="eastAsia" w:ascii="宋体" w:hAnsi="宋体" w:eastAsia="宋体" w:cs="仿宋_GB2312"/>
          <w:color w:val="auto"/>
          <w:kern w:val="0"/>
          <w:szCs w:val="21"/>
          <w:lang w:bidi="ar"/>
        </w:rPr>
        <w:t>，甲方将保留中止本合同的一部分或全部分的权利。对于这种中止，甲方将不出具变更通知书，由此而发生的费用、损失和索赔将由乙方负担。如果乙方的违约行为本合同其它条款有明确规定，则按有关条款处理。</w:t>
      </w:r>
    </w:p>
    <w:p w14:paraId="7F94FA3E">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Ansi="宋体" w:cs="仿宋_GB2312"/>
          <w:szCs w:val="21"/>
        </w:rPr>
      </w:pPr>
      <w:r>
        <w:rPr>
          <w:rFonts w:hint="eastAsia" w:ascii="宋体" w:hAnsi="宋体" w:eastAsia="宋体" w:cs="仿宋_GB2312"/>
          <w:color w:val="auto"/>
          <w:kern w:val="0"/>
          <w:szCs w:val="21"/>
          <w:lang w:bidi="ar"/>
        </w:rPr>
        <w:t>3、双方任何一方未取得另一方事先同意，不得将本合同项下的部分或全部权利或义</w:t>
      </w:r>
      <w:r>
        <w:rPr>
          <w:rFonts w:hint="eastAsia" w:ascii="宋体" w:hAnsi="宋体" w:eastAsia="宋体" w:cs="仿宋_GB2312"/>
          <w:kern w:val="0"/>
          <w:szCs w:val="21"/>
          <w:lang w:bidi="ar"/>
        </w:rPr>
        <w:t>务转让给第三方。</w:t>
      </w:r>
    </w:p>
    <w:p w14:paraId="6D00C6D6">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Ansi="宋体" w:cs="仿宋_GB2312"/>
          <w:szCs w:val="21"/>
        </w:rPr>
      </w:pPr>
      <w:r>
        <w:rPr>
          <w:rFonts w:hint="eastAsia" w:ascii="宋体" w:hAnsi="宋体" w:eastAsia="宋体" w:cs="仿宋_GB2312"/>
          <w:kern w:val="0"/>
          <w:szCs w:val="21"/>
          <w:lang w:bidi="ar"/>
        </w:rPr>
        <w:t>4、如果甲方行使中止权利，甲方有权停付到期应向乙方支付中止部分的款项，并有权将在执行合同中预付给乙方的中止部分款项索回。</w:t>
      </w:r>
    </w:p>
    <w:p w14:paraId="3894974B">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Ansi="宋体" w:cs="仿宋_GB2312"/>
          <w:szCs w:val="21"/>
        </w:rPr>
      </w:pPr>
      <w:r>
        <w:rPr>
          <w:rFonts w:hint="eastAsia" w:ascii="宋体" w:hAnsi="宋体" w:eastAsia="宋体" w:cs="仿宋_GB2312"/>
          <w:kern w:val="0"/>
          <w:szCs w:val="21"/>
          <w:lang w:bidi="ar"/>
        </w:rPr>
        <w:t>5、如果乙方破产、产权变更（被兼并、合并、解体、注销）或无偿还能力，或为了债权人的利益在破产管理下经营其业务，甲方有权立即书面通知乙方或破产清算管理人或合同归属人终止合同，或向该破产管理人、清算人或该合同归属人提供选择，视其给出合理忠实履行合同的保证情况，执行经过甲方同意的一部分合同。</w:t>
      </w:r>
    </w:p>
    <w:p w14:paraId="32A10D48">
      <w:pPr>
        <w:keepNext w:val="0"/>
        <w:keepLines w:val="0"/>
        <w:pageBreakBefore w:val="0"/>
        <w:widowControl/>
        <w:tabs>
          <w:tab w:val="left" w:pos="960"/>
        </w:tabs>
        <w:kinsoku/>
        <w:overflowPunct/>
        <w:topLinePunct w:val="0"/>
        <w:autoSpaceDN w:val="0"/>
        <w:bidi w:val="0"/>
        <w:adjustRightInd/>
        <w:snapToGrid/>
        <w:spacing w:line="360" w:lineRule="auto"/>
        <w:ind w:firstLine="422" w:firstLineChars="200"/>
        <w:textAlignment w:val="auto"/>
        <w:outlineLvl w:val="1"/>
        <w:rPr>
          <w:rFonts w:hAnsi="宋体" w:cs="仿宋_GB2312"/>
          <w:b/>
          <w:szCs w:val="21"/>
        </w:rPr>
      </w:pPr>
      <w:bookmarkStart w:id="406" w:name="_Toc8505"/>
      <w:r>
        <w:rPr>
          <w:rFonts w:hint="eastAsia" w:ascii="宋体" w:hAnsi="宋体" w:eastAsia="宋体" w:cs="仿宋_GB2312"/>
          <w:b/>
          <w:kern w:val="0"/>
          <w:szCs w:val="21"/>
          <w:lang w:bidi="ar"/>
        </w:rPr>
        <w:t>十</w:t>
      </w:r>
      <w:r>
        <w:rPr>
          <w:rFonts w:hint="eastAsia" w:ascii="宋体" w:hAnsi="宋体" w:eastAsia="宋体" w:cs="仿宋_GB2312"/>
          <w:b/>
          <w:kern w:val="0"/>
          <w:szCs w:val="21"/>
          <w:lang w:val="en-US" w:eastAsia="zh-CN" w:bidi="ar"/>
        </w:rPr>
        <w:t>四</w:t>
      </w:r>
      <w:r>
        <w:rPr>
          <w:rFonts w:hint="eastAsia" w:ascii="宋体" w:hAnsi="宋体" w:eastAsia="宋体" w:cs="仿宋_GB2312"/>
          <w:b/>
          <w:kern w:val="0"/>
          <w:szCs w:val="21"/>
          <w:lang w:bidi="ar"/>
        </w:rPr>
        <w:t>、争议的解决程序</w:t>
      </w:r>
      <w:bookmarkEnd w:id="406"/>
    </w:p>
    <w:p w14:paraId="486DC92C">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Ansi="宋体" w:cs="仿宋_GB2312"/>
          <w:color w:val="auto"/>
          <w:szCs w:val="21"/>
        </w:rPr>
      </w:pPr>
      <w:r>
        <w:rPr>
          <w:rFonts w:hint="eastAsia" w:ascii="宋体" w:hAnsi="宋体" w:eastAsia="宋体" w:cs="仿宋_GB2312"/>
          <w:kern w:val="0"/>
          <w:szCs w:val="21"/>
          <w:lang w:bidi="ar"/>
        </w:rPr>
        <w:t>1、执</w:t>
      </w:r>
      <w:r>
        <w:rPr>
          <w:rFonts w:hint="eastAsia" w:ascii="宋体" w:hAnsi="宋体" w:eastAsia="宋体" w:cs="仿宋_GB2312"/>
          <w:color w:val="auto"/>
          <w:kern w:val="0"/>
          <w:szCs w:val="21"/>
          <w:lang w:bidi="ar"/>
        </w:rPr>
        <w:t>行本合同发生争议，当事人双方应尽力协商解决。</w:t>
      </w:r>
    </w:p>
    <w:p w14:paraId="3F8B19BB">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outlineLvl w:val="9"/>
        <w:rPr>
          <w:rFonts w:hint="eastAsia" w:ascii="宋体" w:hAnsi="宋体" w:eastAsia="宋体" w:cs="仿宋_GB2312"/>
          <w:b/>
          <w:color w:val="auto"/>
          <w:kern w:val="0"/>
          <w:szCs w:val="21"/>
          <w:lang w:bidi="ar"/>
        </w:rPr>
      </w:pPr>
      <w:r>
        <w:rPr>
          <w:rFonts w:hint="eastAsia" w:ascii="宋体" w:hAnsi="宋体" w:eastAsia="宋体" w:cs="仿宋_GB2312"/>
          <w:color w:val="auto"/>
          <w:kern w:val="0"/>
          <w:szCs w:val="21"/>
          <w:lang w:bidi="ar"/>
        </w:rPr>
        <w:t>2、若协商不能解决，任何一方有权向</w:t>
      </w:r>
      <w:r>
        <w:rPr>
          <w:rFonts w:hint="eastAsia" w:ascii="宋体" w:hAnsi="宋体" w:eastAsia="宋体" w:cs="仿宋_GB2312"/>
          <w:color w:val="auto"/>
          <w:kern w:val="0"/>
          <w:szCs w:val="21"/>
          <w:lang w:val="en-US" w:eastAsia="zh-CN" w:bidi="ar"/>
        </w:rPr>
        <w:t>合同签订地人</w:t>
      </w:r>
      <w:r>
        <w:rPr>
          <w:rFonts w:hint="eastAsia" w:ascii="宋体" w:hAnsi="宋体" w:eastAsia="宋体" w:cs="仿宋_GB2312"/>
          <w:color w:val="auto"/>
          <w:kern w:val="0"/>
          <w:szCs w:val="21"/>
          <w:lang w:bidi="ar"/>
        </w:rPr>
        <w:t>民法院起诉。</w:t>
      </w:r>
    </w:p>
    <w:p w14:paraId="3ECD0C6C">
      <w:pPr>
        <w:keepNext w:val="0"/>
        <w:keepLines w:val="0"/>
        <w:pageBreakBefore w:val="0"/>
        <w:widowControl/>
        <w:tabs>
          <w:tab w:val="left" w:pos="960"/>
        </w:tabs>
        <w:kinsoku/>
        <w:overflowPunct/>
        <w:topLinePunct w:val="0"/>
        <w:autoSpaceDN w:val="0"/>
        <w:bidi w:val="0"/>
        <w:adjustRightInd/>
        <w:snapToGrid/>
        <w:spacing w:line="360" w:lineRule="auto"/>
        <w:ind w:firstLine="422" w:firstLineChars="200"/>
        <w:textAlignment w:val="auto"/>
        <w:outlineLvl w:val="1"/>
        <w:rPr>
          <w:rFonts w:hAnsi="宋体" w:cs="仿宋_GB2312"/>
          <w:b/>
          <w:szCs w:val="21"/>
        </w:rPr>
      </w:pPr>
      <w:bookmarkStart w:id="407" w:name="_Toc18080"/>
      <w:r>
        <w:rPr>
          <w:rFonts w:hint="eastAsia" w:ascii="宋体" w:hAnsi="宋体" w:eastAsia="宋体" w:cs="仿宋_GB2312"/>
          <w:b/>
          <w:kern w:val="0"/>
          <w:szCs w:val="21"/>
          <w:lang w:bidi="ar"/>
        </w:rPr>
        <w:t>十</w:t>
      </w:r>
      <w:r>
        <w:rPr>
          <w:rFonts w:hint="eastAsia" w:ascii="宋体" w:hAnsi="宋体" w:eastAsia="宋体" w:cs="仿宋_GB2312"/>
          <w:b/>
          <w:kern w:val="0"/>
          <w:szCs w:val="21"/>
          <w:lang w:val="en-US" w:eastAsia="zh-CN" w:bidi="ar"/>
        </w:rPr>
        <w:t>五</w:t>
      </w:r>
      <w:r>
        <w:rPr>
          <w:rFonts w:hint="eastAsia" w:ascii="宋体" w:hAnsi="宋体" w:eastAsia="宋体" w:cs="仿宋_GB2312"/>
          <w:b/>
          <w:kern w:val="0"/>
          <w:szCs w:val="21"/>
          <w:lang w:bidi="ar"/>
        </w:rPr>
        <w:t>、其他</w:t>
      </w:r>
      <w:bookmarkEnd w:id="407"/>
    </w:p>
    <w:p w14:paraId="52562ED5">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Ansi="宋体" w:cs="仿宋_GB2312"/>
          <w:szCs w:val="21"/>
        </w:rPr>
      </w:pPr>
      <w:r>
        <w:rPr>
          <w:rFonts w:hint="eastAsia" w:ascii="宋体" w:hAnsi="宋体" w:eastAsia="宋体" w:cs="仿宋_GB2312"/>
          <w:kern w:val="0"/>
          <w:szCs w:val="21"/>
          <w:lang w:bidi="ar"/>
        </w:rPr>
        <w:t>本合同和招标文件以及乙方的投标文件具有同等的法律和约束效力，如本合同与招标文件及乙方的投标文件有冲突，优先级为本合同&gt;招标文件&gt;投标文件；如本合同、招标文件以及乙方的投标文件自身内容有冲突，甲乙双方同意以有利于甲方的解释为准。</w:t>
      </w:r>
    </w:p>
    <w:p w14:paraId="11E3386D">
      <w:pPr>
        <w:keepNext w:val="0"/>
        <w:keepLines w:val="0"/>
        <w:pageBreakBefore w:val="0"/>
        <w:widowControl/>
        <w:tabs>
          <w:tab w:val="left" w:pos="960"/>
        </w:tabs>
        <w:kinsoku/>
        <w:overflowPunct/>
        <w:topLinePunct w:val="0"/>
        <w:autoSpaceDN w:val="0"/>
        <w:bidi w:val="0"/>
        <w:adjustRightInd/>
        <w:snapToGrid/>
        <w:spacing w:line="360" w:lineRule="auto"/>
        <w:ind w:firstLine="422" w:firstLineChars="200"/>
        <w:textAlignment w:val="auto"/>
        <w:outlineLvl w:val="1"/>
        <w:rPr>
          <w:rFonts w:hAnsi="宋体" w:cs="仿宋_GB2312"/>
          <w:b/>
          <w:szCs w:val="21"/>
        </w:rPr>
      </w:pPr>
      <w:bookmarkStart w:id="408" w:name="_Toc17655"/>
      <w:r>
        <w:rPr>
          <w:rFonts w:hint="eastAsia" w:ascii="宋体" w:hAnsi="宋体" w:eastAsia="宋体" w:cs="仿宋_GB2312"/>
          <w:b/>
          <w:kern w:val="0"/>
          <w:szCs w:val="21"/>
          <w:lang w:bidi="ar"/>
        </w:rPr>
        <w:t>十</w:t>
      </w:r>
      <w:r>
        <w:rPr>
          <w:rFonts w:hint="eastAsia" w:ascii="宋体" w:hAnsi="宋体" w:eastAsia="宋体" w:cs="仿宋_GB2312"/>
          <w:b/>
          <w:kern w:val="0"/>
          <w:szCs w:val="21"/>
          <w:lang w:val="en-US" w:eastAsia="zh-CN" w:bidi="ar"/>
        </w:rPr>
        <w:t>六</w:t>
      </w:r>
      <w:r>
        <w:rPr>
          <w:rFonts w:hint="eastAsia" w:ascii="宋体" w:hAnsi="宋体" w:eastAsia="宋体" w:cs="仿宋_GB2312"/>
          <w:b/>
          <w:kern w:val="0"/>
          <w:szCs w:val="21"/>
          <w:lang w:bidi="ar"/>
        </w:rPr>
        <w:t>、合同份数及效力</w:t>
      </w:r>
      <w:bookmarkEnd w:id="408"/>
    </w:p>
    <w:p w14:paraId="49BC3C91">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Ansi="宋体" w:cs="仿宋_GB2312"/>
          <w:szCs w:val="21"/>
        </w:rPr>
      </w:pPr>
      <w:r>
        <w:rPr>
          <w:rFonts w:hint="eastAsia" w:ascii="宋体" w:hAnsi="宋体" w:eastAsia="宋体" w:cs="仿宋_GB2312"/>
          <w:kern w:val="0"/>
          <w:szCs w:val="21"/>
          <w:lang w:bidi="ar"/>
        </w:rPr>
        <w:t>1、本合同一式五份，甲乙双方各持两份，招标代理机构持一份，均具有同等效力。</w:t>
      </w:r>
    </w:p>
    <w:p w14:paraId="4B1DF4EE">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Ansi="宋体" w:cs="仿宋_GB2312"/>
          <w:szCs w:val="21"/>
        </w:rPr>
      </w:pPr>
      <w:r>
        <w:rPr>
          <w:rFonts w:hint="eastAsia" w:ascii="宋体" w:hAnsi="宋体" w:eastAsia="宋体" w:cs="仿宋_GB2312"/>
          <w:kern w:val="0"/>
          <w:szCs w:val="21"/>
          <w:lang w:bidi="ar"/>
        </w:rPr>
        <w:t>2、本合同自双方</w:t>
      </w:r>
      <w:r>
        <w:rPr>
          <w:rFonts w:hint="eastAsia" w:ascii="宋体" w:hAnsi="宋体" w:eastAsia="宋体" w:cs="仿宋_GB2312"/>
          <w:kern w:val="0"/>
          <w:szCs w:val="21"/>
          <w:lang w:val="en-US" w:eastAsia="zh-CN" w:bidi="ar"/>
        </w:rPr>
        <w:t>法定代表人或负责人</w:t>
      </w:r>
      <w:r>
        <w:rPr>
          <w:rFonts w:hint="eastAsia" w:ascii="宋体" w:hAnsi="宋体" w:eastAsia="宋体" w:cs="仿宋_GB2312"/>
          <w:kern w:val="0"/>
          <w:szCs w:val="21"/>
          <w:lang w:bidi="ar"/>
        </w:rPr>
        <w:t>签字</w:t>
      </w:r>
      <w:r>
        <w:rPr>
          <w:rFonts w:hint="eastAsia" w:ascii="宋体" w:hAnsi="宋体" w:eastAsia="宋体" w:cs="仿宋_GB2312"/>
          <w:kern w:val="0"/>
          <w:szCs w:val="21"/>
          <w:lang w:val="en-US" w:eastAsia="zh-CN" w:bidi="ar"/>
        </w:rPr>
        <w:t>并</w:t>
      </w:r>
      <w:r>
        <w:rPr>
          <w:rFonts w:hint="eastAsia" w:ascii="宋体" w:hAnsi="宋体" w:eastAsia="宋体" w:cs="仿宋_GB2312"/>
          <w:kern w:val="0"/>
          <w:szCs w:val="21"/>
          <w:lang w:bidi="ar"/>
        </w:rPr>
        <w:t>加盖公章后生效，至</w:t>
      </w:r>
      <w:r>
        <w:rPr>
          <w:rFonts w:hint="eastAsia" w:ascii="宋体" w:hAnsi="宋体" w:eastAsia="宋体" w:cs="仿宋_GB2312"/>
          <w:kern w:val="0"/>
          <w:szCs w:val="21"/>
          <w:lang w:val="en-US" w:eastAsia="zh-CN" w:bidi="ar"/>
        </w:rPr>
        <w:t>本项目</w:t>
      </w:r>
      <w:r>
        <w:rPr>
          <w:rFonts w:hint="eastAsia" w:ascii="宋体" w:hAnsi="宋体" w:eastAsia="宋体" w:cs="仿宋_GB2312"/>
          <w:kern w:val="0"/>
          <w:szCs w:val="21"/>
          <w:lang w:bidi="ar"/>
        </w:rPr>
        <w:t>服务期满，经双方验收合格且甲方付清合同款后终止。</w:t>
      </w:r>
    </w:p>
    <w:p w14:paraId="1D009EC5">
      <w:pPr>
        <w:keepNext w:val="0"/>
        <w:keepLines w:val="0"/>
        <w:pageBreakBefore w:val="0"/>
        <w:widowControl/>
        <w:tabs>
          <w:tab w:val="left" w:pos="960"/>
        </w:tabs>
        <w:kinsoku/>
        <w:overflowPunct/>
        <w:topLinePunct w:val="0"/>
        <w:autoSpaceDN w:val="0"/>
        <w:bidi w:val="0"/>
        <w:adjustRightInd/>
        <w:snapToGrid/>
        <w:spacing w:line="360" w:lineRule="auto"/>
        <w:ind w:firstLine="422" w:firstLineChars="200"/>
        <w:textAlignment w:val="auto"/>
        <w:outlineLvl w:val="1"/>
        <w:rPr>
          <w:rFonts w:hAnsi="宋体" w:cs="仿宋_GB2312"/>
          <w:b/>
          <w:szCs w:val="21"/>
        </w:rPr>
      </w:pPr>
      <w:bookmarkStart w:id="409" w:name="_Toc17856"/>
      <w:r>
        <w:rPr>
          <w:rFonts w:hint="eastAsia" w:ascii="宋体" w:hAnsi="宋体" w:eastAsia="宋体" w:cs="仿宋_GB2312"/>
          <w:b/>
          <w:kern w:val="0"/>
          <w:szCs w:val="21"/>
          <w:lang w:bidi="ar"/>
        </w:rPr>
        <w:t>十</w:t>
      </w:r>
      <w:r>
        <w:rPr>
          <w:rFonts w:hint="eastAsia" w:ascii="宋体" w:hAnsi="宋体" w:eastAsia="宋体" w:cs="仿宋_GB2312"/>
          <w:b/>
          <w:kern w:val="0"/>
          <w:szCs w:val="21"/>
          <w:lang w:val="en-US" w:eastAsia="zh-CN" w:bidi="ar"/>
        </w:rPr>
        <w:t>七</w:t>
      </w:r>
      <w:r>
        <w:rPr>
          <w:rFonts w:hint="eastAsia" w:ascii="宋体" w:hAnsi="宋体" w:eastAsia="宋体" w:cs="仿宋_GB2312"/>
          <w:b/>
          <w:kern w:val="0"/>
          <w:szCs w:val="21"/>
          <w:lang w:bidi="ar"/>
        </w:rPr>
        <w:t>、合同附件</w:t>
      </w:r>
      <w:bookmarkEnd w:id="409"/>
    </w:p>
    <w:p w14:paraId="15E569BA">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int="eastAsia" w:ascii="宋体" w:hAnsi="宋体" w:eastAsia="宋体" w:cs="仿宋_GB2312"/>
          <w:kern w:val="0"/>
          <w:szCs w:val="21"/>
          <w:lang w:bidi="ar"/>
        </w:rPr>
      </w:pPr>
      <w:r>
        <w:rPr>
          <w:rFonts w:hint="eastAsia" w:ascii="宋体" w:hAnsi="宋体" w:eastAsia="宋体" w:cs="仿宋_GB2312"/>
          <w:kern w:val="0"/>
          <w:szCs w:val="21"/>
          <w:lang w:bidi="ar"/>
        </w:rPr>
        <w:t>附件</w:t>
      </w:r>
      <w:r>
        <w:rPr>
          <w:rFonts w:hint="eastAsia" w:ascii="宋体" w:hAnsi="宋体" w:eastAsia="宋体" w:cs="仿宋_GB2312"/>
          <w:kern w:val="0"/>
          <w:szCs w:val="21"/>
          <w:lang w:val="en-US" w:eastAsia="zh-CN" w:bidi="ar"/>
        </w:rPr>
        <w:t>1</w:t>
      </w:r>
      <w:r>
        <w:rPr>
          <w:rFonts w:hint="eastAsia" w:ascii="宋体" w:hAnsi="宋体" w:eastAsia="宋体" w:cs="仿宋_GB2312"/>
          <w:kern w:val="0"/>
          <w:szCs w:val="21"/>
          <w:lang w:bidi="ar"/>
        </w:rPr>
        <w:t>：用户需求书</w:t>
      </w:r>
    </w:p>
    <w:p w14:paraId="4246E284">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Ansi="宋体" w:cs="仿宋_GB2312"/>
          <w:szCs w:val="21"/>
        </w:rPr>
      </w:pPr>
      <w:r>
        <w:rPr>
          <w:rFonts w:hint="eastAsia" w:ascii="宋体" w:hAnsi="宋体" w:eastAsia="宋体" w:cs="仿宋_GB2312"/>
          <w:kern w:val="0"/>
          <w:szCs w:val="21"/>
          <w:lang w:bidi="ar"/>
        </w:rPr>
        <w:t>附件</w:t>
      </w:r>
      <w:r>
        <w:rPr>
          <w:rFonts w:hint="eastAsia" w:ascii="宋体" w:hAnsi="宋体" w:eastAsia="宋体" w:cs="仿宋_GB2312"/>
          <w:kern w:val="0"/>
          <w:szCs w:val="21"/>
          <w:lang w:val="en-US" w:eastAsia="zh-CN" w:bidi="ar"/>
        </w:rPr>
        <w:t>2</w:t>
      </w:r>
      <w:r>
        <w:rPr>
          <w:rFonts w:hint="eastAsia" w:ascii="宋体" w:hAnsi="宋体" w:eastAsia="宋体" w:cs="仿宋_GB2312"/>
          <w:kern w:val="0"/>
          <w:szCs w:val="21"/>
          <w:lang w:bidi="ar"/>
        </w:rPr>
        <w:t>：廉洁协议书</w:t>
      </w:r>
    </w:p>
    <w:p w14:paraId="533A8DC4">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Ansi="宋体" w:cs="仿宋_GB2312"/>
          <w:szCs w:val="21"/>
        </w:rPr>
      </w:pPr>
      <w:r>
        <w:rPr>
          <w:rFonts w:hint="eastAsia" w:ascii="宋体" w:hAnsi="宋体" w:eastAsia="宋体" w:cs="仿宋_GB2312"/>
          <w:kern w:val="0"/>
          <w:szCs w:val="21"/>
          <w:lang w:bidi="ar"/>
        </w:rPr>
        <w:t>附件</w:t>
      </w:r>
      <w:r>
        <w:rPr>
          <w:rFonts w:hint="eastAsia" w:ascii="宋体" w:hAnsi="宋体" w:eastAsia="宋体" w:cs="仿宋_GB2312"/>
          <w:kern w:val="0"/>
          <w:szCs w:val="21"/>
          <w:lang w:val="en-US" w:eastAsia="zh-CN" w:bidi="ar"/>
        </w:rPr>
        <w:t>3</w:t>
      </w:r>
      <w:r>
        <w:rPr>
          <w:rFonts w:hint="eastAsia" w:ascii="宋体" w:hAnsi="宋体" w:eastAsia="宋体" w:cs="仿宋_GB2312"/>
          <w:kern w:val="0"/>
          <w:szCs w:val="21"/>
          <w:lang w:bidi="ar"/>
        </w:rPr>
        <w:t>：安全生产管理协议</w:t>
      </w:r>
    </w:p>
    <w:p w14:paraId="49F6EC5B">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int="default" w:ascii="宋体" w:hAnsi="宋体" w:eastAsia="宋体" w:cs="仿宋_GB2312"/>
          <w:kern w:val="0"/>
          <w:szCs w:val="21"/>
          <w:lang w:val="en-US" w:eastAsia="zh-CN" w:bidi="ar"/>
        </w:rPr>
      </w:pPr>
      <w:r>
        <w:rPr>
          <w:rFonts w:hint="eastAsia" w:ascii="宋体" w:hAnsi="宋体" w:eastAsia="宋体" w:cs="仿宋_GB2312"/>
          <w:kern w:val="0"/>
          <w:szCs w:val="21"/>
          <w:lang w:val="en-US" w:eastAsia="zh-CN" w:bidi="ar"/>
        </w:rPr>
        <w:t>附件4：中标通知书</w:t>
      </w:r>
    </w:p>
    <w:p w14:paraId="7C423FD7">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int="eastAsia" w:ascii="宋体" w:hAnsi="宋体" w:eastAsia="宋体" w:cs="仿宋_GB2312"/>
          <w:kern w:val="0"/>
          <w:szCs w:val="21"/>
          <w:lang w:bidi="ar"/>
        </w:rPr>
      </w:pPr>
      <w:r>
        <w:rPr>
          <w:rFonts w:hint="eastAsia" w:ascii="宋体" w:hAnsi="宋体" w:eastAsia="宋体" w:cs="仿宋_GB2312"/>
          <w:kern w:val="0"/>
          <w:szCs w:val="21"/>
          <w:lang w:bidi="ar"/>
        </w:rPr>
        <w:t>（以下无正文内容</w:t>
      </w:r>
      <w:r>
        <w:rPr>
          <w:rFonts w:hint="eastAsia" w:ascii="宋体" w:hAnsi="宋体" w:eastAsia="宋体" w:cs="仿宋_GB2312"/>
          <w:kern w:val="0"/>
          <w:szCs w:val="21"/>
          <w:lang w:eastAsia="zh" w:bidi="ar"/>
        </w:rPr>
        <w:t>，</w:t>
      </w:r>
      <w:r>
        <w:rPr>
          <w:rFonts w:hint="eastAsia" w:ascii="宋体" w:hAnsi="宋体" w:eastAsia="宋体" w:cs="仿宋_GB2312"/>
          <w:kern w:val="0"/>
          <w:szCs w:val="21"/>
          <w:lang w:bidi="ar"/>
        </w:rPr>
        <w:t>为签字盖章页）</w:t>
      </w:r>
    </w:p>
    <w:p w14:paraId="630BE2F0">
      <w:pPr>
        <w:keepNext w:val="0"/>
        <w:keepLines w:val="0"/>
        <w:pageBreakBefore w:val="0"/>
        <w:widowControl/>
        <w:tabs>
          <w:tab w:val="left" w:pos="960"/>
        </w:tabs>
        <w:kinsoku/>
        <w:overflowPunct/>
        <w:topLinePunct w:val="0"/>
        <w:autoSpaceDN w:val="0"/>
        <w:bidi w:val="0"/>
        <w:adjustRightInd/>
        <w:snapToGrid/>
        <w:spacing w:line="360" w:lineRule="auto"/>
        <w:ind w:firstLine="0" w:firstLineChars="0"/>
        <w:textAlignment w:val="auto"/>
        <w:rPr>
          <w:rFonts w:hint="eastAsia" w:ascii="宋体" w:hAnsi="宋体" w:eastAsia="宋体" w:cs="仿宋_GB2312"/>
          <w:kern w:val="0"/>
          <w:szCs w:val="21"/>
          <w:lang w:val="en-US" w:eastAsia="zh-CN" w:bidi="ar"/>
        </w:rPr>
      </w:pPr>
    </w:p>
    <w:p w14:paraId="78104026">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int="eastAsia" w:ascii="宋体" w:hAnsi="宋体" w:eastAsia="宋体" w:cs="仿宋_GB2312"/>
          <w:kern w:val="0"/>
          <w:szCs w:val="21"/>
          <w:lang w:val="en-US" w:eastAsia="zh-CN" w:bidi="ar"/>
        </w:rPr>
      </w:pPr>
      <w:r>
        <w:rPr>
          <w:rFonts w:hint="eastAsia" w:ascii="宋体" w:hAnsi="宋体" w:eastAsia="宋体" w:cs="仿宋_GB2312"/>
          <w:kern w:val="0"/>
          <w:szCs w:val="21"/>
          <w:lang w:val="en-US" w:eastAsia="zh-CN" w:bidi="ar"/>
        </w:rPr>
        <w:t>甲方：                                     乙方：</w:t>
      </w:r>
    </w:p>
    <w:p w14:paraId="2F703D98">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int="eastAsia" w:ascii="宋体" w:hAnsi="宋体" w:eastAsia="宋体" w:cs="仿宋_GB2312"/>
          <w:kern w:val="0"/>
          <w:szCs w:val="21"/>
          <w:lang w:val="en-US" w:eastAsia="zh-CN" w:bidi="ar"/>
        </w:rPr>
      </w:pPr>
      <w:r>
        <w:rPr>
          <w:rFonts w:hint="eastAsia" w:ascii="宋体" w:hAnsi="宋体" w:eastAsia="宋体" w:cs="仿宋_GB2312"/>
          <w:kern w:val="0"/>
          <w:szCs w:val="21"/>
          <w:lang w:val="en-US" w:eastAsia="zh-CN" w:bidi="ar"/>
        </w:rPr>
        <w:t>法定代表（或负责）人：                     法定代表（或负责）人：</w:t>
      </w:r>
    </w:p>
    <w:p w14:paraId="0CA1EA9D">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int="eastAsia" w:ascii="宋体" w:hAnsi="宋体" w:eastAsia="宋体" w:cs="仿宋_GB2312"/>
          <w:kern w:val="0"/>
          <w:szCs w:val="21"/>
          <w:lang w:val="en-US" w:eastAsia="zh-CN" w:bidi="ar"/>
        </w:rPr>
      </w:pPr>
      <w:r>
        <w:rPr>
          <w:rFonts w:hint="eastAsia" w:ascii="宋体" w:hAnsi="宋体" w:eastAsia="宋体" w:cs="仿宋_GB2312"/>
          <w:kern w:val="0"/>
          <w:szCs w:val="21"/>
          <w:lang w:val="en-US" w:eastAsia="zh-CN" w:bidi="ar"/>
        </w:rPr>
        <w:t>地址：                                     地址：</w:t>
      </w:r>
    </w:p>
    <w:p w14:paraId="7D11E0CF">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int="eastAsia" w:ascii="宋体" w:hAnsi="宋体" w:eastAsia="宋体" w:cs="仿宋_GB2312"/>
          <w:kern w:val="0"/>
          <w:szCs w:val="21"/>
          <w:lang w:val="en-US" w:eastAsia="zh-CN" w:bidi="ar"/>
        </w:rPr>
      </w:pPr>
      <w:r>
        <w:rPr>
          <w:rFonts w:hint="eastAsia" w:ascii="宋体" w:hAnsi="宋体" w:eastAsia="宋体" w:cs="仿宋_GB2312"/>
          <w:kern w:val="0"/>
          <w:szCs w:val="21"/>
          <w:lang w:val="en-US" w:eastAsia="zh-CN" w:bidi="ar"/>
        </w:rPr>
        <w:t>联系电话：                                 联系电话：</w:t>
      </w:r>
    </w:p>
    <w:p w14:paraId="1CFF18B7">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int="eastAsia" w:ascii="宋体" w:hAnsi="宋体" w:eastAsia="宋体" w:cs="仿宋_GB2312"/>
          <w:kern w:val="0"/>
          <w:szCs w:val="21"/>
          <w:lang w:val="en-US" w:eastAsia="zh-CN" w:bidi="ar"/>
        </w:rPr>
      </w:pPr>
      <w:r>
        <w:rPr>
          <w:rFonts w:hint="eastAsia" w:ascii="宋体" w:hAnsi="宋体" w:eastAsia="宋体" w:cs="仿宋_GB2312"/>
          <w:kern w:val="0"/>
          <w:szCs w:val="21"/>
          <w:lang w:val="en-US" w:eastAsia="zh-CN" w:bidi="ar"/>
        </w:rPr>
        <w:t>开户银行：                                 开户银行：</w:t>
      </w:r>
    </w:p>
    <w:p w14:paraId="54F5CDDD">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int="eastAsia" w:ascii="宋体" w:hAnsi="宋体" w:eastAsia="宋体" w:cs="仿宋_GB2312"/>
          <w:kern w:val="0"/>
          <w:szCs w:val="21"/>
          <w:lang w:val="en-US" w:eastAsia="zh-CN" w:bidi="ar"/>
        </w:rPr>
      </w:pPr>
      <w:r>
        <w:rPr>
          <w:rFonts w:hint="eastAsia" w:ascii="宋体" w:hAnsi="宋体" w:eastAsia="宋体" w:cs="仿宋_GB2312"/>
          <w:kern w:val="0"/>
          <w:szCs w:val="21"/>
          <w:lang w:val="en-US" w:eastAsia="zh-CN" w:bidi="ar"/>
        </w:rPr>
        <w:t>银行账户：                                 银行账户：</w:t>
      </w:r>
    </w:p>
    <w:p w14:paraId="17F5E28C">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int="eastAsia" w:ascii="宋体" w:hAnsi="宋体" w:eastAsia="宋体" w:cs="仿宋_GB2312"/>
          <w:kern w:val="0"/>
          <w:szCs w:val="21"/>
          <w:lang w:val="en-US" w:eastAsia="zh-CN" w:bidi="ar"/>
        </w:rPr>
      </w:pPr>
      <w:r>
        <w:rPr>
          <w:rFonts w:hint="eastAsia" w:ascii="宋体" w:hAnsi="宋体" w:eastAsia="宋体" w:cs="仿宋_GB2312"/>
          <w:kern w:val="0"/>
          <w:szCs w:val="21"/>
          <w:lang w:val="en-US" w:eastAsia="zh-CN" w:bidi="ar"/>
        </w:rPr>
        <w:t>银行账号：                                 银行账号：</w:t>
      </w:r>
    </w:p>
    <w:p w14:paraId="62F90E97">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int="eastAsia" w:ascii="宋体" w:hAnsi="宋体" w:eastAsia="宋体" w:cs="仿宋_GB2312"/>
          <w:kern w:val="0"/>
          <w:szCs w:val="21"/>
          <w:lang w:val="en-US" w:eastAsia="zh-CN" w:bidi="ar"/>
        </w:rPr>
      </w:pPr>
      <w:r>
        <w:rPr>
          <w:rFonts w:hint="eastAsia" w:ascii="宋体" w:hAnsi="宋体" w:eastAsia="宋体" w:cs="仿宋_GB2312"/>
          <w:kern w:val="0"/>
          <w:szCs w:val="21"/>
          <w:lang w:val="en-US" w:eastAsia="zh-CN" w:bidi="ar"/>
        </w:rPr>
        <w:t xml:space="preserve">签订日期：                               </w:t>
      </w:r>
    </w:p>
    <w:p w14:paraId="02853515">
      <w:pPr>
        <w:widowControl/>
        <w:tabs>
          <w:tab w:val="left" w:pos="960"/>
        </w:tabs>
        <w:autoSpaceDN w:val="0"/>
        <w:spacing w:line="360" w:lineRule="auto"/>
        <w:ind w:firstLine="420" w:firstLineChars="200"/>
        <w:rPr>
          <w:rFonts w:hint="eastAsia" w:ascii="宋体" w:hAnsi="宋体" w:eastAsia="宋体" w:cs="仿宋_GB2312"/>
          <w:kern w:val="0"/>
          <w:szCs w:val="21"/>
          <w:lang w:bidi="ar"/>
        </w:rPr>
      </w:pPr>
      <w:r>
        <w:rPr>
          <w:rFonts w:hint="eastAsia" w:ascii="宋体" w:hAnsi="宋体" w:eastAsia="宋体" w:cs="仿宋_GB2312"/>
          <w:kern w:val="0"/>
          <w:szCs w:val="21"/>
          <w:lang w:val="en-US" w:eastAsia="zh-CN" w:bidi="ar"/>
        </w:rPr>
        <w:t>本合同签订于东莞市水务环境投资控股集团供水有限公司</w:t>
      </w:r>
      <w:r>
        <w:rPr>
          <w:rFonts w:hint="eastAsia" w:ascii="宋体" w:hAnsi="宋体" w:eastAsia="宋体" w:cs="仿宋_GB2312"/>
          <w:kern w:val="0"/>
          <w:szCs w:val="21"/>
          <w:lang w:bidi="ar"/>
        </w:rPr>
        <w:br w:type="page"/>
      </w:r>
    </w:p>
    <w:p w14:paraId="000CD8FF">
      <w:pPr>
        <w:pageBreakBefore w:val="0"/>
        <w:autoSpaceDE w:val="0"/>
        <w:autoSpaceDN w:val="0"/>
        <w:adjustRightInd w:val="0"/>
        <w:spacing w:line="360" w:lineRule="auto"/>
        <w:jc w:val="left"/>
        <w:outlineLvl w:val="1"/>
        <w:rPr>
          <w:rFonts w:hint="eastAsia" w:ascii="宋体" w:hAnsi="宋体" w:eastAsia="宋体" w:cs="宋体"/>
          <w:b/>
          <w:bCs/>
          <w:color w:val="auto"/>
          <w:kern w:val="0"/>
          <w:szCs w:val="21"/>
          <w:highlight w:val="none"/>
        </w:rPr>
      </w:pPr>
      <w:bookmarkStart w:id="410" w:name="_Toc14762"/>
      <w:bookmarkStart w:id="411" w:name="_Toc22527"/>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：廉洁协议书</w:t>
      </w:r>
      <w:bookmarkEnd w:id="410"/>
      <w:bookmarkEnd w:id="411"/>
    </w:p>
    <w:p w14:paraId="62995203">
      <w:pPr>
        <w:spacing w:line="360" w:lineRule="auto"/>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sz w:val="30"/>
          <w:szCs w:val="30"/>
          <w:highlight w:val="none"/>
        </w:rPr>
        <w:t>廉洁协议书</w:t>
      </w:r>
    </w:p>
    <w:p w14:paraId="3EA5F784">
      <w:pPr>
        <w:autoSpaceDE w:val="0"/>
        <w:autoSpaceDN w:val="0"/>
        <w:adjustRightInd w:val="0"/>
        <w:spacing w:line="36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kern w:val="0"/>
          <w:sz w:val="21"/>
          <w:szCs w:val="21"/>
          <w:highlight w:val="none"/>
          <w:lang w:eastAsia="zh-CN"/>
        </w:rPr>
        <w:t>东莞市水务环境投资控股集团供水有限公司下属供水厂10kV进线电缆代理维护及高压电气设备预防性试验服务项目（重新招标）</w:t>
      </w:r>
      <w:r>
        <w:rPr>
          <w:rFonts w:hint="eastAsia" w:ascii="宋体" w:hAnsi="宋体" w:eastAsia="宋体" w:cs="宋体"/>
          <w:color w:val="auto"/>
          <w:kern w:val="0"/>
          <w:sz w:val="21"/>
          <w:szCs w:val="21"/>
          <w:highlight w:val="none"/>
        </w:rPr>
        <w:t>（招标编号：</w:t>
      </w:r>
      <w:r>
        <w:rPr>
          <w:rFonts w:hint="eastAsia" w:ascii="宋体" w:hAnsi="宋体" w:eastAsia="宋体" w:cs="宋体"/>
          <w:color w:val="auto"/>
          <w:kern w:val="0"/>
          <w:sz w:val="21"/>
          <w:szCs w:val="21"/>
          <w:highlight w:val="none"/>
          <w:lang w:eastAsia="zh-CN"/>
        </w:rPr>
        <w:t>WTZB2025DG0032-1</w:t>
      </w:r>
      <w:r>
        <w:rPr>
          <w:rFonts w:hint="eastAsia" w:ascii="宋体" w:hAnsi="宋体" w:eastAsia="宋体" w:cs="宋体"/>
          <w:color w:val="auto"/>
          <w:kern w:val="0"/>
          <w:sz w:val="21"/>
          <w:szCs w:val="21"/>
          <w:highlight w:val="none"/>
        </w:rPr>
        <w:t>）</w:t>
      </w:r>
    </w:p>
    <w:p w14:paraId="4959A8BE">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甲方（业主单位）： </w:t>
      </w:r>
    </w:p>
    <w:p w14:paraId="392167EF">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w:t>
      </w:r>
    </w:p>
    <w:p w14:paraId="0DA1DF0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6AC202A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第一条  甲乙双方的权利和义务</w:t>
      </w:r>
    </w:p>
    <w:p w14:paraId="251060C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（一）严格遵守党和国家有关法律法规等有关廉洁从业规定。</w:t>
      </w:r>
    </w:p>
    <w:p w14:paraId="11AA7B8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（二）严格执行本项目的合同文件，自觉按合同办事。</w:t>
      </w:r>
    </w:p>
    <w:p w14:paraId="35DB0D1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6E756A0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（四）建立健全廉洁制度，开展廉洁教育，设立廉洁监督公示牌，公布举报电话，监督并认真查处违法违纪行为。</w:t>
      </w:r>
    </w:p>
    <w:p w14:paraId="6EE691A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（五）发现对方在业务活动中有违反廉洁规定的行为，有及时提醒对方纠正的权利和义务。</w:t>
      </w:r>
    </w:p>
    <w:p w14:paraId="78F1B9E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（六）发现对方严重违反本协议义务条款的行为，有向其上级有关部门举报、建议给予处理并要求告知处理结果的权利。</w:t>
      </w:r>
    </w:p>
    <w:p w14:paraId="0F0EB46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第二条  甲方的义务</w:t>
      </w:r>
    </w:p>
    <w:p w14:paraId="076F41B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（一）甲方及其工作人员不得索要或接受乙方的礼金、有价证券和贵重物品，不得在乙方报销任何应由甲方或个人支付的费用。</w:t>
      </w:r>
    </w:p>
    <w:p w14:paraId="0305D1B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（二）甲方工作人员不得参加乙方安排的高消费宴请和娱乐活动；不得接受乙方提供的通讯工具、交通工具和高档办公用品。</w:t>
      </w:r>
    </w:p>
    <w:p w14:paraId="6E8DAA8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（三）甲方及其工作人员不得要求或者接受乙方为其住房装修、婚丧嫁娶活动、家属或亲友的工作安排以及出国出境、旅游等提供方便。</w:t>
      </w:r>
    </w:p>
    <w:p w14:paraId="7483724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（四）甲方工作人员不得向乙方介绍其家属或者亲友（包括家属或亲友开办的公司企业）从事于本项目涉及的经济业务活动。</w:t>
      </w:r>
    </w:p>
    <w:p w14:paraId="31D6930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（五）甲方及其工作人员不得以任何理由向乙方推荐分包单位，不得要求乙方购买合同规定外的材料和设备。</w:t>
      </w:r>
    </w:p>
    <w:p w14:paraId="72B2B10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（六）甲方及其工作人员不得进行违反廉洁规定的其他活动。</w:t>
      </w:r>
    </w:p>
    <w:p w14:paraId="4E6DD0B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586D506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第三条  乙方义务</w:t>
      </w:r>
    </w:p>
    <w:p w14:paraId="4B507C9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（一）乙方不得以任何理由向甲方及其工作人员馈赠礼金、有价证券、贵重礼品，或报销应由甲方单位或个人支付的任何费用。</w:t>
      </w:r>
    </w:p>
    <w:p w14:paraId="4BEC065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（二）乙方及其工作人员不得以考察、参观、洽谈业务、签订合同等的借口邀请甲方及其工作人员参加高消费的宴请、娱乐和健身等活动。</w:t>
      </w:r>
    </w:p>
    <w:p w14:paraId="32B38F2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（三）乙方不得为甲方单位和个人购置或提供通讯工具、交通工具和高档办公用品等。</w:t>
      </w:r>
    </w:p>
    <w:p w14:paraId="4FECA43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（四）乙方及其工作人员不得为甲方工作人员购买、装修、维修私人住房、汽车等。</w:t>
      </w:r>
    </w:p>
    <w:p w14:paraId="79945D6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（五）乙方及其工作人员不得为甲方工作人员的婚丧嫁娶、家属或亲友的工作安排，及出国出境提供方便以及报销任何私人消费的费用。</w:t>
      </w:r>
    </w:p>
    <w:p w14:paraId="6CECB41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（六）乙方及其工作人员不得进行影响甲方及其工作人员公正执行合同和履行职务的其他活动。</w:t>
      </w:r>
    </w:p>
    <w:p w14:paraId="3C1EECF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02ED9F7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第四条  违约责任</w:t>
      </w:r>
    </w:p>
    <w:p w14:paraId="10BDD8C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（一）甲方违反本协议第一、第二条给乙方单位造成经济损失的，应予以赔偿。</w:t>
      </w:r>
    </w:p>
    <w:p w14:paraId="6C65E9B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（二）乙方违反本协议第一、第三条给甲方单位造成经济损失的，应予以赔偿。</w:t>
      </w:r>
    </w:p>
    <w:p w14:paraId="0E8A67C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第五条  监督检查</w:t>
      </w:r>
    </w:p>
    <w:p w14:paraId="7150F20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甲乙双方的廉洁从业行为由双方或双方上级单位的纪检、监察负责监督，对本协议履行情况进行检查。</w:t>
      </w:r>
    </w:p>
    <w:p w14:paraId="525BC63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第六条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举报信访受理</w:t>
      </w:r>
    </w:p>
    <w:p w14:paraId="1E46D4F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(一)举报受理部门: </w:t>
      </w:r>
      <w:r>
        <w:rPr>
          <w:rFonts w:hint="eastAsia" w:ascii="宋体" w:hAnsi="宋体" w:eastAsia="宋体" w:cs="宋体"/>
          <w:color w:val="auto"/>
          <w:kern w:val="0"/>
          <w:sz w:val="21"/>
          <w:szCs w:val="21"/>
          <w:highlight w:val="none"/>
          <w:lang w:eastAsia="zh-CN"/>
        </w:rPr>
        <w:t>东莞市水务环境投资控股集团有限公司</w:t>
      </w:r>
      <w:r>
        <w:rPr>
          <w:rFonts w:hint="eastAsia" w:ascii="宋体" w:hAnsi="宋体" w:eastAsia="宋体" w:cs="宋体"/>
          <w:color w:val="auto"/>
          <w:kern w:val="0"/>
          <w:sz w:val="21"/>
          <w:szCs w:val="21"/>
          <w:highlight w:val="none"/>
        </w:rPr>
        <w:t>纪检监察部。</w:t>
      </w:r>
    </w:p>
    <w:p w14:paraId="4702B3C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(二)举报电话: ( 0769 ) 23076092</w:t>
      </w:r>
    </w:p>
    <w:p w14:paraId="74B445A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(三)举报邮箱:</w:t>
      </w:r>
      <w:r>
        <w:rPr>
          <w:rFonts w:hint="eastAsia" w:ascii="宋体" w:hAnsi="宋体" w:eastAsia="宋体" w:cs="宋体"/>
          <w:color w:val="auto"/>
          <w:kern w:val="0"/>
          <w:sz w:val="21"/>
          <w:szCs w:val="21"/>
          <w:highlight w:val="none"/>
          <w:lang w:val="en-US" w:eastAsia="zh-CN"/>
        </w:rPr>
        <w:t xml:space="preserve"> jcsj@dgswjt.cn.</w:t>
      </w:r>
    </w:p>
    <w:p w14:paraId="1E05351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(四)信访地址: 广东省东莞市东城街道育华路 1 号 </w:t>
      </w:r>
    </w:p>
    <w:p w14:paraId="3D58FAD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第七条  </w:t>
      </w:r>
      <w:r>
        <w:rPr>
          <w:rFonts w:hint="eastAsia" w:ascii="宋体" w:hAnsi="宋体" w:eastAsia="宋体" w:cs="宋体"/>
          <w:color w:val="auto"/>
          <w:kern w:val="0"/>
          <w:sz w:val="21"/>
          <w:szCs w:val="21"/>
          <w:highlight w:val="none"/>
        </w:rPr>
        <w:t>其他</w:t>
      </w:r>
    </w:p>
    <w:p w14:paraId="36F13B0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本协议有效期为甲乙双方法定代表人或负责人签字并</w:t>
      </w:r>
      <w:r>
        <w:rPr>
          <w:rFonts w:hint="eastAsia" w:ascii="宋体" w:hAnsi="宋体" w:eastAsia="宋体" w:cs="宋体"/>
          <w:color w:val="auto"/>
          <w:kern w:val="0"/>
          <w:sz w:val="21"/>
          <w:szCs w:val="21"/>
          <w:highlight w:val="none"/>
          <w:lang w:val="en-US" w:eastAsia="zh-CN"/>
        </w:rPr>
        <w:t>加</w:t>
      </w:r>
      <w:r>
        <w:rPr>
          <w:rFonts w:hint="eastAsia" w:ascii="宋体" w:hAnsi="宋体" w:eastAsia="宋体" w:cs="宋体"/>
          <w:color w:val="auto"/>
          <w:kern w:val="0"/>
          <w:sz w:val="21"/>
          <w:szCs w:val="21"/>
          <w:highlight w:val="none"/>
        </w:rPr>
        <w:t>盖</w:t>
      </w:r>
      <w:r>
        <w:rPr>
          <w:rFonts w:hint="eastAsia" w:ascii="宋体" w:hAnsi="宋体" w:eastAsia="宋体" w:cs="宋体"/>
          <w:color w:val="auto"/>
          <w:kern w:val="0"/>
          <w:sz w:val="21"/>
          <w:szCs w:val="21"/>
          <w:highlight w:val="none"/>
          <w:lang w:val="en-US" w:eastAsia="zh-CN"/>
        </w:rPr>
        <w:t>公</w:t>
      </w:r>
      <w:r>
        <w:rPr>
          <w:rFonts w:hint="eastAsia" w:ascii="宋体" w:hAnsi="宋体" w:eastAsia="宋体" w:cs="宋体"/>
          <w:color w:val="auto"/>
          <w:kern w:val="0"/>
          <w:sz w:val="21"/>
          <w:szCs w:val="21"/>
          <w:highlight w:val="none"/>
        </w:rPr>
        <w:t>章之日起至该工程/采购项目竣工验收完毕，质保期/服务期满后止。本合同一式五份，甲乙双方各持两份，招标代理机构持一份，均具有同等效力。</w:t>
      </w:r>
    </w:p>
    <w:p w14:paraId="2C8D0A8C">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p>
    <w:p w14:paraId="41836894">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jc w:val="both"/>
        <w:textAlignment w:val="auto"/>
        <w:rPr>
          <w:rFonts w:hint="eastAsia" w:ascii="宋体" w:hAnsi="宋体" w:eastAsia="宋体" w:cs="宋体"/>
          <w:color w:val="auto"/>
          <w:kern w:val="2"/>
          <w:sz w:val="21"/>
          <w:szCs w:val="21"/>
          <w:highlight w:val="none"/>
        </w:rPr>
      </w:pPr>
    </w:p>
    <w:p w14:paraId="0095BA1B">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甲方（盖章）：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乙方（盖章）： </w:t>
      </w:r>
    </w:p>
    <w:p w14:paraId="114ED44F">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p>
    <w:p w14:paraId="1D684622">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负责人：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法定代表人：</w:t>
      </w:r>
    </w:p>
    <w:p w14:paraId="70B692C4">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p>
    <w:p w14:paraId="60B0D5C6">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jc w:val="both"/>
        <w:textAlignment w:val="auto"/>
        <w:rPr>
          <w:rFonts w:hint="eastAsia" w:ascii="宋体" w:hAnsi="宋体" w:eastAsia="宋体" w:cs="宋体"/>
          <w:color w:val="auto"/>
          <w:kern w:val="2"/>
          <w:sz w:val="21"/>
          <w:szCs w:val="21"/>
          <w:highlight w:val="none"/>
        </w:rPr>
      </w:pPr>
    </w:p>
    <w:p w14:paraId="73C394F3">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签订日期：</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年  月  日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年  月  日</w:t>
      </w:r>
    </w:p>
    <w:p w14:paraId="283F40BE">
      <w:pP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br w:type="page"/>
      </w:r>
    </w:p>
    <w:p w14:paraId="052F1A86">
      <w:pPr>
        <w:pageBreakBefore w:val="0"/>
        <w:autoSpaceDE w:val="0"/>
        <w:autoSpaceDN w:val="0"/>
        <w:adjustRightInd w:val="0"/>
        <w:spacing w:line="360" w:lineRule="auto"/>
        <w:jc w:val="left"/>
        <w:outlineLvl w:val="1"/>
        <w:rPr>
          <w:rFonts w:hint="eastAsia" w:ascii="宋体" w:hAnsi="宋体" w:eastAsia="宋体" w:cs="宋体"/>
          <w:b/>
          <w:bCs/>
          <w:color w:val="auto"/>
          <w:kern w:val="0"/>
          <w:szCs w:val="21"/>
          <w:highlight w:val="none"/>
        </w:rPr>
      </w:pPr>
      <w:bookmarkStart w:id="412" w:name="_Toc32270"/>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：安全生产管理协议</w:t>
      </w:r>
      <w:bookmarkEnd w:id="412"/>
    </w:p>
    <w:p w14:paraId="35A5F8B7">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
          <w:color w:val="auto"/>
          <w:sz w:val="32"/>
          <w:szCs w:val="21"/>
          <w:highlight w:val="none"/>
        </w:rPr>
        <w:t>安全生产管理协议</w:t>
      </w:r>
    </w:p>
    <w:p w14:paraId="448E53A9">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w:t>
      </w:r>
    </w:p>
    <w:p w14:paraId="3CB87509">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w:t>
      </w:r>
    </w:p>
    <w:p w14:paraId="5DE496E1">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w:t>
      </w:r>
    </w:p>
    <w:p w14:paraId="6301ADEE">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lang w:eastAsia="zh-CN"/>
        </w:rPr>
        <w:t>：</w:t>
      </w:r>
    </w:p>
    <w:p w14:paraId="458F4657">
      <w:pPr>
        <w:spacing w:line="360" w:lineRule="auto"/>
        <w:rPr>
          <w:rFonts w:hint="eastAsia" w:ascii="宋体" w:hAnsi="宋体" w:eastAsia="宋体" w:cs="宋体"/>
          <w:color w:val="auto"/>
          <w:sz w:val="21"/>
          <w:szCs w:val="21"/>
          <w:highlight w:val="none"/>
        </w:rPr>
      </w:pPr>
    </w:p>
    <w:p w14:paraId="5C2B3952">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w:t>
      </w:r>
    </w:p>
    <w:p w14:paraId="7D7D65C2">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w:t>
      </w:r>
    </w:p>
    <w:p w14:paraId="08B2D573">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w:t>
      </w:r>
    </w:p>
    <w:p w14:paraId="19015168">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lang w:eastAsia="zh-CN"/>
        </w:rPr>
        <w:t>：</w:t>
      </w:r>
    </w:p>
    <w:p w14:paraId="7C0EA498">
      <w:pPr>
        <w:spacing w:line="360" w:lineRule="auto"/>
        <w:rPr>
          <w:rFonts w:hint="eastAsia" w:ascii="宋体" w:hAnsi="宋体" w:eastAsia="宋体" w:cs="宋体"/>
          <w:color w:val="auto"/>
          <w:sz w:val="21"/>
          <w:szCs w:val="21"/>
          <w:highlight w:val="none"/>
        </w:rPr>
      </w:pPr>
    </w:p>
    <w:p w14:paraId="5599D474">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根据《中华人民共和国安全生产法》的要求，为加强安全管理，落实各自的安全生产职责，进一步加强</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人员的安全管理，杜绝</w:t>
      </w:r>
      <w:r>
        <w:rPr>
          <w:rFonts w:hint="eastAsia" w:ascii="宋体" w:hAnsi="宋体" w:eastAsia="宋体" w:cs="宋体"/>
          <w:color w:val="auto"/>
          <w:sz w:val="21"/>
          <w:szCs w:val="21"/>
          <w:highlight w:val="none"/>
          <w:lang w:eastAsia="zh-CN"/>
        </w:rPr>
        <w:t>乙方及其相关</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rPr>
        <w:t>因安全管理不善而引发的各类安全事故，保证甲、乙双方的财产和员工的人身安全不受侵害，经甲乙双方协商一致，签订协议如下：</w:t>
      </w:r>
    </w:p>
    <w:p w14:paraId="384E0294">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所在地所需办理的各种证件，不得使用未成年工、童工、超龄工和安排女工从事禁忌劳动，进场前，乙方必须严格遵守甲方及项目所在地的相关防疫要求。</w:t>
      </w:r>
    </w:p>
    <w:p w14:paraId="64561EF3">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设置专职或兼职安全员，在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311D317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3、乙方使用被派遣劳动者的，应当将被派遣劳动者纳入本单位从业人员统一管理，对被派遣劳动者进行岗位安全操作规程和安全操作技能的教育和培训。</w:t>
      </w:r>
    </w:p>
    <w:p w14:paraId="50D3A43A">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当在有较大危险因素的场所和有关设施、设备上，设置明显的安全警示标志。乙方应当对安全设备进行经常性维护、保养，并定期检测，保证正常运转。维护、保养、检测应当做好记录，并由乙方安全员或代表签字。</w:t>
      </w:r>
    </w:p>
    <w:p w14:paraId="45E5020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4F04D0C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6、乙方应严格遵守国家、地方政府有关安全生产及劳动保护的法律法规、标准、规定，贯彻执行甲方的各项安全管理规章制度。</w:t>
      </w:r>
    </w:p>
    <w:p w14:paraId="342E743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7、乙方依法参加工伤保险，为从业人员缴纳保险费，并应当为从事危险作业的人员办理意外伤害保险。</w:t>
      </w:r>
    </w:p>
    <w:p w14:paraId="12A4E4DA">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应当服从甲方的安全管理，保证现场文明安全管理达标，现场临时用电、机器设备、安全防护齐全、完好。接受和配合甲方的安全监督检查，乙方现场的所有安全装置、防护设施必须依据经甲方审批后的方案进行搭设、安装，乙方必须无条件保证安全防护设施使用的搭设材料的质量，在用于安全防护的物资进场前将有关物资的材质证明报甲方，经甲方确认后方可使用。</w:t>
      </w:r>
    </w:p>
    <w:p w14:paraId="5E8596A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25028A4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10、甲方有权对整个</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现场的安全管理工作进行协调和监督管理。指导、监督、检查乙方的执业健康安全管理工作，对乙方</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中的违章指挥、违章作业和安全隐患提出整改意见，督促、检查乙方的隐患整改落实情况。</w:t>
      </w:r>
    </w:p>
    <w:p w14:paraId="46BFD176">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11、乙方在</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过程中违反有关安全管理规定、有违章现象发生、安全问题整改不到位或拒不接受甲方的正常安全管理的，依据有关法律法规规定进行处理。乙方</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中存在重大隐患或险情时，甲方有权要求乙方立即整改直至隐患消除，若乙方整改后仍达不到甲方要求的，甲方有权要求与乙方单方解除合同，并要求乙方清退出场。</w:t>
      </w:r>
    </w:p>
    <w:p w14:paraId="322558F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12、乙方人员未经许可不得随意到</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区域以外的其它工作场所活动，乙方人员擅自到</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区域以外的其它工作场所活动，出现人身损伤或伤亡的，由乙方自行负责一切责任。乙方人员需动用或涉及到甲方所属设备、电器、管线及其他设施等，必须事先征得甲方代表的同意，并采取安全防护措施。</w:t>
      </w:r>
    </w:p>
    <w:p w14:paraId="768B7F3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13、在</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过程中，需要进行动土、动火、登高、吊装、断路、进入限制性空间等危险性较高的作业时，乙方的</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负责人、专职或兼职安全员必须现场确认，确保安全后，方可开始</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w:t>
      </w:r>
    </w:p>
    <w:p w14:paraId="3642D43D">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14、因乙方原因，造成乙方损失，由乙方自负，给甲方造成财产损失和人员伤害，乙方要负全部责任，并全额赔偿甲方。</w:t>
      </w:r>
    </w:p>
    <w:p w14:paraId="5E48B37A">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15、非因甲方原因，造成乙方损失的，甲方不承担任何责任，由乙方自行承担全部责任。</w:t>
      </w:r>
    </w:p>
    <w:p w14:paraId="6FD41F5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16、乙方应严格遵守法律法规以及甲方的安全管理要求，并接受甲方的安全生产工作协调和监督，积极消除安全隐患。安全管理的基本要求包括但不限于以下条款：</w:t>
      </w:r>
    </w:p>
    <w:p w14:paraId="20ABB903">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①禁火区内严禁吸烟、动火。有火灾危险的作业区域，乙方必须配置足够的灭火设施。</w:t>
      </w:r>
    </w:p>
    <w:p w14:paraId="0BFD11A7">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②焊接、气割作业时两瓶距离必须达到5M及以上，气瓶距可能产生火花的电器、设备和其它火源的间距必须达到10M及以上。</w:t>
      </w:r>
    </w:p>
    <w:p w14:paraId="496F264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③严禁在</w:t>
      </w:r>
      <w:r>
        <w:rPr>
          <w:rFonts w:hint="eastAsia" w:ascii="宋体" w:hAnsi="宋体" w:eastAsia="宋体" w:cs="宋体"/>
          <w:color w:val="auto"/>
          <w:sz w:val="21"/>
          <w:szCs w:val="21"/>
          <w:highlight w:val="none"/>
          <w:lang w:val="en-US" w:eastAsia="zh-CN"/>
        </w:rPr>
        <w:t>园区内</w:t>
      </w:r>
      <w:r>
        <w:rPr>
          <w:rFonts w:hint="eastAsia" w:ascii="宋体" w:hAnsi="宋体" w:eastAsia="宋体" w:cs="宋体"/>
          <w:color w:val="auto"/>
          <w:sz w:val="21"/>
          <w:szCs w:val="21"/>
          <w:highlight w:val="none"/>
        </w:rPr>
        <w:t>道路、消防通道内搭建临时建筑或堆放物资。</w:t>
      </w:r>
    </w:p>
    <w:p w14:paraId="7B83F81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场所的电动工具、电焊机等须有漏电保护器和相应的安全防护装置。</w:t>
      </w:r>
    </w:p>
    <w:p w14:paraId="025977A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现场及居住室、办公室内的用电设施必须符合要求，严禁电线乱接、乱拉，刀闸和开关无盖，在电器设施上堆放物品。</w:t>
      </w:r>
    </w:p>
    <w:p w14:paraId="4BFD0F75">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⑥防雷、防静电设施及用电设施要有良好接地。</w:t>
      </w:r>
    </w:p>
    <w:p w14:paraId="57B1BC38">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⑦现场的危险区域，如临边、深坑、土方堆填区等，必须设置围栏和危险标志，夜间要设信号灯。</w:t>
      </w:r>
    </w:p>
    <w:p w14:paraId="6A69DF70">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16A743DA">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指令后方可拆除，不得私自拆改任何安全防护设施，若必须拆改，须向甲方主管领导报告，经批准后方可拆改，并做好临时防护设施和警戒，在</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完成后须立即恢复该处的安全防护设施。进行受限空间作业前，必须检测氧气、有毒有害气体，确保符合作业条件，做好个人防护和专人监护后，方可进入。</w:t>
      </w:r>
    </w:p>
    <w:p w14:paraId="0E6D530D">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7D3EB225">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17、乙方必须接受甲方的检查与监督，并应主动配合，做好安全工作，凡有违反上述协议的即视为乙方违约，甲方有权视情况从工程结算款/服务价款</w:t>
      </w:r>
      <w:r>
        <w:rPr>
          <w:rFonts w:hint="eastAsia" w:ascii="宋体" w:hAnsi="宋体" w:eastAsia="宋体" w:cs="宋体"/>
          <w:color w:val="auto"/>
          <w:sz w:val="21"/>
          <w:szCs w:val="21"/>
          <w:highlight w:val="none"/>
          <w:lang w:val="en-US" w:eastAsia="zh-CN"/>
        </w:rPr>
        <w:t>/货款</w:t>
      </w:r>
      <w:r>
        <w:rPr>
          <w:rFonts w:hint="eastAsia" w:ascii="宋体" w:hAnsi="宋体" w:eastAsia="宋体" w:cs="宋体"/>
          <w:color w:val="auto"/>
          <w:sz w:val="21"/>
          <w:szCs w:val="21"/>
          <w:highlight w:val="none"/>
        </w:rPr>
        <w:t>中扣除2000元/次作为违约金。</w:t>
      </w:r>
    </w:p>
    <w:p w14:paraId="4FC156A7">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18、如乙方因违反本条款规定，造成甲方损失或被第三方追偿的，甲方有权向乙方追偿，甲方可直接从应付款项中扣除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同时乙方应按照</w:t>
      </w:r>
      <w:r>
        <w:rPr>
          <w:rFonts w:hint="eastAsia" w:ascii="宋体" w:hAnsi="宋体" w:eastAsia="宋体" w:cs="宋体"/>
          <w:color w:val="auto"/>
          <w:sz w:val="21"/>
          <w:szCs w:val="21"/>
          <w:highlight w:val="none"/>
          <w:lang w:eastAsia="zh-CN"/>
        </w:rPr>
        <w:t>合同价税</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向甲方支付违约金，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3FFE0D2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19、乙方对</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过程中潜在的安全风险不明确的，不可盲目</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，否则，造成的不良后果由乙方独自承担。</w:t>
      </w:r>
    </w:p>
    <w:p w14:paraId="43521B81">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20、本协议自双方法定代表人或负责人签字并</w:t>
      </w:r>
      <w:r>
        <w:rPr>
          <w:rFonts w:hint="eastAsia" w:ascii="宋体" w:hAnsi="宋体" w:eastAsia="宋体" w:cs="宋体"/>
          <w:color w:val="auto"/>
          <w:sz w:val="21"/>
          <w:szCs w:val="21"/>
          <w:highlight w:val="none"/>
          <w:lang w:val="en-US" w:eastAsia="zh-CN"/>
        </w:rPr>
        <w:t>加</w:t>
      </w:r>
      <w:r>
        <w:rPr>
          <w:rFonts w:hint="eastAsia" w:ascii="宋体" w:hAnsi="宋体" w:eastAsia="宋体" w:cs="宋体"/>
          <w:color w:val="auto"/>
          <w:sz w:val="21"/>
          <w:szCs w:val="21"/>
          <w:highlight w:val="none"/>
        </w:rPr>
        <w:t>盖</w:t>
      </w:r>
      <w:r>
        <w:rPr>
          <w:rFonts w:hint="eastAsia" w:ascii="宋体" w:hAnsi="宋体" w:eastAsia="宋体" w:cs="宋体"/>
          <w:color w:val="auto"/>
          <w:sz w:val="21"/>
          <w:szCs w:val="21"/>
          <w:highlight w:val="none"/>
          <w:lang w:val="en-US" w:eastAsia="zh-CN"/>
        </w:rPr>
        <w:t>公</w:t>
      </w:r>
      <w:r>
        <w:rPr>
          <w:rFonts w:hint="eastAsia" w:ascii="宋体" w:hAnsi="宋体" w:eastAsia="宋体" w:cs="宋体"/>
          <w:color w:val="auto"/>
          <w:sz w:val="21"/>
          <w:szCs w:val="21"/>
          <w:highlight w:val="none"/>
        </w:rPr>
        <w:t>章后生效。</w:t>
      </w:r>
    </w:p>
    <w:p w14:paraId="1B9636B8">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乙方声明：</w:t>
      </w:r>
    </w:p>
    <w:p w14:paraId="17473AF6">
      <w:pPr>
        <w:spacing w:line="360" w:lineRule="auto"/>
        <w:ind w:firstLine="481" w:firstLineChars="228"/>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乙方已认真阅读协议内容，对协议条款、</w:t>
      </w:r>
      <w:r>
        <w:rPr>
          <w:rFonts w:hint="eastAsia" w:ascii="宋体" w:hAnsi="宋体" w:eastAsia="宋体" w:cs="宋体"/>
          <w:b/>
          <w:bCs/>
          <w:color w:val="auto"/>
          <w:sz w:val="21"/>
          <w:szCs w:val="21"/>
          <w:highlight w:val="none"/>
          <w:lang w:eastAsia="zh-CN"/>
        </w:rPr>
        <w:t>东莞市水务环境投资控股集团供水有限公司下属供水厂10kV进线电缆代理维护及高压电气设备预防性试验服务项目（重新招标）</w:t>
      </w:r>
      <w:r>
        <w:rPr>
          <w:rFonts w:hint="eastAsia" w:ascii="宋体" w:hAnsi="宋体" w:eastAsia="宋体" w:cs="宋体"/>
          <w:b/>
          <w:bCs/>
          <w:color w:val="auto"/>
          <w:sz w:val="21"/>
          <w:szCs w:val="21"/>
          <w:highlight w:val="none"/>
        </w:rPr>
        <w:t>的安全管理要求、安全风险充分理解，并自愿承担因违约造成的一切后果。</w:t>
      </w:r>
    </w:p>
    <w:p w14:paraId="53AF61C7">
      <w:pPr>
        <w:spacing w:line="360" w:lineRule="auto"/>
        <w:ind w:firstLine="481" w:firstLineChars="228"/>
        <w:rPr>
          <w:rFonts w:hint="eastAsia" w:ascii="宋体" w:hAnsi="宋体" w:eastAsia="宋体" w:cs="宋体"/>
          <w:b/>
          <w:bCs/>
          <w:color w:val="auto"/>
          <w:sz w:val="21"/>
          <w:szCs w:val="21"/>
          <w:highlight w:val="none"/>
        </w:rPr>
      </w:pPr>
    </w:p>
    <w:p w14:paraId="19FEC169">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乙方（盖章）： </w:t>
      </w:r>
    </w:p>
    <w:p w14:paraId="5093CBB0">
      <w:pPr>
        <w:spacing w:line="360" w:lineRule="auto"/>
        <w:ind w:firstLine="478" w:firstLineChars="228"/>
        <w:rPr>
          <w:rFonts w:hint="eastAsia" w:ascii="宋体" w:hAnsi="宋体" w:eastAsia="宋体" w:cs="宋体"/>
          <w:color w:val="auto"/>
          <w:sz w:val="21"/>
          <w:szCs w:val="21"/>
          <w:highlight w:val="none"/>
        </w:rPr>
      </w:pPr>
    </w:p>
    <w:p w14:paraId="1971C91C">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负责人：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法定代表人：</w:t>
      </w:r>
    </w:p>
    <w:p w14:paraId="2EC4340C">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50B2D4B">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p>
    <w:p w14:paraId="40C08106">
      <w:pPr>
        <w:autoSpaceDE w:val="0"/>
        <w:autoSpaceDN w:val="0"/>
        <w:adjustRightInd w:val="0"/>
        <w:snapToGrid w:val="0"/>
        <w:spacing w:line="360" w:lineRule="auto"/>
        <w:jc w:val="left"/>
        <w:rPr>
          <w:rFonts w:ascii="宋体" w:hAnsi="宋体" w:eastAsia="宋体" w:cs="Times New Roman"/>
          <w:kern w:val="0"/>
          <w:szCs w:val="21"/>
          <w:highlight w:val="none"/>
        </w:rPr>
      </w:pPr>
    </w:p>
    <w:p w14:paraId="2BE328FF">
      <w:pPr>
        <w:pageBreakBefore/>
        <w:spacing w:before="120" w:beforeLines="50" w:after="120" w:afterLines="50" w:line="360" w:lineRule="auto"/>
        <w:ind w:firstLine="640"/>
        <w:jc w:val="center"/>
        <w:outlineLvl w:val="0"/>
        <w:rPr>
          <w:rFonts w:ascii="宋体" w:hAnsi="宋体" w:eastAsia="宋体" w:cs="Times New Roman"/>
          <w:b/>
          <w:bCs/>
          <w:sz w:val="32"/>
          <w:szCs w:val="32"/>
          <w:highlight w:val="none"/>
          <w:lang w:val="zh-CN"/>
        </w:rPr>
      </w:pPr>
      <w:bookmarkStart w:id="413" w:name="_Toc24427_WPSOffice_Level1"/>
      <w:bookmarkStart w:id="414" w:name="_Toc447045090"/>
      <w:bookmarkStart w:id="415" w:name="_Toc447044479"/>
      <w:bookmarkStart w:id="416" w:name="_Toc1959"/>
      <w:bookmarkStart w:id="417" w:name="_Toc30025"/>
      <w:bookmarkStart w:id="418" w:name="_Toc512353083"/>
      <w:bookmarkStart w:id="419" w:name="_Toc142508360"/>
      <w:bookmarkStart w:id="420" w:name="_Toc25564"/>
      <w:bookmarkStart w:id="421" w:name="_Toc447044603"/>
      <w:r>
        <w:rPr>
          <w:rFonts w:hint="eastAsia" w:ascii="宋体" w:hAnsi="宋体" w:eastAsia="宋体" w:cs="Times New Roman"/>
          <w:b/>
          <w:bCs/>
          <w:sz w:val="32"/>
          <w:szCs w:val="32"/>
          <w:highlight w:val="none"/>
          <w:lang w:val="zh-CN"/>
        </w:rPr>
        <w:t>第五篇</w:t>
      </w:r>
      <w:r>
        <w:rPr>
          <w:rFonts w:ascii="宋体" w:hAnsi="宋体" w:eastAsia="宋体" w:cs="Times New Roman"/>
          <w:b/>
          <w:bCs/>
          <w:sz w:val="32"/>
          <w:szCs w:val="32"/>
          <w:highlight w:val="none"/>
          <w:lang w:val="zh-CN"/>
        </w:rPr>
        <w:t xml:space="preserve"> </w:t>
      </w:r>
      <w:r>
        <w:rPr>
          <w:rFonts w:hint="eastAsia" w:ascii="宋体" w:hAnsi="宋体" w:eastAsia="宋体" w:cs="Times New Roman"/>
          <w:b/>
          <w:bCs/>
          <w:sz w:val="32"/>
          <w:szCs w:val="32"/>
          <w:highlight w:val="none"/>
          <w:lang w:val="zh-CN"/>
        </w:rPr>
        <w:t>相关保函格式</w:t>
      </w:r>
      <w:bookmarkEnd w:id="413"/>
      <w:bookmarkEnd w:id="414"/>
      <w:bookmarkEnd w:id="415"/>
      <w:bookmarkEnd w:id="416"/>
      <w:bookmarkEnd w:id="417"/>
      <w:bookmarkEnd w:id="418"/>
      <w:bookmarkEnd w:id="419"/>
      <w:bookmarkEnd w:id="420"/>
      <w:bookmarkEnd w:id="421"/>
      <w:bookmarkStart w:id="422" w:name="_Toc447044604"/>
      <w:bookmarkStart w:id="423" w:name="_Toc447044480"/>
      <w:bookmarkStart w:id="424" w:name="_Toc447045091"/>
    </w:p>
    <w:p w14:paraId="3C26C336">
      <w:pPr>
        <w:autoSpaceDE w:val="0"/>
        <w:autoSpaceDN w:val="0"/>
        <w:adjustRightInd w:val="0"/>
        <w:spacing w:after="120" w:afterLines="50" w:line="360" w:lineRule="auto"/>
        <w:jc w:val="left"/>
        <w:rPr>
          <w:rFonts w:ascii="宋体" w:hAnsi="宋体" w:eastAsia="宋体" w:cs="Times New Roman"/>
          <w:b/>
          <w:kern w:val="0"/>
          <w:sz w:val="28"/>
          <w:szCs w:val="28"/>
          <w:highlight w:val="none"/>
        </w:rPr>
      </w:pPr>
      <w:bookmarkStart w:id="425" w:name="_Toc26521_WPSOffice_Level2"/>
      <w:r>
        <w:rPr>
          <w:rFonts w:hint="eastAsia" w:ascii="宋体" w:hAnsi="宋体" w:eastAsia="宋体" w:cs="Times New Roman"/>
          <w:b/>
          <w:kern w:val="0"/>
          <w:sz w:val="28"/>
          <w:szCs w:val="28"/>
          <w:highlight w:val="none"/>
        </w:rPr>
        <w:t>一、不可撤销银行履约保函格式</w:t>
      </w:r>
      <w:bookmarkEnd w:id="422"/>
      <w:bookmarkEnd w:id="423"/>
      <w:bookmarkEnd w:id="424"/>
      <w:bookmarkEnd w:id="425"/>
    </w:p>
    <w:p w14:paraId="71DB633F">
      <w:pPr>
        <w:autoSpaceDE w:val="0"/>
        <w:autoSpaceDN w:val="0"/>
        <w:adjustRightInd w:val="0"/>
        <w:jc w:val="center"/>
        <w:rPr>
          <w:rFonts w:ascii="宋体" w:hAnsi="宋体" w:eastAsia="宋体" w:cs="Times New Roman"/>
          <w:b/>
          <w:kern w:val="0"/>
          <w:sz w:val="30"/>
          <w:szCs w:val="30"/>
          <w:highlight w:val="none"/>
        </w:rPr>
      </w:pPr>
      <w:r>
        <w:rPr>
          <w:rFonts w:hint="eastAsia" w:ascii="宋体" w:hAnsi="宋体" w:eastAsia="宋体" w:cs="Times New Roman"/>
          <w:b/>
          <w:kern w:val="0"/>
          <w:sz w:val="30"/>
          <w:szCs w:val="30"/>
          <w:highlight w:val="none"/>
        </w:rPr>
        <w:t>不可撤销银行履约保函</w:t>
      </w:r>
    </w:p>
    <w:p w14:paraId="6EBF2625">
      <w:pPr>
        <w:widowControl/>
        <w:autoSpaceDE w:val="0"/>
        <w:autoSpaceDN w:val="0"/>
        <w:adjustRightInd w:val="0"/>
        <w:spacing w:line="360" w:lineRule="auto"/>
        <w:jc w:val="left"/>
        <w:rPr>
          <w:rFonts w:ascii="宋体" w:hAnsi="宋体" w:eastAsia="宋体" w:cs="宋体"/>
          <w:kern w:val="0"/>
          <w:szCs w:val="21"/>
          <w:highlight w:val="none"/>
        </w:rPr>
      </w:pPr>
    </w:p>
    <w:p w14:paraId="391F7A53">
      <w:pPr>
        <w:autoSpaceDE w:val="0"/>
        <w:autoSpaceDN w:val="0"/>
        <w:adjustRightInd w:val="0"/>
        <w:spacing w:line="360" w:lineRule="auto"/>
        <w:ind w:firstLine="6300"/>
        <w:jc w:val="left"/>
        <w:rPr>
          <w:rFonts w:ascii="宋体" w:hAnsi="宋体" w:eastAsia="宋体" w:cs="Times New Roman"/>
          <w:kern w:val="0"/>
          <w:szCs w:val="21"/>
          <w:highlight w:val="none"/>
          <w:u w:val="single"/>
        </w:rPr>
      </w:pPr>
      <w:r>
        <w:rPr>
          <w:rFonts w:ascii="宋体" w:hAnsi="宋体" w:eastAsia="宋体" w:cs="Times New Roman"/>
          <w:kern w:val="0"/>
          <w:szCs w:val="21"/>
          <w:highlight w:val="none"/>
        </w:rPr>
        <w:t>银行编号：</w:t>
      </w:r>
    </w:p>
    <w:p w14:paraId="208CAAD1">
      <w:pPr>
        <w:widowControl/>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致：</w:t>
      </w:r>
      <w:r>
        <w:rPr>
          <w:rFonts w:ascii="宋体" w:hAnsi="宋体" w:eastAsia="宋体" w:cs="宋体"/>
          <w:b/>
          <w:kern w:val="0"/>
          <w:szCs w:val="21"/>
          <w:highlight w:val="none"/>
          <w:u w:val="single"/>
        </w:rPr>
        <w:t xml:space="preserve">                    </w:t>
      </w:r>
      <w:r>
        <w:rPr>
          <w:rFonts w:hint="eastAsia" w:ascii="宋体" w:hAnsi="宋体" w:eastAsia="宋体" w:cs="宋体"/>
          <w:kern w:val="0"/>
          <w:szCs w:val="21"/>
          <w:highlight w:val="none"/>
        </w:rPr>
        <w:t>（下称“受益人”）</w:t>
      </w:r>
    </w:p>
    <w:p w14:paraId="3CD1B8CD">
      <w:pPr>
        <w:widowControl/>
        <w:autoSpaceDE w:val="0"/>
        <w:autoSpaceDN w:val="0"/>
        <w:adjustRightInd w:val="0"/>
        <w:spacing w:line="360" w:lineRule="auto"/>
        <w:ind w:firstLine="567" w:firstLineChars="270"/>
        <w:jc w:val="left"/>
        <w:rPr>
          <w:rFonts w:ascii="宋体" w:hAnsi="宋体" w:eastAsia="宋体" w:cs="宋体"/>
          <w:kern w:val="0"/>
          <w:szCs w:val="21"/>
          <w:highlight w:val="none"/>
        </w:rPr>
      </w:pPr>
      <w:r>
        <w:rPr>
          <w:rFonts w:hint="eastAsia" w:ascii="宋体" w:hAnsi="宋体" w:eastAsia="宋体" w:cs="宋体"/>
          <w:kern w:val="0"/>
          <w:szCs w:val="21"/>
          <w:highlight w:val="none"/>
        </w:rPr>
        <w:t>鉴于</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rPr>
        <w:t>申请人</w:t>
      </w:r>
      <w:r>
        <w:rPr>
          <w:rFonts w:ascii="宋体" w:hAnsi="宋体" w:eastAsia="宋体" w:cs="宋体"/>
          <w:kern w:val="0"/>
          <w:szCs w:val="21"/>
          <w:highlight w:val="none"/>
          <w:u w:val="single"/>
        </w:rPr>
        <w:t xml:space="preserve">的名称与地址）  </w:t>
      </w:r>
      <w:r>
        <w:rPr>
          <w:rFonts w:hint="eastAsia" w:ascii="宋体" w:hAnsi="宋体" w:eastAsia="宋体" w:cs="宋体"/>
          <w:kern w:val="0"/>
          <w:szCs w:val="21"/>
          <w:highlight w:val="none"/>
        </w:rPr>
        <w:t>（下称“申请人”），已保证按拟签订的</w:t>
      </w:r>
      <w:r>
        <w:rPr>
          <w:rFonts w:ascii="宋体" w:hAnsi="宋体" w:eastAsia="宋体" w:cs="宋体"/>
          <w:kern w:val="0"/>
          <w:szCs w:val="21"/>
          <w:highlight w:val="none"/>
          <w:u w:val="single"/>
        </w:rPr>
        <w:t xml:space="preserve"> 项目名称       （招标编号：         ）</w:t>
      </w:r>
      <w:r>
        <w:rPr>
          <w:rFonts w:hint="eastAsia" w:ascii="宋体" w:hAnsi="宋体" w:eastAsia="宋体" w:cs="宋体"/>
          <w:kern w:val="0"/>
          <w:szCs w:val="21"/>
          <w:highlight w:val="none"/>
        </w:rPr>
        <w:t>合同（招标文件）中规定的义务履行合同。</w:t>
      </w:r>
    </w:p>
    <w:p w14:paraId="137E039D">
      <w:pPr>
        <w:widowControl/>
        <w:autoSpaceDE w:val="0"/>
        <w:autoSpaceDN w:val="0"/>
        <w:adjustRightInd w:val="0"/>
        <w:spacing w:line="360" w:lineRule="auto"/>
        <w:ind w:firstLine="567" w:firstLineChars="270"/>
        <w:jc w:val="left"/>
        <w:rPr>
          <w:rFonts w:ascii="宋体" w:hAnsi="宋体" w:eastAsia="宋体" w:cs="宋体"/>
          <w:kern w:val="0"/>
          <w:szCs w:val="21"/>
          <w:highlight w:val="none"/>
        </w:rPr>
      </w:pPr>
      <w:r>
        <w:rPr>
          <w:rFonts w:hint="eastAsia" w:ascii="宋体" w:hAnsi="宋体" w:eastAsia="宋体" w:cs="宋体"/>
          <w:kern w:val="0"/>
          <w:szCs w:val="21"/>
          <w:highlight w:val="none"/>
        </w:rPr>
        <w:t>根据上述合同（招标文件）规定，申请人应向受益人提供一份金额为人民币（大写）</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rPr>
        <w:t>RMB</w:t>
      </w:r>
      <w:r>
        <w:rPr>
          <w:rFonts w:ascii="宋体" w:hAnsi="宋体" w:eastAsia="宋体" w:cs="宋体"/>
          <w:kern w:val="0"/>
          <w:szCs w:val="21"/>
          <w:highlight w:val="none"/>
          <w:u w:val="single"/>
        </w:rPr>
        <w:t>元）</w:t>
      </w:r>
      <w:r>
        <w:rPr>
          <w:rFonts w:hint="eastAsia" w:ascii="宋体" w:hAnsi="宋体" w:eastAsia="宋体" w:cs="宋体"/>
          <w:kern w:val="0"/>
          <w:szCs w:val="21"/>
          <w:highlight w:val="none"/>
        </w:rPr>
        <w:t>的无条件、不可撤销银行履约保函，作为申请人履行上述合同的担保。</w:t>
      </w:r>
    </w:p>
    <w:p w14:paraId="575ED2FA">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69074788">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776CACF3">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7BA83F69">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应从合同签订之日起至合同期限届满并且申请人完成本合同及本合同下所有补充协议的全部服务义务后二十八（28）日内保持有效。</w:t>
      </w:r>
    </w:p>
    <w:p w14:paraId="4CB70A4F">
      <w:pPr>
        <w:widowControl/>
        <w:autoSpaceDE w:val="0"/>
        <w:autoSpaceDN w:val="0"/>
        <w:adjustRightInd w:val="0"/>
        <w:spacing w:line="360" w:lineRule="auto"/>
        <w:ind w:firstLine="437"/>
        <w:jc w:val="left"/>
        <w:rPr>
          <w:rFonts w:ascii="宋体" w:hAnsi="宋体" w:eastAsia="宋体" w:cs="宋体"/>
          <w:kern w:val="0"/>
          <w:szCs w:val="21"/>
          <w:highlight w:val="none"/>
        </w:rPr>
      </w:pPr>
    </w:p>
    <w:p w14:paraId="62D9429C">
      <w:pPr>
        <w:widowControl/>
        <w:autoSpaceDE w:val="0"/>
        <w:autoSpaceDN w:val="0"/>
        <w:adjustRightInd w:val="0"/>
        <w:spacing w:line="360" w:lineRule="auto"/>
        <w:ind w:firstLine="2520" w:firstLineChars="1200"/>
        <w:jc w:val="left"/>
        <w:rPr>
          <w:rFonts w:ascii="宋体" w:hAnsi="宋体" w:eastAsia="宋体" w:cs="宋体"/>
          <w:kern w:val="0"/>
          <w:szCs w:val="21"/>
          <w:highlight w:val="none"/>
          <w:u w:val="single"/>
        </w:rPr>
      </w:pPr>
      <w:r>
        <w:rPr>
          <w:rFonts w:hint="eastAsia" w:ascii="宋体" w:hAnsi="宋体" w:eastAsia="宋体" w:cs="宋体"/>
          <w:kern w:val="0"/>
          <w:szCs w:val="21"/>
          <w:highlight w:val="none"/>
        </w:rPr>
        <w:t>担</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保</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银</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行：</w:t>
      </w:r>
      <w:r>
        <w:rPr>
          <w:rFonts w:ascii="宋体" w:hAnsi="宋体" w:eastAsia="宋体" w:cs="宋体"/>
          <w:kern w:val="0"/>
          <w:szCs w:val="21"/>
          <w:highlight w:val="none"/>
          <w:u w:val="single"/>
        </w:rPr>
        <w:t xml:space="preserve">          银行全称          (盖章)   </w:t>
      </w:r>
    </w:p>
    <w:p w14:paraId="6CBB2E00">
      <w:pPr>
        <w:widowControl/>
        <w:autoSpaceDE w:val="0"/>
        <w:autoSpaceDN w:val="0"/>
        <w:adjustRightInd w:val="0"/>
        <w:spacing w:line="360" w:lineRule="auto"/>
        <w:ind w:firstLine="2520" w:firstLineChars="1200"/>
        <w:jc w:val="left"/>
        <w:rPr>
          <w:rFonts w:ascii="宋体" w:hAnsi="宋体" w:eastAsia="宋体" w:cs="宋体"/>
          <w:kern w:val="0"/>
          <w:szCs w:val="21"/>
          <w:highlight w:val="none"/>
        </w:rPr>
      </w:pPr>
      <w:r>
        <w:rPr>
          <w:rFonts w:hint="eastAsia" w:ascii="宋体" w:hAnsi="宋体" w:eastAsia="宋体" w:cs="宋体"/>
          <w:kern w:val="0"/>
          <w:szCs w:val="21"/>
          <w:highlight w:val="none"/>
        </w:rPr>
        <w:t>法定代表人或其授权的代表人：</w:t>
      </w:r>
      <w:r>
        <w:rPr>
          <w:rFonts w:ascii="宋体" w:hAnsi="宋体" w:eastAsia="宋体" w:cs="宋体"/>
          <w:kern w:val="0"/>
          <w:szCs w:val="21"/>
          <w:highlight w:val="none"/>
          <w:u w:val="single"/>
        </w:rPr>
        <w:t xml:space="preserve">       (职务)         </w:t>
      </w:r>
    </w:p>
    <w:p w14:paraId="350EB80A">
      <w:pPr>
        <w:widowControl/>
        <w:autoSpaceDE w:val="0"/>
        <w:autoSpaceDN w:val="0"/>
        <w:adjustRightInd w:val="0"/>
        <w:spacing w:line="360" w:lineRule="auto"/>
        <w:ind w:firstLine="5502" w:firstLineChars="2620"/>
        <w:jc w:val="left"/>
        <w:rPr>
          <w:rFonts w:ascii="宋体" w:hAnsi="宋体" w:eastAsia="宋体" w:cs="宋体"/>
          <w:kern w:val="0"/>
          <w:szCs w:val="21"/>
          <w:highlight w:val="none"/>
          <w:u w:val="single"/>
        </w:rPr>
      </w:pPr>
      <w:r>
        <w:rPr>
          <w:rFonts w:ascii="宋体" w:hAnsi="宋体" w:eastAsia="宋体" w:cs="宋体"/>
          <w:kern w:val="0"/>
          <w:szCs w:val="21"/>
          <w:highlight w:val="none"/>
          <w:u w:val="single"/>
        </w:rPr>
        <w:t xml:space="preserve">       (姓名)         </w:t>
      </w:r>
    </w:p>
    <w:p w14:paraId="129349C2">
      <w:pPr>
        <w:widowControl/>
        <w:autoSpaceDE w:val="0"/>
        <w:autoSpaceDN w:val="0"/>
        <w:adjustRightInd w:val="0"/>
        <w:spacing w:line="360" w:lineRule="auto"/>
        <w:ind w:firstLine="5502" w:firstLineChars="2620"/>
        <w:jc w:val="left"/>
        <w:rPr>
          <w:rFonts w:ascii="宋体" w:hAnsi="宋体" w:eastAsia="宋体" w:cs="宋体"/>
          <w:kern w:val="0"/>
          <w:szCs w:val="21"/>
          <w:highlight w:val="none"/>
          <w:u w:val="single"/>
        </w:rPr>
      </w:pPr>
      <w:r>
        <w:rPr>
          <w:rFonts w:ascii="宋体" w:hAnsi="宋体" w:eastAsia="宋体" w:cs="宋体"/>
          <w:kern w:val="0"/>
          <w:szCs w:val="21"/>
          <w:highlight w:val="none"/>
          <w:u w:val="single"/>
        </w:rPr>
        <w:t xml:space="preserve">       (签章)         </w:t>
      </w:r>
    </w:p>
    <w:p w14:paraId="5B162624">
      <w:pPr>
        <w:autoSpaceDE w:val="0"/>
        <w:autoSpaceDN w:val="0"/>
        <w:adjustRightInd w:val="0"/>
        <w:spacing w:line="360" w:lineRule="auto"/>
        <w:ind w:left="840" w:firstLine="420" w:firstLineChars="200"/>
        <w:jc w:val="left"/>
        <w:rPr>
          <w:rFonts w:ascii="宋体" w:hAnsi="宋体" w:eastAsia="宋体" w:cs="宋体"/>
          <w:kern w:val="0"/>
          <w:szCs w:val="21"/>
          <w:highlight w:val="none"/>
        </w:rPr>
      </w:pPr>
      <w:r>
        <w:rPr>
          <w:rFonts w:ascii="宋体" w:hAnsi="宋体" w:eastAsia="宋体" w:cs="宋体"/>
          <w:kern w:val="0"/>
          <w:szCs w:val="21"/>
          <w:highlight w:val="none"/>
        </w:rPr>
        <w:t xml:space="preserve">                                        </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rPr>
        <w:t>年</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rPr>
        <w:t>月</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rPr>
        <w:t>日</w:t>
      </w:r>
    </w:p>
    <w:p w14:paraId="2AD64DF3">
      <w:pPr>
        <w:widowControl/>
        <w:autoSpaceDE w:val="0"/>
        <w:autoSpaceDN w:val="0"/>
        <w:adjustRightInd w:val="0"/>
        <w:spacing w:line="360" w:lineRule="auto"/>
        <w:jc w:val="left"/>
        <w:rPr>
          <w:rFonts w:ascii="宋体" w:hAnsi="宋体" w:eastAsia="宋体" w:cs="宋体"/>
          <w:kern w:val="0"/>
          <w:szCs w:val="21"/>
          <w:highlight w:val="none"/>
        </w:rPr>
      </w:pPr>
    </w:p>
    <w:p w14:paraId="7396C14D">
      <w:pPr>
        <w:widowControl/>
        <w:autoSpaceDE w:val="0"/>
        <w:autoSpaceDN w:val="0"/>
        <w:adjustRightInd w:val="0"/>
        <w:spacing w:line="360" w:lineRule="auto"/>
        <w:jc w:val="left"/>
        <w:rPr>
          <w:rFonts w:ascii="宋体" w:hAnsi="宋体" w:eastAsia="宋体" w:cs="宋体"/>
          <w:kern w:val="0"/>
          <w:szCs w:val="21"/>
          <w:highlight w:val="none"/>
        </w:rPr>
      </w:pPr>
    </w:p>
    <w:p w14:paraId="1ECCF39B">
      <w:pPr>
        <w:autoSpaceDE w:val="0"/>
        <w:autoSpaceDN w:val="0"/>
        <w:adjustRightInd w:val="0"/>
        <w:spacing w:line="360" w:lineRule="auto"/>
        <w:ind w:right="368" w:rightChars="175"/>
        <w:jc w:val="left"/>
        <w:rPr>
          <w:rFonts w:ascii="宋体" w:hAnsi="宋体" w:eastAsia="宋体" w:cs="Times New Roman"/>
          <w:kern w:val="0"/>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3F3A19E4">
      <w:pPr>
        <w:numPr>
          <w:ilvl w:val="0"/>
          <w:numId w:val="0"/>
        </w:numPr>
        <w:rPr>
          <w:rFonts w:hint="eastAsia" w:ascii="宋体" w:hAnsi="宋体" w:eastAsia="宋体" w:cs="Times New Roman"/>
          <w:b/>
          <w:kern w:val="0"/>
          <w:sz w:val="28"/>
          <w:szCs w:val="28"/>
          <w:highlight w:val="none"/>
          <w:lang w:val="en-US" w:eastAsia="zh-CN"/>
        </w:rPr>
      </w:pPr>
      <w:r>
        <w:rPr>
          <w:rFonts w:hint="eastAsia" w:ascii="宋体" w:hAnsi="宋体" w:eastAsia="宋体" w:cs="Times New Roman"/>
          <w:b/>
          <w:kern w:val="0"/>
          <w:sz w:val="28"/>
          <w:szCs w:val="28"/>
          <w:highlight w:val="none"/>
          <w:lang w:val="en-US" w:eastAsia="zh-CN" w:bidi="ar-SA"/>
        </w:rPr>
        <w:t>二、</w:t>
      </w:r>
      <w:r>
        <w:rPr>
          <w:rFonts w:hint="eastAsia" w:ascii="宋体" w:hAnsi="宋体" w:eastAsia="宋体" w:cs="Times New Roman"/>
          <w:b/>
          <w:kern w:val="0"/>
          <w:sz w:val="28"/>
          <w:szCs w:val="28"/>
          <w:highlight w:val="none"/>
          <w:lang w:val="en-US" w:eastAsia="zh-CN"/>
        </w:rPr>
        <w:t>履约保证保险凭证格式</w:t>
      </w:r>
    </w:p>
    <w:p w14:paraId="05B2F19C">
      <w:pPr>
        <w:autoSpaceDE w:val="0"/>
        <w:autoSpaceDN w:val="0"/>
        <w:adjustRightInd w:val="0"/>
        <w:jc w:val="center"/>
        <w:rPr>
          <w:rFonts w:hint="eastAsia" w:ascii="宋体" w:hAnsi="宋体" w:eastAsia="宋体" w:cs="Times New Roman"/>
          <w:b/>
          <w:kern w:val="0"/>
          <w:sz w:val="30"/>
          <w:szCs w:val="30"/>
          <w:highlight w:val="none"/>
          <w:lang w:val="en-US" w:eastAsia="zh-CN"/>
        </w:rPr>
      </w:pPr>
    </w:p>
    <w:p w14:paraId="7AAEA259">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21174C5A">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1B271002">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3FB27BB0">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301A2DD0">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06E8F30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167F0DC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45683E8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5361741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1617435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105A62C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7697302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08D6F10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03EE55E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4A3281DD">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40AD47BC">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应从合同签订之日起至合同期限届满并且申请人完成本合同及本合同下所有补充协议的全部服务义务后二十八（28）日内保持有效。</w:t>
      </w:r>
    </w:p>
    <w:p w14:paraId="67C2A828">
      <w:pPr>
        <w:outlineLvl w:val="9"/>
        <w:rPr>
          <w:rFonts w:hint="default"/>
          <w:color w:val="auto"/>
          <w:highlight w:val="none"/>
          <w:lang w:val="en-US" w:eastAsia="zh-CN"/>
        </w:rPr>
      </w:pPr>
    </w:p>
    <w:p w14:paraId="0793D9C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2EBA3232">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2652C9D2">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41EFD0AF">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4E1FFEE0">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14:paraId="5F16B966">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2CA40E80">
      <w:pPr>
        <w:autoSpaceDE w:val="0"/>
        <w:autoSpaceDN w:val="0"/>
        <w:adjustRightInd w:val="0"/>
        <w:spacing w:after="120" w:afterLines="50" w:line="360" w:lineRule="auto"/>
        <w:jc w:val="left"/>
        <w:rPr>
          <w:rFonts w:ascii="宋体" w:hAnsi="宋体" w:eastAsia="宋体" w:cs="Times New Roman"/>
          <w:b/>
          <w:kern w:val="0"/>
          <w:sz w:val="28"/>
          <w:szCs w:val="28"/>
          <w:highlight w:val="none"/>
        </w:rPr>
      </w:pPr>
      <w:r>
        <w:rPr>
          <w:rFonts w:hint="eastAsia" w:ascii="宋体" w:hAnsi="宋体" w:eastAsia="宋体" w:cs="Times New Roman"/>
          <w:b/>
          <w:kern w:val="0"/>
          <w:sz w:val="28"/>
          <w:szCs w:val="28"/>
          <w:highlight w:val="none"/>
          <w:lang w:val="en-US" w:eastAsia="zh-CN"/>
        </w:rPr>
        <w:t>三</w:t>
      </w:r>
      <w:r>
        <w:rPr>
          <w:rFonts w:hint="eastAsia" w:ascii="宋体" w:hAnsi="宋体" w:eastAsia="宋体" w:cs="Times New Roman"/>
          <w:b/>
          <w:kern w:val="0"/>
          <w:sz w:val="28"/>
          <w:szCs w:val="28"/>
          <w:highlight w:val="none"/>
        </w:rPr>
        <w:t>、担保公司履约担保书格式</w:t>
      </w:r>
    </w:p>
    <w:p w14:paraId="5A5389C1">
      <w:pPr>
        <w:autoSpaceDE w:val="0"/>
        <w:autoSpaceDN w:val="0"/>
        <w:adjustRightInd w:val="0"/>
        <w:jc w:val="center"/>
        <w:rPr>
          <w:rFonts w:ascii="宋体" w:hAnsi="宋体" w:eastAsia="宋体" w:cs="Times New Roman"/>
          <w:b/>
          <w:kern w:val="0"/>
          <w:sz w:val="30"/>
          <w:szCs w:val="30"/>
          <w:highlight w:val="none"/>
        </w:rPr>
      </w:pPr>
      <w:r>
        <w:rPr>
          <w:rFonts w:hint="eastAsia" w:ascii="宋体" w:hAnsi="宋体" w:eastAsia="宋体" w:cs="Times New Roman"/>
          <w:b/>
          <w:kern w:val="0"/>
          <w:sz w:val="30"/>
          <w:szCs w:val="30"/>
          <w:highlight w:val="none"/>
        </w:rPr>
        <w:t>担保公司履约担保书</w:t>
      </w:r>
    </w:p>
    <w:p w14:paraId="7D92C8BE">
      <w:pPr>
        <w:widowControl/>
        <w:autoSpaceDE w:val="0"/>
        <w:autoSpaceDN w:val="0"/>
        <w:adjustRightInd w:val="0"/>
        <w:spacing w:before="100" w:beforeAutospacing="1" w:after="100" w:afterAutospacing="1"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致：</w:t>
      </w:r>
      <w:r>
        <w:rPr>
          <w:rFonts w:hint="eastAsia" w:ascii="宋体" w:hAnsi="宋体" w:eastAsia="宋体" w:cs="宋体"/>
          <w:b/>
          <w:kern w:val="0"/>
          <w:szCs w:val="21"/>
          <w:highlight w:val="none"/>
          <w:u w:val="single"/>
        </w:rPr>
        <w:t xml:space="preserve">                    </w:t>
      </w:r>
      <w:r>
        <w:rPr>
          <w:rFonts w:hint="eastAsia" w:ascii="宋体" w:hAnsi="宋体" w:eastAsia="宋体" w:cs="宋体"/>
          <w:kern w:val="0"/>
          <w:szCs w:val="21"/>
          <w:highlight w:val="none"/>
        </w:rPr>
        <w:t>（下称“受益人”）</w:t>
      </w:r>
    </w:p>
    <w:p w14:paraId="7AC249B4">
      <w:pPr>
        <w:autoSpaceDE w:val="0"/>
        <w:autoSpaceDN w:val="0"/>
        <w:adjustRightInd w:val="0"/>
        <w:spacing w:line="360" w:lineRule="auto"/>
        <w:ind w:firstLine="437"/>
        <w:jc w:val="left"/>
        <w:rPr>
          <w:rFonts w:ascii="宋体" w:hAnsi="宋体" w:eastAsia="宋体" w:cs="Times New Roman"/>
          <w:kern w:val="0"/>
          <w:szCs w:val="21"/>
          <w:highlight w:val="none"/>
        </w:rPr>
      </w:pPr>
      <w:r>
        <w:rPr>
          <w:rFonts w:ascii="宋体" w:hAnsi="宋体" w:eastAsia="宋体" w:cs="Times New Roman"/>
          <w:kern w:val="0"/>
          <w:szCs w:val="21"/>
          <w:highlight w:val="none"/>
        </w:rPr>
        <w:t>鉴于</w:t>
      </w:r>
      <w:r>
        <w:rPr>
          <w:rFonts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u w:val="single"/>
        </w:rPr>
        <w:t>申请人</w:t>
      </w:r>
      <w:r>
        <w:rPr>
          <w:rFonts w:ascii="宋体" w:hAnsi="宋体" w:eastAsia="宋体" w:cs="Times New Roman"/>
          <w:kern w:val="0"/>
          <w:szCs w:val="21"/>
          <w:highlight w:val="none"/>
          <w:u w:val="single"/>
        </w:rPr>
        <w:t xml:space="preserve">的名称与地址）  </w:t>
      </w:r>
      <w:r>
        <w:rPr>
          <w:rFonts w:ascii="宋体" w:hAnsi="宋体" w:eastAsia="宋体" w:cs="Times New Roman"/>
          <w:kern w:val="0"/>
          <w:szCs w:val="21"/>
          <w:highlight w:val="none"/>
        </w:rPr>
        <w:t>（下称“</w:t>
      </w:r>
      <w:r>
        <w:rPr>
          <w:rFonts w:hint="eastAsia" w:ascii="宋体" w:hAnsi="宋体" w:eastAsia="宋体" w:cs="Times New Roman"/>
          <w:kern w:val="0"/>
          <w:szCs w:val="21"/>
          <w:highlight w:val="none"/>
        </w:rPr>
        <w:t>申请人</w:t>
      </w:r>
      <w:r>
        <w:rPr>
          <w:rFonts w:ascii="宋体" w:hAnsi="宋体" w:eastAsia="宋体" w:cs="Times New Roman"/>
          <w:kern w:val="0"/>
          <w:szCs w:val="21"/>
          <w:highlight w:val="none"/>
        </w:rPr>
        <w:t>”），已保证按</w:t>
      </w:r>
      <w:r>
        <w:rPr>
          <w:rFonts w:hint="eastAsia" w:ascii="宋体" w:hAnsi="宋体" w:eastAsia="宋体" w:cs="宋体"/>
          <w:kern w:val="0"/>
          <w:szCs w:val="21"/>
          <w:highlight w:val="none"/>
        </w:rPr>
        <w:t>拟签订的</w:t>
      </w:r>
      <w:r>
        <w:rPr>
          <w:rFonts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u w:val="single"/>
        </w:rPr>
        <w:t xml:space="preserve"> </w:t>
      </w:r>
      <w:r>
        <w:rPr>
          <w:rFonts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u w:val="single"/>
        </w:rPr>
        <w:t>项目</w:t>
      </w:r>
      <w:r>
        <w:rPr>
          <w:rFonts w:ascii="宋体" w:hAnsi="宋体" w:eastAsia="宋体" w:cs="Times New Roman"/>
          <w:kern w:val="0"/>
          <w:szCs w:val="21"/>
          <w:highlight w:val="none"/>
          <w:u w:val="single"/>
        </w:rPr>
        <w:t>（招标编号：        ）</w:t>
      </w:r>
      <w:r>
        <w:rPr>
          <w:rFonts w:hint="eastAsia" w:ascii="宋体" w:hAnsi="宋体" w:eastAsia="宋体" w:cs="Times New Roman"/>
          <w:kern w:val="0"/>
          <w:szCs w:val="21"/>
          <w:highlight w:val="none"/>
        </w:rPr>
        <w:t>合同（招标文件）</w:t>
      </w:r>
      <w:r>
        <w:rPr>
          <w:rFonts w:ascii="宋体" w:hAnsi="宋体" w:eastAsia="宋体" w:cs="Times New Roman"/>
          <w:kern w:val="0"/>
          <w:szCs w:val="21"/>
          <w:highlight w:val="none"/>
        </w:rPr>
        <w:t>中规定的义务履行合同。</w:t>
      </w:r>
    </w:p>
    <w:p w14:paraId="2B320727">
      <w:pPr>
        <w:widowControl/>
        <w:autoSpaceDE w:val="0"/>
        <w:autoSpaceDN w:val="0"/>
        <w:adjustRightInd w:val="0"/>
        <w:spacing w:line="360" w:lineRule="auto"/>
        <w:ind w:firstLine="567" w:firstLineChars="270"/>
        <w:jc w:val="left"/>
        <w:rPr>
          <w:rFonts w:ascii="宋体" w:hAnsi="宋体" w:eastAsia="宋体" w:cs="Times New Roman"/>
          <w:kern w:val="0"/>
          <w:szCs w:val="21"/>
          <w:highlight w:val="none"/>
        </w:rPr>
      </w:pPr>
      <w:r>
        <w:rPr>
          <w:rFonts w:ascii="宋体" w:hAnsi="宋体" w:eastAsia="宋体" w:cs="Times New Roman"/>
          <w:kern w:val="0"/>
          <w:szCs w:val="21"/>
          <w:highlight w:val="none"/>
        </w:rPr>
        <w:t>根据上述合同（招标文件）规定，</w:t>
      </w:r>
      <w:r>
        <w:rPr>
          <w:rFonts w:hint="eastAsia" w:ascii="宋体" w:hAnsi="宋体" w:eastAsia="宋体" w:cs="Times New Roman"/>
          <w:kern w:val="0"/>
          <w:szCs w:val="21"/>
          <w:highlight w:val="none"/>
        </w:rPr>
        <w:t>申请人</w:t>
      </w:r>
      <w:r>
        <w:rPr>
          <w:rFonts w:ascii="宋体" w:hAnsi="宋体" w:eastAsia="宋体" w:cs="Times New Roman"/>
          <w:kern w:val="0"/>
          <w:szCs w:val="21"/>
          <w:highlight w:val="none"/>
        </w:rPr>
        <w:t>应向受益人提供一份金额为人民币</w:t>
      </w:r>
      <w:r>
        <w:rPr>
          <w:rFonts w:hint="eastAsia" w:ascii="宋体" w:hAnsi="宋体" w:eastAsia="宋体" w:cs="宋体"/>
          <w:kern w:val="0"/>
          <w:szCs w:val="21"/>
          <w:highlight w:val="none"/>
        </w:rPr>
        <w:t>（大写）</w:t>
      </w:r>
      <w:r>
        <w:rPr>
          <w:rFonts w:ascii="宋体" w:hAnsi="宋体" w:eastAsia="宋体" w:cs="Times New Roman"/>
          <w:kern w:val="0"/>
          <w:szCs w:val="21"/>
          <w:highlight w:val="none"/>
          <w:u w:val="single"/>
        </w:rPr>
        <w:t xml:space="preserve">     （RMB元）</w:t>
      </w:r>
      <w:r>
        <w:rPr>
          <w:rFonts w:ascii="宋体" w:hAnsi="宋体" w:eastAsia="宋体" w:cs="Times New Roman"/>
          <w:kern w:val="0"/>
          <w:szCs w:val="21"/>
          <w:highlight w:val="none"/>
        </w:rPr>
        <w:t>的</w:t>
      </w:r>
      <w:r>
        <w:rPr>
          <w:rFonts w:hint="eastAsia" w:ascii="宋体" w:hAnsi="宋体" w:eastAsia="宋体" w:cs="Times New Roman"/>
          <w:kern w:val="0"/>
          <w:szCs w:val="21"/>
          <w:highlight w:val="none"/>
        </w:rPr>
        <w:t>无条件、</w:t>
      </w:r>
      <w:r>
        <w:rPr>
          <w:rFonts w:ascii="宋体" w:hAnsi="宋体" w:eastAsia="宋体" w:cs="Times New Roman"/>
          <w:bCs/>
          <w:kern w:val="0"/>
          <w:szCs w:val="21"/>
          <w:highlight w:val="none"/>
        </w:rPr>
        <w:t>不可撤销</w:t>
      </w:r>
      <w:r>
        <w:rPr>
          <w:rFonts w:ascii="宋体" w:hAnsi="宋体" w:eastAsia="宋体" w:cs="Times New Roman"/>
          <w:kern w:val="0"/>
          <w:szCs w:val="21"/>
          <w:highlight w:val="none"/>
        </w:rPr>
        <w:t>履约</w:t>
      </w:r>
      <w:r>
        <w:rPr>
          <w:rFonts w:hint="eastAsia" w:ascii="宋体" w:hAnsi="宋体" w:eastAsia="宋体" w:cs="Times New Roman"/>
          <w:kern w:val="0"/>
          <w:szCs w:val="21"/>
          <w:highlight w:val="none"/>
        </w:rPr>
        <w:t>担保</w:t>
      </w:r>
      <w:r>
        <w:rPr>
          <w:rFonts w:ascii="宋体" w:hAnsi="宋体" w:eastAsia="宋体" w:cs="Times New Roman"/>
          <w:kern w:val="0"/>
          <w:szCs w:val="21"/>
          <w:highlight w:val="none"/>
        </w:rPr>
        <w:t>，作为</w:t>
      </w:r>
      <w:r>
        <w:rPr>
          <w:rFonts w:hint="eastAsia" w:ascii="宋体" w:hAnsi="宋体" w:eastAsia="宋体" w:cs="Times New Roman"/>
          <w:kern w:val="0"/>
          <w:szCs w:val="21"/>
          <w:highlight w:val="none"/>
        </w:rPr>
        <w:t>申请人</w:t>
      </w:r>
      <w:r>
        <w:rPr>
          <w:rFonts w:ascii="宋体" w:hAnsi="宋体" w:eastAsia="宋体" w:cs="Times New Roman"/>
          <w:kern w:val="0"/>
          <w:szCs w:val="21"/>
          <w:highlight w:val="none"/>
        </w:rPr>
        <w:t>履行上述合同的担保</w:t>
      </w:r>
      <w:r>
        <w:rPr>
          <w:rFonts w:ascii="宋体" w:hAnsi="宋体" w:eastAsia="宋体" w:cs="宋体"/>
          <w:kern w:val="0"/>
          <w:szCs w:val="21"/>
          <w:highlight w:val="none"/>
        </w:rPr>
        <w:t>，</w:t>
      </w:r>
      <w:r>
        <w:rPr>
          <w:rFonts w:hint="eastAsia" w:ascii="宋体" w:hAnsi="宋体" w:eastAsia="宋体" w:cs="宋体"/>
          <w:kern w:val="0"/>
          <w:szCs w:val="21"/>
          <w:highlight w:val="none"/>
          <w:lang w:eastAsia="zh-Hans"/>
        </w:rPr>
        <w:t>我方</w:t>
      </w:r>
      <w:r>
        <w:rPr>
          <w:rFonts w:ascii="宋体" w:hAnsi="宋体" w:eastAsia="宋体" w:cs="宋体"/>
          <w:kern w:val="0"/>
          <w:szCs w:val="21"/>
          <w:highlight w:val="none"/>
          <w:u w:val="single"/>
        </w:rPr>
        <w:t xml:space="preserve">  </w:t>
      </w:r>
      <w:r>
        <w:rPr>
          <w:rFonts w:ascii="宋体" w:hAnsi="宋体" w:eastAsia="宋体" w:cs="Times New Roman"/>
          <w:kern w:val="0"/>
          <w:szCs w:val="21"/>
          <w:highlight w:val="none"/>
          <w:u w:val="single"/>
        </w:rPr>
        <w:t>（</w:t>
      </w:r>
      <w:r>
        <w:rPr>
          <w:rFonts w:hint="eastAsia" w:ascii="宋体" w:hAnsi="宋体" w:eastAsia="宋体" w:cs="Times New Roman"/>
          <w:kern w:val="0"/>
          <w:szCs w:val="21"/>
          <w:highlight w:val="none"/>
          <w:u w:val="single"/>
        </w:rPr>
        <w:t>担保公司</w:t>
      </w:r>
      <w:r>
        <w:rPr>
          <w:rFonts w:ascii="宋体" w:hAnsi="宋体" w:eastAsia="宋体" w:cs="Times New Roman"/>
          <w:kern w:val="0"/>
          <w:szCs w:val="21"/>
          <w:highlight w:val="none"/>
          <w:u w:val="single"/>
        </w:rPr>
        <w:t>名称）</w:t>
      </w:r>
      <w:r>
        <w:rPr>
          <w:rFonts w:hint="eastAsia" w:ascii="宋体" w:hAnsi="宋体" w:eastAsia="宋体" w:cs="Times New Roman"/>
          <w:kern w:val="0"/>
          <w:szCs w:val="21"/>
          <w:highlight w:val="none"/>
          <w:u w:val="single"/>
        </w:rPr>
        <w:t xml:space="preserve">  </w:t>
      </w:r>
      <w:r>
        <w:rPr>
          <w:rFonts w:hint="eastAsia" w:ascii="宋体" w:hAnsi="宋体" w:eastAsia="宋体" w:cs="宋体"/>
          <w:kern w:val="0"/>
          <w:szCs w:val="21"/>
          <w:highlight w:val="none"/>
        </w:rPr>
        <w:t>在</w:t>
      </w:r>
      <w:r>
        <w:rPr>
          <w:rFonts w:hint="eastAsia" w:ascii="宋体" w:hAnsi="宋体" w:eastAsia="宋体" w:cs="宋体"/>
          <w:kern w:val="0"/>
          <w:szCs w:val="21"/>
          <w:highlight w:val="none"/>
          <w:lang w:eastAsia="zh-Hans"/>
        </w:rPr>
        <w:t>本合同项下的保证责任为连带责任保证</w:t>
      </w:r>
      <w:r>
        <w:rPr>
          <w:rFonts w:hint="eastAsia" w:ascii="宋体" w:hAnsi="宋体" w:eastAsia="宋体" w:cs="宋体"/>
          <w:kern w:val="0"/>
          <w:szCs w:val="21"/>
          <w:highlight w:val="none"/>
        </w:rPr>
        <w:t>。</w:t>
      </w:r>
    </w:p>
    <w:p w14:paraId="52470FE7">
      <w:pPr>
        <w:autoSpaceDE w:val="0"/>
        <w:autoSpaceDN w:val="0"/>
        <w:adjustRightInd w:val="0"/>
        <w:spacing w:line="360" w:lineRule="auto"/>
        <w:ind w:firstLine="437"/>
        <w:jc w:val="left"/>
        <w:rPr>
          <w:rFonts w:ascii="宋体" w:hAnsi="宋体" w:eastAsia="宋体" w:cs="宋体"/>
          <w:kern w:val="0"/>
          <w:szCs w:val="21"/>
          <w:highlight w:val="none"/>
        </w:rPr>
      </w:pPr>
      <w:r>
        <w:rPr>
          <w:rFonts w:ascii="宋体" w:hAnsi="宋体" w:eastAsia="宋体" w:cs="Times New Roman"/>
          <w:kern w:val="0"/>
          <w:szCs w:val="21"/>
          <w:highlight w:val="none"/>
        </w:rPr>
        <w:t>我方</w:t>
      </w:r>
      <w:r>
        <w:rPr>
          <w:rFonts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u w:val="single"/>
        </w:rPr>
        <w:t>担保公司</w:t>
      </w:r>
      <w:r>
        <w:rPr>
          <w:rFonts w:ascii="宋体" w:hAnsi="宋体" w:eastAsia="宋体" w:cs="Times New Roman"/>
          <w:kern w:val="0"/>
          <w:szCs w:val="21"/>
          <w:highlight w:val="none"/>
          <w:u w:val="single"/>
        </w:rPr>
        <w:t xml:space="preserve">名称）  </w:t>
      </w:r>
      <w:r>
        <w:rPr>
          <w:rFonts w:ascii="宋体" w:hAnsi="宋体" w:eastAsia="宋体" w:cs="Times New Roman"/>
          <w:kern w:val="0"/>
          <w:szCs w:val="21"/>
          <w:highlight w:val="none"/>
        </w:rPr>
        <w:t>，受</w:t>
      </w:r>
      <w:r>
        <w:rPr>
          <w:rFonts w:hint="eastAsia" w:ascii="宋体" w:hAnsi="宋体" w:eastAsia="宋体" w:cs="Times New Roman"/>
          <w:kern w:val="0"/>
          <w:szCs w:val="21"/>
          <w:highlight w:val="none"/>
        </w:rPr>
        <w:t>申请人</w:t>
      </w:r>
      <w:r>
        <w:rPr>
          <w:rFonts w:ascii="宋体" w:hAnsi="宋体" w:eastAsia="宋体" w:cs="Times New Roman"/>
          <w:kern w:val="0"/>
          <w:szCs w:val="21"/>
          <w:highlight w:val="none"/>
        </w:rPr>
        <w:t>的委托，</w:t>
      </w:r>
      <w:r>
        <w:rPr>
          <w:rFonts w:hint="eastAsia" w:ascii="宋体" w:hAnsi="宋体" w:eastAsia="宋体" w:cs="宋体"/>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kern w:val="0"/>
          <w:szCs w:val="21"/>
          <w:highlight w:val="none"/>
        </w:rPr>
        <w:t>_______元）</w:t>
      </w:r>
      <w:r>
        <w:rPr>
          <w:rFonts w:hint="eastAsia" w:ascii="宋体" w:hAnsi="宋体" w:eastAsia="宋体" w:cs="宋体"/>
          <w:kern w:val="0"/>
          <w:szCs w:val="21"/>
          <w:highlight w:val="none"/>
        </w:rPr>
        <w:t>的款项。</w:t>
      </w:r>
    </w:p>
    <w:p w14:paraId="575A65A3">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kern w:val="0"/>
          <w:szCs w:val="21"/>
          <w:highlight w:val="none"/>
        </w:rPr>
        <w:t>我方还同意，任</w:t>
      </w:r>
      <w:r>
        <w:rPr>
          <w:rFonts w:ascii="宋体" w:hAnsi="宋体" w:eastAsia="宋体" w:cs="Times New Roman"/>
          <w:color w:val="auto"/>
          <w:kern w:val="0"/>
          <w:szCs w:val="21"/>
          <w:highlight w:val="none"/>
        </w:rPr>
        <w:t>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7E27466E">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应从合同签订之日起至合同期限届满并且申请人完成本合同及本合同下所有补充协议的全部服务义务后二十八（28）日内保持有效。</w:t>
      </w:r>
    </w:p>
    <w:p w14:paraId="1D077E10">
      <w:pPr>
        <w:autoSpaceDE w:val="0"/>
        <w:autoSpaceDN w:val="0"/>
        <w:adjustRightInd w:val="0"/>
        <w:spacing w:line="360" w:lineRule="auto"/>
        <w:jc w:val="left"/>
        <w:rPr>
          <w:rFonts w:ascii="宋体" w:hAnsi="宋体" w:eastAsia="宋体" w:cs="Times New Roman"/>
          <w:color w:val="auto"/>
          <w:kern w:val="0"/>
          <w:szCs w:val="21"/>
          <w:highlight w:val="none"/>
        </w:rPr>
      </w:pPr>
    </w:p>
    <w:p w14:paraId="2AB08F1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45C989EC">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5D15CFA7">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0F7BB92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5337E000">
      <w:pPr>
        <w:autoSpaceDE w:val="0"/>
        <w:autoSpaceDN w:val="0"/>
        <w:adjustRightInd w:val="0"/>
        <w:spacing w:line="360" w:lineRule="auto"/>
        <w:ind w:firstLine="3990" w:firstLineChars="19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日期：    年   月   日</w:t>
      </w:r>
    </w:p>
    <w:p w14:paraId="0B9D172A">
      <w:pPr>
        <w:autoSpaceDE w:val="0"/>
        <w:autoSpaceDN w:val="0"/>
        <w:adjustRightInd w:val="0"/>
        <w:spacing w:line="360" w:lineRule="auto"/>
        <w:ind w:right="368" w:rightChars="175"/>
        <w:jc w:val="left"/>
        <w:rPr>
          <w:rFonts w:ascii="宋体" w:hAnsi="宋体" w:eastAsia="宋体" w:cs="Times New Roman"/>
          <w:kern w:val="0"/>
          <w:szCs w:val="21"/>
          <w:highlight w:val="none"/>
        </w:rPr>
      </w:pPr>
    </w:p>
    <w:p w14:paraId="638BCDE2">
      <w:pPr>
        <w:autoSpaceDE w:val="0"/>
        <w:autoSpaceDN w:val="0"/>
        <w:adjustRightInd w:val="0"/>
        <w:spacing w:line="360" w:lineRule="auto"/>
        <w:jc w:val="left"/>
        <w:rPr>
          <w:rFonts w:ascii="宋体" w:hAnsi="宋体" w:eastAsia="宋体" w:cs="Times New Roman"/>
          <w:kern w:val="0"/>
          <w:szCs w:val="21"/>
          <w:highlight w:val="none"/>
        </w:rPr>
      </w:pPr>
    </w:p>
    <w:p w14:paraId="3D944F9E">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53859394">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2EF231E8">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62FC7542">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7F80AF8F">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628FE491">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2ADAACD6">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7FADFDA0">
      <w:pPr>
        <w:autoSpaceDE w:val="0"/>
        <w:autoSpaceDN w:val="0"/>
        <w:adjustRightInd w:val="0"/>
        <w:spacing w:line="360" w:lineRule="auto"/>
        <w:ind w:firstLine="420" w:firstLineChars="200"/>
        <w:jc w:val="left"/>
        <w:rPr>
          <w:rFonts w:ascii="宋体" w:hAnsi="宋体" w:eastAsia="宋体" w:cs="Times New Roman"/>
          <w:kern w:val="0"/>
          <w:szCs w:val="21"/>
          <w:highlight w:val="none"/>
        </w:rPr>
      </w:pPr>
    </w:p>
    <w:p w14:paraId="2B499084">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highlight w:val="none"/>
        </w:rPr>
      </w:pPr>
      <w:bookmarkStart w:id="426" w:name="_Toc15817"/>
      <w:bookmarkStart w:id="427" w:name="_Toc486167708"/>
      <w:bookmarkStart w:id="428" w:name="_Toc142508361"/>
      <w:bookmarkStart w:id="429" w:name="_Toc32761_WPSOffice_Level1"/>
      <w:bookmarkStart w:id="430" w:name="_Toc9840"/>
      <w:bookmarkStart w:id="431" w:name="_Toc257"/>
      <w:bookmarkStart w:id="432" w:name="_Toc450662895"/>
      <w:r>
        <w:rPr>
          <w:rFonts w:hint="eastAsia" w:ascii="宋体" w:hAnsi="宋体" w:eastAsia="宋体" w:cs="宋体"/>
          <w:b/>
          <w:bCs/>
          <w:kern w:val="44"/>
          <w:sz w:val="32"/>
          <w:szCs w:val="32"/>
          <w:highlight w:val="none"/>
          <w:lang w:val="zh-CN"/>
        </w:rPr>
        <w:t>第六篇 投标文件格式</w:t>
      </w:r>
      <w:bookmarkEnd w:id="426"/>
      <w:bookmarkEnd w:id="427"/>
      <w:bookmarkEnd w:id="428"/>
      <w:bookmarkEnd w:id="429"/>
      <w:bookmarkEnd w:id="430"/>
      <w:bookmarkEnd w:id="431"/>
      <w:bookmarkEnd w:id="432"/>
    </w:p>
    <w:p w14:paraId="5FF5B912">
      <w:pPr>
        <w:rPr>
          <w:rFonts w:hint="eastAsia" w:ascii="宋体" w:hAnsi="宋体" w:eastAsia="宋体" w:cs="宋体"/>
          <w:color w:val="FF0000"/>
          <w:sz w:val="84"/>
          <w:highlight w:val="none"/>
        </w:rPr>
      </w:pPr>
      <w:bookmarkStart w:id="433" w:name="_Toc140596921"/>
      <w:bookmarkStart w:id="434" w:name="_Toc142508362"/>
      <w:bookmarkStart w:id="435" w:name="_Toc104991868"/>
      <w:bookmarkStart w:id="436" w:name="_Toc21133_WPSOffice_Level2"/>
      <w:bookmarkStart w:id="437" w:name="_Toc102860067"/>
      <w:bookmarkStart w:id="438" w:name="_Toc486167709"/>
      <w:bookmarkStart w:id="439" w:name="_Toc102860411"/>
      <w:bookmarkStart w:id="440" w:name="_Toc533708121"/>
      <w:bookmarkStart w:id="441" w:name="_Toc94107202"/>
      <w:bookmarkStart w:id="442" w:name="_Toc1977721"/>
      <w:r>
        <w:rPr>
          <w:rFonts w:hint="eastAsia" w:ascii="宋体" w:hAnsi="宋体" w:eastAsia="宋体" w:cs="宋体"/>
          <w:b/>
          <w:kern w:val="0"/>
          <w:sz w:val="32"/>
          <w:szCs w:val="32"/>
          <w:highlight w:val="none"/>
        </w:rPr>
        <w:br w:type="page"/>
      </w:r>
    </w:p>
    <w:p w14:paraId="70354C18">
      <w:pPr>
        <w:pStyle w:val="19"/>
        <w:spacing w:line="360" w:lineRule="auto"/>
        <w:jc w:val="center"/>
        <w:rPr>
          <w:rFonts w:hint="eastAsia" w:ascii="宋体" w:hAnsi="宋体" w:eastAsia="宋体" w:cs="宋体"/>
          <w:color w:val="FF0000"/>
          <w:sz w:val="84"/>
          <w:highlight w:val="none"/>
        </w:rPr>
      </w:pPr>
    </w:p>
    <w:p w14:paraId="331774DF">
      <w:pPr>
        <w:pStyle w:val="19"/>
        <w:spacing w:line="360" w:lineRule="auto"/>
        <w:jc w:val="center"/>
        <w:rPr>
          <w:rFonts w:hint="eastAsia" w:ascii="宋体" w:hAnsi="宋体" w:eastAsia="宋体" w:cs="宋体"/>
          <w:color w:val="FF0000"/>
          <w:sz w:val="84"/>
          <w:highlight w:val="none"/>
        </w:rPr>
      </w:pPr>
    </w:p>
    <w:p w14:paraId="4090E0D8">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4D03F5E2">
      <w:pPr>
        <w:pStyle w:val="19"/>
        <w:spacing w:line="360" w:lineRule="auto"/>
        <w:rPr>
          <w:rFonts w:hint="eastAsia" w:ascii="宋体" w:hAnsi="宋体" w:eastAsia="宋体" w:cs="宋体"/>
          <w:color w:val="auto"/>
          <w:highlight w:val="none"/>
        </w:rPr>
      </w:pPr>
    </w:p>
    <w:p w14:paraId="6CB09A6F">
      <w:pPr>
        <w:pStyle w:val="19"/>
        <w:spacing w:line="360" w:lineRule="auto"/>
        <w:rPr>
          <w:rFonts w:hint="eastAsia" w:ascii="宋体" w:hAnsi="宋体" w:eastAsia="宋体" w:cs="宋体"/>
          <w:color w:val="auto"/>
          <w:highlight w:val="none"/>
        </w:rPr>
      </w:pPr>
    </w:p>
    <w:p w14:paraId="45D5F687">
      <w:pPr>
        <w:pStyle w:val="19"/>
        <w:spacing w:line="360" w:lineRule="auto"/>
        <w:rPr>
          <w:rFonts w:hint="eastAsia" w:ascii="宋体" w:hAnsi="宋体" w:eastAsia="宋体" w:cs="宋体"/>
          <w:color w:val="auto"/>
          <w:highlight w:val="none"/>
        </w:rPr>
      </w:pPr>
    </w:p>
    <w:p w14:paraId="72C2FB2F">
      <w:pPr>
        <w:pStyle w:val="19"/>
        <w:spacing w:line="360" w:lineRule="auto"/>
        <w:rPr>
          <w:rFonts w:hint="eastAsia" w:ascii="宋体" w:hAnsi="宋体" w:eastAsia="宋体" w:cs="宋体"/>
          <w:color w:val="auto"/>
          <w:highlight w:val="none"/>
        </w:rPr>
      </w:pPr>
    </w:p>
    <w:p w14:paraId="0BB0CA45">
      <w:pPr>
        <w:pStyle w:val="19"/>
        <w:spacing w:line="360" w:lineRule="auto"/>
        <w:rPr>
          <w:rFonts w:hint="eastAsia" w:ascii="宋体" w:hAnsi="宋体" w:eastAsia="宋体" w:cs="宋体"/>
          <w:color w:val="auto"/>
          <w:highlight w:val="none"/>
        </w:rPr>
      </w:pPr>
    </w:p>
    <w:p w14:paraId="77B329D0">
      <w:pPr>
        <w:pStyle w:val="19"/>
        <w:spacing w:line="360" w:lineRule="auto"/>
        <w:rPr>
          <w:rFonts w:hint="eastAsia" w:ascii="宋体" w:hAnsi="宋体" w:eastAsia="宋体" w:cs="宋体"/>
          <w:color w:val="auto"/>
          <w:highlight w:val="none"/>
        </w:rPr>
      </w:pPr>
    </w:p>
    <w:p w14:paraId="308BBBC1">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71BD536">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083A739">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26BB05F5">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C7A2982">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7D27E98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5512C02F">
      <w:pPr>
        <w:pStyle w:val="19"/>
        <w:spacing w:line="360" w:lineRule="auto"/>
        <w:rPr>
          <w:rFonts w:hint="eastAsia" w:ascii="宋体" w:hAnsi="宋体" w:eastAsia="宋体" w:cs="宋体"/>
          <w:color w:val="auto"/>
          <w:highlight w:val="none"/>
        </w:rPr>
      </w:pPr>
    </w:p>
    <w:p w14:paraId="7D7C09A9">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1EB7FED">
      <w:pPr>
        <w:pStyle w:val="19"/>
        <w:spacing w:line="360" w:lineRule="auto"/>
        <w:rPr>
          <w:rFonts w:hint="eastAsia" w:ascii="宋体" w:hAnsi="宋体" w:eastAsia="宋体" w:cs="宋体"/>
          <w:color w:val="auto"/>
          <w:highlight w:val="none"/>
        </w:rPr>
      </w:pPr>
    </w:p>
    <w:p w14:paraId="41774457">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4598A5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01FF86AC">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0D70A6B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0" w:type="pct"/>
            <w:vAlign w:val="center"/>
          </w:tcPr>
          <w:p w14:paraId="47BD590C">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7" w:type="pct"/>
            <w:tcBorders>
              <w:left w:val="single" w:color="auto" w:sz="4" w:space="0"/>
            </w:tcBorders>
            <w:vAlign w:val="center"/>
          </w:tcPr>
          <w:p w14:paraId="62D1100C">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CF24E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56E9C63">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4A3DA61B">
            <w:pPr>
              <w:adjustRightInd w:val="0"/>
              <w:snapToGrid w:val="0"/>
              <w:spacing w:line="360" w:lineRule="auto"/>
              <w:jc w:val="center"/>
              <w:rPr>
                <w:rFonts w:hint="eastAsia" w:ascii="宋体" w:hAnsi="宋体" w:eastAsia="宋体" w:cs="宋体"/>
                <w:bCs/>
                <w:color w:val="auto"/>
                <w:szCs w:val="21"/>
                <w:highlight w:val="none"/>
              </w:rPr>
            </w:pPr>
          </w:p>
        </w:tc>
        <w:tc>
          <w:tcPr>
            <w:tcW w:w="1040" w:type="pct"/>
            <w:vAlign w:val="center"/>
          </w:tcPr>
          <w:p w14:paraId="0E82CFE9">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3D924E6A">
            <w:pPr>
              <w:adjustRightInd w:val="0"/>
              <w:snapToGrid w:val="0"/>
              <w:spacing w:line="360" w:lineRule="auto"/>
              <w:rPr>
                <w:rFonts w:hint="eastAsia" w:ascii="宋体" w:hAnsi="宋体" w:eastAsia="宋体" w:cs="宋体"/>
                <w:bCs/>
                <w:color w:val="auto"/>
                <w:szCs w:val="21"/>
                <w:highlight w:val="none"/>
              </w:rPr>
            </w:pPr>
          </w:p>
        </w:tc>
      </w:tr>
      <w:tr w14:paraId="41A605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1C69EE78">
            <w:pPr>
              <w:rPr>
                <w:rFonts w:hint="eastAsia" w:ascii="宋体" w:hAnsi="宋体" w:eastAsia="宋体" w:cs="宋体"/>
                <w:bCs/>
                <w:color w:val="auto"/>
                <w:szCs w:val="21"/>
                <w:highlight w:val="none"/>
              </w:rPr>
            </w:pPr>
          </w:p>
        </w:tc>
        <w:tc>
          <w:tcPr>
            <w:tcW w:w="1337" w:type="pct"/>
            <w:vAlign w:val="center"/>
          </w:tcPr>
          <w:p w14:paraId="246ED92D">
            <w:pPr>
              <w:rPr>
                <w:rFonts w:hint="eastAsia" w:ascii="宋体" w:hAnsi="宋体" w:eastAsia="宋体" w:cs="宋体"/>
                <w:bCs/>
                <w:color w:val="auto"/>
                <w:szCs w:val="21"/>
                <w:highlight w:val="none"/>
              </w:rPr>
            </w:pPr>
          </w:p>
        </w:tc>
        <w:tc>
          <w:tcPr>
            <w:tcW w:w="1040" w:type="pct"/>
            <w:vAlign w:val="center"/>
          </w:tcPr>
          <w:p w14:paraId="3D5B6284">
            <w:pP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7DD445DA">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10362A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1274B793">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49CC08D0">
            <w:pPr>
              <w:adjustRightInd w:val="0"/>
              <w:snapToGrid w:val="0"/>
              <w:spacing w:line="360" w:lineRule="auto"/>
              <w:rPr>
                <w:rFonts w:hint="eastAsia" w:ascii="宋体" w:hAnsi="宋体" w:eastAsia="宋体" w:cs="宋体"/>
                <w:bCs/>
                <w:color w:val="auto"/>
                <w:szCs w:val="21"/>
                <w:highlight w:val="none"/>
              </w:rPr>
            </w:pPr>
          </w:p>
        </w:tc>
        <w:tc>
          <w:tcPr>
            <w:tcW w:w="1040" w:type="pct"/>
            <w:vAlign w:val="center"/>
          </w:tcPr>
          <w:p w14:paraId="6AD60E0F">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271D72F5">
            <w:pPr>
              <w:spacing w:line="360" w:lineRule="auto"/>
              <w:ind w:firstLine="8" w:firstLineChars="4"/>
              <w:rPr>
                <w:rFonts w:hint="eastAsia" w:ascii="宋体" w:hAnsi="宋体" w:eastAsia="宋体" w:cs="宋体"/>
                <w:bCs/>
                <w:color w:val="auto"/>
                <w:szCs w:val="21"/>
                <w:highlight w:val="none"/>
              </w:rPr>
            </w:pPr>
          </w:p>
        </w:tc>
      </w:tr>
      <w:tr w14:paraId="33B768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092C9F5">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5D790C62">
            <w:pPr>
              <w:adjustRightInd w:val="0"/>
              <w:snapToGrid w:val="0"/>
              <w:spacing w:line="360" w:lineRule="auto"/>
              <w:rPr>
                <w:rFonts w:hint="eastAsia" w:ascii="宋体" w:hAnsi="宋体" w:eastAsia="宋体" w:cs="宋体"/>
                <w:bCs/>
                <w:color w:val="auto"/>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14:paraId="168138F8">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14:paraId="188E1A64">
            <w:pPr>
              <w:adjustRightInd w:val="0"/>
              <w:snapToGrid w:val="0"/>
              <w:spacing w:line="360" w:lineRule="auto"/>
              <w:rPr>
                <w:rFonts w:hint="eastAsia" w:ascii="宋体" w:hAnsi="宋体" w:eastAsia="宋体" w:cs="宋体"/>
                <w:bCs/>
                <w:color w:val="auto"/>
                <w:szCs w:val="21"/>
                <w:highlight w:val="none"/>
              </w:rPr>
            </w:pPr>
          </w:p>
        </w:tc>
      </w:tr>
      <w:tr w14:paraId="1243D8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27A4B5E">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0" w:type="pct"/>
            <w:tcBorders>
              <w:bottom w:val="single" w:color="auto" w:sz="4" w:space="0"/>
            </w:tcBorders>
            <w:vAlign w:val="center"/>
          </w:tcPr>
          <w:p w14:paraId="68B380D2">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bottom w:val="single" w:color="auto" w:sz="4" w:space="0"/>
            </w:tcBorders>
            <w:vAlign w:val="center"/>
          </w:tcPr>
          <w:p w14:paraId="316366F1">
            <w:pPr>
              <w:spacing w:line="360" w:lineRule="auto"/>
              <w:jc w:val="center"/>
              <w:rPr>
                <w:rFonts w:hint="eastAsia" w:ascii="宋体" w:hAnsi="宋体" w:eastAsia="宋体" w:cs="宋体"/>
                <w:bCs/>
                <w:color w:val="auto"/>
                <w:szCs w:val="21"/>
                <w:highlight w:val="none"/>
              </w:rPr>
            </w:pPr>
          </w:p>
        </w:tc>
      </w:tr>
    </w:tbl>
    <w:p w14:paraId="1BC16A1D">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918C30C">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highlight w:val="none"/>
        </w:rPr>
      </w:pPr>
      <w:bookmarkStart w:id="443" w:name="_Toc27679"/>
      <w:bookmarkStart w:id="444" w:name="_Toc23782"/>
      <w:bookmarkStart w:id="445" w:name="_Toc13281"/>
      <w:bookmarkStart w:id="446" w:name="_Toc17204"/>
      <w:r>
        <w:rPr>
          <w:rFonts w:hint="eastAsia" w:ascii="宋体" w:hAnsi="宋体" w:eastAsia="宋体" w:cs="宋体"/>
          <w:b/>
          <w:kern w:val="0"/>
          <w:sz w:val="32"/>
          <w:szCs w:val="32"/>
          <w:highlight w:val="none"/>
        </w:rPr>
        <w:t>一、投标函格式</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32439F12">
      <w:pPr>
        <w:autoSpaceDE w:val="0"/>
        <w:autoSpaceDN w:val="0"/>
        <w:adjustRightInd w:val="0"/>
        <w:spacing w:line="360" w:lineRule="auto"/>
        <w:jc w:val="center"/>
        <w:rPr>
          <w:rFonts w:ascii="宋体" w:hAnsi="宋体" w:eastAsia="宋体" w:cs="宋体"/>
          <w:b/>
          <w:bCs/>
          <w:sz w:val="30"/>
          <w:szCs w:val="30"/>
          <w:highlight w:val="none"/>
        </w:rPr>
      </w:pPr>
      <w:bookmarkStart w:id="447" w:name="_Toc16695_WPSOffice_Level3"/>
      <w:r>
        <w:rPr>
          <w:rFonts w:hint="eastAsia" w:ascii="宋体" w:hAnsi="宋体" w:eastAsia="宋体" w:cs="宋体"/>
          <w:b/>
          <w:bCs/>
          <w:sz w:val="30"/>
          <w:szCs w:val="30"/>
          <w:highlight w:val="none"/>
          <w:lang w:val="zh-CN"/>
        </w:rPr>
        <w:t>投 标 函</w:t>
      </w:r>
      <w:bookmarkEnd w:id="447"/>
    </w:p>
    <w:p w14:paraId="436A485E">
      <w:pPr>
        <w:autoSpaceDE w:val="0"/>
        <w:autoSpaceDN w:val="0"/>
        <w:adjustRightInd w:val="0"/>
        <w:spacing w:line="360" w:lineRule="auto"/>
        <w:rPr>
          <w:rFonts w:ascii="宋体" w:hAnsi="宋体" w:eastAsia="宋体" w:cs="宋体"/>
          <w:szCs w:val="21"/>
          <w:highlight w:val="none"/>
          <w:lang w:val="zh-CN"/>
        </w:rPr>
      </w:pPr>
    </w:p>
    <w:p w14:paraId="568D74D3">
      <w:pPr>
        <w:autoSpaceDE w:val="0"/>
        <w:autoSpaceDN w:val="0"/>
        <w:adjustRightInd w:val="0"/>
        <w:spacing w:line="360" w:lineRule="auto"/>
        <w:rPr>
          <w:rFonts w:hint="eastAsia" w:ascii="宋体" w:hAnsi="宋体" w:eastAsia="宋体" w:cs="宋体"/>
          <w:szCs w:val="21"/>
          <w:highlight w:val="none"/>
          <w:lang w:val="zh-CN" w:eastAsia="zh-CN"/>
        </w:rPr>
      </w:pPr>
      <w:r>
        <w:rPr>
          <w:rFonts w:hint="eastAsia" w:ascii="宋体" w:hAnsi="宋体" w:eastAsia="宋体" w:cs="宋体"/>
          <w:szCs w:val="21"/>
          <w:highlight w:val="none"/>
          <w:lang w:val="zh-CN"/>
        </w:rPr>
        <w:t>致：</w:t>
      </w:r>
      <w:r>
        <w:rPr>
          <w:rFonts w:hint="eastAsia" w:ascii="宋体" w:hAnsi="宋体" w:eastAsia="宋体" w:cs="宋体"/>
          <w:kern w:val="0"/>
          <w:szCs w:val="21"/>
          <w:highlight w:val="none"/>
          <w:u w:val="single"/>
          <w:lang w:eastAsia="zh-CN"/>
        </w:rPr>
        <w:t>东莞市水务环境投资控股集团供水有限公司</w:t>
      </w:r>
    </w:p>
    <w:p w14:paraId="31F38292">
      <w:pPr>
        <w:autoSpaceDE w:val="0"/>
        <w:autoSpaceDN w:val="0"/>
        <w:adjustRightInd w:val="0"/>
        <w:spacing w:line="360" w:lineRule="auto"/>
        <w:rPr>
          <w:rFonts w:ascii="宋体" w:hAnsi="宋体" w:eastAsia="宋体" w:cs="宋体"/>
          <w:szCs w:val="21"/>
          <w:highlight w:val="none"/>
        </w:rPr>
      </w:pPr>
    </w:p>
    <w:p w14:paraId="62F7C6BF">
      <w:pPr>
        <w:wordWrap w:val="0"/>
        <w:autoSpaceDE w:val="0"/>
        <w:autoSpaceDN w:val="0"/>
        <w:adjustRightInd w:val="0"/>
        <w:spacing w:line="360" w:lineRule="auto"/>
        <w:ind w:firstLine="420"/>
        <w:rPr>
          <w:rFonts w:ascii="宋体" w:hAnsi="宋体" w:eastAsia="宋体" w:cs="宋体"/>
          <w:szCs w:val="21"/>
          <w:highlight w:val="none"/>
          <w:lang w:val="zh-CN"/>
        </w:rPr>
      </w:pPr>
      <w:r>
        <w:rPr>
          <w:rFonts w:hint="eastAsia" w:ascii="宋体" w:hAnsi="宋体" w:eastAsia="宋体" w:cs="宋体"/>
          <w:szCs w:val="21"/>
          <w:highlight w:val="none"/>
          <w:lang w:val="zh-CN"/>
        </w:rPr>
        <w:t>根据贵方为</w:t>
      </w:r>
      <w:r>
        <w:rPr>
          <w:rFonts w:hint="eastAsia" w:ascii="宋体" w:hAnsi="宋体" w:eastAsia="宋体" w:cs="宋体"/>
          <w:kern w:val="0"/>
          <w:szCs w:val="21"/>
          <w:highlight w:val="none"/>
          <w:u w:val="single"/>
          <w:lang w:eastAsia="zh-CN"/>
        </w:rPr>
        <w:t>东莞市水务环境投资控股集团供水有限公司下属供水厂10kV进线电缆代理维护及高压电气设备预防性试验服务项目（重新招标）</w:t>
      </w:r>
      <w:r>
        <w:rPr>
          <w:rFonts w:hint="eastAsia" w:ascii="宋体" w:hAnsi="宋体" w:eastAsia="宋体" w:cs="宋体"/>
          <w:szCs w:val="21"/>
          <w:highlight w:val="none"/>
          <w:lang w:val="zh-CN"/>
        </w:rPr>
        <w:t>(招标编号：</w:t>
      </w:r>
      <w:r>
        <w:rPr>
          <w:rFonts w:hint="eastAsia" w:ascii="宋体" w:hAnsi="宋体" w:eastAsia="宋体" w:cs="宋体"/>
          <w:szCs w:val="21"/>
          <w:highlight w:val="none"/>
          <w:u w:val="single"/>
          <w:lang w:val="zh-CN"/>
        </w:rPr>
        <w:t>WTZB2025DG0032-1</w:t>
      </w:r>
      <w:r>
        <w:rPr>
          <w:rFonts w:hint="eastAsia" w:ascii="宋体" w:hAnsi="宋体" w:eastAsia="宋体" w:cs="宋体"/>
          <w:szCs w:val="21"/>
          <w:highlight w:val="none"/>
          <w:lang w:val="zh-CN"/>
        </w:rPr>
        <w:t>)的投标邀请，我方（投标人名称）作为投标人正式授权</w:t>
      </w:r>
      <w:r>
        <w:rPr>
          <w:rFonts w:hint="eastAsia" w:ascii="宋体" w:hAnsi="宋体" w:eastAsia="宋体" w:cs="宋体"/>
          <w:szCs w:val="21"/>
          <w:highlight w:val="none"/>
          <w:u w:val="single"/>
          <w:lang w:val="zh-CN"/>
        </w:rPr>
        <w:t>　   　（</w:t>
      </w:r>
      <w:r>
        <w:rPr>
          <w:rFonts w:hint="eastAsia" w:ascii="宋体" w:hAnsi="宋体" w:eastAsia="宋体" w:cs="宋体"/>
          <w:szCs w:val="21"/>
          <w:highlight w:val="none"/>
          <w:lang w:val="zh-CN"/>
        </w:rPr>
        <w:t>授权代表全名，职务）代表我方进行有关本次投标的一切事宜。</w:t>
      </w:r>
    </w:p>
    <w:p w14:paraId="62513A94">
      <w:pPr>
        <w:autoSpaceDE w:val="0"/>
        <w:autoSpaceDN w:val="0"/>
        <w:adjustRightInd w:val="0"/>
        <w:spacing w:line="360" w:lineRule="auto"/>
        <w:ind w:firstLine="420"/>
        <w:rPr>
          <w:rFonts w:ascii="宋体" w:hAnsi="宋体" w:eastAsia="宋体" w:cs="宋体"/>
          <w:szCs w:val="21"/>
          <w:highlight w:val="none"/>
          <w:lang w:val="zh-CN"/>
        </w:rPr>
      </w:pPr>
      <w:r>
        <w:rPr>
          <w:rFonts w:hint="eastAsia" w:ascii="宋体" w:hAnsi="宋体" w:eastAsia="宋体" w:cs="宋体"/>
          <w:szCs w:val="21"/>
          <w:highlight w:val="none"/>
          <w:lang w:val="zh-CN"/>
        </w:rPr>
        <w:t>在此提交的投标文件，包括如下等内容，并已单独密封封装：</w:t>
      </w:r>
    </w:p>
    <w:p w14:paraId="51373F06">
      <w:pPr>
        <w:autoSpaceDE w:val="0"/>
        <w:autoSpaceDN w:val="0"/>
        <w:adjustRightInd w:val="0"/>
        <w:spacing w:line="360" w:lineRule="auto"/>
        <w:ind w:firstLine="315" w:firstLineChars="15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）唱标信封【</w:t>
      </w:r>
      <w:r>
        <w:rPr>
          <w:rFonts w:hint="eastAsia"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lang w:val="zh-CN"/>
        </w:rPr>
        <w:t>份】（含投标文件电子文件）；</w:t>
      </w:r>
    </w:p>
    <w:p w14:paraId="4EFF2643">
      <w:pPr>
        <w:autoSpaceDE w:val="0"/>
        <w:autoSpaceDN w:val="0"/>
        <w:adjustRightInd w:val="0"/>
        <w:spacing w:line="360" w:lineRule="auto"/>
        <w:ind w:firstLine="315" w:firstLineChars="15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（二）投标文件【正本</w:t>
      </w:r>
      <w:r>
        <w:rPr>
          <w:rFonts w:hint="eastAsia"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lang w:val="zh-CN"/>
        </w:rPr>
        <w:t>份，副本</w:t>
      </w:r>
      <w:r>
        <w:rPr>
          <w:rFonts w:hint="eastAsia"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lang w:val="zh-CN"/>
        </w:rPr>
        <w:t>份】。</w:t>
      </w:r>
    </w:p>
    <w:p w14:paraId="20808FFB">
      <w:pPr>
        <w:autoSpaceDE w:val="0"/>
        <w:autoSpaceDN w:val="0"/>
        <w:adjustRightInd w:val="0"/>
        <w:spacing w:line="360" w:lineRule="auto"/>
        <w:ind w:firstLine="420"/>
        <w:rPr>
          <w:rFonts w:ascii="宋体" w:hAnsi="宋体" w:eastAsia="宋体" w:cs="宋体"/>
          <w:szCs w:val="21"/>
          <w:highlight w:val="none"/>
          <w:lang w:val="zh-CN"/>
        </w:rPr>
      </w:pPr>
      <w:r>
        <w:rPr>
          <w:rFonts w:hint="eastAsia" w:ascii="宋体" w:hAnsi="宋体" w:eastAsia="宋体" w:cs="宋体"/>
          <w:szCs w:val="21"/>
          <w:highlight w:val="none"/>
          <w:lang w:val="zh-CN"/>
        </w:rPr>
        <w:t>我方已完全明白招标文件的所有条款要求，并重申以下几点：</w:t>
      </w:r>
    </w:p>
    <w:p w14:paraId="7B06F7A8">
      <w:pPr>
        <w:autoSpaceDE w:val="0"/>
        <w:autoSpaceDN w:val="0"/>
        <w:adjustRightInd w:val="0"/>
        <w:spacing w:line="360" w:lineRule="auto"/>
        <w:ind w:firstLine="315" w:firstLineChars="150"/>
        <w:rPr>
          <w:rFonts w:ascii="宋体" w:hAnsi="宋体" w:eastAsia="宋体" w:cs="宋体"/>
          <w:szCs w:val="21"/>
          <w:highlight w:val="none"/>
          <w:lang w:val="zh-CN"/>
        </w:rPr>
      </w:pPr>
      <w:r>
        <w:rPr>
          <w:rFonts w:hint="eastAsia" w:ascii="宋体" w:hAnsi="宋体" w:eastAsia="宋体" w:cs="宋体"/>
          <w:szCs w:val="21"/>
          <w:highlight w:val="none"/>
          <w:lang w:val="zh-CN"/>
        </w:rPr>
        <w:t>（—）我方</w:t>
      </w:r>
      <w:r>
        <w:rPr>
          <w:rFonts w:hint="eastAsia" w:ascii="宋体" w:hAnsi="宋体" w:eastAsia="宋体" w:cs="Times New Roman"/>
          <w:szCs w:val="21"/>
          <w:highlight w:val="none"/>
          <w:lang w:val="zh-CN"/>
        </w:rPr>
        <w:t>决定</w:t>
      </w:r>
      <w:r>
        <w:rPr>
          <w:rFonts w:hint="eastAsia" w:ascii="宋体" w:hAnsi="宋体" w:eastAsia="宋体" w:cs="宋体"/>
          <w:szCs w:val="21"/>
          <w:highlight w:val="none"/>
          <w:lang w:val="zh-CN"/>
        </w:rPr>
        <w:t>参加招标编号为</w:t>
      </w:r>
      <w:r>
        <w:rPr>
          <w:rFonts w:hint="eastAsia" w:ascii="宋体" w:hAnsi="宋体" w:eastAsia="宋体" w:cs="宋体"/>
          <w:szCs w:val="21"/>
          <w:highlight w:val="none"/>
          <w:u w:val="single"/>
          <w:lang w:val="zh-CN"/>
        </w:rPr>
        <w:t>WTZB2025DG0032-1</w:t>
      </w:r>
      <w:r>
        <w:rPr>
          <w:rFonts w:hint="eastAsia" w:ascii="宋体" w:hAnsi="宋体" w:eastAsia="宋体" w:cs="宋体"/>
          <w:szCs w:val="21"/>
          <w:highlight w:val="none"/>
          <w:lang w:val="zh-CN"/>
        </w:rPr>
        <w:t>的投标；</w:t>
      </w:r>
    </w:p>
    <w:p w14:paraId="5A3FE41B">
      <w:pPr>
        <w:autoSpaceDE w:val="0"/>
        <w:autoSpaceDN w:val="0"/>
        <w:adjustRightInd w:val="0"/>
        <w:spacing w:line="360" w:lineRule="auto"/>
        <w:ind w:firstLine="315" w:firstLineChars="150"/>
        <w:rPr>
          <w:rFonts w:ascii="宋体" w:hAnsi="宋体" w:eastAsia="宋体" w:cs="宋体"/>
          <w:szCs w:val="21"/>
          <w:highlight w:val="none"/>
          <w:lang w:val="zh-CN"/>
        </w:rPr>
      </w:pPr>
      <w:r>
        <w:rPr>
          <w:rFonts w:hint="eastAsia" w:ascii="宋体" w:hAnsi="宋体" w:eastAsia="宋体" w:cs="宋体"/>
          <w:szCs w:val="21"/>
          <w:highlight w:val="none"/>
          <w:lang w:val="zh-CN"/>
        </w:rPr>
        <w:t>（二）本投标文件的有效期自递交投标文件截止时间届满后90日有效，如中标，有效期将延至合同终止日为止；</w:t>
      </w:r>
    </w:p>
    <w:p w14:paraId="7DC97B07">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496FE7A5">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（四）我方明白并愿意在规定的递交投标文件截止时间和日期之后，投标有效期之内撤回投标，则不予退还我方投标保证金；</w:t>
      </w:r>
    </w:p>
    <w:p w14:paraId="21209563">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（五）我方同意按照贵方可能提出的要求而提供与投标有关的任何其它数据或信息；</w:t>
      </w:r>
    </w:p>
    <w:p w14:paraId="11BFA970">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（六）我方理解贵方不一定接受最低报价或任何贵方可能收到的报价；</w:t>
      </w:r>
    </w:p>
    <w:p w14:paraId="15A4A50D">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（七）我方如果中标，将保证履行招标文件以及招标文件修改书（如有）中的全部责任和义务，按质、按量、按期完成《合同书》中的全部任务；</w:t>
      </w:r>
    </w:p>
    <w:p w14:paraId="76697CCB">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549F53A7">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36CC04DF">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（十）若我方中标后，核查出投标文件内容前后不一致，我方愿按最高标准的承诺履约义务；</w:t>
      </w:r>
    </w:p>
    <w:p w14:paraId="57D3DB5B">
      <w:pPr>
        <w:autoSpaceDE w:val="0"/>
        <w:autoSpaceDN w:val="0"/>
        <w:adjustRightInd w:val="0"/>
        <w:spacing w:line="360" w:lineRule="auto"/>
        <w:ind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（十一）所有与本投标有关的函件请发往下列地址：</w:t>
      </w:r>
    </w:p>
    <w:p w14:paraId="43816D9B">
      <w:pPr>
        <w:autoSpaceDE w:val="0"/>
        <w:autoSpaceDN w:val="0"/>
        <w:adjustRightInd w:val="0"/>
        <w:spacing w:line="360" w:lineRule="auto"/>
        <w:ind w:left="395" w:leftChars="-12" w:hanging="420" w:hangingChars="200"/>
        <w:rPr>
          <w:rFonts w:ascii="宋体" w:hAnsi="宋体" w:eastAsia="宋体" w:cs="宋体"/>
          <w:szCs w:val="21"/>
          <w:highlight w:val="none"/>
          <w:u w:val="single"/>
          <w:lang w:val="zh-CN"/>
        </w:rPr>
      </w:pPr>
    </w:p>
    <w:p w14:paraId="17BC2CA8">
      <w:pPr>
        <w:autoSpaceDE w:val="0"/>
        <w:autoSpaceDN w:val="0"/>
        <w:adjustRightInd w:val="0"/>
        <w:spacing w:line="360" w:lineRule="auto"/>
        <w:ind w:firstLine="420" w:firstLineChars="200"/>
        <w:rPr>
          <w:rFonts w:ascii="宋体" w:hAnsi="宋体" w:eastAsia="宋体" w:cs="宋体"/>
          <w:szCs w:val="21"/>
          <w:highlight w:val="none"/>
          <w:u w:val="single"/>
          <w:lang w:val="zh-CN"/>
        </w:rPr>
      </w:pPr>
      <w:r>
        <w:rPr>
          <w:rFonts w:hint="eastAsia" w:ascii="宋体" w:hAnsi="宋体" w:eastAsia="宋体" w:cs="宋体"/>
          <w:szCs w:val="21"/>
          <w:highlight w:val="none"/>
          <w:lang w:val="zh-CN"/>
        </w:rPr>
        <w:t>地  　址：</w:t>
      </w:r>
      <w:r>
        <w:rPr>
          <w:rFonts w:hint="eastAsia" w:ascii="宋体" w:hAnsi="宋体" w:eastAsia="宋体" w:cs="宋体"/>
          <w:szCs w:val="21"/>
          <w:highlight w:val="none"/>
          <w:u w:val="single"/>
          <w:lang w:val="zh-CN"/>
        </w:rPr>
        <w:t>　　　　　　　　　　　</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邮政编码：</w:t>
      </w:r>
      <w:r>
        <w:rPr>
          <w:rFonts w:hint="eastAsia" w:ascii="宋体" w:hAnsi="宋体" w:eastAsia="宋体" w:cs="宋体"/>
          <w:szCs w:val="21"/>
          <w:highlight w:val="none"/>
          <w:u w:val="single"/>
          <w:lang w:val="zh-CN"/>
        </w:rPr>
        <w:t xml:space="preserve">　　　　　　　　　　 </w:t>
      </w:r>
    </w:p>
    <w:p w14:paraId="3B8A02F4">
      <w:pPr>
        <w:autoSpaceDE w:val="0"/>
        <w:autoSpaceDN w:val="0"/>
        <w:adjustRightInd w:val="0"/>
        <w:spacing w:line="360"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电　　话：</w:t>
      </w:r>
      <w:r>
        <w:rPr>
          <w:rFonts w:hint="eastAsia" w:ascii="宋体" w:hAnsi="宋体" w:eastAsia="宋体" w:cs="宋体"/>
          <w:szCs w:val="21"/>
          <w:highlight w:val="none"/>
          <w:u w:val="single"/>
          <w:lang w:val="zh-CN"/>
        </w:rPr>
        <w:t>　　　　　　　　　　　</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代表姓名：</w:t>
      </w:r>
      <w:r>
        <w:rPr>
          <w:rFonts w:hint="eastAsia" w:ascii="宋体" w:hAnsi="宋体" w:eastAsia="宋体" w:cs="宋体"/>
          <w:szCs w:val="21"/>
          <w:highlight w:val="none"/>
          <w:u w:val="single"/>
          <w:lang w:val="zh-CN"/>
        </w:rPr>
        <w:t>　　　　　　　　　　　</w:t>
      </w:r>
    </w:p>
    <w:p w14:paraId="46C846B1">
      <w:pPr>
        <w:autoSpaceDE w:val="0"/>
        <w:autoSpaceDN w:val="0"/>
        <w:adjustRightInd w:val="0"/>
        <w:spacing w:line="360"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传　　真：</w:t>
      </w:r>
      <w:r>
        <w:rPr>
          <w:rFonts w:hint="eastAsia" w:ascii="宋体" w:hAnsi="宋体" w:eastAsia="宋体" w:cs="宋体"/>
          <w:szCs w:val="21"/>
          <w:highlight w:val="none"/>
          <w:u w:val="single"/>
          <w:lang w:val="zh-CN"/>
        </w:rPr>
        <w:t>　　　　　　　　　　　</w:t>
      </w:r>
      <w:r>
        <w:rPr>
          <w:rFonts w:hint="eastAsia" w:ascii="宋体" w:hAnsi="宋体" w:eastAsia="宋体" w:cs="宋体"/>
          <w:szCs w:val="21"/>
          <w:highlight w:val="none"/>
          <w:lang w:val="zh-CN"/>
        </w:rPr>
        <w:t xml:space="preserve">        职　　务：</w:t>
      </w:r>
      <w:r>
        <w:rPr>
          <w:rFonts w:hint="eastAsia" w:ascii="宋体" w:hAnsi="宋体" w:eastAsia="宋体" w:cs="宋体"/>
          <w:szCs w:val="21"/>
          <w:highlight w:val="none"/>
          <w:u w:val="single"/>
          <w:lang w:val="zh-CN"/>
        </w:rPr>
        <w:t xml:space="preserve">　　　　　　　　　　 </w:t>
      </w:r>
    </w:p>
    <w:p w14:paraId="4C48A09F">
      <w:pPr>
        <w:autoSpaceDE w:val="0"/>
        <w:autoSpaceDN w:val="0"/>
        <w:adjustRightInd w:val="0"/>
        <w:spacing w:line="360" w:lineRule="auto"/>
        <w:rPr>
          <w:rFonts w:ascii="宋体" w:hAnsi="宋体" w:eastAsia="宋体" w:cs="宋体"/>
          <w:szCs w:val="21"/>
          <w:highlight w:val="none"/>
          <w:lang w:val="zh-CN"/>
        </w:rPr>
      </w:pPr>
      <w:r>
        <w:rPr>
          <w:rFonts w:hint="eastAsia" w:ascii="宋体" w:hAnsi="宋体" w:eastAsia="宋体" w:cs="宋体"/>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34904649">
      <w:pPr>
        <w:autoSpaceDE w:val="0"/>
        <w:autoSpaceDN w:val="0"/>
        <w:adjustRightInd w:val="0"/>
        <w:spacing w:line="360" w:lineRule="auto"/>
        <w:ind w:firstLine="4960" w:firstLineChars="2362"/>
        <w:rPr>
          <w:rFonts w:hint="eastAsia" w:ascii="宋体" w:hAnsi="宋体" w:eastAsia="宋体" w:cs="宋体"/>
          <w:szCs w:val="21"/>
          <w:highlight w:val="none"/>
          <w:lang w:val="zh-CN"/>
        </w:rPr>
      </w:pPr>
    </w:p>
    <w:p w14:paraId="242DAF67">
      <w:pPr>
        <w:autoSpaceDE w:val="0"/>
        <w:autoSpaceDN w:val="0"/>
        <w:adjustRightInd w:val="0"/>
        <w:spacing w:line="360" w:lineRule="auto"/>
        <w:ind w:firstLine="4960" w:firstLineChars="2362"/>
        <w:rPr>
          <w:rFonts w:ascii="宋体" w:hAnsi="宋体" w:eastAsia="宋体" w:cs="宋体"/>
          <w:szCs w:val="21"/>
          <w:highlight w:val="none"/>
          <w:lang w:val="zh-CN"/>
        </w:rPr>
      </w:pPr>
      <w:r>
        <w:rPr>
          <w:rFonts w:hint="eastAsia" w:ascii="宋体" w:hAnsi="宋体" w:eastAsia="宋体" w:cs="宋体"/>
          <w:szCs w:val="21"/>
          <w:highlight w:val="none"/>
          <w:lang w:val="zh-CN"/>
        </w:rPr>
        <w:t>投标人：（</w:t>
      </w:r>
      <w:r>
        <w:rPr>
          <w:rFonts w:hint="eastAsia" w:ascii="宋体" w:hAnsi="宋体" w:eastAsia="宋体" w:cs="宋体"/>
          <w:szCs w:val="24"/>
          <w:highlight w:val="none"/>
          <w:lang w:val="zh-CN"/>
        </w:rPr>
        <w:t>加盖投标人法人公章</w:t>
      </w:r>
      <w:r>
        <w:rPr>
          <w:rFonts w:hint="eastAsia" w:ascii="宋体" w:hAnsi="宋体" w:eastAsia="宋体" w:cs="宋体"/>
          <w:szCs w:val="21"/>
          <w:highlight w:val="none"/>
          <w:lang w:val="zh-CN"/>
        </w:rPr>
        <w:t>）</w:t>
      </w:r>
    </w:p>
    <w:p w14:paraId="133D76ED">
      <w:pPr>
        <w:autoSpaceDE w:val="0"/>
        <w:autoSpaceDN w:val="0"/>
        <w:adjustRightInd w:val="0"/>
        <w:spacing w:line="360" w:lineRule="auto"/>
        <w:ind w:firstLine="4960" w:firstLineChars="2362"/>
        <w:rPr>
          <w:rFonts w:ascii="宋体" w:hAnsi="宋体" w:eastAsia="宋体" w:cs="宋体"/>
          <w:szCs w:val="21"/>
          <w:highlight w:val="none"/>
          <w:lang w:val="zh-CN"/>
        </w:rPr>
      </w:pPr>
      <w:r>
        <w:rPr>
          <w:rFonts w:hint="eastAsia" w:ascii="宋体" w:hAnsi="宋体" w:eastAsia="宋体" w:cs="宋体"/>
          <w:szCs w:val="21"/>
          <w:highlight w:val="none"/>
          <w:lang w:val="zh-CN"/>
        </w:rPr>
        <w:t>法定代表人或其授权代表签名（或盖私章）：</w:t>
      </w:r>
    </w:p>
    <w:p w14:paraId="56A1E8B5">
      <w:pPr>
        <w:autoSpaceDE w:val="0"/>
        <w:autoSpaceDN w:val="0"/>
        <w:adjustRightInd w:val="0"/>
        <w:spacing w:line="360" w:lineRule="auto"/>
        <w:ind w:firstLine="4960" w:firstLineChars="2362"/>
        <w:rPr>
          <w:rFonts w:ascii="宋体" w:hAnsi="宋体" w:eastAsia="宋体" w:cs="Times New Roman"/>
          <w:sz w:val="24"/>
          <w:szCs w:val="24"/>
          <w:highlight w:val="none"/>
          <w:lang w:val="zh-CN"/>
        </w:rPr>
      </w:pPr>
      <w:r>
        <w:rPr>
          <w:rFonts w:hint="eastAsia" w:ascii="宋体" w:hAnsi="宋体" w:eastAsia="宋体" w:cs="宋体"/>
          <w:szCs w:val="21"/>
          <w:highlight w:val="none"/>
          <w:lang w:val="zh-CN"/>
        </w:rPr>
        <w:t>日</w:t>
      </w:r>
      <w:r>
        <w:rPr>
          <w:rFonts w:hint="eastAsia" w:ascii="宋体" w:hAnsi="宋体" w:eastAsia="宋体" w:cs="Times New Roman"/>
          <w:szCs w:val="24"/>
          <w:highlight w:val="none"/>
          <w:lang w:val="zh-CN"/>
        </w:rPr>
        <w:t>期：   年   月   日</w:t>
      </w:r>
    </w:p>
    <w:p w14:paraId="16C99034">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highlight w:val="none"/>
        </w:rPr>
      </w:pPr>
      <w:r>
        <w:rPr>
          <w:rFonts w:hint="eastAsia" w:ascii="宋体" w:hAnsi="宋体" w:eastAsia="宋体" w:cs="宋体"/>
          <w:kern w:val="0"/>
          <w:sz w:val="24"/>
          <w:szCs w:val="24"/>
          <w:highlight w:val="none"/>
        </w:rPr>
        <w:br w:type="page"/>
      </w:r>
      <w:bookmarkStart w:id="448" w:name="_Toc3104"/>
      <w:bookmarkStart w:id="449" w:name="_Toc102860412"/>
      <w:bookmarkStart w:id="450" w:name="_Toc24517"/>
      <w:bookmarkStart w:id="451" w:name="_Toc486167710"/>
      <w:bookmarkStart w:id="452" w:name="_Toc94107203"/>
      <w:bookmarkStart w:id="453" w:name="_Toc102860068"/>
      <w:bookmarkStart w:id="454" w:name="_Toc533708122"/>
      <w:bookmarkStart w:id="455" w:name="_Toc28613_WPSOffice_Level2"/>
      <w:bookmarkStart w:id="456" w:name="_Toc104991869"/>
      <w:bookmarkStart w:id="457" w:name="_Toc142508363"/>
      <w:bookmarkStart w:id="458" w:name="_Toc12417"/>
      <w:bookmarkStart w:id="459" w:name="_Toc1977722"/>
      <w:bookmarkStart w:id="460" w:name="_Toc30995"/>
      <w:bookmarkStart w:id="461" w:name="_Toc140596922"/>
      <w:r>
        <w:rPr>
          <w:rFonts w:hint="eastAsia" w:ascii="宋体" w:hAnsi="宋体" w:eastAsia="宋体" w:cs="宋体"/>
          <w:b/>
          <w:kern w:val="0"/>
          <w:sz w:val="32"/>
          <w:szCs w:val="32"/>
          <w:highlight w:val="none"/>
        </w:rPr>
        <w:t>二、投标承诺书格式</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6046BCDD">
      <w:pPr>
        <w:autoSpaceDE w:val="0"/>
        <w:autoSpaceDN w:val="0"/>
        <w:adjustRightInd w:val="0"/>
        <w:spacing w:line="360" w:lineRule="auto"/>
        <w:jc w:val="center"/>
        <w:rPr>
          <w:rFonts w:ascii="宋体" w:hAnsi="宋体" w:eastAsia="宋体" w:cs="Times New Roman"/>
          <w:b/>
          <w:bCs/>
          <w:sz w:val="30"/>
          <w:szCs w:val="30"/>
          <w:highlight w:val="none"/>
          <w:lang w:val="zh-CN"/>
        </w:rPr>
      </w:pPr>
      <w:r>
        <w:rPr>
          <w:rFonts w:hint="eastAsia" w:ascii="宋体" w:hAnsi="宋体" w:eastAsia="宋体" w:cs="Times New Roman"/>
          <w:b/>
          <w:bCs/>
          <w:sz w:val="30"/>
          <w:szCs w:val="30"/>
          <w:highlight w:val="none"/>
          <w:lang w:val="zh-CN"/>
        </w:rPr>
        <w:t>投标承诺书</w:t>
      </w:r>
    </w:p>
    <w:p w14:paraId="6169A66D">
      <w:pPr>
        <w:widowControl/>
        <w:autoSpaceDE w:val="0"/>
        <w:autoSpaceDN w:val="0"/>
        <w:adjustRightInd w:val="0"/>
        <w:spacing w:line="360" w:lineRule="auto"/>
        <w:ind w:firstLine="420" w:firstLineChars="200"/>
        <w:jc w:val="left"/>
        <w:rPr>
          <w:rFonts w:ascii="宋体" w:hAnsi="宋体" w:eastAsia="宋体" w:cs="Times New Roman"/>
          <w:kern w:val="0"/>
          <w:szCs w:val="21"/>
          <w:highlight w:val="none"/>
        </w:rPr>
      </w:pPr>
    </w:p>
    <w:p w14:paraId="2C87D289">
      <w:pPr>
        <w:widowControl/>
        <w:autoSpaceDE w:val="0"/>
        <w:autoSpaceDN w:val="0"/>
        <w:adjustRightInd w:val="0"/>
        <w:spacing w:line="360" w:lineRule="auto"/>
        <w:ind w:firstLine="420" w:firstLineChars="200"/>
        <w:jc w:val="left"/>
        <w:rPr>
          <w:rFonts w:hint="eastAsia" w:ascii="宋体" w:hAnsi="宋体" w:eastAsia="宋体" w:cs="宋体"/>
          <w:kern w:val="0"/>
          <w:szCs w:val="21"/>
          <w:highlight w:val="none"/>
          <w:lang w:eastAsia="zh-CN"/>
        </w:rPr>
      </w:pPr>
      <w:r>
        <w:rPr>
          <w:rFonts w:hint="eastAsia" w:ascii="宋体" w:hAnsi="宋体" w:eastAsia="宋体" w:cs="Times New Roman"/>
          <w:kern w:val="0"/>
          <w:szCs w:val="21"/>
          <w:highlight w:val="none"/>
        </w:rPr>
        <w:t>我方</w:t>
      </w:r>
      <w:r>
        <w:rPr>
          <w:rFonts w:hint="eastAsia"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rPr>
        <w:t>（投标人名称）已完整阅读了</w:t>
      </w:r>
      <w:r>
        <w:rPr>
          <w:rFonts w:hint="eastAsia" w:ascii="宋体" w:hAnsi="宋体" w:eastAsia="宋体" w:cs="Times New Roman"/>
          <w:kern w:val="0"/>
          <w:szCs w:val="21"/>
          <w:highlight w:val="none"/>
          <w:u w:val="single"/>
          <w:lang w:eastAsia="zh-CN"/>
        </w:rPr>
        <w:t>东莞市水务环境投资控股集团供水有限公司下属供水厂10kV进线电缆代理维护及高压电气设备预防性试验服务项目（重新招标）</w:t>
      </w:r>
      <w:r>
        <w:rPr>
          <w:rFonts w:hint="eastAsia" w:ascii="宋体" w:hAnsi="宋体" w:eastAsia="宋体" w:cs="Times New Roman"/>
          <w:kern w:val="0"/>
          <w:szCs w:val="21"/>
          <w:highlight w:val="none"/>
        </w:rPr>
        <w:t>（招标编号：</w:t>
      </w:r>
      <w:r>
        <w:rPr>
          <w:rFonts w:hint="eastAsia" w:ascii="宋体" w:hAnsi="宋体" w:eastAsia="宋体" w:cs="Times New Roman"/>
          <w:kern w:val="0"/>
          <w:szCs w:val="21"/>
          <w:highlight w:val="none"/>
          <w:lang w:eastAsia="zh-CN"/>
        </w:rPr>
        <w:t>WTZB2025DG0032-1</w:t>
      </w:r>
      <w:r>
        <w:rPr>
          <w:rFonts w:hint="eastAsia" w:ascii="宋体" w:hAnsi="宋体" w:eastAsia="宋体" w:cs="Times New Roman"/>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kern w:val="0"/>
          <w:szCs w:val="21"/>
          <w:highlight w:val="none"/>
          <w:lang w:eastAsia="zh-CN"/>
        </w:rPr>
        <w:t>异议</w:t>
      </w: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rPr>
        <w:cr/>
      </w:r>
      <w:r>
        <w:rPr>
          <w:rFonts w:ascii="宋体" w:hAnsi="宋体" w:eastAsia="宋体" w:cs="Times New Roman"/>
          <w:kern w:val="0"/>
          <w:szCs w:val="21"/>
          <w:highlight w:val="none"/>
        </w:rPr>
        <w:t xml:space="preserve">    </w:t>
      </w:r>
      <w:r>
        <w:rPr>
          <w:rFonts w:hint="eastAsia" w:ascii="宋体" w:hAnsi="宋体" w:eastAsia="宋体" w:cs="Times New Roman"/>
          <w:kern w:val="0"/>
          <w:szCs w:val="21"/>
          <w:highlight w:val="none"/>
        </w:rPr>
        <w:t>我方</w:t>
      </w:r>
      <w:r>
        <w:rPr>
          <w:rFonts w:hint="eastAsia" w:ascii="宋体" w:hAnsi="宋体" w:eastAsia="宋体" w:cs="宋体"/>
          <w:kern w:val="0"/>
          <w:szCs w:val="21"/>
          <w:highlight w:val="none"/>
        </w:rPr>
        <w:t>承诺</w:t>
      </w:r>
      <w:r>
        <w:rPr>
          <w:rFonts w:hint="eastAsia" w:ascii="宋体" w:hAnsi="宋体" w:eastAsia="宋体" w:cs="宋体"/>
          <w:kern w:val="0"/>
          <w:szCs w:val="21"/>
          <w:highlight w:val="none"/>
          <w:lang w:eastAsia="zh-CN"/>
        </w:rPr>
        <w:t>：</w:t>
      </w:r>
    </w:p>
    <w:p w14:paraId="72C35BB6">
      <w:pPr>
        <w:widowControl/>
        <w:numPr>
          <w:ilvl w:val="-1"/>
          <w:numId w:val="0"/>
        </w:num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若我方存在通过弄虚作假、虚假响应招标文件要求等手段骗取中标的，招标人有权或协助主管部门认定我方严重失信的不良行为，纳入相关</w:t>
      </w:r>
      <w:r>
        <w:rPr>
          <w:rFonts w:ascii="宋体" w:hAnsi="宋体" w:eastAsia="宋体" w:cs="宋体"/>
          <w:kern w:val="0"/>
          <w:szCs w:val="21"/>
          <w:highlight w:val="none"/>
        </w:rPr>
        <w:t>企业信用“黑名单”</w:t>
      </w:r>
      <w:r>
        <w:rPr>
          <w:rFonts w:hint="eastAsia" w:ascii="宋体" w:hAnsi="宋体" w:eastAsia="宋体" w:cs="宋体"/>
          <w:kern w:val="0"/>
          <w:szCs w:val="21"/>
          <w:highlight w:val="none"/>
        </w:rPr>
        <w:t>，限制我方参与依法必须招标项目的投标，并</w:t>
      </w:r>
      <w:r>
        <w:rPr>
          <w:rFonts w:ascii="宋体" w:hAnsi="宋体" w:eastAsia="宋体" w:cs="宋体"/>
          <w:kern w:val="0"/>
          <w:szCs w:val="21"/>
          <w:highlight w:val="none"/>
        </w:rPr>
        <w:t>向</w:t>
      </w:r>
      <w:r>
        <w:rPr>
          <w:rFonts w:hint="eastAsia" w:ascii="宋体" w:hAnsi="宋体" w:eastAsia="宋体" w:cs="宋体"/>
          <w:kern w:val="0"/>
          <w:szCs w:val="21"/>
          <w:highlight w:val="none"/>
        </w:rPr>
        <w:t>行政主管部门报送</w:t>
      </w:r>
      <w:r>
        <w:rPr>
          <w:rFonts w:ascii="宋体" w:hAnsi="宋体" w:eastAsia="宋体" w:cs="宋体"/>
          <w:kern w:val="0"/>
          <w:szCs w:val="21"/>
          <w:highlight w:val="none"/>
        </w:rPr>
        <w:t>结果。</w:t>
      </w:r>
      <w:r>
        <w:rPr>
          <w:rFonts w:hint="eastAsia" w:ascii="宋体" w:hAnsi="宋体" w:eastAsia="宋体" w:cs="宋体"/>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4F7DD4E4">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3363AA47">
      <w:pPr>
        <w:autoSpaceDE w:val="0"/>
        <w:autoSpaceDN w:val="0"/>
        <w:adjustRightInd w:val="0"/>
        <w:spacing w:line="360" w:lineRule="auto"/>
        <w:ind w:firstLine="420" w:firstLineChars="200"/>
        <w:jc w:val="left"/>
        <w:rPr>
          <w:rFonts w:ascii="宋体" w:hAnsi="宋体" w:eastAsia="宋体" w:cs="Times New Roman"/>
          <w:kern w:val="0"/>
          <w:szCs w:val="21"/>
          <w:highlight w:val="none"/>
        </w:rPr>
      </w:pPr>
    </w:p>
    <w:p w14:paraId="43B5650D">
      <w:pPr>
        <w:autoSpaceDE w:val="0"/>
        <w:autoSpaceDN w:val="0"/>
        <w:adjustRightInd w:val="0"/>
        <w:spacing w:line="360" w:lineRule="auto"/>
        <w:jc w:val="left"/>
        <w:rPr>
          <w:rFonts w:ascii="宋体" w:hAnsi="宋体" w:eastAsia="宋体" w:cs="Times New Roman"/>
          <w:kern w:val="0"/>
          <w:sz w:val="24"/>
          <w:szCs w:val="24"/>
          <w:highlight w:val="none"/>
        </w:rPr>
      </w:pPr>
    </w:p>
    <w:p w14:paraId="424AB4F0">
      <w:pPr>
        <w:autoSpaceDE w:val="0"/>
        <w:autoSpaceDN w:val="0"/>
        <w:adjustRightInd w:val="0"/>
        <w:spacing w:line="360" w:lineRule="auto"/>
        <w:jc w:val="left"/>
        <w:rPr>
          <w:rFonts w:ascii="宋体" w:hAnsi="宋体" w:eastAsia="宋体" w:cs="Times New Roman"/>
          <w:kern w:val="0"/>
          <w:sz w:val="24"/>
          <w:szCs w:val="24"/>
          <w:highlight w:val="none"/>
        </w:rPr>
      </w:pPr>
    </w:p>
    <w:p w14:paraId="0C736B15">
      <w:pPr>
        <w:autoSpaceDE w:val="0"/>
        <w:autoSpaceDN w:val="0"/>
        <w:adjustRightInd w:val="0"/>
        <w:spacing w:line="360" w:lineRule="auto"/>
        <w:ind w:firstLine="5040"/>
        <w:rPr>
          <w:rFonts w:ascii="宋体" w:hAnsi="宋体" w:eastAsia="宋体" w:cs="Times New Roman"/>
          <w:szCs w:val="24"/>
          <w:highlight w:val="none"/>
        </w:rPr>
      </w:pPr>
      <w:r>
        <w:rPr>
          <w:rFonts w:hint="eastAsia" w:ascii="宋体" w:hAnsi="宋体" w:eastAsia="宋体" w:cs="Times New Roman"/>
          <w:szCs w:val="24"/>
          <w:highlight w:val="none"/>
          <w:lang w:val="zh-CN"/>
        </w:rPr>
        <w:t>投标人：（加盖投标人法人公章）</w:t>
      </w:r>
    </w:p>
    <w:p w14:paraId="635214D7">
      <w:pPr>
        <w:autoSpaceDE w:val="0"/>
        <w:autoSpaceDN w:val="0"/>
        <w:adjustRightInd w:val="0"/>
        <w:spacing w:line="360" w:lineRule="auto"/>
        <w:ind w:firstLine="5040"/>
        <w:rPr>
          <w:rFonts w:ascii="宋体" w:hAnsi="宋体" w:eastAsia="宋体" w:cs="Times New Roman"/>
          <w:szCs w:val="24"/>
          <w:highlight w:val="none"/>
          <w:lang w:val="zh-CN"/>
        </w:rPr>
      </w:pPr>
      <w:r>
        <w:rPr>
          <w:rFonts w:hint="eastAsia" w:ascii="宋体" w:hAnsi="宋体" w:eastAsia="宋体" w:cs="Times New Roman"/>
          <w:szCs w:val="24"/>
          <w:highlight w:val="none"/>
          <w:lang w:val="zh-CN"/>
        </w:rPr>
        <w:t>法定代表人或其授权代表签名（或盖私章）：</w:t>
      </w:r>
    </w:p>
    <w:p w14:paraId="45D34215">
      <w:pPr>
        <w:autoSpaceDE w:val="0"/>
        <w:autoSpaceDN w:val="0"/>
        <w:adjustRightInd w:val="0"/>
        <w:spacing w:line="360" w:lineRule="auto"/>
        <w:ind w:firstLine="5040"/>
        <w:rPr>
          <w:rFonts w:ascii="宋体" w:hAnsi="宋体" w:eastAsia="宋体" w:cs="Times New Roman"/>
          <w:sz w:val="24"/>
          <w:szCs w:val="24"/>
          <w:highlight w:val="none"/>
          <w:lang w:val="zh-CN"/>
        </w:rPr>
      </w:pPr>
      <w:r>
        <w:rPr>
          <w:rFonts w:hint="eastAsia" w:ascii="宋体" w:hAnsi="宋体" w:eastAsia="宋体" w:cs="Times New Roman"/>
          <w:szCs w:val="24"/>
          <w:highlight w:val="none"/>
          <w:lang w:val="zh-CN"/>
        </w:rPr>
        <w:t>日期：   年   月   日</w:t>
      </w:r>
    </w:p>
    <w:p w14:paraId="08C1B9DD">
      <w:pPr>
        <w:autoSpaceDE w:val="0"/>
        <w:autoSpaceDN w:val="0"/>
        <w:adjustRightInd w:val="0"/>
        <w:spacing w:line="360" w:lineRule="auto"/>
        <w:ind w:firstLine="480" w:firstLineChars="200"/>
        <w:jc w:val="left"/>
        <w:rPr>
          <w:rFonts w:ascii="宋体" w:hAnsi="宋体" w:eastAsia="宋体" w:cs="宋体"/>
          <w:kern w:val="0"/>
          <w:sz w:val="24"/>
          <w:szCs w:val="24"/>
          <w:highlight w:val="none"/>
        </w:rPr>
      </w:pPr>
    </w:p>
    <w:p w14:paraId="4BDAD037">
      <w:pPr>
        <w:autoSpaceDE w:val="0"/>
        <w:autoSpaceDN w:val="0"/>
        <w:adjustRightInd w:val="0"/>
        <w:spacing w:line="360" w:lineRule="auto"/>
        <w:jc w:val="left"/>
        <w:rPr>
          <w:rFonts w:ascii="宋体" w:hAnsi="宋体" w:eastAsia="宋体" w:cs="宋体"/>
          <w:kern w:val="0"/>
          <w:sz w:val="24"/>
          <w:szCs w:val="24"/>
          <w:highlight w:val="none"/>
        </w:rPr>
      </w:pPr>
    </w:p>
    <w:p w14:paraId="1BDF2732">
      <w:pPr>
        <w:autoSpaceDE w:val="0"/>
        <w:autoSpaceDN w:val="0"/>
        <w:adjustRightInd w:val="0"/>
        <w:spacing w:line="360" w:lineRule="auto"/>
        <w:jc w:val="left"/>
        <w:rPr>
          <w:rFonts w:ascii="宋体" w:hAnsi="宋体" w:eastAsia="宋体" w:cs="宋体"/>
          <w:kern w:val="0"/>
          <w:sz w:val="24"/>
          <w:szCs w:val="24"/>
          <w:highlight w:val="none"/>
        </w:rPr>
      </w:pPr>
      <w:bookmarkStart w:id="462" w:name="_Toc326768876"/>
      <w:bookmarkStart w:id="463" w:name="_Toc316896755"/>
      <w:bookmarkStart w:id="464" w:name="_Toc311032584"/>
    </w:p>
    <w:p w14:paraId="78992283">
      <w:pPr>
        <w:pageBreakBefore/>
        <w:autoSpaceDE w:val="0"/>
        <w:autoSpaceDN w:val="0"/>
        <w:adjustRightInd w:val="0"/>
        <w:spacing w:line="360" w:lineRule="auto"/>
        <w:jc w:val="left"/>
        <w:outlineLvl w:val="2"/>
        <w:rPr>
          <w:rFonts w:ascii="宋体" w:hAnsi="宋体" w:eastAsia="宋体" w:cs="宋体"/>
          <w:b/>
          <w:kern w:val="44"/>
          <w:sz w:val="32"/>
          <w:szCs w:val="32"/>
          <w:highlight w:val="none"/>
        </w:rPr>
      </w:pPr>
      <w:bookmarkStart w:id="465" w:name="_Toc5075"/>
      <w:bookmarkStart w:id="466" w:name="_Toc102860413"/>
      <w:bookmarkStart w:id="467" w:name="_Toc29910"/>
      <w:bookmarkStart w:id="468" w:name="_Toc82182546"/>
      <w:bookmarkStart w:id="469" w:name="_Toc140596923"/>
      <w:bookmarkStart w:id="470" w:name="_Toc102860069"/>
      <w:bookmarkStart w:id="471" w:name="_Toc94107204"/>
      <w:bookmarkStart w:id="472" w:name="_Toc104991870"/>
      <w:bookmarkStart w:id="473" w:name="_Toc86764083"/>
      <w:bookmarkStart w:id="474" w:name="_Toc142508364"/>
      <w:bookmarkStart w:id="475" w:name="_Toc22218"/>
      <w:bookmarkStart w:id="476" w:name="_Toc24336"/>
      <w:bookmarkStart w:id="477" w:name="_Toc1977723"/>
      <w:bookmarkStart w:id="478" w:name="_Toc486167711"/>
      <w:bookmarkStart w:id="479" w:name="_Toc7024_WPSOffice_Level2"/>
      <w:bookmarkStart w:id="480" w:name="_Toc533708123"/>
      <w:r>
        <w:rPr>
          <w:rFonts w:hint="eastAsia" w:ascii="宋体" w:hAnsi="宋体" w:eastAsia="宋体" w:cs="宋体"/>
          <w:b/>
          <w:kern w:val="44"/>
          <w:sz w:val="32"/>
          <w:szCs w:val="32"/>
          <w:highlight w:val="none"/>
        </w:rPr>
        <w:t>三、供货及/或提供服务过程承诺函格式</w:t>
      </w:r>
      <w:bookmarkEnd w:id="465"/>
      <w:bookmarkEnd w:id="466"/>
      <w:bookmarkEnd w:id="467"/>
      <w:bookmarkEnd w:id="468"/>
      <w:bookmarkEnd w:id="469"/>
      <w:bookmarkEnd w:id="470"/>
      <w:bookmarkEnd w:id="471"/>
      <w:bookmarkEnd w:id="472"/>
      <w:bookmarkEnd w:id="473"/>
      <w:bookmarkEnd w:id="474"/>
      <w:bookmarkEnd w:id="475"/>
      <w:bookmarkEnd w:id="476"/>
    </w:p>
    <w:p w14:paraId="28903C88">
      <w:pPr>
        <w:autoSpaceDE w:val="0"/>
        <w:autoSpaceDN w:val="0"/>
        <w:adjustRightInd w:val="0"/>
        <w:spacing w:line="360" w:lineRule="auto"/>
        <w:jc w:val="center"/>
        <w:rPr>
          <w:rFonts w:ascii="宋体" w:hAnsi="宋体" w:eastAsia="宋体" w:cs="宋体"/>
          <w:b/>
          <w:kern w:val="44"/>
          <w:sz w:val="30"/>
          <w:szCs w:val="30"/>
          <w:highlight w:val="none"/>
        </w:rPr>
      </w:pPr>
      <w:r>
        <w:rPr>
          <w:rFonts w:hint="eastAsia" w:ascii="宋体" w:hAnsi="宋体" w:eastAsia="宋体" w:cs="宋体"/>
          <w:b/>
          <w:kern w:val="44"/>
          <w:sz w:val="30"/>
          <w:szCs w:val="30"/>
          <w:highlight w:val="none"/>
        </w:rPr>
        <w:t>供货及/或提供服务过程承诺函</w:t>
      </w:r>
    </w:p>
    <w:p w14:paraId="0F583724">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致</w:t>
      </w:r>
      <w:r>
        <w:rPr>
          <w:rFonts w:hint="eastAsia" w:ascii="宋体" w:hAnsi="宋体" w:eastAsia="宋体" w:cs="宋体"/>
          <w:kern w:val="0"/>
          <w:szCs w:val="21"/>
          <w:highlight w:val="none"/>
          <w:lang w:eastAsia="zh-CN"/>
        </w:rPr>
        <w:t>东莞市水务环境投资控股集团供水有限公司</w:t>
      </w:r>
      <w:r>
        <w:rPr>
          <w:rFonts w:hint="eastAsia" w:ascii="宋体" w:hAnsi="宋体" w:eastAsia="宋体" w:cs="宋体"/>
          <w:kern w:val="0"/>
          <w:szCs w:val="21"/>
          <w:highlight w:val="none"/>
        </w:rPr>
        <w:t>：</w:t>
      </w:r>
    </w:p>
    <w:p w14:paraId="0E26D418">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我方</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（投标人名称）为招标人公开招标的</w:t>
      </w:r>
      <w:r>
        <w:rPr>
          <w:rFonts w:hint="eastAsia" w:ascii="宋体" w:hAnsi="宋体" w:eastAsia="宋体" w:cs="Times New Roman"/>
          <w:kern w:val="0"/>
          <w:szCs w:val="21"/>
          <w:highlight w:val="none"/>
          <w:lang w:eastAsia="zh-CN"/>
        </w:rPr>
        <w:t>东莞市水务环境投资控股集团供水有限公司下属供水厂10kV进线电缆代理维护及高压电气设备预防性试验服务项目（重新招标）</w:t>
      </w:r>
      <w:r>
        <w:rPr>
          <w:rFonts w:hint="eastAsia" w:ascii="宋体" w:hAnsi="宋体" w:eastAsia="宋体" w:cs="宋体"/>
          <w:kern w:val="0"/>
          <w:szCs w:val="21"/>
          <w:highlight w:val="none"/>
        </w:rPr>
        <w:t>(招标编号：</w:t>
      </w:r>
      <w:r>
        <w:rPr>
          <w:rFonts w:hint="eastAsia" w:ascii="宋体" w:hAnsi="宋体" w:eastAsia="宋体" w:cs="Times New Roman"/>
          <w:szCs w:val="21"/>
          <w:highlight w:val="none"/>
          <w:lang w:val="zh-CN"/>
        </w:rPr>
        <w:t>WTZB2025DG0032-1</w:t>
      </w:r>
      <w:r>
        <w:rPr>
          <w:rFonts w:hint="eastAsia" w:ascii="宋体" w:hAnsi="宋体" w:eastAsia="宋体" w:cs="宋体"/>
          <w:kern w:val="0"/>
          <w:szCs w:val="21"/>
          <w:highlight w:val="none"/>
        </w:rPr>
        <w:t>)的投标单位，为确保供货及/或提供服务过程中的人身、财产安全，我方承诺，如我方获得中标资格，将严格按照下列要求开展工作。</w:t>
      </w:r>
    </w:p>
    <w:p w14:paraId="329026DF">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1、我方承诺将严格遵守国家、地方政府有关安全生产及劳动保护的法律法规、标准、规定，贯彻执行招标人的各项安全管理规章制度。</w:t>
      </w:r>
    </w:p>
    <w:p w14:paraId="67ECCCC8">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2、我方承诺将依法参加工伤保险，为安排至招标人从事本项目的工作人员缴纳保险费，并为从事危险作业的人员办理意外伤害保险。</w:t>
      </w:r>
    </w:p>
    <w:p w14:paraId="23451A2A">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446D903E">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5A6B719B">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276DD1B2">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2B4027BE">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52B2D03D">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5CE933F1">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252C7181">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10、因我方原因，造成我方损失，由我方自负，给招标人造成财产损失和人员伤害，我方承担全部责任，并全额赔偿招标人。</w:t>
      </w:r>
    </w:p>
    <w:p w14:paraId="219660D0">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11、非因招标人原因，造成我方损失的，招标人无需承担任何责任，由我方自行承担全部责任。</w:t>
      </w:r>
    </w:p>
    <w:p w14:paraId="62A5D3F4">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686D226D">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①禁火区内严禁吸烟、动火。有火灾危险的作业区域，我方承诺配置足够的灭火设施。</w:t>
      </w:r>
    </w:p>
    <w:p w14:paraId="19C601E4">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②我方承诺焊接、气割作业时两瓶距离必须达到5M及以上，气瓶距可能产生火花的电器、设备和其它火源的间距必须达到10M及以上。</w:t>
      </w:r>
    </w:p>
    <w:p w14:paraId="789EB940">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③我方承诺不在厂内道路、消防通道内搭建临时建筑或堆放物资。</w:t>
      </w:r>
    </w:p>
    <w:p w14:paraId="6C8ED196">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④我方承诺电动工具、电焊机等均具有漏电保护器和相应的安全防护装置。</w:t>
      </w:r>
    </w:p>
    <w:p w14:paraId="0E157F97">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⑤我方承诺用电设施符合要求，杜绝电线乱接、乱拉，刀闸和开关无盖，在电器设施上堆放物品等行为。</w:t>
      </w:r>
    </w:p>
    <w:p w14:paraId="5766749C">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⑥我方承诺防雷、防静电设施及用电设施有良好接地。</w:t>
      </w:r>
    </w:p>
    <w:p w14:paraId="0DE825E3">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1BB79462">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1D388FBA">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7E783275">
      <w:pPr>
        <w:autoSpaceDE w:val="0"/>
        <w:autoSpaceDN w:val="0"/>
        <w:adjustRightInd w:val="0"/>
        <w:spacing w:line="360" w:lineRule="auto"/>
        <w:ind w:firstLine="5040"/>
        <w:rPr>
          <w:rFonts w:ascii="宋体" w:hAnsi="宋体" w:eastAsia="宋体" w:cs="宋体"/>
          <w:kern w:val="0"/>
          <w:szCs w:val="21"/>
          <w:highlight w:val="none"/>
        </w:rPr>
      </w:pPr>
      <w:r>
        <w:rPr>
          <w:rFonts w:hint="eastAsia" w:ascii="宋体" w:hAnsi="宋体" w:eastAsia="宋体" w:cs="宋体"/>
          <w:kern w:val="0"/>
          <w:szCs w:val="21"/>
          <w:highlight w:val="none"/>
        </w:rPr>
        <w:t xml:space="preserve">                                 </w:t>
      </w:r>
    </w:p>
    <w:p w14:paraId="127DE840">
      <w:pPr>
        <w:autoSpaceDE w:val="0"/>
        <w:autoSpaceDN w:val="0"/>
        <w:adjustRightInd w:val="0"/>
        <w:spacing w:line="360" w:lineRule="auto"/>
        <w:ind w:firstLine="5040"/>
        <w:rPr>
          <w:rFonts w:ascii="宋体" w:hAnsi="宋体" w:eastAsia="宋体" w:cs="宋体"/>
          <w:szCs w:val="24"/>
          <w:highlight w:val="none"/>
        </w:rPr>
      </w:pPr>
      <w:r>
        <w:rPr>
          <w:rFonts w:hint="eastAsia" w:ascii="宋体" w:hAnsi="宋体" w:eastAsia="宋体" w:cs="宋体"/>
          <w:szCs w:val="24"/>
          <w:highlight w:val="none"/>
          <w:lang w:val="zh-CN"/>
        </w:rPr>
        <w:t>投标人：（加盖投标人法人公章）</w:t>
      </w:r>
    </w:p>
    <w:p w14:paraId="0EBE7B8A">
      <w:pPr>
        <w:autoSpaceDE w:val="0"/>
        <w:autoSpaceDN w:val="0"/>
        <w:adjustRightInd w:val="0"/>
        <w:spacing w:line="360" w:lineRule="auto"/>
        <w:ind w:firstLine="5040"/>
        <w:rPr>
          <w:rFonts w:ascii="宋体" w:hAnsi="宋体" w:eastAsia="宋体" w:cs="宋体"/>
          <w:szCs w:val="24"/>
          <w:highlight w:val="none"/>
          <w:lang w:val="zh-CN"/>
        </w:rPr>
      </w:pPr>
      <w:r>
        <w:rPr>
          <w:rFonts w:hint="eastAsia" w:ascii="宋体" w:hAnsi="宋体" w:eastAsia="宋体" w:cs="宋体"/>
          <w:szCs w:val="24"/>
          <w:highlight w:val="none"/>
          <w:lang w:val="zh-CN"/>
        </w:rPr>
        <w:t>法定代表人或其授权代表签名（或盖私章）：</w:t>
      </w:r>
    </w:p>
    <w:p w14:paraId="70CACD68">
      <w:pPr>
        <w:autoSpaceDE w:val="0"/>
        <w:autoSpaceDN w:val="0"/>
        <w:adjustRightInd w:val="0"/>
        <w:spacing w:line="360" w:lineRule="auto"/>
        <w:ind w:right="420" w:firstLine="5040" w:firstLineChars="2400"/>
        <w:jc w:val="left"/>
        <w:rPr>
          <w:rFonts w:ascii="宋体" w:hAnsi="宋体" w:eastAsia="宋体" w:cs="宋体"/>
          <w:kern w:val="0"/>
          <w:sz w:val="24"/>
          <w:szCs w:val="24"/>
          <w:highlight w:val="none"/>
        </w:rPr>
      </w:pPr>
      <w:r>
        <w:rPr>
          <w:rFonts w:hint="eastAsia" w:ascii="宋体" w:hAnsi="宋体" w:eastAsia="宋体" w:cs="宋体"/>
          <w:szCs w:val="24"/>
          <w:highlight w:val="none"/>
          <w:lang w:val="zh-CN"/>
        </w:rPr>
        <w:t>日期：   年   月   日</w:t>
      </w:r>
    </w:p>
    <w:p w14:paraId="4B9903FD">
      <w:pPr>
        <w:pageBreakBefore/>
        <w:autoSpaceDE w:val="0"/>
        <w:autoSpaceDN w:val="0"/>
        <w:adjustRightInd w:val="0"/>
        <w:spacing w:line="360" w:lineRule="auto"/>
        <w:jc w:val="left"/>
        <w:outlineLvl w:val="2"/>
        <w:rPr>
          <w:rFonts w:ascii="宋体" w:hAnsi="宋体" w:eastAsia="宋体" w:cs="宋体"/>
          <w:b/>
          <w:kern w:val="0"/>
          <w:sz w:val="32"/>
          <w:szCs w:val="32"/>
          <w:highlight w:val="none"/>
        </w:rPr>
      </w:pPr>
      <w:bookmarkStart w:id="481" w:name="_Toc1140"/>
      <w:bookmarkStart w:id="482" w:name="_Toc26881"/>
      <w:bookmarkStart w:id="483" w:name="_Toc102860071"/>
      <w:bookmarkStart w:id="484" w:name="_Toc102860415"/>
      <w:bookmarkStart w:id="485" w:name="_Toc13416"/>
      <w:bookmarkStart w:id="486" w:name="_Toc142508366"/>
      <w:bookmarkStart w:id="487" w:name="_Toc104991872"/>
      <w:bookmarkStart w:id="488" w:name="_Toc18346"/>
      <w:bookmarkStart w:id="489" w:name="_Toc140596925"/>
      <w:bookmarkStart w:id="490" w:name="_Toc94107206"/>
      <w:r>
        <w:rPr>
          <w:rFonts w:hint="eastAsia" w:ascii="宋体" w:hAnsi="宋体" w:eastAsia="宋体" w:cs="宋体"/>
          <w:b/>
          <w:kern w:val="0"/>
          <w:sz w:val="32"/>
          <w:szCs w:val="32"/>
          <w:highlight w:val="none"/>
          <w:lang w:val="en-US" w:eastAsia="zh-CN"/>
        </w:rPr>
        <w:t>四</w:t>
      </w:r>
      <w:r>
        <w:rPr>
          <w:rFonts w:hint="eastAsia" w:ascii="宋体" w:hAnsi="宋体" w:eastAsia="宋体" w:cs="宋体"/>
          <w:b/>
          <w:kern w:val="0"/>
          <w:sz w:val="32"/>
          <w:szCs w:val="32"/>
          <w:highlight w:val="none"/>
        </w:rPr>
        <w:t>、投标报价表格式</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3D591CB6">
      <w:pPr>
        <w:spacing w:line="360" w:lineRule="auto"/>
        <w:jc w:val="center"/>
        <w:rPr>
          <w:rFonts w:ascii="宋体" w:hAnsi="宋体" w:eastAsia="宋体" w:cs="宋体"/>
          <w:b/>
          <w:bCs/>
          <w:kern w:val="0"/>
          <w:szCs w:val="21"/>
          <w:highlight w:val="none"/>
        </w:rPr>
      </w:pPr>
      <w:r>
        <w:rPr>
          <w:rFonts w:hint="eastAsia" w:ascii="宋体" w:hAnsi="宋体" w:eastAsia="宋体" w:cs="宋体"/>
          <w:b/>
          <w:bCs/>
          <w:sz w:val="30"/>
          <w:szCs w:val="30"/>
          <w:highlight w:val="none"/>
          <w:lang w:val="zh-CN"/>
        </w:rPr>
        <w:t>投标报价表</w:t>
      </w:r>
    </w:p>
    <w:p w14:paraId="401C2215">
      <w:pPr>
        <w:spacing w:line="360" w:lineRule="auto"/>
        <w:rPr>
          <w:rFonts w:hint="eastAsia" w:ascii="宋体" w:hAnsi="宋体" w:eastAsia="宋体" w:cs="宋体"/>
          <w:b/>
          <w:bCs/>
          <w:kern w:val="0"/>
          <w:szCs w:val="21"/>
          <w:highlight w:val="none"/>
          <w:lang w:eastAsia="zh-CN"/>
        </w:rPr>
      </w:pPr>
      <w:r>
        <w:rPr>
          <w:rFonts w:hint="eastAsia" w:ascii="宋体" w:hAnsi="宋体" w:eastAsia="宋体" w:cs="宋体"/>
          <w:b/>
          <w:bCs/>
          <w:kern w:val="0"/>
          <w:szCs w:val="21"/>
          <w:highlight w:val="none"/>
        </w:rPr>
        <w:t>项目名称：</w:t>
      </w:r>
      <w:r>
        <w:rPr>
          <w:rFonts w:hint="eastAsia" w:ascii="宋体" w:hAnsi="宋体" w:eastAsia="宋体" w:cs="宋体"/>
          <w:kern w:val="0"/>
          <w:szCs w:val="21"/>
          <w:highlight w:val="none"/>
          <w:u w:val="single"/>
          <w:lang w:eastAsia="zh-CN"/>
        </w:rPr>
        <w:t>东莞市水务环境投资控股集团供水有限公司下属供水厂10kV进线电缆代理维护及高压电气设备预防性试验服务项目（重新招标）</w:t>
      </w:r>
    </w:p>
    <w:p w14:paraId="1F1E0D38">
      <w:pPr>
        <w:spacing w:line="360" w:lineRule="auto"/>
        <w:rPr>
          <w:rFonts w:hint="eastAsia" w:ascii="宋体" w:hAnsi="宋体" w:eastAsia="宋体" w:cs="宋体"/>
          <w:kern w:val="0"/>
          <w:szCs w:val="21"/>
          <w:highlight w:val="none"/>
          <w:u w:val="single"/>
          <w:lang w:eastAsia="zh-CN"/>
        </w:rPr>
      </w:pPr>
      <w:r>
        <w:rPr>
          <w:rFonts w:hint="eastAsia" w:ascii="宋体" w:hAnsi="宋体" w:eastAsia="宋体" w:cs="宋体"/>
          <w:b/>
          <w:kern w:val="0"/>
          <w:szCs w:val="21"/>
          <w:highlight w:val="none"/>
        </w:rPr>
        <w:t>招标编号：</w:t>
      </w:r>
      <w:r>
        <w:rPr>
          <w:rFonts w:hint="eastAsia" w:ascii="宋体" w:hAnsi="宋体" w:eastAsia="宋体" w:cs="宋体"/>
          <w:kern w:val="0"/>
          <w:szCs w:val="21"/>
          <w:highlight w:val="none"/>
          <w:u w:val="single"/>
          <w:lang w:eastAsia="zh-CN"/>
        </w:rPr>
        <w:t>WTZB2025DG0032-1</w:t>
      </w:r>
    </w:p>
    <w:tbl>
      <w:tblPr>
        <w:tblStyle w:val="3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5"/>
        <w:gridCol w:w="4666"/>
        <w:gridCol w:w="3336"/>
        <w:gridCol w:w="1333"/>
      </w:tblGrid>
      <w:tr w14:paraId="6CAE02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499" w:type="pct"/>
            <w:tcBorders>
              <w:top w:val="single" w:color="auto" w:sz="4" w:space="0"/>
              <w:left w:val="single" w:color="auto" w:sz="4" w:space="0"/>
              <w:bottom w:val="single" w:color="auto" w:sz="4" w:space="0"/>
              <w:right w:val="single" w:color="auto" w:sz="4" w:space="0"/>
            </w:tcBorders>
            <w:vAlign w:val="center"/>
          </w:tcPr>
          <w:p w14:paraId="5CA13E95">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249" w:type="pct"/>
            <w:tcBorders>
              <w:top w:val="single" w:color="auto" w:sz="4" w:space="0"/>
              <w:left w:val="single" w:color="auto" w:sz="4" w:space="0"/>
              <w:bottom w:val="single" w:color="auto" w:sz="4" w:space="0"/>
              <w:right w:val="single" w:color="auto" w:sz="4" w:space="0"/>
            </w:tcBorders>
            <w:vAlign w:val="center"/>
          </w:tcPr>
          <w:p w14:paraId="2C1CB0A6">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608" w:type="pct"/>
            <w:tcBorders>
              <w:top w:val="single" w:color="auto" w:sz="4" w:space="0"/>
              <w:left w:val="single" w:color="auto" w:sz="4" w:space="0"/>
              <w:bottom w:val="single" w:color="auto" w:sz="4" w:space="0"/>
              <w:right w:val="single" w:color="auto" w:sz="4" w:space="0"/>
            </w:tcBorders>
            <w:vAlign w:val="center"/>
          </w:tcPr>
          <w:p w14:paraId="3F81684A">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折扣系数报价</w:t>
            </w:r>
          </w:p>
        </w:tc>
        <w:tc>
          <w:tcPr>
            <w:tcW w:w="642" w:type="pct"/>
            <w:tcBorders>
              <w:top w:val="single" w:color="auto" w:sz="4" w:space="0"/>
              <w:left w:val="single" w:color="auto" w:sz="4" w:space="0"/>
              <w:bottom w:val="single" w:color="auto" w:sz="4" w:space="0"/>
              <w:right w:val="single" w:color="auto" w:sz="4" w:space="0"/>
            </w:tcBorders>
            <w:vAlign w:val="center"/>
          </w:tcPr>
          <w:p w14:paraId="2A0E9FCC">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68046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499" w:type="pct"/>
            <w:tcBorders>
              <w:top w:val="single" w:color="auto" w:sz="4" w:space="0"/>
              <w:left w:val="single" w:color="auto" w:sz="4" w:space="0"/>
              <w:right w:val="single" w:color="auto" w:sz="4" w:space="0"/>
            </w:tcBorders>
            <w:vAlign w:val="center"/>
          </w:tcPr>
          <w:p w14:paraId="04D44F72">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249" w:type="pct"/>
            <w:tcBorders>
              <w:top w:val="single" w:color="auto" w:sz="4" w:space="0"/>
              <w:left w:val="single" w:color="auto" w:sz="4" w:space="0"/>
              <w:right w:val="single" w:color="auto" w:sz="4" w:space="0"/>
            </w:tcBorders>
            <w:vAlign w:val="center"/>
          </w:tcPr>
          <w:p w14:paraId="15969E20">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东莞市水务环境投资控股集团供水有限公司下属供水厂10kV进线电缆代理维护及高压电气设备预防性试验服务项目（重新招标）</w:t>
            </w:r>
          </w:p>
        </w:tc>
        <w:tc>
          <w:tcPr>
            <w:tcW w:w="1608" w:type="pct"/>
            <w:tcBorders>
              <w:top w:val="single" w:color="auto" w:sz="4" w:space="0"/>
              <w:left w:val="single" w:color="auto" w:sz="4" w:space="0"/>
              <w:right w:val="single" w:color="auto" w:sz="4" w:space="0"/>
            </w:tcBorders>
            <w:vAlign w:val="center"/>
          </w:tcPr>
          <w:p w14:paraId="5F746DBB">
            <w:pPr>
              <w:keepNext w:val="0"/>
              <w:keepLines w:val="0"/>
              <w:suppressLineNumbers w:val="0"/>
              <w:spacing w:before="240" w:beforeLines="100" w:beforeAutospacing="0" w:after="0" w:afterAutospacing="0" w:line="360" w:lineRule="auto"/>
              <w:ind w:left="0" w:right="0"/>
              <w:rPr>
                <w:rFonts w:hint="default" w:ascii="宋体" w:hAnsi="宋体" w:eastAsia="宋体" w:cs="Times New Roman"/>
                <w:color w:val="auto"/>
                <w:kern w:val="0"/>
                <w:szCs w:val="21"/>
                <w:highlight w:val="none"/>
                <w:u w:val="single"/>
              </w:rPr>
            </w:pPr>
            <w:r>
              <w:rPr>
                <w:rFonts w:hint="eastAsia" w:ascii="宋体" w:hAnsi="宋体" w:eastAsia="宋体" w:cs="Times New Roman"/>
                <w:color w:val="auto"/>
                <w:kern w:val="0"/>
                <w:szCs w:val="21"/>
                <w:highlight w:val="none"/>
                <w:u w:val="single"/>
                <w:lang w:bidi="ar"/>
              </w:rPr>
              <w:t xml:space="preserve">                             </w:t>
            </w:r>
          </w:p>
          <w:p w14:paraId="46A1D9F6">
            <w:pPr>
              <w:tabs>
                <w:tab w:val="left" w:pos="8610"/>
              </w:tabs>
              <w:spacing w:line="360" w:lineRule="auto"/>
              <w:jc w:val="center"/>
              <w:rPr>
                <w:rFonts w:ascii="宋体" w:hAnsi="宋体" w:eastAsia="宋体" w:cs="Times New Roman"/>
                <w:color w:val="auto"/>
                <w:kern w:val="0"/>
                <w:szCs w:val="21"/>
                <w:highlight w:val="none"/>
              </w:rPr>
            </w:pPr>
            <w:r>
              <w:rPr>
                <w:rFonts w:hint="eastAsia" w:ascii="宋体" w:hAnsi="宋体" w:eastAsia="宋体" w:cs="宋体"/>
                <w:b/>
                <w:bCs/>
                <w:color w:val="auto"/>
                <w:kern w:val="0"/>
                <w:szCs w:val="21"/>
                <w:highlight w:val="none"/>
                <w:lang w:eastAsia="zh-CN" w:bidi="ar"/>
              </w:rPr>
              <w:t>【</w:t>
            </w:r>
            <w:r>
              <w:rPr>
                <w:rFonts w:hint="eastAsia" w:ascii="宋体" w:hAnsi="宋体" w:eastAsia="宋体" w:cs="宋体"/>
                <w:b/>
                <w:bCs/>
                <w:color w:val="auto"/>
                <w:kern w:val="0"/>
                <w:szCs w:val="21"/>
                <w:highlight w:val="none"/>
                <w:lang w:bidi="ar"/>
              </w:rPr>
              <w:t>折扣系数报价不得超过1.00，且不能为0.00或负数</w:t>
            </w:r>
            <w:r>
              <w:rPr>
                <w:rFonts w:hint="eastAsia" w:ascii="宋体" w:hAnsi="宋体" w:eastAsia="宋体" w:cs="宋体"/>
                <w:b/>
                <w:bCs/>
                <w:color w:val="auto"/>
                <w:kern w:val="0"/>
                <w:szCs w:val="21"/>
                <w:highlight w:val="none"/>
                <w:lang w:eastAsia="zh-CN" w:bidi="ar"/>
              </w:rPr>
              <w:t>】</w:t>
            </w:r>
          </w:p>
        </w:tc>
        <w:tc>
          <w:tcPr>
            <w:tcW w:w="642" w:type="pct"/>
            <w:tcBorders>
              <w:top w:val="single" w:color="auto" w:sz="4" w:space="0"/>
              <w:left w:val="single" w:color="auto" w:sz="4" w:space="0"/>
              <w:right w:val="single" w:color="auto" w:sz="4" w:space="0"/>
            </w:tcBorders>
            <w:vAlign w:val="center"/>
          </w:tcPr>
          <w:p w14:paraId="60ABD491">
            <w:pPr>
              <w:tabs>
                <w:tab w:val="left" w:pos="8610"/>
              </w:tabs>
              <w:spacing w:line="360" w:lineRule="auto"/>
              <w:jc w:val="center"/>
              <w:rPr>
                <w:rFonts w:ascii="宋体" w:hAnsi="宋体" w:eastAsia="宋体" w:cs="Times New Roman"/>
                <w:color w:val="auto"/>
                <w:kern w:val="0"/>
                <w:szCs w:val="21"/>
                <w:highlight w:val="none"/>
              </w:rPr>
            </w:pPr>
          </w:p>
        </w:tc>
      </w:tr>
    </w:tbl>
    <w:p w14:paraId="650DEA35">
      <w:pPr>
        <w:rPr>
          <w:rFonts w:ascii="宋体" w:hAnsi="宋体" w:eastAsia="宋体" w:cs="宋体"/>
          <w:color w:val="auto"/>
          <w:kern w:val="0"/>
          <w:sz w:val="20"/>
          <w:szCs w:val="21"/>
          <w:highlight w:val="none"/>
        </w:rPr>
      </w:pPr>
    </w:p>
    <w:p w14:paraId="702DE6C3">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A42CF6A">
      <w:pPr>
        <w:autoSpaceDE w:val="0"/>
        <w:autoSpaceDN w:val="0"/>
        <w:adjustRightInd w:val="0"/>
        <w:snapToGrid w:val="0"/>
        <w:spacing w:line="360" w:lineRule="auto"/>
        <w:ind w:left="607" w:leftChars="18" w:hanging="569" w:hangingChars="27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本项目的投标报价采用统一折扣系数报价，合同履约过程中，采购清单中各项服务不含税中标综合单价按以下方式计算：不含税中标综合单价=不含税预算综合单价×中标折扣系数，以实际服务数量进行结算，不含税中标综合单价出现小数点，保留小数点后两位，从小数点后第3位四舍五入。</w:t>
      </w:r>
    </w:p>
    <w:p w14:paraId="7EB5C3B6">
      <w:pPr>
        <w:autoSpaceDE w:val="0"/>
        <w:autoSpaceDN w:val="0"/>
        <w:adjustRightInd w:val="0"/>
        <w:snapToGrid w:val="0"/>
        <w:spacing w:line="360" w:lineRule="auto"/>
        <w:ind w:left="607" w:leftChars="18" w:hanging="569" w:hangingChars="27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（2）投标人的折扣系数报价不得超过1</w:t>
      </w:r>
      <w:r>
        <w:rPr>
          <w:rFonts w:hint="eastAsia" w:ascii="宋体" w:hAnsi="宋体" w:eastAsia="宋体" w:cs="宋体"/>
          <w:b/>
          <w:bCs/>
          <w:color w:val="auto"/>
          <w:kern w:val="0"/>
          <w:szCs w:val="21"/>
          <w:highlight w:val="none"/>
          <w:lang w:val="en-US" w:eastAsia="zh-CN"/>
        </w:rPr>
        <w:t>.00</w:t>
      </w:r>
      <w:r>
        <w:rPr>
          <w:rFonts w:hint="eastAsia" w:ascii="宋体" w:hAnsi="宋体" w:eastAsia="宋体" w:cs="宋体"/>
          <w:b/>
          <w:bCs/>
          <w:color w:val="auto"/>
          <w:kern w:val="0"/>
          <w:szCs w:val="21"/>
          <w:highlight w:val="none"/>
        </w:rPr>
        <w:t>，且不能为0</w:t>
      </w:r>
      <w:r>
        <w:rPr>
          <w:rFonts w:hint="eastAsia" w:ascii="宋体" w:hAnsi="宋体" w:eastAsia="宋体" w:cs="宋体"/>
          <w:b/>
          <w:bCs/>
          <w:color w:val="auto"/>
          <w:kern w:val="0"/>
          <w:szCs w:val="21"/>
          <w:highlight w:val="none"/>
          <w:lang w:val="en-US" w:eastAsia="zh-CN"/>
        </w:rPr>
        <w:t>.00</w:t>
      </w:r>
      <w:r>
        <w:rPr>
          <w:rFonts w:hint="eastAsia" w:ascii="宋体" w:hAnsi="宋体" w:eastAsia="宋体" w:cs="宋体"/>
          <w:b/>
          <w:bCs/>
          <w:color w:val="auto"/>
          <w:kern w:val="0"/>
          <w:szCs w:val="21"/>
          <w:highlight w:val="none"/>
        </w:rPr>
        <w:t>或负数，折扣系数报价最多保留小数点后两位。投标人未按招标文件要求进行折扣系数报价的，该投标人的投标文件将被视为无效投标。</w:t>
      </w:r>
    </w:p>
    <w:p w14:paraId="225C758A">
      <w:pPr>
        <w:autoSpaceDE w:val="0"/>
        <w:autoSpaceDN w:val="0"/>
        <w:adjustRightInd w:val="0"/>
        <w:snapToGrid w:val="0"/>
        <w:spacing w:line="360" w:lineRule="auto"/>
        <w:ind w:left="607" w:leftChars="18" w:hanging="569" w:hangingChars="270"/>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u w:val="single"/>
          <w:lang w:val="zh-CN"/>
        </w:rPr>
        <w:t>本表一式二份，一份随唱标信封一起提交，一份编入投标文件商务文件</w:t>
      </w:r>
      <w:r>
        <w:rPr>
          <w:rFonts w:hint="eastAsia" w:ascii="宋体" w:hAnsi="宋体" w:eastAsia="宋体" w:cs="宋体"/>
          <w:b/>
          <w:bCs/>
          <w:color w:val="auto"/>
          <w:kern w:val="0"/>
          <w:szCs w:val="21"/>
          <w:highlight w:val="none"/>
          <w:lang w:val="zh-CN"/>
        </w:rPr>
        <w:t>。</w:t>
      </w:r>
    </w:p>
    <w:p w14:paraId="60AE47EA">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6BDC7D53">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0EC81866">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5B39CF7A">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25529595">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2E4EE09">
      <w:pPr>
        <w:tabs>
          <w:tab w:val="left" w:pos="567"/>
        </w:tabs>
        <w:autoSpaceDE w:val="0"/>
        <w:autoSpaceDN w:val="0"/>
        <w:adjustRightInd w:val="0"/>
        <w:spacing w:line="360" w:lineRule="auto"/>
        <w:jc w:val="left"/>
        <w:outlineLvl w:val="2"/>
        <w:rPr>
          <w:rFonts w:ascii="宋体" w:hAnsi="宋体" w:eastAsia="宋体" w:cs="宋体"/>
          <w:b/>
          <w:kern w:val="0"/>
          <w:sz w:val="32"/>
          <w:szCs w:val="32"/>
          <w:highlight w:val="none"/>
        </w:rPr>
      </w:pPr>
      <w:r>
        <w:rPr>
          <w:rFonts w:ascii="宋体" w:hAnsi="宋体" w:eastAsia="宋体" w:cs="Times New Roman"/>
          <w:color w:val="auto"/>
          <w:szCs w:val="24"/>
          <w:highlight w:val="none"/>
          <w:lang w:val="zh-CN"/>
        </w:rPr>
        <w:br w:type="page"/>
      </w:r>
      <w:bookmarkStart w:id="491" w:name="_Toc142508369"/>
      <w:bookmarkStart w:id="492" w:name="_Toc140596928"/>
      <w:bookmarkStart w:id="493" w:name="_Toc26516"/>
      <w:bookmarkStart w:id="494" w:name="_Toc102860074"/>
      <w:bookmarkStart w:id="495" w:name="_Toc102860418"/>
      <w:bookmarkStart w:id="496" w:name="_Toc94107209"/>
      <w:bookmarkStart w:id="497" w:name="_Toc1977725"/>
      <w:bookmarkStart w:id="498" w:name="_Toc23083"/>
      <w:bookmarkStart w:id="499" w:name="_Toc29752"/>
      <w:bookmarkStart w:id="500" w:name="_Toc104991875"/>
      <w:bookmarkStart w:id="501" w:name="_Toc6190"/>
      <w:bookmarkStart w:id="502" w:name="_Toc533708124"/>
      <w:bookmarkStart w:id="503" w:name="_Toc486167712"/>
      <w:bookmarkStart w:id="504" w:name="_Toc20759_WPSOffice_Level2"/>
      <w:r>
        <w:rPr>
          <w:rFonts w:hint="eastAsia" w:ascii="宋体" w:hAnsi="宋体" w:eastAsia="宋体" w:cs="宋体"/>
          <w:b/>
          <w:bCs/>
          <w:sz w:val="30"/>
          <w:szCs w:val="30"/>
          <w:highlight w:val="none"/>
          <w:lang w:val="en-US" w:eastAsia="zh-CN"/>
        </w:rPr>
        <w:t>五</w:t>
      </w:r>
      <w:r>
        <w:rPr>
          <w:rFonts w:hint="eastAsia" w:ascii="宋体" w:hAnsi="宋体" w:eastAsia="宋体" w:cs="宋体"/>
          <w:b/>
          <w:kern w:val="0"/>
          <w:sz w:val="32"/>
          <w:szCs w:val="32"/>
          <w:highlight w:val="none"/>
        </w:rPr>
        <w:t>、投标人资格证明文件</w:t>
      </w:r>
      <w:bookmarkEnd w:id="491"/>
      <w:bookmarkEnd w:id="492"/>
      <w:bookmarkEnd w:id="493"/>
      <w:bookmarkEnd w:id="494"/>
      <w:bookmarkEnd w:id="495"/>
      <w:bookmarkEnd w:id="496"/>
      <w:bookmarkEnd w:id="497"/>
      <w:bookmarkEnd w:id="498"/>
      <w:bookmarkEnd w:id="499"/>
      <w:bookmarkEnd w:id="500"/>
      <w:bookmarkEnd w:id="501"/>
    </w:p>
    <w:p w14:paraId="6FA049F2">
      <w:pPr>
        <w:tabs>
          <w:tab w:val="left" w:pos="567"/>
        </w:tabs>
        <w:autoSpaceDE w:val="0"/>
        <w:autoSpaceDN w:val="0"/>
        <w:adjustRightInd w:val="0"/>
        <w:spacing w:line="360" w:lineRule="auto"/>
        <w:jc w:val="left"/>
        <w:outlineLvl w:val="2"/>
        <w:rPr>
          <w:rFonts w:ascii="宋体" w:hAnsi="宋体" w:eastAsia="宋体" w:cs="宋体"/>
          <w:b/>
          <w:kern w:val="0"/>
          <w:sz w:val="30"/>
          <w:szCs w:val="30"/>
          <w:highlight w:val="none"/>
        </w:rPr>
      </w:pPr>
      <w:bookmarkStart w:id="505" w:name="_Toc21995"/>
      <w:bookmarkStart w:id="506" w:name="_Toc102860075"/>
      <w:bookmarkStart w:id="507" w:name="_Toc102860419"/>
      <w:bookmarkStart w:id="508" w:name="_Toc29874"/>
      <w:bookmarkStart w:id="509" w:name="_Toc142508370"/>
      <w:bookmarkStart w:id="510" w:name="_Toc140596929"/>
      <w:bookmarkStart w:id="511" w:name="_Toc94107210"/>
      <w:bookmarkStart w:id="512" w:name="_Toc25267"/>
      <w:bookmarkStart w:id="513" w:name="_Toc17358"/>
      <w:bookmarkStart w:id="514" w:name="_Toc104991876"/>
      <w:bookmarkStart w:id="515" w:name="_Toc1977726"/>
      <w:r>
        <w:rPr>
          <w:rFonts w:hint="eastAsia" w:ascii="宋体" w:hAnsi="宋体" w:eastAsia="宋体" w:cs="宋体"/>
          <w:b/>
          <w:kern w:val="0"/>
          <w:sz w:val="30"/>
          <w:szCs w:val="30"/>
          <w:highlight w:val="none"/>
          <w:lang w:val="en-US" w:eastAsia="zh-CN"/>
        </w:rPr>
        <w:t>5</w:t>
      </w:r>
      <w:r>
        <w:rPr>
          <w:rFonts w:hint="eastAsia" w:ascii="宋体" w:hAnsi="宋体" w:eastAsia="宋体" w:cs="宋体"/>
          <w:b/>
          <w:kern w:val="0"/>
          <w:sz w:val="30"/>
          <w:szCs w:val="30"/>
          <w:highlight w:val="none"/>
        </w:rPr>
        <w:t>.1 多证合一营业执照（或事业单位法人证书）复印件</w:t>
      </w:r>
      <w:bookmarkEnd w:id="505"/>
      <w:bookmarkEnd w:id="506"/>
      <w:bookmarkEnd w:id="507"/>
      <w:bookmarkEnd w:id="508"/>
      <w:bookmarkEnd w:id="509"/>
      <w:bookmarkEnd w:id="510"/>
      <w:bookmarkEnd w:id="511"/>
      <w:bookmarkEnd w:id="512"/>
      <w:bookmarkEnd w:id="513"/>
      <w:bookmarkEnd w:id="514"/>
    </w:p>
    <w:p w14:paraId="292BF579">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39711B14">
      <w:pPr>
        <w:tabs>
          <w:tab w:val="left" w:pos="567"/>
        </w:tabs>
        <w:autoSpaceDE w:val="0"/>
        <w:autoSpaceDN w:val="0"/>
        <w:adjustRightInd w:val="0"/>
        <w:spacing w:line="360" w:lineRule="auto"/>
        <w:ind w:firstLine="316" w:firstLineChars="150"/>
        <w:jc w:val="left"/>
        <w:outlineLvl w:val="2"/>
        <w:rPr>
          <w:rFonts w:ascii="宋体" w:hAnsi="宋体" w:eastAsia="宋体" w:cs="宋体"/>
          <w:b/>
          <w:kern w:val="0"/>
          <w:szCs w:val="21"/>
          <w:highlight w:val="none"/>
        </w:rPr>
        <w:sectPr>
          <w:pgSz w:w="12240" w:h="15840"/>
          <w:pgMar w:top="1191" w:right="1043" w:bottom="1191" w:left="1043" w:header="720" w:footer="720" w:gutter="0"/>
          <w:cols w:space="720" w:num="1"/>
          <w:titlePg/>
          <w:docGrid w:linePitch="326" w:charSpace="0"/>
        </w:sectPr>
      </w:pPr>
    </w:p>
    <w:p w14:paraId="0A682525">
      <w:pPr>
        <w:tabs>
          <w:tab w:val="left" w:pos="567"/>
        </w:tabs>
        <w:autoSpaceDE w:val="0"/>
        <w:autoSpaceDN w:val="0"/>
        <w:adjustRightInd w:val="0"/>
        <w:spacing w:line="360" w:lineRule="auto"/>
        <w:jc w:val="left"/>
        <w:outlineLvl w:val="2"/>
        <w:rPr>
          <w:rFonts w:ascii="宋体" w:hAnsi="宋体" w:eastAsia="宋体" w:cs="宋体"/>
          <w:b/>
          <w:kern w:val="0"/>
          <w:sz w:val="30"/>
          <w:szCs w:val="30"/>
          <w:highlight w:val="none"/>
        </w:rPr>
      </w:pPr>
      <w:bookmarkStart w:id="516" w:name="_Toc104991877"/>
      <w:bookmarkStart w:id="517" w:name="_Toc140596930"/>
      <w:bookmarkStart w:id="518" w:name="_Toc7756"/>
      <w:bookmarkStart w:id="519" w:name="_Toc102860076"/>
      <w:bookmarkStart w:id="520" w:name="_Toc27861"/>
      <w:bookmarkStart w:id="521" w:name="_Toc94107211"/>
      <w:bookmarkStart w:id="522" w:name="_Toc3068"/>
      <w:bookmarkStart w:id="523" w:name="_Toc25013"/>
      <w:bookmarkStart w:id="524" w:name="_Toc142508371"/>
      <w:bookmarkStart w:id="525" w:name="_Toc102860420"/>
      <w:r>
        <w:rPr>
          <w:rFonts w:hint="eastAsia" w:ascii="宋体" w:hAnsi="宋体" w:eastAsia="宋体" w:cs="宋体"/>
          <w:b/>
          <w:kern w:val="0"/>
          <w:sz w:val="30"/>
          <w:szCs w:val="30"/>
          <w:highlight w:val="none"/>
          <w:lang w:val="en-US" w:eastAsia="zh-CN"/>
        </w:rPr>
        <w:t>5</w:t>
      </w:r>
      <w:r>
        <w:rPr>
          <w:rFonts w:hint="eastAsia" w:ascii="宋体" w:hAnsi="宋体" w:eastAsia="宋体" w:cs="宋体"/>
          <w:b/>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16"/>
      <w:bookmarkEnd w:id="517"/>
      <w:bookmarkEnd w:id="518"/>
      <w:bookmarkEnd w:id="519"/>
      <w:bookmarkEnd w:id="520"/>
      <w:bookmarkEnd w:id="521"/>
      <w:bookmarkEnd w:id="522"/>
      <w:bookmarkEnd w:id="523"/>
      <w:bookmarkEnd w:id="524"/>
      <w:bookmarkEnd w:id="525"/>
    </w:p>
    <w:p w14:paraId="777A557E">
      <w:pPr>
        <w:tabs>
          <w:tab w:val="left" w:pos="567"/>
        </w:tabs>
        <w:autoSpaceDE w:val="0"/>
        <w:autoSpaceDN w:val="0"/>
        <w:adjustRightInd w:val="0"/>
        <w:spacing w:line="360" w:lineRule="auto"/>
        <w:jc w:val="left"/>
        <w:outlineLvl w:val="2"/>
        <w:rPr>
          <w:rFonts w:ascii="宋体" w:hAnsi="宋体" w:eastAsia="宋体" w:cs="宋体"/>
          <w:b/>
          <w:kern w:val="0"/>
          <w:szCs w:val="21"/>
          <w:highlight w:val="none"/>
        </w:rPr>
      </w:pPr>
      <w:r>
        <w:rPr>
          <w:rFonts w:ascii="宋体" w:hAnsi="宋体" w:eastAsia="宋体" w:cs="宋体"/>
          <w:b/>
          <w:kern w:val="0"/>
          <w:sz w:val="30"/>
          <w:szCs w:val="30"/>
          <w:highlight w:val="none"/>
        </w:rPr>
        <w:br w:type="page"/>
      </w:r>
      <w:bookmarkStart w:id="526" w:name="_Toc9132"/>
      <w:bookmarkStart w:id="527" w:name="_Toc102860077"/>
      <w:bookmarkStart w:id="528" w:name="_Toc102860421"/>
      <w:bookmarkStart w:id="529" w:name="_Toc140596931"/>
      <w:bookmarkStart w:id="530" w:name="_Toc142508372"/>
      <w:bookmarkStart w:id="531" w:name="_Toc104991878"/>
      <w:bookmarkStart w:id="532" w:name="_Toc26812"/>
      <w:bookmarkStart w:id="533" w:name="_Toc94107212"/>
      <w:bookmarkStart w:id="534" w:name="_Toc17499"/>
      <w:bookmarkStart w:id="535" w:name="_Toc7441"/>
      <w:r>
        <w:rPr>
          <w:rFonts w:hint="eastAsia" w:ascii="宋体" w:hAnsi="宋体" w:eastAsia="宋体" w:cs="宋体"/>
          <w:b/>
          <w:kern w:val="0"/>
          <w:sz w:val="30"/>
          <w:szCs w:val="30"/>
          <w:highlight w:val="none"/>
          <w:lang w:val="en-US" w:eastAsia="zh-CN"/>
        </w:rPr>
        <w:t>5</w:t>
      </w:r>
      <w:r>
        <w:rPr>
          <w:rFonts w:hint="eastAsia" w:ascii="宋体" w:hAnsi="宋体" w:eastAsia="宋体" w:cs="宋体"/>
          <w:b/>
          <w:kern w:val="0"/>
          <w:sz w:val="30"/>
          <w:szCs w:val="30"/>
          <w:highlight w:val="none"/>
        </w:rPr>
        <w:t>.3</w:t>
      </w:r>
      <w:r>
        <w:rPr>
          <w:rFonts w:ascii="宋体" w:hAnsi="宋体" w:eastAsia="宋体" w:cs="宋体"/>
          <w:b/>
          <w:kern w:val="0"/>
          <w:sz w:val="30"/>
          <w:szCs w:val="30"/>
          <w:highlight w:val="none"/>
        </w:rPr>
        <w:t xml:space="preserve"> </w:t>
      </w:r>
      <w:r>
        <w:rPr>
          <w:rFonts w:hint="eastAsia" w:ascii="宋体" w:hAnsi="宋体" w:eastAsia="宋体" w:cs="宋体"/>
          <w:b/>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26"/>
      <w:bookmarkEnd w:id="527"/>
      <w:bookmarkEnd w:id="528"/>
      <w:bookmarkEnd w:id="529"/>
      <w:bookmarkEnd w:id="530"/>
      <w:bookmarkEnd w:id="531"/>
      <w:bookmarkEnd w:id="532"/>
      <w:bookmarkEnd w:id="533"/>
      <w:bookmarkEnd w:id="534"/>
      <w:bookmarkEnd w:id="535"/>
    </w:p>
    <w:p w14:paraId="787C5FC9">
      <w:pPr>
        <w:spacing w:before="120" w:after="120" w:line="360" w:lineRule="auto"/>
        <w:ind w:firstLine="426" w:firstLineChars="202"/>
        <w:rPr>
          <w:rFonts w:ascii="宋体" w:hAnsi="宋体" w:eastAsia="宋体" w:cs="宋体"/>
          <w:b/>
          <w:szCs w:val="24"/>
          <w:highlight w:val="none"/>
        </w:rPr>
      </w:pPr>
      <w:r>
        <w:rPr>
          <w:rFonts w:hint="eastAsia" w:ascii="宋体" w:hAnsi="宋体" w:eastAsia="宋体" w:cs="宋体"/>
          <w:b/>
          <w:szCs w:val="24"/>
          <w:highlight w:val="none"/>
        </w:rPr>
        <w:t>（1）法定代表人身份证明书格式</w:t>
      </w:r>
      <w:bookmarkEnd w:id="502"/>
      <w:bookmarkEnd w:id="503"/>
      <w:bookmarkEnd w:id="504"/>
      <w:bookmarkEnd w:id="515"/>
    </w:p>
    <w:p w14:paraId="6674EBB2">
      <w:pPr>
        <w:spacing w:before="120" w:after="120" w:line="360" w:lineRule="auto"/>
        <w:ind w:firstLine="608" w:firstLineChars="202"/>
        <w:jc w:val="center"/>
        <w:rPr>
          <w:rFonts w:ascii="宋体" w:hAnsi="宋体" w:eastAsia="宋体" w:cs="宋体"/>
          <w:b/>
          <w:sz w:val="30"/>
          <w:szCs w:val="30"/>
          <w:highlight w:val="none"/>
        </w:rPr>
      </w:pPr>
    </w:p>
    <w:p w14:paraId="12D5126A">
      <w:pPr>
        <w:spacing w:before="120" w:after="120" w:line="360" w:lineRule="auto"/>
        <w:ind w:firstLine="608" w:firstLineChars="202"/>
        <w:jc w:val="center"/>
        <w:rPr>
          <w:rFonts w:ascii="宋体" w:hAnsi="宋体" w:eastAsia="宋体" w:cs="宋体"/>
          <w:b/>
          <w:bCs/>
          <w:sz w:val="30"/>
          <w:szCs w:val="30"/>
          <w:highlight w:val="none"/>
        </w:rPr>
      </w:pPr>
      <w:bookmarkStart w:id="536" w:name="_Toc11033_WPSOffice_Level3"/>
      <w:r>
        <w:rPr>
          <w:rFonts w:hint="eastAsia" w:ascii="宋体" w:hAnsi="宋体" w:eastAsia="宋体" w:cs="宋体"/>
          <w:b/>
          <w:sz w:val="30"/>
          <w:szCs w:val="30"/>
          <w:highlight w:val="none"/>
        </w:rPr>
        <w:t>法定代</w:t>
      </w:r>
      <w:bookmarkStart w:id="537" w:name="_Toc45995270"/>
      <w:bookmarkStart w:id="538" w:name="_Toc36971359"/>
      <w:r>
        <w:rPr>
          <w:rFonts w:hint="eastAsia" w:ascii="宋体" w:hAnsi="宋体" w:eastAsia="宋体" w:cs="宋体"/>
          <w:b/>
          <w:sz w:val="30"/>
          <w:szCs w:val="30"/>
          <w:highlight w:val="none"/>
        </w:rPr>
        <w:t>表人身份证明书</w:t>
      </w:r>
      <w:bookmarkEnd w:id="536"/>
    </w:p>
    <w:bookmarkEnd w:id="537"/>
    <w:bookmarkEnd w:id="538"/>
    <w:p w14:paraId="10AC9411">
      <w:pPr>
        <w:spacing w:before="120" w:after="120" w:line="360" w:lineRule="auto"/>
        <w:ind w:firstLine="420" w:firstLineChars="200"/>
        <w:rPr>
          <w:rFonts w:ascii="宋体" w:hAnsi="宋体" w:eastAsia="宋体" w:cs="宋体"/>
          <w:szCs w:val="24"/>
          <w:highlight w:val="none"/>
        </w:rPr>
      </w:pP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先生／女士：现任我单位</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职务，为法定代表人，特此证明。</w:t>
      </w:r>
    </w:p>
    <w:p w14:paraId="5964B004">
      <w:pPr>
        <w:spacing w:before="120" w:after="120"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有效日期：</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签发日期：</w:t>
      </w:r>
      <w:r>
        <w:rPr>
          <w:rFonts w:hint="eastAsia" w:ascii="宋体" w:hAnsi="宋体" w:eastAsia="宋体" w:cs="宋体"/>
          <w:szCs w:val="24"/>
          <w:highlight w:val="none"/>
          <w:u w:val="single"/>
        </w:rPr>
        <w:t xml:space="preserve">           </w:t>
      </w:r>
    </w:p>
    <w:p w14:paraId="20FF4C0E">
      <w:pPr>
        <w:spacing w:before="120" w:after="120" w:line="360" w:lineRule="auto"/>
        <w:ind w:firstLine="424" w:firstLineChars="202"/>
        <w:rPr>
          <w:rFonts w:ascii="宋体" w:hAnsi="宋体" w:eastAsia="宋体" w:cs="宋体"/>
          <w:szCs w:val="24"/>
          <w:highlight w:val="none"/>
          <w:u w:val="single"/>
        </w:rPr>
      </w:pPr>
      <w:r>
        <w:rPr>
          <w:rFonts w:hint="eastAsia" w:ascii="宋体" w:hAnsi="宋体" w:eastAsia="宋体" w:cs="宋体"/>
          <w:szCs w:val="24"/>
          <w:highlight w:val="none"/>
        </w:rPr>
        <w:t>附：代表人性别：</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 年龄：</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身份证号码：</w:t>
      </w:r>
      <w:r>
        <w:rPr>
          <w:rFonts w:hint="eastAsia" w:ascii="宋体" w:hAnsi="宋体" w:eastAsia="宋体" w:cs="宋体"/>
          <w:szCs w:val="24"/>
          <w:highlight w:val="none"/>
          <w:u w:val="single"/>
        </w:rPr>
        <w:t xml:space="preserve">            </w:t>
      </w:r>
    </w:p>
    <w:p w14:paraId="11D363CD">
      <w:pPr>
        <w:spacing w:before="120" w:after="120"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营业执照号码：</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经济性质： </w:t>
      </w:r>
    </w:p>
    <w:p w14:paraId="5F1911C2">
      <w:pPr>
        <w:spacing w:before="120" w:after="120" w:line="360" w:lineRule="auto"/>
        <w:ind w:firstLine="424" w:firstLineChars="202"/>
        <w:rPr>
          <w:rFonts w:ascii="宋体" w:hAnsi="宋体" w:eastAsia="宋体" w:cs="宋体"/>
          <w:szCs w:val="24"/>
          <w:highlight w:val="none"/>
          <w:u w:val="single"/>
        </w:rPr>
      </w:pPr>
      <w:r>
        <w:rPr>
          <w:rFonts w:hint="eastAsia" w:ascii="宋体" w:hAnsi="宋体" w:eastAsia="宋体" w:cs="宋体"/>
          <w:szCs w:val="24"/>
          <w:highlight w:val="none"/>
        </w:rPr>
        <w:t>主营（产）：</w:t>
      </w:r>
    </w:p>
    <w:p w14:paraId="0053E039">
      <w:pPr>
        <w:spacing w:before="120" w:after="120" w:line="360" w:lineRule="auto"/>
        <w:ind w:firstLine="424" w:firstLineChars="202"/>
        <w:rPr>
          <w:rFonts w:ascii="宋体" w:hAnsi="宋体" w:eastAsia="宋体" w:cs="宋体"/>
          <w:szCs w:val="24"/>
          <w:highlight w:val="none"/>
          <w:u w:val="single"/>
        </w:rPr>
      </w:pPr>
      <w:r>
        <w:rPr>
          <w:rFonts w:hint="eastAsia" w:ascii="宋体" w:hAnsi="宋体" w:eastAsia="宋体" w:cs="宋体"/>
          <w:szCs w:val="24"/>
          <w:highlight w:val="none"/>
        </w:rPr>
        <w:t>兼营（产）：</w:t>
      </w:r>
    </w:p>
    <w:p w14:paraId="36CDD365">
      <w:pPr>
        <w:spacing w:before="120" w:after="120"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 xml:space="preserve">附 法定代表人身份证复印件 </w:t>
      </w:r>
    </w:p>
    <w:p w14:paraId="22B03AC7">
      <w:pPr>
        <w:spacing w:before="120" w:after="120" w:line="360" w:lineRule="auto"/>
        <w:ind w:left="340" w:leftChars="162" w:firstLine="4740"/>
        <w:rPr>
          <w:rFonts w:ascii="宋体" w:hAnsi="宋体" w:eastAsia="宋体" w:cs="宋体"/>
          <w:szCs w:val="21"/>
          <w:highlight w:val="none"/>
        </w:rPr>
      </w:pPr>
      <w:r>
        <w:rPr>
          <w:rFonts w:hint="eastAsia" w:ascii="宋体" w:hAnsi="宋体" w:eastAsia="宋体" w:cs="宋体"/>
          <w:szCs w:val="21"/>
          <w:highlight w:val="none"/>
          <w:lang w:val="zh-CN"/>
        </w:rPr>
        <w:t>投标人：（加盖投标人法人公章）</w:t>
      </w:r>
    </w:p>
    <w:p w14:paraId="562D8D52">
      <w:pPr>
        <w:autoSpaceDE w:val="0"/>
        <w:autoSpaceDN w:val="0"/>
        <w:adjustRightInd w:val="0"/>
        <w:spacing w:line="360" w:lineRule="auto"/>
        <w:ind w:right="1010" w:rightChars="481" w:firstLine="6090" w:firstLineChars="2900"/>
        <w:jc w:val="left"/>
        <w:rPr>
          <w:rFonts w:ascii="宋体" w:hAnsi="宋体" w:eastAsia="宋体" w:cs="宋体"/>
          <w:kern w:val="0"/>
          <w:szCs w:val="21"/>
          <w:highlight w:val="none"/>
        </w:rPr>
      </w:pPr>
      <w:r>
        <w:rPr>
          <w:rFonts w:hint="eastAsia" w:ascii="宋体" w:hAnsi="宋体" w:eastAsia="宋体" w:cs="宋体"/>
          <w:kern w:val="0"/>
          <w:szCs w:val="21"/>
          <w:highlight w:val="none"/>
        </w:rPr>
        <w:t>日期：   年   月   日</w:t>
      </w:r>
    </w:p>
    <w:p w14:paraId="3576F46C">
      <w:pPr>
        <w:autoSpaceDE w:val="0"/>
        <w:autoSpaceDN w:val="0"/>
        <w:adjustRightInd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8606453"/>
                          <w:p w14:paraId="082D4645"/>
                          <w:p w14:paraId="3FA95A30"/>
                          <w:p w14:paraId="2EDA6CEF"/>
                          <w:p w14:paraId="22E18AD1">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18606453"/>
                    <w:p w14:paraId="082D4645"/>
                    <w:p w14:paraId="3FA95A30"/>
                    <w:p w14:paraId="2EDA6CEF"/>
                    <w:p w14:paraId="22E18AD1">
                      <w:pPr>
                        <w:jc w:val="center"/>
                        <w:rPr>
                          <w:szCs w:val="21"/>
                        </w:rPr>
                      </w:pPr>
                      <w:r>
                        <w:rPr>
                          <w:rFonts w:hint="eastAsia"/>
                          <w:szCs w:val="21"/>
                        </w:rPr>
                        <w:t>法定代表人身份证正面</w:t>
                      </w:r>
                    </w:p>
                  </w:txbxContent>
                </v:textbox>
              </v:shape>
            </w:pict>
          </mc:Fallback>
        </mc:AlternateContent>
      </w:r>
      <w:r>
        <w:rPr>
          <w:rFonts w:ascii="宋体" w:hAnsi="宋体" w:eastAsia="宋体" w:cs="宋体"/>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1303B0A"/>
                          <w:p w14:paraId="23E48121"/>
                          <w:p w14:paraId="168163E4"/>
                          <w:p w14:paraId="4550AEE4"/>
                          <w:p w14:paraId="3194A071">
                            <w:pPr>
                              <w:jc w:val="center"/>
                              <w:rPr>
                                <w:szCs w:val="21"/>
                              </w:rPr>
                            </w:pPr>
                            <w:r>
                              <w:rPr>
                                <w:rFonts w:hint="eastAsia"/>
                                <w:szCs w:val="21"/>
                              </w:rPr>
                              <w:t>法定代表人身份证反面</w:t>
                            </w:r>
                          </w:p>
                          <w:p w14:paraId="46A5B279">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21303B0A"/>
                    <w:p w14:paraId="23E48121"/>
                    <w:p w14:paraId="168163E4"/>
                    <w:p w14:paraId="4550AEE4"/>
                    <w:p w14:paraId="3194A071">
                      <w:pPr>
                        <w:jc w:val="center"/>
                        <w:rPr>
                          <w:szCs w:val="21"/>
                        </w:rPr>
                      </w:pPr>
                      <w:r>
                        <w:rPr>
                          <w:rFonts w:hint="eastAsia"/>
                          <w:szCs w:val="21"/>
                        </w:rPr>
                        <w:t>法定代表人身份证反面</w:t>
                      </w:r>
                    </w:p>
                    <w:p w14:paraId="46A5B279">
                      <w:pPr>
                        <w:jc w:val="center"/>
                        <w:rPr>
                          <w:szCs w:val="21"/>
                        </w:rPr>
                      </w:pPr>
                    </w:p>
                  </w:txbxContent>
                </v:textbox>
              </v:shape>
            </w:pict>
          </mc:Fallback>
        </mc:AlternateContent>
      </w:r>
      <w:r>
        <w:rPr>
          <w:rFonts w:ascii="宋体" w:hAnsi="宋体" w:eastAsia="宋体" w:cs="宋体"/>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6B42DA4"/>
                          <w:p w14:paraId="1DAE4413"/>
                          <w:p w14:paraId="46E7CB3D"/>
                          <w:p w14:paraId="30DC5A4E"/>
                          <w:p w14:paraId="713302AD">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76B42DA4"/>
                    <w:p w14:paraId="1DAE4413"/>
                    <w:p w14:paraId="46E7CB3D"/>
                    <w:p w14:paraId="30DC5A4E"/>
                    <w:p w14:paraId="713302AD">
                      <w:pPr>
                        <w:jc w:val="center"/>
                      </w:pPr>
                      <w:r>
                        <w:rPr>
                          <w:rFonts w:hint="eastAsia"/>
                        </w:rPr>
                        <w:t>身份证正面</w:t>
                      </w:r>
                    </w:p>
                  </w:txbxContent>
                </v:textbox>
              </v:shape>
            </w:pict>
          </mc:Fallback>
        </mc:AlternateContent>
      </w:r>
    </w:p>
    <w:p w14:paraId="2176A4B5">
      <w:pPr>
        <w:autoSpaceDE w:val="0"/>
        <w:autoSpaceDN w:val="0"/>
        <w:adjustRightInd w:val="0"/>
        <w:jc w:val="left"/>
        <w:rPr>
          <w:rFonts w:ascii="宋体" w:hAnsi="宋体" w:eastAsia="宋体" w:cs="宋体"/>
          <w:kern w:val="0"/>
          <w:sz w:val="24"/>
          <w:szCs w:val="24"/>
          <w:highlight w:val="none"/>
        </w:rPr>
      </w:pPr>
    </w:p>
    <w:p w14:paraId="6DCDB70D">
      <w:pPr>
        <w:autoSpaceDE w:val="0"/>
        <w:autoSpaceDN w:val="0"/>
        <w:adjustRightInd w:val="0"/>
        <w:jc w:val="left"/>
        <w:rPr>
          <w:rFonts w:ascii="宋体" w:hAnsi="宋体" w:eastAsia="宋体" w:cs="宋体"/>
          <w:kern w:val="0"/>
          <w:sz w:val="24"/>
          <w:szCs w:val="24"/>
          <w:highlight w:val="none"/>
        </w:rPr>
      </w:pPr>
    </w:p>
    <w:p w14:paraId="7798C25B">
      <w:pPr>
        <w:autoSpaceDE w:val="0"/>
        <w:autoSpaceDN w:val="0"/>
        <w:adjustRightInd w:val="0"/>
        <w:jc w:val="left"/>
        <w:rPr>
          <w:rFonts w:ascii="宋体" w:hAnsi="宋体" w:eastAsia="宋体" w:cs="宋体"/>
          <w:kern w:val="0"/>
          <w:sz w:val="24"/>
          <w:szCs w:val="24"/>
          <w:highlight w:val="none"/>
        </w:rPr>
      </w:pPr>
    </w:p>
    <w:p w14:paraId="0BE776A0">
      <w:pPr>
        <w:autoSpaceDE w:val="0"/>
        <w:autoSpaceDN w:val="0"/>
        <w:adjustRightInd w:val="0"/>
        <w:jc w:val="left"/>
        <w:rPr>
          <w:rFonts w:ascii="宋体" w:hAnsi="宋体" w:eastAsia="宋体" w:cs="宋体"/>
          <w:kern w:val="0"/>
          <w:sz w:val="24"/>
          <w:szCs w:val="24"/>
          <w:highlight w:val="none"/>
        </w:rPr>
      </w:pPr>
    </w:p>
    <w:p w14:paraId="6B2AB339">
      <w:pPr>
        <w:autoSpaceDE w:val="0"/>
        <w:autoSpaceDN w:val="0"/>
        <w:adjustRightInd w:val="0"/>
        <w:jc w:val="left"/>
        <w:rPr>
          <w:rFonts w:ascii="宋体" w:hAnsi="宋体" w:eastAsia="宋体" w:cs="宋体"/>
          <w:kern w:val="0"/>
          <w:sz w:val="24"/>
          <w:szCs w:val="24"/>
          <w:highlight w:val="none"/>
        </w:rPr>
      </w:pPr>
    </w:p>
    <w:p w14:paraId="54ABED14">
      <w:pPr>
        <w:autoSpaceDE w:val="0"/>
        <w:autoSpaceDN w:val="0"/>
        <w:adjustRightInd w:val="0"/>
        <w:jc w:val="left"/>
        <w:rPr>
          <w:rFonts w:ascii="宋体" w:hAnsi="宋体" w:eastAsia="宋体" w:cs="宋体"/>
          <w:kern w:val="0"/>
          <w:sz w:val="24"/>
          <w:szCs w:val="24"/>
          <w:highlight w:val="none"/>
        </w:rPr>
      </w:pPr>
    </w:p>
    <w:p w14:paraId="7F2F81D5">
      <w:pPr>
        <w:autoSpaceDE w:val="0"/>
        <w:autoSpaceDN w:val="0"/>
        <w:adjustRightInd w:val="0"/>
        <w:jc w:val="left"/>
        <w:rPr>
          <w:rFonts w:ascii="宋体" w:hAnsi="宋体" w:eastAsia="宋体" w:cs="宋体"/>
          <w:kern w:val="0"/>
          <w:sz w:val="24"/>
          <w:szCs w:val="24"/>
          <w:highlight w:val="none"/>
        </w:rPr>
      </w:pPr>
    </w:p>
    <w:p w14:paraId="3931BE29">
      <w:pPr>
        <w:autoSpaceDE w:val="0"/>
        <w:autoSpaceDN w:val="0"/>
        <w:adjustRightInd w:val="0"/>
        <w:jc w:val="left"/>
        <w:rPr>
          <w:rFonts w:ascii="宋体" w:hAnsi="宋体" w:eastAsia="宋体" w:cs="宋体"/>
          <w:kern w:val="0"/>
          <w:sz w:val="24"/>
          <w:szCs w:val="24"/>
          <w:highlight w:val="none"/>
        </w:rPr>
      </w:pPr>
    </w:p>
    <w:p w14:paraId="77047745">
      <w:pPr>
        <w:autoSpaceDE w:val="0"/>
        <w:autoSpaceDN w:val="0"/>
        <w:adjustRightInd w:val="0"/>
        <w:jc w:val="left"/>
        <w:rPr>
          <w:rFonts w:ascii="宋体" w:hAnsi="宋体" w:eastAsia="宋体" w:cs="宋体"/>
          <w:kern w:val="0"/>
          <w:sz w:val="24"/>
          <w:szCs w:val="24"/>
          <w:highlight w:val="none"/>
        </w:rPr>
      </w:pPr>
    </w:p>
    <w:p w14:paraId="5A98F010">
      <w:pPr>
        <w:autoSpaceDE w:val="0"/>
        <w:autoSpaceDN w:val="0"/>
        <w:adjustRightInd w:val="0"/>
        <w:jc w:val="left"/>
        <w:rPr>
          <w:rFonts w:ascii="宋体" w:hAnsi="宋体" w:eastAsia="宋体" w:cs="宋体"/>
          <w:b/>
          <w:kern w:val="0"/>
          <w:szCs w:val="21"/>
          <w:highlight w:val="none"/>
        </w:rPr>
      </w:pPr>
    </w:p>
    <w:p w14:paraId="16EE88E2">
      <w:pPr>
        <w:autoSpaceDE w:val="0"/>
        <w:autoSpaceDN w:val="0"/>
        <w:adjustRightInd w:val="0"/>
        <w:jc w:val="left"/>
        <w:rPr>
          <w:rFonts w:ascii="宋体" w:hAnsi="宋体" w:eastAsia="宋体" w:cs="宋体"/>
          <w:b/>
          <w:kern w:val="0"/>
          <w:szCs w:val="21"/>
          <w:highlight w:val="none"/>
        </w:rPr>
      </w:pPr>
      <w:r>
        <w:rPr>
          <w:rFonts w:hint="eastAsia" w:ascii="宋体" w:hAnsi="宋体" w:eastAsia="宋体" w:cs="宋体"/>
          <w:b/>
          <w:kern w:val="0"/>
          <w:szCs w:val="21"/>
          <w:highlight w:val="none"/>
        </w:rPr>
        <w:t>注：法定代表人身份证须在有效期限内。</w:t>
      </w:r>
    </w:p>
    <w:p w14:paraId="6323FC38">
      <w:pPr>
        <w:autoSpaceDE w:val="0"/>
        <w:autoSpaceDN w:val="0"/>
        <w:adjustRightInd w:val="0"/>
        <w:jc w:val="left"/>
        <w:rPr>
          <w:rFonts w:ascii="宋体" w:hAnsi="宋体" w:eastAsia="宋体" w:cs="宋体"/>
          <w:kern w:val="0"/>
          <w:szCs w:val="21"/>
          <w:highlight w:val="none"/>
        </w:rPr>
      </w:pPr>
    </w:p>
    <w:p w14:paraId="2F9479DA">
      <w:pPr>
        <w:spacing w:before="120" w:after="120" w:line="360" w:lineRule="auto"/>
        <w:ind w:firstLine="424" w:firstLineChars="202"/>
        <w:rPr>
          <w:rFonts w:ascii="宋体" w:hAnsi="宋体" w:eastAsia="宋体" w:cs="宋体"/>
          <w:b/>
          <w:kern w:val="0"/>
          <w:szCs w:val="21"/>
          <w:highlight w:val="none"/>
        </w:rPr>
      </w:pPr>
      <w:r>
        <w:rPr>
          <w:rFonts w:hint="eastAsia" w:ascii="宋体" w:hAnsi="宋体" w:eastAsia="宋体" w:cs="宋体"/>
          <w:szCs w:val="24"/>
          <w:highlight w:val="none"/>
          <w:lang w:val="zh-CN"/>
        </w:rPr>
        <w:br w:type="page"/>
      </w:r>
      <w:bookmarkEnd w:id="462"/>
      <w:bookmarkEnd w:id="463"/>
      <w:bookmarkEnd w:id="464"/>
      <w:bookmarkStart w:id="539" w:name="_Toc1977727"/>
      <w:bookmarkStart w:id="540" w:name="_Toc486167713"/>
      <w:bookmarkStart w:id="541" w:name="_Toc6240_WPSOffice_Level2"/>
      <w:bookmarkStart w:id="542" w:name="_Toc533708125"/>
      <w:r>
        <w:rPr>
          <w:rFonts w:hint="eastAsia" w:ascii="宋体" w:hAnsi="宋体" w:eastAsia="宋体" w:cs="宋体"/>
          <w:b/>
          <w:szCs w:val="24"/>
          <w:highlight w:val="none"/>
        </w:rPr>
        <w:t>（2）法定代表人授权书格式</w:t>
      </w:r>
      <w:bookmarkEnd w:id="539"/>
      <w:bookmarkEnd w:id="540"/>
      <w:bookmarkEnd w:id="541"/>
      <w:bookmarkEnd w:id="542"/>
    </w:p>
    <w:p w14:paraId="0CE20F7D">
      <w:pPr>
        <w:autoSpaceDE w:val="0"/>
        <w:autoSpaceDN w:val="0"/>
        <w:adjustRightInd w:val="0"/>
        <w:spacing w:line="360" w:lineRule="auto"/>
        <w:jc w:val="center"/>
        <w:rPr>
          <w:rFonts w:ascii="宋体" w:hAnsi="宋体" w:eastAsia="宋体" w:cs="宋体"/>
          <w:b/>
          <w:bCs/>
          <w:sz w:val="30"/>
          <w:szCs w:val="30"/>
          <w:highlight w:val="none"/>
          <w:lang w:val="zh-CN"/>
        </w:rPr>
      </w:pPr>
    </w:p>
    <w:p w14:paraId="36B1F6D3">
      <w:pPr>
        <w:autoSpaceDE w:val="0"/>
        <w:autoSpaceDN w:val="0"/>
        <w:adjustRightInd w:val="0"/>
        <w:spacing w:line="360" w:lineRule="auto"/>
        <w:jc w:val="center"/>
        <w:rPr>
          <w:rFonts w:ascii="宋体" w:hAnsi="宋体" w:eastAsia="宋体" w:cs="宋体"/>
          <w:b/>
          <w:bCs/>
          <w:sz w:val="30"/>
          <w:szCs w:val="30"/>
          <w:highlight w:val="none"/>
          <w:lang w:val="zh-CN"/>
        </w:rPr>
      </w:pPr>
      <w:bookmarkStart w:id="543" w:name="_Toc29146_WPSOffice_Level3"/>
      <w:r>
        <w:rPr>
          <w:rFonts w:hint="eastAsia" w:ascii="宋体" w:hAnsi="宋体" w:eastAsia="宋体" w:cs="宋体"/>
          <w:b/>
          <w:bCs/>
          <w:sz w:val="30"/>
          <w:szCs w:val="30"/>
          <w:highlight w:val="none"/>
          <w:lang w:val="zh-CN"/>
        </w:rPr>
        <w:t>法定代表人授权书</w:t>
      </w:r>
      <w:bookmarkEnd w:id="543"/>
    </w:p>
    <w:p w14:paraId="7F716E9E">
      <w:pPr>
        <w:autoSpaceDE w:val="0"/>
        <w:autoSpaceDN w:val="0"/>
        <w:adjustRightInd w:val="0"/>
        <w:spacing w:line="360" w:lineRule="auto"/>
        <w:jc w:val="center"/>
        <w:rPr>
          <w:rFonts w:ascii="宋体" w:hAnsi="宋体" w:eastAsia="宋体" w:cs="宋体"/>
          <w:szCs w:val="28"/>
          <w:highlight w:val="none"/>
          <w:lang w:val="zh-CN"/>
        </w:rPr>
      </w:pPr>
    </w:p>
    <w:p w14:paraId="56700390">
      <w:pPr>
        <w:spacing w:before="120" w:after="120" w:line="360" w:lineRule="auto"/>
        <w:rPr>
          <w:rFonts w:ascii="宋体" w:hAnsi="宋体" w:eastAsia="宋体" w:cs="宋体"/>
          <w:szCs w:val="24"/>
          <w:highlight w:val="none"/>
          <w:lang w:val="zh-CN"/>
        </w:rPr>
      </w:pPr>
      <w:r>
        <w:rPr>
          <w:rFonts w:hint="eastAsia" w:ascii="宋体" w:hAnsi="宋体" w:eastAsia="宋体" w:cs="宋体"/>
          <w:szCs w:val="24"/>
          <w:highlight w:val="none"/>
          <w:lang w:val="zh-CN"/>
        </w:rPr>
        <w:t>致：东莞市水务环境投资控股集团供水有限公司</w:t>
      </w:r>
    </w:p>
    <w:p w14:paraId="4531A158">
      <w:pPr>
        <w:spacing w:before="120" w:after="120" w:line="360" w:lineRule="auto"/>
        <w:ind w:firstLine="630" w:firstLineChars="300"/>
        <w:rPr>
          <w:rFonts w:ascii="宋体" w:hAnsi="宋体" w:eastAsia="宋体" w:cs="宋体"/>
          <w:szCs w:val="21"/>
          <w:highlight w:val="none"/>
        </w:rPr>
      </w:pPr>
      <w:r>
        <w:rPr>
          <w:rFonts w:hint="eastAsia" w:ascii="宋体" w:hAnsi="宋体" w:eastAsia="宋体" w:cs="宋体"/>
          <w:szCs w:val="24"/>
          <w:highlight w:val="none"/>
          <w:lang w:val="zh-CN"/>
        </w:rPr>
        <w:t>本授权书声明：注册于</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（投标人地址）的</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（投标人名称）在下面签字或盖私章的</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（法定代表人姓名、职务、身份证号码）代表本公司授权在下面签字或盖私章的</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（被授权人的姓名、职务、身份证号码）为本公司的合法代表人，签署</w:t>
      </w:r>
      <w:r>
        <w:rPr>
          <w:rFonts w:hint="eastAsia" w:ascii="宋体" w:hAnsi="宋体" w:eastAsia="宋体" w:cs="宋体"/>
          <w:szCs w:val="21"/>
          <w:highlight w:val="none"/>
          <w:u w:val="single"/>
          <w:lang w:eastAsia="zh-CN"/>
        </w:rPr>
        <w:t>东莞市水务环境投资控股集团供水有限公司下属供水厂10kV进线电缆代理维护及高压电气设备预防性试验服务项目（重新招标）</w:t>
      </w:r>
      <w:r>
        <w:rPr>
          <w:rFonts w:hint="eastAsia" w:ascii="宋体" w:hAnsi="宋体" w:eastAsia="宋体" w:cs="宋体"/>
          <w:szCs w:val="21"/>
          <w:highlight w:val="none"/>
          <w:lang w:val="zh-CN"/>
        </w:rPr>
        <w:t>（招标编号：</w:t>
      </w:r>
      <w:r>
        <w:rPr>
          <w:rFonts w:hint="eastAsia" w:ascii="宋体" w:hAnsi="宋体" w:eastAsia="宋体" w:cs="宋体"/>
          <w:szCs w:val="21"/>
          <w:highlight w:val="none"/>
          <w:u w:val="single"/>
          <w:lang w:val="zh-CN"/>
        </w:rPr>
        <w:t>WTZB2025DG0032-1</w:t>
      </w:r>
      <w:r>
        <w:rPr>
          <w:rFonts w:hint="eastAsia" w:ascii="宋体" w:hAnsi="宋体" w:eastAsia="宋体" w:cs="宋体"/>
          <w:szCs w:val="21"/>
          <w:highlight w:val="none"/>
          <w:lang w:val="zh-CN"/>
        </w:rPr>
        <w:t>）的投标文件，</w:t>
      </w:r>
      <w:r>
        <w:rPr>
          <w:rFonts w:hint="eastAsia" w:ascii="宋体" w:hAnsi="宋体" w:eastAsia="宋体" w:cs="宋体"/>
          <w:szCs w:val="21"/>
          <w:highlight w:val="none"/>
        </w:rPr>
        <w:t>代表我公司</w:t>
      </w:r>
      <w:r>
        <w:rPr>
          <w:rFonts w:hint="eastAsia" w:ascii="宋体" w:hAnsi="宋体" w:eastAsia="宋体" w:cs="宋体"/>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szCs w:val="21"/>
          <w:highlight w:val="none"/>
        </w:rPr>
        <w:t>我承认代理人全权代表我所签署的本项目投标文件的内容及</w:t>
      </w:r>
      <w:r>
        <w:rPr>
          <w:rFonts w:hint="eastAsia" w:ascii="宋体" w:hAnsi="宋体" w:eastAsia="宋体" w:cs="宋体"/>
          <w:szCs w:val="24"/>
          <w:highlight w:val="none"/>
          <w:lang w:val="zh-CN"/>
        </w:rPr>
        <w:t>所进行的上述活动。</w:t>
      </w:r>
    </w:p>
    <w:p w14:paraId="490AB711">
      <w:pPr>
        <w:spacing w:before="120" w:after="120" w:line="360" w:lineRule="auto"/>
        <w:ind w:firstLine="420" w:firstLineChars="200"/>
        <w:rPr>
          <w:rFonts w:ascii="宋体" w:hAnsi="宋体" w:eastAsia="宋体" w:cs="宋体"/>
          <w:szCs w:val="21"/>
          <w:highlight w:val="none"/>
        </w:rPr>
      </w:pPr>
      <w:r>
        <w:rPr>
          <w:rFonts w:hint="eastAsia" w:ascii="宋体" w:hAnsi="宋体" w:eastAsia="宋体" w:cs="宋体"/>
          <w:szCs w:val="24"/>
          <w:highlight w:val="none"/>
          <w:lang w:val="zh-CN"/>
        </w:rPr>
        <w:t>本授权书于</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年</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月</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日签字生效，有效期至投标文件失效期止，</w:t>
      </w:r>
      <w:r>
        <w:rPr>
          <w:rFonts w:hint="eastAsia" w:ascii="宋体" w:hAnsi="宋体" w:eastAsia="宋体" w:cs="宋体"/>
          <w:szCs w:val="21"/>
          <w:highlight w:val="none"/>
        </w:rPr>
        <w:t>代理人无转委托权，</w:t>
      </w:r>
      <w:r>
        <w:rPr>
          <w:rFonts w:hint="eastAsia" w:ascii="宋体" w:hAnsi="宋体" w:eastAsia="宋体" w:cs="宋体"/>
          <w:szCs w:val="24"/>
          <w:highlight w:val="none"/>
          <w:lang w:val="zh-CN"/>
        </w:rPr>
        <w:t>特此声明。</w:t>
      </w:r>
    </w:p>
    <w:p w14:paraId="132C6B62">
      <w:pPr>
        <w:spacing w:before="120" w:after="120" w:line="360" w:lineRule="auto"/>
        <w:ind w:left="348" w:leftChars="136" w:hanging="62"/>
        <w:rPr>
          <w:rFonts w:ascii="宋体" w:hAnsi="宋体" w:eastAsia="宋体" w:cs="宋体"/>
          <w:szCs w:val="24"/>
          <w:highlight w:val="none"/>
        </w:rPr>
      </w:pPr>
    </w:p>
    <w:p w14:paraId="17D8A41A">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投  标  人：（加盖投标人法人公章）</w:t>
      </w:r>
    </w:p>
    <w:p w14:paraId="0E120679">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投标人地址：</w:t>
      </w:r>
    </w:p>
    <w:p w14:paraId="7740EB02">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法定代表人（签名或盖私章）：</w:t>
      </w:r>
    </w:p>
    <w:p w14:paraId="62E06BD9">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职　　　务：</w:t>
      </w:r>
    </w:p>
    <w:p w14:paraId="54C2FB26">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被授权人（签名或盖私章）：</w:t>
      </w:r>
    </w:p>
    <w:p w14:paraId="68922C8E">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职　　　务：</w:t>
      </w:r>
    </w:p>
    <w:p w14:paraId="4D2AE3F8">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5F028F50">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11F47F7F">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r>
        <w:rPr>
          <w:rFonts w:hint="eastAsia" w:ascii="宋体" w:hAnsi="宋体" w:eastAsia="宋体" w:cs="宋体"/>
          <w:szCs w:val="24"/>
          <w:highlight w:val="none"/>
          <w:lang w:val="zh-CN"/>
        </w:rPr>
        <w:br w:type="page"/>
      </w:r>
      <w:r>
        <w:rPr>
          <w:rFonts w:hint="eastAsia" w:ascii="宋体" w:hAnsi="宋体" w:eastAsia="宋体" w:cs="宋体"/>
          <w:szCs w:val="24"/>
          <w:highlight w:val="none"/>
        </w:rPr>
        <w:t>附 法定代表人、被授权人身份证复印件</w:t>
      </w:r>
    </w:p>
    <w:p w14:paraId="1D137132">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r>
        <w:rPr>
          <w:rFonts w:ascii="宋体" w:hAnsi="宋体" w:eastAsia="宋体" w:cs="宋体"/>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F33BF94"/>
                          <w:p w14:paraId="4281EF15"/>
                          <w:p w14:paraId="144F498E"/>
                          <w:p w14:paraId="43BE0592"/>
                          <w:p w14:paraId="01618F0F">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F33BF94"/>
                    <w:p w14:paraId="4281EF15"/>
                    <w:p w14:paraId="144F498E"/>
                    <w:p w14:paraId="43BE0592"/>
                    <w:p w14:paraId="01618F0F">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A552DF0"/>
                          <w:p w14:paraId="61D36893"/>
                          <w:p w14:paraId="26047C9E"/>
                          <w:p w14:paraId="6F2F0584"/>
                          <w:p w14:paraId="3EDDC839">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3A552DF0"/>
                    <w:p w14:paraId="61D36893"/>
                    <w:p w14:paraId="26047C9E"/>
                    <w:p w14:paraId="6F2F0584"/>
                    <w:p w14:paraId="3EDDC839">
                      <w:pPr>
                        <w:jc w:val="center"/>
                        <w:rPr>
                          <w:rFonts w:hAnsi="宋体"/>
                        </w:rPr>
                      </w:pPr>
                      <w:r>
                        <w:rPr>
                          <w:rFonts w:hint="eastAsia" w:hAnsi="宋体"/>
                        </w:rPr>
                        <w:t>法定代表人身份证正面</w:t>
                      </w:r>
                    </w:p>
                  </w:txbxContent>
                </v:textbox>
              </v:shape>
            </w:pict>
          </mc:Fallback>
        </mc:AlternateContent>
      </w:r>
    </w:p>
    <w:p w14:paraId="5CEEF33C">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5CE4C1E0">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1BC3B754">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6F499C90">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76054279">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4A422D9A">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259D5763">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3AD8F9E1">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3085C2C2">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r>
        <w:rPr>
          <w:rFonts w:ascii="宋体" w:hAnsi="宋体" w:eastAsia="宋体" w:cs="宋体"/>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379FCA2"/>
                          <w:p w14:paraId="4BE65D97">
                            <w:pPr>
                              <w:jc w:val="center"/>
                              <w:rPr>
                                <w:rFonts w:hAnsi="宋体"/>
                                <w:color w:val="FF0000"/>
                              </w:rPr>
                            </w:pPr>
                          </w:p>
                          <w:p w14:paraId="4D0A20C3">
                            <w:pPr>
                              <w:jc w:val="center"/>
                              <w:rPr>
                                <w:rFonts w:hAnsi="宋体"/>
                                <w:color w:val="FF0000"/>
                              </w:rPr>
                            </w:pPr>
                          </w:p>
                          <w:p w14:paraId="6253E889">
                            <w:pPr>
                              <w:jc w:val="center"/>
                              <w:rPr>
                                <w:rFonts w:hAnsi="宋体"/>
                                <w:color w:val="FF0000"/>
                              </w:rPr>
                            </w:pPr>
                          </w:p>
                          <w:p w14:paraId="2B82AD8D">
                            <w:pPr>
                              <w:jc w:val="center"/>
                            </w:pPr>
                            <w:r>
                              <w:rPr>
                                <w:rFonts w:hint="eastAsia" w:hAnsi="宋体"/>
                              </w:rPr>
                              <w:t>被授权人身份证反面</w:t>
                            </w:r>
                          </w:p>
                          <w:p w14:paraId="72097EFA"/>
                          <w:p w14:paraId="3D9BCE59"/>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5379FCA2"/>
                    <w:p w14:paraId="4BE65D97">
                      <w:pPr>
                        <w:jc w:val="center"/>
                        <w:rPr>
                          <w:rFonts w:hAnsi="宋体"/>
                          <w:color w:val="FF0000"/>
                        </w:rPr>
                      </w:pPr>
                    </w:p>
                    <w:p w14:paraId="4D0A20C3">
                      <w:pPr>
                        <w:jc w:val="center"/>
                        <w:rPr>
                          <w:rFonts w:hAnsi="宋体"/>
                          <w:color w:val="FF0000"/>
                        </w:rPr>
                      </w:pPr>
                    </w:p>
                    <w:p w14:paraId="6253E889">
                      <w:pPr>
                        <w:jc w:val="center"/>
                        <w:rPr>
                          <w:rFonts w:hAnsi="宋体"/>
                          <w:color w:val="FF0000"/>
                        </w:rPr>
                      </w:pPr>
                    </w:p>
                    <w:p w14:paraId="2B82AD8D">
                      <w:pPr>
                        <w:jc w:val="center"/>
                      </w:pPr>
                      <w:r>
                        <w:rPr>
                          <w:rFonts w:hint="eastAsia" w:hAnsi="宋体"/>
                        </w:rPr>
                        <w:t>被授权人身份证反面</w:t>
                      </w:r>
                    </w:p>
                    <w:p w14:paraId="72097EFA"/>
                    <w:p w14:paraId="3D9BCE59"/>
                  </w:txbxContent>
                </v:textbox>
              </v:shape>
            </w:pict>
          </mc:Fallback>
        </mc:AlternateContent>
      </w:r>
      <w:r>
        <w:rPr>
          <w:rFonts w:ascii="宋体" w:hAnsi="宋体" w:eastAsia="宋体" w:cs="宋体"/>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13D0F3F"/>
                          <w:p w14:paraId="3E44F812">
                            <w:pPr>
                              <w:jc w:val="center"/>
                              <w:rPr>
                                <w:rFonts w:hAnsi="宋体"/>
                                <w:color w:val="FF0000"/>
                              </w:rPr>
                            </w:pPr>
                          </w:p>
                          <w:p w14:paraId="4B415330">
                            <w:pPr>
                              <w:jc w:val="center"/>
                              <w:rPr>
                                <w:rFonts w:hAnsi="宋体"/>
                                <w:color w:val="FF0000"/>
                              </w:rPr>
                            </w:pPr>
                          </w:p>
                          <w:p w14:paraId="1FE828DB">
                            <w:pPr>
                              <w:jc w:val="center"/>
                              <w:rPr>
                                <w:rFonts w:hAnsi="宋体"/>
                                <w:color w:val="FF0000"/>
                              </w:rPr>
                            </w:pPr>
                          </w:p>
                          <w:p w14:paraId="2E991382">
                            <w:pPr>
                              <w:jc w:val="center"/>
                            </w:pPr>
                            <w:r>
                              <w:rPr>
                                <w:rFonts w:hint="eastAsia" w:hAnsi="宋体"/>
                              </w:rPr>
                              <w:t>被授权人身份证正面</w:t>
                            </w:r>
                          </w:p>
                          <w:p w14:paraId="4B2CFD8D"/>
                          <w:p w14:paraId="1D961868"/>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413D0F3F"/>
                    <w:p w14:paraId="3E44F812">
                      <w:pPr>
                        <w:jc w:val="center"/>
                        <w:rPr>
                          <w:rFonts w:hAnsi="宋体"/>
                          <w:color w:val="FF0000"/>
                        </w:rPr>
                      </w:pPr>
                    </w:p>
                    <w:p w14:paraId="4B415330">
                      <w:pPr>
                        <w:jc w:val="center"/>
                        <w:rPr>
                          <w:rFonts w:hAnsi="宋体"/>
                          <w:color w:val="FF0000"/>
                        </w:rPr>
                      </w:pPr>
                    </w:p>
                    <w:p w14:paraId="1FE828DB">
                      <w:pPr>
                        <w:jc w:val="center"/>
                        <w:rPr>
                          <w:rFonts w:hAnsi="宋体"/>
                          <w:color w:val="FF0000"/>
                        </w:rPr>
                      </w:pPr>
                    </w:p>
                    <w:p w14:paraId="2E991382">
                      <w:pPr>
                        <w:jc w:val="center"/>
                      </w:pPr>
                      <w:r>
                        <w:rPr>
                          <w:rFonts w:hint="eastAsia" w:hAnsi="宋体"/>
                        </w:rPr>
                        <w:t>被授权人身份证正面</w:t>
                      </w:r>
                    </w:p>
                    <w:p w14:paraId="4B2CFD8D"/>
                    <w:p w14:paraId="1D961868"/>
                  </w:txbxContent>
                </v:textbox>
              </v:shape>
            </w:pict>
          </mc:Fallback>
        </mc:AlternateContent>
      </w:r>
    </w:p>
    <w:p w14:paraId="06F0EBB2">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690994BC">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3712C644">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6460A20D">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55A13BE0">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41184E5C">
      <w:pPr>
        <w:widowControl/>
        <w:autoSpaceDE w:val="0"/>
        <w:autoSpaceDN w:val="0"/>
        <w:spacing w:before="120" w:after="120" w:line="360" w:lineRule="auto"/>
        <w:ind w:right="781" w:rightChars="372" w:firstLine="422" w:firstLineChars="200"/>
        <w:textAlignment w:val="bottom"/>
        <w:rPr>
          <w:rFonts w:ascii="宋体" w:hAnsi="宋体" w:eastAsia="宋体" w:cs="宋体"/>
          <w:b/>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szCs w:val="24"/>
          <w:highlight w:val="none"/>
        </w:rPr>
        <w:t>注：上述所附身份证应在有效期限内。</w:t>
      </w:r>
    </w:p>
    <w:p w14:paraId="75031E11">
      <w:pPr>
        <w:pStyle w:val="5"/>
        <w:pageBreakBefore/>
        <w:spacing w:line="360" w:lineRule="auto"/>
        <w:rPr>
          <w:rFonts w:hint="eastAsia" w:hAnsi="宋体" w:cs="宋体"/>
          <w:b/>
          <w:kern w:val="0"/>
          <w:sz w:val="30"/>
          <w:szCs w:val="30"/>
          <w:highlight w:val="none"/>
          <w:lang w:val="en-US" w:eastAsia="zh-CN"/>
        </w:rPr>
      </w:pPr>
      <w:bookmarkStart w:id="544" w:name="_Toc12400"/>
      <w:bookmarkStart w:id="545" w:name="_Toc32328"/>
      <w:bookmarkStart w:id="546" w:name="_Toc25681"/>
      <w:bookmarkStart w:id="547" w:name="_Toc15716"/>
      <w:bookmarkStart w:id="548" w:name="_Toc104991880"/>
      <w:bookmarkStart w:id="549" w:name="_Toc1977730"/>
      <w:bookmarkStart w:id="550" w:name="_Toc94107214"/>
      <w:bookmarkStart w:id="551" w:name="_Toc142508373"/>
      <w:bookmarkStart w:id="552" w:name="_Toc140596933"/>
      <w:r>
        <w:rPr>
          <w:rFonts w:hint="eastAsia" w:hAnsi="宋体" w:cs="宋体"/>
          <w:b/>
          <w:kern w:val="0"/>
          <w:sz w:val="30"/>
          <w:szCs w:val="30"/>
          <w:highlight w:val="none"/>
          <w:lang w:val="en-US" w:eastAsia="zh-CN"/>
        </w:rPr>
        <w:t>5.4 本项目的特定资格要求：</w:t>
      </w:r>
    </w:p>
    <w:p w14:paraId="3B18D567">
      <w:pPr>
        <w:tabs>
          <w:tab w:val="left" w:pos="640"/>
        </w:tabs>
        <w:autoSpaceDE/>
        <w:autoSpaceDN/>
        <w:spacing w:line="360" w:lineRule="auto"/>
        <w:ind w:left="0" w:firstLine="420" w:firstLineChars="200"/>
        <w:jc w:val="left"/>
        <w:outlineLvl w:val="9"/>
        <w:rPr>
          <w:rFonts w:hint="eastAsia" w:ascii="宋体" w:hAnsi="宋体" w:eastAsia="宋体" w:cs="宋体"/>
          <w:b w:val="0"/>
          <w:bCs/>
          <w:color w:val="auto"/>
          <w:kern w:val="2"/>
          <w:sz w:val="21"/>
          <w:szCs w:val="21"/>
          <w:highlight w:val="none"/>
          <w:lang w:val="zh-CN" w:eastAsia="zh-CN"/>
        </w:rPr>
      </w:pPr>
      <w:r>
        <w:rPr>
          <w:rFonts w:hint="eastAsia" w:ascii="宋体" w:hAnsi="宋体" w:eastAsia="宋体" w:cs="宋体"/>
          <w:b w:val="0"/>
          <w:bCs/>
          <w:color w:val="auto"/>
          <w:kern w:val="2"/>
          <w:sz w:val="21"/>
          <w:szCs w:val="21"/>
          <w:highlight w:val="none"/>
          <w:lang w:val="zh-CN" w:eastAsia="zh-CN"/>
        </w:rPr>
        <w:t>投标人必须具备国家能源局核发有效的承装(修、试)电力设施许可证五级或以上资质（承装、修、试均为五级或以上）【或具有2025年7月1日以来颁发或换领的承装（修、试）电力设施许可证三级或以上电子证照（承装、修、试均为三级或以上）】。</w:t>
      </w:r>
    </w:p>
    <w:p w14:paraId="537D5761">
      <w:pPr>
        <w:pStyle w:val="5"/>
        <w:pageBreakBefore/>
        <w:spacing w:line="360" w:lineRule="auto"/>
        <w:rPr>
          <w:rFonts w:hAnsi="宋体"/>
          <w:b/>
          <w:color w:val="000000"/>
          <w:sz w:val="30"/>
          <w:szCs w:val="30"/>
          <w:highlight w:val="none"/>
          <w:lang w:val="zh-CN"/>
        </w:rPr>
      </w:pPr>
      <w:r>
        <w:rPr>
          <w:rFonts w:hint="eastAsia" w:hAnsi="宋体" w:cs="宋体"/>
          <w:b/>
          <w:kern w:val="0"/>
          <w:sz w:val="30"/>
          <w:szCs w:val="30"/>
          <w:highlight w:val="none"/>
          <w:lang w:val="en-US" w:eastAsia="zh-CN"/>
        </w:rPr>
        <w:t>5</w:t>
      </w:r>
      <w:r>
        <w:rPr>
          <w:rFonts w:hint="eastAsia" w:ascii="宋体" w:hAnsi="宋体" w:eastAsia="宋体" w:cs="宋体"/>
          <w:b/>
          <w:kern w:val="0"/>
          <w:sz w:val="30"/>
          <w:szCs w:val="30"/>
          <w:highlight w:val="none"/>
        </w:rPr>
        <w:t>.</w:t>
      </w:r>
      <w:r>
        <w:rPr>
          <w:rFonts w:hint="eastAsia" w:hAnsi="宋体" w:cs="宋体"/>
          <w:b/>
          <w:kern w:val="0"/>
          <w:sz w:val="30"/>
          <w:szCs w:val="30"/>
          <w:highlight w:val="none"/>
          <w:lang w:val="en-US" w:eastAsia="zh-CN"/>
        </w:rPr>
        <w:t>5</w:t>
      </w:r>
      <w:r>
        <w:rPr>
          <w:rFonts w:ascii="宋体" w:hAnsi="宋体" w:eastAsia="宋体" w:cs="宋体"/>
          <w:b/>
          <w:kern w:val="0"/>
          <w:sz w:val="30"/>
          <w:szCs w:val="30"/>
          <w:highlight w:val="none"/>
        </w:rPr>
        <w:t xml:space="preserve"> </w:t>
      </w:r>
      <w:r>
        <w:rPr>
          <w:rFonts w:hint="eastAsia" w:hAnsi="宋体"/>
          <w:b/>
          <w:bCs/>
          <w:color w:val="000000"/>
          <w:kern w:val="2"/>
          <w:sz w:val="32"/>
          <w:szCs w:val="32"/>
          <w:highlight w:val="none"/>
        </w:rPr>
        <w:t>资格业绩</w:t>
      </w:r>
      <w:r>
        <w:rPr>
          <w:rFonts w:hint="eastAsia" w:ascii="宋体" w:hAnsi="宋体" w:eastAsia="宋体"/>
          <w:b/>
          <w:bCs/>
          <w:color w:val="000000"/>
          <w:sz w:val="32"/>
          <w:szCs w:val="32"/>
          <w:highlight w:val="none"/>
        </w:rPr>
        <w:t>【投标人提供一份</w:t>
      </w:r>
      <w:r>
        <w:rPr>
          <w:rFonts w:hint="eastAsia" w:hAnsi="宋体"/>
          <w:b/>
          <w:bCs/>
          <w:color w:val="000000"/>
          <w:sz w:val="32"/>
          <w:szCs w:val="32"/>
          <w:highlight w:val="none"/>
          <w:lang w:val="en-US" w:eastAsia="zh-CN"/>
        </w:rPr>
        <w:t>2022</w:t>
      </w:r>
      <w:r>
        <w:rPr>
          <w:rFonts w:hint="eastAsia" w:ascii="宋体" w:hAnsi="宋体" w:eastAsia="宋体"/>
          <w:b/>
          <w:bCs/>
          <w:color w:val="000000"/>
          <w:sz w:val="32"/>
          <w:szCs w:val="32"/>
          <w:highlight w:val="none"/>
        </w:rPr>
        <w:t>年</w:t>
      </w:r>
      <w:r>
        <w:rPr>
          <w:rFonts w:hint="eastAsia" w:hAnsi="宋体"/>
          <w:b/>
          <w:bCs/>
          <w:color w:val="000000"/>
          <w:sz w:val="32"/>
          <w:szCs w:val="32"/>
          <w:highlight w:val="none"/>
          <w:lang w:val="en-US" w:eastAsia="zh-CN"/>
        </w:rPr>
        <w:t>1</w:t>
      </w:r>
      <w:r>
        <w:rPr>
          <w:rFonts w:hint="eastAsia" w:ascii="宋体" w:hAnsi="宋体" w:eastAsia="宋体"/>
          <w:b/>
          <w:bCs/>
          <w:color w:val="000000"/>
          <w:sz w:val="32"/>
          <w:szCs w:val="32"/>
          <w:highlight w:val="none"/>
        </w:rPr>
        <w:t>月</w:t>
      </w:r>
      <w:r>
        <w:rPr>
          <w:rFonts w:hint="eastAsia" w:hAnsi="宋体"/>
          <w:b/>
          <w:bCs/>
          <w:color w:val="000000"/>
          <w:sz w:val="32"/>
          <w:szCs w:val="32"/>
          <w:highlight w:val="none"/>
          <w:lang w:val="en-US" w:eastAsia="zh-CN"/>
        </w:rPr>
        <w:t>1</w:t>
      </w:r>
      <w:r>
        <w:rPr>
          <w:rFonts w:hint="eastAsia" w:ascii="宋体" w:hAnsi="宋体" w:eastAsia="宋体"/>
          <w:b/>
          <w:bCs/>
          <w:color w:val="000000"/>
          <w:sz w:val="32"/>
          <w:szCs w:val="32"/>
          <w:highlight w:val="none"/>
        </w:rPr>
        <w:t>日以来电气设备（或电缆）预防性试验服务项目</w:t>
      </w:r>
      <w:r>
        <w:rPr>
          <w:rFonts w:hint="eastAsia" w:ascii="宋体" w:hAnsi="宋体" w:eastAsia="宋体" w:cs="宋体"/>
          <w:b/>
          <w:bCs/>
          <w:color w:val="000000"/>
          <w:sz w:val="32"/>
          <w:szCs w:val="32"/>
          <w:highlight w:val="none"/>
        </w:rPr>
        <w:t>业绩</w:t>
      </w:r>
      <w:r>
        <w:rPr>
          <w:rFonts w:hint="eastAsia" w:ascii="宋体" w:hAnsi="宋体" w:eastAsia="宋体"/>
          <w:b/>
          <w:bCs/>
          <w:color w:val="000000"/>
          <w:sz w:val="32"/>
          <w:szCs w:val="32"/>
          <w:highlight w:val="none"/>
        </w:rPr>
        <w:t>（合同签订日期为</w:t>
      </w:r>
      <w:r>
        <w:rPr>
          <w:rFonts w:hint="eastAsia" w:hAnsi="宋体"/>
          <w:b/>
          <w:bCs/>
          <w:color w:val="000000"/>
          <w:sz w:val="32"/>
          <w:szCs w:val="32"/>
          <w:highlight w:val="none"/>
          <w:lang w:val="en-US" w:eastAsia="zh-CN"/>
        </w:rPr>
        <w:t>2022</w:t>
      </w:r>
      <w:r>
        <w:rPr>
          <w:rFonts w:hint="eastAsia" w:ascii="宋体" w:hAnsi="宋体" w:eastAsia="宋体"/>
          <w:b/>
          <w:bCs/>
          <w:color w:val="000000"/>
          <w:sz w:val="32"/>
          <w:szCs w:val="32"/>
          <w:highlight w:val="none"/>
        </w:rPr>
        <w:t>年</w:t>
      </w:r>
      <w:r>
        <w:rPr>
          <w:rFonts w:hint="eastAsia" w:hAnsi="宋体"/>
          <w:b/>
          <w:bCs/>
          <w:color w:val="000000"/>
          <w:sz w:val="32"/>
          <w:szCs w:val="32"/>
          <w:highlight w:val="none"/>
          <w:lang w:val="en-US" w:eastAsia="zh-CN"/>
        </w:rPr>
        <w:t>1</w:t>
      </w:r>
      <w:r>
        <w:rPr>
          <w:rFonts w:hint="eastAsia" w:ascii="宋体" w:hAnsi="宋体" w:eastAsia="宋体"/>
          <w:b/>
          <w:bCs/>
          <w:color w:val="000000"/>
          <w:sz w:val="32"/>
          <w:szCs w:val="32"/>
          <w:highlight w:val="none"/>
        </w:rPr>
        <w:t>月</w:t>
      </w:r>
      <w:r>
        <w:rPr>
          <w:rFonts w:hint="eastAsia" w:hAnsi="宋体"/>
          <w:b/>
          <w:bCs/>
          <w:color w:val="000000"/>
          <w:sz w:val="32"/>
          <w:szCs w:val="32"/>
          <w:highlight w:val="none"/>
          <w:lang w:val="en-US" w:eastAsia="zh-CN"/>
        </w:rPr>
        <w:t>1</w:t>
      </w:r>
      <w:r>
        <w:rPr>
          <w:rFonts w:hint="eastAsia" w:ascii="宋体" w:hAnsi="宋体" w:eastAsia="宋体"/>
          <w:b/>
          <w:bCs/>
          <w:color w:val="000000"/>
          <w:sz w:val="32"/>
          <w:szCs w:val="32"/>
          <w:highlight w:val="none"/>
        </w:rPr>
        <w:t>日或以后）</w:t>
      </w:r>
      <w:bookmarkEnd w:id="544"/>
      <w:bookmarkEnd w:id="545"/>
      <w:bookmarkEnd w:id="546"/>
      <w:bookmarkEnd w:id="547"/>
    </w:p>
    <w:p w14:paraId="44911D73">
      <w:pPr>
        <w:spacing w:line="360" w:lineRule="auto"/>
        <w:rPr>
          <w:rFonts w:hint="eastAsia" w:ascii="宋体" w:hAnsi="宋体" w:eastAsia="宋体" w:cs="宋体"/>
          <w:b/>
          <w:color w:val="FF0000"/>
          <w:szCs w:val="21"/>
          <w:highlight w:val="none"/>
          <w:lang w:val="zh-CN"/>
        </w:rPr>
      </w:pPr>
    </w:p>
    <w:tbl>
      <w:tblPr>
        <w:tblStyle w:val="3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22"/>
        <w:gridCol w:w="1050"/>
        <w:gridCol w:w="1051"/>
        <w:gridCol w:w="1051"/>
        <w:gridCol w:w="1226"/>
        <w:gridCol w:w="1051"/>
        <w:gridCol w:w="1051"/>
        <w:gridCol w:w="1054"/>
        <w:gridCol w:w="868"/>
      </w:tblGrid>
      <w:tr w14:paraId="45A2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96" w:type="pct"/>
            <w:noWrap w:val="0"/>
            <w:vAlign w:val="center"/>
          </w:tcPr>
          <w:p w14:paraId="7FDD35F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75" w:type="pct"/>
            <w:noWrap w:val="0"/>
            <w:vAlign w:val="center"/>
          </w:tcPr>
          <w:p w14:paraId="247F737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75" w:type="pct"/>
            <w:noWrap w:val="0"/>
            <w:vAlign w:val="center"/>
          </w:tcPr>
          <w:p w14:paraId="2AFE1C6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575" w:type="pct"/>
            <w:noWrap w:val="0"/>
            <w:vAlign w:val="center"/>
          </w:tcPr>
          <w:p w14:paraId="272EDD5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671" w:type="pct"/>
            <w:noWrap w:val="0"/>
            <w:vAlign w:val="center"/>
          </w:tcPr>
          <w:p w14:paraId="6998B6A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575" w:type="pct"/>
            <w:noWrap w:val="0"/>
            <w:vAlign w:val="center"/>
          </w:tcPr>
          <w:p w14:paraId="02A4735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575" w:type="pct"/>
            <w:noWrap w:val="0"/>
            <w:vAlign w:val="center"/>
          </w:tcPr>
          <w:p w14:paraId="51F7E0A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577" w:type="pct"/>
            <w:noWrap w:val="0"/>
            <w:vAlign w:val="center"/>
          </w:tcPr>
          <w:p w14:paraId="2504E2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475" w:type="pct"/>
            <w:noWrap w:val="0"/>
            <w:vAlign w:val="center"/>
          </w:tcPr>
          <w:p w14:paraId="50A9A23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3F41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6" w:type="pct"/>
            <w:noWrap w:val="0"/>
            <w:vAlign w:val="center"/>
          </w:tcPr>
          <w:p w14:paraId="226494F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75" w:type="pct"/>
            <w:noWrap w:val="0"/>
            <w:vAlign w:val="center"/>
          </w:tcPr>
          <w:p w14:paraId="1EF51A26">
            <w:pPr>
              <w:jc w:val="center"/>
              <w:rPr>
                <w:rFonts w:hint="eastAsia" w:ascii="宋体" w:hAnsi="宋体" w:eastAsia="宋体" w:cs="宋体"/>
                <w:color w:val="auto"/>
                <w:sz w:val="21"/>
                <w:szCs w:val="21"/>
                <w:highlight w:val="none"/>
              </w:rPr>
            </w:pPr>
          </w:p>
        </w:tc>
        <w:tc>
          <w:tcPr>
            <w:tcW w:w="575" w:type="pct"/>
            <w:noWrap w:val="0"/>
            <w:vAlign w:val="center"/>
          </w:tcPr>
          <w:p w14:paraId="7B4F641F">
            <w:pPr>
              <w:jc w:val="center"/>
              <w:rPr>
                <w:rFonts w:hint="eastAsia" w:ascii="宋体" w:hAnsi="宋体" w:eastAsia="宋体" w:cs="宋体"/>
                <w:color w:val="auto"/>
                <w:sz w:val="21"/>
                <w:szCs w:val="21"/>
                <w:highlight w:val="none"/>
              </w:rPr>
            </w:pPr>
          </w:p>
        </w:tc>
        <w:tc>
          <w:tcPr>
            <w:tcW w:w="575" w:type="pct"/>
            <w:noWrap w:val="0"/>
            <w:vAlign w:val="center"/>
          </w:tcPr>
          <w:p w14:paraId="5AE72A3D">
            <w:pPr>
              <w:jc w:val="center"/>
              <w:rPr>
                <w:rFonts w:hint="eastAsia" w:ascii="宋体" w:hAnsi="宋体" w:eastAsia="宋体" w:cs="宋体"/>
                <w:color w:val="auto"/>
                <w:sz w:val="21"/>
                <w:szCs w:val="21"/>
                <w:highlight w:val="none"/>
              </w:rPr>
            </w:pPr>
          </w:p>
        </w:tc>
        <w:tc>
          <w:tcPr>
            <w:tcW w:w="671" w:type="pct"/>
            <w:noWrap w:val="0"/>
            <w:vAlign w:val="center"/>
          </w:tcPr>
          <w:p w14:paraId="2051EFD7">
            <w:pPr>
              <w:jc w:val="center"/>
              <w:rPr>
                <w:rFonts w:hint="eastAsia" w:ascii="宋体" w:hAnsi="宋体" w:eastAsia="宋体" w:cs="宋体"/>
                <w:color w:val="auto"/>
                <w:sz w:val="21"/>
                <w:szCs w:val="21"/>
                <w:highlight w:val="none"/>
              </w:rPr>
            </w:pPr>
          </w:p>
        </w:tc>
        <w:tc>
          <w:tcPr>
            <w:tcW w:w="575" w:type="pct"/>
            <w:noWrap w:val="0"/>
            <w:vAlign w:val="top"/>
          </w:tcPr>
          <w:p w14:paraId="6459F9A8">
            <w:pPr>
              <w:jc w:val="center"/>
              <w:rPr>
                <w:rFonts w:hint="eastAsia" w:ascii="宋体" w:hAnsi="宋体" w:eastAsia="宋体" w:cs="宋体"/>
                <w:color w:val="auto"/>
                <w:sz w:val="21"/>
                <w:szCs w:val="21"/>
                <w:highlight w:val="none"/>
              </w:rPr>
            </w:pPr>
          </w:p>
        </w:tc>
        <w:tc>
          <w:tcPr>
            <w:tcW w:w="575" w:type="pct"/>
            <w:noWrap w:val="0"/>
            <w:vAlign w:val="center"/>
          </w:tcPr>
          <w:p w14:paraId="2C41861C">
            <w:pPr>
              <w:jc w:val="center"/>
              <w:rPr>
                <w:rFonts w:hint="eastAsia" w:ascii="宋体" w:hAnsi="宋体" w:eastAsia="宋体" w:cs="宋体"/>
                <w:color w:val="auto"/>
                <w:sz w:val="21"/>
                <w:szCs w:val="21"/>
                <w:highlight w:val="none"/>
              </w:rPr>
            </w:pPr>
          </w:p>
        </w:tc>
        <w:tc>
          <w:tcPr>
            <w:tcW w:w="577" w:type="pct"/>
            <w:noWrap w:val="0"/>
            <w:vAlign w:val="center"/>
          </w:tcPr>
          <w:p w14:paraId="22A37AD9">
            <w:pPr>
              <w:jc w:val="center"/>
              <w:rPr>
                <w:rFonts w:hint="eastAsia" w:ascii="宋体" w:hAnsi="宋体" w:eastAsia="宋体" w:cs="宋体"/>
                <w:color w:val="auto"/>
                <w:sz w:val="21"/>
                <w:szCs w:val="21"/>
                <w:highlight w:val="none"/>
              </w:rPr>
            </w:pPr>
          </w:p>
        </w:tc>
        <w:tc>
          <w:tcPr>
            <w:tcW w:w="475" w:type="pct"/>
            <w:noWrap w:val="0"/>
            <w:vAlign w:val="center"/>
          </w:tcPr>
          <w:p w14:paraId="34AC8BF8">
            <w:pPr>
              <w:jc w:val="center"/>
              <w:rPr>
                <w:rFonts w:hint="eastAsia" w:ascii="宋体" w:hAnsi="宋体" w:eastAsia="宋体" w:cs="宋体"/>
                <w:color w:val="auto"/>
                <w:sz w:val="21"/>
                <w:szCs w:val="21"/>
                <w:highlight w:val="none"/>
              </w:rPr>
            </w:pPr>
          </w:p>
        </w:tc>
      </w:tr>
      <w:tr w14:paraId="2C0C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6" w:type="pct"/>
            <w:noWrap w:val="0"/>
            <w:vAlign w:val="center"/>
          </w:tcPr>
          <w:p w14:paraId="709648C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75" w:type="pct"/>
            <w:noWrap w:val="0"/>
            <w:vAlign w:val="center"/>
          </w:tcPr>
          <w:p w14:paraId="03C41F9D">
            <w:pPr>
              <w:jc w:val="center"/>
              <w:rPr>
                <w:rFonts w:hint="eastAsia" w:ascii="宋体" w:hAnsi="宋体" w:eastAsia="宋体" w:cs="宋体"/>
                <w:color w:val="auto"/>
                <w:sz w:val="21"/>
                <w:szCs w:val="21"/>
                <w:highlight w:val="none"/>
              </w:rPr>
            </w:pPr>
          </w:p>
        </w:tc>
        <w:tc>
          <w:tcPr>
            <w:tcW w:w="575" w:type="pct"/>
            <w:noWrap w:val="0"/>
            <w:vAlign w:val="center"/>
          </w:tcPr>
          <w:p w14:paraId="5B1EE845">
            <w:pPr>
              <w:jc w:val="center"/>
              <w:rPr>
                <w:rFonts w:hint="eastAsia" w:ascii="宋体" w:hAnsi="宋体" w:eastAsia="宋体" w:cs="宋体"/>
                <w:color w:val="auto"/>
                <w:sz w:val="21"/>
                <w:szCs w:val="21"/>
                <w:highlight w:val="none"/>
              </w:rPr>
            </w:pPr>
          </w:p>
        </w:tc>
        <w:tc>
          <w:tcPr>
            <w:tcW w:w="575" w:type="pct"/>
            <w:noWrap w:val="0"/>
            <w:vAlign w:val="center"/>
          </w:tcPr>
          <w:p w14:paraId="1241E114">
            <w:pPr>
              <w:jc w:val="center"/>
              <w:rPr>
                <w:rFonts w:hint="eastAsia" w:ascii="宋体" w:hAnsi="宋体" w:eastAsia="宋体" w:cs="宋体"/>
                <w:color w:val="auto"/>
                <w:sz w:val="21"/>
                <w:szCs w:val="21"/>
                <w:highlight w:val="none"/>
              </w:rPr>
            </w:pPr>
          </w:p>
        </w:tc>
        <w:tc>
          <w:tcPr>
            <w:tcW w:w="671" w:type="pct"/>
            <w:noWrap w:val="0"/>
            <w:vAlign w:val="center"/>
          </w:tcPr>
          <w:p w14:paraId="5DD0074B">
            <w:pPr>
              <w:jc w:val="center"/>
              <w:rPr>
                <w:rFonts w:hint="eastAsia" w:ascii="宋体" w:hAnsi="宋体" w:eastAsia="宋体" w:cs="宋体"/>
                <w:color w:val="auto"/>
                <w:sz w:val="21"/>
                <w:szCs w:val="21"/>
                <w:highlight w:val="none"/>
              </w:rPr>
            </w:pPr>
          </w:p>
        </w:tc>
        <w:tc>
          <w:tcPr>
            <w:tcW w:w="575" w:type="pct"/>
            <w:noWrap w:val="0"/>
            <w:vAlign w:val="top"/>
          </w:tcPr>
          <w:p w14:paraId="0DA33BF8">
            <w:pPr>
              <w:jc w:val="center"/>
              <w:rPr>
                <w:rFonts w:hint="eastAsia" w:ascii="宋体" w:hAnsi="宋体" w:eastAsia="宋体" w:cs="宋体"/>
                <w:color w:val="auto"/>
                <w:sz w:val="21"/>
                <w:szCs w:val="21"/>
                <w:highlight w:val="none"/>
              </w:rPr>
            </w:pPr>
          </w:p>
        </w:tc>
        <w:tc>
          <w:tcPr>
            <w:tcW w:w="575" w:type="pct"/>
            <w:noWrap w:val="0"/>
            <w:vAlign w:val="center"/>
          </w:tcPr>
          <w:p w14:paraId="4E6E6319">
            <w:pPr>
              <w:jc w:val="center"/>
              <w:rPr>
                <w:rFonts w:hint="eastAsia" w:ascii="宋体" w:hAnsi="宋体" w:eastAsia="宋体" w:cs="宋体"/>
                <w:color w:val="auto"/>
                <w:sz w:val="21"/>
                <w:szCs w:val="21"/>
                <w:highlight w:val="none"/>
              </w:rPr>
            </w:pPr>
          </w:p>
        </w:tc>
        <w:tc>
          <w:tcPr>
            <w:tcW w:w="577" w:type="pct"/>
            <w:noWrap w:val="0"/>
            <w:vAlign w:val="center"/>
          </w:tcPr>
          <w:p w14:paraId="4B3F4141">
            <w:pPr>
              <w:jc w:val="center"/>
              <w:rPr>
                <w:rFonts w:hint="eastAsia" w:ascii="宋体" w:hAnsi="宋体" w:eastAsia="宋体" w:cs="宋体"/>
                <w:color w:val="auto"/>
                <w:sz w:val="21"/>
                <w:szCs w:val="21"/>
                <w:highlight w:val="none"/>
              </w:rPr>
            </w:pPr>
          </w:p>
        </w:tc>
        <w:tc>
          <w:tcPr>
            <w:tcW w:w="475" w:type="pct"/>
            <w:noWrap w:val="0"/>
            <w:vAlign w:val="center"/>
          </w:tcPr>
          <w:p w14:paraId="738F4956">
            <w:pPr>
              <w:jc w:val="center"/>
              <w:rPr>
                <w:rFonts w:hint="eastAsia" w:ascii="宋体" w:hAnsi="宋体" w:eastAsia="宋体" w:cs="宋体"/>
                <w:color w:val="auto"/>
                <w:sz w:val="21"/>
                <w:szCs w:val="21"/>
                <w:highlight w:val="none"/>
              </w:rPr>
            </w:pPr>
          </w:p>
        </w:tc>
      </w:tr>
      <w:tr w14:paraId="517B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6" w:type="pct"/>
            <w:noWrap w:val="0"/>
            <w:vAlign w:val="center"/>
          </w:tcPr>
          <w:p w14:paraId="530CAEB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75" w:type="pct"/>
            <w:noWrap w:val="0"/>
            <w:vAlign w:val="center"/>
          </w:tcPr>
          <w:p w14:paraId="0FED9557">
            <w:pPr>
              <w:jc w:val="center"/>
              <w:rPr>
                <w:rFonts w:hint="eastAsia" w:ascii="宋体" w:hAnsi="宋体" w:eastAsia="宋体" w:cs="宋体"/>
                <w:color w:val="auto"/>
                <w:sz w:val="21"/>
                <w:szCs w:val="21"/>
                <w:highlight w:val="none"/>
              </w:rPr>
            </w:pPr>
          </w:p>
        </w:tc>
        <w:tc>
          <w:tcPr>
            <w:tcW w:w="575" w:type="pct"/>
            <w:noWrap w:val="0"/>
            <w:vAlign w:val="center"/>
          </w:tcPr>
          <w:p w14:paraId="42E99EDB">
            <w:pPr>
              <w:jc w:val="center"/>
              <w:rPr>
                <w:rFonts w:hint="eastAsia" w:ascii="宋体" w:hAnsi="宋体" w:eastAsia="宋体" w:cs="宋体"/>
                <w:color w:val="auto"/>
                <w:sz w:val="21"/>
                <w:szCs w:val="21"/>
                <w:highlight w:val="none"/>
              </w:rPr>
            </w:pPr>
          </w:p>
        </w:tc>
        <w:tc>
          <w:tcPr>
            <w:tcW w:w="575" w:type="pct"/>
            <w:noWrap w:val="0"/>
            <w:vAlign w:val="center"/>
          </w:tcPr>
          <w:p w14:paraId="7819A0F8">
            <w:pPr>
              <w:jc w:val="center"/>
              <w:rPr>
                <w:rFonts w:hint="eastAsia" w:ascii="宋体" w:hAnsi="宋体" w:eastAsia="宋体" w:cs="宋体"/>
                <w:color w:val="auto"/>
                <w:sz w:val="21"/>
                <w:szCs w:val="21"/>
                <w:highlight w:val="none"/>
              </w:rPr>
            </w:pPr>
          </w:p>
        </w:tc>
        <w:tc>
          <w:tcPr>
            <w:tcW w:w="671" w:type="pct"/>
            <w:noWrap w:val="0"/>
            <w:vAlign w:val="center"/>
          </w:tcPr>
          <w:p w14:paraId="56A402BA">
            <w:pPr>
              <w:jc w:val="center"/>
              <w:rPr>
                <w:rFonts w:hint="eastAsia" w:ascii="宋体" w:hAnsi="宋体" w:eastAsia="宋体" w:cs="宋体"/>
                <w:color w:val="auto"/>
                <w:sz w:val="21"/>
                <w:szCs w:val="21"/>
                <w:highlight w:val="none"/>
              </w:rPr>
            </w:pPr>
          </w:p>
        </w:tc>
        <w:tc>
          <w:tcPr>
            <w:tcW w:w="575" w:type="pct"/>
            <w:noWrap w:val="0"/>
            <w:vAlign w:val="top"/>
          </w:tcPr>
          <w:p w14:paraId="444F897F">
            <w:pPr>
              <w:jc w:val="center"/>
              <w:rPr>
                <w:rFonts w:hint="eastAsia" w:ascii="宋体" w:hAnsi="宋体" w:eastAsia="宋体" w:cs="宋体"/>
                <w:color w:val="auto"/>
                <w:sz w:val="21"/>
                <w:szCs w:val="21"/>
                <w:highlight w:val="none"/>
              </w:rPr>
            </w:pPr>
          </w:p>
        </w:tc>
        <w:tc>
          <w:tcPr>
            <w:tcW w:w="575" w:type="pct"/>
            <w:noWrap w:val="0"/>
            <w:vAlign w:val="center"/>
          </w:tcPr>
          <w:p w14:paraId="004B1EA2">
            <w:pPr>
              <w:jc w:val="center"/>
              <w:rPr>
                <w:rFonts w:hint="eastAsia" w:ascii="宋体" w:hAnsi="宋体" w:eastAsia="宋体" w:cs="宋体"/>
                <w:color w:val="auto"/>
                <w:sz w:val="21"/>
                <w:szCs w:val="21"/>
                <w:highlight w:val="none"/>
              </w:rPr>
            </w:pPr>
          </w:p>
        </w:tc>
        <w:tc>
          <w:tcPr>
            <w:tcW w:w="577" w:type="pct"/>
            <w:noWrap w:val="0"/>
            <w:vAlign w:val="center"/>
          </w:tcPr>
          <w:p w14:paraId="2BB85712">
            <w:pPr>
              <w:jc w:val="center"/>
              <w:rPr>
                <w:rFonts w:hint="eastAsia" w:ascii="宋体" w:hAnsi="宋体" w:eastAsia="宋体" w:cs="宋体"/>
                <w:color w:val="auto"/>
                <w:sz w:val="21"/>
                <w:szCs w:val="21"/>
                <w:highlight w:val="none"/>
              </w:rPr>
            </w:pPr>
          </w:p>
        </w:tc>
        <w:tc>
          <w:tcPr>
            <w:tcW w:w="475" w:type="pct"/>
            <w:noWrap w:val="0"/>
            <w:vAlign w:val="center"/>
          </w:tcPr>
          <w:p w14:paraId="2F7D2BBA">
            <w:pPr>
              <w:jc w:val="center"/>
              <w:rPr>
                <w:rFonts w:hint="eastAsia" w:ascii="宋体" w:hAnsi="宋体" w:eastAsia="宋体" w:cs="宋体"/>
                <w:color w:val="auto"/>
                <w:sz w:val="21"/>
                <w:szCs w:val="21"/>
                <w:highlight w:val="none"/>
              </w:rPr>
            </w:pPr>
          </w:p>
        </w:tc>
      </w:tr>
      <w:tr w14:paraId="7904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6" w:type="pct"/>
            <w:noWrap w:val="0"/>
            <w:vAlign w:val="center"/>
          </w:tcPr>
          <w:p w14:paraId="35F6362D">
            <w:pPr>
              <w:jc w:val="center"/>
              <w:rPr>
                <w:rFonts w:hint="eastAsia" w:ascii="宋体" w:hAnsi="宋体" w:eastAsia="宋体" w:cs="宋体"/>
                <w:color w:val="auto"/>
                <w:sz w:val="21"/>
                <w:szCs w:val="21"/>
                <w:highlight w:val="none"/>
              </w:rPr>
            </w:pPr>
            <w:r>
              <w:rPr>
                <w:rFonts w:ascii="宋体" w:hAnsi="宋体" w:eastAsia="宋体" w:cs="Courier New"/>
                <w:color w:val="auto"/>
                <w:kern w:val="0"/>
                <w:szCs w:val="21"/>
                <w:highlight w:val="none"/>
              </w:rPr>
              <w:t>…</w:t>
            </w:r>
          </w:p>
        </w:tc>
        <w:tc>
          <w:tcPr>
            <w:tcW w:w="575" w:type="pct"/>
            <w:noWrap w:val="0"/>
            <w:vAlign w:val="center"/>
          </w:tcPr>
          <w:p w14:paraId="2C418C24">
            <w:pPr>
              <w:jc w:val="center"/>
              <w:rPr>
                <w:rFonts w:hint="eastAsia" w:ascii="宋体" w:hAnsi="宋体" w:eastAsia="宋体" w:cs="宋体"/>
                <w:color w:val="auto"/>
                <w:sz w:val="21"/>
                <w:szCs w:val="21"/>
                <w:highlight w:val="none"/>
              </w:rPr>
            </w:pPr>
          </w:p>
        </w:tc>
        <w:tc>
          <w:tcPr>
            <w:tcW w:w="575" w:type="pct"/>
            <w:noWrap w:val="0"/>
            <w:vAlign w:val="center"/>
          </w:tcPr>
          <w:p w14:paraId="2BE8FB09">
            <w:pPr>
              <w:jc w:val="center"/>
              <w:rPr>
                <w:rFonts w:hint="eastAsia" w:ascii="宋体" w:hAnsi="宋体" w:eastAsia="宋体" w:cs="宋体"/>
                <w:color w:val="auto"/>
                <w:sz w:val="21"/>
                <w:szCs w:val="21"/>
                <w:highlight w:val="none"/>
              </w:rPr>
            </w:pPr>
          </w:p>
        </w:tc>
        <w:tc>
          <w:tcPr>
            <w:tcW w:w="575" w:type="pct"/>
            <w:noWrap w:val="0"/>
            <w:vAlign w:val="center"/>
          </w:tcPr>
          <w:p w14:paraId="5612D0EC">
            <w:pPr>
              <w:jc w:val="center"/>
              <w:rPr>
                <w:rFonts w:hint="eastAsia" w:ascii="宋体" w:hAnsi="宋体" w:eastAsia="宋体" w:cs="宋体"/>
                <w:color w:val="auto"/>
                <w:sz w:val="21"/>
                <w:szCs w:val="21"/>
                <w:highlight w:val="none"/>
              </w:rPr>
            </w:pPr>
          </w:p>
        </w:tc>
        <w:tc>
          <w:tcPr>
            <w:tcW w:w="671" w:type="pct"/>
            <w:noWrap w:val="0"/>
            <w:vAlign w:val="center"/>
          </w:tcPr>
          <w:p w14:paraId="7170A20B">
            <w:pPr>
              <w:jc w:val="center"/>
              <w:rPr>
                <w:rFonts w:hint="eastAsia" w:ascii="宋体" w:hAnsi="宋体" w:eastAsia="宋体" w:cs="宋体"/>
                <w:color w:val="auto"/>
                <w:sz w:val="21"/>
                <w:szCs w:val="21"/>
                <w:highlight w:val="none"/>
              </w:rPr>
            </w:pPr>
          </w:p>
        </w:tc>
        <w:tc>
          <w:tcPr>
            <w:tcW w:w="575" w:type="pct"/>
            <w:noWrap w:val="0"/>
            <w:vAlign w:val="top"/>
          </w:tcPr>
          <w:p w14:paraId="2EFE47F7">
            <w:pPr>
              <w:jc w:val="center"/>
              <w:rPr>
                <w:rFonts w:hint="eastAsia" w:ascii="宋体" w:hAnsi="宋体" w:eastAsia="宋体" w:cs="宋体"/>
                <w:color w:val="auto"/>
                <w:sz w:val="21"/>
                <w:szCs w:val="21"/>
                <w:highlight w:val="none"/>
              </w:rPr>
            </w:pPr>
          </w:p>
        </w:tc>
        <w:tc>
          <w:tcPr>
            <w:tcW w:w="575" w:type="pct"/>
            <w:noWrap w:val="0"/>
            <w:vAlign w:val="center"/>
          </w:tcPr>
          <w:p w14:paraId="5727CBA4">
            <w:pPr>
              <w:jc w:val="center"/>
              <w:rPr>
                <w:rFonts w:hint="eastAsia" w:ascii="宋体" w:hAnsi="宋体" w:eastAsia="宋体" w:cs="宋体"/>
                <w:color w:val="auto"/>
                <w:sz w:val="21"/>
                <w:szCs w:val="21"/>
                <w:highlight w:val="none"/>
              </w:rPr>
            </w:pPr>
          </w:p>
        </w:tc>
        <w:tc>
          <w:tcPr>
            <w:tcW w:w="577" w:type="pct"/>
            <w:noWrap w:val="0"/>
            <w:vAlign w:val="center"/>
          </w:tcPr>
          <w:p w14:paraId="04E24BA5">
            <w:pPr>
              <w:jc w:val="center"/>
              <w:rPr>
                <w:rFonts w:hint="eastAsia" w:ascii="宋体" w:hAnsi="宋体" w:eastAsia="宋体" w:cs="宋体"/>
                <w:color w:val="auto"/>
                <w:sz w:val="21"/>
                <w:szCs w:val="21"/>
                <w:highlight w:val="none"/>
              </w:rPr>
            </w:pPr>
          </w:p>
        </w:tc>
        <w:tc>
          <w:tcPr>
            <w:tcW w:w="475" w:type="pct"/>
            <w:noWrap w:val="0"/>
            <w:vAlign w:val="center"/>
          </w:tcPr>
          <w:p w14:paraId="12EE7516">
            <w:pPr>
              <w:jc w:val="center"/>
              <w:rPr>
                <w:rFonts w:hint="eastAsia" w:ascii="宋体" w:hAnsi="宋体" w:eastAsia="宋体" w:cs="宋体"/>
                <w:color w:val="auto"/>
                <w:sz w:val="21"/>
                <w:szCs w:val="21"/>
                <w:highlight w:val="none"/>
              </w:rPr>
            </w:pPr>
          </w:p>
        </w:tc>
      </w:tr>
    </w:tbl>
    <w:p w14:paraId="7031502C">
      <w:pPr>
        <w:spacing w:line="360" w:lineRule="auto"/>
        <w:ind w:left="424" w:hanging="424" w:hangingChars="201"/>
        <w:rPr>
          <w:rFonts w:hint="eastAsia" w:ascii="宋体" w:hAnsi="宋体" w:eastAsia="宋体" w:cs="宋体"/>
          <w:b/>
          <w:color w:val="auto"/>
          <w:szCs w:val="21"/>
          <w:highlight w:val="none"/>
          <w:lang w:val="zh-CN"/>
        </w:rPr>
      </w:pPr>
    </w:p>
    <w:p w14:paraId="513FA3FC">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65745CF4">
      <w:pPr>
        <w:tabs>
          <w:tab w:val="left" w:pos="640"/>
        </w:tabs>
        <w:autoSpaceDE/>
        <w:autoSpaceDN/>
        <w:adjustRightInd w:val="0"/>
        <w:spacing w:line="360" w:lineRule="auto"/>
        <w:ind w:left="525" w:hanging="525" w:hangingChars="250"/>
        <w:jc w:val="left"/>
        <w:outlineLvl w:val="9"/>
        <w:rPr>
          <w:rFonts w:hint="eastAsia" w:ascii="宋体" w:hAnsi="宋体" w:eastAsia="宋体" w:cs="宋体"/>
          <w:b w:val="0"/>
          <w:bCs/>
          <w:color w:val="auto"/>
          <w:szCs w:val="21"/>
          <w:highlight w:val="none"/>
          <w:lang w:val="zh-CN"/>
        </w:rPr>
      </w:pPr>
      <w:bookmarkStart w:id="553" w:name="_Toc20010"/>
      <w:bookmarkStart w:id="554" w:name="_Toc24862"/>
      <w:bookmarkStart w:id="555" w:name="_Toc12931"/>
      <w:r>
        <w:rPr>
          <w:rFonts w:hint="eastAsia" w:ascii="宋体" w:hAnsi="宋体" w:eastAsia="宋体" w:cs="宋体"/>
          <w:b w:val="0"/>
          <w:bCs/>
          <w:color w:val="auto"/>
          <w:szCs w:val="21"/>
          <w:highlight w:val="none"/>
          <w:lang w:val="zh-CN"/>
        </w:rPr>
        <w:t>（</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val="zh-CN"/>
        </w:rPr>
        <w:t>）作为投标人资格条件证明的业绩放置在此处；</w:t>
      </w:r>
    </w:p>
    <w:p w14:paraId="07C379D9">
      <w:pPr>
        <w:tabs>
          <w:tab w:val="left" w:pos="640"/>
        </w:tabs>
        <w:autoSpaceDE/>
        <w:autoSpaceDN/>
        <w:adjustRightInd w:val="0"/>
        <w:spacing w:line="360" w:lineRule="auto"/>
        <w:ind w:left="525" w:hanging="525" w:hangingChars="250"/>
        <w:jc w:val="left"/>
        <w:outlineLvl w:val="9"/>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lang w:val="zh-CN"/>
        </w:rPr>
        <w:t>）业绩须同时提供①合同复印件，②合同期限内任意一张发票复印件（发票开具日期须在本项目招标公告发布之日前）；</w:t>
      </w:r>
    </w:p>
    <w:p w14:paraId="4F90D4AA">
      <w:pPr>
        <w:tabs>
          <w:tab w:val="left" w:pos="640"/>
        </w:tabs>
        <w:autoSpaceDE/>
        <w:autoSpaceDN/>
        <w:adjustRightInd w:val="0"/>
        <w:spacing w:line="360" w:lineRule="auto"/>
        <w:ind w:left="525" w:hanging="525" w:hangingChars="250"/>
        <w:jc w:val="left"/>
        <w:outlineLvl w:val="9"/>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val="zh-CN"/>
        </w:rPr>
        <w:t>）若合同无法反映资格业绩条件（</w:t>
      </w:r>
      <w:r>
        <w:rPr>
          <w:rFonts w:hint="eastAsia" w:ascii="宋体" w:hAnsi="宋体" w:eastAsia="宋体" w:cs="宋体"/>
          <w:b w:val="0"/>
          <w:bCs/>
          <w:color w:val="auto"/>
          <w:szCs w:val="21"/>
          <w:highlight w:val="none"/>
          <w:lang w:val="en-US" w:eastAsia="zh-CN"/>
        </w:rPr>
        <w:t>①</w:t>
      </w:r>
      <w:r>
        <w:rPr>
          <w:rFonts w:hint="eastAsia" w:ascii="宋体" w:hAnsi="宋体" w:eastAsia="宋体" w:cs="宋体"/>
          <w:b w:val="0"/>
          <w:bCs/>
          <w:color w:val="auto"/>
          <w:szCs w:val="21"/>
          <w:highlight w:val="none"/>
          <w:lang w:val="zh-CN"/>
        </w:rPr>
        <w:t>签订合同的时间要求为202</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lang w:val="zh-CN"/>
        </w:rPr>
        <w:t>年1月1日或以后，</w:t>
      </w:r>
      <w:r>
        <w:rPr>
          <w:rFonts w:hint="eastAsia" w:ascii="宋体" w:hAnsi="宋体" w:eastAsia="宋体" w:cs="宋体"/>
          <w:b w:val="0"/>
          <w:bCs/>
          <w:color w:val="auto"/>
          <w:szCs w:val="21"/>
          <w:highlight w:val="none"/>
          <w:lang w:val="en-US" w:eastAsia="zh-CN"/>
        </w:rPr>
        <w:t>②合同服务内容必须包含电气设备（或电缆）预防性试验服务</w:t>
      </w:r>
      <w:r>
        <w:rPr>
          <w:rFonts w:hint="eastAsia" w:ascii="宋体" w:hAnsi="宋体" w:eastAsia="宋体" w:cs="宋体"/>
          <w:b w:val="0"/>
          <w:bCs/>
          <w:color w:val="auto"/>
          <w:szCs w:val="21"/>
          <w:highlight w:val="none"/>
          <w:lang w:val="zh-CN"/>
        </w:rPr>
        <w:t>）的，还需提供合同买方出具的书面补充说明文件复印件作为辅助证明（需加盖合同买方公章，即合同买方出具的书面补充说明文件复印件能显示合同买方公章）。</w:t>
      </w:r>
    </w:p>
    <w:p w14:paraId="103BD762">
      <w:pPr>
        <w:tabs>
          <w:tab w:val="left" w:pos="640"/>
        </w:tabs>
        <w:autoSpaceDE/>
        <w:autoSpaceDN/>
        <w:adjustRightInd w:val="0"/>
        <w:spacing w:line="360" w:lineRule="auto"/>
        <w:ind w:left="525" w:hanging="527" w:hangingChars="250"/>
        <w:jc w:val="left"/>
        <w:outlineLvl w:val="9"/>
        <w:rPr>
          <w:rFonts w:ascii="宋体" w:hAnsi="宋体" w:eastAsia="宋体" w:cs="宋体"/>
          <w:b/>
          <w:color w:val="auto"/>
          <w:kern w:val="0"/>
          <w:sz w:val="30"/>
          <w:szCs w:val="30"/>
          <w:highlight w:val="none"/>
        </w:rPr>
      </w:pPr>
      <w:r>
        <w:rPr>
          <w:rFonts w:hint="eastAsia" w:ascii="宋体" w:hAnsi="宋体" w:eastAsia="宋体" w:cs="宋体"/>
          <w:b/>
          <w:bCs w:val="0"/>
          <w:color w:val="auto"/>
          <w:szCs w:val="21"/>
          <w:highlight w:val="none"/>
          <w:lang w:val="zh-CN"/>
        </w:rPr>
        <w:t>（</w:t>
      </w:r>
      <w:r>
        <w:rPr>
          <w:rFonts w:hint="eastAsia" w:ascii="宋体" w:hAnsi="宋体" w:eastAsia="宋体" w:cs="宋体"/>
          <w:b/>
          <w:bCs w:val="0"/>
          <w:color w:val="auto"/>
          <w:szCs w:val="21"/>
          <w:highlight w:val="none"/>
          <w:lang w:val="en-US" w:eastAsia="zh-CN"/>
        </w:rPr>
        <w:t>4</w:t>
      </w:r>
      <w:r>
        <w:rPr>
          <w:rFonts w:hint="eastAsia" w:ascii="宋体" w:hAnsi="宋体" w:eastAsia="宋体" w:cs="宋体"/>
          <w:b/>
          <w:bCs w:val="0"/>
          <w:color w:val="auto"/>
          <w:szCs w:val="21"/>
          <w:highlight w:val="none"/>
          <w:lang w:val="zh-CN"/>
        </w:rPr>
        <w:t>）</w:t>
      </w:r>
      <w:bookmarkEnd w:id="553"/>
      <w:bookmarkEnd w:id="554"/>
      <w:bookmarkEnd w:id="555"/>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48F7407C">
      <w:pPr>
        <w:rPr>
          <w:rFonts w:ascii="宋体" w:hAnsi="宋体" w:eastAsia="宋体" w:cs="宋体"/>
          <w:b/>
          <w:kern w:val="0"/>
          <w:sz w:val="30"/>
          <w:szCs w:val="30"/>
          <w:highlight w:val="none"/>
        </w:rPr>
      </w:pPr>
      <w:r>
        <w:rPr>
          <w:rFonts w:ascii="宋体" w:hAnsi="宋体" w:eastAsia="宋体" w:cs="宋体"/>
          <w:b/>
          <w:kern w:val="0"/>
          <w:sz w:val="30"/>
          <w:szCs w:val="30"/>
          <w:highlight w:val="none"/>
        </w:rPr>
        <w:br w:type="page"/>
      </w:r>
    </w:p>
    <w:p w14:paraId="0D3AEE96">
      <w:pPr>
        <w:tabs>
          <w:tab w:val="left" w:pos="567"/>
        </w:tabs>
        <w:autoSpaceDE w:val="0"/>
        <w:autoSpaceDN w:val="0"/>
        <w:adjustRightInd w:val="0"/>
        <w:spacing w:line="360" w:lineRule="auto"/>
        <w:jc w:val="left"/>
        <w:outlineLvl w:val="2"/>
        <w:rPr>
          <w:rFonts w:ascii="宋体" w:hAnsi="宋体" w:eastAsia="宋体" w:cs="Times New Roman"/>
          <w:b/>
          <w:bCs/>
          <w:sz w:val="32"/>
          <w:szCs w:val="32"/>
          <w:highlight w:val="none"/>
          <w:lang w:val="zh-CN"/>
        </w:rPr>
      </w:pPr>
      <w:bookmarkStart w:id="556" w:name="_Toc20484"/>
      <w:bookmarkStart w:id="557" w:name="_Toc21843"/>
      <w:bookmarkStart w:id="558" w:name="_Toc8121"/>
      <w:bookmarkStart w:id="559" w:name="_Toc7508"/>
      <w:r>
        <w:rPr>
          <w:rFonts w:hint="eastAsia" w:ascii="宋体" w:hAnsi="宋体" w:eastAsia="宋体" w:cs="宋体"/>
          <w:b/>
          <w:kern w:val="0"/>
          <w:sz w:val="30"/>
          <w:szCs w:val="30"/>
          <w:highlight w:val="none"/>
          <w:lang w:val="en-US" w:eastAsia="zh-CN"/>
        </w:rPr>
        <w:t xml:space="preserve">5.6 </w:t>
      </w:r>
      <w:r>
        <w:rPr>
          <w:rFonts w:hint="eastAsia" w:ascii="宋体" w:hAnsi="宋体" w:eastAsia="宋体" w:cs="宋体"/>
          <w:b/>
          <w:kern w:val="0"/>
          <w:sz w:val="30"/>
          <w:szCs w:val="30"/>
          <w:highlight w:val="none"/>
        </w:rPr>
        <w:t>最近3年投标人牵涉的其他（失信和违法）处罚说明格式</w:t>
      </w:r>
      <w:bookmarkEnd w:id="548"/>
      <w:bookmarkEnd w:id="549"/>
      <w:bookmarkEnd w:id="550"/>
      <w:bookmarkEnd w:id="551"/>
      <w:bookmarkEnd w:id="552"/>
      <w:bookmarkEnd w:id="556"/>
      <w:bookmarkEnd w:id="557"/>
      <w:bookmarkEnd w:id="558"/>
      <w:bookmarkEnd w:id="559"/>
    </w:p>
    <w:p w14:paraId="5AB258B2">
      <w:pPr>
        <w:autoSpaceDE w:val="0"/>
        <w:autoSpaceDN w:val="0"/>
        <w:adjustRightInd w:val="0"/>
        <w:spacing w:line="360" w:lineRule="auto"/>
        <w:jc w:val="center"/>
        <w:rPr>
          <w:rFonts w:ascii="宋体" w:hAnsi="宋体" w:eastAsia="宋体" w:cs="宋体"/>
          <w:kern w:val="0"/>
          <w:sz w:val="24"/>
          <w:szCs w:val="24"/>
          <w:highlight w:val="none"/>
        </w:rPr>
      </w:pPr>
      <w:r>
        <w:rPr>
          <w:rFonts w:hint="eastAsia" w:ascii="宋体" w:hAnsi="宋体" w:eastAsia="宋体" w:cs="宋体"/>
          <w:b/>
          <w:kern w:val="0"/>
          <w:sz w:val="30"/>
          <w:szCs w:val="30"/>
          <w:highlight w:val="none"/>
        </w:rPr>
        <w:t>最近3年投标人牵涉的其他（失信和违法）</w:t>
      </w:r>
      <w:r>
        <w:rPr>
          <w:rFonts w:hint="eastAsia" w:ascii="宋体" w:hAnsi="宋体" w:eastAsia="宋体" w:cs="宋体"/>
          <w:b/>
          <w:bCs/>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1A1E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51C3FB71">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         事项名称</w:t>
            </w:r>
          </w:p>
        </w:tc>
        <w:tc>
          <w:tcPr>
            <w:tcW w:w="1417" w:type="dxa"/>
            <w:vAlign w:val="center"/>
          </w:tcPr>
          <w:p w14:paraId="5322C295">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认定时间</w:t>
            </w:r>
          </w:p>
        </w:tc>
        <w:tc>
          <w:tcPr>
            <w:tcW w:w="2268" w:type="dxa"/>
          </w:tcPr>
          <w:p w14:paraId="2D1F6CE0">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处罚期届满异常名录信息失效时间</w:t>
            </w:r>
          </w:p>
        </w:tc>
        <w:tc>
          <w:tcPr>
            <w:tcW w:w="1276" w:type="dxa"/>
            <w:vAlign w:val="center"/>
          </w:tcPr>
          <w:p w14:paraId="11ACF988">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备注</w:t>
            </w:r>
          </w:p>
        </w:tc>
      </w:tr>
      <w:tr w14:paraId="2B28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628906C5">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是否被认定为失信被执行人</w:t>
            </w:r>
          </w:p>
        </w:tc>
        <w:tc>
          <w:tcPr>
            <w:tcW w:w="1417" w:type="dxa"/>
            <w:vAlign w:val="center"/>
          </w:tcPr>
          <w:p w14:paraId="2C3DE7A0">
            <w:pPr>
              <w:autoSpaceDE w:val="0"/>
              <w:autoSpaceDN w:val="0"/>
              <w:adjustRightInd w:val="0"/>
              <w:spacing w:line="360" w:lineRule="auto"/>
              <w:jc w:val="center"/>
              <w:rPr>
                <w:rFonts w:ascii="宋体" w:hAnsi="宋体" w:eastAsia="宋体" w:cs="宋体"/>
                <w:kern w:val="0"/>
                <w:szCs w:val="21"/>
                <w:highlight w:val="none"/>
              </w:rPr>
            </w:pPr>
          </w:p>
        </w:tc>
        <w:tc>
          <w:tcPr>
            <w:tcW w:w="2268" w:type="dxa"/>
            <w:vAlign w:val="center"/>
          </w:tcPr>
          <w:p w14:paraId="18ABFF11">
            <w:pPr>
              <w:autoSpaceDE w:val="0"/>
              <w:autoSpaceDN w:val="0"/>
              <w:adjustRightInd w:val="0"/>
              <w:spacing w:line="360" w:lineRule="auto"/>
              <w:jc w:val="center"/>
              <w:rPr>
                <w:rFonts w:ascii="宋体" w:hAnsi="宋体" w:eastAsia="宋体" w:cs="宋体"/>
                <w:kern w:val="0"/>
                <w:szCs w:val="21"/>
                <w:highlight w:val="none"/>
              </w:rPr>
            </w:pPr>
          </w:p>
        </w:tc>
        <w:tc>
          <w:tcPr>
            <w:tcW w:w="1276" w:type="dxa"/>
            <w:vAlign w:val="center"/>
          </w:tcPr>
          <w:p w14:paraId="0711E9EF">
            <w:pPr>
              <w:autoSpaceDE w:val="0"/>
              <w:autoSpaceDN w:val="0"/>
              <w:adjustRightInd w:val="0"/>
              <w:spacing w:line="360" w:lineRule="auto"/>
              <w:jc w:val="center"/>
              <w:rPr>
                <w:rFonts w:ascii="宋体" w:hAnsi="宋体" w:eastAsia="宋体" w:cs="宋体"/>
                <w:kern w:val="0"/>
                <w:szCs w:val="21"/>
                <w:highlight w:val="none"/>
              </w:rPr>
            </w:pPr>
          </w:p>
        </w:tc>
      </w:tr>
      <w:tr w14:paraId="329E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570D1D27">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是否被认定为重大税收违法失信主体</w:t>
            </w:r>
          </w:p>
        </w:tc>
        <w:tc>
          <w:tcPr>
            <w:tcW w:w="1417" w:type="dxa"/>
            <w:vAlign w:val="center"/>
          </w:tcPr>
          <w:p w14:paraId="0A2BC6CE">
            <w:pPr>
              <w:autoSpaceDE w:val="0"/>
              <w:autoSpaceDN w:val="0"/>
              <w:adjustRightInd w:val="0"/>
              <w:spacing w:line="360" w:lineRule="auto"/>
              <w:jc w:val="center"/>
              <w:rPr>
                <w:rFonts w:ascii="宋体" w:hAnsi="宋体" w:eastAsia="宋体" w:cs="宋体"/>
                <w:kern w:val="0"/>
                <w:szCs w:val="21"/>
                <w:highlight w:val="none"/>
              </w:rPr>
            </w:pPr>
          </w:p>
        </w:tc>
        <w:tc>
          <w:tcPr>
            <w:tcW w:w="2268" w:type="dxa"/>
            <w:vAlign w:val="center"/>
          </w:tcPr>
          <w:p w14:paraId="4CA54DBC">
            <w:pPr>
              <w:autoSpaceDE w:val="0"/>
              <w:autoSpaceDN w:val="0"/>
              <w:adjustRightInd w:val="0"/>
              <w:spacing w:line="360" w:lineRule="auto"/>
              <w:jc w:val="center"/>
              <w:rPr>
                <w:rFonts w:ascii="宋体" w:hAnsi="宋体" w:eastAsia="宋体" w:cs="宋体"/>
                <w:kern w:val="0"/>
                <w:szCs w:val="21"/>
                <w:highlight w:val="none"/>
              </w:rPr>
            </w:pPr>
          </w:p>
        </w:tc>
        <w:tc>
          <w:tcPr>
            <w:tcW w:w="1276" w:type="dxa"/>
            <w:vAlign w:val="center"/>
          </w:tcPr>
          <w:p w14:paraId="0ADAAF86">
            <w:pPr>
              <w:autoSpaceDE w:val="0"/>
              <w:autoSpaceDN w:val="0"/>
              <w:adjustRightInd w:val="0"/>
              <w:spacing w:line="360" w:lineRule="auto"/>
              <w:jc w:val="center"/>
              <w:rPr>
                <w:rFonts w:ascii="宋体" w:hAnsi="宋体" w:eastAsia="宋体" w:cs="宋体"/>
                <w:kern w:val="0"/>
                <w:szCs w:val="21"/>
                <w:highlight w:val="none"/>
              </w:rPr>
            </w:pPr>
          </w:p>
        </w:tc>
      </w:tr>
      <w:tr w14:paraId="3D96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451AA5EE">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kern w:val="0"/>
                <w:szCs w:val="21"/>
                <w:highlight w:val="none"/>
              </w:rPr>
              <w:t>严重违法失信行为记录名单</w:t>
            </w:r>
          </w:p>
        </w:tc>
        <w:tc>
          <w:tcPr>
            <w:tcW w:w="1417" w:type="dxa"/>
            <w:vAlign w:val="center"/>
          </w:tcPr>
          <w:p w14:paraId="1ACA1A43">
            <w:pPr>
              <w:autoSpaceDE w:val="0"/>
              <w:autoSpaceDN w:val="0"/>
              <w:adjustRightInd w:val="0"/>
              <w:spacing w:line="360" w:lineRule="auto"/>
              <w:jc w:val="center"/>
              <w:rPr>
                <w:rFonts w:ascii="宋体" w:hAnsi="宋体" w:eastAsia="宋体" w:cs="宋体"/>
                <w:kern w:val="0"/>
                <w:szCs w:val="21"/>
                <w:highlight w:val="none"/>
              </w:rPr>
            </w:pPr>
          </w:p>
        </w:tc>
        <w:tc>
          <w:tcPr>
            <w:tcW w:w="2268" w:type="dxa"/>
            <w:vAlign w:val="center"/>
          </w:tcPr>
          <w:p w14:paraId="629E8661">
            <w:pPr>
              <w:autoSpaceDE w:val="0"/>
              <w:autoSpaceDN w:val="0"/>
              <w:adjustRightInd w:val="0"/>
              <w:spacing w:line="360" w:lineRule="auto"/>
              <w:jc w:val="center"/>
              <w:rPr>
                <w:rFonts w:ascii="宋体" w:hAnsi="宋体" w:eastAsia="宋体" w:cs="宋体"/>
                <w:kern w:val="0"/>
                <w:szCs w:val="21"/>
                <w:highlight w:val="none"/>
              </w:rPr>
            </w:pPr>
          </w:p>
        </w:tc>
        <w:tc>
          <w:tcPr>
            <w:tcW w:w="1276" w:type="dxa"/>
            <w:vAlign w:val="center"/>
          </w:tcPr>
          <w:p w14:paraId="13E15E4F">
            <w:pPr>
              <w:autoSpaceDE w:val="0"/>
              <w:autoSpaceDN w:val="0"/>
              <w:adjustRightInd w:val="0"/>
              <w:spacing w:line="360" w:lineRule="auto"/>
              <w:jc w:val="center"/>
              <w:rPr>
                <w:rFonts w:ascii="宋体" w:hAnsi="宋体" w:eastAsia="宋体" w:cs="宋体"/>
                <w:kern w:val="0"/>
                <w:szCs w:val="21"/>
                <w:highlight w:val="none"/>
              </w:rPr>
            </w:pPr>
          </w:p>
        </w:tc>
      </w:tr>
    </w:tbl>
    <w:p w14:paraId="241C37DB">
      <w:pPr>
        <w:autoSpaceDE w:val="0"/>
        <w:autoSpaceDN w:val="0"/>
        <w:adjustRightInd w:val="0"/>
        <w:spacing w:line="360" w:lineRule="auto"/>
        <w:jc w:val="left"/>
        <w:rPr>
          <w:rFonts w:ascii="宋体" w:hAnsi="宋体" w:eastAsia="宋体" w:cs="宋体"/>
          <w:kern w:val="0"/>
          <w:szCs w:val="21"/>
          <w:highlight w:val="none"/>
        </w:rPr>
      </w:pPr>
    </w:p>
    <w:p w14:paraId="694956CE">
      <w:pPr>
        <w:autoSpaceDE w:val="0"/>
        <w:autoSpaceDN w:val="0"/>
        <w:adjustRightInd w:val="0"/>
        <w:spacing w:line="360" w:lineRule="auto"/>
        <w:jc w:val="left"/>
        <w:rPr>
          <w:rFonts w:ascii="宋体" w:hAnsi="宋体" w:eastAsia="宋体" w:cs="宋体"/>
          <w:szCs w:val="21"/>
          <w:highlight w:val="none"/>
          <w:lang w:val="zh-CN"/>
        </w:rPr>
      </w:pPr>
      <w:r>
        <w:rPr>
          <w:rFonts w:hint="eastAsia" w:ascii="宋体" w:hAnsi="宋体" w:eastAsia="宋体" w:cs="宋体"/>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szCs w:val="21"/>
          <w:highlight w:val="none"/>
          <w:lang w:val="zh-CN"/>
        </w:rPr>
        <w:t>。</w:t>
      </w:r>
    </w:p>
    <w:p w14:paraId="14D5176E">
      <w:pPr>
        <w:autoSpaceDE w:val="0"/>
        <w:autoSpaceDN w:val="0"/>
        <w:adjustRightInd w:val="0"/>
        <w:ind w:right="-23" w:rightChars="-11"/>
        <w:jc w:val="left"/>
        <w:rPr>
          <w:rFonts w:ascii="宋体" w:hAnsi="宋体" w:eastAsia="宋体" w:cs="Times New Roman"/>
          <w:b/>
          <w:bCs/>
          <w:kern w:val="0"/>
          <w:szCs w:val="21"/>
          <w:highlight w:val="none"/>
          <w:lang w:val="zh-CN"/>
        </w:rPr>
      </w:pPr>
    </w:p>
    <w:p w14:paraId="11C2BC0B">
      <w:pPr>
        <w:autoSpaceDE w:val="0"/>
        <w:autoSpaceDN w:val="0"/>
        <w:adjustRightInd w:val="0"/>
        <w:spacing w:line="360" w:lineRule="auto"/>
        <w:jc w:val="center"/>
        <w:rPr>
          <w:rFonts w:ascii="宋体" w:hAnsi="宋体" w:eastAsia="宋体" w:cs="宋体"/>
          <w:kern w:val="0"/>
          <w:sz w:val="24"/>
          <w:szCs w:val="24"/>
          <w:highlight w:val="none"/>
        </w:rPr>
      </w:pPr>
    </w:p>
    <w:p w14:paraId="013EE380">
      <w:pPr>
        <w:spacing w:line="360" w:lineRule="auto"/>
        <w:ind w:firstLine="494" w:firstLineChars="206"/>
        <w:rPr>
          <w:rFonts w:ascii="宋体" w:hAnsi="宋体" w:eastAsia="宋体" w:cs="宋体"/>
          <w:kern w:val="0"/>
          <w:sz w:val="24"/>
          <w:szCs w:val="24"/>
          <w:highlight w:val="none"/>
        </w:rPr>
      </w:pPr>
    </w:p>
    <w:p w14:paraId="40A78B04">
      <w:pPr>
        <w:spacing w:line="360" w:lineRule="auto"/>
        <w:ind w:firstLine="494" w:firstLineChars="206"/>
        <w:rPr>
          <w:rFonts w:ascii="宋体" w:hAnsi="宋体" w:eastAsia="宋体" w:cs="宋体"/>
          <w:kern w:val="0"/>
          <w:sz w:val="24"/>
          <w:szCs w:val="24"/>
          <w:highlight w:val="none"/>
        </w:rPr>
      </w:pPr>
    </w:p>
    <w:p w14:paraId="7CAA0C66">
      <w:pPr>
        <w:spacing w:line="360" w:lineRule="auto"/>
        <w:ind w:firstLine="494" w:firstLineChars="206"/>
        <w:rPr>
          <w:rFonts w:ascii="宋体" w:hAnsi="宋体" w:eastAsia="宋体" w:cs="宋体"/>
          <w:kern w:val="0"/>
          <w:sz w:val="24"/>
          <w:szCs w:val="24"/>
          <w:highlight w:val="none"/>
        </w:rPr>
      </w:pPr>
    </w:p>
    <w:p w14:paraId="03F6C133">
      <w:pPr>
        <w:spacing w:line="360" w:lineRule="auto"/>
        <w:ind w:right="368" w:rightChars="175" w:firstLine="5460" w:firstLineChars="2600"/>
        <w:jc w:val="left"/>
        <w:rPr>
          <w:rFonts w:ascii="宋体" w:hAnsi="宋体" w:eastAsia="宋体" w:cs="宋体"/>
          <w:szCs w:val="21"/>
          <w:highlight w:val="none"/>
          <w:lang w:val="zh-CN"/>
        </w:rPr>
      </w:pPr>
      <w:r>
        <w:rPr>
          <w:rFonts w:hint="eastAsia" w:ascii="宋体" w:hAnsi="宋体" w:eastAsia="宋体" w:cs="宋体"/>
          <w:szCs w:val="21"/>
          <w:highlight w:val="none"/>
          <w:lang w:val="zh-CN"/>
        </w:rPr>
        <w:t>投标人：</w:t>
      </w:r>
      <w:r>
        <w:rPr>
          <w:rFonts w:hint="eastAsia" w:ascii="宋体" w:hAnsi="宋体" w:eastAsia="宋体" w:cs="宋体"/>
          <w:kern w:val="0"/>
          <w:szCs w:val="21"/>
          <w:highlight w:val="none"/>
          <w:lang w:val="zh-CN"/>
        </w:rPr>
        <w:t>（加盖投标人法人公章）</w:t>
      </w:r>
    </w:p>
    <w:p w14:paraId="4DD03334">
      <w:pPr>
        <w:autoSpaceDE w:val="0"/>
        <w:autoSpaceDN w:val="0"/>
        <w:adjustRightInd w:val="0"/>
        <w:spacing w:line="360" w:lineRule="auto"/>
        <w:ind w:right="781" w:rightChars="372" w:firstLine="2811" w:firstLineChars="1339"/>
        <w:rPr>
          <w:rFonts w:ascii="宋体" w:hAnsi="宋体" w:eastAsia="宋体" w:cs="宋体"/>
          <w:szCs w:val="24"/>
          <w:highlight w:val="none"/>
          <w:lang w:val="zh-CN"/>
        </w:rPr>
      </w:pPr>
      <w:r>
        <w:rPr>
          <w:rFonts w:hint="eastAsia" w:ascii="宋体" w:hAnsi="宋体" w:eastAsia="宋体" w:cs="宋体"/>
          <w:szCs w:val="24"/>
          <w:highlight w:val="none"/>
          <w:lang w:val="zh-CN"/>
        </w:rPr>
        <w:t xml:space="preserve">               </w:t>
      </w:r>
      <w:r>
        <w:rPr>
          <w:rFonts w:ascii="宋体" w:hAnsi="宋体" w:eastAsia="宋体" w:cs="宋体"/>
          <w:szCs w:val="24"/>
          <w:highlight w:val="none"/>
          <w:lang w:val="zh-CN"/>
        </w:rPr>
        <w:t xml:space="preserve">            </w:t>
      </w:r>
      <w:r>
        <w:rPr>
          <w:rFonts w:hint="eastAsia" w:ascii="宋体" w:hAnsi="宋体" w:eastAsia="宋体" w:cs="宋体"/>
          <w:szCs w:val="24"/>
          <w:highlight w:val="none"/>
          <w:lang w:val="zh-CN"/>
        </w:rPr>
        <w:t>日  期：   年  月  日</w:t>
      </w:r>
    </w:p>
    <w:p w14:paraId="497D7681">
      <w:pPr>
        <w:rPr>
          <w:rFonts w:ascii="宋体" w:hAnsi="宋体" w:eastAsia="宋体" w:cs="宋体"/>
          <w:szCs w:val="24"/>
          <w:highlight w:val="none"/>
          <w:lang w:val="zh-CN"/>
        </w:rPr>
      </w:pPr>
      <w:bookmarkStart w:id="560" w:name="_Toc486167714"/>
      <w:bookmarkStart w:id="561" w:name="_Toc2031_WPSOffice_Level2"/>
      <w:bookmarkStart w:id="562" w:name="_Toc140596934"/>
      <w:bookmarkStart w:id="563" w:name="_Toc94107215"/>
      <w:bookmarkStart w:id="564" w:name="_Toc142508374"/>
      <w:bookmarkStart w:id="565" w:name="_Toc102860423"/>
      <w:bookmarkStart w:id="566" w:name="_Toc30939"/>
      <w:bookmarkStart w:id="567" w:name="_Toc104991881"/>
      <w:bookmarkStart w:id="568" w:name="_Toc102860079"/>
      <w:bookmarkStart w:id="569" w:name="_Toc533708126"/>
      <w:bookmarkStart w:id="570" w:name="_Toc1977731"/>
      <w:bookmarkStart w:id="571" w:name="_Toc6412"/>
      <w:r>
        <w:rPr>
          <w:rFonts w:ascii="宋体" w:hAnsi="宋体" w:eastAsia="宋体" w:cs="宋体"/>
          <w:szCs w:val="24"/>
          <w:highlight w:val="none"/>
          <w:lang w:val="zh-CN"/>
        </w:rPr>
        <w:br w:type="page"/>
      </w:r>
    </w:p>
    <w:p w14:paraId="741B8E33">
      <w:pPr>
        <w:tabs>
          <w:tab w:val="left" w:pos="567"/>
        </w:tabs>
        <w:autoSpaceDE w:val="0"/>
        <w:autoSpaceDN w:val="0"/>
        <w:adjustRightInd w:val="0"/>
        <w:spacing w:line="360" w:lineRule="auto"/>
        <w:jc w:val="left"/>
        <w:outlineLvl w:val="2"/>
        <w:rPr>
          <w:rFonts w:ascii="宋体" w:hAnsi="宋体" w:eastAsia="宋体" w:cs="Times New Roman"/>
          <w:kern w:val="0"/>
          <w:szCs w:val="21"/>
          <w:highlight w:val="none"/>
          <w:u w:val="single"/>
        </w:rPr>
      </w:pPr>
      <w:bookmarkStart w:id="572" w:name="_Toc17508"/>
      <w:bookmarkStart w:id="573" w:name="_Toc30146"/>
      <w:r>
        <w:rPr>
          <w:rFonts w:hint="eastAsia" w:ascii="宋体" w:hAnsi="宋体" w:eastAsia="宋体" w:cs="宋体"/>
          <w:b/>
          <w:sz w:val="32"/>
          <w:szCs w:val="32"/>
          <w:highlight w:val="none"/>
          <w:lang w:val="en-US" w:eastAsia="zh-CN"/>
        </w:rPr>
        <w:t>六</w:t>
      </w:r>
      <w:r>
        <w:rPr>
          <w:rFonts w:hint="eastAsia" w:ascii="宋体" w:hAnsi="宋体" w:eastAsia="宋体" w:cs="宋体"/>
          <w:b/>
          <w:kern w:val="0"/>
          <w:sz w:val="32"/>
          <w:szCs w:val="32"/>
          <w:highlight w:val="none"/>
        </w:rPr>
        <w:t>、投标人基本情况一览表</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0A7C9893">
      <w:pPr>
        <w:autoSpaceDE w:val="0"/>
        <w:autoSpaceDN w:val="0"/>
        <w:adjustRightInd w:val="0"/>
        <w:spacing w:line="360" w:lineRule="auto"/>
        <w:jc w:val="center"/>
        <w:rPr>
          <w:rFonts w:ascii="宋体" w:hAnsi="宋体" w:eastAsia="宋体" w:cs="宋体"/>
          <w:b/>
          <w:bCs/>
          <w:sz w:val="30"/>
          <w:szCs w:val="30"/>
          <w:highlight w:val="none"/>
        </w:rPr>
      </w:pPr>
      <w:bookmarkStart w:id="574" w:name="_Toc2773_WPSOffice_Level3"/>
      <w:r>
        <w:rPr>
          <w:rFonts w:hint="eastAsia" w:ascii="宋体" w:hAnsi="宋体" w:eastAsia="宋体" w:cs="宋体"/>
          <w:b/>
          <w:bCs/>
          <w:sz w:val="30"/>
          <w:szCs w:val="30"/>
          <w:highlight w:val="none"/>
          <w:lang w:val="zh-CN"/>
        </w:rPr>
        <w:t>投标人基本情况一览表</w:t>
      </w:r>
      <w:bookmarkEnd w:id="574"/>
    </w:p>
    <w:p w14:paraId="5DF868A4">
      <w:pPr>
        <w:autoSpaceDE w:val="0"/>
        <w:autoSpaceDN w:val="0"/>
        <w:adjustRightInd w:val="0"/>
        <w:spacing w:line="360" w:lineRule="auto"/>
        <w:ind w:firstLine="420"/>
        <w:rPr>
          <w:rFonts w:ascii="宋体" w:hAnsi="宋体" w:eastAsia="宋体" w:cs="宋体"/>
          <w:szCs w:val="21"/>
          <w:highlight w:val="none"/>
        </w:rPr>
      </w:pPr>
      <w:r>
        <w:rPr>
          <w:rFonts w:hint="eastAsia" w:ascii="宋体" w:hAnsi="宋体" w:eastAsia="宋体" w:cs="宋体"/>
          <w:szCs w:val="21"/>
          <w:highlight w:val="none"/>
          <w:lang w:val="zh-CN"/>
        </w:rPr>
        <w:t>1．名称及概况：</w:t>
      </w:r>
    </w:p>
    <w:p w14:paraId="007F78F7">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（1）投标人名称：________________________________________</w:t>
      </w:r>
    </w:p>
    <w:p w14:paraId="4F406157">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（2）总部地址：__________________________________________</w:t>
      </w:r>
    </w:p>
    <w:p w14:paraId="7278ABDB">
      <w:pPr>
        <w:autoSpaceDE w:val="0"/>
        <w:autoSpaceDN w:val="0"/>
        <w:adjustRightInd w:val="0"/>
        <w:spacing w:line="360" w:lineRule="auto"/>
        <w:ind w:firstLine="660"/>
        <w:rPr>
          <w:rFonts w:ascii="宋体" w:hAnsi="宋体" w:eastAsia="宋体" w:cs="宋体"/>
          <w:szCs w:val="24"/>
          <w:highlight w:val="none"/>
          <w:lang w:val="zh-CN"/>
        </w:rPr>
      </w:pPr>
      <w:r>
        <w:rPr>
          <w:rFonts w:hint="eastAsia" w:ascii="宋体" w:hAnsi="宋体" w:eastAsia="宋体" w:cs="宋体"/>
          <w:szCs w:val="24"/>
          <w:highlight w:val="none"/>
          <w:lang w:val="zh-CN"/>
        </w:rPr>
        <w:t xml:space="preserve">   邮政编码：__________________________________________</w:t>
      </w:r>
    </w:p>
    <w:p w14:paraId="6E4C9950">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 xml:space="preserve">     电话号码：__________________________________________ </w:t>
      </w:r>
    </w:p>
    <w:p w14:paraId="74A757CE">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 xml:space="preserve">     传真号码：__________________________________________ </w:t>
      </w:r>
    </w:p>
    <w:p w14:paraId="6CCF7690">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（3）成立和／或注册日期：________________________________</w:t>
      </w:r>
    </w:p>
    <w:p w14:paraId="6FBB04C8">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（4）法人代表：_____________________________________ ____</w:t>
      </w:r>
    </w:p>
    <w:p w14:paraId="21B24200">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（5）开户银行：__________________________________________</w:t>
      </w:r>
    </w:p>
    <w:p w14:paraId="3B3D94F5">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（6）开户账号：__________________________________________</w:t>
      </w:r>
    </w:p>
    <w:p w14:paraId="2C55D0E6">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（7）注册资金：__________________________________________</w:t>
      </w:r>
    </w:p>
    <w:p w14:paraId="317A7EF8">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（8）主要负责人姓名：____________________________________</w:t>
      </w:r>
    </w:p>
    <w:p w14:paraId="455B472E">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 xml:space="preserve">（9）项目主要联系人（姓名、职务、通讯）：_________________   </w:t>
      </w:r>
    </w:p>
    <w:p w14:paraId="2E914663">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（10）在中国的代表的姓名和地址（如有）：__________________</w:t>
      </w:r>
    </w:p>
    <w:p w14:paraId="4E3A0CE2">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2．供征询之银行的名称和地址：____________________________</w:t>
      </w:r>
    </w:p>
    <w:p w14:paraId="43CB92F6">
      <w:pPr>
        <w:autoSpaceDE w:val="0"/>
        <w:autoSpaceDN w:val="0"/>
        <w:adjustRightInd w:val="0"/>
        <w:spacing w:line="360" w:lineRule="auto"/>
        <w:rPr>
          <w:rFonts w:ascii="宋体" w:hAnsi="宋体" w:eastAsia="宋体" w:cs="宋体"/>
          <w:szCs w:val="24"/>
          <w:highlight w:val="none"/>
        </w:rPr>
      </w:pPr>
      <w:r>
        <w:rPr>
          <w:rFonts w:hint="eastAsia" w:ascii="宋体" w:hAnsi="宋体" w:eastAsia="宋体" w:cs="宋体"/>
          <w:szCs w:val="24"/>
          <w:highlight w:val="none"/>
          <w:lang w:val="zh-CN"/>
        </w:rPr>
        <w:t xml:space="preserve">    3．公司所隶属之国际集团名称（如果是）____________________</w:t>
      </w:r>
    </w:p>
    <w:p w14:paraId="6715D7D4">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4. 提交资料（包括但不限于组织架构、公司简介等）：</w:t>
      </w:r>
    </w:p>
    <w:p w14:paraId="37113188">
      <w:pPr>
        <w:autoSpaceDE w:val="0"/>
        <w:autoSpaceDN w:val="0"/>
        <w:adjustRightInd w:val="0"/>
        <w:spacing w:line="360" w:lineRule="auto"/>
        <w:ind w:firstLine="630" w:firstLineChars="300"/>
        <w:rPr>
          <w:rFonts w:ascii="宋体" w:hAnsi="宋体" w:eastAsia="宋体" w:cs="宋体"/>
          <w:szCs w:val="24"/>
          <w:highlight w:val="none"/>
          <w:lang w:val="zh-CN"/>
        </w:rPr>
      </w:pPr>
      <w:r>
        <w:rPr>
          <w:rFonts w:hint="eastAsia" w:ascii="宋体" w:hAnsi="宋体" w:eastAsia="宋体" w:cs="宋体"/>
          <w:szCs w:val="24"/>
          <w:highlight w:val="none"/>
          <w:lang w:val="zh-CN"/>
        </w:rPr>
        <w:t>（1）公司简介；</w:t>
      </w:r>
    </w:p>
    <w:p w14:paraId="03A7E853">
      <w:pPr>
        <w:autoSpaceDE w:val="0"/>
        <w:autoSpaceDN w:val="0"/>
        <w:adjustRightInd w:val="0"/>
        <w:spacing w:line="360" w:lineRule="auto"/>
        <w:ind w:firstLine="1155" w:firstLineChars="550"/>
        <w:rPr>
          <w:rFonts w:ascii="宋体" w:hAnsi="宋体" w:eastAsia="宋体" w:cs="宋体"/>
          <w:szCs w:val="24"/>
          <w:highlight w:val="none"/>
          <w:lang w:val="zh-CN"/>
        </w:rPr>
      </w:pPr>
      <w:r>
        <w:rPr>
          <w:rFonts w:hint="eastAsia" w:ascii="宋体" w:hAnsi="宋体" w:eastAsia="宋体" w:cs="宋体"/>
          <w:szCs w:val="24"/>
          <w:highlight w:val="none"/>
          <w:lang w:val="zh-CN"/>
        </w:rPr>
        <w:t>__________________________________________________</w:t>
      </w:r>
    </w:p>
    <w:p w14:paraId="6C277B0E">
      <w:pPr>
        <w:autoSpaceDE w:val="0"/>
        <w:autoSpaceDN w:val="0"/>
        <w:adjustRightInd w:val="0"/>
        <w:spacing w:line="360" w:lineRule="auto"/>
        <w:ind w:firstLine="630" w:firstLineChars="300"/>
        <w:rPr>
          <w:rFonts w:ascii="宋体" w:hAnsi="宋体" w:eastAsia="宋体" w:cs="宋体"/>
          <w:szCs w:val="24"/>
          <w:highlight w:val="none"/>
          <w:lang w:val="zh-CN"/>
        </w:rPr>
      </w:pPr>
      <w:r>
        <w:rPr>
          <w:rFonts w:hint="eastAsia" w:ascii="宋体" w:hAnsi="宋体" w:eastAsia="宋体" w:cs="宋体"/>
          <w:szCs w:val="24"/>
          <w:highlight w:val="none"/>
          <w:lang w:val="zh-CN"/>
        </w:rPr>
        <w:t>（2）公司组织架构；</w:t>
      </w:r>
    </w:p>
    <w:p w14:paraId="2E25C75F">
      <w:pPr>
        <w:autoSpaceDE w:val="0"/>
        <w:autoSpaceDN w:val="0"/>
        <w:adjustRightInd w:val="0"/>
        <w:spacing w:line="360" w:lineRule="auto"/>
        <w:ind w:firstLine="1155" w:firstLineChars="550"/>
        <w:rPr>
          <w:rFonts w:ascii="宋体" w:hAnsi="宋体" w:eastAsia="宋体" w:cs="宋体"/>
          <w:szCs w:val="24"/>
          <w:highlight w:val="none"/>
          <w:lang w:val="zh-CN"/>
        </w:rPr>
      </w:pPr>
      <w:r>
        <w:rPr>
          <w:rFonts w:hint="eastAsia" w:ascii="宋体" w:hAnsi="宋体" w:eastAsia="宋体" w:cs="宋体"/>
          <w:szCs w:val="24"/>
          <w:highlight w:val="none"/>
          <w:lang w:val="zh-CN"/>
        </w:rPr>
        <w:t>_______________________________________________</w:t>
      </w:r>
      <w:r>
        <w:rPr>
          <w:rFonts w:hint="eastAsia" w:ascii="宋体" w:hAnsi="宋体" w:eastAsia="宋体" w:cs="宋体"/>
          <w:szCs w:val="24"/>
          <w:highlight w:val="none"/>
          <w:u w:val="single"/>
          <w:lang w:val="zh-CN"/>
        </w:rPr>
        <w:t xml:space="preserve">__ </w:t>
      </w:r>
    </w:p>
    <w:p w14:paraId="0068EA8A">
      <w:pPr>
        <w:autoSpaceDE w:val="0"/>
        <w:autoSpaceDN w:val="0"/>
        <w:adjustRightInd w:val="0"/>
        <w:spacing w:line="360" w:lineRule="auto"/>
        <w:ind w:left="836" w:leftChars="137" w:hanging="548" w:hangingChars="261"/>
        <w:rPr>
          <w:rFonts w:ascii="宋体" w:hAnsi="宋体" w:eastAsia="宋体" w:cs="宋体"/>
          <w:szCs w:val="24"/>
          <w:highlight w:val="none"/>
          <w:lang w:val="zh-CN"/>
        </w:rPr>
      </w:pPr>
      <w:r>
        <w:rPr>
          <w:rFonts w:hint="eastAsia" w:ascii="宋体" w:hAnsi="宋体" w:eastAsia="宋体" w:cs="宋体"/>
          <w:szCs w:val="24"/>
          <w:highlight w:val="none"/>
          <w:lang w:val="zh-CN"/>
        </w:rPr>
        <w:t>（3）东莞市内设有分支机构情况介绍[应提供该分支机构的多证合一营业执照复印件等证明材料]（若无前述分支机构的无需介绍）。</w:t>
      </w:r>
    </w:p>
    <w:p w14:paraId="6688F7FE">
      <w:pPr>
        <w:autoSpaceDE w:val="0"/>
        <w:autoSpaceDN w:val="0"/>
        <w:adjustRightInd w:val="0"/>
        <w:spacing w:line="360" w:lineRule="auto"/>
        <w:ind w:firstLine="420" w:firstLineChars="200"/>
        <w:rPr>
          <w:rFonts w:ascii="宋体" w:hAnsi="宋体" w:eastAsia="宋体" w:cs="宋体"/>
          <w:szCs w:val="24"/>
          <w:highlight w:val="none"/>
          <w:lang w:val="zh-CN"/>
        </w:rPr>
      </w:pPr>
      <w:r>
        <w:rPr>
          <w:rFonts w:hint="eastAsia" w:ascii="宋体" w:hAnsi="宋体" w:eastAsia="宋体" w:cs="宋体"/>
          <w:szCs w:val="24"/>
          <w:highlight w:val="none"/>
          <w:lang w:val="zh-CN"/>
        </w:rPr>
        <w:t>兹证明上述说明是真实、正确的，并提供了全部能提供的资料和数据，我们同意遵照贵方要求出示有关证明文件。</w:t>
      </w:r>
    </w:p>
    <w:p w14:paraId="4E29ED36">
      <w:pPr>
        <w:autoSpaceDE w:val="0"/>
        <w:autoSpaceDN w:val="0"/>
        <w:adjustRightInd w:val="0"/>
        <w:spacing w:line="360" w:lineRule="auto"/>
        <w:ind w:firstLine="420" w:firstLineChars="200"/>
        <w:rPr>
          <w:rFonts w:ascii="宋体" w:hAnsi="宋体" w:eastAsia="宋体" w:cs="宋体"/>
          <w:szCs w:val="24"/>
          <w:highlight w:val="none"/>
        </w:rPr>
      </w:pPr>
    </w:p>
    <w:p w14:paraId="6AC710D2">
      <w:pPr>
        <w:autoSpaceDE w:val="0"/>
        <w:autoSpaceDN w:val="0"/>
        <w:adjustRightInd w:val="0"/>
        <w:spacing w:line="360" w:lineRule="auto"/>
        <w:ind w:right="368" w:rightChars="175"/>
        <w:jc w:val="right"/>
        <w:rPr>
          <w:rFonts w:ascii="宋体" w:hAnsi="宋体" w:eastAsia="宋体" w:cs="宋体"/>
          <w:szCs w:val="24"/>
          <w:highlight w:val="none"/>
        </w:rPr>
      </w:pPr>
      <w:r>
        <w:rPr>
          <w:rFonts w:hint="eastAsia" w:ascii="宋体" w:hAnsi="宋体" w:eastAsia="宋体" w:cs="宋体"/>
          <w:szCs w:val="24"/>
          <w:highlight w:val="none"/>
          <w:lang w:val="zh-CN"/>
        </w:rPr>
        <w:t>投标人</w:t>
      </w:r>
      <w:r>
        <w:rPr>
          <w:rFonts w:hint="eastAsia" w:ascii="宋体" w:hAnsi="宋体" w:eastAsia="宋体" w:cs="宋体"/>
          <w:szCs w:val="21"/>
          <w:highlight w:val="none"/>
          <w:lang w:val="zh-CN"/>
        </w:rPr>
        <w:t>：</w:t>
      </w:r>
      <w:r>
        <w:rPr>
          <w:rFonts w:hint="eastAsia" w:ascii="宋体" w:hAnsi="宋体" w:eastAsia="宋体" w:cs="宋体"/>
          <w:kern w:val="0"/>
          <w:szCs w:val="21"/>
          <w:highlight w:val="none"/>
          <w:lang w:val="zh-CN"/>
        </w:rPr>
        <w:t>（加盖投标人法人公章）</w:t>
      </w:r>
    </w:p>
    <w:p w14:paraId="76F92BB2">
      <w:pPr>
        <w:autoSpaceDE w:val="0"/>
        <w:autoSpaceDN w:val="0"/>
        <w:adjustRightInd w:val="0"/>
        <w:spacing w:line="360" w:lineRule="auto"/>
        <w:ind w:right="368" w:rightChars="175" w:firstLine="6237"/>
        <w:jc w:val="left"/>
        <w:rPr>
          <w:rFonts w:ascii="宋体" w:hAnsi="宋体" w:eastAsia="宋体" w:cs="宋体"/>
          <w:szCs w:val="24"/>
          <w:highlight w:val="none"/>
          <w:lang w:val="zh-CN"/>
        </w:rPr>
      </w:pPr>
      <w:r>
        <w:rPr>
          <w:rFonts w:hint="eastAsia" w:ascii="宋体" w:hAnsi="宋体" w:eastAsia="宋体" w:cs="宋体"/>
          <w:szCs w:val="24"/>
          <w:highlight w:val="none"/>
          <w:lang w:val="zh-CN"/>
        </w:rPr>
        <w:t>日  期：　年  月  日</w:t>
      </w:r>
    </w:p>
    <w:p w14:paraId="1E85F38D">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highlight w:val="none"/>
        </w:rPr>
      </w:pPr>
      <w:r>
        <w:rPr>
          <w:rFonts w:hint="eastAsia" w:ascii="宋体" w:hAnsi="宋体" w:eastAsia="宋体" w:cs="宋体"/>
          <w:szCs w:val="24"/>
          <w:highlight w:val="none"/>
          <w:lang w:val="zh-CN"/>
        </w:rPr>
        <w:br w:type="page"/>
      </w:r>
      <w:bookmarkStart w:id="575" w:name="_Toc29014"/>
      <w:bookmarkStart w:id="576" w:name="_Toc94107216"/>
      <w:bookmarkStart w:id="577" w:name="_Toc140596935"/>
      <w:bookmarkStart w:id="578" w:name="_Toc32117"/>
      <w:bookmarkStart w:id="579" w:name="_Toc10443"/>
      <w:bookmarkStart w:id="580" w:name="_Toc4023"/>
      <w:bookmarkStart w:id="581" w:name="_Toc102860424"/>
      <w:bookmarkStart w:id="582" w:name="_Toc142508375"/>
      <w:bookmarkStart w:id="583" w:name="_Toc102860080"/>
      <w:bookmarkStart w:id="584" w:name="_Toc104991882"/>
      <w:bookmarkStart w:id="585" w:name="_Toc533708128"/>
      <w:bookmarkStart w:id="586" w:name="_Toc9051_WPSOffice_Level2"/>
      <w:bookmarkStart w:id="587" w:name="_Toc1977733"/>
      <w:bookmarkStart w:id="588" w:name="_Toc486167715"/>
      <w:r>
        <w:rPr>
          <w:rFonts w:hint="eastAsia" w:ascii="宋体" w:hAnsi="宋体" w:eastAsia="宋体" w:cs="宋体"/>
          <w:b/>
          <w:sz w:val="32"/>
          <w:szCs w:val="32"/>
          <w:highlight w:val="none"/>
          <w:lang w:val="en-US" w:eastAsia="zh-CN"/>
        </w:rPr>
        <w:t>七</w:t>
      </w:r>
      <w:r>
        <w:rPr>
          <w:rFonts w:hint="eastAsia" w:ascii="宋体" w:hAnsi="宋体" w:eastAsia="宋体" w:cs="宋体"/>
          <w:b/>
          <w:sz w:val="32"/>
          <w:szCs w:val="32"/>
          <w:highlight w:val="none"/>
          <w:lang w:val="zh-CN"/>
        </w:rPr>
        <w:t>、投标人财务状况表格式</w:t>
      </w:r>
      <w:bookmarkEnd w:id="575"/>
      <w:bookmarkEnd w:id="576"/>
      <w:bookmarkEnd w:id="577"/>
      <w:bookmarkEnd w:id="578"/>
      <w:bookmarkEnd w:id="579"/>
      <w:bookmarkEnd w:id="580"/>
      <w:bookmarkEnd w:id="581"/>
      <w:bookmarkEnd w:id="582"/>
      <w:bookmarkEnd w:id="583"/>
      <w:bookmarkEnd w:id="584"/>
    </w:p>
    <w:p w14:paraId="2CD3B2E6">
      <w:pPr>
        <w:autoSpaceDE w:val="0"/>
        <w:autoSpaceDN w:val="0"/>
        <w:adjustRightInd w:val="0"/>
        <w:spacing w:line="360" w:lineRule="auto"/>
        <w:jc w:val="center"/>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 xml:space="preserve">投标人财务状况表 </w:t>
      </w:r>
    </w:p>
    <w:p w14:paraId="29C842FE">
      <w:pPr>
        <w:autoSpaceDE w:val="0"/>
        <w:autoSpaceDN w:val="0"/>
        <w:adjustRightInd w:val="0"/>
        <w:spacing w:line="360" w:lineRule="auto"/>
        <w:jc w:val="right"/>
        <w:rPr>
          <w:rFonts w:ascii="宋体" w:hAnsi="宋体" w:eastAsia="宋体" w:cs="宋体"/>
          <w:kern w:val="0"/>
          <w:szCs w:val="21"/>
          <w:highlight w:val="none"/>
        </w:rPr>
      </w:pPr>
      <w:r>
        <w:rPr>
          <w:rFonts w:hint="eastAsia" w:ascii="宋体" w:hAnsi="宋体" w:eastAsia="宋体" w:cs="宋体"/>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005D9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32C9DFD">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年  度</w:t>
            </w:r>
          </w:p>
        </w:tc>
        <w:tc>
          <w:tcPr>
            <w:tcW w:w="1944" w:type="dxa"/>
            <w:vAlign w:val="center"/>
          </w:tcPr>
          <w:p w14:paraId="03B2BA9E">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总资产（元）</w:t>
            </w:r>
          </w:p>
        </w:tc>
        <w:tc>
          <w:tcPr>
            <w:tcW w:w="1946" w:type="dxa"/>
            <w:vAlign w:val="center"/>
          </w:tcPr>
          <w:p w14:paraId="715BDEF0">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净资产（元）</w:t>
            </w:r>
          </w:p>
        </w:tc>
        <w:tc>
          <w:tcPr>
            <w:tcW w:w="2713" w:type="dxa"/>
            <w:vAlign w:val="center"/>
          </w:tcPr>
          <w:p w14:paraId="6F1BB691">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年营业额（元）</w:t>
            </w:r>
          </w:p>
        </w:tc>
        <w:tc>
          <w:tcPr>
            <w:tcW w:w="2060" w:type="dxa"/>
            <w:vAlign w:val="center"/>
          </w:tcPr>
          <w:p w14:paraId="124BD982">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年净利润（元）</w:t>
            </w:r>
          </w:p>
        </w:tc>
      </w:tr>
      <w:tr w14:paraId="66B16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5993CC1">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2022</w:t>
            </w:r>
          </w:p>
        </w:tc>
        <w:tc>
          <w:tcPr>
            <w:tcW w:w="1944" w:type="dxa"/>
            <w:vAlign w:val="center"/>
          </w:tcPr>
          <w:p w14:paraId="650FED17">
            <w:pPr>
              <w:autoSpaceDE w:val="0"/>
              <w:autoSpaceDN w:val="0"/>
              <w:adjustRightInd w:val="0"/>
              <w:spacing w:line="360" w:lineRule="auto"/>
              <w:jc w:val="center"/>
              <w:rPr>
                <w:rFonts w:ascii="宋体" w:hAnsi="宋体" w:eastAsia="宋体" w:cs="宋体"/>
                <w:kern w:val="0"/>
                <w:szCs w:val="21"/>
                <w:highlight w:val="none"/>
              </w:rPr>
            </w:pPr>
          </w:p>
        </w:tc>
        <w:tc>
          <w:tcPr>
            <w:tcW w:w="1946" w:type="dxa"/>
            <w:vAlign w:val="center"/>
          </w:tcPr>
          <w:p w14:paraId="13521E11">
            <w:pPr>
              <w:autoSpaceDE w:val="0"/>
              <w:autoSpaceDN w:val="0"/>
              <w:adjustRightInd w:val="0"/>
              <w:spacing w:line="360" w:lineRule="auto"/>
              <w:jc w:val="center"/>
              <w:rPr>
                <w:rFonts w:ascii="宋体" w:hAnsi="宋体" w:eastAsia="宋体" w:cs="宋体"/>
                <w:kern w:val="0"/>
                <w:szCs w:val="21"/>
                <w:highlight w:val="none"/>
              </w:rPr>
            </w:pPr>
          </w:p>
        </w:tc>
        <w:tc>
          <w:tcPr>
            <w:tcW w:w="2713" w:type="dxa"/>
            <w:vAlign w:val="center"/>
          </w:tcPr>
          <w:p w14:paraId="763FC391">
            <w:pPr>
              <w:autoSpaceDE w:val="0"/>
              <w:autoSpaceDN w:val="0"/>
              <w:adjustRightInd w:val="0"/>
              <w:spacing w:line="360" w:lineRule="auto"/>
              <w:jc w:val="center"/>
              <w:rPr>
                <w:rFonts w:ascii="宋体" w:hAnsi="宋体" w:eastAsia="宋体" w:cs="宋体"/>
                <w:kern w:val="0"/>
                <w:szCs w:val="21"/>
                <w:highlight w:val="none"/>
              </w:rPr>
            </w:pPr>
          </w:p>
        </w:tc>
        <w:tc>
          <w:tcPr>
            <w:tcW w:w="2060" w:type="dxa"/>
            <w:vAlign w:val="center"/>
          </w:tcPr>
          <w:p w14:paraId="269B5FB9">
            <w:pPr>
              <w:autoSpaceDE w:val="0"/>
              <w:autoSpaceDN w:val="0"/>
              <w:adjustRightInd w:val="0"/>
              <w:spacing w:line="360" w:lineRule="auto"/>
              <w:jc w:val="center"/>
              <w:rPr>
                <w:rFonts w:ascii="宋体" w:hAnsi="宋体" w:eastAsia="宋体" w:cs="宋体"/>
                <w:kern w:val="0"/>
                <w:szCs w:val="21"/>
                <w:highlight w:val="none"/>
              </w:rPr>
            </w:pPr>
          </w:p>
        </w:tc>
      </w:tr>
      <w:tr w14:paraId="38DA1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4F5D561">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2023</w:t>
            </w:r>
          </w:p>
        </w:tc>
        <w:tc>
          <w:tcPr>
            <w:tcW w:w="1944" w:type="dxa"/>
            <w:vAlign w:val="center"/>
          </w:tcPr>
          <w:p w14:paraId="4D839B43">
            <w:pPr>
              <w:autoSpaceDE w:val="0"/>
              <w:autoSpaceDN w:val="0"/>
              <w:adjustRightInd w:val="0"/>
              <w:spacing w:line="360" w:lineRule="auto"/>
              <w:jc w:val="center"/>
              <w:rPr>
                <w:rFonts w:ascii="宋体" w:hAnsi="宋体" w:eastAsia="宋体" w:cs="宋体"/>
                <w:kern w:val="0"/>
                <w:szCs w:val="21"/>
                <w:highlight w:val="none"/>
              </w:rPr>
            </w:pPr>
          </w:p>
        </w:tc>
        <w:tc>
          <w:tcPr>
            <w:tcW w:w="1946" w:type="dxa"/>
            <w:vAlign w:val="center"/>
          </w:tcPr>
          <w:p w14:paraId="6DE106EE">
            <w:pPr>
              <w:autoSpaceDE w:val="0"/>
              <w:autoSpaceDN w:val="0"/>
              <w:adjustRightInd w:val="0"/>
              <w:spacing w:line="360" w:lineRule="auto"/>
              <w:jc w:val="center"/>
              <w:rPr>
                <w:rFonts w:ascii="宋体" w:hAnsi="宋体" w:eastAsia="宋体" w:cs="宋体"/>
                <w:kern w:val="0"/>
                <w:szCs w:val="21"/>
                <w:highlight w:val="none"/>
              </w:rPr>
            </w:pPr>
          </w:p>
        </w:tc>
        <w:tc>
          <w:tcPr>
            <w:tcW w:w="2713" w:type="dxa"/>
          </w:tcPr>
          <w:p w14:paraId="6E6C247B">
            <w:pPr>
              <w:autoSpaceDE w:val="0"/>
              <w:autoSpaceDN w:val="0"/>
              <w:adjustRightInd w:val="0"/>
              <w:spacing w:line="360" w:lineRule="auto"/>
              <w:jc w:val="center"/>
              <w:rPr>
                <w:rFonts w:ascii="宋体" w:hAnsi="宋体" w:eastAsia="宋体" w:cs="宋体"/>
                <w:kern w:val="0"/>
                <w:szCs w:val="21"/>
                <w:highlight w:val="none"/>
              </w:rPr>
            </w:pPr>
          </w:p>
        </w:tc>
        <w:tc>
          <w:tcPr>
            <w:tcW w:w="2060" w:type="dxa"/>
            <w:vAlign w:val="center"/>
          </w:tcPr>
          <w:p w14:paraId="33653406">
            <w:pPr>
              <w:autoSpaceDE w:val="0"/>
              <w:autoSpaceDN w:val="0"/>
              <w:adjustRightInd w:val="0"/>
              <w:spacing w:line="360" w:lineRule="auto"/>
              <w:jc w:val="center"/>
              <w:rPr>
                <w:rFonts w:ascii="宋体" w:hAnsi="宋体" w:eastAsia="宋体" w:cs="宋体"/>
                <w:kern w:val="0"/>
                <w:szCs w:val="21"/>
                <w:highlight w:val="none"/>
              </w:rPr>
            </w:pPr>
          </w:p>
        </w:tc>
      </w:tr>
      <w:tr w14:paraId="60F35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19A79CD">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2024</w:t>
            </w:r>
          </w:p>
        </w:tc>
        <w:tc>
          <w:tcPr>
            <w:tcW w:w="1944" w:type="dxa"/>
            <w:vAlign w:val="center"/>
          </w:tcPr>
          <w:p w14:paraId="5024D2B7">
            <w:pPr>
              <w:autoSpaceDE w:val="0"/>
              <w:autoSpaceDN w:val="0"/>
              <w:adjustRightInd w:val="0"/>
              <w:spacing w:line="360" w:lineRule="auto"/>
              <w:jc w:val="center"/>
              <w:rPr>
                <w:rFonts w:ascii="宋体" w:hAnsi="宋体" w:eastAsia="宋体" w:cs="宋体"/>
                <w:kern w:val="0"/>
                <w:szCs w:val="21"/>
                <w:highlight w:val="none"/>
              </w:rPr>
            </w:pPr>
          </w:p>
        </w:tc>
        <w:tc>
          <w:tcPr>
            <w:tcW w:w="1946" w:type="dxa"/>
            <w:vAlign w:val="center"/>
          </w:tcPr>
          <w:p w14:paraId="7C16B27A">
            <w:pPr>
              <w:autoSpaceDE w:val="0"/>
              <w:autoSpaceDN w:val="0"/>
              <w:adjustRightInd w:val="0"/>
              <w:spacing w:line="360" w:lineRule="auto"/>
              <w:jc w:val="center"/>
              <w:rPr>
                <w:rFonts w:ascii="宋体" w:hAnsi="宋体" w:eastAsia="宋体" w:cs="宋体"/>
                <w:kern w:val="0"/>
                <w:szCs w:val="21"/>
                <w:highlight w:val="none"/>
              </w:rPr>
            </w:pPr>
          </w:p>
        </w:tc>
        <w:tc>
          <w:tcPr>
            <w:tcW w:w="2713" w:type="dxa"/>
          </w:tcPr>
          <w:p w14:paraId="4D8FF9D4">
            <w:pPr>
              <w:autoSpaceDE w:val="0"/>
              <w:autoSpaceDN w:val="0"/>
              <w:adjustRightInd w:val="0"/>
              <w:spacing w:line="360" w:lineRule="auto"/>
              <w:jc w:val="center"/>
              <w:rPr>
                <w:rFonts w:ascii="宋体" w:hAnsi="宋体" w:eastAsia="宋体" w:cs="宋体"/>
                <w:kern w:val="0"/>
                <w:szCs w:val="21"/>
                <w:highlight w:val="none"/>
              </w:rPr>
            </w:pPr>
          </w:p>
        </w:tc>
        <w:tc>
          <w:tcPr>
            <w:tcW w:w="2060" w:type="dxa"/>
            <w:vAlign w:val="center"/>
          </w:tcPr>
          <w:p w14:paraId="12669528">
            <w:pPr>
              <w:autoSpaceDE w:val="0"/>
              <w:autoSpaceDN w:val="0"/>
              <w:adjustRightInd w:val="0"/>
              <w:spacing w:line="360" w:lineRule="auto"/>
              <w:jc w:val="center"/>
              <w:rPr>
                <w:rFonts w:ascii="宋体" w:hAnsi="宋体" w:eastAsia="宋体" w:cs="宋体"/>
                <w:kern w:val="0"/>
                <w:szCs w:val="21"/>
                <w:highlight w:val="none"/>
              </w:rPr>
            </w:pPr>
          </w:p>
        </w:tc>
      </w:tr>
      <w:tr w14:paraId="111E7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1510AB91">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总计</w:t>
            </w:r>
          </w:p>
        </w:tc>
        <w:tc>
          <w:tcPr>
            <w:tcW w:w="2713" w:type="dxa"/>
          </w:tcPr>
          <w:p w14:paraId="23D5B506">
            <w:pPr>
              <w:autoSpaceDE w:val="0"/>
              <w:autoSpaceDN w:val="0"/>
              <w:adjustRightInd w:val="0"/>
              <w:spacing w:line="360" w:lineRule="auto"/>
              <w:jc w:val="center"/>
              <w:rPr>
                <w:rFonts w:ascii="宋体" w:hAnsi="宋体" w:eastAsia="宋体" w:cs="宋体"/>
                <w:kern w:val="0"/>
                <w:szCs w:val="21"/>
                <w:highlight w:val="none"/>
              </w:rPr>
            </w:pPr>
          </w:p>
        </w:tc>
        <w:tc>
          <w:tcPr>
            <w:tcW w:w="2060" w:type="dxa"/>
            <w:vAlign w:val="center"/>
          </w:tcPr>
          <w:p w14:paraId="2C14DFAB">
            <w:pPr>
              <w:autoSpaceDE w:val="0"/>
              <w:autoSpaceDN w:val="0"/>
              <w:adjustRightInd w:val="0"/>
              <w:spacing w:line="360" w:lineRule="auto"/>
              <w:jc w:val="center"/>
              <w:rPr>
                <w:rFonts w:ascii="宋体" w:hAnsi="宋体" w:eastAsia="宋体" w:cs="宋体"/>
                <w:kern w:val="0"/>
                <w:szCs w:val="21"/>
                <w:highlight w:val="none"/>
              </w:rPr>
            </w:pPr>
          </w:p>
        </w:tc>
      </w:tr>
    </w:tbl>
    <w:p w14:paraId="1DDE7F8E">
      <w:pPr>
        <w:spacing w:line="360" w:lineRule="auto"/>
        <w:rPr>
          <w:rFonts w:ascii="宋体" w:hAnsi="宋体" w:eastAsia="宋体" w:cs="宋体"/>
          <w:kern w:val="0"/>
          <w:szCs w:val="21"/>
          <w:highlight w:val="none"/>
        </w:rPr>
      </w:pPr>
      <w:r>
        <w:rPr>
          <w:rFonts w:hint="eastAsia" w:ascii="宋体" w:hAnsi="宋体" w:eastAsia="宋体" w:cs="宋体"/>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49A1F4D2">
      <w:pPr>
        <w:autoSpaceDE w:val="0"/>
        <w:autoSpaceDN w:val="0"/>
        <w:adjustRightInd w:val="0"/>
        <w:spacing w:line="360" w:lineRule="auto"/>
        <w:ind w:firstLine="5409" w:firstLineChars="2576"/>
        <w:rPr>
          <w:rFonts w:ascii="宋体" w:hAnsi="宋体" w:eastAsia="宋体" w:cs="宋体"/>
          <w:szCs w:val="24"/>
          <w:highlight w:val="none"/>
          <w:lang w:val="zh-CN"/>
        </w:rPr>
      </w:pPr>
    </w:p>
    <w:p w14:paraId="55E7D746">
      <w:pPr>
        <w:autoSpaceDE w:val="0"/>
        <w:autoSpaceDN w:val="0"/>
        <w:adjustRightInd w:val="0"/>
        <w:spacing w:line="360" w:lineRule="auto"/>
        <w:ind w:firstLine="5409" w:firstLineChars="2576"/>
        <w:rPr>
          <w:rFonts w:ascii="宋体" w:hAnsi="宋体" w:eastAsia="宋体" w:cs="宋体"/>
          <w:szCs w:val="24"/>
          <w:highlight w:val="none"/>
          <w:lang w:val="zh-CN"/>
        </w:rPr>
      </w:pPr>
    </w:p>
    <w:p w14:paraId="5032479C">
      <w:pPr>
        <w:autoSpaceDE w:val="0"/>
        <w:autoSpaceDN w:val="0"/>
        <w:adjustRightInd w:val="0"/>
        <w:spacing w:line="360" w:lineRule="auto"/>
        <w:ind w:firstLine="5409" w:firstLineChars="2576"/>
        <w:rPr>
          <w:rFonts w:ascii="宋体" w:hAnsi="宋体" w:eastAsia="宋体" w:cs="宋体"/>
          <w:szCs w:val="24"/>
          <w:highlight w:val="none"/>
          <w:u w:val="single"/>
        </w:rPr>
      </w:pPr>
      <w:r>
        <w:rPr>
          <w:rFonts w:hint="eastAsia" w:ascii="宋体" w:hAnsi="宋体" w:eastAsia="宋体" w:cs="宋体"/>
          <w:szCs w:val="24"/>
          <w:highlight w:val="none"/>
          <w:lang w:val="zh-CN"/>
        </w:rPr>
        <w:t>投标人：（加盖投标人</w:t>
      </w:r>
      <w:r>
        <w:rPr>
          <w:rFonts w:hint="eastAsia" w:ascii="宋体" w:hAnsi="宋体" w:eastAsia="宋体" w:cs="宋体"/>
          <w:szCs w:val="24"/>
          <w:highlight w:val="none"/>
        </w:rPr>
        <w:t>法人</w:t>
      </w:r>
      <w:r>
        <w:rPr>
          <w:rFonts w:hint="eastAsia" w:ascii="宋体" w:hAnsi="宋体" w:eastAsia="宋体" w:cs="宋体"/>
          <w:szCs w:val="24"/>
          <w:highlight w:val="none"/>
          <w:lang w:val="zh-CN"/>
        </w:rPr>
        <w:t>公章）</w:t>
      </w:r>
    </w:p>
    <w:p w14:paraId="5192B836">
      <w:pPr>
        <w:autoSpaceDE w:val="0"/>
        <w:autoSpaceDN w:val="0"/>
        <w:adjustRightInd w:val="0"/>
        <w:spacing w:line="360" w:lineRule="auto"/>
        <w:ind w:firstLine="6249" w:firstLineChars="2976"/>
        <w:rPr>
          <w:rFonts w:ascii="宋体" w:hAnsi="宋体" w:eastAsia="宋体" w:cs="宋体"/>
          <w:b/>
          <w:bCs/>
          <w:kern w:val="0"/>
          <w:szCs w:val="21"/>
          <w:highlight w:val="none"/>
        </w:rPr>
        <w:sectPr>
          <w:footerReference r:id="rId9" w:type="default"/>
          <w:pgSz w:w="11907" w:h="16840"/>
          <w:pgMar w:top="1701" w:right="1418" w:bottom="851" w:left="1418" w:header="720" w:footer="720" w:gutter="0"/>
          <w:cols w:space="720" w:num="1"/>
          <w:titlePg/>
          <w:docGrid w:linePitch="326" w:charSpace="0"/>
        </w:sectPr>
      </w:pPr>
      <w:r>
        <w:rPr>
          <w:rFonts w:hint="eastAsia" w:ascii="宋体" w:hAnsi="宋体" w:eastAsia="宋体" w:cs="宋体"/>
          <w:szCs w:val="24"/>
          <w:highlight w:val="none"/>
          <w:lang w:val="zh-CN"/>
        </w:rPr>
        <w:t>日期：</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年</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月</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u w:val="single"/>
        </w:rPr>
        <w:t>日</w:t>
      </w:r>
    </w:p>
    <w:bookmarkEnd w:id="585"/>
    <w:bookmarkEnd w:id="586"/>
    <w:bookmarkEnd w:id="587"/>
    <w:bookmarkEnd w:id="588"/>
    <w:p w14:paraId="3137D2CF">
      <w:pPr>
        <w:tabs>
          <w:tab w:val="left" w:pos="567"/>
        </w:tabs>
        <w:autoSpaceDE w:val="0"/>
        <w:autoSpaceDN w:val="0"/>
        <w:adjustRightInd w:val="0"/>
        <w:spacing w:line="360" w:lineRule="auto"/>
        <w:jc w:val="left"/>
        <w:outlineLvl w:val="2"/>
        <w:rPr>
          <w:rFonts w:ascii="宋体" w:hAnsi="宋体" w:eastAsia="宋体" w:cs="宋体"/>
          <w:b/>
          <w:kern w:val="0"/>
          <w:sz w:val="32"/>
          <w:szCs w:val="32"/>
          <w:highlight w:val="none"/>
          <w:lang w:val="zh-CN"/>
        </w:rPr>
      </w:pPr>
      <w:bookmarkStart w:id="589" w:name="_Toc102860081"/>
      <w:bookmarkStart w:id="590" w:name="_Toc8515"/>
      <w:bookmarkStart w:id="591" w:name="_Toc94107217"/>
      <w:bookmarkStart w:id="592" w:name="_Toc486167716"/>
      <w:bookmarkStart w:id="593" w:name="_Toc140596936"/>
      <w:bookmarkStart w:id="594" w:name="_Toc533708130"/>
      <w:bookmarkStart w:id="595" w:name="_Toc17995"/>
      <w:bookmarkStart w:id="596" w:name="_Toc1977736"/>
      <w:bookmarkStart w:id="597" w:name="_Toc739_WPSOffice_Level2"/>
      <w:bookmarkStart w:id="598" w:name="_Toc26821"/>
      <w:bookmarkStart w:id="599" w:name="_Toc333"/>
      <w:bookmarkStart w:id="600" w:name="_Toc102860425"/>
      <w:bookmarkStart w:id="601" w:name="_Toc142508376"/>
      <w:bookmarkStart w:id="602" w:name="_Toc104991883"/>
      <w:r>
        <w:rPr>
          <w:rFonts w:hint="eastAsia" w:ascii="宋体" w:hAnsi="宋体" w:eastAsia="宋体" w:cs="宋体"/>
          <w:b/>
          <w:kern w:val="0"/>
          <w:sz w:val="32"/>
          <w:szCs w:val="32"/>
          <w:highlight w:val="none"/>
          <w:lang w:val="en-US" w:eastAsia="zh-CN"/>
        </w:rPr>
        <w:t>八</w:t>
      </w:r>
      <w:r>
        <w:rPr>
          <w:rFonts w:hint="eastAsia" w:ascii="宋体" w:hAnsi="宋体" w:eastAsia="宋体" w:cs="宋体"/>
          <w:b/>
          <w:kern w:val="0"/>
          <w:sz w:val="32"/>
          <w:szCs w:val="32"/>
          <w:highlight w:val="none"/>
          <w:lang w:val="zh-CN"/>
        </w:rPr>
        <w:t>、合同条款偏离表格式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61072EEC">
      <w:pPr>
        <w:autoSpaceDE w:val="0"/>
        <w:autoSpaceDN w:val="0"/>
        <w:adjustRightInd w:val="0"/>
        <w:spacing w:line="360" w:lineRule="auto"/>
        <w:jc w:val="center"/>
        <w:rPr>
          <w:rFonts w:ascii="宋体" w:hAnsi="宋体" w:eastAsia="宋体" w:cs="宋体"/>
          <w:b/>
          <w:bCs/>
          <w:kern w:val="0"/>
          <w:sz w:val="28"/>
          <w:szCs w:val="30"/>
          <w:highlight w:val="none"/>
          <w:lang w:val="zh-CN"/>
        </w:rPr>
      </w:pPr>
      <w:bookmarkStart w:id="603" w:name="_Toc26412_WPSOffice_Level3"/>
      <w:r>
        <w:rPr>
          <w:rFonts w:hint="eastAsia" w:ascii="宋体" w:hAnsi="宋体" w:eastAsia="宋体" w:cs="宋体"/>
          <w:b/>
          <w:bCs/>
          <w:kern w:val="0"/>
          <w:sz w:val="28"/>
          <w:szCs w:val="30"/>
          <w:highlight w:val="none"/>
          <w:lang w:val="zh-CN"/>
        </w:rPr>
        <w:t>东莞市水务环境投资控股集团供水有限公司下属供水厂10kV进线电缆代理维护及高压电气设备预防性试验服务项目（重新招标）合同条款偏离表</w:t>
      </w:r>
      <w:bookmarkEnd w:id="603"/>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400F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0E661168">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80" w:type="dxa"/>
            <w:gridSpan w:val="2"/>
            <w:vAlign w:val="center"/>
          </w:tcPr>
          <w:p w14:paraId="17D8EB49">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招标文件要求</w:t>
            </w:r>
          </w:p>
        </w:tc>
        <w:tc>
          <w:tcPr>
            <w:tcW w:w="4870" w:type="dxa"/>
            <w:gridSpan w:val="2"/>
            <w:vAlign w:val="center"/>
          </w:tcPr>
          <w:p w14:paraId="0AACA487">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投标文件内容</w:t>
            </w:r>
          </w:p>
        </w:tc>
      </w:tr>
      <w:tr w14:paraId="4C20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1E766CC3">
            <w:pPr>
              <w:autoSpaceDE w:val="0"/>
              <w:autoSpaceDN w:val="0"/>
              <w:adjustRightInd w:val="0"/>
              <w:spacing w:line="400" w:lineRule="exact"/>
              <w:jc w:val="center"/>
              <w:rPr>
                <w:rFonts w:ascii="宋体" w:hAnsi="宋体" w:eastAsia="宋体" w:cs="宋体"/>
                <w:kern w:val="0"/>
                <w:szCs w:val="21"/>
                <w:highlight w:val="none"/>
              </w:rPr>
            </w:pPr>
          </w:p>
        </w:tc>
        <w:tc>
          <w:tcPr>
            <w:tcW w:w="1425" w:type="dxa"/>
            <w:vAlign w:val="center"/>
          </w:tcPr>
          <w:p w14:paraId="5692E8CA">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条款号</w:t>
            </w:r>
          </w:p>
        </w:tc>
        <w:tc>
          <w:tcPr>
            <w:tcW w:w="3055" w:type="dxa"/>
            <w:vAlign w:val="center"/>
          </w:tcPr>
          <w:p w14:paraId="6C422EE3">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简要内容</w:t>
            </w:r>
          </w:p>
        </w:tc>
        <w:tc>
          <w:tcPr>
            <w:tcW w:w="1346" w:type="dxa"/>
            <w:vAlign w:val="center"/>
          </w:tcPr>
          <w:p w14:paraId="5A486279">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偏离情况</w:t>
            </w:r>
          </w:p>
        </w:tc>
        <w:tc>
          <w:tcPr>
            <w:tcW w:w="3524" w:type="dxa"/>
            <w:vAlign w:val="center"/>
          </w:tcPr>
          <w:p w14:paraId="2CE8AFD2">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具体偏离内容</w:t>
            </w:r>
          </w:p>
        </w:tc>
      </w:tr>
      <w:tr w14:paraId="0C4C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D0B82B2">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w:t>
            </w:r>
          </w:p>
        </w:tc>
        <w:tc>
          <w:tcPr>
            <w:tcW w:w="1425" w:type="dxa"/>
            <w:vAlign w:val="center"/>
          </w:tcPr>
          <w:p w14:paraId="0DE3BF4C">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一</w:t>
            </w:r>
          </w:p>
        </w:tc>
        <w:tc>
          <w:tcPr>
            <w:tcW w:w="3055" w:type="dxa"/>
            <w:vAlign w:val="center"/>
          </w:tcPr>
          <w:p w14:paraId="659DCC44">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技术服务的目标</w:t>
            </w:r>
          </w:p>
        </w:tc>
        <w:tc>
          <w:tcPr>
            <w:tcW w:w="1346" w:type="dxa"/>
            <w:vAlign w:val="center"/>
          </w:tcPr>
          <w:p w14:paraId="74236126">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15ECDF39">
            <w:pPr>
              <w:autoSpaceDE w:val="0"/>
              <w:autoSpaceDN w:val="0"/>
              <w:adjustRightInd w:val="0"/>
              <w:spacing w:line="400" w:lineRule="exact"/>
              <w:jc w:val="center"/>
              <w:rPr>
                <w:rFonts w:ascii="宋体" w:hAnsi="宋体" w:eastAsia="宋体" w:cs="宋体"/>
                <w:kern w:val="0"/>
                <w:szCs w:val="21"/>
                <w:highlight w:val="none"/>
              </w:rPr>
            </w:pPr>
          </w:p>
        </w:tc>
      </w:tr>
      <w:tr w14:paraId="618D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D180A73">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2</w:t>
            </w:r>
          </w:p>
        </w:tc>
        <w:tc>
          <w:tcPr>
            <w:tcW w:w="1425" w:type="dxa"/>
            <w:vAlign w:val="center"/>
          </w:tcPr>
          <w:p w14:paraId="6D9622B8">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二</w:t>
            </w:r>
          </w:p>
        </w:tc>
        <w:tc>
          <w:tcPr>
            <w:tcW w:w="3055" w:type="dxa"/>
            <w:vAlign w:val="center"/>
          </w:tcPr>
          <w:p w14:paraId="7D196A97">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服务范围及期限</w:t>
            </w:r>
          </w:p>
        </w:tc>
        <w:tc>
          <w:tcPr>
            <w:tcW w:w="1346" w:type="dxa"/>
            <w:vAlign w:val="center"/>
          </w:tcPr>
          <w:p w14:paraId="403C08B7">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59E29883">
            <w:pPr>
              <w:autoSpaceDE w:val="0"/>
              <w:autoSpaceDN w:val="0"/>
              <w:adjustRightInd w:val="0"/>
              <w:spacing w:line="400" w:lineRule="exact"/>
              <w:jc w:val="center"/>
              <w:rPr>
                <w:rFonts w:ascii="宋体" w:hAnsi="宋体" w:eastAsia="宋体" w:cs="宋体"/>
                <w:kern w:val="0"/>
                <w:szCs w:val="21"/>
                <w:highlight w:val="none"/>
              </w:rPr>
            </w:pPr>
          </w:p>
        </w:tc>
      </w:tr>
      <w:tr w14:paraId="47D4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AFFF194">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3</w:t>
            </w:r>
          </w:p>
        </w:tc>
        <w:tc>
          <w:tcPr>
            <w:tcW w:w="1425" w:type="dxa"/>
            <w:vAlign w:val="center"/>
          </w:tcPr>
          <w:p w14:paraId="31C5B963">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三</w:t>
            </w:r>
          </w:p>
        </w:tc>
        <w:tc>
          <w:tcPr>
            <w:tcW w:w="3055" w:type="dxa"/>
            <w:vAlign w:val="center"/>
          </w:tcPr>
          <w:p w14:paraId="4191E1F1">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合同价与付款方式</w:t>
            </w:r>
          </w:p>
        </w:tc>
        <w:tc>
          <w:tcPr>
            <w:tcW w:w="1346" w:type="dxa"/>
            <w:vAlign w:val="center"/>
          </w:tcPr>
          <w:p w14:paraId="160A70AA">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5C6E6765">
            <w:pPr>
              <w:autoSpaceDE w:val="0"/>
              <w:autoSpaceDN w:val="0"/>
              <w:adjustRightInd w:val="0"/>
              <w:spacing w:line="400" w:lineRule="exact"/>
              <w:jc w:val="center"/>
              <w:rPr>
                <w:rFonts w:ascii="宋体" w:hAnsi="宋体" w:eastAsia="宋体" w:cs="宋体"/>
                <w:kern w:val="0"/>
                <w:szCs w:val="21"/>
                <w:highlight w:val="none"/>
              </w:rPr>
            </w:pPr>
          </w:p>
        </w:tc>
      </w:tr>
      <w:tr w14:paraId="52CD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05F6E48">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4</w:t>
            </w:r>
          </w:p>
        </w:tc>
        <w:tc>
          <w:tcPr>
            <w:tcW w:w="1425" w:type="dxa"/>
            <w:vAlign w:val="center"/>
          </w:tcPr>
          <w:p w14:paraId="6F07B762">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四</w:t>
            </w:r>
          </w:p>
        </w:tc>
        <w:tc>
          <w:tcPr>
            <w:tcW w:w="3055" w:type="dxa"/>
            <w:vAlign w:val="center"/>
          </w:tcPr>
          <w:p w14:paraId="4198AD9D">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双方权利与义务</w:t>
            </w:r>
          </w:p>
        </w:tc>
        <w:tc>
          <w:tcPr>
            <w:tcW w:w="1346" w:type="dxa"/>
            <w:vAlign w:val="center"/>
          </w:tcPr>
          <w:p w14:paraId="66E81DE4">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6DD74509">
            <w:pPr>
              <w:autoSpaceDE w:val="0"/>
              <w:autoSpaceDN w:val="0"/>
              <w:adjustRightInd w:val="0"/>
              <w:spacing w:line="400" w:lineRule="exact"/>
              <w:jc w:val="center"/>
              <w:rPr>
                <w:rFonts w:ascii="宋体" w:hAnsi="宋体" w:eastAsia="宋体" w:cs="宋体"/>
                <w:kern w:val="0"/>
                <w:szCs w:val="21"/>
                <w:highlight w:val="none"/>
              </w:rPr>
            </w:pPr>
          </w:p>
        </w:tc>
      </w:tr>
      <w:tr w14:paraId="51DD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4C68174">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5</w:t>
            </w:r>
          </w:p>
        </w:tc>
        <w:tc>
          <w:tcPr>
            <w:tcW w:w="1425" w:type="dxa"/>
            <w:vAlign w:val="center"/>
          </w:tcPr>
          <w:p w14:paraId="418D1730">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五</w:t>
            </w:r>
          </w:p>
        </w:tc>
        <w:tc>
          <w:tcPr>
            <w:tcW w:w="3055" w:type="dxa"/>
            <w:vAlign w:val="center"/>
          </w:tcPr>
          <w:p w14:paraId="04981B4F">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服务要求及乙方的责任</w:t>
            </w:r>
          </w:p>
        </w:tc>
        <w:tc>
          <w:tcPr>
            <w:tcW w:w="1346" w:type="dxa"/>
            <w:vAlign w:val="center"/>
          </w:tcPr>
          <w:p w14:paraId="7DA0FA4D">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1CA3935C">
            <w:pPr>
              <w:autoSpaceDE w:val="0"/>
              <w:autoSpaceDN w:val="0"/>
              <w:adjustRightInd w:val="0"/>
              <w:spacing w:line="400" w:lineRule="exact"/>
              <w:jc w:val="center"/>
              <w:rPr>
                <w:rFonts w:ascii="宋体" w:hAnsi="宋体" w:eastAsia="宋体" w:cs="宋体"/>
                <w:kern w:val="0"/>
                <w:szCs w:val="21"/>
                <w:highlight w:val="none"/>
              </w:rPr>
            </w:pPr>
          </w:p>
        </w:tc>
      </w:tr>
      <w:tr w14:paraId="0FBE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B6AB38D">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6</w:t>
            </w:r>
          </w:p>
        </w:tc>
        <w:tc>
          <w:tcPr>
            <w:tcW w:w="1425" w:type="dxa"/>
            <w:vAlign w:val="center"/>
          </w:tcPr>
          <w:p w14:paraId="6828718C">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六</w:t>
            </w:r>
          </w:p>
        </w:tc>
        <w:tc>
          <w:tcPr>
            <w:tcW w:w="3055" w:type="dxa"/>
            <w:vAlign w:val="center"/>
          </w:tcPr>
          <w:p w14:paraId="01F1D359">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施工安全及其他要求</w:t>
            </w:r>
          </w:p>
        </w:tc>
        <w:tc>
          <w:tcPr>
            <w:tcW w:w="1346" w:type="dxa"/>
            <w:vAlign w:val="center"/>
          </w:tcPr>
          <w:p w14:paraId="5A6CE767">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7ED43E6F">
            <w:pPr>
              <w:autoSpaceDE w:val="0"/>
              <w:autoSpaceDN w:val="0"/>
              <w:adjustRightInd w:val="0"/>
              <w:spacing w:line="400" w:lineRule="exact"/>
              <w:jc w:val="center"/>
              <w:rPr>
                <w:rFonts w:ascii="宋体" w:hAnsi="宋体" w:eastAsia="宋体" w:cs="宋体"/>
                <w:kern w:val="0"/>
                <w:szCs w:val="21"/>
                <w:highlight w:val="none"/>
              </w:rPr>
            </w:pPr>
          </w:p>
        </w:tc>
      </w:tr>
      <w:tr w14:paraId="3DD0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DB4D41C">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7</w:t>
            </w:r>
          </w:p>
        </w:tc>
        <w:tc>
          <w:tcPr>
            <w:tcW w:w="1425" w:type="dxa"/>
            <w:vAlign w:val="center"/>
          </w:tcPr>
          <w:p w14:paraId="2B8A5F5C">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七</w:t>
            </w:r>
          </w:p>
        </w:tc>
        <w:tc>
          <w:tcPr>
            <w:tcW w:w="3055" w:type="dxa"/>
            <w:vAlign w:val="center"/>
          </w:tcPr>
          <w:p w14:paraId="2DF4DE20">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保证和售后服务</w:t>
            </w:r>
          </w:p>
        </w:tc>
        <w:tc>
          <w:tcPr>
            <w:tcW w:w="1346" w:type="dxa"/>
            <w:vAlign w:val="center"/>
          </w:tcPr>
          <w:p w14:paraId="07882B31">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362782E6">
            <w:pPr>
              <w:autoSpaceDE w:val="0"/>
              <w:autoSpaceDN w:val="0"/>
              <w:adjustRightInd w:val="0"/>
              <w:spacing w:line="400" w:lineRule="exact"/>
              <w:jc w:val="center"/>
              <w:rPr>
                <w:rFonts w:ascii="宋体" w:hAnsi="宋体" w:eastAsia="宋体" w:cs="宋体"/>
                <w:kern w:val="0"/>
                <w:szCs w:val="21"/>
                <w:highlight w:val="none"/>
              </w:rPr>
            </w:pPr>
          </w:p>
        </w:tc>
      </w:tr>
      <w:tr w14:paraId="6042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061D465">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8</w:t>
            </w:r>
          </w:p>
        </w:tc>
        <w:tc>
          <w:tcPr>
            <w:tcW w:w="1425" w:type="dxa"/>
            <w:vAlign w:val="center"/>
          </w:tcPr>
          <w:p w14:paraId="568640C7">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八</w:t>
            </w:r>
          </w:p>
        </w:tc>
        <w:tc>
          <w:tcPr>
            <w:tcW w:w="3055" w:type="dxa"/>
            <w:vAlign w:val="center"/>
          </w:tcPr>
          <w:p w14:paraId="641AD17C">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服务质量考核</w:t>
            </w:r>
          </w:p>
        </w:tc>
        <w:tc>
          <w:tcPr>
            <w:tcW w:w="1346" w:type="dxa"/>
            <w:vAlign w:val="center"/>
          </w:tcPr>
          <w:p w14:paraId="70B579E0">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04BD22F9">
            <w:pPr>
              <w:autoSpaceDE w:val="0"/>
              <w:autoSpaceDN w:val="0"/>
              <w:adjustRightInd w:val="0"/>
              <w:spacing w:line="400" w:lineRule="exact"/>
              <w:jc w:val="center"/>
              <w:rPr>
                <w:rFonts w:ascii="宋体" w:hAnsi="宋体" w:eastAsia="宋体" w:cs="宋体"/>
                <w:kern w:val="0"/>
                <w:szCs w:val="21"/>
                <w:highlight w:val="none"/>
              </w:rPr>
            </w:pPr>
          </w:p>
        </w:tc>
      </w:tr>
      <w:tr w14:paraId="37B9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41D7B53">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9</w:t>
            </w:r>
          </w:p>
        </w:tc>
        <w:tc>
          <w:tcPr>
            <w:tcW w:w="1425" w:type="dxa"/>
            <w:vAlign w:val="center"/>
          </w:tcPr>
          <w:p w14:paraId="092FD853">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九</w:t>
            </w:r>
          </w:p>
        </w:tc>
        <w:tc>
          <w:tcPr>
            <w:tcW w:w="3055" w:type="dxa"/>
            <w:vAlign w:val="center"/>
          </w:tcPr>
          <w:p w14:paraId="08144F73">
            <w:pPr>
              <w:autoSpaceDE w:val="0"/>
              <w:autoSpaceDN w:val="0"/>
              <w:adjustRightInd w:val="0"/>
              <w:spacing w:line="400" w:lineRule="exact"/>
              <w:jc w:val="center"/>
              <w:rPr>
                <w:rFonts w:hint="eastAsia" w:ascii="宋体" w:hAnsi="宋体" w:eastAsia="宋体" w:cs="Times New Roman"/>
                <w:kern w:val="0"/>
                <w:szCs w:val="21"/>
                <w:highlight w:val="none"/>
                <w:lang w:val="en-US" w:eastAsia="zh-CN"/>
              </w:rPr>
            </w:pPr>
            <w:r>
              <w:rPr>
                <w:rFonts w:hint="eastAsia" w:ascii="宋体" w:hAnsi="宋体" w:eastAsia="宋体" w:cs="Times New Roman"/>
                <w:kern w:val="0"/>
                <w:szCs w:val="21"/>
                <w:highlight w:val="none"/>
                <w:lang w:val="en-US" w:eastAsia="zh-CN"/>
              </w:rPr>
              <w:t>验收</w:t>
            </w:r>
          </w:p>
        </w:tc>
        <w:tc>
          <w:tcPr>
            <w:tcW w:w="1346" w:type="dxa"/>
            <w:vAlign w:val="center"/>
          </w:tcPr>
          <w:p w14:paraId="64D224F0">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5BAA4C77">
            <w:pPr>
              <w:autoSpaceDE w:val="0"/>
              <w:autoSpaceDN w:val="0"/>
              <w:adjustRightInd w:val="0"/>
              <w:spacing w:line="400" w:lineRule="exact"/>
              <w:jc w:val="center"/>
              <w:rPr>
                <w:rFonts w:ascii="宋体" w:hAnsi="宋体" w:eastAsia="宋体" w:cs="宋体"/>
                <w:kern w:val="0"/>
                <w:szCs w:val="21"/>
                <w:highlight w:val="none"/>
              </w:rPr>
            </w:pPr>
          </w:p>
        </w:tc>
      </w:tr>
      <w:tr w14:paraId="0D03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B8BB32E">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10</w:t>
            </w:r>
          </w:p>
        </w:tc>
        <w:tc>
          <w:tcPr>
            <w:tcW w:w="1425" w:type="dxa"/>
            <w:vAlign w:val="center"/>
          </w:tcPr>
          <w:p w14:paraId="3ADD1B80">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十</w:t>
            </w:r>
          </w:p>
        </w:tc>
        <w:tc>
          <w:tcPr>
            <w:tcW w:w="3055" w:type="dxa"/>
            <w:vAlign w:val="center"/>
          </w:tcPr>
          <w:p w14:paraId="40A72488">
            <w:pPr>
              <w:autoSpaceDE w:val="0"/>
              <w:autoSpaceDN w:val="0"/>
              <w:adjustRightInd w:val="0"/>
              <w:spacing w:line="400" w:lineRule="exact"/>
              <w:jc w:val="center"/>
              <w:rPr>
                <w:rFonts w:hint="default" w:ascii="宋体" w:hAnsi="宋体" w:eastAsia="宋体" w:cs="Times New Roman"/>
                <w:kern w:val="0"/>
                <w:szCs w:val="21"/>
                <w:highlight w:val="none"/>
                <w:lang w:val="en-US" w:eastAsia="zh-CN"/>
              </w:rPr>
            </w:pPr>
            <w:r>
              <w:rPr>
                <w:rFonts w:hint="eastAsia" w:ascii="宋体" w:hAnsi="宋体" w:eastAsia="宋体" w:cs="Times New Roman"/>
                <w:kern w:val="0"/>
                <w:szCs w:val="21"/>
                <w:highlight w:val="none"/>
                <w:lang w:val="en-US" w:eastAsia="zh-CN"/>
              </w:rPr>
              <w:t>履约担保</w:t>
            </w:r>
          </w:p>
        </w:tc>
        <w:tc>
          <w:tcPr>
            <w:tcW w:w="1346" w:type="dxa"/>
            <w:vAlign w:val="center"/>
          </w:tcPr>
          <w:p w14:paraId="2DB3C920">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1AC0F3C5">
            <w:pPr>
              <w:autoSpaceDE w:val="0"/>
              <w:autoSpaceDN w:val="0"/>
              <w:adjustRightInd w:val="0"/>
              <w:spacing w:line="400" w:lineRule="exact"/>
              <w:jc w:val="center"/>
              <w:rPr>
                <w:rFonts w:ascii="宋体" w:hAnsi="宋体" w:eastAsia="宋体" w:cs="宋体"/>
                <w:kern w:val="0"/>
                <w:szCs w:val="21"/>
                <w:highlight w:val="none"/>
              </w:rPr>
            </w:pPr>
          </w:p>
        </w:tc>
      </w:tr>
      <w:tr w14:paraId="665B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1236910">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11</w:t>
            </w:r>
          </w:p>
        </w:tc>
        <w:tc>
          <w:tcPr>
            <w:tcW w:w="1425" w:type="dxa"/>
            <w:vAlign w:val="center"/>
          </w:tcPr>
          <w:p w14:paraId="70BCAC64">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十一</w:t>
            </w:r>
          </w:p>
        </w:tc>
        <w:tc>
          <w:tcPr>
            <w:tcW w:w="3055" w:type="dxa"/>
            <w:vAlign w:val="center"/>
          </w:tcPr>
          <w:p w14:paraId="05CD9082">
            <w:pPr>
              <w:autoSpaceDE w:val="0"/>
              <w:autoSpaceDN w:val="0"/>
              <w:adjustRightInd w:val="0"/>
              <w:spacing w:line="400" w:lineRule="exact"/>
              <w:jc w:val="center"/>
              <w:rPr>
                <w:rFonts w:hint="eastAsia" w:ascii="宋体" w:hAnsi="宋体" w:eastAsia="宋体" w:cs="Times New Roman"/>
                <w:kern w:val="0"/>
                <w:szCs w:val="21"/>
                <w:highlight w:val="none"/>
                <w:lang w:val="en-US" w:eastAsia="zh-CN"/>
              </w:rPr>
            </w:pPr>
            <w:r>
              <w:rPr>
                <w:rFonts w:hint="eastAsia" w:ascii="宋体" w:hAnsi="宋体" w:eastAsia="宋体" w:cs="Times New Roman"/>
                <w:kern w:val="0"/>
                <w:szCs w:val="21"/>
                <w:highlight w:val="none"/>
                <w:lang w:val="en-US" w:eastAsia="zh-CN"/>
              </w:rPr>
              <w:t>不可抗力</w:t>
            </w:r>
          </w:p>
        </w:tc>
        <w:tc>
          <w:tcPr>
            <w:tcW w:w="1346" w:type="dxa"/>
            <w:vAlign w:val="center"/>
          </w:tcPr>
          <w:p w14:paraId="0A348FA7">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1606781D">
            <w:pPr>
              <w:autoSpaceDE w:val="0"/>
              <w:autoSpaceDN w:val="0"/>
              <w:adjustRightInd w:val="0"/>
              <w:spacing w:line="400" w:lineRule="exact"/>
              <w:jc w:val="center"/>
              <w:rPr>
                <w:rFonts w:ascii="宋体" w:hAnsi="宋体" w:eastAsia="宋体" w:cs="宋体"/>
                <w:kern w:val="0"/>
                <w:szCs w:val="21"/>
                <w:highlight w:val="none"/>
              </w:rPr>
            </w:pPr>
          </w:p>
        </w:tc>
      </w:tr>
      <w:tr w14:paraId="681F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C96179D">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12</w:t>
            </w:r>
          </w:p>
        </w:tc>
        <w:tc>
          <w:tcPr>
            <w:tcW w:w="1425" w:type="dxa"/>
            <w:vAlign w:val="center"/>
          </w:tcPr>
          <w:p w14:paraId="661677F4">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十二</w:t>
            </w:r>
          </w:p>
        </w:tc>
        <w:tc>
          <w:tcPr>
            <w:tcW w:w="3055" w:type="dxa"/>
            <w:vAlign w:val="center"/>
          </w:tcPr>
          <w:p w14:paraId="391F29A5">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违约责任及索赔</w:t>
            </w:r>
          </w:p>
        </w:tc>
        <w:tc>
          <w:tcPr>
            <w:tcW w:w="1346" w:type="dxa"/>
            <w:vAlign w:val="center"/>
          </w:tcPr>
          <w:p w14:paraId="75919F33">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5207E1DA">
            <w:pPr>
              <w:autoSpaceDE w:val="0"/>
              <w:autoSpaceDN w:val="0"/>
              <w:adjustRightInd w:val="0"/>
              <w:spacing w:line="400" w:lineRule="exact"/>
              <w:jc w:val="center"/>
              <w:rPr>
                <w:rFonts w:ascii="宋体" w:hAnsi="宋体" w:eastAsia="宋体" w:cs="宋体"/>
                <w:kern w:val="0"/>
                <w:szCs w:val="21"/>
                <w:highlight w:val="none"/>
              </w:rPr>
            </w:pPr>
          </w:p>
        </w:tc>
      </w:tr>
      <w:tr w14:paraId="1860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AFA601C">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13</w:t>
            </w:r>
          </w:p>
        </w:tc>
        <w:tc>
          <w:tcPr>
            <w:tcW w:w="1425" w:type="dxa"/>
            <w:vAlign w:val="center"/>
          </w:tcPr>
          <w:p w14:paraId="6AC43FC8">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十三</w:t>
            </w:r>
          </w:p>
        </w:tc>
        <w:tc>
          <w:tcPr>
            <w:tcW w:w="3055" w:type="dxa"/>
            <w:vAlign w:val="center"/>
          </w:tcPr>
          <w:p w14:paraId="3702B043">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合同的变更、修改、转让、中止和终止</w:t>
            </w:r>
          </w:p>
        </w:tc>
        <w:tc>
          <w:tcPr>
            <w:tcW w:w="1346" w:type="dxa"/>
            <w:vAlign w:val="center"/>
          </w:tcPr>
          <w:p w14:paraId="28FD3292">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23BAAE9A">
            <w:pPr>
              <w:autoSpaceDE w:val="0"/>
              <w:autoSpaceDN w:val="0"/>
              <w:adjustRightInd w:val="0"/>
              <w:spacing w:line="400" w:lineRule="exact"/>
              <w:jc w:val="center"/>
              <w:rPr>
                <w:rFonts w:ascii="宋体" w:hAnsi="宋体" w:eastAsia="宋体" w:cs="宋体"/>
                <w:kern w:val="0"/>
                <w:szCs w:val="21"/>
                <w:highlight w:val="none"/>
              </w:rPr>
            </w:pPr>
          </w:p>
        </w:tc>
      </w:tr>
      <w:tr w14:paraId="6400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F7E4CB6">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14</w:t>
            </w:r>
          </w:p>
        </w:tc>
        <w:tc>
          <w:tcPr>
            <w:tcW w:w="1425" w:type="dxa"/>
            <w:vAlign w:val="center"/>
          </w:tcPr>
          <w:p w14:paraId="6F8410B4">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十四</w:t>
            </w:r>
          </w:p>
        </w:tc>
        <w:tc>
          <w:tcPr>
            <w:tcW w:w="3055" w:type="dxa"/>
            <w:vAlign w:val="center"/>
          </w:tcPr>
          <w:p w14:paraId="55FE04A1">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争议的解决程序</w:t>
            </w:r>
          </w:p>
        </w:tc>
        <w:tc>
          <w:tcPr>
            <w:tcW w:w="1346" w:type="dxa"/>
            <w:vAlign w:val="center"/>
          </w:tcPr>
          <w:p w14:paraId="5FF85758">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5845C567">
            <w:pPr>
              <w:autoSpaceDE w:val="0"/>
              <w:autoSpaceDN w:val="0"/>
              <w:adjustRightInd w:val="0"/>
              <w:spacing w:line="400" w:lineRule="exact"/>
              <w:jc w:val="center"/>
              <w:rPr>
                <w:rFonts w:ascii="宋体" w:hAnsi="宋体" w:eastAsia="宋体" w:cs="宋体"/>
                <w:kern w:val="0"/>
                <w:szCs w:val="21"/>
                <w:highlight w:val="none"/>
              </w:rPr>
            </w:pPr>
          </w:p>
        </w:tc>
      </w:tr>
      <w:tr w14:paraId="4FDF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FACD26">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15</w:t>
            </w:r>
          </w:p>
        </w:tc>
        <w:tc>
          <w:tcPr>
            <w:tcW w:w="1425" w:type="dxa"/>
            <w:vAlign w:val="center"/>
          </w:tcPr>
          <w:p w14:paraId="70961C9B">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十五</w:t>
            </w:r>
          </w:p>
        </w:tc>
        <w:tc>
          <w:tcPr>
            <w:tcW w:w="3055" w:type="dxa"/>
            <w:vAlign w:val="center"/>
          </w:tcPr>
          <w:p w14:paraId="797942FB">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其他</w:t>
            </w:r>
          </w:p>
        </w:tc>
        <w:tc>
          <w:tcPr>
            <w:tcW w:w="1346" w:type="dxa"/>
            <w:vAlign w:val="center"/>
          </w:tcPr>
          <w:p w14:paraId="3B243CE3">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4D81551F">
            <w:pPr>
              <w:autoSpaceDE w:val="0"/>
              <w:autoSpaceDN w:val="0"/>
              <w:adjustRightInd w:val="0"/>
              <w:spacing w:line="400" w:lineRule="exact"/>
              <w:jc w:val="center"/>
              <w:rPr>
                <w:rFonts w:ascii="宋体" w:hAnsi="宋体" w:eastAsia="宋体" w:cs="宋体"/>
                <w:kern w:val="0"/>
                <w:szCs w:val="21"/>
                <w:highlight w:val="none"/>
              </w:rPr>
            </w:pPr>
          </w:p>
        </w:tc>
      </w:tr>
      <w:tr w14:paraId="7D4D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7C37BD">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16</w:t>
            </w:r>
          </w:p>
        </w:tc>
        <w:tc>
          <w:tcPr>
            <w:tcW w:w="1425" w:type="dxa"/>
            <w:vAlign w:val="center"/>
          </w:tcPr>
          <w:p w14:paraId="6CA59E6A">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十六</w:t>
            </w:r>
          </w:p>
        </w:tc>
        <w:tc>
          <w:tcPr>
            <w:tcW w:w="3055" w:type="dxa"/>
            <w:vAlign w:val="center"/>
          </w:tcPr>
          <w:p w14:paraId="0177636E">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合同份数及效力</w:t>
            </w:r>
          </w:p>
        </w:tc>
        <w:tc>
          <w:tcPr>
            <w:tcW w:w="1346" w:type="dxa"/>
            <w:vAlign w:val="center"/>
          </w:tcPr>
          <w:p w14:paraId="3A5E79BF">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347E4C8B">
            <w:pPr>
              <w:autoSpaceDE w:val="0"/>
              <w:autoSpaceDN w:val="0"/>
              <w:adjustRightInd w:val="0"/>
              <w:spacing w:line="400" w:lineRule="exact"/>
              <w:jc w:val="center"/>
              <w:rPr>
                <w:rFonts w:ascii="宋体" w:hAnsi="宋体" w:eastAsia="宋体" w:cs="宋体"/>
                <w:kern w:val="0"/>
                <w:szCs w:val="21"/>
                <w:highlight w:val="none"/>
              </w:rPr>
            </w:pPr>
          </w:p>
        </w:tc>
      </w:tr>
      <w:tr w14:paraId="5D4B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778263">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17</w:t>
            </w:r>
          </w:p>
        </w:tc>
        <w:tc>
          <w:tcPr>
            <w:tcW w:w="1425" w:type="dxa"/>
            <w:vAlign w:val="center"/>
          </w:tcPr>
          <w:p w14:paraId="272D1132">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十七</w:t>
            </w:r>
          </w:p>
        </w:tc>
        <w:tc>
          <w:tcPr>
            <w:tcW w:w="3055" w:type="dxa"/>
            <w:vAlign w:val="center"/>
          </w:tcPr>
          <w:p w14:paraId="7924B409">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合同附件</w:t>
            </w:r>
          </w:p>
        </w:tc>
        <w:tc>
          <w:tcPr>
            <w:tcW w:w="1346" w:type="dxa"/>
            <w:vAlign w:val="center"/>
          </w:tcPr>
          <w:p w14:paraId="5E525C05">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3FC5CA60">
            <w:pPr>
              <w:autoSpaceDE w:val="0"/>
              <w:autoSpaceDN w:val="0"/>
              <w:adjustRightInd w:val="0"/>
              <w:spacing w:line="400" w:lineRule="exact"/>
              <w:jc w:val="center"/>
              <w:rPr>
                <w:rFonts w:ascii="宋体" w:hAnsi="宋体" w:eastAsia="宋体" w:cs="宋体"/>
                <w:kern w:val="0"/>
                <w:szCs w:val="21"/>
                <w:highlight w:val="none"/>
              </w:rPr>
            </w:pPr>
          </w:p>
        </w:tc>
      </w:tr>
      <w:tr w14:paraId="400C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1582FC5">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18</w:t>
            </w:r>
          </w:p>
        </w:tc>
        <w:tc>
          <w:tcPr>
            <w:tcW w:w="1425" w:type="dxa"/>
            <w:vAlign w:val="center"/>
          </w:tcPr>
          <w:p w14:paraId="2F5F7EC4">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附件2</w:t>
            </w:r>
          </w:p>
        </w:tc>
        <w:tc>
          <w:tcPr>
            <w:tcW w:w="3055" w:type="dxa"/>
            <w:vAlign w:val="center"/>
          </w:tcPr>
          <w:p w14:paraId="064EF923">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廉洁协议书</w:t>
            </w:r>
          </w:p>
        </w:tc>
        <w:tc>
          <w:tcPr>
            <w:tcW w:w="1346" w:type="dxa"/>
            <w:vAlign w:val="center"/>
          </w:tcPr>
          <w:p w14:paraId="651CAAE9">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4755FAF2">
            <w:pPr>
              <w:autoSpaceDE w:val="0"/>
              <w:autoSpaceDN w:val="0"/>
              <w:adjustRightInd w:val="0"/>
              <w:spacing w:line="400" w:lineRule="exact"/>
              <w:jc w:val="center"/>
              <w:rPr>
                <w:rFonts w:ascii="宋体" w:hAnsi="宋体" w:eastAsia="宋体" w:cs="宋体"/>
                <w:kern w:val="0"/>
                <w:szCs w:val="21"/>
                <w:highlight w:val="none"/>
              </w:rPr>
            </w:pPr>
          </w:p>
        </w:tc>
      </w:tr>
      <w:tr w14:paraId="65C2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B826D50">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19</w:t>
            </w:r>
          </w:p>
        </w:tc>
        <w:tc>
          <w:tcPr>
            <w:tcW w:w="1425" w:type="dxa"/>
            <w:vAlign w:val="center"/>
          </w:tcPr>
          <w:p w14:paraId="674814B9">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附件3</w:t>
            </w:r>
          </w:p>
        </w:tc>
        <w:tc>
          <w:tcPr>
            <w:tcW w:w="3055" w:type="dxa"/>
            <w:vAlign w:val="center"/>
          </w:tcPr>
          <w:p w14:paraId="0946E1B2">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安全生产管理协议</w:t>
            </w:r>
          </w:p>
        </w:tc>
        <w:tc>
          <w:tcPr>
            <w:tcW w:w="1346" w:type="dxa"/>
            <w:vAlign w:val="center"/>
          </w:tcPr>
          <w:p w14:paraId="30F904B3">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3F9B22D7">
            <w:pPr>
              <w:autoSpaceDE w:val="0"/>
              <w:autoSpaceDN w:val="0"/>
              <w:adjustRightInd w:val="0"/>
              <w:spacing w:line="400" w:lineRule="exact"/>
              <w:jc w:val="center"/>
              <w:rPr>
                <w:rFonts w:ascii="宋体" w:hAnsi="宋体" w:eastAsia="宋体" w:cs="宋体"/>
                <w:kern w:val="0"/>
                <w:szCs w:val="21"/>
                <w:highlight w:val="none"/>
              </w:rPr>
            </w:pPr>
          </w:p>
        </w:tc>
      </w:tr>
      <w:tr w14:paraId="6C04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8321496">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20</w:t>
            </w:r>
          </w:p>
        </w:tc>
        <w:tc>
          <w:tcPr>
            <w:tcW w:w="1425" w:type="dxa"/>
            <w:vAlign w:val="center"/>
          </w:tcPr>
          <w:p w14:paraId="01E88C7C">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一</w:t>
            </w:r>
          </w:p>
        </w:tc>
        <w:tc>
          <w:tcPr>
            <w:tcW w:w="3055" w:type="dxa"/>
            <w:vAlign w:val="center"/>
          </w:tcPr>
          <w:p w14:paraId="26B4EAF7">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不可撤销银行履约保函</w:t>
            </w:r>
          </w:p>
        </w:tc>
        <w:tc>
          <w:tcPr>
            <w:tcW w:w="1346" w:type="dxa"/>
            <w:vAlign w:val="center"/>
          </w:tcPr>
          <w:p w14:paraId="49B8F596">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56ACB13B">
            <w:pPr>
              <w:autoSpaceDE w:val="0"/>
              <w:autoSpaceDN w:val="0"/>
              <w:adjustRightInd w:val="0"/>
              <w:spacing w:line="400" w:lineRule="exact"/>
              <w:jc w:val="center"/>
              <w:rPr>
                <w:rFonts w:ascii="宋体" w:hAnsi="宋体" w:eastAsia="宋体" w:cs="宋体"/>
                <w:kern w:val="0"/>
                <w:szCs w:val="21"/>
                <w:highlight w:val="none"/>
              </w:rPr>
            </w:pPr>
          </w:p>
        </w:tc>
      </w:tr>
      <w:tr w14:paraId="4F62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A13B4F5">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21</w:t>
            </w:r>
          </w:p>
        </w:tc>
        <w:tc>
          <w:tcPr>
            <w:tcW w:w="1425" w:type="dxa"/>
            <w:vAlign w:val="center"/>
          </w:tcPr>
          <w:p w14:paraId="5423AE71">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二</w:t>
            </w:r>
          </w:p>
        </w:tc>
        <w:tc>
          <w:tcPr>
            <w:tcW w:w="3055" w:type="dxa"/>
            <w:vAlign w:val="center"/>
          </w:tcPr>
          <w:p w14:paraId="39A1053C">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履约保证保险凭证</w:t>
            </w:r>
          </w:p>
        </w:tc>
        <w:tc>
          <w:tcPr>
            <w:tcW w:w="1346" w:type="dxa"/>
            <w:vAlign w:val="center"/>
          </w:tcPr>
          <w:p w14:paraId="027405AC">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0F8D2E12">
            <w:pPr>
              <w:autoSpaceDE w:val="0"/>
              <w:autoSpaceDN w:val="0"/>
              <w:adjustRightInd w:val="0"/>
              <w:spacing w:line="400" w:lineRule="exact"/>
              <w:jc w:val="center"/>
              <w:rPr>
                <w:rFonts w:ascii="宋体" w:hAnsi="宋体" w:eastAsia="宋体" w:cs="宋体"/>
                <w:kern w:val="0"/>
                <w:szCs w:val="21"/>
                <w:highlight w:val="none"/>
              </w:rPr>
            </w:pPr>
          </w:p>
        </w:tc>
      </w:tr>
      <w:tr w14:paraId="0C84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31E69A5">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22</w:t>
            </w:r>
          </w:p>
        </w:tc>
        <w:tc>
          <w:tcPr>
            <w:tcW w:w="1425" w:type="dxa"/>
            <w:vAlign w:val="center"/>
          </w:tcPr>
          <w:p w14:paraId="7943325E">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三</w:t>
            </w:r>
          </w:p>
        </w:tc>
        <w:tc>
          <w:tcPr>
            <w:tcW w:w="3055" w:type="dxa"/>
            <w:vAlign w:val="center"/>
          </w:tcPr>
          <w:p w14:paraId="1A9C1E83">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担保公司履约担保书</w:t>
            </w:r>
          </w:p>
        </w:tc>
        <w:tc>
          <w:tcPr>
            <w:tcW w:w="1346" w:type="dxa"/>
            <w:vAlign w:val="center"/>
          </w:tcPr>
          <w:p w14:paraId="2FDBCA9E">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33B0B2E2">
            <w:pPr>
              <w:autoSpaceDE w:val="0"/>
              <w:autoSpaceDN w:val="0"/>
              <w:adjustRightInd w:val="0"/>
              <w:spacing w:line="400" w:lineRule="exact"/>
              <w:jc w:val="center"/>
              <w:rPr>
                <w:rFonts w:ascii="宋体" w:hAnsi="宋体" w:eastAsia="宋体" w:cs="宋体"/>
                <w:kern w:val="0"/>
                <w:szCs w:val="21"/>
                <w:highlight w:val="none"/>
              </w:rPr>
            </w:pPr>
          </w:p>
        </w:tc>
      </w:tr>
    </w:tbl>
    <w:p w14:paraId="63F54F18">
      <w:pPr>
        <w:autoSpaceDE w:val="0"/>
        <w:autoSpaceDN w:val="0"/>
        <w:adjustRightInd w:val="0"/>
        <w:snapToGrid w:val="0"/>
        <w:spacing w:line="360" w:lineRule="auto"/>
        <w:ind w:left="186" w:leftChars="-158" w:hanging="518" w:hangingChars="247"/>
        <w:jc w:val="left"/>
        <w:rPr>
          <w:rFonts w:ascii="宋体" w:hAnsi="宋体" w:eastAsia="宋体" w:cs="Times New Roman"/>
          <w:szCs w:val="24"/>
          <w:highlight w:val="none"/>
          <w:lang w:val="zh-CN"/>
        </w:rPr>
      </w:pPr>
    </w:p>
    <w:p w14:paraId="5289F98F">
      <w:pPr>
        <w:autoSpaceDE w:val="0"/>
        <w:autoSpaceDN w:val="0"/>
        <w:adjustRightInd w:val="0"/>
        <w:snapToGrid w:val="0"/>
        <w:spacing w:line="360" w:lineRule="auto"/>
        <w:ind w:left="166" w:leftChars="-101" w:hanging="378" w:hangingChars="180"/>
        <w:jc w:val="left"/>
        <w:rPr>
          <w:rFonts w:ascii="宋体" w:hAnsi="宋体" w:eastAsia="宋体" w:cs="Times New Roman"/>
          <w:szCs w:val="24"/>
          <w:highlight w:val="none"/>
          <w:lang w:val="zh-CN"/>
        </w:rPr>
      </w:pPr>
      <w:r>
        <w:rPr>
          <w:rFonts w:hint="eastAsia" w:ascii="宋体" w:hAnsi="宋体" w:eastAsia="宋体" w:cs="Times New Roman"/>
          <w:szCs w:val="24"/>
          <w:highlight w:val="none"/>
          <w:lang w:val="zh-CN"/>
        </w:rPr>
        <w:t>备注：</w:t>
      </w:r>
    </w:p>
    <w:p w14:paraId="339C58E5">
      <w:pPr>
        <w:spacing w:line="360" w:lineRule="auto"/>
        <w:ind w:left="605" w:leftChars="18" w:hanging="567" w:hangingChars="270"/>
        <w:rPr>
          <w:rFonts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Times New Roman"/>
          <w:b/>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kern w:val="0"/>
          <w:szCs w:val="21"/>
          <w:highlight w:val="none"/>
        </w:rPr>
        <w:t>。</w:t>
      </w:r>
    </w:p>
    <w:p w14:paraId="560FF134">
      <w:pPr>
        <w:spacing w:line="360" w:lineRule="auto"/>
        <w:ind w:left="605" w:leftChars="18" w:hanging="567" w:hangingChars="270"/>
        <w:rPr>
          <w:rFonts w:ascii="宋体" w:hAnsi="宋体" w:eastAsia="宋体" w:cs="宋体"/>
          <w:szCs w:val="21"/>
          <w:highlight w:val="none"/>
        </w:rPr>
      </w:pPr>
      <w:r>
        <w:rPr>
          <w:rFonts w:hint="eastAsia" w:ascii="宋体" w:hAnsi="宋体" w:eastAsia="宋体" w:cs="宋体"/>
          <w:szCs w:val="21"/>
          <w:highlight w:val="none"/>
        </w:rPr>
        <w:t>（2）偏离情况（投标文件对招标文件合同条款的响应程度）分为：正偏离、负偏离、无偏离。正偏离是指投标人提供的</w:t>
      </w:r>
      <w:r>
        <w:rPr>
          <w:rFonts w:hint="eastAsia" w:ascii="宋体" w:hAnsi="宋体" w:eastAsia="宋体" w:cs="宋体"/>
          <w:szCs w:val="21"/>
          <w:highlight w:val="none"/>
          <w:lang w:val="en-US" w:eastAsia="zh-CN"/>
        </w:rPr>
        <w:t>相关服务</w:t>
      </w:r>
      <w:r>
        <w:rPr>
          <w:rFonts w:hint="eastAsia" w:ascii="宋体" w:hAnsi="宋体" w:eastAsia="宋体" w:cs="宋体"/>
          <w:szCs w:val="21"/>
          <w:highlight w:val="none"/>
        </w:rPr>
        <w:t>商务条件优于招标文件的要求；负偏离是指投标人提供的</w:t>
      </w:r>
      <w:r>
        <w:rPr>
          <w:rFonts w:hint="eastAsia" w:ascii="宋体" w:hAnsi="宋体" w:eastAsia="宋体" w:cs="宋体"/>
          <w:szCs w:val="21"/>
          <w:highlight w:val="none"/>
          <w:lang w:val="en-US" w:eastAsia="zh-CN"/>
        </w:rPr>
        <w:t>相关服务</w:t>
      </w:r>
      <w:r>
        <w:rPr>
          <w:rFonts w:hint="eastAsia" w:ascii="宋体" w:hAnsi="宋体" w:eastAsia="宋体" w:cs="宋体"/>
          <w:szCs w:val="21"/>
          <w:highlight w:val="none"/>
        </w:rPr>
        <w:t>商务条件不满足或不完全满足招标文件的要求；无偏离是指投标人提供的</w:t>
      </w:r>
      <w:r>
        <w:rPr>
          <w:rFonts w:hint="eastAsia" w:ascii="宋体" w:hAnsi="宋体" w:eastAsia="宋体" w:cs="宋体"/>
          <w:szCs w:val="21"/>
          <w:highlight w:val="none"/>
          <w:lang w:val="en-US" w:eastAsia="zh-CN"/>
        </w:rPr>
        <w:t>相关服务</w:t>
      </w:r>
      <w:r>
        <w:rPr>
          <w:rFonts w:hint="eastAsia" w:ascii="宋体" w:hAnsi="宋体" w:eastAsia="宋体" w:cs="宋体"/>
          <w:szCs w:val="21"/>
          <w:highlight w:val="none"/>
        </w:rPr>
        <w:t>商务条件完全满足招标文件的要求。</w:t>
      </w:r>
    </w:p>
    <w:p w14:paraId="4B8B672A">
      <w:pPr>
        <w:spacing w:line="360" w:lineRule="auto"/>
        <w:ind w:left="605" w:leftChars="18" w:hanging="567" w:hangingChars="270"/>
        <w:rPr>
          <w:rFonts w:ascii="宋体" w:hAnsi="宋体" w:eastAsia="宋体" w:cs="宋体"/>
          <w:color w:val="000000"/>
          <w:szCs w:val="21"/>
          <w:highlight w:val="none"/>
        </w:rPr>
      </w:pPr>
      <w:r>
        <w:rPr>
          <w:rFonts w:hint="eastAsia" w:ascii="宋体" w:hAnsi="宋体" w:eastAsia="宋体" w:cs="宋体"/>
          <w:color w:val="000000"/>
          <w:szCs w:val="21"/>
          <w:highlight w:val="none"/>
        </w:rPr>
        <w:t>（</w:t>
      </w:r>
      <w:r>
        <w:rPr>
          <w:rFonts w:ascii="宋体" w:hAnsi="宋体" w:eastAsia="宋体" w:cs="宋体"/>
          <w:color w:val="000000"/>
          <w:szCs w:val="21"/>
          <w:highlight w:val="none"/>
        </w:rPr>
        <w:t>3）招标文件“第五篇 相关保函格式”作为重要的商务条款，投标人的响应情况列入本合同条款偏离表。</w:t>
      </w:r>
    </w:p>
    <w:p w14:paraId="01088A22">
      <w:pPr>
        <w:spacing w:line="360" w:lineRule="auto"/>
        <w:ind w:left="605" w:leftChars="18" w:hanging="567" w:hangingChars="270"/>
        <w:rPr>
          <w:rFonts w:ascii="宋体" w:hAnsi="宋体" w:eastAsia="宋体" w:cs="宋体"/>
          <w:color w:val="000000"/>
          <w:szCs w:val="21"/>
          <w:highlight w:val="none"/>
        </w:rPr>
      </w:pPr>
      <w:r>
        <w:rPr>
          <w:rFonts w:hint="eastAsia" w:ascii="宋体" w:hAnsi="宋体" w:eastAsia="宋体" w:cs="宋体"/>
          <w:color w:val="000000"/>
          <w:szCs w:val="21"/>
          <w:highlight w:val="none"/>
        </w:rPr>
        <w:t>（</w:t>
      </w:r>
      <w:r>
        <w:rPr>
          <w:rFonts w:ascii="宋体" w:hAnsi="宋体" w:eastAsia="宋体" w:cs="宋体"/>
          <w:color w:val="000000"/>
          <w:szCs w:val="21"/>
          <w:highlight w:val="none"/>
        </w:rPr>
        <w:t>4</w:t>
      </w:r>
      <w:r>
        <w:rPr>
          <w:rFonts w:hint="eastAsia" w:ascii="宋体" w:hAnsi="宋体" w:eastAsia="宋体" w:cs="宋体"/>
          <w:color w:val="000000"/>
          <w:szCs w:val="21"/>
          <w:highlight w:val="none"/>
        </w:rPr>
        <w:t>）如投标人差异内容较多可另附页说明，并在本偏离表“具体偏离内容”项注明其在投标文件中的具体页码。</w:t>
      </w:r>
    </w:p>
    <w:p w14:paraId="53EEB2D9">
      <w:pPr>
        <w:spacing w:line="360" w:lineRule="auto"/>
        <w:ind w:left="357" w:leftChars="-100" w:hanging="567" w:hangingChars="270"/>
        <w:rPr>
          <w:rFonts w:ascii="宋体" w:hAnsi="宋体" w:eastAsia="宋体" w:cs="宋体"/>
          <w:szCs w:val="21"/>
          <w:highlight w:val="none"/>
        </w:rPr>
      </w:pPr>
    </w:p>
    <w:p w14:paraId="7EC65AF7">
      <w:pPr>
        <w:spacing w:line="360" w:lineRule="auto"/>
        <w:ind w:left="357" w:leftChars="-100" w:hanging="567" w:hangingChars="270"/>
        <w:rPr>
          <w:rFonts w:ascii="宋体" w:hAnsi="宋体" w:eastAsia="宋体" w:cs="宋体"/>
          <w:szCs w:val="21"/>
          <w:highlight w:val="none"/>
        </w:rPr>
      </w:pPr>
    </w:p>
    <w:p w14:paraId="76095C06">
      <w:pPr>
        <w:spacing w:line="360" w:lineRule="auto"/>
        <w:ind w:left="357" w:leftChars="-100" w:hanging="567" w:hangingChars="270"/>
        <w:rPr>
          <w:rFonts w:ascii="宋体" w:hAnsi="宋体" w:eastAsia="宋体" w:cs="宋体"/>
          <w:szCs w:val="21"/>
          <w:highlight w:val="none"/>
        </w:rPr>
      </w:pPr>
    </w:p>
    <w:p w14:paraId="02F87FEF">
      <w:pPr>
        <w:spacing w:line="360" w:lineRule="auto"/>
        <w:ind w:right="368" w:rightChars="175" w:firstLine="5355" w:firstLineChars="2550"/>
        <w:jc w:val="left"/>
        <w:rPr>
          <w:rFonts w:ascii="宋体" w:hAnsi="宋体" w:eastAsia="宋体" w:cs="宋体"/>
          <w:kern w:val="0"/>
          <w:szCs w:val="21"/>
          <w:highlight w:val="none"/>
          <w:lang w:val="zh-CN"/>
        </w:rPr>
      </w:pPr>
      <w:r>
        <w:rPr>
          <w:rFonts w:hint="eastAsia" w:ascii="宋体" w:hAnsi="宋体" w:eastAsia="宋体" w:cs="宋体"/>
          <w:szCs w:val="21"/>
          <w:highlight w:val="none"/>
          <w:lang w:val="zh-CN"/>
        </w:rPr>
        <w:t>投标人：</w:t>
      </w:r>
      <w:r>
        <w:rPr>
          <w:rFonts w:hint="eastAsia" w:ascii="宋体" w:hAnsi="宋体" w:eastAsia="宋体" w:cs="宋体"/>
          <w:kern w:val="0"/>
          <w:szCs w:val="21"/>
          <w:highlight w:val="none"/>
          <w:lang w:val="zh-CN"/>
        </w:rPr>
        <w:t>（加盖投标人法人公章）</w:t>
      </w:r>
    </w:p>
    <w:p w14:paraId="5E91C434">
      <w:pPr>
        <w:autoSpaceDE w:val="0"/>
        <w:autoSpaceDN w:val="0"/>
        <w:adjustRightInd w:val="0"/>
        <w:spacing w:line="360" w:lineRule="auto"/>
        <w:ind w:firstLine="5355" w:firstLineChars="2550"/>
        <w:rPr>
          <w:rFonts w:ascii="宋体" w:hAnsi="宋体" w:eastAsia="宋体" w:cs="宋体"/>
          <w:szCs w:val="24"/>
          <w:highlight w:val="none"/>
          <w:lang w:val="zh-CN"/>
        </w:rPr>
      </w:pPr>
      <w:r>
        <w:rPr>
          <w:rFonts w:hint="eastAsia" w:ascii="宋体" w:hAnsi="宋体" w:eastAsia="宋体" w:cs="宋体"/>
          <w:szCs w:val="24"/>
          <w:highlight w:val="none"/>
          <w:lang w:val="zh-CN"/>
        </w:rPr>
        <w:t>日    期：  年  月  日</w:t>
      </w:r>
    </w:p>
    <w:p w14:paraId="5D811ACA">
      <w:pPr>
        <w:tabs>
          <w:tab w:val="left" w:pos="567"/>
        </w:tabs>
        <w:autoSpaceDE w:val="0"/>
        <w:autoSpaceDN w:val="0"/>
        <w:adjustRightInd w:val="0"/>
        <w:spacing w:line="360" w:lineRule="auto"/>
        <w:jc w:val="left"/>
        <w:outlineLvl w:val="2"/>
        <w:rPr>
          <w:rFonts w:ascii="宋体" w:hAnsi="宋体" w:eastAsia="宋体" w:cs="宋体"/>
          <w:b/>
          <w:kern w:val="0"/>
          <w:sz w:val="32"/>
          <w:szCs w:val="32"/>
          <w:highlight w:val="none"/>
        </w:rPr>
      </w:pPr>
      <w:r>
        <w:rPr>
          <w:rFonts w:hint="eastAsia" w:ascii="宋体" w:hAnsi="宋体" w:eastAsia="宋体" w:cs="宋体"/>
          <w:b/>
          <w:bCs/>
          <w:kern w:val="0"/>
          <w:sz w:val="30"/>
          <w:szCs w:val="30"/>
          <w:highlight w:val="none"/>
          <w:lang w:val="zh-CN"/>
        </w:rPr>
        <w:br w:type="page"/>
      </w:r>
      <w:bookmarkStart w:id="604" w:name="_Toc102860426"/>
      <w:bookmarkStart w:id="605" w:name="_Toc29505"/>
      <w:bookmarkStart w:id="606" w:name="_Toc142508377"/>
      <w:bookmarkStart w:id="607" w:name="_Toc21526"/>
      <w:bookmarkStart w:id="608" w:name="_Toc5473"/>
      <w:bookmarkStart w:id="609" w:name="_Toc104991884"/>
      <w:bookmarkStart w:id="610" w:name="_Toc13179"/>
      <w:bookmarkStart w:id="611" w:name="_Toc140596937"/>
      <w:bookmarkStart w:id="612" w:name="_Toc94107218"/>
      <w:bookmarkStart w:id="613" w:name="_Toc102860082"/>
      <w:bookmarkStart w:id="614" w:name="_Toc27980_WPSOffice_Level2"/>
      <w:bookmarkStart w:id="615" w:name="_Toc486167717"/>
      <w:r>
        <w:rPr>
          <w:rFonts w:hint="eastAsia" w:ascii="宋体" w:hAnsi="宋体" w:eastAsia="宋体" w:cs="宋体"/>
          <w:b/>
          <w:kern w:val="0"/>
          <w:sz w:val="32"/>
          <w:szCs w:val="32"/>
          <w:highlight w:val="none"/>
          <w:lang w:val="en-US" w:eastAsia="zh-CN"/>
        </w:rPr>
        <w:t>九</w:t>
      </w:r>
      <w:r>
        <w:rPr>
          <w:rFonts w:hint="eastAsia" w:ascii="宋体" w:hAnsi="宋体" w:eastAsia="宋体" w:cs="宋体"/>
          <w:b/>
          <w:kern w:val="0"/>
          <w:sz w:val="32"/>
          <w:szCs w:val="32"/>
          <w:highlight w:val="none"/>
        </w:rPr>
        <w:t>、业绩表格式</w:t>
      </w:r>
      <w:bookmarkEnd w:id="604"/>
      <w:bookmarkEnd w:id="605"/>
      <w:bookmarkEnd w:id="606"/>
      <w:bookmarkEnd w:id="607"/>
      <w:bookmarkEnd w:id="608"/>
      <w:bookmarkEnd w:id="609"/>
      <w:bookmarkEnd w:id="610"/>
      <w:bookmarkEnd w:id="611"/>
      <w:bookmarkEnd w:id="612"/>
      <w:bookmarkEnd w:id="613"/>
    </w:p>
    <w:p w14:paraId="42773F32">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投标人</w:t>
      </w:r>
      <w:r>
        <w:rPr>
          <w:rFonts w:hint="eastAsia" w:ascii="宋体" w:hAnsi="宋体" w:eastAsia="宋体" w:cs="Times New Roman"/>
          <w:b/>
          <w:bCs/>
          <w:color w:val="auto"/>
          <w:sz w:val="30"/>
          <w:szCs w:val="30"/>
          <w:highlight w:val="none"/>
          <w:lang w:val="en-US" w:eastAsia="zh-CN"/>
        </w:rPr>
        <w:t>2022</w:t>
      </w:r>
      <w:r>
        <w:rPr>
          <w:rFonts w:hint="eastAsia" w:ascii="宋体" w:hAnsi="宋体" w:eastAsia="宋体" w:cs="Times New Roman"/>
          <w:b/>
          <w:bCs/>
          <w:color w:val="auto"/>
          <w:sz w:val="30"/>
          <w:szCs w:val="30"/>
          <w:highlight w:val="none"/>
          <w:lang w:val="zh-CN"/>
        </w:rPr>
        <w:t>年</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月</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日以来具有电气设备（或电缆）预防性试验服务项目</w:t>
      </w:r>
      <w:r>
        <w:rPr>
          <w:rFonts w:hint="eastAsia" w:ascii="宋体" w:hAnsi="宋体" w:eastAsia="宋体" w:cs="Times New Roman"/>
          <w:b/>
          <w:bCs/>
          <w:color w:val="auto"/>
          <w:sz w:val="30"/>
          <w:szCs w:val="30"/>
          <w:highlight w:val="none"/>
          <w:lang w:val="en-US" w:eastAsia="zh-CN"/>
        </w:rPr>
        <w:t>相</w:t>
      </w:r>
      <w:r>
        <w:rPr>
          <w:rFonts w:hint="eastAsia" w:ascii="宋体" w:hAnsi="宋体" w:eastAsia="宋体" w:cs="Times New Roman"/>
          <w:b/>
          <w:bCs/>
          <w:color w:val="auto"/>
          <w:sz w:val="30"/>
          <w:szCs w:val="30"/>
          <w:highlight w:val="none"/>
          <w:lang w:val="zh-CN"/>
        </w:rPr>
        <w:t>关业绩表（合同签订时间要求为2022年1月1日或以后）</w:t>
      </w:r>
    </w:p>
    <w:tbl>
      <w:tblPr>
        <w:tblStyle w:val="3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27"/>
        <w:gridCol w:w="1052"/>
        <w:gridCol w:w="1055"/>
        <w:gridCol w:w="1055"/>
        <w:gridCol w:w="1055"/>
        <w:gridCol w:w="1230"/>
        <w:gridCol w:w="1055"/>
        <w:gridCol w:w="1055"/>
        <w:gridCol w:w="1055"/>
        <w:gridCol w:w="869"/>
      </w:tblGrid>
      <w:tr w14:paraId="4F06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56" w:type="pct"/>
            <w:noWrap w:val="0"/>
            <w:vAlign w:val="center"/>
          </w:tcPr>
          <w:p w14:paraId="64AD725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15" w:type="pct"/>
            <w:noWrap w:val="0"/>
            <w:vAlign w:val="center"/>
          </w:tcPr>
          <w:p w14:paraId="4BFE645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16" w:type="pct"/>
            <w:noWrap w:val="0"/>
            <w:vAlign w:val="center"/>
          </w:tcPr>
          <w:p w14:paraId="50C8C11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单项</w:t>
            </w:r>
            <w:r>
              <w:rPr>
                <w:rFonts w:hint="eastAsia" w:ascii="宋体" w:hAnsi="宋体" w:eastAsia="宋体" w:cs="宋体"/>
                <w:color w:val="auto"/>
                <w:sz w:val="21"/>
                <w:szCs w:val="21"/>
                <w:highlight w:val="none"/>
              </w:rPr>
              <w:t>合同金额（万元）</w:t>
            </w:r>
          </w:p>
        </w:tc>
        <w:tc>
          <w:tcPr>
            <w:tcW w:w="516" w:type="pct"/>
            <w:noWrap w:val="0"/>
            <w:vAlign w:val="center"/>
          </w:tcPr>
          <w:p w14:paraId="339E821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516" w:type="pct"/>
            <w:noWrap w:val="0"/>
            <w:vAlign w:val="center"/>
          </w:tcPr>
          <w:p w14:paraId="6057168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602" w:type="pct"/>
            <w:noWrap w:val="0"/>
            <w:vAlign w:val="center"/>
          </w:tcPr>
          <w:p w14:paraId="364D7AC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516" w:type="pct"/>
            <w:noWrap w:val="0"/>
            <w:vAlign w:val="center"/>
          </w:tcPr>
          <w:p w14:paraId="4CFE26F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516" w:type="pct"/>
            <w:noWrap w:val="0"/>
            <w:vAlign w:val="center"/>
          </w:tcPr>
          <w:p w14:paraId="276222A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516" w:type="pct"/>
            <w:noWrap w:val="0"/>
            <w:vAlign w:val="center"/>
          </w:tcPr>
          <w:p w14:paraId="72B6A0E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425" w:type="pct"/>
            <w:noWrap w:val="0"/>
            <w:vAlign w:val="center"/>
          </w:tcPr>
          <w:p w14:paraId="6968E18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52A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56" w:type="pct"/>
            <w:noWrap w:val="0"/>
            <w:vAlign w:val="center"/>
          </w:tcPr>
          <w:p w14:paraId="124B4D65">
            <w:pPr>
              <w:jc w:val="center"/>
              <w:rPr>
                <w:rFonts w:hint="eastAsia" w:ascii="宋体" w:hAnsi="宋体" w:eastAsia="宋体" w:cs="宋体"/>
                <w:color w:val="auto"/>
                <w:sz w:val="21"/>
                <w:szCs w:val="21"/>
                <w:highlight w:val="none"/>
              </w:rPr>
            </w:pPr>
          </w:p>
        </w:tc>
        <w:tc>
          <w:tcPr>
            <w:tcW w:w="515" w:type="pct"/>
            <w:noWrap w:val="0"/>
            <w:vAlign w:val="center"/>
          </w:tcPr>
          <w:p w14:paraId="4405F5CF">
            <w:pPr>
              <w:jc w:val="center"/>
              <w:rPr>
                <w:rFonts w:hint="eastAsia" w:ascii="宋体" w:hAnsi="宋体" w:eastAsia="宋体" w:cs="宋体"/>
                <w:color w:val="auto"/>
                <w:sz w:val="21"/>
                <w:szCs w:val="21"/>
                <w:highlight w:val="none"/>
              </w:rPr>
            </w:pPr>
          </w:p>
        </w:tc>
        <w:tc>
          <w:tcPr>
            <w:tcW w:w="516" w:type="pct"/>
            <w:noWrap w:val="0"/>
            <w:vAlign w:val="center"/>
          </w:tcPr>
          <w:p w14:paraId="4B969D19">
            <w:pPr>
              <w:jc w:val="center"/>
              <w:rPr>
                <w:rFonts w:hint="eastAsia" w:ascii="宋体" w:hAnsi="宋体" w:eastAsia="宋体" w:cs="宋体"/>
                <w:color w:val="auto"/>
                <w:sz w:val="21"/>
                <w:szCs w:val="21"/>
                <w:highlight w:val="none"/>
              </w:rPr>
            </w:pPr>
          </w:p>
        </w:tc>
        <w:tc>
          <w:tcPr>
            <w:tcW w:w="516" w:type="pct"/>
            <w:noWrap w:val="0"/>
            <w:vAlign w:val="center"/>
          </w:tcPr>
          <w:p w14:paraId="30A01B45">
            <w:pPr>
              <w:jc w:val="center"/>
              <w:rPr>
                <w:rFonts w:hint="eastAsia" w:ascii="宋体" w:hAnsi="宋体" w:eastAsia="宋体" w:cs="宋体"/>
                <w:color w:val="auto"/>
                <w:sz w:val="21"/>
                <w:szCs w:val="21"/>
                <w:highlight w:val="none"/>
              </w:rPr>
            </w:pPr>
          </w:p>
        </w:tc>
        <w:tc>
          <w:tcPr>
            <w:tcW w:w="516" w:type="pct"/>
            <w:noWrap w:val="0"/>
            <w:vAlign w:val="center"/>
          </w:tcPr>
          <w:p w14:paraId="5BEEBB2C">
            <w:pPr>
              <w:jc w:val="center"/>
              <w:rPr>
                <w:rFonts w:hint="eastAsia" w:ascii="宋体" w:hAnsi="宋体" w:eastAsia="宋体" w:cs="宋体"/>
                <w:color w:val="auto"/>
                <w:sz w:val="21"/>
                <w:szCs w:val="21"/>
                <w:highlight w:val="none"/>
              </w:rPr>
            </w:pPr>
          </w:p>
        </w:tc>
        <w:tc>
          <w:tcPr>
            <w:tcW w:w="602" w:type="pct"/>
            <w:noWrap w:val="0"/>
            <w:vAlign w:val="center"/>
          </w:tcPr>
          <w:p w14:paraId="32586B2C">
            <w:pPr>
              <w:jc w:val="center"/>
              <w:rPr>
                <w:rFonts w:hint="eastAsia" w:ascii="宋体" w:hAnsi="宋体" w:eastAsia="宋体" w:cs="宋体"/>
                <w:color w:val="auto"/>
                <w:sz w:val="21"/>
                <w:szCs w:val="21"/>
                <w:highlight w:val="none"/>
              </w:rPr>
            </w:pPr>
          </w:p>
        </w:tc>
        <w:tc>
          <w:tcPr>
            <w:tcW w:w="516" w:type="pct"/>
            <w:noWrap w:val="0"/>
            <w:vAlign w:val="top"/>
          </w:tcPr>
          <w:p w14:paraId="10970B9B">
            <w:pPr>
              <w:jc w:val="center"/>
              <w:rPr>
                <w:rFonts w:hint="eastAsia" w:ascii="宋体" w:hAnsi="宋体" w:eastAsia="宋体" w:cs="宋体"/>
                <w:color w:val="auto"/>
                <w:sz w:val="21"/>
                <w:szCs w:val="21"/>
                <w:highlight w:val="none"/>
              </w:rPr>
            </w:pPr>
          </w:p>
        </w:tc>
        <w:tc>
          <w:tcPr>
            <w:tcW w:w="516" w:type="pct"/>
            <w:noWrap w:val="0"/>
            <w:vAlign w:val="center"/>
          </w:tcPr>
          <w:p w14:paraId="2B9C384B">
            <w:pPr>
              <w:jc w:val="center"/>
              <w:rPr>
                <w:rFonts w:hint="eastAsia" w:ascii="宋体" w:hAnsi="宋体" w:eastAsia="宋体" w:cs="宋体"/>
                <w:color w:val="auto"/>
                <w:sz w:val="21"/>
                <w:szCs w:val="21"/>
                <w:highlight w:val="none"/>
              </w:rPr>
            </w:pPr>
          </w:p>
        </w:tc>
        <w:tc>
          <w:tcPr>
            <w:tcW w:w="516" w:type="pct"/>
            <w:noWrap w:val="0"/>
            <w:vAlign w:val="center"/>
          </w:tcPr>
          <w:p w14:paraId="3BD4B7C1">
            <w:pPr>
              <w:jc w:val="center"/>
              <w:rPr>
                <w:rFonts w:hint="eastAsia" w:ascii="宋体" w:hAnsi="宋体" w:eastAsia="宋体" w:cs="宋体"/>
                <w:color w:val="auto"/>
                <w:sz w:val="21"/>
                <w:szCs w:val="21"/>
                <w:highlight w:val="none"/>
              </w:rPr>
            </w:pPr>
          </w:p>
        </w:tc>
        <w:tc>
          <w:tcPr>
            <w:tcW w:w="425" w:type="pct"/>
            <w:noWrap w:val="0"/>
            <w:vAlign w:val="center"/>
          </w:tcPr>
          <w:p w14:paraId="4E364BFA">
            <w:pPr>
              <w:jc w:val="center"/>
              <w:rPr>
                <w:rFonts w:hint="eastAsia" w:ascii="宋体" w:hAnsi="宋体" w:eastAsia="宋体" w:cs="宋体"/>
                <w:color w:val="auto"/>
                <w:sz w:val="21"/>
                <w:szCs w:val="21"/>
                <w:highlight w:val="none"/>
              </w:rPr>
            </w:pPr>
          </w:p>
        </w:tc>
      </w:tr>
      <w:tr w14:paraId="16DF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56" w:type="pct"/>
            <w:noWrap w:val="0"/>
            <w:vAlign w:val="center"/>
          </w:tcPr>
          <w:p w14:paraId="3C431595">
            <w:pPr>
              <w:jc w:val="center"/>
              <w:rPr>
                <w:rFonts w:hint="eastAsia" w:ascii="宋体" w:hAnsi="宋体" w:eastAsia="宋体" w:cs="宋体"/>
                <w:color w:val="auto"/>
                <w:sz w:val="21"/>
                <w:szCs w:val="21"/>
                <w:highlight w:val="none"/>
              </w:rPr>
            </w:pPr>
          </w:p>
        </w:tc>
        <w:tc>
          <w:tcPr>
            <w:tcW w:w="515" w:type="pct"/>
            <w:noWrap w:val="0"/>
            <w:vAlign w:val="center"/>
          </w:tcPr>
          <w:p w14:paraId="6D0DAE92">
            <w:pPr>
              <w:jc w:val="center"/>
              <w:rPr>
                <w:rFonts w:hint="eastAsia" w:ascii="宋体" w:hAnsi="宋体" w:eastAsia="宋体" w:cs="宋体"/>
                <w:color w:val="auto"/>
                <w:sz w:val="21"/>
                <w:szCs w:val="21"/>
                <w:highlight w:val="none"/>
              </w:rPr>
            </w:pPr>
          </w:p>
        </w:tc>
        <w:tc>
          <w:tcPr>
            <w:tcW w:w="516" w:type="pct"/>
            <w:noWrap w:val="0"/>
            <w:vAlign w:val="center"/>
          </w:tcPr>
          <w:p w14:paraId="5C84C244">
            <w:pPr>
              <w:jc w:val="center"/>
              <w:rPr>
                <w:rFonts w:hint="eastAsia" w:ascii="宋体" w:hAnsi="宋体" w:eastAsia="宋体" w:cs="宋体"/>
                <w:color w:val="auto"/>
                <w:sz w:val="21"/>
                <w:szCs w:val="21"/>
                <w:highlight w:val="none"/>
              </w:rPr>
            </w:pPr>
          </w:p>
        </w:tc>
        <w:tc>
          <w:tcPr>
            <w:tcW w:w="516" w:type="pct"/>
            <w:noWrap w:val="0"/>
            <w:vAlign w:val="center"/>
          </w:tcPr>
          <w:p w14:paraId="1E13DC0F">
            <w:pPr>
              <w:jc w:val="center"/>
              <w:rPr>
                <w:rFonts w:hint="eastAsia" w:ascii="宋体" w:hAnsi="宋体" w:eastAsia="宋体" w:cs="宋体"/>
                <w:color w:val="auto"/>
                <w:sz w:val="21"/>
                <w:szCs w:val="21"/>
                <w:highlight w:val="none"/>
              </w:rPr>
            </w:pPr>
          </w:p>
        </w:tc>
        <w:tc>
          <w:tcPr>
            <w:tcW w:w="516" w:type="pct"/>
            <w:noWrap w:val="0"/>
            <w:vAlign w:val="center"/>
          </w:tcPr>
          <w:p w14:paraId="4B7BFAB7">
            <w:pPr>
              <w:jc w:val="center"/>
              <w:rPr>
                <w:rFonts w:hint="eastAsia" w:ascii="宋体" w:hAnsi="宋体" w:eastAsia="宋体" w:cs="宋体"/>
                <w:color w:val="auto"/>
                <w:sz w:val="21"/>
                <w:szCs w:val="21"/>
                <w:highlight w:val="none"/>
              </w:rPr>
            </w:pPr>
          </w:p>
        </w:tc>
        <w:tc>
          <w:tcPr>
            <w:tcW w:w="602" w:type="pct"/>
            <w:noWrap w:val="0"/>
            <w:vAlign w:val="center"/>
          </w:tcPr>
          <w:p w14:paraId="249E2BFD">
            <w:pPr>
              <w:jc w:val="center"/>
              <w:rPr>
                <w:rFonts w:hint="eastAsia" w:ascii="宋体" w:hAnsi="宋体" w:eastAsia="宋体" w:cs="宋体"/>
                <w:color w:val="auto"/>
                <w:sz w:val="21"/>
                <w:szCs w:val="21"/>
                <w:highlight w:val="none"/>
              </w:rPr>
            </w:pPr>
          </w:p>
        </w:tc>
        <w:tc>
          <w:tcPr>
            <w:tcW w:w="516" w:type="pct"/>
            <w:noWrap w:val="0"/>
            <w:vAlign w:val="top"/>
          </w:tcPr>
          <w:p w14:paraId="3F4749A4">
            <w:pPr>
              <w:jc w:val="center"/>
              <w:rPr>
                <w:rFonts w:hint="eastAsia" w:ascii="宋体" w:hAnsi="宋体" w:eastAsia="宋体" w:cs="宋体"/>
                <w:color w:val="auto"/>
                <w:sz w:val="21"/>
                <w:szCs w:val="21"/>
                <w:highlight w:val="none"/>
              </w:rPr>
            </w:pPr>
          </w:p>
        </w:tc>
        <w:tc>
          <w:tcPr>
            <w:tcW w:w="516" w:type="pct"/>
            <w:noWrap w:val="0"/>
            <w:vAlign w:val="center"/>
          </w:tcPr>
          <w:p w14:paraId="3DC08C41">
            <w:pPr>
              <w:jc w:val="center"/>
              <w:rPr>
                <w:rFonts w:hint="eastAsia" w:ascii="宋体" w:hAnsi="宋体" w:eastAsia="宋体" w:cs="宋体"/>
                <w:color w:val="auto"/>
                <w:sz w:val="21"/>
                <w:szCs w:val="21"/>
                <w:highlight w:val="none"/>
              </w:rPr>
            </w:pPr>
          </w:p>
        </w:tc>
        <w:tc>
          <w:tcPr>
            <w:tcW w:w="516" w:type="pct"/>
            <w:noWrap w:val="0"/>
            <w:vAlign w:val="center"/>
          </w:tcPr>
          <w:p w14:paraId="5C40B186">
            <w:pPr>
              <w:jc w:val="center"/>
              <w:rPr>
                <w:rFonts w:hint="eastAsia" w:ascii="宋体" w:hAnsi="宋体" w:eastAsia="宋体" w:cs="宋体"/>
                <w:color w:val="auto"/>
                <w:sz w:val="21"/>
                <w:szCs w:val="21"/>
                <w:highlight w:val="none"/>
              </w:rPr>
            </w:pPr>
          </w:p>
        </w:tc>
        <w:tc>
          <w:tcPr>
            <w:tcW w:w="425" w:type="pct"/>
            <w:noWrap w:val="0"/>
            <w:vAlign w:val="center"/>
          </w:tcPr>
          <w:p w14:paraId="4EF1BBFA">
            <w:pPr>
              <w:jc w:val="center"/>
              <w:rPr>
                <w:rFonts w:hint="eastAsia" w:ascii="宋体" w:hAnsi="宋体" w:eastAsia="宋体" w:cs="宋体"/>
                <w:color w:val="auto"/>
                <w:sz w:val="21"/>
                <w:szCs w:val="21"/>
                <w:highlight w:val="none"/>
              </w:rPr>
            </w:pPr>
          </w:p>
        </w:tc>
      </w:tr>
      <w:tr w14:paraId="2FB3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56" w:type="pct"/>
            <w:noWrap w:val="0"/>
            <w:vAlign w:val="center"/>
          </w:tcPr>
          <w:p w14:paraId="456790E3">
            <w:pPr>
              <w:jc w:val="center"/>
              <w:rPr>
                <w:rFonts w:hint="eastAsia" w:ascii="宋体" w:hAnsi="宋体" w:eastAsia="宋体" w:cs="宋体"/>
                <w:color w:val="auto"/>
                <w:sz w:val="21"/>
                <w:szCs w:val="21"/>
                <w:highlight w:val="none"/>
              </w:rPr>
            </w:pPr>
          </w:p>
        </w:tc>
        <w:tc>
          <w:tcPr>
            <w:tcW w:w="515" w:type="pct"/>
            <w:noWrap w:val="0"/>
            <w:vAlign w:val="center"/>
          </w:tcPr>
          <w:p w14:paraId="6D7ADAB9">
            <w:pPr>
              <w:jc w:val="center"/>
              <w:rPr>
                <w:rFonts w:hint="eastAsia" w:ascii="宋体" w:hAnsi="宋体" w:eastAsia="宋体" w:cs="宋体"/>
                <w:color w:val="auto"/>
                <w:sz w:val="21"/>
                <w:szCs w:val="21"/>
                <w:highlight w:val="none"/>
              </w:rPr>
            </w:pPr>
          </w:p>
        </w:tc>
        <w:tc>
          <w:tcPr>
            <w:tcW w:w="516" w:type="pct"/>
            <w:noWrap w:val="0"/>
            <w:vAlign w:val="center"/>
          </w:tcPr>
          <w:p w14:paraId="0F27EBA5">
            <w:pPr>
              <w:jc w:val="center"/>
              <w:rPr>
                <w:rFonts w:hint="eastAsia" w:ascii="宋体" w:hAnsi="宋体" w:eastAsia="宋体" w:cs="宋体"/>
                <w:color w:val="auto"/>
                <w:sz w:val="21"/>
                <w:szCs w:val="21"/>
                <w:highlight w:val="none"/>
              </w:rPr>
            </w:pPr>
          </w:p>
        </w:tc>
        <w:tc>
          <w:tcPr>
            <w:tcW w:w="516" w:type="pct"/>
            <w:noWrap w:val="0"/>
            <w:vAlign w:val="center"/>
          </w:tcPr>
          <w:p w14:paraId="2D492C02">
            <w:pPr>
              <w:jc w:val="center"/>
              <w:rPr>
                <w:rFonts w:hint="eastAsia" w:ascii="宋体" w:hAnsi="宋体" w:eastAsia="宋体" w:cs="宋体"/>
                <w:color w:val="auto"/>
                <w:sz w:val="21"/>
                <w:szCs w:val="21"/>
                <w:highlight w:val="none"/>
              </w:rPr>
            </w:pPr>
          </w:p>
        </w:tc>
        <w:tc>
          <w:tcPr>
            <w:tcW w:w="516" w:type="pct"/>
            <w:noWrap w:val="0"/>
            <w:vAlign w:val="center"/>
          </w:tcPr>
          <w:p w14:paraId="700BE04E">
            <w:pPr>
              <w:jc w:val="center"/>
              <w:rPr>
                <w:rFonts w:hint="eastAsia" w:ascii="宋体" w:hAnsi="宋体" w:eastAsia="宋体" w:cs="宋体"/>
                <w:color w:val="auto"/>
                <w:sz w:val="21"/>
                <w:szCs w:val="21"/>
                <w:highlight w:val="none"/>
              </w:rPr>
            </w:pPr>
          </w:p>
        </w:tc>
        <w:tc>
          <w:tcPr>
            <w:tcW w:w="602" w:type="pct"/>
            <w:noWrap w:val="0"/>
            <w:vAlign w:val="center"/>
          </w:tcPr>
          <w:p w14:paraId="685BE96A">
            <w:pPr>
              <w:jc w:val="center"/>
              <w:rPr>
                <w:rFonts w:hint="eastAsia" w:ascii="宋体" w:hAnsi="宋体" w:eastAsia="宋体" w:cs="宋体"/>
                <w:color w:val="auto"/>
                <w:sz w:val="21"/>
                <w:szCs w:val="21"/>
                <w:highlight w:val="none"/>
              </w:rPr>
            </w:pPr>
          </w:p>
        </w:tc>
        <w:tc>
          <w:tcPr>
            <w:tcW w:w="516" w:type="pct"/>
            <w:noWrap w:val="0"/>
            <w:vAlign w:val="top"/>
          </w:tcPr>
          <w:p w14:paraId="33A1B5DE">
            <w:pPr>
              <w:jc w:val="center"/>
              <w:rPr>
                <w:rFonts w:hint="eastAsia" w:ascii="宋体" w:hAnsi="宋体" w:eastAsia="宋体" w:cs="宋体"/>
                <w:color w:val="auto"/>
                <w:sz w:val="21"/>
                <w:szCs w:val="21"/>
                <w:highlight w:val="none"/>
              </w:rPr>
            </w:pPr>
          </w:p>
        </w:tc>
        <w:tc>
          <w:tcPr>
            <w:tcW w:w="516" w:type="pct"/>
            <w:noWrap w:val="0"/>
            <w:vAlign w:val="center"/>
          </w:tcPr>
          <w:p w14:paraId="6B4DBDEB">
            <w:pPr>
              <w:jc w:val="center"/>
              <w:rPr>
                <w:rFonts w:hint="eastAsia" w:ascii="宋体" w:hAnsi="宋体" w:eastAsia="宋体" w:cs="宋体"/>
                <w:color w:val="auto"/>
                <w:sz w:val="21"/>
                <w:szCs w:val="21"/>
                <w:highlight w:val="none"/>
              </w:rPr>
            </w:pPr>
          </w:p>
        </w:tc>
        <w:tc>
          <w:tcPr>
            <w:tcW w:w="516" w:type="pct"/>
            <w:noWrap w:val="0"/>
            <w:vAlign w:val="center"/>
          </w:tcPr>
          <w:p w14:paraId="718A8E93">
            <w:pPr>
              <w:jc w:val="center"/>
              <w:rPr>
                <w:rFonts w:hint="eastAsia" w:ascii="宋体" w:hAnsi="宋体" w:eastAsia="宋体" w:cs="宋体"/>
                <w:color w:val="auto"/>
                <w:sz w:val="21"/>
                <w:szCs w:val="21"/>
                <w:highlight w:val="none"/>
              </w:rPr>
            </w:pPr>
          </w:p>
        </w:tc>
        <w:tc>
          <w:tcPr>
            <w:tcW w:w="425" w:type="pct"/>
            <w:noWrap w:val="0"/>
            <w:vAlign w:val="center"/>
          </w:tcPr>
          <w:p w14:paraId="3820D203">
            <w:pPr>
              <w:jc w:val="center"/>
              <w:rPr>
                <w:rFonts w:hint="eastAsia" w:ascii="宋体" w:hAnsi="宋体" w:eastAsia="宋体" w:cs="宋体"/>
                <w:color w:val="auto"/>
                <w:sz w:val="21"/>
                <w:szCs w:val="21"/>
                <w:highlight w:val="none"/>
              </w:rPr>
            </w:pPr>
          </w:p>
        </w:tc>
      </w:tr>
      <w:tr w14:paraId="4FED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56" w:type="pct"/>
            <w:noWrap w:val="0"/>
            <w:vAlign w:val="center"/>
          </w:tcPr>
          <w:p w14:paraId="25217129">
            <w:pPr>
              <w:jc w:val="center"/>
              <w:rPr>
                <w:rFonts w:hint="eastAsia" w:ascii="宋体" w:hAnsi="宋体" w:eastAsia="宋体" w:cs="宋体"/>
                <w:color w:val="auto"/>
                <w:sz w:val="21"/>
                <w:szCs w:val="21"/>
                <w:highlight w:val="none"/>
              </w:rPr>
            </w:pPr>
          </w:p>
        </w:tc>
        <w:tc>
          <w:tcPr>
            <w:tcW w:w="515" w:type="pct"/>
            <w:noWrap w:val="0"/>
            <w:vAlign w:val="center"/>
          </w:tcPr>
          <w:p w14:paraId="282515CB">
            <w:pPr>
              <w:jc w:val="center"/>
              <w:rPr>
                <w:rFonts w:hint="eastAsia" w:ascii="宋体" w:hAnsi="宋体" w:eastAsia="宋体" w:cs="宋体"/>
                <w:color w:val="auto"/>
                <w:sz w:val="21"/>
                <w:szCs w:val="21"/>
                <w:highlight w:val="none"/>
              </w:rPr>
            </w:pPr>
          </w:p>
        </w:tc>
        <w:tc>
          <w:tcPr>
            <w:tcW w:w="516" w:type="pct"/>
            <w:noWrap w:val="0"/>
            <w:vAlign w:val="center"/>
          </w:tcPr>
          <w:p w14:paraId="592C095C">
            <w:pPr>
              <w:jc w:val="center"/>
              <w:rPr>
                <w:rFonts w:hint="eastAsia" w:ascii="宋体" w:hAnsi="宋体" w:eastAsia="宋体" w:cs="宋体"/>
                <w:color w:val="auto"/>
                <w:sz w:val="21"/>
                <w:szCs w:val="21"/>
                <w:highlight w:val="none"/>
              </w:rPr>
            </w:pPr>
          </w:p>
        </w:tc>
        <w:tc>
          <w:tcPr>
            <w:tcW w:w="516" w:type="pct"/>
            <w:noWrap w:val="0"/>
            <w:vAlign w:val="center"/>
          </w:tcPr>
          <w:p w14:paraId="494CAE61">
            <w:pPr>
              <w:jc w:val="center"/>
              <w:rPr>
                <w:rFonts w:hint="eastAsia" w:ascii="宋体" w:hAnsi="宋体" w:eastAsia="宋体" w:cs="宋体"/>
                <w:color w:val="auto"/>
                <w:sz w:val="21"/>
                <w:szCs w:val="21"/>
                <w:highlight w:val="none"/>
              </w:rPr>
            </w:pPr>
          </w:p>
        </w:tc>
        <w:tc>
          <w:tcPr>
            <w:tcW w:w="516" w:type="pct"/>
            <w:noWrap w:val="0"/>
            <w:vAlign w:val="center"/>
          </w:tcPr>
          <w:p w14:paraId="4821B871">
            <w:pPr>
              <w:jc w:val="center"/>
              <w:rPr>
                <w:rFonts w:hint="eastAsia" w:ascii="宋体" w:hAnsi="宋体" w:eastAsia="宋体" w:cs="宋体"/>
                <w:color w:val="auto"/>
                <w:sz w:val="21"/>
                <w:szCs w:val="21"/>
                <w:highlight w:val="none"/>
              </w:rPr>
            </w:pPr>
          </w:p>
        </w:tc>
        <w:tc>
          <w:tcPr>
            <w:tcW w:w="602" w:type="pct"/>
            <w:noWrap w:val="0"/>
            <w:vAlign w:val="center"/>
          </w:tcPr>
          <w:p w14:paraId="5D3CC494">
            <w:pPr>
              <w:jc w:val="center"/>
              <w:rPr>
                <w:rFonts w:hint="eastAsia" w:ascii="宋体" w:hAnsi="宋体" w:eastAsia="宋体" w:cs="宋体"/>
                <w:color w:val="auto"/>
                <w:sz w:val="21"/>
                <w:szCs w:val="21"/>
                <w:highlight w:val="none"/>
              </w:rPr>
            </w:pPr>
          </w:p>
        </w:tc>
        <w:tc>
          <w:tcPr>
            <w:tcW w:w="516" w:type="pct"/>
            <w:noWrap w:val="0"/>
            <w:vAlign w:val="top"/>
          </w:tcPr>
          <w:p w14:paraId="7964344D">
            <w:pPr>
              <w:jc w:val="center"/>
              <w:rPr>
                <w:rFonts w:hint="eastAsia" w:ascii="宋体" w:hAnsi="宋体" w:eastAsia="宋体" w:cs="宋体"/>
                <w:color w:val="auto"/>
                <w:sz w:val="21"/>
                <w:szCs w:val="21"/>
                <w:highlight w:val="none"/>
              </w:rPr>
            </w:pPr>
          </w:p>
        </w:tc>
        <w:tc>
          <w:tcPr>
            <w:tcW w:w="516" w:type="pct"/>
            <w:noWrap w:val="0"/>
            <w:vAlign w:val="center"/>
          </w:tcPr>
          <w:p w14:paraId="285F2984">
            <w:pPr>
              <w:jc w:val="center"/>
              <w:rPr>
                <w:rFonts w:hint="eastAsia" w:ascii="宋体" w:hAnsi="宋体" w:eastAsia="宋体" w:cs="宋体"/>
                <w:color w:val="auto"/>
                <w:sz w:val="21"/>
                <w:szCs w:val="21"/>
                <w:highlight w:val="none"/>
              </w:rPr>
            </w:pPr>
          </w:p>
        </w:tc>
        <w:tc>
          <w:tcPr>
            <w:tcW w:w="516" w:type="pct"/>
            <w:noWrap w:val="0"/>
            <w:vAlign w:val="center"/>
          </w:tcPr>
          <w:p w14:paraId="3C65AAB6">
            <w:pPr>
              <w:jc w:val="center"/>
              <w:rPr>
                <w:rFonts w:hint="eastAsia" w:ascii="宋体" w:hAnsi="宋体" w:eastAsia="宋体" w:cs="宋体"/>
                <w:color w:val="auto"/>
                <w:sz w:val="21"/>
                <w:szCs w:val="21"/>
                <w:highlight w:val="none"/>
              </w:rPr>
            </w:pPr>
          </w:p>
        </w:tc>
        <w:tc>
          <w:tcPr>
            <w:tcW w:w="425" w:type="pct"/>
            <w:noWrap w:val="0"/>
            <w:vAlign w:val="center"/>
          </w:tcPr>
          <w:p w14:paraId="17BEE7BB">
            <w:pPr>
              <w:jc w:val="center"/>
              <w:rPr>
                <w:rFonts w:hint="eastAsia" w:ascii="宋体" w:hAnsi="宋体" w:eastAsia="宋体" w:cs="宋体"/>
                <w:color w:val="auto"/>
                <w:sz w:val="21"/>
                <w:szCs w:val="21"/>
                <w:highlight w:val="none"/>
              </w:rPr>
            </w:pPr>
          </w:p>
        </w:tc>
      </w:tr>
    </w:tbl>
    <w:p w14:paraId="6B7555A7">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4CB6817C">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0A1CA2A5">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，同一个单项合同的业绩可以同时在资格业绩和评分业绩重复放置。</w:t>
      </w:r>
    </w:p>
    <w:p w14:paraId="5501AB93">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）业绩须同时提供①合同复印件，②合同期限内任意一张发票复印件（发票开具日期须在本项目招标公告发布之日前），否则不得分。</w:t>
      </w:r>
    </w:p>
    <w:p w14:paraId="4E5F7646">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）若合同无法反映评分条件（①合同签订日期为2022年1月1日或以后、②合同服务内容必须包含电气设备（或电缆）预防性试验服务、</w:t>
      </w:r>
      <w:r>
        <w:rPr>
          <w:rFonts w:hint="eastAsia" w:ascii="宋体" w:hAnsi="宋体" w:eastAsia="宋体" w:cs="Times New Roman"/>
          <w:color w:val="auto"/>
          <w:szCs w:val="24"/>
          <w:highlight w:val="none"/>
          <w:lang w:val="en-US" w:eastAsia="zh-CN"/>
        </w:rPr>
        <w:t>③</w:t>
      </w:r>
      <w:r>
        <w:rPr>
          <w:rFonts w:hint="eastAsia" w:ascii="宋体" w:hAnsi="宋体" w:eastAsia="宋体" w:cs="Times New Roman"/>
          <w:color w:val="auto"/>
          <w:szCs w:val="24"/>
          <w:highlight w:val="none"/>
          <w:lang w:val="zh-CN"/>
        </w:rPr>
        <w:t>合同金额）的，还需提供合同买方出具的书面补充说明文件复印件作为辅助证明（需加盖合同买方公章，即合同买方出具的书面补充说明文件复印件能显示合同买方公章），否则不得分</w:t>
      </w:r>
    </w:p>
    <w:p w14:paraId="4313BD59">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）若业绩为框架式协议或资格入围无明确金额的合同，必须同时提供合同期限内已服务发票金额统计表和发票复印件。</w:t>
      </w:r>
    </w:p>
    <w:p w14:paraId="2B9AF809">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）未按上述要求提供证明材料的业绩，或所附材料无法证明填报项目符合本项评分要求的业绩，在评标时将不予考虑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721FE713">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36CBC3D9">
      <w:pPr>
        <w:autoSpaceDE w:val="0"/>
        <w:autoSpaceDN w:val="0"/>
        <w:adjustRightInd w:val="0"/>
        <w:spacing w:line="360" w:lineRule="auto"/>
        <w:ind w:firstLine="5678" w:firstLineChars="2704"/>
        <w:jc w:val="center"/>
        <w:rPr>
          <w:rFonts w:ascii="宋体" w:hAnsi="宋体" w:eastAsia="宋体" w:cs="Times New Roman"/>
          <w:kern w:val="0"/>
          <w:szCs w:val="21"/>
          <w:highlight w:val="none"/>
        </w:rPr>
      </w:pPr>
      <w:r>
        <w:rPr>
          <w:rFonts w:hint="eastAsia" w:ascii="宋体" w:hAnsi="宋体" w:eastAsia="宋体" w:cs="Times New Roman"/>
          <w:szCs w:val="24"/>
          <w:highlight w:val="none"/>
          <w:lang w:val="zh-CN"/>
        </w:rPr>
        <w:t>投标人：（加盖投标人法人公章）</w:t>
      </w:r>
    </w:p>
    <w:p w14:paraId="08719A36">
      <w:pPr>
        <w:autoSpaceDE w:val="0"/>
        <w:autoSpaceDN w:val="0"/>
        <w:adjustRightInd w:val="0"/>
        <w:spacing w:line="360" w:lineRule="auto"/>
        <w:ind w:firstLine="5040" w:firstLineChars="2400"/>
        <w:jc w:val="left"/>
        <w:rPr>
          <w:rFonts w:ascii="宋体" w:hAnsi="宋体" w:eastAsia="宋体" w:cs="Times New Roman"/>
          <w:b/>
          <w:bCs/>
          <w:sz w:val="30"/>
          <w:szCs w:val="30"/>
          <w:highlight w:val="none"/>
          <w:lang w:val="zh-CN"/>
        </w:rPr>
      </w:pPr>
      <w:r>
        <w:rPr>
          <w:rFonts w:hint="eastAsia" w:ascii="宋体" w:hAnsi="宋体" w:eastAsia="宋体" w:cs="Times New Roman"/>
          <w:szCs w:val="24"/>
          <w:highlight w:val="none"/>
          <w:lang w:val="zh-CN"/>
        </w:rPr>
        <w:t>日期：   年   月   日</w:t>
      </w:r>
    </w:p>
    <w:bookmarkEnd w:id="614"/>
    <w:bookmarkEnd w:id="615"/>
    <w:p w14:paraId="2C4392C2">
      <w:pPr>
        <w:pStyle w:val="5"/>
        <w:outlineLvl w:val="2"/>
        <w:rPr>
          <w:rFonts w:hAnsi="宋体" w:cs="宋体"/>
          <w:b/>
          <w:bCs/>
          <w:kern w:val="2"/>
          <w:sz w:val="32"/>
          <w:szCs w:val="32"/>
          <w:lang w:val="zh-CN"/>
        </w:rPr>
      </w:pPr>
      <w:bookmarkStart w:id="616" w:name="_Toc24242"/>
      <w:bookmarkStart w:id="617" w:name="_Toc447045097"/>
      <w:bookmarkStart w:id="618" w:name="_Toc447044486"/>
      <w:bookmarkStart w:id="619" w:name="_Toc534983546"/>
      <w:bookmarkStart w:id="620" w:name="_Toc78709789"/>
      <w:bookmarkStart w:id="621" w:name="_Toc4743574"/>
      <w:bookmarkStart w:id="622" w:name="_Toc20155"/>
      <w:bookmarkStart w:id="623" w:name="_Toc24011"/>
      <w:bookmarkStart w:id="624" w:name="_Toc447044610"/>
      <w:bookmarkStart w:id="625" w:name="_Toc94107220"/>
      <w:bookmarkStart w:id="626" w:name="_Toc102860083"/>
      <w:bookmarkStart w:id="627" w:name="_Toc1977737"/>
      <w:bookmarkStart w:id="628" w:name="_Toc486167719"/>
      <w:bookmarkStart w:id="629" w:name="_Toc18175_WPSOffice_Level2"/>
      <w:bookmarkStart w:id="630" w:name="_Toc31965"/>
      <w:bookmarkStart w:id="631" w:name="_Toc140596938"/>
      <w:bookmarkStart w:id="632" w:name="_Toc142508378"/>
      <w:bookmarkStart w:id="633" w:name="_Toc102860427"/>
      <w:bookmarkStart w:id="634" w:name="_Toc13340"/>
      <w:bookmarkStart w:id="635" w:name="_Toc19890"/>
      <w:bookmarkStart w:id="636" w:name="_Toc104991885"/>
      <w:bookmarkStart w:id="637" w:name="_Toc533708132"/>
      <w:bookmarkStart w:id="638" w:name="_Toc18413"/>
      <w:r>
        <w:rPr>
          <w:rFonts w:hint="eastAsia" w:hAnsi="宋体" w:cs="宋体"/>
          <w:b/>
          <w:bCs/>
          <w:kern w:val="2"/>
          <w:sz w:val="32"/>
          <w:szCs w:val="32"/>
          <w:lang w:val="zh-CN"/>
        </w:rPr>
        <w:t>十、中标服务费承诺书格式</w:t>
      </w:r>
      <w:bookmarkEnd w:id="616"/>
      <w:bookmarkEnd w:id="617"/>
      <w:bookmarkEnd w:id="618"/>
      <w:bookmarkEnd w:id="619"/>
      <w:bookmarkEnd w:id="620"/>
      <w:bookmarkEnd w:id="621"/>
      <w:bookmarkEnd w:id="622"/>
      <w:bookmarkEnd w:id="623"/>
      <w:bookmarkEnd w:id="624"/>
    </w:p>
    <w:p w14:paraId="2BE7BDBD">
      <w:pPr>
        <w:spacing w:line="360" w:lineRule="auto"/>
        <w:jc w:val="center"/>
        <w:rPr>
          <w:rFonts w:ascii="宋体" w:hAnsi="宋体" w:eastAsia="宋体" w:cs="宋体"/>
          <w:b/>
          <w:bCs/>
          <w:sz w:val="30"/>
          <w:szCs w:val="30"/>
          <w:lang w:val="zh-CN"/>
        </w:rPr>
      </w:pPr>
      <w:r>
        <w:rPr>
          <w:rFonts w:hint="eastAsia" w:ascii="宋体" w:hAnsi="宋体" w:eastAsia="宋体" w:cs="宋体"/>
          <w:b/>
          <w:bCs/>
          <w:sz w:val="30"/>
          <w:szCs w:val="30"/>
          <w:lang w:val="zh-CN"/>
        </w:rPr>
        <w:t>中标服务费承诺书</w:t>
      </w:r>
    </w:p>
    <w:p w14:paraId="44A1D266">
      <w:pPr>
        <w:spacing w:line="360" w:lineRule="auto"/>
        <w:rPr>
          <w:rFonts w:ascii="宋体" w:hAnsi="宋体" w:eastAsia="宋体" w:cs="宋体"/>
          <w:b/>
          <w:bCs/>
          <w:lang w:val="zh-CN"/>
        </w:rPr>
      </w:pPr>
    </w:p>
    <w:p w14:paraId="62CDDE79">
      <w:pPr>
        <w:spacing w:line="360" w:lineRule="auto"/>
        <w:rPr>
          <w:rFonts w:ascii="宋体" w:hAnsi="宋体" w:eastAsia="宋体" w:cs="宋体"/>
          <w:b/>
          <w:bCs/>
          <w:szCs w:val="21"/>
          <w:lang w:val="zh-CN"/>
        </w:rPr>
      </w:pPr>
      <w:r>
        <w:rPr>
          <w:rFonts w:hint="eastAsia" w:ascii="宋体" w:hAnsi="宋体" w:eastAsia="宋体" w:cs="宋体"/>
          <w:b/>
          <w:bCs/>
          <w:szCs w:val="21"/>
          <w:lang w:val="zh-CN"/>
        </w:rPr>
        <w:t>致：广州宏达工程顾问集团有限公司</w:t>
      </w:r>
    </w:p>
    <w:p w14:paraId="79E6FBEF">
      <w:pPr>
        <w:spacing w:line="360" w:lineRule="auto"/>
        <w:ind w:right="893"/>
        <w:rPr>
          <w:rFonts w:ascii="宋体" w:hAnsi="宋体" w:eastAsia="宋体" w:cs="宋体"/>
          <w:szCs w:val="21"/>
          <w:lang w:val="zh-CN"/>
        </w:rPr>
      </w:pPr>
    </w:p>
    <w:p w14:paraId="6A758CDB">
      <w:pPr>
        <w:tabs>
          <w:tab w:val="left" w:pos="-142"/>
        </w:tabs>
        <w:spacing w:line="360" w:lineRule="auto"/>
        <w:ind w:left="-31" w:leftChars="-15" w:right="18" w:firstLine="457" w:firstLineChars="218"/>
        <w:rPr>
          <w:rFonts w:ascii="宋体" w:hAnsi="宋体" w:eastAsia="宋体" w:cs="宋体"/>
          <w:lang w:val="zh-CN"/>
        </w:rPr>
      </w:pPr>
      <w:r>
        <w:rPr>
          <w:rFonts w:hint="eastAsia" w:ascii="宋体" w:hAnsi="宋体" w:eastAsia="宋体" w:cs="宋体"/>
          <w:lang w:val="zh-CN"/>
        </w:rPr>
        <w:t>在贵司代理的东莞市水务环境投资控股集团供水有限公司下属供水厂10kV进线电缆代理维护及高压电气设备预防性试验服务项目（重新招标）</w:t>
      </w:r>
      <w:r>
        <w:rPr>
          <w:rFonts w:hint="eastAsia" w:ascii="宋体" w:hAnsi="宋体" w:eastAsia="宋体" w:cs="宋体"/>
          <w:szCs w:val="21"/>
          <w:lang w:val="zh-CN"/>
        </w:rPr>
        <w:t>（招标编号：WTZB2025DG0032-1）</w:t>
      </w:r>
      <w:r>
        <w:rPr>
          <w:rFonts w:hint="eastAsia" w:ascii="宋体" w:hAnsi="宋体" w:eastAsia="宋体" w:cs="宋体"/>
          <w:lang w:val="zh-CN"/>
        </w:rPr>
        <w:t>招标中，我司如获中标，保证在领取中标通知书原件之</w:t>
      </w:r>
      <w:r>
        <w:rPr>
          <w:rFonts w:hint="eastAsia" w:ascii="宋体" w:hAnsi="宋体" w:eastAsia="宋体" w:cs="宋体"/>
        </w:rPr>
        <w:t>前</w:t>
      </w:r>
      <w:r>
        <w:rPr>
          <w:rFonts w:hint="eastAsia" w:ascii="宋体" w:hAnsi="宋体" w:eastAsia="宋体" w:cs="宋体"/>
          <w:lang w:val="zh-CN"/>
        </w:rPr>
        <w:t>按招标文件的规定向贵</w:t>
      </w:r>
      <w:r>
        <w:rPr>
          <w:rFonts w:hint="eastAsia" w:ascii="宋体" w:hAnsi="宋体" w:eastAsia="宋体" w:cs="宋体"/>
          <w:szCs w:val="21"/>
          <w:lang w:val="zh-CN"/>
        </w:rPr>
        <w:t>司即广州宏达工程顾问集团有限公司指定的银行账号，一次性交纳中标服务费</w:t>
      </w:r>
      <w:r>
        <w:rPr>
          <w:rFonts w:hint="eastAsia" w:ascii="宋体" w:hAnsi="宋体" w:eastAsia="宋体" w:cs="宋体"/>
          <w:lang w:val="zh-CN"/>
        </w:rPr>
        <w:t>。</w:t>
      </w:r>
    </w:p>
    <w:p w14:paraId="06A98334">
      <w:pPr>
        <w:spacing w:line="360" w:lineRule="auto"/>
        <w:ind w:right="893"/>
        <w:rPr>
          <w:rFonts w:ascii="宋体" w:hAnsi="宋体" w:eastAsia="宋体" w:cs="宋体"/>
          <w:szCs w:val="21"/>
          <w:lang w:val="zh-CN"/>
        </w:rPr>
      </w:pPr>
    </w:p>
    <w:p w14:paraId="3BCCB883">
      <w:pPr>
        <w:spacing w:line="360" w:lineRule="auto"/>
        <w:ind w:right="893" w:firstLine="480"/>
        <w:rPr>
          <w:rFonts w:ascii="宋体" w:hAnsi="宋体" w:eastAsia="宋体" w:cs="宋体"/>
          <w:lang w:val="zh-CN"/>
        </w:rPr>
      </w:pPr>
      <w:r>
        <w:rPr>
          <w:rFonts w:hint="eastAsia" w:ascii="宋体" w:hAnsi="宋体" w:eastAsia="宋体" w:cs="宋体"/>
          <w:lang w:val="zh-CN"/>
        </w:rPr>
        <w:t>特此承诺。</w:t>
      </w:r>
    </w:p>
    <w:p w14:paraId="43C4E54C">
      <w:pPr>
        <w:spacing w:line="360" w:lineRule="auto"/>
        <w:ind w:right="893"/>
        <w:rPr>
          <w:rFonts w:ascii="宋体" w:hAnsi="宋体" w:eastAsia="宋体" w:cs="宋体"/>
          <w:lang w:val="zh-CN"/>
        </w:rPr>
      </w:pPr>
    </w:p>
    <w:p w14:paraId="766D0076">
      <w:pPr>
        <w:spacing w:line="360" w:lineRule="auto"/>
        <w:ind w:right="893"/>
        <w:rPr>
          <w:rFonts w:ascii="宋体" w:hAnsi="宋体" w:eastAsia="宋体" w:cs="宋体"/>
          <w:lang w:val="zh-CN"/>
        </w:rPr>
      </w:pPr>
      <w:r>
        <w:rPr>
          <w:rFonts w:hint="eastAsia" w:ascii="宋体" w:hAnsi="宋体" w:eastAsia="宋体" w:cs="宋体"/>
          <w:lang w:val="zh-CN"/>
        </w:rPr>
        <w:t>地址：</w:t>
      </w:r>
      <w:r>
        <w:rPr>
          <w:rFonts w:hint="eastAsia" w:ascii="宋体" w:hAnsi="宋体" w:eastAsia="宋体" w:cs="宋体"/>
          <w:u w:val="single"/>
          <w:lang w:val="zh-CN"/>
        </w:rPr>
        <w:t xml:space="preserve">                       </w:t>
      </w:r>
    </w:p>
    <w:p w14:paraId="6C9E7392">
      <w:pPr>
        <w:spacing w:line="360" w:lineRule="auto"/>
        <w:ind w:right="893"/>
        <w:rPr>
          <w:rFonts w:ascii="宋体" w:hAnsi="宋体" w:eastAsia="宋体" w:cs="宋体"/>
          <w:u w:val="single"/>
          <w:lang w:val="zh-CN"/>
        </w:rPr>
      </w:pPr>
      <w:r>
        <w:rPr>
          <w:rFonts w:hint="eastAsia" w:ascii="宋体" w:hAnsi="宋体" w:eastAsia="宋体" w:cs="宋体"/>
          <w:lang w:val="zh-CN"/>
        </w:rPr>
        <w:t xml:space="preserve">电话： </w:t>
      </w:r>
      <w:r>
        <w:rPr>
          <w:rFonts w:hint="eastAsia" w:ascii="宋体" w:hAnsi="宋体" w:eastAsia="宋体" w:cs="宋体"/>
          <w:u w:val="single"/>
          <w:lang w:val="zh-CN"/>
        </w:rPr>
        <w:t xml:space="preserve">                      </w:t>
      </w:r>
      <w:r>
        <w:rPr>
          <w:rFonts w:hint="eastAsia" w:ascii="宋体" w:hAnsi="宋体" w:eastAsia="宋体" w:cs="宋体"/>
          <w:lang w:val="zh-CN"/>
        </w:rPr>
        <w:t xml:space="preserve">       传真： </w:t>
      </w:r>
      <w:r>
        <w:rPr>
          <w:rFonts w:hint="eastAsia" w:ascii="宋体" w:hAnsi="宋体" w:eastAsia="宋体" w:cs="宋体"/>
          <w:u w:val="single"/>
          <w:lang w:val="zh-CN"/>
        </w:rPr>
        <w:t xml:space="preserve">                  </w:t>
      </w:r>
    </w:p>
    <w:p w14:paraId="4A88EE80">
      <w:pPr>
        <w:spacing w:line="360" w:lineRule="auto"/>
        <w:ind w:right="893"/>
        <w:rPr>
          <w:rFonts w:ascii="宋体" w:hAnsi="宋体" w:eastAsia="宋体" w:cs="宋体"/>
          <w:u w:val="single"/>
          <w:lang w:val="zh-CN"/>
        </w:rPr>
      </w:pPr>
      <w:r>
        <w:rPr>
          <w:rFonts w:hint="eastAsia" w:ascii="宋体" w:hAnsi="宋体" w:eastAsia="宋体" w:cs="宋体"/>
          <w:lang w:val="zh-CN"/>
        </w:rPr>
        <w:t xml:space="preserve">邮箱： </w:t>
      </w:r>
      <w:r>
        <w:rPr>
          <w:rFonts w:hint="eastAsia" w:ascii="宋体" w:hAnsi="宋体" w:eastAsia="宋体" w:cs="宋体"/>
          <w:u w:val="single"/>
          <w:lang w:val="zh-CN"/>
        </w:rPr>
        <w:t xml:space="preserve">                      </w:t>
      </w:r>
      <w:r>
        <w:rPr>
          <w:rFonts w:hint="eastAsia" w:ascii="宋体" w:hAnsi="宋体" w:eastAsia="宋体" w:cs="宋体"/>
          <w:lang w:val="zh-CN"/>
        </w:rPr>
        <w:t xml:space="preserve">       邮编： </w:t>
      </w:r>
      <w:r>
        <w:rPr>
          <w:rFonts w:hint="eastAsia" w:ascii="宋体" w:hAnsi="宋体" w:eastAsia="宋体" w:cs="宋体"/>
          <w:u w:val="single"/>
          <w:lang w:val="zh-CN"/>
        </w:rPr>
        <w:t xml:space="preserve">                  </w:t>
      </w:r>
    </w:p>
    <w:p w14:paraId="444E3ED6">
      <w:pPr>
        <w:spacing w:line="360" w:lineRule="auto"/>
        <w:ind w:right="893"/>
        <w:rPr>
          <w:rFonts w:ascii="宋体" w:hAnsi="宋体" w:eastAsia="宋体" w:cs="宋体"/>
          <w:lang w:val="zh-CN"/>
        </w:rPr>
      </w:pPr>
    </w:p>
    <w:p w14:paraId="7C52449D">
      <w:pPr>
        <w:autoSpaceDE w:val="0"/>
        <w:autoSpaceDN w:val="0"/>
        <w:adjustRightInd w:val="0"/>
        <w:spacing w:line="360" w:lineRule="auto"/>
        <w:ind w:firstLine="5040" w:firstLineChars="2400"/>
        <w:rPr>
          <w:rFonts w:ascii="宋体" w:hAnsi="宋体" w:eastAsia="宋体" w:cs="宋体"/>
          <w:szCs w:val="21"/>
          <w:lang w:val="zh-CN"/>
        </w:rPr>
      </w:pPr>
      <w:r>
        <w:rPr>
          <w:rFonts w:hint="eastAsia" w:ascii="宋体" w:hAnsi="宋体" w:eastAsia="宋体" w:cs="宋体"/>
          <w:szCs w:val="21"/>
          <w:lang w:val="zh-CN"/>
        </w:rPr>
        <w:t>投标人：（加盖投标人法人公章）</w:t>
      </w:r>
    </w:p>
    <w:p w14:paraId="09D9254B">
      <w:pPr>
        <w:autoSpaceDE w:val="0"/>
        <w:autoSpaceDN w:val="0"/>
        <w:adjustRightInd w:val="0"/>
        <w:spacing w:line="360" w:lineRule="auto"/>
        <w:ind w:firstLine="5040" w:firstLineChars="2400"/>
        <w:rPr>
          <w:rFonts w:ascii="宋体" w:hAnsi="宋体" w:eastAsia="宋体" w:cs="宋体"/>
          <w:szCs w:val="24"/>
          <w:lang w:val="zh-CN"/>
        </w:rPr>
      </w:pPr>
      <w:r>
        <w:rPr>
          <w:rFonts w:hint="eastAsia" w:ascii="宋体" w:hAnsi="宋体" w:eastAsia="宋体" w:cs="宋体"/>
          <w:szCs w:val="21"/>
          <w:lang w:val="zh-CN"/>
        </w:rPr>
        <w:t>日</w:t>
      </w:r>
      <w:r>
        <w:rPr>
          <w:rFonts w:hint="eastAsia" w:ascii="宋体" w:hAnsi="宋体" w:eastAsia="宋体" w:cs="宋体"/>
          <w:szCs w:val="24"/>
          <w:lang w:val="zh-CN"/>
        </w:rPr>
        <w:t>期：   年   月   日</w:t>
      </w:r>
    </w:p>
    <w:p w14:paraId="1208C6A2">
      <w:pPr>
        <w:rPr>
          <w:rFonts w:hint="eastAsia"/>
          <w:sz w:val="28"/>
          <w:szCs w:val="36"/>
          <w:lang w:val="zh-CN"/>
        </w:rPr>
      </w:pPr>
      <w:r>
        <w:rPr>
          <w:rFonts w:hint="eastAsia"/>
          <w:sz w:val="28"/>
          <w:szCs w:val="36"/>
          <w:lang w:val="zh-CN"/>
        </w:rPr>
        <w:br w:type="page"/>
      </w:r>
    </w:p>
    <w:p w14:paraId="6B564C32">
      <w:pPr>
        <w:pageBreakBefore/>
        <w:spacing w:before="120" w:after="120" w:line="360" w:lineRule="auto"/>
        <w:jc w:val="left"/>
        <w:outlineLvl w:val="2"/>
        <w:rPr>
          <w:rFonts w:ascii="宋体" w:hAnsi="宋体" w:eastAsia="宋体" w:cs="宋体"/>
          <w:b/>
          <w:bCs/>
          <w:kern w:val="0"/>
          <w:sz w:val="32"/>
          <w:szCs w:val="32"/>
          <w:highlight w:val="none"/>
          <w:lang w:val="zh-CN"/>
        </w:rPr>
      </w:pPr>
      <w:r>
        <w:rPr>
          <w:rFonts w:hint="eastAsia" w:ascii="宋体" w:hAnsi="宋体" w:eastAsia="宋体" w:cs="宋体"/>
          <w:b/>
          <w:bCs/>
          <w:kern w:val="0"/>
          <w:sz w:val="32"/>
          <w:szCs w:val="32"/>
          <w:highlight w:val="none"/>
          <w:lang w:val="zh-CN"/>
        </w:rPr>
        <w:t>十</w:t>
      </w:r>
      <w:r>
        <w:rPr>
          <w:rFonts w:hint="eastAsia" w:ascii="宋体" w:hAnsi="宋体" w:eastAsia="宋体" w:cs="宋体"/>
          <w:b/>
          <w:bCs/>
          <w:kern w:val="0"/>
          <w:sz w:val="32"/>
          <w:szCs w:val="32"/>
          <w:highlight w:val="none"/>
          <w:lang w:val="en-US" w:eastAsia="zh-CN"/>
        </w:rPr>
        <w:t>一</w:t>
      </w:r>
      <w:r>
        <w:rPr>
          <w:rFonts w:hint="eastAsia" w:ascii="宋体" w:hAnsi="宋体" w:eastAsia="宋体" w:cs="宋体"/>
          <w:b/>
          <w:bCs/>
          <w:kern w:val="0"/>
          <w:sz w:val="32"/>
          <w:szCs w:val="32"/>
          <w:highlight w:val="none"/>
          <w:lang w:val="zh-CN"/>
        </w:rPr>
        <w:t>、投标保证金汇入情况说明</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55C5010A">
      <w:pPr>
        <w:autoSpaceDE w:val="0"/>
        <w:autoSpaceDN w:val="0"/>
        <w:adjustRightInd w:val="0"/>
        <w:spacing w:line="360" w:lineRule="auto"/>
        <w:jc w:val="left"/>
        <w:rPr>
          <w:rFonts w:ascii="宋体" w:hAnsi="宋体" w:eastAsia="宋体" w:cs="宋体"/>
          <w:szCs w:val="24"/>
          <w:highlight w:val="none"/>
        </w:rPr>
      </w:pPr>
    </w:p>
    <w:p w14:paraId="0E708E88">
      <w:pPr>
        <w:autoSpaceDE w:val="0"/>
        <w:autoSpaceDN w:val="0"/>
        <w:adjustRightInd w:val="0"/>
        <w:spacing w:line="360" w:lineRule="auto"/>
        <w:jc w:val="center"/>
        <w:rPr>
          <w:rFonts w:ascii="宋体" w:hAnsi="宋体" w:eastAsia="宋体" w:cs="宋体"/>
          <w:b/>
          <w:bCs/>
          <w:kern w:val="0"/>
          <w:sz w:val="24"/>
          <w:szCs w:val="24"/>
          <w:highlight w:val="none"/>
        </w:rPr>
      </w:pPr>
      <w:bookmarkStart w:id="639" w:name="_Toc31832_WPSOffice_Level3"/>
      <w:r>
        <w:rPr>
          <w:rFonts w:hint="eastAsia" w:ascii="宋体" w:hAnsi="宋体" w:eastAsia="宋体" w:cs="宋体"/>
          <w:b/>
          <w:bCs/>
          <w:kern w:val="0"/>
          <w:sz w:val="24"/>
          <w:szCs w:val="24"/>
          <w:highlight w:val="none"/>
        </w:rPr>
        <w:t>投标保证金汇入情况说明</w:t>
      </w:r>
      <w:bookmarkEnd w:id="639"/>
    </w:p>
    <w:p w14:paraId="4BC60F82">
      <w:pPr>
        <w:autoSpaceDE w:val="0"/>
        <w:autoSpaceDN w:val="0"/>
        <w:adjustRightInd w:val="0"/>
        <w:spacing w:line="360" w:lineRule="auto"/>
        <w:jc w:val="center"/>
        <w:rPr>
          <w:rFonts w:ascii="宋体" w:hAnsi="宋体" w:eastAsia="宋体" w:cs="宋体"/>
          <w:b/>
          <w:bCs/>
          <w:kern w:val="0"/>
          <w:szCs w:val="24"/>
          <w:highlight w:val="none"/>
        </w:rPr>
      </w:pPr>
    </w:p>
    <w:p w14:paraId="5584F2ED">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lang w:eastAsia="zh-CN"/>
        </w:rPr>
        <w:t>东莞市水务环境投资控股集团供水有限公司</w:t>
      </w:r>
      <w:r>
        <w:rPr>
          <w:rFonts w:hint="eastAsia" w:ascii="宋体" w:hAnsi="宋体" w:eastAsia="宋体" w:cs="宋体"/>
          <w:szCs w:val="21"/>
          <w:highlight w:val="none"/>
        </w:rPr>
        <w:t>：</w:t>
      </w:r>
    </w:p>
    <w:p w14:paraId="2B2E33F1">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本单位已按</w:t>
      </w:r>
      <w:r>
        <w:rPr>
          <w:rFonts w:hint="eastAsia" w:ascii="宋体" w:hAnsi="宋体" w:eastAsia="宋体" w:cs="宋体"/>
          <w:kern w:val="0"/>
          <w:szCs w:val="21"/>
          <w:highlight w:val="none"/>
          <w:u w:val="single"/>
          <w:lang w:eastAsia="zh-CN"/>
        </w:rPr>
        <w:t>东莞市水务环境投资控股集团供水有限公司下属供水厂10kV进线电缆代理维护及高压电气设备预防性试验服务项目（重新招标）</w:t>
      </w:r>
      <w:r>
        <w:rPr>
          <w:rFonts w:hint="eastAsia" w:ascii="宋体" w:hAnsi="宋体" w:eastAsia="宋体" w:cs="宋体"/>
          <w:szCs w:val="21"/>
          <w:highlight w:val="none"/>
        </w:rPr>
        <w:t>（招标编号：</w:t>
      </w:r>
      <w:r>
        <w:rPr>
          <w:rFonts w:hint="eastAsia" w:ascii="宋体" w:hAnsi="宋体" w:eastAsia="宋体" w:cs="宋体"/>
          <w:szCs w:val="21"/>
          <w:highlight w:val="none"/>
          <w:u w:val="single"/>
          <w:lang w:eastAsia="zh-CN"/>
        </w:rPr>
        <w:t>WTZB2025DG0032-1</w:t>
      </w:r>
      <w:r>
        <w:rPr>
          <w:rFonts w:hint="eastAsia" w:ascii="宋体" w:hAnsi="宋体" w:eastAsia="宋体" w:cs="宋体"/>
          <w:szCs w:val="21"/>
          <w:highlight w:val="none"/>
        </w:rPr>
        <w:t>）的招标文件要求，于</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rPr>
        <w:t>日前以</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付款形式）方式汇入指定账户（账户名称：</w:t>
      </w:r>
      <w:r>
        <w:rPr>
          <w:rFonts w:hint="eastAsia" w:ascii="宋体" w:hAnsi="宋体" w:eastAsia="宋体" w:cs="宋体"/>
          <w:b/>
          <w:szCs w:val="21"/>
          <w:highlight w:val="none"/>
          <w:u w:val="single"/>
        </w:rPr>
        <w:t xml:space="preserve">                    </w:t>
      </w:r>
      <w:r>
        <w:rPr>
          <w:rFonts w:hint="eastAsia" w:ascii="宋体" w:hAnsi="宋体" w:eastAsia="宋体" w:cs="宋体"/>
          <w:szCs w:val="21"/>
          <w:highlight w:val="none"/>
        </w:rPr>
        <w:t>，账号：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开户银行：</w:t>
      </w:r>
      <w:r>
        <w:rPr>
          <w:rFonts w:hint="eastAsia" w:ascii="宋体" w:hAnsi="宋体" w:eastAsia="宋体" w:cs="宋体"/>
          <w:szCs w:val="21"/>
          <w:highlight w:val="none"/>
          <w:u w:val="single"/>
          <w:lang w:val="zh-CN"/>
        </w:rPr>
        <w:t xml:space="preserve"> </w:t>
      </w:r>
      <w:r>
        <w:rPr>
          <w:rFonts w:ascii="宋体" w:hAnsi="宋体" w:eastAsia="宋体" w:cs="宋体"/>
          <w:szCs w:val="21"/>
          <w:highlight w:val="none"/>
          <w:u w:val="single"/>
          <w:lang w:val="zh-CN"/>
        </w:rPr>
        <w:t xml:space="preserve">           </w:t>
      </w:r>
      <w:r>
        <w:rPr>
          <w:rFonts w:hint="eastAsia" w:ascii="宋体" w:hAnsi="宋体" w:eastAsia="宋体" w:cs="宋体"/>
          <w:szCs w:val="21"/>
          <w:highlight w:val="none"/>
        </w:rPr>
        <w:t>）。</w:t>
      </w:r>
    </w:p>
    <w:p w14:paraId="6C39E856">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本单位投标保证金的汇款情况：（详见附件－投标保证金进</w:t>
      </w:r>
      <w:r>
        <w:rPr>
          <w:rFonts w:hint="eastAsia" w:ascii="宋体" w:hAnsi="宋体" w:eastAsia="宋体" w:cs="宋体"/>
          <w:szCs w:val="21"/>
          <w:highlight w:val="none"/>
          <w:lang w:val="en-US" w:eastAsia="zh-CN"/>
        </w:rPr>
        <w:t>账</w:t>
      </w:r>
      <w:r>
        <w:rPr>
          <w:rFonts w:hint="eastAsia" w:ascii="宋体" w:hAnsi="宋体" w:eastAsia="宋体" w:cs="宋体"/>
          <w:szCs w:val="21"/>
          <w:highlight w:val="none"/>
        </w:rPr>
        <w:t>单）</w:t>
      </w:r>
    </w:p>
    <w:p w14:paraId="64097F0A">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汇出时间：</w:t>
      </w:r>
      <w:r>
        <w:rPr>
          <w:rFonts w:hint="eastAsia" w:ascii="宋体" w:hAnsi="宋体" w:eastAsia="宋体" w:cs="宋体"/>
          <w:szCs w:val="21"/>
          <w:highlight w:val="none"/>
          <w:u w:val="single"/>
        </w:rPr>
        <w:t xml:space="preserve">    年   月    日</w:t>
      </w:r>
    </w:p>
    <w:p w14:paraId="78F02E9F">
      <w:pPr>
        <w:spacing w:line="360" w:lineRule="auto"/>
        <w:ind w:firstLine="424" w:firstLineChars="202"/>
        <w:rPr>
          <w:rFonts w:hint="eastAsia" w:ascii="宋体" w:hAnsi="宋体" w:eastAsia="宋体" w:cs="宋体"/>
          <w:szCs w:val="21"/>
          <w:highlight w:val="none"/>
          <w:u w:val="single"/>
          <w:lang w:eastAsia="zh-CN"/>
        </w:rPr>
      </w:pPr>
      <w:r>
        <w:rPr>
          <w:rFonts w:hint="eastAsia" w:ascii="宋体" w:hAnsi="宋体" w:eastAsia="宋体" w:cs="宋体"/>
          <w:szCs w:val="21"/>
          <w:highlight w:val="none"/>
        </w:rPr>
        <w:t>汇款金额：</w:t>
      </w:r>
      <w:r>
        <w:rPr>
          <w:rFonts w:hint="eastAsia" w:ascii="宋体" w:hAnsi="宋体" w:eastAsia="宋体" w:cs="宋体"/>
          <w:szCs w:val="21"/>
          <w:highlight w:val="none"/>
          <w:u w:val="single"/>
          <w:lang w:eastAsia="zh-CN"/>
        </w:rPr>
        <w:t>（大写）人民币      元（小写：¥      元）</w:t>
      </w:r>
    </w:p>
    <w:p w14:paraId="7CE2329F">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汇款账户名称：</w:t>
      </w:r>
      <w:r>
        <w:rPr>
          <w:rFonts w:hint="eastAsia" w:ascii="宋体" w:hAnsi="宋体" w:eastAsia="宋体" w:cs="宋体"/>
          <w:szCs w:val="21"/>
          <w:highlight w:val="none"/>
          <w:u w:val="single"/>
        </w:rPr>
        <w:t>（必须是投标时使用的账户名）</w:t>
      </w:r>
    </w:p>
    <w:p w14:paraId="5EA17377">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账号：</w:t>
      </w:r>
      <w:r>
        <w:rPr>
          <w:rFonts w:hint="eastAsia" w:ascii="宋体" w:hAnsi="宋体" w:eastAsia="宋体" w:cs="宋体"/>
          <w:szCs w:val="21"/>
          <w:highlight w:val="none"/>
          <w:u w:val="single"/>
        </w:rPr>
        <w:t>（必须是投标时使用的账号）</w:t>
      </w:r>
    </w:p>
    <w:p w14:paraId="128D8ECF">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开户银行：</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u w:val="single"/>
        </w:rPr>
        <w:t xml:space="preserve">省    </w:t>
      </w:r>
      <w:r>
        <w:rPr>
          <w:rFonts w:ascii="宋体" w:hAnsi="宋体" w:eastAsia="宋体" w:cs="宋体"/>
          <w:szCs w:val="21"/>
          <w:highlight w:val="none"/>
          <w:u w:val="single"/>
        </w:rPr>
        <w:t xml:space="preserve">     </w:t>
      </w:r>
      <w:r>
        <w:rPr>
          <w:rFonts w:hint="eastAsia" w:ascii="宋体" w:hAnsi="宋体" w:eastAsia="宋体" w:cs="宋体"/>
          <w:szCs w:val="21"/>
          <w:highlight w:val="none"/>
          <w:u w:val="single"/>
        </w:rPr>
        <w:t xml:space="preserve">市         </w:t>
      </w:r>
    </w:p>
    <w:p w14:paraId="17B3270D">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本单位谨承诺上述资料是正确、真实的，如因上述证明与事实不符导致的一切损失，本单位保证承担赔偿等一切法律责任。</w:t>
      </w:r>
    </w:p>
    <w:p w14:paraId="35253CF5">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lang w:val="en-US" w:eastAsia="zh-CN"/>
        </w:rPr>
        <w:t>投标</w:t>
      </w:r>
      <w:r>
        <w:rPr>
          <w:rFonts w:hint="eastAsia" w:ascii="宋体" w:hAnsi="宋体" w:eastAsia="宋体" w:cs="宋体"/>
          <w:szCs w:val="21"/>
          <w:highlight w:val="none"/>
        </w:rPr>
        <w:t>保证金退回时，请按上述资料退回。</w:t>
      </w:r>
    </w:p>
    <w:p w14:paraId="68CC0FA2">
      <w:pPr>
        <w:spacing w:line="360" w:lineRule="auto"/>
        <w:ind w:right="844" w:rightChars="402" w:firstLine="424" w:firstLineChars="202"/>
        <w:jc w:val="right"/>
        <w:rPr>
          <w:rFonts w:ascii="宋体" w:hAnsi="宋体" w:eastAsia="宋体" w:cs="宋体"/>
          <w:szCs w:val="24"/>
          <w:highlight w:val="none"/>
        </w:rPr>
      </w:pPr>
      <w:r>
        <w:rPr>
          <w:rFonts w:hint="eastAsia" w:ascii="宋体" w:hAnsi="宋体" w:eastAsia="宋体" w:cs="宋体"/>
          <w:szCs w:val="24"/>
          <w:highlight w:val="none"/>
        </w:rPr>
        <w:t>（</w:t>
      </w:r>
      <w:r>
        <w:rPr>
          <w:rFonts w:hint="eastAsia" w:ascii="宋体" w:hAnsi="宋体" w:eastAsia="宋体" w:cs="宋体"/>
          <w:bCs/>
          <w:szCs w:val="24"/>
          <w:highlight w:val="none"/>
        </w:rPr>
        <w:t>投标人法人公章</w:t>
      </w:r>
      <w:r>
        <w:rPr>
          <w:rFonts w:hint="eastAsia" w:ascii="宋体" w:hAnsi="宋体" w:eastAsia="宋体" w:cs="宋体"/>
          <w:szCs w:val="24"/>
          <w:highlight w:val="none"/>
        </w:rPr>
        <w:t>）</w:t>
      </w:r>
    </w:p>
    <w:p w14:paraId="10A70AF5">
      <w:pPr>
        <w:spacing w:line="360" w:lineRule="auto"/>
        <w:ind w:right="628" w:rightChars="299" w:firstLine="7774" w:firstLineChars="3702"/>
        <w:jc w:val="left"/>
        <w:rPr>
          <w:rFonts w:ascii="宋体" w:hAnsi="宋体" w:eastAsia="宋体" w:cs="宋体"/>
          <w:szCs w:val="24"/>
          <w:highlight w:val="none"/>
        </w:rPr>
      </w:pPr>
      <w:r>
        <w:rPr>
          <w:rFonts w:hint="eastAsia" w:ascii="宋体" w:hAnsi="宋体" w:eastAsia="宋体" w:cs="宋体"/>
          <w:szCs w:val="24"/>
          <w:highlight w:val="none"/>
        </w:rPr>
        <w:t>年   月   日</w:t>
      </w:r>
    </w:p>
    <w:p w14:paraId="22ED1B33">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单位名称：</w:t>
      </w:r>
    </w:p>
    <w:p w14:paraId="58DBB31C">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单位地址：</w:t>
      </w:r>
    </w:p>
    <w:p w14:paraId="048C8BEF">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联系人：</w:t>
      </w:r>
    </w:p>
    <w:p w14:paraId="74947699">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 xml:space="preserve">单位电话：                    </w:t>
      </w:r>
    </w:p>
    <w:p w14:paraId="1A3396AA">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联系人手机：</w:t>
      </w:r>
    </w:p>
    <w:p w14:paraId="5F7A5E82">
      <w:pPr>
        <w:spacing w:line="360" w:lineRule="auto"/>
        <w:ind w:left="340" w:leftChars="162" w:firstLine="425"/>
        <w:rPr>
          <w:rFonts w:ascii="宋体" w:hAnsi="宋体" w:eastAsia="宋体" w:cs="宋体"/>
          <w:b/>
          <w:bCs/>
          <w:szCs w:val="21"/>
          <w:highlight w:val="none"/>
        </w:rPr>
      </w:pPr>
      <w:bookmarkStart w:id="640" w:name="_Toc26208_WPSOffice_Level3"/>
      <w:r>
        <w:rPr>
          <w:rFonts w:hint="eastAsia" w:ascii="宋体" w:hAnsi="宋体" w:eastAsia="宋体" w:cs="宋体"/>
          <w:b/>
          <w:bCs/>
          <w:szCs w:val="21"/>
          <w:highlight w:val="none"/>
        </w:rPr>
        <w:t>附：1、我方投标保证金汇款凭证（复印件）</w:t>
      </w:r>
      <w:bookmarkEnd w:id="640"/>
    </w:p>
    <w:p w14:paraId="396F548A">
      <w:pPr>
        <w:spacing w:line="360" w:lineRule="auto"/>
        <w:ind w:left="340" w:leftChars="162" w:firstLine="839" w:firstLineChars="398"/>
        <w:rPr>
          <w:rFonts w:ascii="宋体" w:hAnsi="宋体" w:eastAsia="宋体" w:cs="宋体"/>
          <w:b/>
          <w:bCs/>
          <w:szCs w:val="21"/>
          <w:highlight w:val="none"/>
        </w:rPr>
      </w:pPr>
      <w:bookmarkStart w:id="641" w:name="_Toc12992_WPSOffice_Level3"/>
      <w:r>
        <w:rPr>
          <w:rFonts w:hint="eastAsia" w:ascii="宋体" w:hAnsi="宋体" w:eastAsia="宋体" w:cs="宋体"/>
          <w:b/>
          <w:bCs/>
          <w:szCs w:val="21"/>
          <w:highlight w:val="none"/>
        </w:rPr>
        <w:t>2、我方基本账户开户许可证（复印件）</w:t>
      </w:r>
      <w:bookmarkEnd w:id="641"/>
    </w:p>
    <w:p w14:paraId="14D87916">
      <w:pPr>
        <w:spacing w:line="360" w:lineRule="auto"/>
        <w:ind w:left="340" w:leftChars="162" w:firstLine="736" w:firstLineChars="349"/>
        <w:rPr>
          <w:rFonts w:ascii="宋体" w:hAnsi="宋体" w:eastAsia="宋体" w:cs="宋体"/>
          <w:b/>
          <w:bCs/>
          <w:szCs w:val="21"/>
          <w:highlight w:val="none"/>
          <w:lang w:val="zh-CN"/>
        </w:rPr>
      </w:pPr>
      <w:r>
        <w:rPr>
          <w:rFonts w:hint="eastAsia" w:ascii="宋体" w:hAnsi="宋体" w:eastAsia="宋体" w:cs="宋体"/>
          <w:b/>
          <w:bCs/>
          <w:szCs w:val="21"/>
          <w:highlight w:val="none"/>
          <w:lang w:val="zh-CN"/>
        </w:rPr>
        <w:t>注：本情况说明手写无效。</w:t>
      </w:r>
    </w:p>
    <w:p w14:paraId="35F06A3D">
      <w:pPr>
        <w:autoSpaceDE w:val="0"/>
        <w:autoSpaceDN w:val="0"/>
        <w:adjustRightInd w:val="0"/>
        <w:spacing w:line="360" w:lineRule="auto"/>
        <w:ind w:firstLine="5145" w:firstLineChars="2450"/>
        <w:rPr>
          <w:rFonts w:ascii="宋体" w:hAnsi="宋体" w:eastAsia="宋体" w:cs="宋体"/>
          <w:szCs w:val="24"/>
          <w:highlight w:val="none"/>
          <w:lang w:val="zh-CN"/>
        </w:rPr>
      </w:pPr>
    </w:p>
    <w:p w14:paraId="3A060A89">
      <w:pPr>
        <w:spacing w:line="360" w:lineRule="auto"/>
        <w:rPr>
          <w:rFonts w:ascii="宋体" w:hAnsi="宋体" w:eastAsia="宋体" w:cs="宋体"/>
          <w:b/>
          <w:kern w:val="0"/>
          <w:szCs w:val="21"/>
          <w:highlight w:val="none"/>
        </w:rPr>
      </w:pPr>
      <w:bookmarkStart w:id="642" w:name="_Toc533708134"/>
      <w:bookmarkStart w:id="643" w:name="_Toc486167721"/>
    </w:p>
    <w:p w14:paraId="10831E18">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kern w:val="0"/>
          <w:sz w:val="32"/>
          <w:szCs w:val="32"/>
          <w:highlight w:val="none"/>
          <w:lang w:val="zh-CN"/>
        </w:rPr>
      </w:pPr>
      <w:bookmarkStart w:id="644" w:name="_Toc24616"/>
      <w:bookmarkStart w:id="645" w:name="_Toc94107221"/>
      <w:bookmarkStart w:id="646" w:name="_Toc102860084"/>
      <w:bookmarkStart w:id="647" w:name="_Toc142508379"/>
      <w:bookmarkStart w:id="648" w:name="_Toc102860428"/>
      <w:bookmarkStart w:id="649" w:name="_Toc140596939"/>
      <w:bookmarkStart w:id="650" w:name="_Toc1977738"/>
      <w:bookmarkStart w:id="651" w:name="_Toc104991886"/>
    </w:p>
    <w:p w14:paraId="1C23EA52">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kern w:val="0"/>
          <w:sz w:val="32"/>
          <w:szCs w:val="32"/>
          <w:highlight w:val="none"/>
          <w:lang w:val="zh-CN"/>
        </w:rPr>
      </w:pPr>
    </w:p>
    <w:p w14:paraId="5EA55D88">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highlight w:val="none"/>
        </w:rPr>
        <w:sectPr>
          <w:pgSz w:w="12240" w:h="15840"/>
          <w:pgMar w:top="1191" w:right="1043" w:bottom="1191" w:left="1043" w:header="720" w:footer="720" w:gutter="0"/>
          <w:cols w:space="720" w:num="1"/>
          <w:titlePg/>
          <w:docGrid w:linePitch="326" w:charSpace="0"/>
        </w:sectPr>
      </w:pPr>
      <w:bookmarkStart w:id="652" w:name="_Toc29652"/>
      <w:bookmarkStart w:id="653" w:name="_Toc28925"/>
      <w:bookmarkStart w:id="654" w:name="_Toc2007"/>
      <w:r>
        <w:rPr>
          <w:rFonts w:hint="eastAsia" w:ascii="宋体" w:hAnsi="宋体" w:eastAsia="宋体" w:cs="宋体"/>
          <w:b/>
          <w:bCs/>
          <w:kern w:val="0"/>
          <w:sz w:val="32"/>
          <w:szCs w:val="32"/>
          <w:highlight w:val="none"/>
          <w:lang w:val="zh-CN"/>
        </w:rPr>
        <w:t>十</w:t>
      </w:r>
      <w:r>
        <w:rPr>
          <w:rFonts w:hint="eastAsia" w:ascii="宋体" w:hAnsi="宋体" w:eastAsia="宋体" w:cs="宋体"/>
          <w:b/>
          <w:bCs/>
          <w:kern w:val="0"/>
          <w:sz w:val="32"/>
          <w:szCs w:val="32"/>
          <w:highlight w:val="none"/>
          <w:lang w:val="en-US" w:eastAsia="zh-CN"/>
        </w:rPr>
        <w:t>二</w:t>
      </w:r>
      <w:r>
        <w:rPr>
          <w:rFonts w:hint="eastAsia" w:ascii="宋体" w:hAnsi="宋体" w:eastAsia="宋体" w:cs="宋体"/>
          <w:b/>
          <w:bCs/>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644"/>
      <w:bookmarkEnd w:id="645"/>
      <w:bookmarkEnd w:id="646"/>
      <w:bookmarkEnd w:id="647"/>
      <w:bookmarkEnd w:id="648"/>
      <w:bookmarkEnd w:id="649"/>
      <w:bookmarkEnd w:id="650"/>
      <w:bookmarkEnd w:id="651"/>
      <w:bookmarkEnd w:id="652"/>
      <w:bookmarkEnd w:id="653"/>
      <w:bookmarkEnd w:id="654"/>
    </w:p>
    <w:p w14:paraId="33896612">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highlight w:val="none"/>
        </w:rPr>
      </w:pPr>
      <w:bookmarkStart w:id="655" w:name="_Toc94107222"/>
      <w:bookmarkStart w:id="656" w:name="_Toc18038"/>
      <w:bookmarkStart w:id="657" w:name="_Toc31916"/>
      <w:bookmarkStart w:id="658" w:name="_Toc102860085"/>
      <w:bookmarkStart w:id="659" w:name="_Toc1977739"/>
      <w:bookmarkStart w:id="660" w:name="_Toc102860429"/>
      <w:bookmarkStart w:id="661" w:name="_Toc104991887"/>
      <w:bookmarkStart w:id="662" w:name="_Toc27482"/>
      <w:bookmarkStart w:id="663" w:name="_Toc142508380"/>
      <w:bookmarkStart w:id="664" w:name="_Toc140596940"/>
      <w:bookmarkStart w:id="665" w:name="_Toc4142"/>
      <w:r>
        <w:rPr>
          <w:rFonts w:hint="eastAsia" w:ascii="宋体" w:hAnsi="宋体" w:eastAsia="宋体" w:cs="宋体"/>
          <w:b/>
          <w:kern w:val="0"/>
          <w:sz w:val="32"/>
          <w:szCs w:val="32"/>
          <w:highlight w:val="none"/>
        </w:rPr>
        <w:t>十</w:t>
      </w:r>
      <w:r>
        <w:rPr>
          <w:rFonts w:hint="eastAsia" w:ascii="宋体" w:hAnsi="宋体" w:eastAsia="宋体" w:cs="宋体"/>
          <w:b/>
          <w:kern w:val="0"/>
          <w:sz w:val="32"/>
          <w:szCs w:val="32"/>
          <w:highlight w:val="none"/>
          <w:lang w:val="en-US" w:eastAsia="zh-CN"/>
        </w:rPr>
        <w:t>三</w:t>
      </w:r>
      <w:r>
        <w:rPr>
          <w:rFonts w:hint="eastAsia" w:ascii="宋体" w:hAnsi="宋体" w:eastAsia="宋体" w:cs="宋体"/>
          <w:b/>
          <w:kern w:val="0"/>
          <w:sz w:val="32"/>
          <w:szCs w:val="32"/>
          <w:highlight w:val="none"/>
        </w:rPr>
        <w:t>、技术响应文件格式</w:t>
      </w:r>
      <w:bookmarkEnd w:id="642"/>
      <w:bookmarkEnd w:id="655"/>
      <w:bookmarkEnd w:id="656"/>
      <w:bookmarkEnd w:id="657"/>
      <w:bookmarkEnd w:id="658"/>
      <w:bookmarkEnd w:id="659"/>
      <w:bookmarkEnd w:id="660"/>
      <w:bookmarkEnd w:id="661"/>
      <w:bookmarkEnd w:id="662"/>
      <w:bookmarkEnd w:id="663"/>
      <w:bookmarkEnd w:id="664"/>
      <w:bookmarkEnd w:id="665"/>
    </w:p>
    <w:p w14:paraId="12396C70">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kern w:val="0"/>
          <w:szCs w:val="21"/>
          <w:highlight w:val="none"/>
        </w:rPr>
        <w:t>投标人应按照招标文件投标人须知关于投标文件组成部分的要求编制技术文件，主要包括但不限于以下内</w:t>
      </w:r>
      <w:r>
        <w:rPr>
          <w:rFonts w:hint="eastAsia" w:ascii="宋体" w:hAnsi="宋体" w:eastAsia="宋体" w:cs="宋体"/>
          <w:color w:val="auto"/>
          <w:kern w:val="0"/>
          <w:szCs w:val="21"/>
          <w:highlight w:val="none"/>
        </w:rPr>
        <w:t>容：</w:t>
      </w:r>
    </w:p>
    <w:p w14:paraId="2AEF81D1">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3</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25BFF87F">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）承诺函；</w:t>
      </w:r>
    </w:p>
    <w:p w14:paraId="71872555">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2、投入项目人员情况（即1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.2投入项目人员情况表格式）；</w:t>
      </w:r>
    </w:p>
    <w:p w14:paraId="2B160602">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、巡检服务方案（投标人自行编写，格式不限）；</w:t>
      </w:r>
    </w:p>
    <w:p w14:paraId="09496E11">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4、试验方案（投标人自行编写，格式不限）；</w:t>
      </w:r>
    </w:p>
    <w:p w14:paraId="09F35534">
      <w:pPr>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5、技术指导服务和应急措施（投标人自行编写，格式不限）；</w:t>
      </w:r>
    </w:p>
    <w:p w14:paraId="0C8D8E0C">
      <w:pPr>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6、服务便利性承诺表；</w:t>
      </w:r>
    </w:p>
    <w:p w14:paraId="28ACA7C1">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432AE8F2">
      <w:pPr>
        <w:pStyle w:val="19"/>
        <w:spacing w:line="360" w:lineRule="auto"/>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br w:type="page"/>
      </w:r>
      <w:bookmarkEnd w:id="643"/>
      <w:bookmarkStart w:id="666" w:name="_Toc104991888"/>
      <w:bookmarkStart w:id="667" w:name="_Toc142508381"/>
      <w:bookmarkStart w:id="668" w:name="_Toc1977740"/>
      <w:bookmarkStart w:id="669" w:name="_Toc533708135"/>
      <w:bookmarkStart w:id="670" w:name="_Toc102860086"/>
      <w:bookmarkStart w:id="671" w:name="_Toc102860430"/>
      <w:bookmarkStart w:id="672" w:name="_Toc94107223"/>
      <w:bookmarkStart w:id="673" w:name="_Toc140596941"/>
    </w:p>
    <w:p w14:paraId="4EA921EC">
      <w:pPr>
        <w:pStyle w:val="19"/>
        <w:spacing w:line="360" w:lineRule="auto"/>
        <w:jc w:val="center"/>
        <w:rPr>
          <w:rFonts w:hint="eastAsia" w:ascii="宋体" w:hAnsi="宋体" w:eastAsia="宋体" w:cs="宋体"/>
          <w:b/>
          <w:kern w:val="0"/>
          <w:szCs w:val="21"/>
          <w:highlight w:val="none"/>
        </w:rPr>
      </w:pPr>
    </w:p>
    <w:p w14:paraId="02A9E1EC">
      <w:pPr>
        <w:pStyle w:val="19"/>
        <w:spacing w:line="360" w:lineRule="auto"/>
        <w:jc w:val="center"/>
        <w:rPr>
          <w:rFonts w:hint="eastAsia" w:ascii="宋体" w:hAnsi="宋体" w:eastAsia="宋体" w:cs="宋体"/>
          <w:b/>
          <w:kern w:val="0"/>
          <w:szCs w:val="21"/>
          <w:highlight w:val="none"/>
        </w:rPr>
      </w:pPr>
    </w:p>
    <w:p w14:paraId="398227E0">
      <w:pPr>
        <w:pStyle w:val="19"/>
        <w:spacing w:line="360" w:lineRule="auto"/>
        <w:jc w:val="center"/>
        <w:rPr>
          <w:rFonts w:hint="eastAsia" w:ascii="宋体" w:hAnsi="宋体" w:eastAsia="宋体" w:cs="宋体"/>
          <w:b/>
          <w:kern w:val="0"/>
          <w:szCs w:val="21"/>
          <w:highlight w:val="none"/>
        </w:rPr>
      </w:pPr>
    </w:p>
    <w:p w14:paraId="16E3F812">
      <w:pPr>
        <w:pStyle w:val="19"/>
        <w:spacing w:line="360" w:lineRule="auto"/>
        <w:jc w:val="center"/>
        <w:rPr>
          <w:rFonts w:hint="eastAsia" w:ascii="宋体" w:hAnsi="宋体" w:eastAsia="宋体" w:cs="宋体"/>
          <w:b/>
          <w:kern w:val="0"/>
          <w:szCs w:val="21"/>
          <w:highlight w:val="none"/>
        </w:rPr>
      </w:pPr>
    </w:p>
    <w:p w14:paraId="40860FF7">
      <w:pPr>
        <w:pStyle w:val="19"/>
        <w:spacing w:line="360" w:lineRule="auto"/>
        <w:jc w:val="center"/>
        <w:rPr>
          <w:rFonts w:hint="eastAsia" w:ascii="宋体" w:hAnsi="宋体" w:eastAsia="宋体" w:cs="宋体"/>
          <w:b/>
          <w:kern w:val="0"/>
          <w:szCs w:val="21"/>
          <w:highlight w:val="none"/>
        </w:rPr>
      </w:pPr>
    </w:p>
    <w:p w14:paraId="79F7D3EB">
      <w:pPr>
        <w:pStyle w:val="19"/>
        <w:spacing w:line="360" w:lineRule="auto"/>
        <w:jc w:val="center"/>
        <w:rPr>
          <w:rFonts w:hint="eastAsia" w:ascii="宋体" w:hAnsi="宋体" w:eastAsia="宋体" w:cs="宋体"/>
          <w:b/>
          <w:kern w:val="0"/>
          <w:szCs w:val="21"/>
          <w:highlight w:val="none"/>
        </w:rPr>
      </w:pPr>
    </w:p>
    <w:p w14:paraId="048A59AA">
      <w:pPr>
        <w:pStyle w:val="19"/>
        <w:spacing w:line="360" w:lineRule="auto"/>
        <w:jc w:val="center"/>
        <w:rPr>
          <w:rFonts w:hint="eastAsia" w:ascii="宋体" w:hAnsi="宋体" w:eastAsia="宋体" w:cs="宋体"/>
          <w:b/>
          <w:kern w:val="0"/>
          <w:szCs w:val="21"/>
          <w:highlight w:val="none"/>
        </w:rPr>
      </w:pPr>
    </w:p>
    <w:p w14:paraId="740F3BCA">
      <w:pPr>
        <w:pStyle w:val="19"/>
        <w:spacing w:line="360" w:lineRule="auto"/>
        <w:jc w:val="center"/>
        <w:rPr>
          <w:rFonts w:hint="eastAsia" w:ascii="宋体" w:hAnsi="宋体" w:eastAsia="宋体" w:cs="宋体"/>
          <w:b/>
          <w:kern w:val="0"/>
          <w:szCs w:val="21"/>
          <w:highlight w:val="none"/>
        </w:rPr>
      </w:pPr>
    </w:p>
    <w:p w14:paraId="333B8305">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328932D7">
      <w:pPr>
        <w:pStyle w:val="19"/>
        <w:spacing w:line="360" w:lineRule="auto"/>
        <w:rPr>
          <w:rFonts w:hint="eastAsia" w:ascii="宋体" w:hAnsi="宋体" w:eastAsia="宋体" w:cs="宋体"/>
          <w:color w:val="auto"/>
          <w:highlight w:val="none"/>
        </w:rPr>
      </w:pPr>
    </w:p>
    <w:p w14:paraId="1047D6B4">
      <w:pPr>
        <w:pStyle w:val="19"/>
        <w:spacing w:line="360" w:lineRule="auto"/>
        <w:rPr>
          <w:rFonts w:hint="eastAsia" w:ascii="宋体" w:hAnsi="宋体" w:eastAsia="宋体" w:cs="宋体"/>
          <w:color w:val="auto"/>
          <w:highlight w:val="none"/>
        </w:rPr>
      </w:pPr>
    </w:p>
    <w:p w14:paraId="09D3B71A">
      <w:pPr>
        <w:pStyle w:val="19"/>
        <w:spacing w:line="360" w:lineRule="auto"/>
        <w:rPr>
          <w:rFonts w:hint="eastAsia" w:ascii="宋体" w:hAnsi="宋体" w:eastAsia="宋体" w:cs="宋体"/>
          <w:color w:val="auto"/>
          <w:highlight w:val="none"/>
        </w:rPr>
      </w:pPr>
    </w:p>
    <w:p w14:paraId="29EEA13D">
      <w:pPr>
        <w:pStyle w:val="19"/>
        <w:spacing w:line="360" w:lineRule="auto"/>
        <w:rPr>
          <w:rFonts w:hint="eastAsia" w:ascii="宋体" w:hAnsi="宋体" w:eastAsia="宋体" w:cs="宋体"/>
          <w:color w:val="auto"/>
          <w:highlight w:val="none"/>
        </w:rPr>
      </w:pPr>
    </w:p>
    <w:p w14:paraId="46D163FF">
      <w:pPr>
        <w:pStyle w:val="19"/>
        <w:spacing w:line="360" w:lineRule="auto"/>
        <w:rPr>
          <w:rFonts w:hint="eastAsia" w:ascii="宋体" w:hAnsi="宋体" w:eastAsia="宋体" w:cs="宋体"/>
          <w:color w:val="auto"/>
          <w:highlight w:val="none"/>
        </w:rPr>
      </w:pPr>
    </w:p>
    <w:p w14:paraId="605081C2">
      <w:pPr>
        <w:pStyle w:val="19"/>
        <w:spacing w:line="360" w:lineRule="auto"/>
        <w:rPr>
          <w:rFonts w:hint="eastAsia" w:ascii="宋体" w:hAnsi="宋体" w:eastAsia="宋体" w:cs="宋体"/>
          <w:color w:val="auto"/>
          <w:highlight w:val="none"/>
        </w:rPr>
      </w:pPr>
    </w:p>
    <w:p w14:paraId="3F47697A">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6BBF8BE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634C16A8">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4F069CB5">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FA43674">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36F832E6">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9B556FE">
      <w:pPr>
        <w:pStyle w:val="19"/>
        <w:spacing w:line="360" w:lineRule="auto"/>
        <w:rPr>
          <w:rFonts w:hint="eastAsia" w:ascii="宋体" w:hAnsi="宋体" w:eastAsia="宋体" w:cs="宋体"/>
          <w:color w:val="FF0000"/>
          <w:highlight w:val="none"/>
        </w:rPr>
      </w:pPr>
    </w:p>
    <w:p w14:paraId="40BDD734">
      <w:pPr>
        <w:pStyle w:val="19"/>
        <w:spacing w:line="360" w:lineRule="auto"/>
        <w:rPr>
          <w:rFonts w:hint="eastAsia" w:ascii="宋体" w:hAnsi="宋体" w:eastAsia="宋体" w:cs="宋体"/>
          <w:color w:val="FF0000"/>
          <w:highlight w:val="none"/>
        </w:rPr>
      </w:pPr>
      <w:r>
        <w:rPr>
          <w:rFonts w:hint="eastAsia" w:ascii="宋体" w:hAnsi="宋体" w:eastAsia="宋体" w:cs="宋体"/>
          <w:color w:val="FF0000"/>
          <w:highlight w:val="none"/>
        </w:rPr>
        <w:br w:type="page"/>
      </w:r>
    </w:p>
    <w:p w14:paraId="61B8100F">
      <w:pPr>
        <w:pStyle w:val="19"/>
        <w:spacing w:line="360" w:lineRule="auto"/>
        <w:rPr>
          <w:rFonts w:hint="eastAsia" w:ascii="宋体" w:hAnsi="宋体" w:eastAsia="宋体" w:cs="宋体"/>
          <w:color w:val="FF0000"/>
          <w:highlight w:val="none"/>
        </w:rPr>
      </w:pPr>
    </w:p>
    <w:p w14:paraId="01E5081D">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31494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5FCCD11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2C70433C">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7" w:type="pct"/>
            <w:vAlign w:val="center"/>
          </w:tcPr>
          <w:p w14:paraId="041B6322">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0" w:type="pct"/>
            <w:tcBorders>
              <w:left w:val="single" w:color="auto" w:sz="4" w:space="0"/>
            </w:tcBorders>
            <w:vAlign w:val="center"/>
          </w:tcPr>
          <w:p w14:paraId="2865FA0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262090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D9300BA">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3586984D">
            <w:pPr>
              <w:adjustRightInd w:val="0"/>
              <w:snapToGrid w:val="0"/>
              <w:spacing w:line="360" w:lineRule="auto"/>
              <w:jc w:val="center"/>
              <w:rPr>
                <w:rFonts w:hint="eastAsia" w:ascii="宋体" w:hAnsi="宋体" w:eastAsia="宋体" w:cs="宋体"/>
                <w:bCs/>
                <w:color w:val="auto"/>
                <w:szCs w:val="21"/>
                <w:highlight w:val="none"/>
              </w:rPr>
            </w:pPr>
          </w:p>
        </w:tc>
        <w:tc>
          <w:tcPr>
            <w:tcW w:w="1047" w:type="pct"/>
            <w:vAlign w:val="center"/>
          </w:tcPr>
          <w:p w14:paraId="576BF1D6">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174F84F0">
            <w:pPr>
              <w:adjustRightInd w:val="0"/>
              <w:snapToGrid w:val="0"/>
              <w:spacing w:line="360" w:lineRule="auto"/>
              <w:rPr>
                <w:rFonts w:hint="eastAsia" w:ascii="宋体" w:hAnsi="宋体" w:eastAsia="宋体" w:cs="宋体"/>
                <w:bCs/>
                <w:color w:val="auto"/>
                <w:szCs w:val="21"/>
                <w:highlight w:val="none"/>
              </w:rPr>
            </w:pPr>
          </w:p>
        </w:tc>
      </w:tr>
      <w:tr w14:paraId="0E2D37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52DB7660">
            <w:pPr>
              <w:rPr>
                <w:rFonts w:hint="eastAsia" w:ascii="宋体" w:hAnsi="宋体" w:eastAsia="宋体" w:cs="宋体"/>
                <w:bCs/>
                <w:color w:val="auto"/>
                <w:szCs w:val="21"/>
                <w:highlight w:val="none"/>
              </w:rPr>
            </w:pPr>
          </w:p>
        </w:tc>
        <w:tc>
          <w:tcPr>
            <w:tcW w:w="1337" w:type="pct"/>
            <w:vAlign w:val="center"/>
          </w:tcPr>
          <w:p w14:paraId="3CD9DDEE">
            <w:pPr>
              <w:rPr>
                <w:rFonts w:hint="eastAsia" w:ascii="宋体" w:hAnsi="宋体" w:eastAsia="宋体" w:cs="宋体"/>
                <w:bCs/>
                <w:color w:val="auto"/>
                <w:szCs w:val="21"/>
                <w:highlight w:val="none"/>
              </w:rPr>
            </w:pPr>
          </w:p>
        </w:tc>
        <w:tc>
          <w:tcPr>
            <w:tcW w:w="1047" w:type="pct"/>
            <w:vAlign w:val="center"/>
          </w:tcPr>
          <w:p w14:paraId="6C0B5F9C">
            <w:pP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249C38CD">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6F5312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6A6E70D">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E6C4C47">
            <w:pPr>
              <w:adjustRightInd w:val="0"/>
              <w:snapToGrid w:val="0"/>
              <w:spacing w:line="360" w:lineRule="auto"/>
              <w:rPr>
                <w:rFonts w:hint="eastAsia" w:ascii="宋体" w:hAnsi="宋体" w:eastAsia="宋体" w:cs="宋体"/>
                <w:bCs/>
                <w:color w:val="auto"/>
                <w:szCs w:val="21"/>
                <w:highlight w:val="none"/>
              </w:rPr>
            </w:pPr>
          </w:p>
        </w:tc>
        <w:tc>
          <w:tcPr>
            <w:tcW w:w="1047" w:type="pct"/>
            <w:vAlign w:val="center"/>
          </w:tcPr>
          <w:p w14:paraId="0B7E8FD9">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367FD86B">
            <w:pPr>
              <w:spacing w:line="360" w:lineRule="auto"/>
              <w:ind w:firstLine="8" w:firstLineChars="4"/>
              <w:rPr>
                <w:rFonts w:hint="eastAsia" w:ascii="宋体" w:hAnsi="宋体" w:eastAsia="宋体" w:cs="宋体"/>
                <w:bCs/>
                <w:color w:val="auto"/>
                <w:szCs w:val="21"/>
                <w:highlight w:val="none"/>
              </w:rPr>
            </w:pPr>
          </w:p>
        </w:tc>
      </w:tr>
      <w:tr w14:paraId="67AE67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51458A7F">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19F544A6">
            <w:pPr>
              <w:adjustRightInd w:val="0"/>
              <w:snapToGrid w:val="0"/>
              <w:spacing w:line="360" w:lineRule="auto"/>
              <w:rPr>
                <w:rFonts w:hint="eastAsia" w:ascii="宋体" w:hAnsi="宋体" w:eastAsia="宋体" w:cs="宋体"/>
                <w:bCs/>
                <w:color w:val="auto"/>
                <w:szCs w:val="21"/>
                <w:highlight w:val="none"/>
              </w:rPr>
            </w:pPr>
          </w:p>
        </w:tc>
        <w:tc>
          <w:tcPr>
            <w:tcW w:w="1047" w:type="pct"/>
            <w:tcBorders>
              <w:top w:val="single" w:color="auto" w:sz="6" w:space="0"/>
              <w:left w:val="single" w:color="auto" w:sz="6" w:space="0"/>
              <w:bottom w:val="outset" w:color="808080" w:sz="6" w:space="0"/>
              <w:right w:val="single" w:color="auto" w:sz="6" w:space="0"/>
            </w:tcBorders>
            <w:vAlign w:val="center"/>
          </w:tcPr>
          <w:p w14:paraId="6448A14C">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top w:val="single" w:color="auto" w:sz="6" w:space="0"/>
              <w:left w:val="single" w:color="auto" w:sz="4" w:space="0"/>
              <w:bottom w:val="outset" w:color="808080" w:sz="6" w:space="0"/>
              <w:right w:val="single" w:color="auto" w:sz="6" w:space="0"/>
            </w:tcBorders>
            <w:vAlign w:val="center"/>
          </w:tcPr>
          <w:p w14:paraId="5A644882">
            <w:pPr>
              <w:adjustRightInd w:val="0"/>
              <w:snapToGrid w:val="0"/>
              <w:spacing w:line="360" w:lineRule="auto"/>
              <w:rPr>
                <w:rFonts w:hint="eastAsia" w:ascii="宋体" w:hAnsi="宋体" w:eastAsia="宋体" w:cs="宋体"/>
                <w:bCs/>
                <w:color w:val="auto"/>
                <w:szCs w:val="21"/>
                <w:highlight w:val="none"/>
              </w:rPr>
            </w:pPr>
          </w:p>
        </w:tc>
      </w:tr>
      <w:tr w14:paraId="5D5A5E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220A399">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tcBorders>
              <w:bottom w:val="single" w:color="auto" w:sz="4" w:space="0"/>
            </w:tcBorders>
            <w:vAlign w:val="center"/>
          </w:tcPr>
          <w:p w14:paraId="76195304">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bottom w:val="single" w:color="auto" w:sz="4" w:space="0"/>
            </w:tcBorders>
            <w:vAlign w:val="center"/>
          </w:tcPr>
          <w:p w14:paraId="136373D6">
            <w:pPr>
              <w:spacing w:line="360" w:lineRule="auto"/>
              <w:jc w:val="center"/>
              <w:rPr>
                <w:rFonts w:hint="eastAsia" w:ascii="宋体" w:hAnsi="宋体" w:eastAsia="宋体" w:cs="宋体"/>
                <w:bCs/>
                <w:color w:val="auto"/>
                <w:szCs w:val="21"/>
                <w:highlight w:val="none"/>
              </w:rPr>
            </w:pPr>
          </w:p>
        </w:tc>
      </w:tr>
    </w:tbl>
    <w:p w14:paraId="1769EAFF">
      <w:pPr>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br w:type="page"/>
      </w:r>
    </w:p>
    <w:p w14:paraId="018263D6">
      <w:pPr>
        <w:tabs>
          <w:tab w:val="left" w:pos="567"/>
        </w:tabs>
        <w:autoSpaceDE w:val="0"/>
        <w:autoSpaceDN w:val="0"/>
        <w:adjustRightInd w:val="0"/>
        <w:spacing w:line="360" w:lineRule="auto"/>
        <w:jc w:val="left"/>
        <w:outlineLvl w:val="2"/>
        <w:rPr>
          <w:rFonts w:ascii="宋体" w:hAnsi="宋体" w:eastAsia="宋体" w:cs="宋体"/>
          <w:b/>
          <w:kern w:val="0"/>
          <w:sz w:val="30"/>
          <w:szCs w:val="30"/>
          <w:highlight w:val="none"/>
        </w:rPr>
      </w:pPr>
      <w:bookmarkStart w:id="674" w:name="_Toc18999"/>
      <w:bookmarkStart w:id="675" w:name="_Toc30448"/>
      <w:bookmarkStart w:id="676" w:name="_Toc11018"/>
      <w:bookmarkStart w:id="677" w:name="_Toc27934"/>
      <w:r>
        <w:rPr>
          <w:rFonts w:hint="eastAsia" w:ascii="宋体" w:hAnsi="宋体" w:eastAsia="宋体" w:cs="宋体"/>
          <w:b/>
          <w:kern w:val="0"/>
          <w:sz w:val="30"/>
          <w:szCs w:val="30"/>
          <w:highlight w:val="none"/>
        </w:rPr>
        <w:t>1</w:t>
      </w:r>
      <w:r>
        <w:rPr>
          <w:rFonts w:hint="eastAsia" w:ascii="宋体" w:hAnsi="宋体" w:eastAsia="宋体" w:cs="宋体"/>
          <w:b/>
          <w:kern w:val="0"/>
          <w:sz w:val="30"/>
          <w:szCs w:val="30"/>
          <w:highlight w:val="none"/>
          <w:lang w:val="en-US" w:eastAsia="zh-CN"/>
        </w:rPr>
        <w:t>3</w:t>
      </w:r>
      <w:r>
        <w:rPr>
          <w:rFonts w:hint="eastAsia" w:ascii="宋体" w:hAnsi="宋体" w:eastAsia="宋体" w:cs="宋体"/>
          <w:b/>
          <w:kern w:val="0"/>
          <w:sz w:val="30"/>
          <w:szCs w:val="30"/>
          <w:highlight w:val="none"/>
        </w:rPr>
        <w:t>.1 用户需求偏离表格式</w:t>
      </w:r>
      <w:bookmarkEnd w:id="666"/>
      <w:bookmarkEnd w:id="667"/>
      <w:bookmarkEnd w:id="668"/>
      <w:bookmarkEnd w:id="669"/>
      <w:bookmarkEnd w:id="670"/>
      <w:bookmarkEnd w:id="671"/>
      <w:bookmarkEnd w:id="672"/>
      <w:bookmarkEnd w:id="673"/>
      <w:bookmarkEnd w:id="674"/>
      <w:bookmarkEnd w:id="675"/>
      <w:bookmarkEnd w:id="676"/>
      <w:bookmarkEnd w:id="677"/>
    </w:p>
    <w:p w14:paraId="23F59198">
      <w:pPr>
        <w:spacing w:before="120" w:after="120" w:line="360" w:lineRule="auto"/>
        <w:jc w:val="center"/>
        <w:rPr>
          <w:rFonts w:ascii="宋体" w:hAnsi="宋体" w:eastAsia="宋体" w:cs="Times New Roman"/>
          <w:kern w:val="0"/>
          <w:szCs w:val="21"/>
          <w:highlight w:val="none"/>
        </w:rPr>
      </w:pPr>
      <w:bookmarkStart w:id="678" w:name="_Toc17449_WPSOffice_Level3"/>
      <w:r>
        <w:rPr>
          <w:rFonts w:hint="eastAsia" w:ascii="宋体" w:hAnsi="宋体" w:eastAsia="宋体" w:cs="宋体"/>
          <w:b/>
          <w:kern w:val="0"/>
          <w:sz w:val="30"/>
          <w:szCs w:val="30"/>
          <w:highlight w:val="none"/>
          <w:lang w:val="zh-CN"/>
        </w:rPr>
        <w:t>用户需求偏离表</w:t>
      </w:r>
      <w:bookmarkEnd w:id="678"/>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952"/>
        <w:gridCol w:w="6413"/>
        <w:gridCol w:w="722"/>
        <w:gridCol w:w="867"/>
        <w:gridCol w:w="823"/>
      </w:tblGrid>
      <w:tr w14:paraId="2BB7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6" w:type="pct"/>
            <w:vMerge w:val="restart"/>
            <w:vAlign w:val="center"/>
          </w:tcPr>
          <w:p w14:paraId="5D08F26B">
            <w:pPr>
              <w:spacing w:line="4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序号</w:t>
            </w:r>
          </w:p>
        </w:tc>
        <w:tc>
          <w:tcPr>
            <w:tcW w:w="3551" w:type="pct"/>
            <w:gridSpan w:val="2"/>
            <w:vAlign w:val="center"/>
          </w:tcPr>
          <w:p w14:paraId="7F34A3AB">
            <w:pPr>
              <w:spacing w:line="4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招标文件要求</w:t>
            </w:r>
          </w:p>
        </w:tc>
        <w:tc>
          <w:tcPr>
            <w:tcW w:w="1162" w:type="pct"/>
            <w:gridSpan w:val="3"/>
            <w:vAlign w:val="center"/>
          </w:tcPr>
          <w:p w14:paraId="3D7172ED">
            <w:pPr>
              <w:spacing w:line="4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投标文件内容</w:t>
            </w:r>
          </w:p>
        </w:tc>
      </w:tr>
      <w:tr w14:paraId="04C6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6" w:type="pct"/>
            <w:vMerge w:val="continue"/>
            <w:vAlign w:val="center"/>
          </w:tcPr>
          <w:p w14:paraId="285C3BC2">
            <w:pPr>
              <w:keepNext/>
              <w:keepLines/>
              <w:spacing w:line="400" w:lineRule="exact"/>
              <w:jc w:val="center"/>
              <w:outlineLvl w:val="0"/>
              <w:rPr>
                <w:rFonts w:ascii="宋体" w:hAnsi="宋体" w:eastAsia="宋体" w:cs="宋体"/>
                <w:kern w:val="0"/>
                <w:sz w:val="18"/>
                <w:szCs w:val="18"/>
                <w:highlight w:val="none"/>
              </w:rPr>
            </w:pPr>
          </w:p>
        </w:tc>
        <w:tc>
          <w:tcPr>
            <w:tcW w:w="459" w:type="pct"/>
            <w:vAlign w:val="center"/>
          </w:tcPr>
          <w:p w14:paraId="42D706E2">
            <w:pPr>
              <w:spacing w:line="4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条款号</w:t>
            </w:r>
          </w:p>
        </w:tc>
        <w:tc>
          <w:tcPr>
            <w:tcW w:w="3092" w:type="pct"/>
            <w:vAlign w:val="center"/>
          </w:tcPr>
          <w:p w14:paraId="3318A173">
            <w:pPr>
              <w:spacing w:line="4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简要内容</w:t>
            </w:r>
          </w:p>
        </w:tc>
        <w:tc>
          <w:tcPr>
            <w:tcW w:w="348" w:type="pct"/>
            <w:vAlign w:val="center"/>
          </w:tcPr>
          <w:p w14:paraId="2F933404">
            <w:pPr>
              <w:spacing w:line="4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偏离情况</w:t>
            </w:r>
          </w:p>
        </w:tc>
        <w:tc>
          <w:tcPr>
            <w:tcW w:w="418" w:type="pct"/>
            <w:vAlign w:val="center"/>
          </w:tcPr>
          <w:p w14:paraId="0598C5A2">
            <w:pPr>
              <w:spacing w:line="4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实质性响应的具体内容</w:t>
            </w:r>
          </w:p>
        </w:tc>
        <w:tc>
          <w:tcPr>
            <w:tcW w:w="395" w:type="pct"/>
            <w:vAlign w:val="center"/>
          </w:tcPr>
          <w:p w14:paraId="0F72FF2C">
            <w:pPr>
              <w:spacing w:line="4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对应证明材料页码</w:t>
            </w:r>
          </w:p>
        </w:tc>
      </w:tr>
      <w:tr w14:paraId="66FE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86" w:type="pct"/>
            <w:vAlign w:val="center"/>
          </w:tcPr>
          <w:p w14:paraId="75C79F36">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宋体"/>
                <w:kern w:val="0"/>
                <w:sz w:val="18"/>
                <w:szCs w:val="18"/>
                <w:highlight w:val="none"/>
              </w:rPr>
            </w:pPr>
            <w:r>
              <w:rPr>
                <w:rFonts w:ascii="宋体" w:hAnsi="宋体" w:eastAsia="宋体" w:cs="宋体"/>
                <w:kern w:val="0"/>
                <w:sz w:val="18"/>
                <w:szCs w:val="18"/>
                <w:highlight w:val="none"/>
              </w:rPr>
              <w:t>1</w:t>
            </w:r>
          </w:p>
        </w:tc>
        <w:tc>
          <w:tcPr>
            <w:tcW w:w="459" w:type="pct"/>
            <w:vAlign w:val="center"/>
          </w:tcPr>
          <w:p w14:paraId="189FAB9D">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kern w:val="0"/>
                <w:sz w:val="18"/>
                <w:szCs w:val="18"/>
                <w:highlight w:val="none"/>
                <w:lang w:val="en-US" w:eastAsia="zh-CN"/>
              </w:rPr>
            </w:pPr>
            <w:r>
              <w:rPr>
                <w:rFonts w:hint="eastAsia" w:ascii="宋体" w:hAnsi="宋体" w:eastAsia="宋体" w:cs="Times New Roman"/>
                <w:b/>
                <w:kern w:val="0"/>
                <w:sz w:val="18"/>
                <w:szCs w:val="18"/>
                <w:highlight w:val="none"/>
                <w:lang w:val="en-US" w:eastAsia="zh-CN"/>
              </w:rPr>
              <w:t>一</w:t>
            </w:r>
          </w:p>
        </w:tc>
        <w:tc>
          <w:tcPr>
            <w:tcW w:w="3092" w:type="pct"/>
            <w:vAlign w:val="center"/>
          </w:tcPr>
          <w:p w14:paraId="136C915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相关法律法规及试验规程</w:t>
            </w:r>
          </w:p>
        </w:tc>
        <w:tc>
          <w:tcPr>
            <w:tcW w:w="348" w:type="pct"/>
            <w:vAlign w:val="center"/>
          </w:tcPr>
          <w:p w14:paraId="0DE93B81">
            <w:pPr>
              <w:keepNext/>
              <w:keepLines/>
              <w:spacing w:line="400" w:lineRule="exact"/>
              <w:jc w:val="center"/>
              <w:outlineLvl w:val="2"/>
              <w:rPr>
                <w:rFonts w:ascii="宋体" w:hAnsi="宋体" w:eastAsia="宋体" w:cs="宋体"/>
                <w:kern w:val="0"/>
                <w:sz w:val="18"/>
                <w:szCs w:val="18"/>
                <w:highlight w:val="none"/>
              </w:rPr>
            </w:pPr>
          </w:p>
        </w:tc>
        <w:tc>
          <w:tcPr>
            <w:tcW w:w="418" w:type="pct"/>
            <w:vAlign w:val="center"/>
          </w:tcPr>
          <w:p w14:paraId="7FE22A05">
            <w:pPr>
              <w:keepNext/>
              <w:keepLines/>
              <w:spacing w:line="400" w:lineRule="exact"/>
              <w:jc w:val="center"/>
              <w:outlineLvl w:val="2"/>
              <w:rPr>
                <w:rFonts w:ascii="宋体" w:hAnsi="宋体" w:eastAsia="宋体" w:cs="宋体"/>
                <w:kern w:val="0"/>
                <w:sz w:val="18"/>
                <w:szCs w:val="18"/>
                <w:highlight w:val="none"/>
              </w:rPr>
            </w:pPr>
          </w:p>
        </w:tc>
        <w:tc>
          <w:tcPr>
            <w:tcW w:w="395" w:type="pct"/>
            <w:vAlign w:val="center"/>
          </w:tcPr>
          <w:p w14:paraId="55A4330C">
            <w:pPr>
              <w:keepNext/>
              <w:keepLines/>
              <w:spacing w:line="400" w:lineRule="exact"/>
              <w:jc w:val="center"/>
              <w:outlineLvl w:val="2"/>
              <w:rPr>
                <w:rFonts w:ascii="宋体" w:hAnsi="宋体" w:eastAsia="宋体" w:cs="宋体"/>
                <w:kern w:val="0"/>
                <w:sz w:val="18"/>
                <w:szCs w:val="18"/>
                <w:highlight w:val="none"/>
              </w:rPr>
            </w:pPr>
          </w:p>
        </w:tc>
      </w:tr>
      <w:tr w14:paraId="262E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0148BBA0">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2</w:t>
            </w:r>
          </w:p>
        </w:tc>
        <w:tc>
          <w:tcPr>
            <w:tcW w:w="459" w:type="pct"/>
            <w:vAlign w:val="center"/>
          </w:tcPr>
          <w:p w14:paraId="0CDF6F26">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二</w:t>
            </w:r>
          </w:p>
        </w:tc>
        <w:tc>
          <w:tcPr>
            <w:tcW w:w="3092" w:type="pct"/>
            <w:vAlign w:val="center"/>
          </w:tcPr>
          <w:p w14:paraId="37AE70D2">
            <w:pPr>
              <w:keepNext w:val="0"/>
              <w:keepLines w:val="0"/>
              <w:pageBreakBefore w:val="0"/>
              <w:widowControl w:val="0"/>
              <w:kinsoku/>
              <w:wordWrap/>
              <w:overflowPunct/>
              <w:topLinePunct w:val="0"/>
              <w:bidi w:val="0"/>
              <w:adjustRightInd w:val="0"/>
              <w:snapToGrid/>
              <w:spacing w:line="240" w:lineRule="auto"/>
              <w:textAlignment w:val="auto"/>
              <w:rPr>
                <w:rFonts w:ascii="宋体" w:hAnsi="宋体" w:eastAsia="宋体" w:cs="Times New Roman"/>
                <w:sz w:val="18"/>
                <w:szCs w:val="18"/>
                <w:highlight w:val="none"/>
              </w:rPr>
            </w:pPr>
            <w:r>
              <w:rPr>
                <w:rFonts w:hint="eastAsia" w:ascii="宋体" w:hAnsi="宋体" w:eastAsia="宋体" w:cs="Times New Roman"/>
                <w:sz w:val="18"/>
                <w:szCs w:val="18"/>
                <w:highlight w:val="none"/>
              </w:rPr>
              <w:t>供水厂及泵站10kV进线电缆代理维护及高压电气设备预防性试验服务范围</w:t>
            </w:r>
          </w:p>
        </w:tc>
        <w:tc>
          <w:tcPr>
            <w:tcW w:w="348" w:type="pct"/>
            <w:vAlign w:val="center"/>
          </w:tcPr>
          <w:p w14:paraId="4C6DE981">
            <w:pPr>
              <w:keepNext/>
              <w:keepLines/>
              <w:spacing w:line="400" w:lineRule="exact"/>
              <w:jc w:val="center"/>
              <w:outlineLvl w:val="2"/>
              <w:rPr>
                <w:rFonts w:ascii="宋体" w:hAnsi="宋体" w:eastAsia="宋体" w:cs="宋体"/>
                <w:kern w:val="0"/>
                <w:sz w:val="18"/>
                <w:szCs w:val="18"/>
                <w:highlight w:val="none"/>
              </w:rPr>
            </w:pPr>
          </w:p>
        </w:tc>
        <w:tc>
          <w:tcPr>
            <w:tcW w:w="418" w:type="pct"/>
            <w:vAlign w:val="center"/>
          </w:tcPr>
          <w:p w14:paraId="45C1DC59">
            <w:pPr>
              <w:keepNext/>
              <w:keepLines/>
              <w:spacing w:line="400" w:lineRule="exact"/>
              <w:jc w:val="center"/>
              <w:outlineLvl w:val="2"/>
              <w:rPr>
                <w:rFonts w:ascii="宋体" w:hAnsi="宋体" w:eastAsia="宋体" w:cs="宋体"/>
                <w:kern w:val="0"/>
                <w:sz w:val="18"/>
                <w:szCs w:val="18"/>
                <w:highlight w:val="none"/>
              </w:rPr>
            </w:pPr>
          </w:p>
        </w:tc>
        <w:tc>
          <w:tcPr>
            <w:tcW w:w="395" w:type="pct"/>
            <w:vAlign w:val="center"/>
          </w:tcPr>
          <w:p w14:paraId="10144EE8">
            <w:pPr>
              <w:keepNext/>
              <w:keepLines/>
              <w:spacing w:line="400" w:lineRule="exact"/>
              <w:jc w:val="center"/>
              <w:outlineLvl w:val="2"/>
              <w:rPr>
                <w:rFonts w:ascii="宋体" w:hAnsi="宋体" w:eastAsia="宋体" w:cs="宋体"/>
                <w:kern w:val="0"/>
                <w:sz w:val="18"/>
                <w:szCs w:val="18"/>
                <w:highlight w:val="none"/>
              </w:rPr>
            </w:pPr>
          </w:p>
        </w:tc>
      </w:tr>
      <w:tr w14:paraId="0709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414AD757">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3</w:t>
            </w:r>
          </w:p>
        </w:tc>
        <w:tc>
          <w:tcPr>
            <w:tcW w:w="459" w:type="pct"/>
            <w:vAlign w:val="center"/>
          </w:tcPr>
          <w:p w14:paraId="27243E3D">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b/>
                <w:sz w:val="18"/>
                <w:szCs w:val="18"/>
                <w:highlight w:val="none"/>
                <w:lang w:val="en-US" w:eastAsia="zh-CN"/>
              </w:rPr>
            </w:pPr>
            <w:r>
              <w:rPr>
                <w:rFonts w:hint="eastAsia" w:ascii="宋体" w:hAnsi="宋体" w:eastAsia="宋体"/>
                <w:b/>
                <w:sz w:val="18"/>
                <w:szCs w:val="18"/>
                <w:highlight w:val="none"/>
                <w:lang w:val="en-US" w:eastAsia="zh-CN"/>
              </w:rPr>
              <w:t>三</w:t>
            </w:r>
          </w:p>
        </w:tc>
        <w:tc>
          <w:tcPr>
            <w:tcW w:w="3092" w:type="pct"/>
            <w:vAlign w:val="center"/>
          </w:tcPr>
          <w:p w14:paraId="2F383C2D">
            <w:pPr>
              <w:keepNext w:val="0"/>
              <w:keepLines w:val="0"/>
              <w:pageBreakBefore w:val="0"/>
              <w:widowControl w:val="0"/>
              <w:kinsoku/>
              <w:wordWrap/>
              <w:overflowPunct/>
              <w:topLinePunct w:val="0"/>
              <w:bidi w:val="0"/>
              <w:snapToGrid/>
              <w:spacing w:line="240" w:lineRule="auto"/>
              <w:textAlignment w:val="auto"/>
              <w:rPr>
                <w:rFonts w:ascii="宋体" w:hAnsi="宋体" w:eastAsia="宋体"/>
                <w:sz w:val="18"/>
                <w:szCs w:val="18"/>
                <w:highlight w:val="none"/>
              </w:rPr>
            </w:pPr>
            <w:r>
              <w:rPr>
                <w:rFonts w:hint="eastAsia" w:ascii="宋体" w:hAnsi="宋体" w:eastAsia="宋体"/>
                <w:sz w:val="18"/>
                <w:szCs w:val="18"/>
                <w:highlight w:val="none"/>
                <w:lang w:val="en-US" w:eastAsia="zh-CN"/>
              </w:rPr>
              <w:t>供水厂及泵站10kV进线电缆代理维护及高压电气设备预防性试验</w:t>
            </w:r>
            <w:r>
              <w:rPr>
                <w:rFonts w:hint="eastAsia" w:ascii="宋体" w:hAnsi="宋体" w:eastAsia="宋体"/>
                <w:sz w:val="18"/>
                <w:szCs w:val="18"/>
                <w:highlight w:val="none"/>
              </w:rPr>
              <w:t>服务期限</w:t>
            </w:r>
          </w:p>
        </w:tc>
        <w:tc>
          <w:tcPr>
            <w:tcW w:w="348" w:type="pct"/>
            <w:vAlign w:val="center"/>
          </w:tcPr>
          <w:p w14:paraId="534C25B0">
            <w:pPr>
              <w:keepNext/>
              <w:keepLines/>
              <w:spacing w:line="400" w:lineRule="exact"/>
              <w:jc w:val="center"/>
              <w:outlineLvl w:val="2"/>
              <w:rPr>
                <w:rFonts w:ascii="宋体" w:hAnsi="宋体" w:eastAsia="宋体" w:cs="宋体"/>
                <w:kern w:val="0"/>
                <w:sz w:val="18"/>
                <w:szCs w:val="18"/>
                <w:highlight w:val="none"/>
              </w:rPr>
            </w:pPr>
          </w:p>
        </w:tc>
        <w:tc>
          <w:tcPr>
            <w:tcW w:w="418" w:type="pct"/>
            <w:vAlign w:val="center"/>
          </w:tcPr>
          <w:p w14:paraId="034BEF7D">
            <w:pPr>
              <w:keepNext/>
              <w:keepLines/>
              <w:spacing w:line="400" w:lineRule="exact"/>
              <w:jc w:val="center"/>
              <w:outlineLvl w:val="2"/>
              <w:rPr>
                <w:rFonts w:ascii="宋体" w:hAnsi="宋体" w:eastAsia="宋体" w:cs="宋体"/>
                <w:kern w:val="0"/>
                <w:sz w:val="18"/>
                <w:szCs w:val="18"/>
                <w:highlight w:val="none"/>
              </w:rPr>
            </w:pPr>
          </w:p>
        </w:tc>
        <w:tc>
          <w:tcPr>
            <w:tcW w:w="395" w:type="pct"/>
            <w:vAlign w:val="center"/>
          </w:tcPr>
          <w:p w14:paraId="02F666D3">
            <w:pPr>
              <w:keepNext/>
              <w:keepLines/>
              <w:spacing w:line="400" w:lineRule="exact"/>
              <w:jc w:val="center"/>
              <w:outlineLvl w:val="2"/>
              <w:rPr>
                <w:rFonts w:ascii="宋体" w:hAnsi="宋体" w:eastAsia="宋体" w:cs="宋体"/>
                <w:kern w:val="0"/>
                <w:sz w:val="18"/>
                <w:szCs w:val="18"/>
                <w:highlight w:val="none"/>
              </w:rPr>
            </w:pPr>
          </w:p>
        </w:tc>
      </w:tr>
      <w:tr w14:paraId="2BDE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0FBCCDB1">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4</w:t>
            </w:r>
          </w:p>
        </w:tc>
        <w:tc>
          <w:tcPr>
            <w:tcW w:w="459" w:type="pct"/>
            <w:vAlign w:val="center"/>
          </w:tcPr>
          <w:p w14:paraId="0CAE081A">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b/>
                <w:sz w:val="18"/>
                <w:szCs w:val="18"/>
                <w:highlight w:val="none"/>
                <w:lang w:val="en-US" w:eastAsia="zh-CN"/>
              </w:rPr>
            </w:pPr>
            <w:r>
              <w:rPr>
                <w:rFonts w:hint="eastAsia" w:ascii="宋体" w:hAnsi="宋体" w:eastAsia="宋体"/>
                <w:b w:val="0"/>
                <w:bCs/>
                <w:sz w:val="18"/>
                <w:szCs w:val="18"/>
                <w:highlight w:val="none"/>
                <w:lang w:val="en-US" w:eastAsia="zh-CN"/>
              </w:rPr>
              <w:t>四</w:t>
            </w:r>
          </w:p>
        </w:tc>
        <w:tc>
          <w:tcPr>
            <w:tcW w:w="3092" w:type="pct"/>
            <w:vAlign w:val="center"/>
          </w:tcPr>
          <w:p w14:paraId="0062CC65">
            <w:pPr>
              <w:keepNext w:val="0"/>
              <w:keepLines w:val="0"/>
              <w:pageBreakBefore w:val="0"/>
              <w:widowControl w:val="0"/>
              <w:kinsoku/>
              <w:wordWrap/>
              <w:overflowPunct/>
              <w:topLinePunct w:val="0"/>
              <w:bidi w:val="0"/>
              <w:snapToGrid/>
              <w:spacing w:line="240" w:lineRule="auto"/>
              <w:textAlignment w:val="auto"/>
              <w:rPr>
                <w:rFonts w:ascii="宋体" w:hAnsi="宋体" w:eastAsia="宋体"/>
                <w:sz w:val="18"/>
                <w:szCs w:val="18"/>
                <w:highlight w:val="none"/>
              </w:rPr>
            </w:pPr>
            <w:r>
              <w:rPr>
                <w:rFonts w:hint="eastAsia" w:ascii="宋体" w:hAnsi="宋体" w:eastAsia="宋体"/>
                <w:sz w:val="18"/>
                <w:szCs w:val="18"/>
                <w:highlight w:val="none"/>
              </w:rPr>
              <w:t>供水厂及泵站10kV进线电缆代理维护及高压电气设备预防性试验服务要求及中标人的责任</w:t>
            </w:r>
          </w:p>
        </w:tc>
        <w:tc>
          <w:tcPr>
            <w:tcW w:w="348" w:type="pct"/>
            <w:vAlign w:val="center"/>
          </w:tcPr>
          <w:p w14:paraId="502E9FB8">
            <w:pPr>
              <w:keepNext/>
              <w:keepLines/>
              <w:spacing w:line="400" w:lineRule="exact"/>
              <w:jc w:val="center"/>
              <w:outlineLvl w:val="2"/>
              <w:rPr>
                <w:rFonts w:ascii="宋体" w:hAnsi="宋体" w:eastAsia="宋体" w:cs="宋体"/>
                <w:kern w:val="0"/>
                <w:sz w:val="18"/>
                <w:szCs w:val="18"/>
                <w:highlight w:val="none"/>
              </w:rPr>
            </w:pPr>
          </w:p>
        </w:tc>
        <w:tc>
          <w:tcPr>
            <w:tcW w:w="418" w:type="pct"/>
            <w:vAlign w:val="center"/>
          </w:tcPr>
          <w:p w14:paraId="3D51931D">
            <w:pPr>
              <w:keepNext/>
              <w:keepLines/>
              <w:spacing w:line="400" w:lineRule="exact"/>
              <w:jc w:val="center"/>
              <w:outlineLvl w:val="2"/>
              <w:rPr>
                <w:rFonts w:ascii="宋体" w:hAnsi="宋体" w:eastAsia="宋体" w:cs="宋体"/>
                <w:kern w:val="0"/>
                <w:sz w:val="18"/>
                <w:szCs w:val="18"/>
                <w:highlight w:val="none"/>
              </w:rPr>
            </w:pPr>
          </w:p>
        </w:tc>
        <w:tc>
          <w:tcPr>
            <w:tcW w:w="395" w:type="pct"/>
            <w:vAlign w:val="center"/>
          </w:tcPr>
          <w:p w14:paraId="4BFC1948">
            <w:pPr>
              <w:keepNext/>
              <w:keepLines/>
              <w:spacing w:line="400" w:lineRule="exact"/>
              <w:jc w:val="center"/>
              <w:outlineLvl w:val="2"/>
              <w:rPr>
                <w:rFonts w:ascii="宋体" w:hAnsi="宋体" w:eastAsia="宋体" w:cs="宋体"/>
                <w:kern w:val="0"/>
                <w:sz w:val="18"/>
                <w:szCs w:val="18"/>
                <w:highlight w:val="none"/>
              </w:rPr>
            </w:pPr>
          </w:p>
        </w:tc>
      </w:tr>
      <w:tr w14:paraId="10C2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08F14625">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5</w:t>
            </w:r>
          </w:p>
        </w:tc>
        <w:tc>
          <w:tcPr>
            <w:tcW w:w="459" w:type="pct"/>
            <w:vAlign w:val="center"/>
          </w:tcPr>
          <w:p w14:paraId="0979C810">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五</w:t>
            </w:r>
          </w:p>
        </w:tc>
        <w:tc>
          <w:tcPr>
            <w:tcW w:w="3092" w:type="pct"/>
            <w:vAlign w:val="center"/>
          </w:tcPr>
          <w:p w14:paraId="2C7A6AC3">
            <w:pPr>
              <w:keepNext w:val="0"/>
              <w:keepLines w:val="0"/>
              <w:pageBreakBefore w:val="0"/>
              <w:widowControl w:val="0"/>
              <w:kinsoku/>
              <w:wordWrap/>
              <w:overflowPunct/>
              <w:topLinePunct w:val="0"/>
              <w:bidi w:val="0"/>
              <w:snapToGrid/>
              <w:spacing w:line="240" w:lineRule="auto"/>
              <w:textAlignment w:val="auto"/>
              <w:rPr>
                <w:rFonts w:ascii="宋体" w:hAnsi="宋体" w:eastAsia="宋体"/>
                <w:sz w:val="18"/>
                <w:szCs w:val="18"/>
                <w:highlight w:val="none"/>
              </w:rPr>
            </w:pPr>
            <w:r>
              <w:rPr>
                <w:rFonts w:hint="eastAsia" w:ascii="宋体" w:hAnsi="宋体" w:eastAsia="宋体"/>
                <w:sz w:val="18"/>
                <w:szCs w:val="18"/>
                <w:highlight w:val="none"/>
              </w:rPr>
              <w:t>施工安全及其他要求</w:t>
            </w:r>
          </w:p>
        </w:tc>
        <w:tc>
          <w:tcPr>
            <w:tcW w:w="348" w:type="pct"/>
            <w:vAlign w:val="center"/>
          </w:tcPr>
          <w:p w14:paraId="2DC2A61C">
            <w:pPr>
              <w:keepNext/>
              <w:keepLines/>
              <w:spacing w:line="400" w:lineRule="exact"/>
              <w:jc w:val="center"/>
              <w:outlineLvl w:val="2"/>
              <w:rPr>
                <w:rFonts w:ascii="宋体" w:hAnsi="宋体" w:eastAsia="宋体" w:cs="宋体"/>
                <w:kern w:val="0"/>
                <w:sz w:val="18"/>
                <w:szCs w:val="18"/>
                <w:highlight w:val="none"/>
              </w:rPr>
            </w:pPr>
          </w:p>
        </w:tc>
        <w:tc>
          <w:tcPr>
            <w:tcW w:w="418" w:type="pct"/>
            <w:vAlign w:val="center"/>
          </w:tcPr>
          <w:p w14:paraId="5C0696B0">
            <w:pPr>
              <w:keepNext/>
              <w:keepLines/>
              <w:spacing w:line="400" w:lineRule="exact"/>
              <w:jc w:val="center"/>
              <w:outlineLvl w:val="2"/>
              <w:rPr>
                <w:rFonts w:ascii="宋体" w:hAnsi="宋体" w:eastAsia="宋体" w:cs="宋体"/>
                <w:kern w:val="0"/>
                <w:sz w:val="18"/>
                <w:szCs w:val="18"/>
                <w:highlight w:val="none"/>
              </w:rPr>
            </w:pPr>
          </w:p>
        </w:tc>
        <w:tc>
          <w:tcPr>
            <w:tcW w:w="395" w:type="pct"/>
            <w:vAlign w:val="center"/>
          </w:tcPr>
          <w:p w14:paraId="445A7B1F">
            <w:pPr>
              <w:keepNext/>
              <w:keepLines/>
              <w:spacing w:line="400" w:lineRule="exact"/>
              <w:jc w:val="center"/>
              <w:outlineLvl w:val="2"/>
              <w:rPr>
                <w:rFonts w:ascii="宋体" w:hAnsi="宋体" w:eastAsia="宋体" w:cs="宋体"/>
                <w:kern w:val="0"/>
                <w:sz w:val="18"/>
                <w:szCs w:val="18"/>
                <w:highlight w:val="none"/>
              </w:rPr>
            </w:pPr>
          </w:p>
        </w:tc>
      </w:tr>
      <w:tr w14:paraId="5FFE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52D9DEC4">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6</w:t>
            </w:r>
          </w:p>
        </w:tc>
        <w:tc>
          <w:tcPr>
            <w:tcW w:w="459" w:type="pct"/>
            <w:vAlign w:val="center"/>
          </w:tcPr>
          <w:p w14:paraId="6C5C4103">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六</w:t>
            </w:r>
          </w:p>
        </w:tc>
        <w:tc>
          <w:tcPr>
            <w:tcW w:w="3092" w:type="pct"/>
            <w:vAlign w:val="center"/>
          </w:tcPr>
          <w:p w14:paraId="26A9D5E5">
            <w:pPr>
              <w:keepNext w:val="0"/>
              <w:keepLines w:val="0"/>
              <w:pageBreakBefore w:val="0"/>
              <w:widowControl w:val="0"/>
              <w:kinsoku/>
              <w:wordWrap/>
              <w:overflowPunct/>
              <w:topLinePunct w:val="0"/>
              <w:bidi w:val="0"/>
              <w:snapToGrid/>
              <w:spacing w:line="240" w:lineRule="auto"/>
              <w:textAlignment w:val="auto"/>
              <w:rPr>
                <w:rFonts w:ascii="宋体" w:hAnsi="宋体" w:eastAsia="宋体"/>
                <w:sz w:val="18"/>
                <w:szCs w:val="18"/>
                <w:highlight w:val="none"/>
              </w:rPr>
            </w:pPr>
            <w:r>
              <w:rPr>
                <w:rFonts w:hint="eastAsia" w:ascii="宋体" w:hAnsi="宋体" w:eastAsia="宋体"/>
                <w:sz w:val="18"/>
                <w:szCs w:val="18"/>
                <w:highlight w:val="none"/>
              </w:rPr>
              <w:t>供水厂及泵站10kV进线电缆代理维护及高压电气设备预防性试验服务费用付款方式</w:t>
            </w:r>
          </w:p>
        </w:tc>
        <w:tc>
          <w:tcPr>
            <w:tcW w:w="348" w:type="pct"/>
            <w:vAlign w:val="center"/>
          </w:tcPr>
          <w:p w14:paraId="46081895">
            <w:pPr>
              <w:keepNext/>
              <w:keepLines/>
              <w:spacing w:line="400" w:lineRule="exact"/>
              <w:jc w:val="center"/>
              <w:outlineLvl w:val="2"/>
              <w:rPr>
                <w:rFonts w:ascii="宋体" w:hAnsi="宋体" w:eastAsia="宋体" w:cs="宋体"/>
                <w:kern w:val="0"/>
                <w:sz w:val="18"/>
                <w:szCs w:val="18"/>
                <w:highlight w:val="none"/>
              </w:rPr>
            </w:pPr>
          </w:p>
        </w:tc>
        <w:tc>
          <w:tcPr>
            <w:tcW w:w="418" w:type="pct"/>
            <w:vAlign w:val="center"/>
          </w:tcPr>
          <w:p w14:paraId="1FD3D66F">
            <w:pPr>
              <w:keepNext/>
              <w:keepLines/>
              <w:spacing w:line="400" w:lineRule="exact"/>
              <w:jc w:val="center"/>
              <w:outlineLvl w:val="2"/>
              <w:rPr>
                <w:rFonts w:ascii="宋体" w:hAnsi="宋体" w:eastAsia="宋体" w:cs="宋体"/>
                <w:kern w:val="0"/>
                <w:sz w:val="18"/>
                <w:szCs w:val="18"/>
                <w:highlight w:val="none"/>
              </w:rPr>
            </w:pPr>
          </w:p>
        </w:tc>
        <w:tc>
          <w:tcPr>
            <w:tcW w:w="395" w:type="pct"/>
            <w:vAlign w:val="center"/>
          </w:tcPr>
          <w:p w14:paraId="70795313">
            <w:pPr>
              <w:keepNext/>
              <w:keepLines/>
              <w:spacing w:line="400" w:lineRule="exact"/>
              <w:jc w:val="center"/>
              <w:outlineLvl w:val="2"/>
              <w:rPr>
                <w:rFonts w:ascii="宋体" w:hAnsi="宋体" w:eastAsia="宋体" w:cs="宋体"/>
                <w:kern w:val="0"/>
                <w:sz w:val="18"/>
                <w:szCs w:val="18"/>
                <w:highlight w:val="none"/>
              </w:rPr>
            </w:pPr>
          </w:p>
        </w:tc>
      </w:tr>
      <w:tr w14:paraId="4773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7335FFA9">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7</w:t>
            </w:r>
          </w:p>
        </w:tc>
        <w:tc>
          <w:tcPr>
            <w:tcW w:w="459" w:type="pct"/>
            <w:vAlign w:val="center"/>
          </w:tcPr>
          <w:p w14:paraId="72F0D6D7">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七</w:t>
            </w:r>
          </w:p>
        </w:tc>
        <w:tc>
          <w:tcPr>
            <w:tcW w:w="3092" w:type="pct"/>
            <w:vAlign w:val="center"/>
          </w:tcPr>
          <w:p w14:paraId="024E195E">
            <w:pPr>
              <w:keepNext w:val="0"/>
              <w:keepLines w:val="0"/>
              <w:pageBreakBefore w:val="0"/>
              <w:widowControl w:val="0"/>
              <w:kinsoku/>
              <w:wordWrap/>
              <w:overflowPunct/>
              <w:topLinePunct w:val="0"/>
              <w:bidi w:val="0"/>
              <w:snapToGrid/>
              <w:spacing w:line="240" w:lineRule="auto"/>
              <w:textAlignment w:val="auto"/>
              <w:rPr>
                <w:rFonts w:ascii="宋体" w:hAnsi="宋体" w:eastAsia="宋体"/>
                <w:sz w:val="18"/>
                <w:szCs w:val="18"/>
                <w:highlight w:val="none"/>
              </w:rPr>
            </w:pPr>
            <w:r>
              <w:rPr>
                <w:rFonts w:hint="eastAsia" w:ascii="宋体" w:hAnsi="宋体" w:eastAsia="宋体"/>
                <w:sz w:val="18"/>
                <w:szCs w:val="18"/>
                <w:highlight w:val="none"/>
              </w:rPr>
              <w:t>保证和售后服务</w:t>
            </w:r>
          </w:p>
        </w:tc>
        <w:tc>
          <w:tcPr>
            <w:tcW w:w="348" w:type="pct"/>
            <w:vAlign w:val="center"/>
          </w:tcPr>
          <w:p w14:paraId="316A2213">
            <w:pPr>
              <w:keepNext/>
              <w:keepLines/>
              <w:spacing w:line="400" w:lineRule="exact"/>
              <w:jc w:val="center"/>
              <w:outlineLvl w:val="2"/>
              <w:rPr>
                <w:rFonts w:ascii="宋体" w:hAnsi="宋体" w:eastAsia="宋体" w:cs="宋体"/>
                <w:kern w:val="0"/>
                <w:sz w:val="18"/>
                <w:szCs w:val="18"/>
                <w:highlight w:val="none"/>
              </w:rPr>
            </w:pPr>
          </w:p>
        </w:tc>
        <w:tc>
          <w:tcPr>
            <w:tcW w:w="418" w:type="pct"/>
            <w:vAlign w:val="center"/>
          </w:tcPr>
          <w:p w14:paraId="61C0409D">
            <w:pPr>
              <w:keepNext/>
              <w:keepLines/>
              <w:spacing w:line="400" w:lineRule="exact"/>
              <w:jc w:val="center"/>
              <w:outlineLvl w:val="2"/>
              <w:rPr>
                <w:rFonts w:ascii="宋体" w:hAnsi="宋体" w:eastAsia="宋体" w:cs="宋体"/>
                <w:kern w:val="0"/>
                <w:sz w:val="18"/>
                <w:szCs w:val="18"/>
                <w:highlight w:val="none"/>
              </w:rPr>
            </w:pPr>
          </w:p>
        </w:tc>
        <w:tc>
          <w:tcPr>
            <w:tcW w:w="395" w:type="pct"/>
            <w:vAlign w:val="center"/>
          </w:tcPr>
          <w:p w14:paraId="03A58B2C">
            <w:pPr>
              <w:keepNext/>
              <w:keepLines/>
              <w:spacing w:line="400" w:lineRule="exact"/>
              <w:jc w:val="center"/>
              <w:outlineLvl w:val="2"/>
              <w:rPr>
                <w:rFonts w:ascii="宋体" w:hAnsi="宋体" w:eastAsia="宋体" w:cs="宋体"/>
                <w:kern w:val="0"/>
                <w:sz w:val="18"/>
                <w:szCs w:val="18"/>
                <w:highlight w:val="none"/>
              </w:rPr>
            </w:pPr>
          </w:p>
        </w:tc>
      </w:tr>
      <w:tr w14:paraId="7FCA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46D92216">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8</w:t>
            </w:r>
          </w:p>
        </w:tc>
        <w:tc>
          <w:tcPr>
            <w:tcW w:w="459" w:type="pct"/>
            <w:vAlign w:val="center"/>
          </w:tcPr>
          <w:p w14:paraId="4F810B0A">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八</w:t>
            </w:r>
          </w:p>
        </w:tc>
        <w:tc>
          <w:tcPr>
            <w:tcW w:w="3092" w:type="pct"/>
            <w:vAlign w:val="center"/>
          </w:tcPr>
          <w:p w14:paraId="56350C40">
            <w:pPr>
              <w:keepNext w:val="0"/>
              <w:keepLines w:val="0"/>
              <w:pageBreakBefore w:val="0"/>
              <w:widowControl w:val="0"/>
              <w:kinsoku/>
              <w:wordWrap/>
              <w:overflowPunct/>
              <w:topLinePunct w:val="0"/>
              <w:bidi w:val="0"/>
              <w:snapToGrid/>
              <w:spacing w:line="240" w:lineRule="auto"/>
              <w:textAlignment w:val="auto"/>
              <w:rPr>
                <w:rFonts w:ascii="宋体" w:hAnsi="宋体" w:eastAsia="宋体"/>
                <w:sz w:val="18"/>
                <w:szCs w:val="18"/>
                <w:highlight w:val="none"/>
              </w:rPr>
            </w:pPr>
            <w:r>
              <w:rPr>
                <w:rFonts w:hint="eastAsia" w:ascii="宋体" w:hAnsi="宋体" w:eastAsia="宋体"/>
                <w:sz w:val="18"/>
                <w:szCs w:val="18"/>
                <w:highlight w:val="none"/>
              </w:rPr>
              <w:t>服务质量考核</w:t>
            </w:r>
          </w:p>
        </w:tc>
        <w:tc>
          <w:tcPr>
            <w:tcW w:w="348" w:type="pct"/>
            <w:vAlign w:val="center"/>
          </w:tcPr>
          <w:p w14:paraId="0776AF06">
            <w:pPr>
              <w:keepNext/>
              <w:keepLines/>
              <w:spacing w:line="400" w:lineRule="exact"/>
              <w:jc w:val="center"/>
              <w:outlineLvl w:val="2"/>
              <w:rPr>
                <w:rFonts w:ascii="宋体" w:hAnsi="宋体" w:eastAsia="宋体" w:cs="宋体"/>
                <w:kern w:val="0"/>
                <w:sz w:val="18"/>
                <w:szCs w:val="18"/>
                <w:highlight w:val="none"/>
              </w:rPr>
            </w:pPr>
          </w:p>
        </w:tc>
        <w:tc>
          <w:tcPr>
            <w:tcW w:w="418" w:type="pct"/>
            <w:vAlign w:val="center"/>
          </w:tcPr>
          <w:p w14:paraId="5D050095">
            <w:pPr>
              <w:keepNext/>
              <w:keepLines/>
              <w:spacing w:line="400" w:lineRule="exact"/>
              <w:jc w:val="center"/>
              <w:outlineLvl w:val="2"/>
              <w:rPr>
                <w:rFonts w:ascii="宋体" w:hAnsi="宋体" w:eastAsia="宋体" w:cs="宋体"/>
                <w:kern w:val="0"/>
                <w:sz w:val="18"/>
                <w:szCs w:val="18"/>
                <w:highlight w:val="none"/>
              </w:rPr>
            </w:pPr>
          </w:p>
        </w:tc>
        <w:tc>
          <w:tcPr>
            <w:tcW w:w="395" w:type="pct"/>
            <w:vAlign w:val="center"/>
          </w:tcPr>
          <w:p w14:paraId="52281FAE">
            <w:pPr>
              <w:keepNext/>
              <w:keepLines/>
              <w:spacing w:line="400" w:lineRule="exact"/>
              <w:jc w:val="center"/>
              <w:outlineLvl w:val="2"/>
              <w:rPr>
                <w:rFonts w:ascii="宋体" w:hAnsi="宋体" w:eastAsia="宋体" w:cs="宋体"/>
                <w:kern w:val="0"/>
                <w:sz w:val="18"/>
                <w:szCs w:val="18"/>
                <w:highlight w:val="none"/>
              </w:rPr>
            </w:pPr>
          </w:p>
        </w:tc>
      </w:tr>
      <w:tr w14:paraId="7C06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1761984F">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9</w:t>
            </w:r>
          </w:p>
        </w:tc>
        <w:tc>
          <w:tcPr>
            <w:tcW w:w="459" w:type="pct"/>
            <w:vAlign w:val="center"/>
          </w:tcPr>
          <w:p w14:paraId="581759C5">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附表1-1、附表1-2</w:t>
            </w:r>
          </w:p>
        </w:tc>
        <w:tc>
          <w:tcPr>
            <w:tcW w:w="3092" w:type="pct"/>
            <w:vAlign w:val="center"/>
          </w:tcPr>
          <w:p w14:paraId="2FCBEBEF">
            <w:pPr>
              <w:keepNext w:val="0"/>
              <w:keepLines w:val="0"/>
              <w:pageBreakBefore w:val="0"/>
              <w:widowControl w:val="0"/>
              <w:kinsoku/>
              <w:wordWrap/>
              <w:overflowPunct/>
              <w:topLinePunct w:val="0"/>
              <w:bidi w:val="0"/>
              <w:snapToGrid/>
              <w:spacing w:line="240" w:lineRule="auto"/>
              <w:textAlignment w:val="auto"/>
              <w:rPr>
                <w:rFonts w:ascii="宋体" w:hAnsi="宋体" w:eastAsia="宋体"/>
                <w:sz w:val="18"/>
                <w:szCs w:val="18"/>
                <w:highlight w:val="none"/>
              </w:rPr>
            </w:pPr>
            <w:r>
              <w:rPr>
                <w:rFonts w:hint="eastAsia" w:ascii="宋体" w:hAnsi="宋体" w:eastAsia="宋体"/>
                <w:sz w:val="18"/>
                <w:szCs w:val="18"/>
                <w:highlight w:val="none"/>
              </w:rPr>
              <w:t>《全市34间供水厂及7间泵站10kV进线电缆代理维护及高压电气设备预防性试验服务设备清单》</w:t>
            </w:r>
          </w:p>
        </w:tc>
        <w:tc>
          <w:tcPr>
            <w:tcW w:w="348" w:type="pct"/>
            <w:vAlign w:val="center"/>
          </w:tcPr>
          <w:p w14:paraId="1FB17F8F">
            <w:pPr>
              <w:keepNext/>
              <w:keepLines/>
              <w:spacing w:line="400" w:lineRule="exact"/>
              <w:jc w:val="center"/>
              <w:outlineLvl w:val="2"/>
              <w:rPr>
                <w:rFonts w:ascii="宋体" w:hAnsi="宋体" w:eastAsia="宋体" w:cs="宋体"/>
                <w:kern w:val="0"/>
                <w:sz w:val="18"/>
                <w:szCs w:val="18"/>
                <w:highlight w:val="none"/>
              </w:rPr>
            </w:pPr>
          </w:p>
        </w:tc>
        <w:tc>
          <w:tcPr>
            <w:tcW w:w="418" w:type="pct"/>
            <w:vAlign w:val="center"/>
          </w:tcPr>
          <w:p w14:paraId="0C35EFE1">
            <w:pPr>
              <w:keepNext/>
              <w:keepLines/>
              <w:spacing w:line="400" w:lineRule="exact"/>
              <w:jc w:val="center"/>
              <w:outlineLvl w:val="2"/>
              <w:rPr>
                <w:rFonts w:ascii="宋体" w:hAnsi="宋体" w:eastAsia="宋体" w:cs="宋体"/>
                <w:kern w:val="0"/>
                <w:sz w:val="18"/>
                <w:szCs w:val="18"/>
                <w:highlight w:val="none"/>
              </w:rPr>
            </w:pPr>
          </w:p>
        </w:tc>
        <w:tc>
          <w:tcPr>
            <w:tcW w:w="395" w:type="pct"/>
            <w:vAlign w:val="center"/>
          </w:tcPr>
          <w:p w14:paraId="5CEE8BA0">
            <w:pPr>
              <w:keepNext/>
              <w:keepLines/>
              <w:spacing w:line="400" w:lineRule="exact"/>
              <w:jc w:val="center"/>
              <w:outlineLvl w:val="2"/>
              <w:rPr>
                <w:rFonts w:ascii="宋体" w:hAnsi="宋体" w:eastAsia="宋体" w:cs="宋体"/>
                <w:kern w:val="0"/>
                <w:sz w:val="18"/>
                <w:szCs w:val="18"/>
                <w:highlight w:val="none"/>
              </w:rPr>
            </w:pPr>
          </w:p>
        </w:tc>
      </w:tr>
      <w:tr w14:paraId="5D82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64A3D56C">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w:t>
            </w:r>
          </w:p>
        </w:tc>
        <w:tc>
          <w:tcPr>
            <w:tcW w:w="459" w:type="pct"/>
            <w:vAlign w:val="center"/>
          </w:tcPr>
          <w:p w14:paraId="7359C2D5">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附表2</w:t>
            </w:r>
          </w:p>
        </w:tc>
        <w:tc>
          <w:tcPr>
            <w:tcW w:w="3092" w:type="pct"/>
            <w:vAlign w:val="center"/>
          </w:tcPr>
          <w:p w14:paraId="3BF8D5ED">
            <w:pPr>
              <w:keepNext w:val="0"/>
              <w:keepLines w:val="0"/>
              <w:pageBreakBefore w:val="0"/>
              <w:widowControl w:val="0"/>
              <w:kinsoku/>
              <w:wordWrap/>
              <w:overflowPunct/>
              <w:topLinePunct w:val="0"/>
              <w:bidi w:val="0"/>
              <w:snapToGrid/>
              <w:spacing w:line="240" w:lineRule="auto"/>
              <w:textAlignment w:val="auto"/>
              <w:rPr>
                <w:rFonts w:ascii="宋体" w:hAnsi="宋体" w:eastAsia="宋体"/>
                <w:sz w:val="18"/>
                <w:szCs w:val="18"/>
                <w:highlight w:val="none"/>
              </w:rPr>
            </w:pPr>
            <w:r>
              <w:rPr>
                <w:rFonts w:hint="eastAsia" w:ascii="宋体" w:hAnsi="宋体" w:eastAsia="宋体"/>
                <w:sz w:val="18"/>
                <w:szCs w:val="18"/>
                <w:highlight w:val="none"/>
              </w:rPr>
              <w:t>《服务费计价表》</w:t>
            </w:r>
          </w:p>
        </w:tc>
        <w:tc>
          <w:tcPr>
            <w:tcW w:w="348" w:type="pct"/>
            <w:vAlign w:val="center"/>
          </w:tcPr>
          <w:p w14:paraId="751A2DBB">
            <w:pPr>
              <w:keepNext/>
              <w:keepLines/>
              <w:spacing w:line="400" w:lineRule="exact"/>
              <w:jc w:val="center"/>
              <w:outlineLvl w:val="2"/>
              <w:rPr>
                <w:rFonts w:ascii="宋体" w:hAnsi="宋体" w:eastAsia="宋体" w:cs="宋体"/>
                <w:kern w:val="0"/>
                <w:sz w:val="18"/>
                <w:szCs w:val="18"/>
                <w:highlight w:val="none"/>
              </w:rPr>
            </w:pPr>
          </w:p>
        </w:tc>
        <w:tc>
          <w:tcPr>
            <w:tcW w:w="418" w:type="pct"/>
            <w:vAlign w:val="center"/>
          </w:tcPr>
          <w:p w14:paraId="6018D787">
            <w:pPr>
              <w:keepNext/>
              <w:keepLines/>
              <w:spacing w:line="400" w:lineRule="exact"/>
              <w:jc w:val="center"/>
              <w:outlineLvl w:val="2"/>
              <w:rPr>
                <w:rFonts w:ascii="宋体" w:hAnsi="宋体" w:eastAsia="宋体" w:cs="宋体"/>
                <w:kern w:val="0"/>
                <w:sz w:val="18"/>
                <w:szCs w:val="18"/>
                <w:highlight w:val="none"/>
              </w:rPr>
            </w:pPr>
          </w:p>
        </w:tc>
        <w:tc>
          <w:tcPr>
            <w:tcW w:w="395" w:type="pct"/>
            <w:vAlign w:val="center"/>
          </w:tcPr>
          <w:p w14:paraId="0591DD38">
            <w:pPr>
              <w:keepNext/>
              <w:keepLines/>
              <w:spacing w:line="400" w:lineRule="exact"/>
              <w:jc w:val="center"/>
              <w:outlineLvl w:val="2"/>
              <w:rPr>
                <w:rFonts w:ascii="宋体" w:hAnsi="宋体" w:eastAsia="宋体" w:cs="宋体"/>
                <w:kern w:val="0"/>
                <w:sz w:val="18"/>
                <w:szCs w:val="18"/>
                <w:highlight w:val="none"/>
              </w:rPr>
            </w:pPr>
          </w:p>
        </w:tc>
      </w:tr>
      <w:tr w14:paraId="3927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1A5F44F9">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11</w:t>
            </w:r>
          </w:p>
        </w:tc>
        <w:tc>
          <w:tcPr>
            <w:tcW w:w="459" w:type="pct"/>
            <w:vAlign w:val="center"/>
          </w:tcPr>
          <w:p w14:paraId="56B07A68">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附表3</w:t>
            </w:r>
          </w:p>
        </w:tc>
        <w:tc>
          <w:tcPr>
            <w:tcW w:w="3092" w:type="pct"/>
            <w:vAlign w:val="center"/>
          </w:tcPr>
          <w:p w14:paraId="6D670C1C">
            <w:pPr>
              <w:keepNext w:val="0"/>
              <w:keepLines w:val="0"/>
              <w:pageBreakBefore w:val="0"/>
              <w:widowControl w:val="0"/>
              <w:kinsoku/>
              <w:wordWrap/>
              <w:overflowPunct/>
              <w:topLinePunct w:val="0"/>
              <w:bidi w:val="0"/>
              <w:snapToGrid/>
              <w:spacing w:line="240" w:lineRule="auto"/>
              <w:textAlignment w:val="auto"/>
              <w:rPr>
                <w:rFonts w:ascii="宋体" w:hAnsi="宋体" w:eastAsia="宋体"/>
                <w:sz w:val="18"/>
                <w:szCs w:val="18"/>
                <w:highlight w:val="none"/>
              </w:rPr>
            </w:pPr>
            <w:r>
              <w:rPr>
                <w:rFonts w:hint="eastAsia" w:ascii="宋体" w:hAnsi="宋体" w:eastAsia="宋体"/>
                <w:sz w:val="18"/>
                <w:szCs w:val="18"/>
                <w:highlight w:val="none"/>
              </w:rPr>
              <w:t>**水厂/泵站10kV进线电缆代理维护及高压电气设备预防性试服务履约评价表</w:t>
            </w:r>
          </w:p>
        </w:tc>
        <w:tc>
          <w:tcPr>
            <w:tcW w:w="348" w:type="pct"/>
            <w:vAlign w:val="center"/>
          </w:tcPr>
          <w:p w14:paraId="21A99763">
            <w:pPr>
              <w:keepNext/>
              <w:keepLines/>
              <w:spacing w:line="400" w:lineRule="exact"/>
              <w:jc w:val="center"/>
              <w:outlineLvl w:val="2"/>
              <w:rPr>
                <w:rFonts w:ascii="宋体" w:hAnsi="宋体" w:eastAsia="宋体" w:cs="宋体"/>
                <w:kern w:val="0"/>
                <w:sz w:val="18"/>
                <w:szCs w:val="18"/>
                <w:highlight w:val="none"/>
              </w:rPr>
            </w:pPr>
          </w:p>
        </w:tc>
        <w:tc>
          <w:tcPr>
            <w:tcW w:w="418" w:type="pct"/>
            <w:vAlign w:val="center"/>
          </w:tcPr>
          <w:p w14:paraId="6F796173">
            <w:pPr>
              <w:keepNext/>
              <w:keepLines/>
              <w:spacing w:line="400" w:lineRule="exact"/>
              <w:jc w:val="center"/>
              <w:outlineLvl w:val="2"/>
              <w:rPr>
                <w:rFonts w:ascii="宋体" w:hAnsi="宋体" w:eastAsia="宋体" w:cs="宋体"/>
                <w:kern w:val="0"/>
                <w:sz w:val="18"/>
                <w:szCs w:val="18"/>
                <w:highlight w:val="none"/>
              </w:rPr>
            </w:pPr>
          </w:p>
        </w:tc>
        <w:tc>
          <w:tcPr>
            <w:tcW w:w="395" w:type="pct"/>
            <w:vAlign w:val="center"/>
          </w:tcPr>
          <w:p w14:paraId="24CE0F84">
            <w:pPr>
              <w:keepNext/>
              <w:keepLines/>
              <w:spacing w:line="400" w:lineRule="exact"/>
              <w:jc w:val="center"/>
              <w:outlineLvl w:val="2"/>
              <w:rPr>
                <w:rFonts w:ascii="宋体" w:hAnsi="宋体" w:eastAsia="宋体" w:cs="宋体"/>
                <w:kern w:val="0"/>
                <w:sz w:val="18"/>
                <w:szCs w:val="18"/>
                <w:highlight w:val="none"/>
              </w:rPr>
            </w:pPr>
          </w:p>
        </w:tc>
      </w:tr>
      <w:tr w14:paraId="61F0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2A98F587">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12</w:t>
            </w:r>
          </w:p>
        </w:tc>
        <w:tc>
          <w:tcPr>
            <w:tcW w:w="459" w:type="pct"/>
            <w:vAlign w:val="center"/>
          </w:tcPr>
          <w:p w14:paraId="2534D5B6">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附表4</w:t>
            </w:r>
          </w:p>
        </w:tc>
        <w:tc>
          <w:tcPr>
            <w:tcW w:w="3092" w:type="pct"/>
            <w:vAlign w:val="center"/>
          </w:tcPr>
          <w:p w14:paraId="29D0FB05">
            <w:pPr>
              <w:keepNext w:val="0"/>
              <w:keepLines w:val="0"/>
              <w:pageBreakBefore w:val="0"/>
              <w:widowControl w:val="0"/>
              <w:kinsoku/>
              <w:wordWrap/>
              <w:overflowPunct/>
              <w:topLinePunct w:val="0"/>
              <w:bidi w:val="0"/>
              <w:snapToGrid/>
              <w:spacing w:line="240" w:lineRule="auto"/>
              <w:textAlignment w:val="auto"/>
              <w:rPr>
                <w:rFonts w:ascii="宋体" w:hAnsi="宋体" w:eastAsia="宋体"/>
                <w:sz w:val="18"/>
                <w:szCs w:val="18"/>
                <w:highlight w:val="none"/>
              </w:rPr>
            </w:pPr>
            <w:r>
              <w:rPr>
                <w:rFonts w:hint="eastAsia" w:ascii="宋体" w:hAnsi="宋体" w:eastAsia="宋体"/>
                <w:sz w:val="18"/>
                <w:szCs w:val="18"/>
                <w:highlight w:val="none"/>
                <w:lang w:eastAsia="zh-CN"/>
              </w:rPr>
              <w:t>东莞市水务环境投资控股集团供水有限公司</w:t>
            </w:r>
            <w:r>
              <w:rPr>
                <w:rFonts w:hint="eastAsia" w:ascii="宋体" w:hAnsi="宋体" w:eastAsia="宋体"/>
                <w:sz w:val="18"/>
                <w:szCs w:val="18"/>
                <w:highlight w:val="none"/>
              </w:rPr>
              <w:t>服务验收表</w:t>
            </w:r>
          </w:p>
        </w:tc>
        <w:tc>
          <w:tcPr>
            <w:tcW w:w="348" w:type="pct"/>
            <w:vAlign w:val="center"/>
          </w:tcPr>
          <w:p w14:paraId="1C63B06F">
            <w:pPr>
              <w:keepNext/>
              <w:keepLines/>
              <w:spacing w:line="400" w:lineRule="exact"/>
              <w:jc w:val="center"/>
              <w:outlineLvl w:val="2"/>
              <w:rPr>
                <w:rFonts w:ascii="宋体" w:hAnsi="宋体" w:eastAsia="宋体" w:cs="宋体"/>
                <w:kern w:val="0"/>
                <w:sz w:val="18"/>
                <w:szCs w:val="18"/>
                <w:highlight w:val="none"/>
              </w:rPr>
            </w:pPr>
          </w:p>
        </w:tc>
        <w:tc>
          <w:tcPr>
            <w:tcW w:w="418" w:type="pct"/>
            <w:vAlign w:val="center"/>
          </w:tcPr>
          <w:p w14:paraId="65DC0083">
            <w:pPr>
              <w:keepNext/>
              <w:keepLines/>
              <w:spacing w:line="400" w:lineRule="exact"/>
              <w:jc w:val="center"/>
              <w:outlineLvl w:val="2"/>
              <w:rPr>
                <w:rFonts w:ascii="宋体" w:hAnsi="宋体" w:eastAsia="宋体" w:cs="宋体"/>
                <w:kern w:val="0"/>
                <w:sz w:val="18"/>
                <w:szCs w:val="18"/>
                <w:highlight w:val="none"/>
              </w:rPr>
            </w:pPr>
          </w:p>
        </w:tc>
        <w:tc>
          <w:tcPr>
            <w:tcW w:w="395" w:type="pct"/>
            <w:vAlign w:val="center"/>
          </w:tcPr>
          <w:p w14:paraId="4A5B7D0E">
            <w:pPr>
              <w:keepNext/>
              <w:keepLines/>
              <w:spacing w:line="400" w:lineRule="exact"/>
              <w:jc w:val="center"/>
              <w:outlineLvl w:val="2"/>
              <w:rPr>
                <w:rFonts w:ascii="宋体" w:hAnsi="宋体" w:eastAsia="宋体" w:cs="宋体"/>
                <w:kern w:val="0"/>
                <w:sz w:val="18"/>
                <w:szCs w:val="18"/>
                <w:highlight w:val="none"/>
              </w:rPr>
            </w:pPr>
          </w:p>
        </w:tc>
      </w:tr>
      <w:tr w14:paraId="4AA5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00" w:type="pct"/>
            <w:gridSpan w:val="6"/>
            <w:vAlign w:val="center"/>
          </w:tcPr>
          <w:p w14:paraId="30FF4ED7">
            <w:pPr>
              <w:keepNext/>
              <w:keepLines/>
              <w:spacing w:line="400" w:lineRule="exact"/>
              <w:jc w:val="both"/>
              <w:outlineLvl w:val="2"/>
              <w:rPr>
                <w:rFonts w:ascii="宋体" w:hAnsi="宋体" w:eastAsia="宋体" w:cs="宋体"/>
                <w:kern w:val="0"/>
                <w:sz w:val="18"/>
                <w:szCs w:val="18"/>
                <w:highlight w:val="none"/>
              </w:rPr>
            </w:pPr>
            <w:bookmarkStart w:id="679" w:name="_Toc17241"/>
            <w:r>
              <w:rPr>
                <w:rFonts w:hint="eastAsia" w:ascii="宋体" w:hAnsi="宋体" w:eastAsia="宋体" w:cs="宋体"/>
                <w:kern w:val="0"/>
                <w:sz w:val="18"/>
                <w:szCs w:val="18"/>
                <w:highlight w:val="none"/>
              </w:rPr>
              <w:t>用户需求书“★”号技术参数汇总</w:t>
            </w:r>
            <w:bookmarkEnd w:id="679"/>
          </w:p>
        </w:tc>
      </w:tr>
      <w:tr w14:paraId="22D1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86" w:type="pct"/>
            <w:vAlign w:val="center"/>
          </w:tcPr>
          <w:p w14:paraId="16A4DFDC">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w:t>
            </w:r>
          </w:p>
        </w:tc>
        <w:tc>
          <w:tcPr>
            <w:tcW w:w="459" w:type="pct"/>
            <w:vAlign w:val="center"/>
          </w:tcPr>
          <w:p w14:paraId="47575189">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四</w:t>
            </w:r>
          </w:p>
        </w:tc>
        <w:tc>
          <w:tcPr>
            <w:tcW w:w="3092" w:type="pct"/>
            <w:vAlign w:val="center"/>
          </w:tcPr>
          <w:p w14:paraId="3D44A4A8">
            <w:pPr>
              <w:keepNext w:val="0"/>
              <w:keepLines w:val="0"/>
              <w:pageBreakBefore w:val="0"/>
              <w:widowControl w:val="0"/>
              <w:kinsoku/>
              <w:wordWrap/>
              <w:overflowPunct/>
              <w:topLinePunct w:val="0"/>
              <w:bidi w:val="0"/>
              <w:snapToGrid w:val="0"/>
              <w:spacing w:line="360" w:lineRule="auto"/>
              <w:textAlignment w:val="auto"/>
              <w:rPr>
                <w:rFonts w:ascii="宋体" w:hAnsi="宋体" w:eastAsia="宋体"/>
                <w:sz w:val="18"/>
                <w:szCs w:val="18"/>
                <w:highlight w:val="none"/>
              </w:rPr>
            </w:pPr>
            <w:r>
              <w:rPr>
                <w:rFonts w:hint="eastAsia" w:ascii="宋体" w:hAnsi="宋体" w:eastAsia="宋体"/>
                <w:sz w:val="18"/>
                <w:szCs w:val="18"/>
                <w:highlight w:val="none"/>
              </w:rPr>
              <w:t>★7、投标时，（1）投标人</w:t>
            </w:r>
            <w:r>
              <w:rPr>
                <w:rFonts w:hint="eastAsia" w:ascii="宋体" w:hAnsi="宋体" w:eastAsia="宋体"/>
                <w:sz w:val="18"/>
                <w:szCs w:val="18"/>
                <w:highlight w:val="none"/>
                <w:lang w:val="en-US" w:eastAsia="zh-CN"/>
              </w:rPr>
              <w:t>拟</w:t>
            </w:r>
            <w:r>
              <w:rPr>
                <w:rFonts w:hint="eastAsia" w:ascii="宋体" w:hAnsi="宋体" w:eastAsia="宋体"/>
                <w:sz w:val="18"/>
                <w:szCs w:val="18"/>
                <w:highlight w:val="none"/>
              </w:rPr>
              <w:t>投入本项目的人员应当至少有二名或以上持有行政主管部门颁发的有效期内的《特种作业操作证》（作业类别：电工作业，操作项目：电气试验作业或继电保护作业）【须提供相关人员身份证明、特种作业操作证以及人力资源和社会保障部门（或税务部门）出具</w:t>
            </w:r>
            <w:r>
              <w:rPr>
                <w:rFonts w:hint="eastAsia" w:ascii="宋体" w:hAnsi="宋体" w:eastAsia="宋体"/>
                <w:sz w:val="18"/>
                <w:szCs w:val="18"/>
                <w:highlight w:val="none"/>
                <w:lang w:val="en-US" w:eastAsia="zh-CN"/>
              </w:rPr>
              <w:t>的2025年4月至2025年9月</w:t>
            </w:r>
            <w:r>
              <w:rPr>
                <w:rFonts w:hint="eastAsia" w:ascii="宋体" w:hAnsi="宋体" w:eastAsia="宋体"/>
                <w:sz w:val="18"/>
                <w:szCs w:val="18"/>
                <w:highlight w:val="none"/>
              </w:rPr>
              <w:t>投标人为其缴纳的社保证明复印件】；（2）投标人</w:t>
            </w:r>
            <w:r>
              <w:rPr>
                <w:rFonts w:hint="eastAsia" w:ascii="宋体" w:hAnsi="宋体" w:eastAsia="宋体"/>
                <w:sz w:val="18"/>
                <w:szCs w:val="18"/>
                <w:highlight w:val="none"/>
                <w:lang w:val="en-US" w:eastAsia="zh-CN"/>
              </w:rPr>
              <w:t>拟</w:t>
            </w:r>
            <w:r>
              <w:rPr>
                <w:rFonts w:hint="eastAsia" w:ascii="宋体" w:hAnsi="宋体" w:eastAsia="宋体"/>
                <w:sz w:val="18"/>
                <w:szCs w:val="18"/>
                <w:highlight w:val="none"/>
              </w:rPr>
              <w:t>投入本项目的人员中须有通过东莞市供电局“两种人”考试认证的人员：“工作负责人”“工作票签发人”，考试分类须为变电类【投入本项目的“工作负责人”“工作票签发人”不能为同一人，投标文件中须提供上述人员身份证明复印件、考试认证（须在有效期内）查询截图及人力资源和社会保障部门（或税务部门）出具</w:t>
            </w:r>
            <w:r>
              <w:rPr>
                <w:rFonts w:hint="eastAsia" w:ascii="宋体" w:hAnsi="宋体" w:eastAsia="宋体"/>
                <w:sz w:val="18"/>
                <w:szCs w:val="18"/>
                <w:highlight w:val="none"/>
                <w:lang w:val="en-US" w:eastAsia="zh-CN"/>
              </w:rPr>
              <w:t>的2025年4月至2025年9月</w:t>
            </w:r>
            <w:r>
              <w:rPr>
                <w:rFonts w:hint="eastAsia" w:ascii="宋体" w:hAnsi="宋体" w:eastAsia="宋体"/>
                <w:sz w:val="18"/>
                <w:szCs w:val="18"/>
                <w:highlight w:val="none"/>
              </w:rPr>
              <w:t>投标人为其购买的社保证明复印件】。</w:t>
            </w:r>
          </w:p>
        </w:tc>
        <w:tc>
          <w:tcPr>
            <w:tcW w:w="348" w:type="pct"/>
            <w:vAlign w:val="center"/>
          </w:tcPr>
          <w:p w14:paraId="56BC625E">
            <w:pPr>
              <w:keepNext/>
              <w:keepLines/>
              <w:spacing w:line="400" w:lineRule="exact"/>
              <w:jc w:val="center"/>
              <w:outlineLvl w:val="2"/>
              <w:rPr>
                <w:rFonts w:ascii="宋体" w:hAnsi="宋体" w:eastAsia="宋体" w:cs="宋体"/>
                <w:kern w:val="0"/>
                <w:sz w:val="18"/>
                <w:szCs w:val="18"/>
                <w:highlight w:val="none"/>
              </w:rPr>
            </w:pPr>
          </w:p>
        </w:tc>
        <w:tc>
          <w:tcPr>
            <w:tcW w:w="418" w:type="pct"/>
            <w:vAlign w:val="center"/>
          </w:tcPr>
          <w:p w14:paraId="6604A0F5">
            <w:pPr>
              <w:keepNext/>
              <w:keepLines/>
              <w:spacing w:line="400" w:lineRule="exact"/>
              <w:jc w:val="center"/>
              <w:outlineLvl w:val="2"/>
              <w:rPr>
                <w:rFonts w:ascii="宋体" w:hAnsi="宋体" w:eastAsia="宋体" w:cs="宋体"/>
                <w:kern w:val="0"/>
                <w:sz w:val="18"/>
                <w:szCs w:val="18"/>
                <w:highlight w:val="none"/>
              </w:rPr>
            </w:pPr>
          </w:p>
        </w:tc>
        <w:tc>
          <w:tcPr>
            <w:tcW w:w="395" w:type="pct"/>
            <w:vAlign w:val="center"/>
          </w:tcPr>
          <w:p w14:paraId="2ACDF4E1">
            <w:pPr>
              <w:keepNext/>
              <w:keepLines/>
              <w:spacing w:line="400" w:lineRule="exact"/>
              <w:jc w:val="center"/>
              <w:outlineLvl w:val="2"/>
              <w:rPr>
                <w:rFonts w:ascii="宋体" w:hAnsi="宋体" w:eastAsia="宋体" w:cs="宋体"/>
                <w:kern w:val="0"/>
                <w:sz w:val="18"/>
                <w:szCs w:val="18"/>
                <w:highlight w:val="none"/>
              </w:rPr>
            </w:pPr>
          </w:p>
        </w:tc>
      </w:tr>
      <w:tr w14:paraId="4255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86" w:type="pct"/>
            <w:vAlign w:val="center"/>
          </w:tcPr>
          <w:p w14:paraId="56F45976">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2</w:t>
            </w:r>
          </w:p>
        </w:tc>
        <w:tc>
          <w:tcPr>
            <w:tcW w:w="459" w:type="pct"/>
            <w:vAlign w:val="center"/>
          </w:tcPr>
          <w:p w14:paraId="29189FC9">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九</w:t>
            </w:r>
          </w:p>
        </w:tc>
        <w:tc>
          <w:tcPr>
            <w:tcW w:w="3092" w:type="pct"/>
            <w:vAlign w:val="center"/>
          </w:tcPr>
          <w:p w14:paraId="10C67694">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sz w:val="18"/>
                <w:szCs w:val="18"/>
                <w:highlight w:val="none"/>
              </w:rPr>
            </w:pPr>
            <w:r>
              <w:rPr>
                <w:rFonts w:hint="eastAsia" w:ascii="宋体" w:hAnsi="宋体" w:eastAsia="宋体"/>
                <w:sz w:val="18"/>
                <w:szCs w:val="18"/>
                <w:highlight w:val="none"/>
              </w:rPr>
              <w:t>★九、如招标人有需要，中标人需对招标人辖下供水厂及泵站10kV电源线路（含电缆沟体、电缆井及电缆井盖等）及供配电系统电气设备抢修维修服务，并按以下要求执行：</w:t>
            </w:r>
          </w:p>
          <w:p w14:paraId="187AA6BA">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sz w:val="18"/>
                <w:szCs w:val="18"/>
                <w:highlight w:val="none"/>
              </w:rPr>
            </w:pPr>
            <w:r>
              <w:rPr>
                <w:rFonts w:hint="eastAsia" w:ascii="宋体" w:hAnsi="宋体" w:eastAsia="宋体"/>
                <w:sz w:val="18"/>
                <w:szCs w:val="18"/>
                <w:highlight w:val="none"/>
              </w:rPr>
              <w:t>1、当招标人辖下供水厂及泵站10kV电源线路（含电缆沟体、电缆井及电缆井盖等）、供配电系统电气设备（包含但不限于各水厂代维服务范围）出现紧急故障或发生突发事故，招标人（或招标人的权属分公司）有权委托中标人开展抢修工作，亦有权委托第三方进行抢修，最终是否委托以招标人通知为准。中标人应设置一个24小时报障抢修电话，以便招标人（或招标人的权属分公司）在出现紧急故障或发生突发事故时能随时联络到中标人。中标人应在接到招标人（或招标人的权属分公司）通知后2小时内到达现场进行故障抢修。如故障的线路及配电系统设备是由第三方破坏引起，中标人应负责评估设备损失并协助招标人（或招标人的权属分公司）追究肇事单位或个人的责任。</w:t>
            </w:r>
          </w:p>
          <w:p w14:paraId="0891115F">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sz w:val="18"/>
                <w:szCs w:val="18"/>
                <w:highlight w:val="none"/>
              </w:rPr>
            </w:pPr>
            <w:r>
              <w:rPr>
                <w:rFonts w:hint="eastAsia" w:ascii="宋体" w:hAnsi="宋体" w:eastAsia="宋体"/>
                <w:sz w:val="18"/>
                <w:szCs w:val="18"/>
                <w:highlight w:val="none"/>
              </w:rPr>
              <w:t>2、服务期限：中标人向招标人（或招标人的权属分公司）提供</w:t>
            </w:r>
            <w:r>
              <w:rPr>
                <w:rFonts w:hint="eastAsia" w:ascii="宋体" w:hAnsi="宋体" w:eastAsia="宋体"/>
                <w:sz w:val="18"/>
                <w:szCs w:val="18"/>
                <w:highlight w:val="none"/>
                <w:lang w:val="en-US" w:eastAsia="zh-CN"/>
              </w:rPr>
              <w:t>暂定</w:t>
            </w:r>
            <w:r>
              <w:rPr>
                <w:rFonts w:hint="eastAsia" w:ascii="宋体" w:hAnsi="宋体" w:eastAsia="宋体"/>
                <w:sz w:val="18"/>
                <w:szCs w:val="18"/>
                <w:highlight w:val="none"/>
              </w:rPr>
              <w:t>为期</w:t>
            </w:r>
            <w:r>
              <w:rPr>
                <w:rFonts w:hint="eastAsia" w:ascii="宋体" w:hAnsi="宋体" w:eastAsia="宋体"/>
                <w:sz w:val="18"/>
                <w:szCs w:val="18"/>
                <w:highlight w:val="none"/>
                <w:lang w:val="en-US" w:eastAsia="zh-CN"/>
              </w:rPr>
              <w:t>约</w:t>
            </w:r>
            <w:r>
              <w:rPr>
                <w:rFonts w:hint="eastAsia" w:ascii="宋体" w:hAnsi="宋体" w:eastAsia="宋体"/>
                <w:sz w:val="18"/>
                <w:szCs w:val="18"/>
                <w:highlight w:val="none"/>
              </w:rPr>
              <w:t>2</w:t>
            </w:r>
            <w:r>
              <w:rPr>
                <w:rFonts w:hint="eastAsia" w:ascii="宋体" w:hAnsi="宋体" w:eastAsia="宋体"/>
                <w:sz w:val="18"/>
                <w:szCs w:val="18"/>
                <w:highlight w:val="none"/>
                <w:lang w:val="en-US" w:eastAsia="zh-CN"/>
              </w:rPr>
              <w:t>4</w:t>
            </w:r>
            <w:r>
              <w:rPr>
                <w:rFonts w:hint="eastAsia" w:ascii="宋体" w:hAnsi="宋体" w:eastAsia="宋体"/>
                <w:sz w:val="18"/>
                <w:szCs w:val="18"/>
                <w:highlight w:val="none"/>
              </w:rPr>
              <w:t>个月（开始时间为</w:t>
            </w:r>
            <w:r>
              <w:rPr>
                <w:rFonts w:hint="eastAsia" w:ascii="宋体" w:hAnsi="宋体" w:eastAsia="宋体" w:cstheme="minorBidi"/>
                <w:kern w:val="2"/>
                <w:sz w:val="18"/>
                <w:szCs w:val="18"/>
                <w:highlight w:val="none"/>
                <w:lang w:val="en-US" w:eastAsia="zh-CN" w:bidi="ar"/>
              </w:rPr>
              <w:t>自合同签订之日起</w:t>
            </w:r>
            <w:r>
              <w:rPr>
                <w:rFonts w:hint="eastAsia" w:ascii="宋体" w:hAnsi="宋体" w:eastAsia="宋体"/>
                <w:sz w:val="18"/>
                <w:szCs w:val="18"/>
                <w:highlight w:val="none"/>
              </w:rPr>
              <w:t>，结束时间为2027年12月31日，具体服务时间以合同实际约定为准）的供水厂及泵站10kV电源线路（含电缆沟体、电缆井及电缆井盖等）及供配电系统电气设备提供抢修、维修服务。</w:t>
            </w:r>
          </w:p>
          <w:p w14:paraId="0318E58E">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sz w:val="18"/>
                <w:szCs w:val="18"/>
                <w:highlight w:val="none"/>
              </w:rPr>
            </w:pPr>
            <w:r>
              <w:rPr>
                <w:rFonts w:hint="eastAsia" w:ascii="宋体" w:hAnsi="宋体" w:eastAsia="宋体"/>
                <w:sz w:val="18"/>
                <w:szCs w:val="18"/>
                <w:highlight w:val="none"/>
              </w:rPr>
              <w:t>3、供水厂、泵站10kV电源线路（含电缆沟体、电缆井及电缆井盖等）及供配电系统电气设备抢修、维修服务费用结算方式：</w:t>
            </w:r>
          </w:p>
          <w:p w14:paraId="54E40045">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sz w:val="18"/>
                <w:szCs w:val="18"/>
                <w:highlight w:val="none"/>
              </w:rPr>
            </w:pPr>
            <w:r>
              <w:rPr>
                <w:rFonts w:hint="eastAsia" w:ascii="宋体" w:hAnsi="宋体" w:eastAsia="宋体"/>
                <w:sz w:val="18"/>
                <w:szCs w:val="18"/>
                <w:highlight w:val="none"/>
              </w:rPr>
              <w:t>（1）结算费用采用清单计价的方式，执行《广东省通用安装工程综合定额（2018年版）》、《广东省市政工程综合定额（2018版）》、《广东省房屋建筑与装饰工程综合定额（2018年版》）、《广东省房屋建筑和市政修缮工程综合定额（2012年版）》、《广东省建设工程施工机具台班费用编制规则（2018版）》以及现行的省市相关建设工程计价办法；设备材料价格参考抢修、维修当月的东莞信息价（若无东莞信息价优先参考周边城市相关行业主管部门颁布的信息价；若无信息价可参考，则参考市场询价），按以上原则编制结算费用。</w:t>
            </w:r>
          </w:p>
          <w:p w14:paraId="3631C357">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sz w:val="18"/>
                <w:szCs w:val="18"/>
                <w:highlight w:val="none"/>
              </w:rPr>
            </w:pPr>
            <w:r>
              <w:rPr>
                <w:rFonts w:hint="eastAsia" w:ascii="宋体" w:hAnsi="宋体" w:eastAsia="宋体"/>
                <w:sz w:val="18"/>
                <w:szCs w:val="18"/>
                <w:highlight w:val="none"/>
              </w:rPr>
              <w:t>（2）若无法根据《广东省建设工程综合定额（2018）》进行结算的抢修、维修服务费用，则由招标人进行市场询价，市场询价所得价格需经招标人、中标人双方书面确认后作为结算依据。</w:t>
            </w:r>
          </w:p>
          <w:p w14:paraId="6EF139F4">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sz w:val="18"/>
                <w:szCs w:val="18"/>
                <w:highlight w:val="none"/>
              </w:rPr>
            </w:pPr>
            <w:r>
              <w:rPr>
                <w:rFonts w:hint="eastAsia" w:ascii="宋体" w:hAnsi="宋体" w:eastAsia="宋体"/>
                <w:sz w:val="18"/>
                <w:szCs w:val="18"/>
                <w:highlight w:val="none"/>
              </w:rPr>
              <w:t>（3）如结算时国家或行业有最新规定或要求，则按最新规定或要求执行。</w:t>
            </w:r>
          </w:p>
          <w:p w14:paraId="568DBD28">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sz w:val="18"/>
                <w:szCs w:val="18"/>
                <w:highlight w:val="none"/>
              </w:rPr>
            </w:pPr>
            <w:r>
              <w:rPr>
                <w:rFonts w:hint="eastAsia" w:ascii="宋体" w:hAnsi="宋体" w:eastAsia="宋体"/>
                <w:sz w:val="18"/>
                <w:szCs w:val="18"/>
                <w:highlight w:val="none"/>
              </w:rPr>
              <w:t>（4）按以上结算方式确定总价后再乘以本招标项目中标折扣系数为最终抢修、维修费用。</w:t>
            </w:r>
          </w:p>
          <w:p w14:paraId="53137B74">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sz w:val="18"/>
                <w:szCs w:val="18"/>
                <w:highlight w:val="none"/>
              </w:rPr>
            </w:pPr>
            <w:r>
              <w:rPr>
                <w:rFonts w:hint="eastAsia" w:ascii="宋体" w:hAnsi="宋体" w:eastAsia="宋体"/>
                <w:sz w:val="18"/>
                <w:szCs w:val="18"/>
                <w:highlight w:val="none"/>
              </w:rPr>
              <w:t>线路及设备发生非紧急故障时，维修费用按以上计价方式确定后，再安排维修工作。抢修、维修工作结束，经招标人（或招标人的权属分公司）人员验收合格后，由中标人按单个抢修、维修项目向招标人（或招标人的权属分公司）申请支付服务费。</w:t>
            </w:r>
          </w:p>
          <w:p w14:paraId="544D2662">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sz w:val="18"/>
                <w:szCs w:val="18"/>
                <w:highlight w:val="none"/>
              </w:rPr>
            </w:pPr>
            <w:r>
              <w:rPr>
                <w:rFonts w:hint="eastAsia" w:ascii="宋体" w:hAnsi="宋体" w:eastAsia="宋体"/>
                <w:sz w:val="18"/>
                <w:szCs w:val="18"/>
                <w:highlight w:val="none"/>
              </w:rPr>
              <w:t>注：投标人需针对该要求提供承诺函，格式参照第六章投标文件格式12.1.1 承诺函。</w:t>
            </w:r>
          </w:p>
        </w:tc>
        <w:tc>
          <w:tcPr>
            <w:tcW w:w="348" w:type="pct"/>
            <w:vAlign w:val="center"/>
          </w:tcPr>
          <w:p w14:paraId="048D596A">
            <w:pPr>
              <w:keepNext/>
              <w:keepLines/>
              <w:spacing w:line="400" w:lineRule="exact"/>
              <w:jc w:val="center"/>
              <w:outlineLvl w:val="2"/>
              <w:rPr>
                <w:rFonts w:ascii="宋体" w:hAnsi="宋体" w:eastAsia="宋体" w:cs="宋体"/>
                <w:kern w:val="0"/>
                <w:sz w:val="18"/>
                <w:szCs w:val="18"/>
                <w:highlight w:val="none"/>
              </w:rPr>
            </w:pPr>
          </w:p>
        </w:tc>
        <w:tc>
          <w:tcPr>
            <w:tcW w:w="418" w:type="pct"/>
            <w:vAlign w:val="center"/>
          </w:tcPr>
          <w:p w14:paraId="6755B338">
            <w:pPr>
              <w:keepNext/>
              <w:keepLines/>
              <w:spacing w:line="400" w:lineRule="exact"/>
              <w:jc w:val="center"/>
              <w:outlineLvl w:val="2"/>
              <w:rPr>
                <w:rFonts w:ascii="宋体" w:hAnsi="宋体" w:eastAsia="宋体" w:cs="宋体"/>
                <w:kern w:val="0"/>
                <w:sz w:val="18"/>
                <w:szCs w:val="18"/>
                <w:highlight w:val="none"/>
              </w:rPr>
            </w:pPr>
          </w:p>
        </w:tc>
        <w:tc>
          <w:tcPr>
            <w:tcW w:w="395" w:type="pct"/>
            <w:vAlign w:val="center"/>
          </w:tcPr>
          <w:p w14:paraId="6EF510C5">
            <w:pPr>
              <w:keepNext/>
              <w:keepLines/>
              <w:spacing w:line="400" w:lineRule="exact"/>
              <w:jc w:val="center"/>
              <w:outlineLvl w:val="2"/>
              <w:rPr>
                <w:rFonts w:ascii="宋体" w:hAnsi="宋体" w:eastAsia="宋体" w:cs="宋体"/>
                <w:kern w:val="0"/>
                <w:sz w:val="18"/>
                <w:szCs w:val="18"/>
                <w:highlight w:val="none"/>
              </w:rPr>
            </w:pPr>
          </w:p>
        </w:tc>
      </w:tr>
    </w:tbl>
    <w:p w14:paraId="4B4DCED4">
      <w:pPr>
        <w:spacing w:line="360" w:lineRule="auto"/>
        <w:rPr>
          <w:rFonts w:ascii="宋体" w:hAnsi="宋体" w:eastAsia="宋体" w:cs="宋体"/>
          <w:szCs w:val="21"/>
          <w:highlight w:val="none"/>
        </w:rPr>
      </w:pPr>
    </w:p>
    <w:p w14:paraId="54257846">
      <w:pPr>
        <w:spacing w:line="360" w:lineRule="auto"/>
        <w:rPr>
          <w:rFonts w:ascii="宋体" w:hAnsi="宋体" w:eastAsia="宋体" w:cs="宋体"/>
          <w:szCs w:val="21"/>
          <w:highlight w:val="none"/>
        </w:rPr>
      </w:pPr>
      <w:r>
        <w:rPr>
          <w:rFonts w:hint="eastAsia" w:ascii="宋体" w:hAnsi="宋体" w:eastAsia="宋体" w:cs="宋体"/>
          <w:szCs w:val="21"/>
          <w:highlight w:val="none"/>
        </w:rPr>
        <w:t>备注：</w:t>
      </w:r>
    </w:p>
    <w:p w14:paraId="17AF28BC">
      <w:pPr>
        <w:spacing w:line="360" w:lineRule="auto"/>
        <w:ind w:left="605" w:leftChars="18" w:hanging="567" w:hangingChars="270"/>
        <w:rPr>
          <w:rFonts w:ascii="宋体" w:hAnsi="宋体" w:eastAsia="宋体" w:cs="宋体"/>
          <w:b/>
          <w:bCs w:val="0"/>
          <w:color w:val="auto"/>
          <w:szCs w:val="21"/>
          <w:highlight w:val="none"/>
          <w:u w:val="single"/>
        </w:rPr>
      </w:pPr>
      <w:r>
        <w:rPr>
          <w:rFonts w:hint="eastAsia" w:ascii="宋体" w:hAnsi="宋体" w:eastAsia="宋体" w:cs="宋体"/>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须逐条逐项、如实地填写“偏离情况”，未填写“★”条款以外的条款的，视为完全满足招标文件要求。</w:t>
      </w:r>
    </w:p>
    <w:p w14:paraId="54C7AB8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766166A">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auto"/>
          <w:kern w:val="0"/>
          <w:szCs w:val="21"/>
          <w:highlight w:val="none"/>
          <w:u w:val="single"/>
          <w:lang w:val="en-US" w:eastAsia="zh-CN"/>
        </w:rPr>
        <w:t>服务能力</w:t>
      </w:r>
      <w:r>
        <w:rPr>
          <w:rFonts w:hint="eastAsia" w:ascii="宋体" w:hAnsi="宋体" w:eastAsia="宋体" w:cs="Times New Roman"/>
          <w:b/>
          <w:color w:val="auto"/>
          <w:kern w:val="0"/>
          <w:szCs w:val="21"/>
          <w:highlight w:val="none"/>
          <w:u w:val="single"/>
        </w:rPr>
        <w:t>的技术支持资料作为本表的附件，并在本偏离表“对应证明材料页码”项内注明其在投标文件中的具体页码。</w:t>
      </w:r>
    </w:p>
    <w:p w14:paraId="6E9B45C2">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w:t>
      </w:r>
      <w:r>
        <w:rPr>
          <w:rFonts w:ascii="宋体" w:hAnsi="宋体" w:eastAsia="宋体" w:cs="Times New Roman"/>
          <w:b/>
          <w:bCs w:val="0"/>
          <w:color w:val="auto"/>
          <w:kern w:val="0"/>
          <w:szCs w:val="21"/>
          <w:highlight w:val="none"/>
          <w:u w:val="single"/>
        </w:rPr>
        <w:t>理</w:t>
      </w:r>
      <w:r>
        <w:rPr>
          <w:rFonts w:ascii="宋体" w:hAnsi="宋体" w:eastAsia="宋体" w:cs="Times New Roman"/>
          <w:b/>
          <w:bCs w:val="0"/>
          <w:color w:val="auto"/>
          <w:kern w:val="0"/>
          <w:sz w:val="24"/>
          <w:szCs w:val="21"/>
          <w:highlight w:val="none"/>
          <w:u w:val="single"/>
          <w:lang w:val="zh-CN"/>
        </w:rPr>
        <w:t>。</w:t>
      </w:r>
    </w:p>
    <w:p w14:paraId="59819428">
      <w:pPr>
        <w:spacing w:line="360" w:lineRule="auto"/>
        <w:rPr>
          <w:rFonts w:ascii="宋体" w:hAnsi="宋体" w:eastAsia="宋体" w:cs="宋体"/>
          <w:szCs w:val="21"/>
          <w:highlight w:val="none"/>
        </w:rPr>
      </w:pPr>
    </w:p>
    <w:p w14:paraId="1C9CC518">
      <w:pPr>
        <w:autoSpaceDE w:val="0"/>
        <w:autoSpaceDN w:val="0"/>
        <w:adjustRightInd w:val="0"/>
        <w:spacing w:line="360" w:lineRule="auto"/>
        <w:rPr>
          <w:rFonts w:ascii="宋体" w:hAnsi="宋体" w:eastAsia="宋体" w:cs="宋体"/>
          <w:kern w:val="0"/>
          <w:szCs w:val="21"/>
          <w:highlight w:val="none"/>
        </w:rPr>
      </w:pPr>
      <w:r>
        <w:rPr>
          <w:rFonts w:hint="eastAsia" w:ascii="宋体" w:hAnsi="宋体" w:eastAsia="宋体" w:cs="宋体"/>
          <w:kern w:val="0"/>
          <w:szCs w:val="21"/>
          <w:highlight w:val="none"/>
        </w:rPr>
        <w:t xml:space="preserve">                                              </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 xml:space="preserve"> </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 xml:space="preserve">  投标人：（</w:t>
      </w:r>
      <w:r>
        <w:rPr>
          <w:rFonts w:hint="eastAsia" w:ascii="宋体" w:hAnsi="宋体" w:eastAsia="宋体" w:cs="宋体"/>
          <w:szCs w:val="21"/>
          <w:highlight w:val="none"/>
          <w:lang w:val="zh-CN"/>
        </w:rPr>
        <w:t>加盖投标人法人公章</w:t>
      </w:r>
      <w:r>
        <w:rPr>
          <w:rFonts w:hint="eastAsia" w:ascii="宋体" w:hAnsi="宋体" w:eastAsia="宋体" w:cs="宋体"/>
          <w:kern w:val="0"/>
          <w:szCs w:val="21"/>
          <w:highlight w:val="none"/>
        </w:rPr>
        <w:t>）</w:t>
      </w:r>
    </w:p>
    <w:p w14:paraId="7242573A">
      <w:pPr>
        <w:autoSpaceDE w:val="0"/>
        <w:autoSpaceDN w:val="0"/>
        <w:adjustRightInd w:val="0"/>
        <w:ind w:left="15" w:leftChars="-50" w:hanging="120"/>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                                            </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 xml:space="preserve">  日  期：   年  月  日</w:t>
      </w:r>
    </w:p>
    <w:p w14:paraId="29439816">
      <w:pPr>
        <w:autoSpaceDE/>
        <w:autoSpaceDN/>
        <w:adjustRightInd/>
        <w:spacing w:line="240" w:lineRule="auto"/>
        <w:jc w:val="left"/>
        <w:outlineLvl w:val="9"/>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br w:type="page"/>
      </w:r>
      <w:bookmarkStart w:id="680" w:name="_Toc94107224"/>
      <w:bookmarkStart w:id="681" w:name="_Toc142508382"/>
      <w:bookmarkStart w:id="682" w:name="_Toc23150"/>
      <w:bookmarkStart w:id="683" w:name="_Toc5046"/>
      <w:bookmarkStart w:id="684" w:name="_Toc102860087"/>
      <w:bookmarkStart w:id="685" w:name="_Toc104991889"/>
      <w:bookmarkStart w:id="686" w:name="_Toc102860431"/>
      <w:bookmarkStart w:id="687" w:name="_Toc140596942"/>
      <w:bookmarkStart w:id="688" w:name="_Toc3593"/>
      <w:bookmarkStart w:id="689" w:name="_Toc2354"/>
    </w:p>
    <w:p w14:paraId="1DB09B19">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13.1.1 承诺函</w:t>
      </w:r>
    </w:p>
    <w:p w14:paraId="20CAA36E">
      <w:pPr>
        <w:autoSpaceDE/>
        <w:autoSpaceDN/>
        <w:adjustRightInd/>
        <w:spacing w:before="120" w:after="120" w:line="360" w:lineRule="auto"/>
        <w:jc w:val="center"/>
        <w:outlineLvl w:val="9"/>
        <w:rPr>
          <w:rFonts w:hint="eastAsia" w:ascii="宋体" w:hAnsi="宋体" w:eastAsia="宋体" w:cs="宋体"/>
          <w:b w:val="0"/>
          <w:bCs/>
          <w:kern w:val="0"/>
          <w:sz w:val="21"/>
          <w:szCs w:val="21"/>
          <w:highlight w:val="none"/>
          <w:lang w:val="en-US" w:eastAsia="zh-CN"/>
        </w:rPr>
      </w:pPr>
      <w:r>
        <w:rPr>
          <w:rFonts w:hint="eastAsia" w:ascii="宋体" w:hAnsi="宋体" w:eastAsia="宋体" w:cs="宋体"/>
          <w:b/>
          <w:bCs w:val="0"/>
          <w:kern w:val="0"/>
          <w:sz w:val="30"/>
          <w:szCs w:val="30"/>
          <w:highlight w:val="none"/>
          <w:lang w:val="zh-CN" w:eastAsia="zh-CN"/>
        </w:rPr>
        <w:t>承诺函</w:t>
      </w:r>
    </w:p>
    <w:p w14:paraId="505323D7">
      <w:pPr>
        <w:autoSpaceDE/>
        <w:autoSpaceDN/>
        <w:adjustRightInd/>
        <w:spacing w:line="360" w:lineRule="auto"/>
        <w:jc w:val="left"/>
        <w:outlineLvl w:val="9"/>
        <w:rPr>
          <w:rFonts w:hint="default"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致：东莞市水务环境投资控股集团供水有限公司</w:t>
      </w:r>
    </w:p>
    <w:p w14:paraId="725BFAA9">
      <w:pPr>
        <w:autoSpaceDE/>
        <w:autoSpaceDN/>
        <w:adjustRightInd/>
        <w:spacing w:line="360" w:lineRule="auto"/>
        <w:ind w:firstLine="420" w:firstLineChars="200"/>
        <w:jc w:val="left"/>
        <w:outlineLvl w:val="9"/>
        <w:rPr>
          <w:rFonts w:hint="eastAsia" w:ascii="宋体" w:hAnsi="宋体" w:eastAsia="宋体" w:cs="宋体"/>
          <w:b w:val="0"/>
          <w:bCs/>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在贵单位组织招标的东莞市水务环境投资控股集团供水有限公司下属供水厂10kV进线电缆代理维护及高压电气设备预防性试验服务项目（重新招标）（招标编号：WTZB2025DG0032-1）招标中，我司如获中标，承诺如下：</w:t>
      </w:r>
    </w:p>
    <w:p w14:paraId="60568E77">
      <w:pPr>
        <w:autoSpaceDE/>
        <w:autoSpaceDN/>
        <w:adjustRightInd/>
        <w:spacing w:line="360" w:lineRule="auto"/>
        <w:ind w:firstLine="420" w:firstLineChars="200"/>
        <w:jc w:val="left"/>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如招标人有需要，</w:t>
      </w:r>
      <w:r>
        <w:rPr>
          <w:rFonts w:hint="eastAsia" w:ascii="宋体" w:hAnsi="宋体" w:eastAsia="宋体" w:cs="宋体"/>
          <w:b w:val="0"/>
          <w:bCs/>
          <w:kern w:val="0"/>
          <w:sz w:val="21"/>
          <w:szCs w:val="21"/>
          <w:highlight w:val="none"/>
          <w:lang w:val="en-US" w:eastAsia="zh-CN"/>
        </w:rPr>
        <w:t>我司将</w:t>
      </w:r>
      <w:r>
        <w:rPr>
          <w:rFonts w:hint="eastAsia" w:ascii="宋体" w:hAnsi="宋体" w:eastAsia="宋体" w:cs="宋体"/>
          <w:b w:val="0"/>
          <w:bCs/>
          <w:kern w:val="0"/>
          <w:sz w:val="21"/>
          <w:szCs w:val="21"/>
          <w:highlight w:val="none"/>
        </w:rPr>
        <w:t>对招标人辖下供水厂及泵站10kV电源线路（含电缆沟体、电缆井及电缆井盖等）及供配电系统电气设备抢修维修服务，并按以下要求执行：</w:t>
      </w:r>
    </w:p>
    <w:p w14:paraId="1F52CB4E">
      <w:pPr>
        <w:autoSpaceDE/>
        <w:autoSpaceDN/>
        <w:adjustRightInd/>
        <w:spacing w:line="360" w:lineRule="auto"/>
        <w:ind w:firstLine="420" w:firstLineChars="200"/>
        <w:jc w:val="left"/>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当招标人辖下供水厂及泵站10kV电源线路（含电缆沟体、电缆井及电缆井盖等）、供配电系统电气设备（包含但不限于各水厂代维服务范围）出现紧急故障或发生突发事故，招标人（或招标人的权属分公司）有权委托</w:t>
      </w:r>
      <w:r>
        <w:rPr>
          <w:rFonts w:hint="eastAsia" w:ascii="宋体" w:hAnsi="宋体" w:eastAsia="宋体" w:cs="宋体"/>
          <w:b w:val="0"/>
          <w:bCs/>
          <w:kern w:val="0"/>
          <w:sz w:val="21"/>
          <w:szCs w:val="21"/>
          <w:highlight w:val="none"/>
          <w:lang w:eastAsia="zh-CN"/>
        </w:rPr>
        <w:t>我司</w:t>
      </w:r>
      <w:r>
        <w:rPr>
          <w:rFonts w:hint="eastAsia" w:ascii="宋体" w:hAnsi="宋体" w:eastAsia="宋体" w:cs="宋体"/>
          <w:b w:val="0"/>
          <w:bCs/>
          <w:kern w:val="0"/>
          <w:sz w:val="21"/>
          <w:szCs w:val="21"/>
          <w:highlight w:val="none"/>
        </w:rPr>
        <w:t>开展抢修工作，亦有权委托第三方进行抢修，最终是否委托以招标人通知为准。</w:t>
      </w:r>
      <w:r>
        <w:rPr>
          <w:rFonts w:hint="eastAsia" w:ascii="宋体" w:hAnsi="宋体" w:eastAsia="宋体" w:cs="宋体"/>
          <w:b w:val="0"/>
          <w:bCs/>
          <w:kern w:val="0"/>
          <w:sz w:val="21"/>
          <w:szCs w:val="21"/>
          <w:highlight w:val="none"/>
          <w:lang w:eastAsia="zh-CN"/>
        </w:rPr>
        <w:t>我司</w:t>
      </w:r>
      <w:r>
        <w:rPr>
          <w:rFonts w:hint="eastAsia" w:ascii="宋体" w:hAnsi="宋体" w:eastAsia="宋体" w:cs="宋体"/>
          <w:b w:val="0"/>
          <w:bCs/>
          <w:kern w:val="0"/>
          <w:sz w:val="21"/>
          <w:szCs w:val="21"/>
          <w:highlight w:val="none"/>
        </w:rPr>
        <w:t>应设置一个24小时报障抢修电话，以便招标人（或招标人的权属分公司）在出现紧急故障或发生突发事故时能随时联络到</w:t>
      </w:r>
      <w:r>
        <w:rPr>
          <w:rFonts w:hint="eastAsia" w:ascii="宋体" w:hAnsi="宋体" w:eastAsia="宋体" w:cs="宋体"/>
          <w:b w:val="0"/>
          <w:bCs/>
          <w:kern w:val="0"/>
          <w:sz w:val="21"/>
          <w:szCs w:val="21"/>
          <w:highlight w:val="none"/>
          <w:lang w:eastAsia="zh-CN"/>
        </w:rPr>
        <w:t>我司</w:t>
      </w:r>
      <w:r>
        <w:rPr>
          <w:rFonts w:hint="eastAsia" w:ascii="宋体" w:hAnsi="宋体" w:eastAsia="宋体" w:cs="宋体"/>
          <w:b w:val="0"/>
          <w:bCs/>
          <w:kern w:val="0"/>
          <w:sz w:val="21"/>
          <w:szCs w:val="21"/>
          <w:highlight w:val="none"/>
        </w:rPr>
        <w:t>。</w:t>
      </w:r>
      <w:r>
        <w:rPr>
          <w:rFonts w:hint="eastAsia" w:ascii="宋体" w:hAnsi="宋体" w:eastAsia="宋体" w:cs="宋体"/>
          <w:b w:val="0"/>
          <w:bCs/>
          <w:kern w:val="0"/>
          <w:sz w:val="21"/>
          <w:szCs w:val="21"/>
          <w:highlight w:val="none"/>
          <w:lang w:eastAsia="zh-CN"/>
        </w:rPr>
        <w:t>我司</w:t>
      </w:r>
      <w:r>
        <w:rPr>
          <w:rFonts w:hint="eastAsia" w:ascii="宋体" w:hAnsi="宋体" w:eastAsia="宋体" w:cs="宋体"/>
          <w:b w:val="0"/>
          <w:bCs/>
          <w:kern w:val="0"/>
          <w:sz w:val="21"/>
          <w:szCs w:val="21"/>
          <w:highlight w:val="none"/>
          <w:lang w:val="en-US" w:eastAsia="zh-CN"/>
        </w:rPr>
        <w:t>将</w:t>
      </w:r>
      <w:r>
        <w:rPr>
          <w:rFonts w:hint="eastAsia" w:ascii="宋体" w:hAnsi="宋体" w:eastAsia="宋体" w:cs="宋体"/>
          <w:b w:val="0"/>
          <w:bCs/>
          <w:kern w:val="0"/>
          <w:sz w:val="21"/>
          <w:szCs w:val="21"/>
          <w:highlight w:val="none"/>
        </w:rPr>
        <w:t>在接到招标人（或招标人的权属分公司）通知后2小时内到达现场进行故障抢修。如故障的线路及配电系统设备是由第三方破坏引起，</w:t>
      </w:r>
      <w:r>
        <w:rPr>
          <w:rFonts w:hint="eastAsia" w:ascii="宋体" w:hAnsi="宋体" w:eastAsia="宋体" w:cs="宋体"/>
          <w:b w:val="0"/>
          <w:bCs/>
          <w:kern w:val="0"/>
          <w:sz w:val="21"/>
          <w:szCs w:val="21"/>
          <w:highlight w:val="none"/>
          <w:lang w:val="en-US" w:eastAsia="zh-CN"/>
        </w:rPr>
        <w:t>我司将</w:t>
      </w:r>
      <w:r>
        <w:rPr>
          <w:rFonts w:hint="eastAsia" w:ascii="宋体" w:hAnsi="宋体" w:eastAsia="宋体" w:cs="宋体"/>
          <w:b w:val="0"/>
          <w:bCs/>
          <w:kern w:val="0"/>
          <w:sz w:val="21"/>
          <w:szCs w:val="21"/>
          <w:highlight w:val="none"/>
        </w:rPr>
        <w:t>负责评估设备损失并协助招标人（或招标人的权属分公司）追究肇事单位或个人的责任。</w:t>
      </w:r>
    </w:p>
    <w:p w14:paraId="6F475A3C">
      <w:pPr>
        <w:autoSpaceDE/>
        <w:autoSpaceDN/>
        <w:adjustRightInd/>
        <w:spacing w:line="360" w:lineRule="auto"/>
        <w:ind w:firstLine="420" w:firstLineChars="200"/>
        <w:jc w:val="left"/>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2、服务期限：</w:t>
      </w:r>
      <w:r>
        <w:rPr>
          <w:rFonts w:hint="eastAsia" w:ascii="宋体" w:hAnsi="宋体" w:eastAsia="宋体" w:cs="宋体"/>
          <w:b w:val="0"/>
          <w:bCs/>
          <w:kern w:val="0"/>
          <w:sz w:val="21"/>
          <w:szCs w:val="21"/>
          <w:highlight w:val="none"/>
          <w:lang w:val="en-US" w:eastAsia="zh-CN"/>
        </w:rPr>
        <w:t>我司</w:t>
      </w:r>
      <w:r>
        <w:rPr>
          <w:rFonts w:hint="eastAsia" w:ascii="宋体" w:hAnsi="宋体" w:eastAsia="宋体" w:cs="宋体"/>
          <w:b w:val="0"/>
          <w:bCs/>
          <w:kern w:val="0"/>
          <w:sz w:val="21"/>
          <w:szCs w:val="21"/>
          <w:highlight w:val="none"/>
        </w:rPr>
        <w:t>向招标人（或招标人的权属分公司）提供</w:t>
      </w:r>
      <w:r>
        <w:rPr>
          <w:rFonts w:hint="eastAsia" w:ascii="宋体" w:hAnsi="宋体" w:eastAsia="宋体" w:cs="宋体"/>
          <w:b w:val="0"/>
          <w:bCs/>
          <w:kern w:val="0"/>
          <w:sz w:val="21"/>
          <w:szCs w:val="21"/>
          <w:highlight w:val="none"/>
          <w:lang w:val="en-US" w:eastAsia="zh-CN"/>
        </w:rPr>
        <w:t>暂定</w:t>
      </w:r>
      <w:r>
        <w:rPr>
          <w:rFonts w:hint="eastAsia" w:ascii="宋体" w:hAnsi="宋体" w:eastAsia="宋体" w:cs="宋体"/>
          <w:b w:val="0"/>
          <w:bCs/>
          <w:kern w:val="0"/>
          <w:sz w:val="21"/>
          <w:szCs w:val="21"/>
          <w:highlight w:val="none"/>
        </w:rPr>
        <w:t>为期</w:t>
      </w:r>
      <w:r>
        <w:rPr>
          <w:rFonts w:hint="eastAsia" w:ascii="宋体" w:hAnsi="宋体" w:eastAsia="宋体" w:cs="宋体"/>
          <w:b w:val="0"/>
          <w:bCs/>
          <w:kern w:val="0"/>
          <w:sz w:val="21"/>
          <w:szCs w:val="21"/>
          <w:highlight w:val="none"/>
          <w:lang w:val="en-US" w:eastAsia="zh-CN"/>
        </w:rPr>
        <w:t>约</w:t>
      </w:r>
      <w:r>
        <w:rPr>
          <w:rFonts w:hint="eastAsia" w:ascii="宋体" w:hAnsi="宋体" w:eastAsia="宋体" w:cs="宋体"/>
          <w:b w:val="0"/>
          <w:bCs/>
          <w:kern w:val="0"/>
          <w:sz w:val="21"/>
          <w:szCs w:val="21"/>
          <w:highlight w:val="none"/>
        </w:rPr>
        <w:t>2</w:t>
      </w:r>
      <w:r>
        <w:rPr>
          <w:rFonts w:hint="eastAsia" w:ascii="宋体" w:hAnsi="宋体" w:eastAsia="宋体" w:cs="宋体"/>
          <w:b w:val="0"/>
          <w:bCs/>
          <w:kern w:val="0"/>
          <w:sz w:val="21"/>
          <w:szCs w:val="21"/>
          <w:highlight w:val="none"/>
          <w:lang w:val="en-US" w:eastAsia="zh-CN"/>
        </w:rPr>
        <w:t>4</w:t>
      </w:r>
      <w:r>
        <w:rPr>
          <w:rFonts w:hint="eastAsia" w:ascii="宋体" w:hAnsi="宋体" w:eastAsia="宋体" w:cs="宋体"/>
          <w:b w:val="0"/>
          <w:bCs/>
          <w:kern w:val="0"/>
          <w:sz w:val="21"/>
          <w:szCs w:val="21"/>
          <w:highlight w:val="none"/>
        </w:rPr>
        <w:t>个月（开始时间为</w:t>
      </w:r>
      <w:r>
        <w:rPr>
          <w:rFonts w:hint="eastAsia" w:ascii="宋体" w:hAnsi="宋体" w:eastAsia="宋体" w:cs="宋体"/>
          <w:color w:val="auto"/>
          <w:kern w:val="2"/>
          <w:sz w:val="21"/>
          <w:szCs w:val="21"/>
          <w:highlight w:val="none"/>
          <w:lang w:val="en-US" w:eastAsia="zh-CN" w:bidi="ar"/>
        </w:rPr>
        <w:t>自合同签订之日起</w:t>
      </w:r>
      <w:r>
        <w:rPr>
          <w:rFonts w:hint="eastAsia" w:ascii="宋体" w:hAnsi="宋体" w:eastAsia="宋体" w:cs="宋体"/>
          <w:b w:val="0"/>
          <w:bCs/>
          <w:kern w:val="0"/>
          <w:sz w:val="21"/>
          <w:szCs w:val="21"/>
          <w:highlight w:val="none"/>
        </w:rPr>
        <w:t>，结束时间为2027年12月31日，具体服务时间以合同实际约定为准）的供水厂及泵站10kV电源线路（含电缆沟体、电缆井及电缆井盖等）及供配电系统电气设备提供抢修、维修服务。</w:t>
      </w:r>
    </w:p>
    <w:p w14:paraId="4EFD9A0B">
      <w:pPr>
        <w:autoSpaceDE/>
        <w:autoSpaceDN/>
        <w:adjustRightInd/>
        <w:spacing w:line="360" w:lineRule="auto"/>
        <w:ind w:firstLine="420" w:firstLineChars="200"/>
        <w:jc w:val="left"/>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3、供水厂、泵站10kV电源线路（含电缆沟体、电缆井及电缆井盖等）及供配电系统电气设备抢修、维修服务费用结算方式：</w:t>
      </w:r>
    </w:p>
    <w:p w14:paraId="66E743A2">
      <w:pPr>
        <w:autoSpaceDE/>
        <w:autoSpaceDN/>
        <w:adjustRightInd/>
        <w:spacing w:line="360" w:lineRule="auto"/>
        <w:ind w:firstLine="420" w:firstLineChars="200"/>
        <w:jc w:val="left"/>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结算费用采用清单计价的方式，执行《广东省通用安装工程综合定额（2018年版）》、《广东省市政工程综合定额（2018版）》、《广东省房屋建筑与装饰工程综合定额（2018年版》）、《广东省房屋建筑和市政修缮工程综合定额（2012年版）》、《广东省建设工程施工机具台班费用编制规则（2018版）》以及现行的省市相关建设工程计价办法；设备材料价格参考抢修、维修当月的东莞信息价（若无东莞信息价优先参考周边城市相关行业主管部门颁布的信息价；若无信息价可参考，则参考市场询价），按以上原则编制结算费用。</w:t>
      </w:r>
    </w:p>
    <w:p w14:paraId="5C8227B2">
      <w:pPr>
        <w:autoSpaceDE/>
        <w:autoSpaceDN/>
        <w:adjustRightInd/>
        <w:spacing w:line="360" w:lineRule="auto"/>
        <w:ind w:firstLine="420" w:firstLineChars="200"/>
        <w:jc w:val="left"/>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（2）若无法根据《广东省建设工程综合定额（2018）》进行结算的抢修、维修服务费用，则由招标人进行市场询价，市场询价所得价格需经招标人、</w:t>
      </w:r>
      <w:r>
        <w:rPr>
          <w:rFonts w:hint="eastAsia" w:ascii="宋体" w:hAnsi="宋体" w:eastAsia="宋体" w:cs="宋体"/>
          <w:b w:val="0"/>
          <w:bCs/>
          <w:kern w:val="0"/>
          <w:sz w:val="21"/>
          <w:szCs w:val="21"/>
          <w:highlight w:val="none"/>
          <w:lang w:val="en-US" w:eastAsia="zh-CN"/>
        </w:rPr>
        <w:t>我司</w:t>
      </w:r>
      <w:r>
        <w:rPr>
          <w:rFonts w:hint="eastAsia" w:ascii="宋体" w:hAnsi="宋体" w:eastAsia="宋体" w:cs="宋体"/>
          <w:b w:val="0"/>
          <w:bCs/>
          <w:kern w:val="0"/>
          <w:sz w:val="21"/>
          <w:szCs w:val="21"/>
          <w:highlight w:val="none"/>
        </w:rPr>
        <w:t>双方书面确认后作为结算依据。</w:t>
      </w:r>
    </w:p>
    <w:p w14:paraId="71F770C4">
      <w:pPr>
        <w:autoSpaceDE/>
        <w:autoSpaceDN/>
        <w:adjustRightInd/>
        <w:spacing w:line="360" w:lineRule="auto"/>
        <w:ind w:firstLine="420" w:firstLineChars="200"/>
        <w:jc w:val="left"/>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（3）如结算时国家或行业有最新规定或要求，则按最新规定或要求执行。</w:t>
      </w:r>
    </w:p>
    <w:p w14:paraId="50AE9696">
      <w:pPr>
        <w:autoSpaceDE/>
        <w:autoSpaceDN/>
        <w:adjustRightInd/>
        <w:spacing w:line="360" w:lineRule="auto"/>
        <w:ind w:firstLine="420" w:firstLineChars="200"/>
        <w:jc w:val="left"/>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（4）按以上结算方式确定总价后再乘以本招标项目中标折扣系数为最终抢修、维修费用。</w:t>
      </w:r>
    </w:p>
    <w:p w14:paraId="6C90D0B6">
      <w:pPr>
        <w:autoSpaceDE/>
        <w:autoSpaceDN/>
        <w:adjustRightInd/>
        <w:spacing w:line="360" w:lineRule="auto"/>
        <w:ind w:firstLine="420" w:firstLineChars="200"/>
        <w:jc w:val="left"/>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线路及设备发生非紧急故障时，维修费用按以上计价方式确定后，再安排维修工作。抢修、维修工作结束，经招标人（或招标人的权属分公司）人员验收合格后，由</w:t>
      </w:r>
      <w:r>
        <w:rPr>
          <w:rFonts w:hint="eastAsia" w:ascii="宋体" w:hAnsi="宋体" w:eastAsia="宋体" w:cs="宋体"/>
          <w:b w:val="0"/>
          <w:bCs/>
          <w:kern w:val="0"/>
          <w:sz w:val="21"/>
          <w:szCs w:val="21"/>
          <w:highlight w:val="none"/>
          <w:lang w:val="en-US" w:eastAsia="zh-CN"/>
        </w:rPr>
        <w:t>我司</w:t>
      </w:r>
      <w:r>
        <w:rPr>
          <w:rFonts w:hint="eastAsia" w:ascii="宋体" w:hAnsi="宋体" w:eastAsia="宋体" w:cs="宋体"/>
          <w:b w:val="0"/>
          <w:bCs/>
          <w:kern w:val="0"/>
          <w:sz w:val="21"/>
          <w:szCs w:val="21"/>
          <w:highlight w:val="none"/>
        </w:rPr>
        <w:t>按单个抢修、维修项目向招标人（或招标人的权属分公司）申请支付服务费。</w:t>
      </w:r>
    </w:p>
    <w:p w14:paraId="27CC2073">
      <w:pPr>
        <w:keepNext w:val="0"/>
        <w:keepLines w:val="0"/>
        <w:widowControl w:val="0"/>
        <w:suppressLineNumbers w:val="0"/>
        <w:autoSpaceDE w:val="0"/>
        <w:autoSpaceDN w:val="0"/>
        <w:adjustRightInd w:val="0"/>
        <w:spacing w:before="0" w:beforeAutospacing="0" w:after="0" w:afterAutospacing="0" w:line="360" w:lineRule="auto"/>
        <w:ind w:left="0" w:right="893" w:firstLine="48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特此承诺。</w:t>
      </w:r>
    </w:p>
    <w:p w14:paraId="64D0B815">
      <w:pPr>
        <w:keepNext w:val="0"/>
        <w:keepLines w:val="0"/>
        <w:widowControl/>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val="0"/>
          <w:color w:val="auto"/>
          <w:sz w:val="22"/>
          <w:szCs w:val="22"/>
          <w:highlight w:val="none"/>
        </w:rPr>
      </w:pPr>
      <w:r>
        <w:rPr>
          <w:rFonts w:hint="eastAsia" w:ascii="宋体" w:hAnsi="宋体" w:eastAsia="宋体" w:cs="宋体"/>
          <w:b/>
          <w:bCs w:val="0"/>
          <w:color w:val="auto"/>
          <w:kern w:val="0"/>
          <w:sz w:val="22"/>
          <w:szCs w:val="22"/>
          <w:highlight w:val="none"/>
          <w:lang w:val="en-US" w:eastAsia="zh-CN" w:bidi="ar"/>
        </w:rPr>
        <w:t xml:space="preserve"> </w:t>
      </w:r>
    </w:p>
    <w:p w14:paraId="53E1724A">
      <w:pPr>
        <w:keepNext w:val="0"/>
        <w:keepLines w:val="0"/>
        <w:widowControl/>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注：投标人在投标文件中已提供本承诺书的视为作出承诺，否则视为未作承诺。</w:t>
      </w:r>
    </w:p>
    <w:p w14:paraId="575C68D3">
      <w:pPr>
        <w:keepNext w:val="0"/>
        <w:keepLines w:val="0"/>
        <w:widowControl/>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val="0"/>
          <w:color w:val="auto"/>
          <w:sz w:val="22"/>
          <w:szCs w:val="22"/>
          <w:highlight w:val="none"/>
        </w:rPr>
      </w:pPr>
      <w:r>
        <w:rPr>
          <w:rFonts w:hint="eastAsia" w:ascii="宋体" w:hAnsi="宋体" w:eastAsia="宋体" w:cs="宋体"/>
          <w:b/>
          <w:bCs w:val="0"/>
          <w:color w:val="auto"/>
          <w:kern w:val="0"/>
          <w:sz w:val="22"/>
          <w:szCs w:val="22"/>
          <w:highlight w:val="none"/>
          <w:lang w:val="en-US" w:eastAsia="zh-CN" w:bidi="ar"/>
        </w:rPr>
        <w:t xml:space="preserve"> </w:t>
      </w:r>
    </w:p>
    <w:p w14:paraId="6F558228">
      <w:pPr>
        <w:keepNext w:val="0"/>
        <w:keepLines w:val="0"/>
        <w:widowControl w:val="0"/>
        <w:suppressLineNumbers w:val="0"/>
        <w:autoSpaceDE w:val="0"/>
        <w:autoSpaceDN w:val="0"/>
        <w:adjustRightInd w:val="0"/>
        <w:spacing w:before="0" w:beforeAutospacing="0" w:after="0" w:afterAutospacing="0" w:line="360" w:lineRule="auto"/>
        <w:ind w:left="0" w:right="893"/>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67828FF">
      <w:pPr>
        <w:keepNext w:val="0"/>
        <w:keepLines w:val="0"/>
        <w:widowControl w:val="0"/>
        <w:suppressLineNumbers w:val="0"/>
        <w:autoSpaceDE w:val="0"/>
        <w:autoSpaceDN w:val="0"/>
        <w:adjustRightInd w:val="0"/>
        <w:spacing w:before="0" w:beforeAutospacing="0" w:after="0" w:afterAutospacing="0" w:line="360" w:lineRule="auto"/>
        <w:ind w:left="0" w:right="0" w:firstLine="5040" w:firstLineChars="240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投标人：（加盖投标人法人公章）</w:t>
      </w:r>
    </w:p>
    <w:p w14:paraId="43C914DA">
      <w:pPr>
        <w:keepNext w:val="0"/>
        <w:keepLines w:val="0"/>
        <w:widowControl w:val="0"/>
        <w:suppressLineNumbers w:val="0"/>
        <w:autoSpaceDE w:val="0"/>
        <w:autoSpaceDN w:val="0"/>
        <w:adjustRightInd w:val="0"/>
        <w:spacing w:before="0" w:beforeAutospacing="0" w:after="0" w:afterAutospacing="0" w:line="360" w:lineRule="auto"/>
        <w:ind w:left="0" w:right="0" w:firstLine="5040" w:firstLineChars="24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日期：   年   月   日</w:t>
      </w:r>
    </w:p>
    <w:p w14:paraId="7E1C45D4">
      <w:pPr>
        <w:autoSpaceDE/>
        <w:autoSpaceDN/>
        <w:adjustRightInd/>
        <w:spacing w:line="360" w:lineRule="auto"/>
        <w:jc w:val="left"/>
        <w:outlineLvl w:val="9"/>
        <w:rPr>
          <w:rFonts w:hint="eastAsia" w:ascii="宋体" w:hAnsi="宋体" w:eastAsia="宋体" w:cs="宋体"/>
          <w:b w:val="0"/>
          <w:bCs/>
          <w:kern w:val="0"/>
          <w:sz w:val="21"/>
          <w:szCs w:val="21"/>
          <w:highlight w:val="none"/>
        </w:rPr>
      </w:pPr>
    </w:p>
    <w:p w14:paraId="63A5877E">
      <w:pPr>
        <w:autoSpaceDE/>
        <w:autoSpaceDN/>
        <w:adjustRightInd/>
        <w:spacing w:line="360" w:lineRule="auto"/>
        <w:jc w:val="left"/>
        <w:outlineLvl w:val="9"/>
        <w:rPr>
          <w:rFonts w:hint="eastAsia" w:ascii="宋体" w:hAnsi="宋体" w:eastAsia="宋体" w:cs="宋体"/>
          <w:b w:val="0"/>
          <w:bCs/>
          <w:kern w:val="0"/>
          <w:sz w:val="21"/>
          <w:szCs w:val="21"/>
          <w:highlight w:val="none"/>
        </w:rPr>
      </w:pPr>
    </w:p>
    <w:p w14:paraId="186E53FA">
      <w:pPr>
        <w:autoSpaceDE/>
        <w:autoSpaceDN/>
        <w:adjustRightInd/>
        <w:spacing w:line="360" w:lineRule="auto"/>
        <w:jc w:val="left"/>
        <w:outlineLvl w:val="9"/>
        <w:rPr>
          <w:rFonts w:hint="eastAsia" w:ascii="宋体" w:hAnsi="宋体" w:eastAsia="宋体" w:cs="宋体"/>
          <w:b w:val="0"/>
          <w:bCs/>
          <w:kern w:val="0"/>
          <w:sz w:val="21"/>
          <w:szCs w:val="21"/>
          <w:highlight w:val="none"/>
        </w:rPr>
      </w:pPr>
    </w:p>
    <w:p w14:paraId="6D050A00">
      <w:pPr>
        <w:autoSpaceDE/>
        <w:autoSpaceDN/>
        <w:adjustRightInd/>
        <w:spacing w:line="360" w:lineRule="auto"/>
        <w:jc w:val="left"/>
        <w:outlineLvl w:val="9"/>
        <w:rPr>
          <w:rFonts w:hint="eastAsia" w:ascii="宋体" w:hAnsi="宋体" w:eastAsia="宋体" w:cs="宋体"/>
          <w:b w:val="0"/>
          <w:bCs/>
          <w:kern w:val="0"/>
          <w:sz w:val="21"/>
          <w:szCs w:val="21"/>
          <w:highlight w:val="none"/>
        </w:rPr>
      </w:pPr>
    </w:p>
    <w:p w14:paraId="58109FD6">
      <w:pPr>
        <w:autoSpaceDE/>
        <w:autoSpaceDN/>
        <w:adjustRightInd/>
        <w:spacing w:line="360" w:lineRule="auto"/>
        <w:jc w:val="left"/>
        <w:outlineLvl w:val="9"/>
        <w:rPr>
          <w:rFonts w:hint="eastAsia" w:ascii="宋体" w:hAnsi="宋体" w:eastAsia="宋体" w:cs="宋体"/>
          <w:b w:val="0"/>
          <w:bCs/>
          <w:kern w:val="0"/>
          <w:sz w:val="21"/>
          <w:szCs w:val="21"/>
          <w:highlight w:val="none"/>
        </w:rPr>
      </w:pPr>
    </w:p>
    <w:p w14:paraId="0EB83BFA">
      <w:pPr>
        <w:autoSpaceDE/>
        <w:autoSpaceDN/>
        <w:adjustRightInd/>
        <w:spacing w:line="360" w:lineRule="auto"/>
        <w:jc w:val="left"/>
        <w:outlineLvl w:val="9"/>
        <w:rPr>
          <w:rFonts w:hint="eastAsia" w:ascii="宋体" w:hAnsi="宋体" w:eastAsia="宋体" w:cs="宋体"/>
          <w:b w:val="0"/>
          <w:bCs/>
          <w:kern w:val="0"/>
          <w:sz w:val="21"/>
          <w:szCs w:val="21"/>
          <w:highlight w:val="none"/>
        </w:rPr>
      </w:pPr>
    </w:p>
    <w:p w14:paraId="560C7078">
      <w:pPr>
        <w:autoSpaceDE/>
        <w:autoSpaceDN/>
        <w:adjustRightInd/>
        <w:spacing w:line="240" w:lineRule="auto"/>
        <w:jc w:val="left"/>
        <w:outlineLvl w:val="9"/>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br w:type="page"/>
      </w:r>
    </w:p>
    <w:p w14:paraId="6D822279">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680"/>
      <w:bookmarkEnd w:id="681"/>
      <w:bookmarkEnd w:id="682"/>
      <w:bookmarkEnd w:id="683"/>
      <w:bookmarkEnd w:id="684"/>
      <w:bookmarkEnd w:id="685"/>
      <w:bookmarkEnd w:id="686"/>
      <w:bookmarkEnd w:id="687"/>
      <w:bookmarkEnd w:id="688"/>
      <w:r>
        <w:rPr>
          <w:rFonts w:hint="eastAsia" w:ascii="宋体" w:hAnsi="宋体" w:eastAsia="宋体" w:cs="宋体"/>
          <w:b/>
          <w:color w:val="auto"/>
          <w:kern w:val="0"/>
          <w:sz w:val="30"/>
          <w:szCs w:val="30"/>
          <w:highlight w:val="none"/>
        </w:rPr>
        <w:t>投入项目人员情况表格式</w:t>
      </w:r>
      <w:bookmarkEnd w:id="689"/>
    </w:p>
    <w:p w14:paraId="18CACE94">
      <w:pPr>
        <w:autoSpaceDE w:val="0"/>
        <w:autoSpaceDN w:val="0"/>
        <w:adjustRightInd w:val="0"/>
        <w:jc w:val="center"/>
        <w:rPr>
          <w:rFonts w:ascii="宋体" w:hAnsi="宋体" w:eastAsia="宋体" w:cs="宋体"/>
          <w:b/>
          <w:bCs/>
          <w:sz w:val="30"/>
          <w:szCs w:val="30"/>
          <w:highlight w:val="none"/>
        </w:rPr>
      </w:pPr>
      <w:bookmarkStart w:id="690" w:name="_Toc94107225"/>
      <w:r>
        <w:rPr>
          <w:rFonts w:hint="eastAsia" w:ascii="宋体" w:hAnsi="宋体" w:eastAsia="宋体" w:cs="宋体"/>
          <w:b/>
          <w:bCs/>
          <w:sz w:val="30"/>
          <w:szCs w:val="30"/>
          <w:highlight w:val="none"/>
        </w:rPr>
        <w:t>投入项目人员情况表</w:t>
      </w:r>
    </w:p>
    <w:p w14:paraId="7C2E1818">
      <w:pPr>
        <w:autoSpaceDE w:val="0"/>
        <w:autoSpaceDN w:val="0"/>
        <w:adjustRightInd w:val="0"/>
        <w:jc w:val="left"/>
        <w:rPr>
          <w:rFonts w:hAnsi="宋体" w:cs="宋体"/>
          <w:szCs w:val="21"/>
          <w:highlight w:val="none"/>
        </w:rPr>
      </w:pPr>
    </w:p>
    <w:p w14:paraId="7489CAFA">
      <w:pPr>
        <w:autoSpaceDE w:val="0"/>
        <w:autoSpaceDN w:val="0"/>
        <w:adjustRightInd w:val="0"/>
        <w:spacing w:before="120" w:beforeLines="50" w:after="120" w:afterLines="50"/>
        <w:jc w:val="left"/>
        <w:rPr>
          <w:rFonts w:hAnsi="宋体" w:cs="宋体"/>
          <w:szCs w:val="21"/>
          <w:highlight w:val="none"/>
          <w:u w:val="single"/>
        </w:rPr>
      </w:pPr>
      <w:r>
        <w:rPr>
          <w:rFonts w:hint="eastAsia" w:ascii="宋体" w:hAnsi="宋体" w:eastAsia="宋体" w:cs="宋体"/>
          <w:kern w:val="0"/>
          <w:szCs w:val="21"/>
          <w:highlight w:val="none"/>
          <w:lang w:bidi="ar"/>
        </w:rPr>
        <w:t>项目名称：</w:t>
      </w:r>
      <w:r>
        <w:rPr>
          <w:rFonts w:hint="eastAsia" w:ascii="宋体" w:hAnsi="宋体" w:eastAsia="宋体" w:cs="宋体"/>
          <w:kern w:val="0"/>
          <w:szCs w:val="21"/>
          <w:highlight w:val="none"/>
          <w:lang w:eastAsia="zh-CN" w:bidi="ar"/>
        </w:rPr>
        <w:t>东莞市水务环境投资控股集团供水有限公司下属供水厂10kV进线电缆代理维护及高压电气设备预防性试验服务项目（重新招标）</w:t>
      </w:r>
    </w:p>
    <w:p w14:paraId="3078E140">
      <w:pPr>
        <w:autoSpaceDE w:val="0"/>
        <w:autoSpaceDN w:val="0"/>
        <w:adjustRightInd w:val="0"/>
        <w:spacing w:before="120" w:beforeLines="50" w:after="120" w:afterLines="50"/>
        <w:jc w:val="left"/>
        <w:rPr>
          <w:rFonts w:hint="eastAsia" w:hAnsi="宋体" w:eastAsia="宋体"/>
          <w:szCs w:val="21"/>
          <w:highlight w:val="none"/>
          <w:u w:val="single"/>
          <w:lang w:val="zh-CN" w:eastAsia="zh-CN"/>
        </w:rPr>
      </w:pPr>
      <w:r>
        <w:rPr>
          <w:rFonts w:hint="eastAsia" w:ascii="宋体" w:hAnsi="宋体" w:eastAsia="宋体" w:cs="宋体"/>
          <w:kern w:val="0"/>
          <w:szCs w:val="21"/>
          <w:highlight w:val="none"/>
          <w:lang w:bidi="ar"/>
        </w:rPr>
        <w:t>招标编号：</w:t>
      </w:r>
      <w:r>
        <w:rPr>
          <w:rFonts w:hint="eastAsia" w:ascii="宋体" w:hAnsi="宋体" w:eastAsia="宋体" w:cs="宋体"/>
          <w:kern w:val="0"/>
          <w:szCs w:val="21"/>
          <w:highlight w:val="none"/>
          <w:lang w:eastAsia="zh-CN" w:bidi="ar"/>
        </w:rPr>
        <w:t>WTZB2025DG0032-1</w:t>
      </w:r>
    </w:p>
    <w:tbl>
      <w:tblPr>
        <w:tblStyle w:val="37"/>
        <w:tblW w:w="9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145"/>
        <w:gridCol w:w="2209"/>
        <w:gridCol w:w="805"/>
        <w:gridCol w:w="701"/>
        <w:gridCol w:w="814"/>
        <w:gridCol w:w="1050"/>
        <w:gridCol w:w="1067"/>
        <w:gridCol w:w="1089"/>
      </w:tblGrid>
      <w:tr w14:paraId="7BB6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292D4C3C">
            <w:pPr>
              <w:autoSpaceDE w:val="0"/>
              <w:autoSpaceDN w:val="0"/>
              <w:adjustRightInd w:val="0"/>
              <w:jc w:val="center"/>
              <w:rPr>
                <w:rFonts w:hAnsi="宋体" w:cs="宋体"/>
                <w:szCs w:val="21"/>
                <w:highlight w:val="none"/>
              </w:rPr>
            </w:pPr>
            <w:r>
              <w:rPr>
                <w:rFonts w:hint="eastAsia" w:ascii="宋体" w:hAnsi="宋体" w:eastAsia="宋体" w:cs="宋体"/>
                <w:kern w:val="0"/>
                <w:szCs w:val="21"/>
                <w:highlight w:val="none"/>
                <w:lang w:bidi="ar"/>
              </w:rPr>
              <w:t>序号</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371DD1FE">
            <w:pPr>
              <w:autoSpaceDE w:val="0"/>
              <w:autoSpaceDN w:val="0"/>
              <w:adjustRightInd w:val="0"/>
              <w:jc w:val="center"/>
              <w:rPr>
                <w:rFonts w:hAnsi="宋体" w:cs="宋体"/>
                <w:szCs w:val="21"/>
                <w:highlight w:val="none"/>
              </w:rPr>
            </w:pPr>
            <w:r>
              <w:rPr>
                <w:rFonts w:hint="eastAsia" w:ascii="宋体" w:hAnsi="宋体" w:eastAsia="宋体" w:cs="宋体"/>
                <w:kern w:val="0"/>
                <w:szCs w:val="21"/>
                <w:highlight w:val="none"/>
                <w:lang w:bidi="ar"/>
              </w:rPr>
              <w:t>姓名</w:t>
            </w: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14:paraId="4402EFAB">
            <w:pPr>
              <w:autoSpaceDE w:val="0"/>
              <w:autoSpaceDN w:val="0"/>
              <w:adjustRightInd w:val="0"/>
              <w:jc w:val="center"/>
              <w:rPr>
                <w:rFonts w:hAnsi="宋体" w:cs="宋体"/>
                <w:szCs w:val="21"/>
                <w:highlight w:val="none"/>
              </w:rPr>
            </w:pPr>
            <w:r>
              <w:rPr>
                <w:rFonts w:hint="eastAsia" w:ascii="宋体" w:hAnsi="宋体" w:eastAsia="宋体" w:cs="宋体"/>
                <w:kern w:val="0"/>
                <w:szCs w:val="21"/>
                <w:highlight w:val="none"/>
                <w:lang w:bidi="ar"/>
              </w:rPr>
              <w:t>本项目拟任岗位</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2C5F8425">
            <w:pPr>
              <w:autoSpaceDE w:val="0"/>
              <w:autoSpaceDN w:val="0"/>
              <w:adjustRightInd w:val="0"/>
              <w:jc w:val="center"/>
              <w:rPr>
                <w:rFonts w:hAnsi="宋体" w:cs="宋体"/>
                <w:szCs w:val="21"/>
                <w:highlight w:val="none"/>
              </w:rPr>
            </w:pPr>
            <w:r>
              <w:rPr>
                <w:rFonts w:hint="eastAsia" w:ascii="宋体" w:hAnsi="宋体" w:eastAsia="宋体" w:cs="宋体"/>
                <w:kern w:val="0"/>
                <w:szCs w:val="21"/>
                <w:highlight w:val="none"/>
                <w:lang w:bidi="ar"/>
              </w:rPr>
              <w:t>性别</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B95CFA5">
            <w:pPr>
              <w:autoSpaceDE w:val="0"/>
              <w:autoSpaceDN w:val="0"/>
              <w:adjustRightInd w:val="0"/>
              <w:jc w:val="center"/>
              <w:rPr>
                <w:rFonts w:hAnsi="宋体" w:cs="宋体"/>
                <w:szCs w:val="21"/>
                <w:highlight w:val="none"/>
              </w:rPr>
            </w:pPr>
            <w:r>
              <w:rPr>
                <w:rFonts w:hint="eastAsia" w:ascii="宋体" w:hAnsi="宋体" w:eastAsia="宋体" w:cs="宋体"/>
                <w:kern w:val="0"/>
                <w:szCs w:val="21"/>
                <w:highlight w:val="none"/>
                <w:lang w:bidi="ar"/>
              </w:rPr>
              <w:t>年龄</w:t>
            </w: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443FE310">
            <w:pPr>
              <w:autoSpaceDE w:val="0"/>
              <w:autoSpaceDN w:val="0"/>
              <w:adjustRightInd w:val="0"/>
              <w:jc w:val="center"/>
              <w:rPr>
                <w:rFonts w:hAnsi="宋体" w:cs="宋体"/>
                <w:szCs w:val="21"/>
                <w:highlight w:val="none"/>
              </w:rPr>
            </w:pPr>
            <w:r>
              <w:rPr>
                <w:rFonts w:hint="eastAsia" w:ascii="宋体" w:hAnsi="宋体" w:eastAsia="宋体" w:cs="宋体"/>
                <w:kern w:val="0"/>
                <w:szCs w:val="21"/>
                <w:highlight w:val="none"/>
                <w:lang w:bidi="ar"/>
              </w:rPr>
              <w:t>技术职称</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0E1B67A">
            <w:pPr>
              <w:autoSpaceDE w:val="0"/>
              <w:autoSpaceDN w:val="0"/>
              <w:adjustRightInd w:val="0"/>
              <w:jc w:val="center"/>
              <w:rPr>
                <w:rFonts w:hAnsi="宋体" w:cs="宋体"/>
                <w:szCs w:val="21"/>
                <w:highlight w:val="none"/>
              </w:rPr>
            </w:pPr>
            <w:r>
              <w:rPr>
                <w:rFonts w:hint="eastAsia" w:ascii="宋体" w:hAnsi="宋体" w:eastAsia="宋体" w:cs="宋体"/>
                <w:kern w:val="0"/>
                <w:szCs w:val="21"/>
                <w:highlight w:val="none"/>
                <w:lang w:bidi="ar"/>
              </w:rPr>
              <w:t>专 业</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2338EC92">
            <w:pPr>
              <w:autoSpaceDE w:val="0"/>
              <w:autoSpaceDN w:val="0"/>
              <w:adjustRightInd w:val="0"/>
              <w:jc w:val="center"/>
              <w:rPr>
                <w:rFonts w:hAnsi="宋体" w:cs="宋体"/>
                <w:szCs w:val="21"/>
                <w:highlight w:val="none"/>
              </w:rPr>
            </w:pPr>
            <w:r>
              <w:rPr>
                <w:rFonts w:hint="eastAsia" w:ascii="宋体" w:hAnsi="宋体" w:eastAsia="宋体" w:cs="宋体"/>
                <w:kern w:val="0"/>
                <w:szCs w:val="21"/>
                <w:highlight w:val="none"/>
                <w:lang w:bidi="ar"/>
              </w:rPr>
              <w:t>资格证书</w:t>
            </w:r>
          </w:p>
        </w:tc>
        <w:tc>
          <w:tcPr>
            <w:tcW w:w="1089" w:type="dxa"/>
            <w:tcBorders>
              <w:top w:val="single" w:color="auto" w:sz="4" w:space="0"/>
              <w:left w:val="single" w:color="auto" w:sz="4" w:space="0"/>
              <w:bottom w:val="single" w:color="auto" w:sz="4" w:space="0"/>
              <w:right w:val="single" w:color="auto" w:sz="6" w:space="0"/>
            </w:tcBorders>
            <w:shd w:val="clear" w:color="auto" w:fill="auto"/>
            <w:vAlign w:val="center"/>
          </w:tcPr>
          <w:p w14:paraId="4E4ED50A">
            <w:pPr>
              <w:autoSpaceDE w:val="0"/>
              <w:autoSpaceDN w:val="0"/>
              <w:adjustRightInd w:val="0"/>
              <w:jc w:val="center"/>
              <w:rPr>
                <w:rFonts w:hAnsi="宋体" w:cs="宋体"/>
                <w:szCs w:val="21"/>
                <w:highlight w:val="none"/>
              </w:rPr>
            </w:pPr>
            <w:r>
              <w:rPr>
                <w:rFonts w:hint="eastAsia" w:ascii="宋体" w:hAnsi="宋体" w:eastAsia="宋体" w:cs="宋体"/>
                <w:kern w:val="0"/>
                <w:szCs w:val="21"/>
                <w:highlight w:val="none"/>
                <w:lang w:bidi="ar"/>
              </w:rPr>
              <w:t>备注</w:t>
            </w:r>
          </w:p>
        </w:tc>
      </w:tr>
      <w:tr w14:paraId="3FA7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7181D970">
            <w:pPr>
              <w:autoSpaceDE w:val="0"/>
              <w:autoSpaceDN w:val="0"/>
              <w:adjustRightInd w:val="0"/>
              <w:spacing w:line="288" w:lineRule="auto"/>
              <w:jc w:val="center"/>
              <w:rPr>
                <w:rFonts w:hAnsi="宋体" w:cs="宋体"/>
                <w:szCs w:val="21"/>
                <w:highlight w:val="none"/>
              </w:rPr>
            </w:pPr>
            <w:r>
              <w:rPr>
                <w:rFonts w:hint="eastAsia" w:ascii="宋体" w:hAnsi="宋体" w:eastAsia="宋体" w:cs="宋体"/>
                <w:kern w:val="0"/>
                <w:szCs w:val="21"/>
                <w:highlight w:val="none"/>
                <w:lang w:bidi="ar"/>
              </w:rPr>
              <w:t>1</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412243D0">
            <w:pPr>
              <w:autoSpaceDE w:val="0"/>
              <w:autoSpaceDN w:val="0"/>
              <w:adjustRightInd w:val="0"/>
              <w:spacing w:line="288" w:lineRule="auto"/>
              <w:jc w:val="center"/>
              <w:rPr>
                <w:rFonts w:hAnsi="宋体" w:cs="宋体"/>
                <w:szCs w:val="21"/>
                <w:highlight w:val="none"/>
              </w:rPr>
            </w:pP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14:paraId="12138EA9">
            <w:pPr>
              <w:autoSpaceDE w:val="0"/>
              <w:autoSpaceDN w:val="0"/>
              <w:adjustRightInd w:val="0"/>
              <w:spacing w:line="288" w:lineRule="auto"/>
              <w:jc w:val="center"/>
              <w:rPr>
                <w:rFonts w:hAnsi="宋体" w:cs="宋体"/>
                <w:szCs w:val="21"/>
                <w:highlight w:val="none"/>
              </w:rPr>
            </w:pPr>
            <w:r>
              <w:rPr>
                <w:rFonts w:hint="eastAsia" w:ascii="宋体" w:hAnsi="宋体" w:eastAsia="宋体" w:cs="宋体"/>
                <w:kern w:val="0"/>
                <w:szCs w:val="21"/>
                <w:highlight w:val="none"/>
                <w:lang w:bidi="ar"/>
              </w:rPr>
              <w:t>项目负责人</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04B547AB">
            <w:pPr>
              <w:autoSpaceDE w:val="0"/>
              <w:autoSpaceDN w:val="0"/>
              <w:adjustRightInd w:val="0"/>
              <w:spacing w:line="288" w:lineRule="auto"/>
              <w:jc w:val="center"/>
              <w:rPr>
                <w:rFonts w:hAnsi="宋体" w:cs="宋体"/>
                <w:szCs w:val="21"/>
                <w:highlight w:val="none"/>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21EDC5C">
            <w:pPr>
              <w:autoSpaceDE w:val="0"/>
              <w:autoSpaceDN w:val="0"/>
              <w:adjustRightInd w:val="0"/>
              <w:spacing w:line="288" w:lineRule="auto"/>
              <w:jc w:val="center"/>
              <w:rPr>
                <w:rFonts w:hAnsi="宋体" w:cs="宋体"/>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1F236633">
            <w:pPr>
              <w:autoSpaceDE w:val="0"/>
              <w:autoSpaceDN w:val="0"/>
              <w:adjustRightInd w:val="0"/>
              <w:spacing w:line="288" w:lineRule="auto"/>
              <w:jc w:val="center"/>
              <w:rPr>
                <w:rFonts w:hAnsi="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A319B2B">
            <w:pPr>
              <w:autoSpaceDE w:val="0"/>
              <w:autoSpaceDN w:val="0"/>
              <w:adjustRightInd w:val="0"/>
              <w:spacing w:line="288" w:lineRule="auto"/>
              <w:jc w:val="center"/>
              <w:rPr>
                <w:rFonts w:hAnsi="宋体" w:cs="宋体"/>
                <w:szCs w:val="21"/>
                <w:highlight w:val="none"/>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2B69D505">
            <w:pPr>
              <w:autoSpaceDE w:val="0"/>
              <w:autoSpaceDN w:val="0"/>
              <w:adjustRightInd w:val="0"/>
              <w:spacing w:line="288" w:lineRule="auto"/>
              <w:jc w:val="center"/>
              <w:rPr>
                <w:rFonts w:hAnsi="宋体" w:cs="宋体"/>
                <w:szCs w:val="21"/>
                <w:highlight w:val="none"/>
              </w:rPr>
            </w:pPr>
          </w:p>
        </w:tc>
        <w:tc>
          <w:tcPr>
            <w:tcW w:w="1089" w:type="dxa"/>
            <w:tcBorders>
              <w:top w:val="single" w:color="auto" w:sz="4" w:space="0"/>
              <w:left w:val="single" w:color="auto" w:sz="4" w:space="0"/>
              <w:bottom w:val="single" w:color="auto" w:sz="4" w:space="0"/>
              <w:right w:val="single" w:color="auto" w:sz="6" w:space="0"/>
            </w:tcBorders>
            <w:shd w:val="clear" w:color="auto" w:fill="auto"/>
            <w:vAlign w:val="center"/>
          </w:tcPr>
          <w:p w14:paraId="47971B3D">
            <w:pPr>
              <w:autoSpaceDE w:val="0"/>
              <w:autoSpaceDN w:val="0"/>
              <w:adjustRightInd w:val="0"/>
              <w:spacing w:line="288" w:lineRule="auto"/>
              <w:jc w:val="center"/>
              <w:rPr>
                <w:rFonts w:hAnsi="宋体" w:cs="宋体"/>
                <w:szCs w:val="21"/>
                <w:highlight w:val="none"/>
              </w:rPr>
            </w:pPr>
          </w:p>
        </w:tc>
      </w:tr>
      <w:tr w14:paraId="4EAB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71F6140E">
            <w:pPr>
              <w:autoSpaceDE w:val="0"/>
              <w:autoSpaceDN w:val="0"/>
              <w:adjustRightInd w:val="0"/>
              <w:spacing w:line="288" w:lineRule="auto"/>
              <w:jc w:val="center"/>
              <w:rPr>
                <w:rFonts w:hAnsi="宋体" w:cs="宋体"/>
                <w:szCs w:val="21"/>
                <w:highlight w:val="none"/>
              </w:rPr>
            </w:pPr>
            <w:r>
              <w:rPr>
                <w:rFonts w:hint="eastAsia" w:ascii="宋体" w:hAnsi="宋体" w:eastAsia="宋体" w:cs="宋体"/>
                <w:kern w:val="0"/>
                <w:szCs w:val="21"/>
                <w:highlight w:val="none"/>
                <w:lang w:bidi="ar"/>
              </w:rPr>
              <w:t>2</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6BCC0007">
            <w:pPr>
              <w:autoSpaceDE w:val="0"/>
              <w:autoSpaceDN w:val="0"/>
              <w:adjustRightInd w:val="0"/>
              <w:spacing w:line="288" w:lineRule="auto"/>
              <w:jc w:val="center"/>
              <w:rPr>
                <w:rFonts w:hAnsi="宋体" w:cs="宋体"/>
                <w:szCs w:val="21"/>
                <w:highlight w:val="none"/>
              </w:rPr>
            </w:pP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14:paraId="11D128C8">
            <w:pPr>
              <w:autoSpaceDE w:val="0"/>
              <w:autoSpaceDN w:val="0"/>
              <w:adjustRightInd w:val="0"/>
              <w:spacing w:line="288" w:lineRule="auto"/>
              <w:jc w:val="center"/>
              <w:rPr>
                <w:rFonts w:hAnsi="宋体" w:cs="宋体"/>
                <w:szCs w:val="21"/>
                <w:highlight w:val="none"/>
              </w:rPr>
            </w:pPr>
            <w:r>
              <w:rPr>
                <w:rFonts w:hint="eastAsia" w:ascii="宋体" w:hAnsi="宋体" w:eastAsia="宋体" w:cs="宋体"/>
                <w:kern w:val="0"/>
                <w:szCs w:val="21"/>
                <w:highlight w:val="none"/>
                <w:lang w:bidi="ar"/>
              </w:rPr>
              <w:t>工作票签发人</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49902453">
            <w:pPr>
              <w:autoSpaceDE w:val="0"/>
              <w:autoSpaceDN w:val="0"/>
              <w:adjustRightInd w:val="0"/>
              <w:spacing w:line="288" w:lineRule="auto"/>
              <w:jc w:val="center"/>
              <w:rPr>
                <w:rFonts w:hAnsi="宋体" w:cs="宋体"/>
                <w:szCs w:val="21"/>
                <w:highlight w:val="none"/>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EA52C68">
            <w:pPr>
              <w:autoSpaceDE w:val="0"/>
              <w:autoSpaceDN w:val="0"/>
              <w:adjustRightInd w:val="0"/>
              <w:spacing w:line="288" w:lineRule="auto"/>
              <w:jc w:val="center"/>
              <w:rPr>
                <w:rFonts w:hAnsi="宋体" w:cs="宋体"/>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31EEA448">
            <w:pPr>
              <w:autoSpaceDE w:val="0"/>
              <w:autoSpaceDN w:val="0"/>
              <w:adjustRightInd w:val="0"/>
              <w:spacing w:line="288" w:lineRule="auto"/>
              <w:jc w:val="center"/>
              <w:rPr>
                <w:rFonts w:hAnsi="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6EB7A5D">
            <w:pPr>
              <w:autoSpaceDE w:val="0"/>
              <w:autoSpaceDN w:val="0"/>
              <w:adjustRightInd w:val="0"/>
              <w:spacing w:line="288" w:lineRule="auto"/>
              <w:jc w:val="center"/>
              <w:rPr>
                <w:rFonts w:hAnsi="宋体" w:cs="宋体"/>
                <w:szCs w:val="21"/>
                <w:highlight w:val="none"/>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7D4E16B9">
            <w:pPr>
              <w:autoSpaceDE w:val="0"/>
              <w:autoSpaceDN w:val="0"/>
              <w:adjustRightInd w:val="0"/>
              <w:spacing w:line="288" w:lineRule="auto"/>
              <w:jc w:val="center"/>
              <w:rPr>
                <w:rFonts w:hAnsi="宋体" w:cs="宋体"/>
                <w:szCs w:val="21"/>
                <w:highlight w:val="none"/>
              </w:rPr>
            </w:pPr>
          </w:p>
        </w:tc>
        <w:tc>
          <w:tcPr>
            <w:tcW w:w="1089" w:type="dxa"/>
            <w:tcBorders>
              <w:top w:val="single" w:color="auto" w:sz="4" w:space="0"/>
              <w:left w:val="single" w:color="auto" w:sz="4" w:space="0"/>
              <w:bottom w:val="single" w:color="auto" w:sz="4" w:space="0"/>
              <w:right w:val="single" w:color="auto" w:sz="6" w:space="0"/>
            </w:tcBorders>
            <w:shd w:val="clear" w:color="auto" w:fill="auto"/>
            <w:vAlign w:val="center"/>
          </w:tcPr>
          <w:p w14:paraId="3DF8F3BF">
            <w:pPr>
              <w:autoSpaceDE w:val="0"/>
              <w:autoSpaceDN w:val="0"/>
              <w:adjustRightInd w:val="0"/>
              <w:spacing w:line="288" w:lineRule="auto"/>
              <w:jc w:val="center"/>
              <w:rPr>
                <w:rFonts w:hAnsi="宋体" w:cs="宋体"/>
                <w:szCs w:val="21"/>
                <w:highlight w:val="none"/>
              </w:rPr>
            </w:pPr>
          </w:p>
        </w:tc>
      </w:tr>
      <w:tr w14:paraId="20EB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4C08254D">
            <w:pPr>
              <w:autoSpaceDE w:val="0"/>
              <w:autoSpaceDN w:val="0"/>
              <w:adjustRightInd w:val="0"/>
              <w:spacing w:line="288" w:lineRule="auto"/>
              <w:jc w:val="center"/>
              <w:rPr>
                <w:rFonts w:hAnsi="宋体" w:cs="宋体"/>
                <w:szCs w:val="21"/>
                <w:highlight w:val="none"/>
              </w:rPr>
            </w:pPr>
            <w:r>
              <w:rPr>
                <w:rFonts w:hint="eastAsia" w:ascii="宋体" w:hAnsi="宋体" w:eastAsia="宋体" w:cs="宋体"/>
                <w:kern w:val="0"/>
                <w:szCs w:val="21"/>
                <w:highlight w:val="none"/>
                <w:lang w:bidi="ar"/>
              </w:rPr>
              <w:t>3</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646E2E5C">
            <w:pPr>
              <w:autoSpaceDE w:val="0"/>
              <w:autoSpaceDN w:val="0"/>
              <w:adjustRightInd w:val="0"/>
              <w:spacing w:line="288" w:lineRule="auto"/>
              <w:jc w:val="center"/>
              <w:rPr>
                <w:rFonts w:hAnsi="宋体" w:cs="宋体"/>
                <w:szCs w:val="21"/>
                <w:highlight w:val="none"/>
              </w:rPr>
            </w:pP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14:paraId="20E043F4">
            <w:pPr>
              <w:autoSpaceDE w:val="0"/>
              <w:autoSpaceDN w:val="0"/>
              <w:adjustRightInd w:val="0"/>
              <w:spacing w:line="288" w:lineRule="auto"/>
              <w:jc w:val="center"/>
              <w:rPr>
                <w:rFonts w:hAnsi="宋体" w:cs="宋体"/>
                <w:szCs w:val="21"/>
                <w:highlight w:val="none"/>
              </w:rPr>
            </w:pPr>
            <w:r>
              <w:rPr>
                <w:rFonts w:hint="eastAsia" w:ascii="宋体" w:hAnsi="宋体" w:eastAsia="宋体" w:cs="宋体"/>
                <w:kern w:val="0"/>
                <w:szCs w:val="21"/>
                <w:highlight w:val="none"/>
                <w:lang w:bidi="ar"/>
              </w:rPr>
              <w:t>工作负责人</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38603A3C">
            <w:pPr>
              <w:autoSpaceDE w:val="0"/>
              <w:autoSpaceDN w:val="0"/>
              <w:adjustRightInd w:val="0"/>
              <w:spacing w:line="288" w:lineRule="auto"/>
              <w:jc w:val="center"/>
              <w:rPr>
                <w:rFonts w:hAnsi="宋体" w:cs="宋体"/>
                <w:szCs w:val="21"/>
                <w:highlight w:val="none"/>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2B78A37">
            <w:pPr>
              <w:autoSpaceDE w:val="0"/>
              <w:autoSpaceDN w:val="0"/>
              <w:adjustRightInd w:val="0"/>
              <w:spacing w:line="288" w:lineRule="auto"/>
              <w:jc w:val="center"/>
              <w:rPr>
                <w:rFonts w:hAnsi="宋体" w:cs="宋体"/>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4BEA14C2">
            <w:pPr>
              <w:autoSpaceDE w:val="0"/>
              <w:autoSpaceDN w:val="0"/>
              <w:adjustRightInd w:val="0"/>
              <w:spacing w:line="288" w:lineRule="auto"/>
              <w:jc w:val="center"/>
              <w:rPr>
                <w:rFonts w:hAnsi="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C2756C5">
            <w:pPr>
              <w:autoSpaceDE w:val="0"/>
              <w:autoSpaceDN w:val="0"/>
              <w:adjustRightInd w:val="0"/>
              <w:spacing w:line="288" w:lineRule="auto"/>
              <w:jc w:val="center"/>
              <w:rPr>
                <w:rFonts w:hAnsi="宋体" w:cs="宋体"/>
                <w:szCs w:val="21"/>
                <w:highlight w:val="none"/>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213AB68C">
            <w:pPr>
              <w:autoSpaceDE w:val="0"/>
              <w:autoSpaceDN w:val="0"/>
              <w:adjustRightInd w:val="0"/>
              <w:spacing w:line="288" w:lineRule="auto"/>
              <w:jc w:val="center"/>
              <w:rPr>
                <w:rFonts w:hAnsi="宋体" w:cs="宋体"/>
                <w:szCs w:val="21"/>
                <w:highlight w:val="none"/>
              </w:rPr>
            </w:pPr>
          </w:p>
        </w:tc>
        <w:tc>
          <w:tcPr>
            <w:tcW w:w="1089" w:type="dxa"/>
            <w:tcBorders>
              <w:top w:val="single" w:color="auto" w:sz="4" w:space="0"/>
              <w:left w:val="single" w:color="auto" w:sz="4" w:space="0"/>
              <w:bottom w:val="single" w:color="auto" w:sz="4" w:space="0"/>
              <w:right w:val="single" w:color="auto" w:sz="6" w:space="0"/>
            </w:tcBorders>
            <w:shd w:val="clear" w:color="auto" w:fill="auto"/>
            <w:vAlign w:val="center"/>
          </w:tcPr>
          <w:p w14:paraId="254A3AB4">
            <w:pPr>
              <w:autoSpaceDE w:val="0"/>
              <w:autoSpaceDN w:val="0"/>
              <w:adjustRightInd w:val="0"/>
              <w:spacing w:line="288" w:lineRule="auto"/>
              <w:jc w:val="center"/>
              <w:rPr>
                <w:rFonts w:hAnsi="宋体" w:cs="宋体"/>
                <w:szCs w:val="21"/>
                <w:highlight w:val="none"/>
              </w:rPr>
            </w:pPr>
          </w:p>
        </w:tc>
      </w:tr>
      <w:tr w14:paraId="0DF9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4D4849EB">
            <w:pPr>
              <w:autoSpaceDE w:val="0"/>
              <w:autoSpaceDN w:val="0"/>
              <w:adjustRightInd w:val="0"/>
              <w:spacing w:line="288" w:lineRule="auto"/>
              <w:jc w:val="center"/>
              <w:rPr>
                <w:rFonts w:hAnsi="宋体" w:cs="宋体"/>
                <w:szCs w:val="21"/>
                <w:highlight w:val="none"/>
              </w:rPr>
            </w:pPr>
            <w:r>
              <w:rPr>
                <w:rFonts w:hint="eastAsia" w:ascii="宋体" w:hAnsi="宋体" w:eastAsia="宋体" w:cs="宋体"/>
                <w:kern w:val="0"/>
                <w:szCs w:val="21"/>
                <w:highlight w:val="none"/>
                <w:lang w:bidi="ar"/>
              </w:rPr>
              <w:t>…</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5DBB926D">
            <w:pPr>
              <w:autoSpaceDE w:val="0"/>
              <w:autoSpaceDN w:val="0"/>
              <w:adjustRightInd w:val="0"/>
              <w:spacing w:line="288" w:lineRule="auto"/>
              <w:jc w:val="center"/>
              <w:rPr>
                <w:rFonts w:hAnsi="宋体" w:cs="宋体"/>
                <w:szCs w:val="21"/>
                <w:highlight w:val="none"/>
              </w:rPr>
            </w:pP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14:paraId="6AFC9FBC">
            <w:pPr>
              <w:autoSpaceDE w:val="0"/>
              <w:autoSpaceDN w:val="0"/>
              <w:adjustRightInd w:val="0"/>
              <w:spacing w:line="288" w:lineRule="auto"/>
              <w:jc w:val="center"/>
              <w:rPr>
                <w:rFonts w:hAnsi="宋体" w:cs="宋体"/>
                <w:szCs w:val="21"/>
                <w:highlight w:val="none"/>
              </w:rPr>
            </w:pP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13587D0C">
            <w:pPr>
              <w:autoSpaceDE w:val="0"/>
              <w:autoSpaceDN w:val="0"/>
              <w:adjustRightInd w:val="0"/>
              <w:spacing w:line="288" w:lineRule="auto"/>
              <w:jc w:val="center"/>
              <w:rPr>
                <w:rFonts w:hAnsi="宋体" w:cs="宋体"/>
                <w:szCs w:val="21"/>
                <w:highlight w:val="none"/>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ADDF7E8">
            <w:pPr>
              <w:autoSpaceDE w:val="0"/>
              <w:autoSpaceDN w:val="0"/>
              <w:adjustRightInd w:val="0"/>
              <w:spacing w:line="288" w:lineRule="auto"/>
              <w:jc w:val="center"/>
              <w:rPr>
                <w:rFonts w:hAnsi="宋体" w:cs="宋体"/>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554FEED3">
            <w:pPr>
              <w:autoSpaceDE w:val="0"/>
              <w:autoSpaceDN w:val="0"/>
              <w:adjustRightInd w:val="0"/>
              <w:spacing w:line="288" w:lineRule="auto"/>
              <w:jc w:val="center"/>
              <w:rPr>
                <w:rFonts w:hAnsi="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7FC5697">
            <w:pPr>
              <w:autoSpaceDE w:val="0"/>
              <w:autoSpaceDN w:val="0"/>
              <w:adjustRightInd w:val="0"/>
              <w:spacing w:line="288" w:lineRule="auto"/>
              <w:jc w:val="center"/>
              <w:rPr>
                <w:rFonts w:hAnsi="宋体" w:cs="宋体"/>
                <w:szCs w:val="21"/>
                <w:highlight w:val="none"/>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1CEDAEE8">
            <w:pPr>
              <w:autoSpaceDE w:val="0"/>
              <w:autoSpaceDN w:val="0"/>
              <w:adjustRightInd w:val="0"/>
              <w:spacing w:line="288" w:lineRule="auto"/>
              <w:jc w:val="center"/>
              <w:rPr>
                <w:rFonts w:hAnsi="宋体" w:cs="宋体"/>
                <w:szCs w:val="21"/>
                <w:highlight w:val="none"/>
              </w:rPr>
            </w:pPr>
          </w:p>
        </w:tc>
        <w:tc>
          <w:tcPr>
            <w:tcW w:w="1089" w:type="dxa"/>
            <w:tcBorders>
              <w:top w:val="single" w:color="auto" w:sz="4" w:space="0"/>
              <w:left w:val="single" w:color="auto" w:sz="4" w:space="0"/>
              <w:bottom w:val="single" w:color="auto" w:sz="4" w:space="0"/>
              <w:right w:val="single" w:color="auto" w:sz="6" w:space="0"/>
            </w:tcBorders>
            <w:shd w:val="clear" w:color="auto" w:fill="auto"/>
            <w:vAlign w:val="center"/>
          </w:tcPr>
          <w:p w14:paraId="3394E477">
            <w:pPr>
              <w:autoSpaceDE w:val="0"/>
              <w:autoSpaceDN w:val="0"/>
              <w:adjustRightInd w:val="0"/>
              <w:spacing w:line="288" w:lineRule="auto"/>
              <w:jc w:val="center"/>
              <w:rPr>
                <w:rFonts w:hAnsi="宋体" w:cs="宋体"/>
                <w:szCs w:val="21"/>
                <w:highlight w:val="none"/>
              </w:rPr>
            </w:pPr>
          </w:p>
        </w:tc>
      </w:tr>
      <w:tr w14:paraId="4BE3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3B15321C">
            <w:pPr>
              <w:autoSpaceDE w:val="0"/>
              <w:autoSpaceDN w:val="0"/>
              <w:adjustRightInd w:val="0"/>
              <w:spacing w:line="288" w:lineRule="auto"/>
              <w:jc w:val="center"/>
              <w:rPr>
                <w:rFonts w:hAnsi="宋体" w:cs="宋体"/>
                <w:szCs w:val="21"/>
                <w:highlight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1FA60E22">
            <w:pPr>
              <w:autoSpaceDE w:val="0"/>
              <w:autoSpaceDN w:val="0"/>
              <w:adjustRightInd w:val="0"/>
              <w:spacing w:line="288" w:lineRule="auto"/>
              <w:jc w:val="center"/>
              <w:rPr>
                <w:rFonts w:hAnsi="宋体" w:cs="宋体"/>
                <w:szCs w:val="21"/>
                <w:highlight w:val="none"/>
              </w:rPr>
            </w:pP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14:paraId="4D82B007">
            <w:pPr>
              <w:autoSpaceDE w:val="0"/>
              <w:autoSpaceDN w:val="0"/>
              <w:adjustRightInd w:val="0"/>
              <w:spacing w:line="288" w:lineRule="auto"/>
              <w:jc w:val="center"/>
              <w:rPr>
                <w:rFonts w:hAnsi="宋体" w:cs="宋体"/>
                <w:szCs w:val="21"/>
                <w:highlight w:val="none"/>
              </w:rPr>
            </w:pP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36FF60E1">
            <w:pPr>
              <w:autoSpaceDE w:val="0"/>
              <w:autoSpaceDN w:val="0"/>
              <w:adjustRightInd w:val="0"/>
              <w:spacing w:line="288" w:lineRule="auto"/>
              <w:jc w:val="center"/>
              <w:rPr>
                <w:rFonts w:hAnsi="宋体" w:cs="宋体"/>
                <w:szCs w:val="21"/>
                <w:highlight w:val="none"/>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5C562C3">
            <w:pPr>
              <w:autoSpaceDE w:val="0"/>
              <w:autoSpaceDN w:val="0"/>
              <w:adjustRightInd w:val="0"/>
              <w:spacing w:line="288" w:lineRule="auto"/>
              <w:jc w:val="center"/>
              <w:rPr>
                <w:rFonts w:hAnsi="宋体" w:cs="宋体"/>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2CB0B2A8">
            <w:pPr>
              <w:autoSpaceDE w:val="0"/>
              <w:autoSpaceDN w:val="0"/>
              <w:adjustRightInd w:val="0"/>
              <w:spacing w:line="288" w:lineRule="auto"/>
              <w:jc w:val="center"/>
              <w:rPr>
                <w:rFonts w:hAnsi="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24A45F5">
            <w:pPr>
              <w:autoSpaceDE w:val="0"/>
              <w:autoSpaceDN w:val="0"/>
              <w:adjustRightInd w:val="0"/>
              <w:spacing w:line="288" w:lineRule="auto"/>
              <w:jc w:val="center"/>
              <w:rPr>
                <w:rFonts w:hAnsi="宋体" w:cs="宋体"/>
                <w:szCs w:val="21"/>
                <w:highlight w:val="none"/>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74A6513E">
            <w:pPr>
              <w:autoSpaceDE w:val="0"/>
              <w:autoSpaceDN w:val="0"/>
              <w:adjustRightInd w:val="0"/>
              <w:spacing w:line="288" w:lineRule="auto"/>
              <w:jc w:val="center"/>
              <w:rPr>
                <w:rFonts w:hAnsi="宋体" w:cs="宋体"/>
                <w:szCs w:val="21"/>
                <w:highlight w:val="none"/>
              </w:rPr>
            </w:pPr>
          </w:p>
        </w:tc>
        <w:tc>
          <w:tcPr>
            <w:tcW w:w="1089" w:type="dxa"/>
            <w:tcBorders>
              <w:top w:val="single" w:color="auto" w:sz="4" w:space="0"/>
              <w:left w:val="single" w:color="auto" w:sz="4" w:space="0"/>
              <w:bottom w:val="single" w:color="auto" w:sz="4" w:space="0"/>
              <w:right w:val="single" w:color="auto" w:sz="6" w:space="0"/>
            </w:tcBorders>
            <w:shd w:val="clear" w:color="auto" w:fill="auto"/>
            <w:vAlign w:val="center"/>
          </w:tcPr>
          <w:p w14:paraId="6A6F8573">
            <w:pPr>
              <w:autoSpaceDE w:val="0"/>
              <w:autoSpaceDN w:val="0"/>
              <w:adjustRightInd w:val="0"/>
              <w:spacing w:line="288" w:lineRule="auto"/>
              <w:jc w:val="center"/>
              <w:rPr>
                <w:rFonts w:hAnsi="宋体" w:cs="宋体"/>
                <w:szCs w:val="21"/>
                <w:highlight w:val="none"/>
              </w:rPr>
            </w:pPr>
          </w:p>
        </w:tc>
      </w:tr>
      <w:tr w14:paraId="334B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519CF534">
            <w:pPr>
              <w:autoSpaceDE w:val="0"/>
              <w:autoSpaceDN w:val="0"/>
              <w:adjustRightInd w:val="0"/>
              <w:spacing w:line="288" w:lineRule="auto"/>
              <w:jc w:val="center"/>
              <w:rPr>
                <w:rFonts w:hAnsi="宋体" w:cs="宋体"/>
                <w:szCs w:val="21"/>
                <w:highlight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49CD4696">
            <w:pPr>
              <w:autoSpaceDE w:val="0"/>
              <w:autoSpaceDN w:val="0"/>
              <w:adjustRightInd w:val="0"/>
              <w:spacing w:line="288" w:lineRule="auto"/>
              <w:jc w:val="center"/>
              <w:rPr>
                <w:rFonts w:hAnsi="宋体" w:cs="宋体"/>
                <w:szCs w:val="21"/>
                <w:highlight w:val="none"/>
              </w:rPr>
            </w:pP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14:paraId="3EBDB865">
            <w:pPr>
              <w:autoSpaceDE w:val="0"/>
              <w:autoSpaceDN w:val="0"/>
              <w:adjustRightInd w:val="0"/>
              <w:spacing w:line="288" w:lineRule="auto"/>
              <w:jc w:val="center"/>
              <w:rPr>
                <w:rFonts w:hAnsi="宋体" w:cs="宋体"/>
                <w:szCs w:val="21"/>
                <w:highlight w:val="none"/>
              </w:rPr>
            </w:pP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43A21FC2">
            <w:pPr>
              <w:autoSpaceDE w:val="0"/>
              <w:autoSpaceDN w:val="0"/>
              <w:adjustRightInd w:val="0"/>
              <w:spacing w:line="288" w:lineRule="auto"/>
              <w:jc w:val="center"/>
              <w:rPr>
                <w:rFonts w:hAnsi="宋体" w:cs="宋体"/>
                <w:szCs w:val="21"/>
                <w:highlight w:val="none"/>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A5FA110">
            <w:pPr>
              <w:autoSpaceDE w:val="0"/>
              <w:autoSpaceDN w:val="0"/>
              <w:adjustRightInd w:val="0"/>
              <w:spacing w:line="288" w:lineRule="auto"/>
              <w:jc w:val="center"/>
              <w:rPr>
                <w:rFonts w:hAnsi="宋体" w:cs="宋体"/>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00E3FA71">
            <w:pPr>
              <w:autoSpaceDE w:val="0"/>
              <w:autoSpaceDN w:val="0"/>
              <w:adjustRightInd w:val="0"/>
              <w:spacing w:line="288" w:lineRule="auto"/>
              <w:jc w:val="center"/>
              <w:rPr>
                <w:rFonts w:hAnsi="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DD5CDAD">
            <w:pPr>
              <w:autoSpaceDE w:val="0"/>
              <w:autoSpaceDN w:val="0"/>
              <w:adjustRightInd w:val="0"/>
              <w:spacing w:line="288" w:lineRule="auto"/>
              <w:jc w:val="center"/>
              <w:rPr>
                <w:rFonts w:hAnsi="宋体" w:cs="宋体"/>
                <w:szCs w:val="21"/>
                <w:highlight w:val="none"/>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655DE570">
            <w:pPr>
              <w:autoSpaceDE w:val="0"/>
              <w:autoSpaceDN w:val="0"/>
              <w:adjustRightInd w:val="0"/>
              <w:spacing w:line="288" w:lineRule="auto"/>
              <w:jc w:val="center"/>
              <w:rPr>
                <w:rFonts w:hAnsi="宋体" w:cs="宋体"/>
                <w:szCs w:val="21"/>
                <w:highlight w:val="none"/>
              </w:rPr>
            </w:pPr>
          </w:p>
        </w:tc>
        <w:tc>
          <w:tcPr>
            <w:tcW w:w="1089" w:type="dxa"/>
            <w:tcBorders>
              <w:top w:val="single" w:color="auto" w:sz="4" w:space="0"/>
              <w:left w:val="single" w:color="auto" w:sz="4" w:space="0"/>
              <w:bottom w:val="single" w:color="auto" w:sz="4" w:space="0"/>
              <w:right w:val="single" w:color="auto" w:sz="6" w:space="0"/>
            </w:tcBorders>
            <w:shd w:val="clear" w:color="auto" w:fill="auto"/>
            <w:vAlign w:val="center"/>
          </w:tcPr>
          <w:p w14:paraId="6D3F4A6C">
            <w:pPr>
              <w:autoSpaceDE w:val="0"/>
              <w:autoSpaceDN w:val="0"/>
              <w:adjustRightInd w:val="0"/>
              <w:spacing w:line="288" w:lineRule="auto"/>
              <w:jc w:val="center"/>
              <w:rPr>
                <w:rFonts w:hAnsi="宋体" w:cs="宋体"/>
                <w:szCs w:val="21"/>
                <w:highlight w:val="none"/>
              </w:rPr>
            </w:pPr>
          </w:p>
        </w:tc>
      </w:tr>
      <w:tr w14:paraId="7DDE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4E27C0A3">
            <w:pPr>
              <w:autoSpaceDE w:val="0"/>
              <w:autoSpaceDN w:val="0"/>
              <w:adjustRightInd w:val="0"/>
              <w:spacing w:line="288" w:lineRule="auto"/>
              <w:jc w:val="center"/>
              <w:rPr>
                <w:rFonts w:hAnsi="宋体" w:cs="宋体"/>
                <w:szCs w:val="21"/>
                <w:highlight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4746DBAE">
            <w:pPr>
              <w:autoSpaceDE w:val="0"/>
              <w:autoSpaceDN w:val="0"/>
              <w:adjustRightInd w:val="0"/>
              <w:spacing w:line="288" w:lineRule="auto"/>
              <w:jc w:val="center"/>
              <w:rPr>
                <w:rFonts w:hAnsi="宋体" w:cs="宋体"/>
                <w:szCs w:val="21"/>
                <w:highlight w:val="none"/>
              </w:rPr>
            </w:pP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14:paraId="26508FE2">
            <w:pPr>
              <w:autoSpaceDE w:val="0"/>
              <w:autoSpaceDN w:val="0"/>
              <w:adjustRightInd w:val="0"/>
              <w:spacing w:line="288" w:lineRule="auto"/>
              <w:jc w:val="center"/>
              <w:rPr>
                <w:rFonts w:hAnsi="宋体" w:cs="宋体"/>
                <w:szCs w:val="21"/>
                <w:highlight w:val="none"/>
              </w:rPr>
            </w:pP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4325DE8B">
            <w:pPr>
              <w:autoSpaceDE w:val="0"/>
              <w:autoSpaceDN w:val="0"/>
              <w:adjustRightInd w:val="0"/>
              <w:spacing w:line="288" w:lineRule="auto"/>
              <w:jc w:val="center"/>
              <w:rPr>
                <w:rFonts w:hAnsi="宋体" w:cs="宋体"/>
                <w:szCs w:val="21"/>
                <w:highlight w:val="none"/>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3D25459">
            <w:pPr>
              <w:autoSpaceDE w:val="0"/>
              <w:autoSpaceDN w:val="0"/>
              <w:adjustRightInd w:val="0"/>
              <w:spacing w:line="288" w:lineRule="auto"/>
              <w:jc w:val="center"/>
              <w:rPr>
                <w:rFonts w:hAnsi="宋体" w:cs="宋体"/>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28D9F338">
            <w:pPr>
              <w:autoSpaceDE w:val="0"/>
              <w:autoSpaceDN w:val="0"/>
              <w:adjustRightInd w:val="0"/>
              <w:spacing w:line="288" w:lineRule="auto"/>
              <w:jc w:val="center"/>
              <w:rPr>
                <w:rFonts w:hAnsi="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A297BA8">
            <w:pPr>
              <w:autoSpaceDE w:val="0"/>
              <w:autoSpaceDN w:val="0"/>
              <w:adjustRightInd w:val="0"/>
              <w:spacing w:line="288" w:lineRule="auto"/>
              <w:jc w:val="center"/>
              <w:rPr>
                <w:rFonts w:hAnsi="宋体" w:cs="宋体"/>
                <w:szCs w:val="21"/>
                <w:highlight w:val="none"/>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0FC3E395">
            <w:pPr>
              <w:autoSpaceDE w:val="0"/>
              <w:autoSpaceDN w:val="0"/>
              <w:adjustRightInd w:val="0"/>
              <w:spacing w:line="288" w:lineRule="auto"/>
              <w:jc w:val="center"/>
              <w:rPr>
                <w:rFonts w:hAnsi="宋体" w:cs="宋体"/>
                <w:szCs w:val="21"/>
                <w:highlight w:val="none"/>
              </w:rPr>
            </w:pPr>
          </w:p>
        </w:tc>
        <w:tc>
          <w:tcPr>
            <w:tcW w:w="1089" w:type="dxa"/>
            <w:tcBorders>
              <w:top w:val="single" w:color="auto" w:sz="4" w:space="0"/>
              <w:left w:val="single" w:color="auto" w:sz="4" w:space="0"/>
              <w:bottom w:val="single" w:color="auto" w:sz="4" w:space="0"/>
              <w:right w:val="single" w:color="auto" w:sz="6" w:space="0"/>
            </w:tcBorders>
            <w:shd w:val="clear" w:color="auto" w:fill="auto"/>
            <w:vAlign w:val="center"/>
          </w:tcPr>
          <w:p w14:paraId="7291891E">
            <w:pPr>
              <w:autoSpaceDE w:val="0"/>
              <w:autoSpaceDN w:val="0"/>
              <w:adjustRightInd w:val="0"/>
              <w:spacing w:line="288" w:lineRule="auto"/>
              <w:jc w:val="center"/>
              <w:rPr>
                <w:rFonts w:hAnsi="宋体" w:cs="宋体"/>
                <w:szCs w:val="21"/>
                <w:highlight w:val="none"/>
              </w:rPr>
            </w:pPr>
          </w:p>
        </w:tc>
      </w:tr>
      <w:tr w14:paraId="3320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43DBE228">
            <w:pPr>
              <w:autoSpaceDE w:val="0"/>
              <w:autoSpaceDN w:val="0"/>
              <w:adjustRightInd w:val="0"/>
              <w:spacing w:line="288" w:lineRule="auto"/>
              <w:jc w:val="center"/>
              <w:rPr>
                <w:rFonts w:hAnsi="宋体" w:cs="宋体"/>
                <w:szCs w:val="21"/>
                <w:highlight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32B4E8ED">
            <w:pPr>
              <w:autoSpaceDE w:val="0"/>
              <w:autoSpaceDN w:val="0"/>
              <w:adjustRightInd w:val="0"/>
              <w:spacing w:line="288" w:lineRule="auto"/>
              <w:jc w:val="center"/>
              <w:rPr>
                <w:rFonts w:hAnsi="宋体" w:cs="宋体"/>
                <w:szCs w:val="21"/>
                <w:highlight w:val="none"/>
              </w:rPr>
            </w:pP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14:paraId="15681CCC">
            <w:pPr>
              <w:autoSpaceDE w:val="0"/>
              <w:autoSpaceDN w:val="0"/>
              <w:adjustRightInd w:val="0"/>
              <w:spacing w:line="288" w:lineRule="auto"/>
              <w:jc w:val="center"/>
              <w:rPr>
                <w:rFonts w:hAnsi="宋体" w:cs="宋体"/>
                <w:szCs w:val="21"/>
                <w:highlight w:val="none"/>
              </w:rPr>
            </w:pP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145B74AA">
            <w:pPr>
              <w:autoSpaceDE w:val="0"/>
              <w:autoSpaceDN w:val="0"/>
              <w:adjustRightInd w:val="0"/>
              <w:spacing w:line="288" w:lineRule="auto"/>
              <w:jc w:val="center"/>
              <w:rPr>
                <w:rFonts w:hAnsi="宋体" w:cs="宋体"/>
                <w:szCs w:val="21"/>
                <w:highlight w:val="none"/>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DA69AC8">
            <w:pPr>
              <w:autoSpaceDE w:val="0"/>
              <w:autoSpaceDN w:val="0"/>
              <w:adjustRightInd w:val="0"/>
              <w:spacing w:line="288" w:lineRule="auto"/>
              <w:jc w:val="center"/>
              <w:rPr>
                <w:rFonts w:hAnsi="宋体" w:cs="宋体"/>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68127E6D">
            <w:pPr>
              <w:autoSpaceDE w:val="0"/>
              <w:autoSpaceDN w:val="0"/>
              <w:adjustRightInd w:val="0"/>
              <w:spacing w:line="288" w:lineRule="auto"/>
              <w:jc w:val="center"/>
              <w:rPr>
                <w:rFonts w:hAnsi="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93931B6">
            <w:pPr>
              <w:autoSpaceDE w:val="0"/>
              <w:autoSpaceDN w:val="0"/>
              <w:adjustRightInd w:val="0"/>
              <w:spacing w:line="288" w:lineRule="auto"/>
              <w:jc w:val="center"/>
              <w:rPr>
                <w:rFonts w:hAnsi="宋体" w:cs="宋体"/>
                <w:szCs w:val="21"/>
                <w:highlight w:val="none"/>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54A466B5">
            <w:pPr>
              <w:autoSpaceDE w:val="0"/>
              <w:autoSpaceDN w:val="0"/>
              <w:adjustRightInd w:val="0"/>
              <w:spacing w:line="288" w:lineRule="auto"/>
              <w:jc w:val="center"/>
              <w:rPr>
                <w:rFonts w:hAnsi="宋体" w:cs="宋体"/>
                <w:szCs w:val="21"/>
                <w:highlight w:val="none"/>
              </w:rPr>
            </w:pPr>
          </w:p>
        </w:tc>
        <w:tc>
          <w:tcPr>
            <w:tcW w:w="1089" w:type="dxa"/>
            <w:tcBorders>
              <w:top w:val="single" w:color="auto" w:sz="4" w:space="0"/>
              <w:left w:val="single" w:color="auto" w:sz="4" w:space="0"/>
              <w:bottom w:val="single" w:color="auto" w:sz="4" w:space="0"/>
              <w:right w:val="single" w:color="auto" w:sz="6" w:space="0"/>
            </w:tcBorders>
            <w:shd w:val="clear" w:color="auto" w:fill="auto"/>
            <w:vAlign w:val="center"/>
          </w:tcPr>
          <w:p w14:paraId="7C05E558">
            <w:pPr>
              <w:autoSpaceDE w:val="0"/>
              <w:autoSpaceDN w:val="0"/>
              <w:adjustRightInd w:val="0"/>
              <w:spacing w:line="288" w:lineRule="auto"/>
              <w:jc w:val="center"/>
              <w:rPr>
                <w:rFonts w:hAnsi="宋体" w:cs="宋体"/>
                <w:szCs w:val="21"/>
                <w:highlight w:val="none"/>
              </w:rPr>
            </w:pPr>
          </w:p>
        </w:tc>
      </w:tr>
    </w:tbl>
    <w:p w14:paraId="4DE71259">
      <w:pPr>
        <w:autoSpaceDE w:val="0"/>
        <w:autoSpaceDN w:val="0"/>
        <w:adjustRightInd w:val="0"/>
        <w:spacing w:line="360" w:lineRule="auto"/>
        <w:ind w:firstLine="630" w:firstLineChars="300"/>
        <w:jc w:val="left"/>
        <w:rPr>
          <w:rFonts w:hAnsi="宋体" w:cs="宋体"/>
          <w:szCs w:val="21"/>
          <w:highlight w:val="none"/>
        </w:rPr>
      </w:pPr>
    </w:p>
    <w:p w14:paraId="7B011A87">
      <w:pPr>
        <w:autoSpaceDE w:val="0"/>
        <w:autoSpaceDN w:val="0"/>
        <w:adjustRightInd w:val="0"/>
        <w:spacing w:line="360" w:lineRule="auto"/>
        <w:jc w:val="left"/>
        <w:rPr>
          <w:rFonts w:hAnsi="宋体" w:cs="宋体"/>
          <w:b/>
          <w:szCs w:val="21"/>
          <w:highlight w:val="none"/>
        </w:rPr>
      </w:pPr>
      <w:r>
        <w:rPr>
          <w:rFonts w:hint="eastAsia" w:ascii="宋体" w:hAnsi="宋体" w:eastAsia="宋体" w:cs="宋体"/>
          <w:b/>
          <w:kern w:val="0"/>
          <w:szCs w:val="21"/>
          <w:highlight w:val="none"/>
          <w:lang w:bidi="ar"/>
        </w:rPr>
        <w:t>备注：</w:t>
      </w:r>
    </w:p>
    <w:p w14:paraId="777E5B4F">
      <w:pPr>
        <w:widowControl/>
        <w:tabs>
          <w:tab w:val="left" w:pos="960"/>
        </w:tabs>
        <w:spacing w:line="360" w:lineRule="auto"/>
        <w:rPr>
          <w:rFonts w:ascii="宋体" w:hAnsi="宋体" w:eastAsia="宋体" w:cs="Times New Roman"/>
          <w:b/>
          <w:bCs/>
          <w:szCs w:val="21"/>
          <w:highlight w:val="none"/>
          <w:lang w:bidi="ar"/>
        </w:rPr>
      </w:pPr>
      <w:r>
        <w:rPr>
          <w:rFonts w:hint="eastAsia" w:ascii="宋体" w:hAnsi="宋体" w:eastAsia="宋体" w:cs="Times New Roman"/>
          <w:b/>
          <w:bCs/>
          <w:szCs w:val="21"/>
          <w:highlight w:val="none"/>
          <w:lang w:bidi="ar"/>
        </w:rPr>
        <w:t>（1）</w:t>
      </w:r>
      <w:r>
        <w:rPr>
          <w:rFonts w:hint="eastAsia" w:ascii="宋体" w:hAnsi="宋体" w:eastAsia="宋体" w:cs="宋体"/>
          <w:b/>
          <w:bCs/>
          <w:color w:val="auto"/>
          <w:kern w:val="2"/>
          <w:sz w:val="21"/>
          <w:szCs w:val="21"/>
          <w:highlight w:val="none"/>
          <w:lang w:val="en-US" w:eastAsia="zh-CN" w:bidi="ar"/>
        </w:rPr>
        <w:t>投入本项目的人员应当至少有二名或以上持有行政主管部门颁发的有效期内的《特种作业操作证》（作业类别：电工作业，操作项目：电气试验作业或继电保护作业）【须提供相关人员身份证明、特种作业操作证以及人力资源和社会保障部门（或税务部门）出具的2025年4月至2025年9月投标人为其缴纳的社保证明复印件】</w:t>
      </w:r>
      <w:r>
        <w:rPr>
          <w:rFonts w:hint="eastAsia" w:ascii="宋体" w:hAnsi="宋体" w:eastAsia="宋体" w:cs="Times New Roman"/>
          <w:b/>
          <w:bCs/>
          <w:szCs w:val="21"/>
          <w:highlight w:val="none"/>
          <w:lang w:bidi="ar"/>
        </w:rPr>
        <w:t>。</w:t>
      </w:r>
    </w:p>
    <w:p w14:paraId="3AD0157F">
      <w:pPr>
        <w:widowControl/>
        <w:tabs>
          <w:tab w:val="left" w:pos="960"/>
        </w:tabs>
        <w:spacing w:line="360" w:lineRule="auto"/>
        <w:rPr>
          <w:rFonts w:hint="eastAsia" w:ascii="宋体" w:hAnsi="宋体" w:eastAsia="宋体" w:cs="Times New Roman"/>
          <w:b/>
          <w:bCs/>
          <w:szCs w:val="21"/>
          <w:highlight w:val="none"/>
          <w:lang w:bidi="ar"/>
        </w:rPr>
      </w:pPr>
      <w:r>
        <w:rPr>
          <w:rFonts w:hint="eastAsia" w:ascii="宋体" w:hAnsi="宋体" w:eastAsia="宋体" w:cs="Times New Roman"/>
          <w:b/>
          <w:bCs/>
          <w:szCs w:val="21"/>
          <w:highlight w:val="none"/>
          <w:lang w:bidi="ar"/>
        </w:rPr>
        <w:t>（2）</w:t>
      </w:r>
      <w:r>
        <w:rPr>
          <w:rFonts w:hint="eastAsia" w:ascii="宋体" w:hAnsi="宋体" w:eastAsia="宋体" w:cs="Times New Roman"/>
          <w:b/>
          <w:bCs/>
          <w:color w:val="auto"/>
          <w:kern w:val="2"/>
          <w:sz w:val="21"/>
          <w:szCs w:val="21"/>
          <w:highlight w:val="none"/>
          <w:lang w:val="en-US" w:eastAsia="zh-CN" w:bidi="ar"/>
        </w:rPr>
        <w:t>投入本项目的人员中须有通过东莞市供电局“两种人”考试认证的人员：“工作负责人”“工作票签发人”，考试分类须为变电类【投入本项目的“工作负责人”“工作票签发人”不能为同一人，投标文件中须提供上述人员身份证明复印件、考试认证（须在有效期内）查询截图及人力资源和社会保障部门（或税务部门）出具的2025年4月至2025年9月投标人为其购买的社保证明复印件】。</w:t>
      </w:r>
    </w:p>
    <w:p w14:paraId="40B7DA9F">
      <w:pPr>
        <w:widowControl/>
        <w:tabs>
          <w:tab w:val="left" w:pos="960"/>
        </w:tabs>
        <w:autoSpaceDE/>
        <w:autoSpaceDN/>
        <w:adjustRightInd/>
        <w:spacing w:line="360" w:lineRule="auto"/>
        <w:jc w:val="left"/>
        <w:rPr>
          <w:rFonts w:hint="eastAsia" w:ascii="宋体" w:hAnsi="宋体" w:eastAsia="宋体" w:cs="Times New Roman"/>
          <w:b/>
          <w:bCs/>
          <w:szCs w:val="21"/>
          <w:highlight w:val="none"/>
          <w:lang w:bidi="ar"/>
        </w:rPr>
      </w:pPr>
      <w:r>
        <w:rPr>
          <w:rFonts w:hint="eastAsia" w:ascii="宋体" w:hAnsi="宋体" w:eastAsia="宋体" w:cs="Times New Roman"/>
          <w:b/>
          <w:bCs/>
          <w:szCs w:val="21"/>
          <w:highlight w:val="none"/>
          <w:lang w:bidi="ar"/>
        </w:rPr>
        <w:t>（3）</w:t>
      </w:r>
      <w:r>
        <w:rPr>
          <w:rFonts w:hint="eastAsia" w:ascii="宋体" w:hAnsi="宋体" w:eastAsia="宋体" w:cs="Times New Roman"/>
          <w:b/>
          <w:bCs/>
          <w:kern w:val="2"/>
          <w:szCs w:val="21"/>
          <w:highlight w:val="none"/>
          <w:lang w:val="en-US" w:eastAsia="zh-CN" w:bidi="ar"/>
        </w:rPr>
        <w:t>未按上述要求提供证明材料的，</w:t>
      </w:r>
      <w:r>
        <w:rPr>
          <w:rFonts w:hint="eastAsia" w:ascii="宋体" w:hAnsi="宋体" w:eastAsia="宋体" w:cs="Times New Roman"/>
          <w:b/>
          <w:bCs/>
          <w:kern w:val="2"/>
          <w:szCs w:val="21"/>
          <w:highlight w:val="none"/>
          <w:lang w:val="zh-CN" w:bidi="ar"/>
        </w:rPr>
        <w:t>不得分</w:t>
      </w:r>
      <w:r>
        <w:rPr>
          <w:rFonts w:hint="eastAsia" w:ascii="宋体" w:hAnsi="宋体" w:eastAsia="宋体" w:cs="Times New Roman"/>
          <w:b/>
          <w:bCs/>
          <w:szCs w:val="21"/>
          <w:highlight w:val="none"/>
          <w:lang w:bidi="ar"/>
        </w:rPr>
        <w:t>。</w:t>
      </w:r>
    </w:p>
    <w:p w14:paraId="03B8607C">
      <w:pPr>
        <w:widowControl/>
        <w:tabs>
          <w:tab w:val="left" w:pos="960"/>
        </w:tabs>
        <w:autoSpaceDE/>
        <w:autoSpaceDN/>
        <w:adjustRightInd/>
        <w:spacing w:line="360" w:lineRule="auto"/>
        <w:jc w:val="left"/>
        <w:rPr>
          <w:rFonts w:hint="eastAsia" w:ascii="宋体" w:hAnsi="宋体" w:eastAsia="宋体" w:cs="Times New Roman"/>
          <w:b/>
          <w:bCs/>
          <w:szCs w:val="21"/>
          <w:highlight w:val="none"/>
          <w:lang w:bidi="ar"/>
        </w:rPr>
      </w:pPr>
      <w:r>
        <w:rPr>
          <w:rFonts w:hint="eastAsia" w:ascii="宋体" w:hAnsi="宋体" w:eastAsia="宋体" w:cs="Times New Roman"/>
          <w:b/>
          <w:bCs/>
          <w:kern w:val="2"/>
          <w:szCs w:val="21"/>
          <w:highlight w:val="none"/>
          <w:lang w:bidi="ar"/>
        </w:rPr>
        <w:t>（4）列入本表人员如要更换，需经招标人</w:t>
      </w:r>
      <w:r>
        <w:rPr>
          <w:rFonts w:hint="eastAsia" w:ascii="宋体" w:hAnsi="宋体" w:eastAsia="宋体" w:cs="Times New Roman"/>
          <w:b/>
          <w:bCs/>
          <w:kern w:val="2"/>
          <w:szCs w:val="21"/>
          <w:highlight w:val="none"/>
          <w:lang w:val="zh-CN" w:bidi="ar"/>
        </w:rPr>
        <w:t>（或招标人的权属分公司）</w:t>
      </w:r>
      <w:r>
        <w:rPr>
          <w:rFonts w:hint="eastAsia" w:ascii="宋体" w:hAnsi="宋体" w:eastAsia="宋体" w:cs="Times New Roman"/>
          <w:b/>
          <w:bCs/>
          <w:kern w:val="2"/>
          <w:szCs w:val="21"/>
          <w:highlight w:val="none"/>
          <w:lang w:bidi="ar"/>
        </w:rPr>
        <w:t>书面同意，擅自更换或不到位属违约行为。</w:t>
      </w:r>
    </w:p>
    <w:p w14:paraId="50C85864">
      <w:pPr>
        <w:widowControl/>
        <w:tabs>
          <w:tab w:val="left" w:pos="960"/>
        </w:tabs>
        <w:autoSpaceDE/>
        <w:autoSpaceDN/>
        <w:adjustRightInd/>
        <w:spacing w:line="360" w:lineRule="auto"/>
        <w:ind w:right="0"/>
        <w:jc w:val="left"/>
        <w:rPr>
          <w:rFonts w:hint="eastAsia" w:ascii="宋体" w:hAnsi="宋体" w:eastAsia="宋体" w:cs="Times New Roman"/>
          <w:b/>
          <w:bCs/>
          <w:szCs w:val="21"/>
          <w:highlight w:val="none"/>
          <w:lang w:bidi="ar"/>
        </w:rPr>
      </w:pPr>
    </w:p>
    <w:p w14:paraId="4FEEC226">
      <w:pPr>
        <w:autoSpaceDE w:val="0"/>
        <w:autoSpaceDN w:val="0"/>
        <w:adjustRightInd w:val="0"/>
        <w:spacing w:line="360" w:lineRule="auto"/>
        <w:jc w:val="left"/>
        <w:rPr>
          <w:rFonts w:hAnsi="宋体" w:cs="宋体"/>
          <w:szCs w:val="21"/>
          <w:highlight w:val="none"/>
        </w:rPr>
      </w:pPr>
    </w:p>
    <w:p w14:paraId="1992E413">
      <w:pPr>
        <w:autoSpaceDE w:val="0"/>
        <w:autoSpaceDN w:val="0"/>
        <w:adjustRightInd w:val="0"/>
        <w:spacing w:line="360" w:lineRule="auto"/>
        <w:ind w:firstLine="5619" w:firstLineChars="2676"/>
        <w:rPr>
          <w:rFonts w:hAnsi="宋体"/>
          <w:szCs w:val="24"/>
          <w:highlight w:val="none"/>
          <w:u w:val="single"/>
        </w:rPr>
      </w:pPr>
      <w:r>
        <w:rPr>
          <w:rFonts w:hint="eastAsia" w:ascii="宋体" w:hAnsi="宋体" w:eastAsia="宋体" w:cs="Times New Roman"/>
          <w:szCs w:val="24"/>
          <w:highlight w:val="none"/>
          <w:lang w:val="zh-CN" w:bidi="ar"/>
        </w:rPr>
        <w:t>投标人：（加盖投标人公章）</w:t>
      </w:r>
    </w:p>
    <w:p w14:paraId="1EFB3796">
      <w:pPr>
        <w:autoSpaceDE w:val="0"/>
        <w:autoSpaceDN w:val="0"/>
        <w:adjustRightInd w:val="0"/>
        <w:ind w:firstLine="5670" w:firstLineChars="2700"/>
        <w:jc w:val="left"/>
        <w:rPr>
          <w:rFonts w:hAnsi="宋体"/>
          <w:szCs w:val="24"/>
          <w:highlight w:val="none"/>
          <w:lang w:val="zh-CN"/>
        </w:rPr>
      </w:pPr>
      <w:r>
        <w:rPr>
          <w:rFonts w:hint="eastAsia" w:ascii="宋体" w:hAnsi="宋体" w:eastAsia="宋体" w:cs="Times New Roman"/>
          <w:szCs w:val="24"/>
          <w:highlight w:val="none"/>
          <w:lang w:val="zh-CN" w:bidi="ar"/>
        </w:rPr>
        <w:t>日期：</w:t>
      </w:r>
      <w:r>
        <w:rPr>
          <w:rFonts w:hint="eastAsia" w:ascii="宋体" w:hAnsi="宋体" w:eastAsia="宋体" w:cs="Times New Roman"/>
          <w:szCs w:val="24"/>
          <w:highlight w:val="none"/>
          <w:u w:val="single"/>
          <w:lang w:val="zh-CN" w:bidi="ar"/>
        </w:rPr>
        <w:t xml:space="preserve">   </w:t>
      </w:r>
      <w:r>
        <w:rPr>
          <w:rFonts w:hint="eastAsia" w:ascii="宋体" w:hAnsi="宋体" w:eastAsia="宋体" w:cs="Times New Roman"/>
          <w:szCs w:val="24"/>
          <w:highlight w:val="none"/>
          <w:lang w:val="zh-CN" w:bidi="ar"/>
        </w:rPr>
        <w:t>年</w:t>
      </w:r>
      <w:r>
        <w:rPr>
          <w:rFonts w:hint="eastAsia" w:ascii="宋体" w:hAnsi="宋体" w:eastAsia="宋体" w:cs="Times New Roman"/>
          <w:szCs w:val="24"/>
          <w:highlight w:val="none"/>
          <w:u w:val="single"/>
          <w:lang w:val="zh-CN" w:bidi="ar"/>
        </w:rPr>
        <w:t xml:space="preserve">    </w:t>
      </w:r>
      <w:r>
        <w:rPr>
          <w:rFonts w:hint="eastAsia" w:ascii="宋体" w:hAnsi="宋体" w:eastAsia="宋体" w:cs="Times New Roman"/>
          <w:szCs w:val="24"/>
          <w:highlight w:val="none"/>
          <w:lang w:val="zh-CN" w:bidi="ar"/>
        </w:rPr>
        <w:t>月</w:t>
      </w:r>
      <w:r>
        <w:rPr>
          <w:rFonts w:hint="eastAsia" w:ascii="宋体" w:hAnsi="宋体" w:eastAsia="宋体" w:cs="Times New Roman"/>
          <w:szCs w:val="24"/>
          <w:highlight w:val="none"/>
          <w:u w:val="single"/>
          <w:lang w:val="zh-CN" w:bidi="ar"/>
        </w:rPr>
        <w:t xml:space="preserve">   </w:t>
      </w:r>
      <w:r>
        <w:rPr>
          <w:rFonts w:hint="eastAsia" w:ascii="宋体" w:hAnsi="宋体" w:eastAsia="宋体" w:cs="Times New Roman"/>
          <w:szCs w:val="24"/>
          <w:highlight w:val="none"/>
          <w:lang w:val="zh-CN" w:bidi="ar"/>
        </w:rPr>
        <w:t>日</w:t>
      </w:r>
    </w:p>
    <w:p w14:paraId="6D2471B9">
      <w:pPr>
        <w:widowControl/>
        <w:jc w:val="left"/>
        <w:rPr>
          <w:rFonts w:ascii="宋体" w:hAnsi="宋体" w:eastAsia="宋体" w:cs="Times New Roman"/>
          <w:kern w:val="0"/>
          <w:szCs w:val="21"/>
          <w:highlight w:val="none"/>
        </w:rPr>
      </w:pPr>
      <w:r>
        <w:rPr>
          <w:rFonts w:ascii="宋体" w:hAnsi="宋体" w:eastAsia="宋体" w:cs="Times New Roman"/>
          <w:kern w:val="0"/>
          <w:szCs w:val="21"/>
          <w:highlight w:val="none"/>
        </w:rPr>
        <w:br w:type="page"/>
      </w:r>
    </w:p>
    <w:bookmarkEnd w:id="690"/>
    <w:p w14:paraId="0CA68A98">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691" w:name="_Toc11350"/>
      <w:bookmarkStart w:id="692" w:name="_Toc104991896"/>
      <w:bookmarkStart w:id="693" w:name="_Toc102860438"/>
      <w:bookmarkStart w:id="694" w:name="_Toc140596949"/>
      <w:bookmarkStart w:id="695" w:name="_Toc142508389"/>
      <w:bookmarkStart w:id="696" w:name="_Toc102860094"/>
      <w:bookmarkStart w:id="697" w:name="_Toc533708139"/>
      <w:r>
        <w:rPr>
          <w:rFonts w:hint="eastAsia" w:ascii="宋体" w:hAnsi="宋体" w:eastAsia="宋体" w:cs="宋体"/>
          <w:b/>
          <w:color w:val="auto"/>
          <w:kern w:val="0"/>
          <w:sz w:val="30"/>
          <w:szCs w:val="30"/>
          <w:highlight w:val="none"/>
          <w:lang w:val="en-US" w:eastAsia="zh-CN"/>
        </w:rPr>
        <w:t>13.3 巡检服务方案（投标人自行编写，格式不限）；</w:t>
      </w:r>
      <w:bookmarkEnd w:id="691"/>
    </w:p>
    <w:p w14:paraId="55C62C3F">
      <w:pPr>
        <w:rPr>
          <w:rFonts w:hint="eastAsia" w:ascii="宋体" w:hAnsi="宋体" w:eastAsia="宋体" w:cs="宋体"/>
          <w:b/>
          <w:kern w:val="0"/>
          <w:sz w:val="30"/>
          <w:szCs w:val="30"/>
          <w:highlight w:val="none"/>
          <w:lang w:val="en-US" w:eastAsia="zh-CN"/>
        </w:rPr>
      </w:pPr>
    </w:p>
    <w:p w14:paraId="19BB9C10">
      <w:pPr>
        <w:rPr>
          <w:rFonts w:hint="eastAsia" w:ascii="宋体" w:hAnsi="宋体" w:eastAsia="宋体" w:cs="宋体"/>
          <w:b/>
          <w:kern w:val="0"/>
          <w:sz w:val="30"/>
          <w:szCs w:val="30"/>
          <w:highlight w:val="none"/>
          <w:lang w:val="en-US" w:eastAsia="zh-CN"/>
        </w:rPr>
      </w:pPr>
    </w:p>
    <w:p w14:paraId="6C830433">
      <w:pP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br w:type="page"/>
      </w:r>
    </w:p>
    <w:p w14:paraId="670B8A94">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698" w:name="_Toc10543"/>
      <w:r>
        <w:rPr>
          <w:rFonts w:hint="eastAsia" w:ascii="宋体" w:hAnsi="宋体" w:eastAsia="宋体" w:cs="宋体"/>
          <w:b/>
          <w:color w:val="auto"/>
          <w:kern w:val="0"/>
          <w:sz w:val="30"/>
          <w:szCs w:val="30"/>
          <w:highlight w:val="none"/>
          <w:lang w:val="en-US" w:eastAsia="zh-CN"/>
        </w:rPr>
        <w:t>13.4 试验方案（投标人自行编写，格式不限）；</w:t>
      </w:r>
      <w:bookmarkEnd w:id="698"/>
    </w:p>
    <w:p w14:paraId="5EDA4C48">
      <w:pPr>
        <w:rPr>
          <w:rFonts w:hint="eastAsia" w:ascii="宋体" w:hAnsi="宋体" w:eastAsia="宋体" w:cs="宋体"/>
          <w:b/>
          <w:kern w:val="0"/>
          <w:sz w:val="30"/>
          <w:szCs w:val="30"/>
          <w:highlight w:val="none"/>
          <w:lang w:val="en-US" w:eastAsia="zh-CN"/>
        </w:rPr>
      </w:pPr>
    </w:p>
    <w:p w14:paraId="392CEFC9">
      <w:pP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br w:type="page"/>
      </w:r>
    </w:p>
    <w:p w14:paraId="119B93BE">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13.5 技术指导服务和应急措施（投标人自行编写，格式不限）；</w:t>
      </w:r>
    </w:p>
    <w:p w14:paraId="0408F1F8">
      <w:pP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br w:type="page"/>
      </w:r>
    </w:p>
    <w:p w14:paraId="0607BE29">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699" w:name="_Toc27865"/>
      <w:r>
        <w:rPr>
          <w:rFonts w:hint="eastAsia" w:ascii="宋体" w:hAnsi="宋体" w:eastAsia="宋体" w:cs="宋体"/>
          <w:b/>
          <w:color w:val="auto"/>
          <w:kern w:val="0"/>
          <w:sz w:val="30"/>
          <w:szCs w:val="30"/>
          <w:highlight w:val="none"/>
          <w:lang w:val="en-US" w:eastAsia="zh-CN"/>
        </w:rPr>
        <w:t>13.6 服务便利性承诺表；</w:t>
      </w:r>
      <w:bookmarkEnd w:id="699"/>
    </w:p>
    <w:p w14:paraId="44473828">
      <w:pPr>
        <w:autoSpaceDE w:val="0"/>
        <w:autoSpaceDN w:val="0"/>
        <w:adjustRightInd w:val="0"/>
        <w:spacing w:line="360" w:lineRule="auto"/>
        <w:jc w:val="center"/>
        <w:outlineLvl w:val="9"/>
        <w:rPr>
          <w:rFonts w:hint="default" w:ascii="宋体" w:hAnsi="宋体" w:eastAsia="宋体" w:cs="宋体"/>
          <w:b/>
          <w:color w:val="auto"/>
          <w:kern w:val="0"/>
          <w:sz w:val="30"/>
          <w:szCs w:val="30"/>
          <w:highlight w:val="none"/>
          <w:lang w:val="en-US" w:eastAsia="zh-CN"/>
        </w:rPr>
      </w:pPr>
    </w:p>
    <w:p w14:paraId="0178C469">
      <w:pPr>
        <w:autoSpaceDE w:val="0"/>
        <w:autoSpaceDN w:val="0"/>
        <w:adjustRightInd w:val="0"/>
        <w:spacing w:line="360" w:lineRule="auto"/>
        <w:jc w:val="center"/>
        <w:outlineLvl w:val="9"/>
        <w:rPr>
          <w:rFonts w:hint="default" w:ascii="宋体" w:hAnsi="宋体" w:eastAsia="宋体" w:cs="宋体"/>
          <w:b/>
          <w:color w:val="auto"/>
          <w:kern w:val="0"/>
          <w:sz w:val="30"/>
          <w:szCs w:val="30"/>
          <w:highlight w:val="none"/>
          <w:lang w:val="en-US" w:eastAsia="zh-CN"/>
        </w:rPr>
      </w:pPr>
      <w:r>
        <w:rPr>
          <w:rFonts w:hint="default" w:ascii="宋体" w:hAnsi="宋体" w:eastAsia="宋体" w:cs="宋体"/>
          <w:b/>
          <w:color w:val="auto"/>
          <w:kern w:val="0"/>
          <w:sz w:val="30"/>
          <w:szCs w:val="30"/>
          <w:highlight w:val="none"/>
          <w:lang w:val="en-US" w:eastAsia="zh-CN"/>
        </w:rPr>
        <w:t>服务便利性承诺</w:t>
      </w:r>
      <w:r>
        <w:rPr>
          <w:rFonts w:hint="eastAsia" w:ascii="宋体" w:hAnsi="宋体" w:eastAsia="宋体" w:cs="宋体"/>
          <w:b/>
          <w:color w:val="auto"/>
          <w:kern w:val="0"/>
          <w:sz w:val="30"/>
          <w:szCs w:val="30"/>
          <w:highlight w:val="none"/>
          <w:lang w:val="en-US" w:eastAsia="zh-CN"/>
        </w:rPr>
        <w:t>表</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8"/>
        <w:gridCol w:w="3292"/>
      </w:tblGrid>
      <w:tr w14:paraId="4C54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412" w:type="pct"/>
            <w:tcBorders>
              <w:top w:val="single" w:color="auto" w:sz="4" w:space="0"/>
              <w:left w:val="single" w:color="auto" w:sz="4" w:space="0"/>
              <w:bottom w:val="single" w:color="auto" w:sz="4" w:space="0"/>
              <w:right w:val="single" w:color="auto" w:sz="4" w:space="0"/>
            </w:tcBorders>
            <w:noWrap w:val="0"/>
            <w:vAlign w:val="center"/>
          </w:tcPr>
          <w:p w14:paraId="0750508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承诺事项</w:t>
            </w:r>
          </w:p>
        </w:tc>
        <w:tc>
          <w:tcPr>
            <w:tcW w:w="1587" w:type="pct"/>
            <w:tcBorders>
              <w:top w:val="single" w:color="auto" w:sz="4" w:space="0"/>
              <w:left w:val="single" w:color="auto" w:sz="4" w:space="0"/>
              <w:bottom w:val="single" w:color="auto" w:sz="4" w:space="0"/>
              <w:right w:val="single" w:color="auto" w:sz="4" w:space="0"/>
            </w:tcBorders>
            <w:noWrap w:val="0"/>
            <w:vAlign w:val="center"/>
          </w:tcPr>
          <w:p w14:paraId="521E2C75">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sz w:val="21"/>
                <w:szCs w:val="21"/>
                <w:highlight w:val="none"/>
                <w:shd w:val="clear" w:color="auto" w:fill="FFFFFF"/>
                <w:lang w:val="en-US" w:eastAsia="zh-CN" w:bidi="ar"/>
              </w:rPr>
            </w:pPr>
            <w:r>
              <w:rPr>
                <w:rFonts w:hint="eastAsia" w:ascii="宋体" w:hAnsi="宋体" w:eastAsia="宋体" w:cs="宋体"/>
                <w:color w:val="auto"/>
                <w:sz w:val="21"/>
                <w:szCs w:val="21"/>
                <w:highlight w:val="none"/>
                <w:shd w:val="clear" w:color="auto" w:fill="FFFFFF"/>
                <w:lang w:val="en-US" w:eastAsia="zh-CN" w:bidi="ar"/>
              </w:rPr>
              <w:t>承诺时间</w:t>
            </w:r>
          </w:p>
        </w:tc>
      </w:tr>
      <w:tr w14:paraId="353A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412" w:type="pct"/>
            <w:tcBorders>
              <w:top w:val="single" w:color="auto" w:sz="4" w:space="0"/>
              <w:left w:val="single" w:color="auto" w:sz="4" w:space="0"/>
              <w:bottom w:val="single" w:color="auto" w:sz="4" w:space="0"/>
              <w:right w:val="single" w:color="auto" w:sz="4" w:space="0"/>
            </w:tcBorders>
            <w:noWrap w:val="0"/>
            <w:vAlign w:val="center"/>
          </w:tcPr>
          <w:p w14:paraId="6EB1A18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eastAsia="zh-CN"/>
              </w:rPr>
              <w:t>承诺在接到招标人（或招标人的权属分公司）通知后到达项目服务（抢修）现场时间（首次进场除外）</w:t>
            </w:r>
            <w:r>
              <w:rPr>
                <w:rFonts w:hint="eastAsia" w:ascii="宋体" w:hAnsi="宋体" w:eastAsia="宋体" w:cs="宋体"/>
                <w:color w:val="auto"/>
                <w:sz w:val="21"/>
                <w:szCs w:val="21"/>
                <w:highlight w:val="none"/>
                <w:shd w:val="clear" w:color="auto" w:fill="FFFFFF"/>
                <w:lang w:val="en-US" w:eastAsia="zh-CN"/>
              </w:rPr>
              <w:t>为：</w:t>
            </w:r>
          </w:p>
        </w:tc>
        <w:tc>
          <w:tcPr>
            <w:tcW w:w="1587" w:type="pct"/>
            <w:tcBorders>
              <w:top w:val="single" w:color="auto" w:sz="4" w:space="0"/>
              <w:left w:val="single" w:color="auto" w:sz="4" w:space="0"/>
              <w:bottom w:val="single" w:color="auto" w:sz="4" w:space="0"/>
              <w:right w:val="single" w:color="auto" w:sz="4" w:space="0"/>
            </w:tcBorders>
            <w:noWrap w:val="0"/>
            <w:vAlign w:val="center"/>
          </w:tcPr>
          <w:p w14:paraId="7214969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b w:val="0"/>
                <w:bCs/>
                <w:szCs w:val="21"/>
                <w:highlight w:val="none"/>
                <w:lang w:val="en-US" w:eastAsia="zh-CN" w:bidi="ar"/>
              </w:rPr>
            </w:pPr>
            <w:r>
              <w:rPr>
                <w:rFonts w:hint="eastAsia" w:ascii="宋体" w:hAnsi="宋体" w:eastAsia="宋体" w:cs="宋体"/>
                <w:b w:val="0"/>
                <w:bCs/>
                <w:szCs w:val="21"/>
                <w:highlight w:val="none"/>
                <w:u w:val="single"/>
                <w:lang w:val="en-US" w:eastAsia="zh-CN" w:bidi="ar"/>
              </w:rPr>
              <w:t xml:space="preserve">         </w:t>
            </w:r>
            <w:r>
              <w:rPr>
                <w:rFonts w:hint="eastAsia" w:ascii="宋体" w:hAnsi="宋体" w:eastAsia="宋体" w:cs="宋体"/>
                <w:b w:val="0"/>
                <w:bCs/>
                <w:szCs w:val="21"/>
                <w:highlight w:val="none"/>
                <w:lang w:val="en-US" w:eastAsia="zh-CN" w:bidi="ar"/>
              </w:rPr>
              <w:t>小时</w:t>
            </w:r>
          </w:p>
        </w:tc>
      </w:tr>
    </w:tbl>
    <w:p w14:paraId="59E02152">
      <w:pPr>
        <w:rPr>
          <w:rFonts w:hint="eastAsia" w:ascii="宋体" w:hAnsi="宋体" w:eastAsia="宋体" w:cs="宋体"/>
          <w:b/>
          <w:kern w:val="0"/>
          <w:sz w:val="30"/>
          <w:szCs w:val="30"/>
          <w:highlight w:val="none"/>
          <w:lang w:val="en-US" w:eastAsia="zh-CN"/>
        </w:rPr>
      </w:pPr>
    </w:p>
    <w:p w14:paraId="4AA6EB1C">
      <w:pPr>
        <w:rPr>
          <w:rFonts w:hint="eastAsia" w:ascii="宋体" w:hAnsi="宋体" w:eastAsia="宋体" w:cs="宋体"/>
          <w:b/>
          <w:kern w:val="0"/>
          <w:sz w:val="30"/>
          <w:szCs w:val="30"/>
          <w:highlight w:val="none"/>
          <w:lang w:val="en-US" w:eastAsia="zh-CN"/>
        </w:rPr>
      </w:pPr>
    </w:p>
    <w:p w14:paraId="0A93C47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w:t>
      </w:r>
    </w:p>
    <w:p w14:paraId="6626AB4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本表承诺事项若未填或漏填的，视为投标人按用户需求书响应。</w:t>
      </w:r>
    </w:p>
    <w:p w14:paraId="5DCF044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表承诺事项</w:t>
      </w:r>
      <w:r>
        <w:rPr>
          <w:rFonts w:hint="eastAsia" w:ascii="宋体" w:hAnsi="宋体" w:eastAsia="宋体" w:cs="宋体"/>
          <w:color w:val="auto"/>
          <w:sz w:val="21"/>
          <w:szCs w:val="21"/>
          <w:highlight w:val="none"/>
        </w:rPr>
        <w:t>若与投标文件其他地方表述不一致的，以本承诺</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rPr>
        <w:t>为准。</w:t>
      </w:r>
    </w:p>
    <w:p w14:paraId="5541DCC0">
      <w:pPr>
        <w:spacing w:line="360" w:lineRule="auto"/>
        <w:rPr>
          <w:rFonts w:hint="eastAsia" w:ascii="宋体" w:hAnsi="宋体" w:eastAsia="宋体" w:cs="宋体"/>
          <w:color w:val="auto"/>
          <w:highlight w:val="none"/>
        </w:rPr>
      </w:pPr>
    </w:p>
    <w:p w14:paraId="1D2E4C0E">
      <w:pPr>
        <w:spacing w:line="360" w:lineRule="auto"/>
        <w:rPr>
          <w:rFonts w:hint="eastAsia" w:ascii="宋体" w:hAnsi="宋体" w:eastAsia="宋体" w:cs="宋体"/>
          <w:color w:val="auto"/>
          <w:highlight w:val="none"/>
        </w:rPr>
      </w:pPr>
    </w:p>
    <w:p w14:paraId="3ED087D9">
      <w:pPr>
        <w:spacing w:line="360" w:lineRule="auto"/>
        <w:ind w:firstLine="504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投标人：（加盖投标人法人公章）</w:t>
      </w:r>
    </w:p>
    <w:p w14:paraId="6EEE6020">
      <w:pPr>
        <w:ind w:firstLine="5040"/>
        <w:rPr>
          <w:rFonts w:hint="eastAsia" w:ascii="宋体" w:hAnsi="宋体" w:eastAsia="宋体" w:cs="宋体"/>
          <w:color w:val="auto"/>
          <w:highlight w:val="none"/>
          <w:lang w:val="en-US" w:eastAsia="zh-CN"/>
        </w:rPr>
      </w:pPr>
      <w:r>
        <w:rPr>
          <w:rFonts w:hint="eastAsia" w:ascii="宋体" w:hAnsi="宋体" w:eastAsia="宋体" w:cs="宋体"/>
          <w:color w:val="auto"/>
          <w:kern w:val="2"/>
          <w:sz w:val="21"/>
          <w:highlight w:val="none"/>
          <w:lang w:val="zh-CN"/>
        </w:rPr>
        <w:t>日期：   年   月   日</w:t>
      </w:r>
    </w:p>
    <w:p w14:paraId="3A8E844D">
      <w:pPr>
        <w:rPr>
          <w:rFonts w:hint="eastAsia" w:ascii="宋体" w:hAnsi="宋体" w:eastAsia="宋体" w:cs="宋体"/>
          <w:b/>
          <w:kern w:val="0"/>
          <w:sz w:val="30"/>
          <w:szCs w:val="30"/>
          <w:highlight w:val="none"/>
          <w:lang w:val="en-US" w:eastAsia="zh-CN"/>
        </w:rPr>
      </w:pPr>
    </w:p>
    <w:p w14:paraId="6300E9D1">
      <w:pP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br w:type="page"/>
      </w:r>
    </w:p>
    <w:p w14:paraId="593C7C7C">
      <w:pPr>
        <w:autoSpaceDE w:val="0"/>
        <w:autoSpaceDN w:val="0"/>
        <w:adjustRightInd w:val="0"/>
        <w:spacing w:line="360" w:lineRule="auto"/>
        <w:jc w:val="left"/>
        <w:outlineLvl w:val="2"/>
        <w:rPr>
          <w:rFonts w:ascii="宋体" w:hAnsi="宋体" w:eastAsia="宋体" w:cs="宋体"/>
          <w:b/>
          <w:kern w:val="0"/>
          <w:sz w:val="30"/>
          <w:szCs w:val="30"/>
          <w:highlight w:val="none"/>
        </w:rPr>
      </w:pPr>
      <w:bookmarkStart w:id="700" w:name="_Toc3750"/>
      <w:bookmarkStart w:id="701" w:name="_Toc18180"/>
      <w:bookmarkStart w:id="702" w:name="_Toc30545"/>
      <w:bookmarkStart w:id="703" w:name="_Toc30731"/>
      <w:r>
        <w:rPr>
          <w:rFonts w:hint="eastAsia" w:ascii="宋体" w:hAnsi="宋体" w:eastAsia="宋体" w:cs="宋体"/>
          <w:b/>
          <w:kern w:val="0"/>
          <w:sz w:val="30"/>
          <w:szCs w:val="30"/>
          <w:highlight w:val="none"/>
          <w:lang w:val="en-US" w:eastAsia="zh-CN"/>
        </w:rPr>
        <w:t xml:space="preserve">13.7 </w:t>
      </w:r>
      <w:r>
        <w:rPr>
          <w:rFonts w:hint="eastAsia" w:ascii="宋体" w:hAnsi="宋体" w:eastAsia="宋体" w:cs="宋体"/>
          <w:b/>
          <w:kern w:val="0"/>
          <w:sz w:val="30"/>
          <w:szCs w:val="30"/>
          <w:highlight w:val="none"/>
        </w:rPr>
        <w:t>投标人认为有必要提供的其它材料（不做强制要求）</w:t>
      </w:r>
      <w:bookmarkEnd w:id="692"/>
      <w:bookmarkEnd w:id="693"/>
      <w:bookmarkEnd w:id="694"/>
      <w:bookmarkEnd w:id="695"/>
      <w:bookmarkEnd w:id="696"/>
      <w:bookmarkEnd w:id="700"/>
      <w:bookmarkEnd w:id="701"/>
      <w:bookmarkEnd w:id="702"/>
      <w:bookmarkEnd w:id="703"/>
    </w:p>
    <w:p w14:paraId="784BFDEC">
      <w:pPr>
        <w:autoSpaceDE w:val="0"/>
        <w:autoSpaceDN w:val="0"/>
        <w:adjustRightInd w:val="0"/>
        <w:jc w:val="left"/>
        <w:rPr>
          <w:rFonts w:ascii="宋体" w:hAnsi="宋体" w:eastAsia="宋体" w:cs="Times New Roman"/>
          <w:kern w:val="0"/>
          <w:sz w:val="24"/>
          <w:szCs w:val="24"/>
          <w:highlight w:val="none"/>
        </w:rPr>
      </w:pPr>
    </w:p>
    <w:p w14:paraId="4A0C9F07">
      <w:pPr>
        <w:autoSpaceDE w:val="0"/>
        <w:autoSpaceDN w:val="0"/>
        <w:adjustRightInd w:val="0"/>
        <w:jc w:val="left"/>
        <w:rPr>
          <w:rFonts w:ascii="宋体" w:hAnsi="宋体" w:eastAsia="宋体" w:cs="Times New Roman"/>
          <w:kern w:val="0"/>
          <w:sz w:val="24"/>
          <w:szCs w:val="24"/>
          <w:highlight w:val="none"/>
        </w:rPr>
      </w:pPr>
    </w:p>
    <w:p w14:paraId="7B38EB2D">
      <w:pPr>
        <w:autoSpaceDE w:val="0"/>
        <w:autoSpaceDN w:val="0"/>
        <w:adjustRightInd w:val="0"/>
        <w:jc w:val="left"/>
        <w:rPr>
          <w:rFonts w:ascii="宋体" w:hAnsi="宋体" w:eastAsia="宋体" w:cs="Times New Roman"/>
          <w:kern w:val="0"/>
          <w:sz w:val="24"/>
          <w:szCs w:val="24"/>
          <w:highlight w:val="none"/>
        </w:rPr>
      </w:pPr>
    </w:p>
    <w:p w14:paraId="1A829CEC">
      <w:pPr>
        <w:autoSpaceDE w:val="0"/>
        <w:autoSpaceDN w:val="0"/>
        <w:adjustRightInd w:val="0"/>
        <w:jc w:val="left"/>
        <w:rPr>
          <w:rFonts w:ascii="宋体" w:hAnsi="宋体" w:eastAsia="宋体" w:cs="Times New Roman"/>
          <w:kern w:val="0"/>
          <w:sz w:val="24"/>
          <w:szCs w:val="24"/>
          <w:highlight w:val="none"/>
        </w:rPr>
      </w:pPr>
    </w:p>
    <w:p w14:paraId="72B60FB9">
      <w:pPr>
        <w:autoSpaceDE w:val="0"/>
        <w:autoSpaceDN w:val="0"/>
        <w:adjustRightInd w:val="0"/>
        <w:jc w:val="left"/>
        <w:rPr>
          <w:rFonts w:ascii="宋体" w:hAnsi="宋体" w:eastAsia="宋体" w:cs="Times New Roman"/>
          <w:kern w:val="0"/>
          <w:sz w:val="24"/>
          <w:szCs w:val="24"/>
          <w:highlight w:val="none"/>
        </w:rPr>
      </w:pPr>
    </w:p>
    <w:p w14:paraId="5439186F">
      <w:pPr>
        <w:autoSpaceDE w:val="0"/>
        <w:autoSpaceDN w:val="0"/>
        <w:adjustRightInd w:val="0"/>
        <w:jc w:val="left"/>
        <w:rPr>
          <w:rFonts w:ascii="宋体" w:hAnsi="宋体" w:eastAsia="宋体" w:cs="Times New Roman"/>
          <w:kern w:val="0"/>
          <w:sz w:val="24"/>
          <w:szCs w:val="24"/>
          <w:highlight w:val="none"/>
        </w:rPr>
      </w:pPr>
    </w:p>
    <w:p w14:paraId="6163C282">
      <w:pPr>
        <w:widowControl/>
        <w:jc w:val="left"/>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br w:type="page"/>
      </w:r>
    </w:p>
    <w:p w14:paraId="67F3E6B6">
      <w:pPr>
        <w:autoSpaceDE w:val="0"/>
        <w:autoSpaceDN w:val="0"/>
        <w:adjustRightInd w:val="0"/>
        <w:jc w:val="left"/>
        <w:rPr>
          <w:rFonts w:ascii="宋体" w:hAnsi="宋体" w:eastAsia="宋体" w:cs="Times New Roman"/>
          <w:kern w:val="0"/>
          <w:sz w:val="24"/>
          <w:szCs w:val="24"/>
          <w:highlight w:val="none"/>
        </w:rPr>
      </w:pPr>
    </w:p>
    <w:p w14:paraId="796FF9B9">
      <w:pPr>
        <w:tabs>
          <w:tab w:val="left" w:pos="1080"/>
        </w:tabs>
        <w:autoSpaceDE w:val="0"/>
        <w:autoSpaceDN w:val="0"/>
        <w:adjustRightInd w:val="0"/>
        <w:spacing w:line="360" w:lineRule="auto"/>
        <w:jc w:val="left"/>
        <w:outlineLvl w:val="0"/>
        <w:rPr>
          <w:rFonts w:ascii="宋体" w:hAnsi="宋体" w:eastAsia="宋体" w:cs="宋体"/>
          <w:b/>
          <w:bCs/>
          <w:kern w:val="44"/>
          <w:sz w:val="32"/>
          <w:szCs w:val="32"/>
          <w:highlight w:val="none"/>
          <w:lang w:val="zh-CN"/>
        </w:rPr>
      </w:pPr>
      <w:bookmarkStart w:id="704" w:name="_Toc14977"/>
      <w:bookmarkStart w:id="705" w:name="_Toc23874"/>
      <w:bookmarkStart w:id="706" w:name="_Toc142508390"/>
      <w:bookmarkStart w:id="707" w:name="_Toc21059"/>
      <w:bookmarkStart w:id="708" w:name="_Toc22601_WPSOffice_Level1"/>
      <w:bookmarkStart w:id="709" w:name="_Toc522047402"/>
      <w:bookmarkStart w:id="710" w:name="_Toc521918141"/>
      <w:r>
        <w:rPr>
          <w:rFonts w:hint="eastAsia" w:ascii="宋体" w:hAnsi="宋体" w:eastAsia="宋体" w:cs="宋体"/>
          <w:b/>
          <w:bCs/>
          <w:kern w:val="44"/>
          <w:sz w:val="32"/>
          <w:szCs w:val="32"/>
          <w:highlight w:val="none"/>
          <w:lang w:val="zh-CN"/>
        </w:rPr>
        <w:t>附件一：评标工作大纲</w:t>
      </w:r>
      <w:bookmarkEnd w:id="704"/>
      <w:bookmarkEnd w:id="705"/>
      <w:bookmarkEnd w:id="706"/>
      <w:bookmarkEnd w:id="707"/>
    </w:p>
    <w:p w14:paraId="1FBB1387">
      <w:pPr>
        <w:autoSpaceDE w:val="0"/>
        <w:autoSpaceDN w:val="0"/>
        <w:adjustRightInd w:val="0"/>
        <w:spacing w:line="400" w:lineRule="atLeast"/>
        <w:jc w:val="center"/>
        <w:rPr>
          <w:rFonts w:ascii="宋体" w:hAnsi="宋体" w:eastAsia="宋体" w:cs="宋体"/>
          <w:b/>
          <w:bCs/>
          <w:szCs w:val="21"/>
          <w:highlight w:val="none"/>
        </w:rPr>
      </w:pPr>
    </w:p>
    <w:p w14:paraId="519BF851">
      <w:pPr>
        <w:autoSpaceDE w:val="0"/>
        <w:autoSpaceDN w:val="0"/>
        <w:adjustRightInd w:val="0"/>
        <w:spacing w:line="400" w:lineRule="atLeast"/>
        <w:jc w:val="center"/>
        <w:rPr>
          <w:rFonts w:ascii="宋体" w:hAnsi="宋体" w:eastAsia="宋体" w:cs="宋体"/>
          <w:b/>
          <w:bCs/>
          <w:szCs w:val="21"/>
          <w:highlight w:val="none"/>
        </w:rPr>
      </w:pPr>
    </w:p>
    <w:p w14:paraId="5B57D141">
      <w:pPr>
        <w:autoSpaceDE w:val="0"/>
        <w:autoSpaceDN w:val="0"/>
        <w:adjustRightInd w:val="0"/>
        <w:spacing w:line="400" w:lineRule="atLeast"/>
        <w:jc w:val="center"/>
        <w:rPr>
          <w:rFonts w:ascii="宋体" w:hAnsi="宋体" w:eastAsia="宋体" w:cs="宋体"/>
          <w:b/>
          <w:bCs/>
          <w:szCs w:val="21"/>
          <w:highlight w:val="none"/>
        </w:rPr>
      </w:pPr>
    </w:p>
    <w:p w14:paraId="753601D8">
      <w:pPr>
        <w:autoSpaceDE w:val="0"/>
        <w:autoSpaceDN w:val="0"/>
        <w:adjustRightInd w:val="0"/>
        <w:spacing w:line="400" w:lineRule="atLeast"/>
        <w:jc w:val="center"/>
        <w:rPr>
          <w:rFonts w:ascii="宋体" w:hAnsi="宋体" w:eastAsia="宋体" w:cs="宋体"/>
          <w:b/>
          <w:bCs/>
          <w:szCs w:val="21"/>
          <w:highlight w:val="none"/>
        </w:rPr>
      </w:pPr>
    </w:p>
    <w:p w14:paraId="76448677">
      <w:pPr>
        <w:autoSpaceDE w:val="0"/>
        <w:autoSpaceDN w:val="0"/>
        <w:adjustRightInd w:val="0"/>
        <w:spacing w:line="360" w:lineRule="auto"/>
        <w:jc w:val="center"/>
        <w:rPr>
          <w:rFonts w:hint="eastAsia" w:ascii="宋体" w:hAnsi="宋体" w:eastAsia="宋体" w:cs="宋体"/>
          <w:b/>
          <w:bCs/>
          <w:sz w:val="36"/>
          <w:szCs w:val="44"/>
          <w:highlight w:val="none"/>
          <w:lang w:eastAsia="zh-CN"/>
        </w:rPr>
      </w:pPr>
      <w:r>
        <w:rPr>
          <w:rFonts w:hint="eastAsia" w:ascii="宋体" w:hAnsi="宋体" w:eastAsia="宋体" w:cs="宋体"/>
          <w:b/>
          <w:bCs/>
          <w:sz w:val="40"/>
          <w:szCs w:val="36"/>
          <w:highlight w:val="none"/>
          <w:lang w:eastAsia="zh-CN"/>
        </w:rPr>
        <w:t>东莞市水务环境投资控股集团供水有限公司下属供水厂10kV进线电缆代理维护及高压电气设备预防性试验服务项目（重新招标）</w:t>
      </w:r>
    </w:p>
    <w:p w14:paraId="22C03762">
      <w:pPr>
        <w:autoSpaceDE w:val="0"/>
        <w:autoSpaceDN w:val="0"/>
        <w:adjustRightInd w:val="0"/>
        <w:spacing w:line="360" w:lineRule="auto"/>
        <w:jc w:val="center"/>
        <w:rPr>
          <w:rFonts w:ascii="宋体" w:hAnsi="宋体" w:eastAsia="宋体" w:cs="宋体"/>
          <w:b/>
          <w:bCs/>
          <w:sz w:val="36"/>
          <w:szCs w:val="36"/>
          <w:highlight w:val="none"/>
        </w:rPr>
      </w:pPr>
      <w:bookmarkStart w:id="711" w:name="_Toc14752_WPSOffice_Level1"/>
      <w:r>
        <w:rPr>
          <w:rFonts w:hint="eastAsia" w:ascii="宋体" w:hAnsi="宋体" w:eastAsia="宋体" w:cs="宋体"/>
          <w:b/>
          <w:bCs/>
          <w:sz w:val="36"/>
          <w:szCs w:val="36"/>
          <w:highlight w:val="none"/>
          <w:lang w:val="zh-CN"/>
        </w:rPr>
        <w:t>（招标编号：WTZB2025DG0032-1）</w:t>
      </w:r>
      <w:bookmarkEnd w:id="711"/>
    </w:p>
    <w:p w14:paraId="067CB2DD">
      <w:pPr>
        <w:autoSpaceDE w:val="0"/>
        <w:autoSpaceDN w:val="0"/>
        <w:adjustRightInd w:val="0"/>
        <w:spacing w:line="400" w:lineRule="atLeast"/>
        <w:jc w:val="center"/>
        <w:rPr>
          <w:rFonts w:ascii="宋体" w:hAnsi="宋体" w:eastAsia="宋体" w:cs="宋体"/>
          <w:b/>
          <w:bCs/>
          <w:sz w:val="36"/>
          <w:szCs w:val="36"/>
          <w:highlight w:val="none"/>
        </w:rPr>
      </w:pPr>
    </w:p>
    <w:p w14:paraId="3A6B15B6">
      <w:pPr>
        <w:autoSpaceDE w:val="0"/>
        <w:autoSpaceDN w:val="0"/>
        <w:adjustRightInd w:val="0"/>
        <w:spacing w:line="400" w:lineRule="atLeast"/>
        <w:jc w:val="center"/>
        <w:rPr>
          <w:rFonts w:ascii="宋体" w:hAnsi="宋体" w:eastAsia="宋体" w:cs="宋体"/>
          <w:b/>
          <w:bCs/>
          <w:sz w:val="36"/>
          <w:szCs w:val="36"/>
          <w:highlight w:val="none"/>
        </w:rPr>
      </w:pPr>
    </w:p>
    <w:p w14:paraId="42F75994">
      <w:pPr>
        <w:autoSpaceDE w:val="0"/>
        <w:autoSpaceDN w:val="0"/>
        <w:adjustRightInd w:val="0"/>
        <w:spacing w:line="400" w:lineRule="atLeast"/>
        <w:jc w:val="center"/>
        <w:rPr>
          <w:rFonts w:ascii="宋体" w:hAnsi="宋体" w:eastAsia="宋体" w:cs="宋体"/>
          <w:b/>
          <w:bCs/>
          <w:sz w:val="36"/>
          <w:szCs w:val="36"/>
          <w:highlight w:val="none"/>
        </w:rPr>
      </w:pPr>
    </w:p>
    <w:p w14:paraId="7E581FF0">
      <w:pPr>
        <w:autoSpaceDE w:val="0"/>
        <w:autoSpaceDN w:val="0"/>
        <w:adjustRightInd w:val="0"/>
        <w:spacing w:line="400" w:lineRule="atLeast"/>
        <w:jc w:val="center"/>
        <w:rPr>
          <w:rFonts w:ascii="宋体" w:hAnsi="宋体" w:eastAsia="宋体" w:cs="宋体"/>
          <w:b/>
          <w:bCs/>
          <w:sz w:val="36"/>
          <w:szCs w:val="36"/>
          <w:highlight w:val="none"/>
        </w:rPr>
      </w:pPr>
    </w:p>
    <w:p w14:paraId="6DEF428B">
      <w:pPr>
        <w:autoSpaceDE w:val="0"/>
        <w:autoSpaceDN w:val="0"/>
        <w:adjustRightInd w:val="0"/>
        <w:spacing w:line="400" w:lineRule="atLeast"/>
        <w:jc w:val="center"/>
        <w:rPr>
          <w:rFonts w:ascii="宋体" w:hAnsi="宋体" w:eastAsia="宋体" w:cs="宋体"/>
          <w:b/>
          <w:bCs/>
          <w:sz w:val="72"/>
          <w:szCs w:val="72"/>
          <w:highlight w:val="none"/>
          <w:lang w:val="zh-CN"/>
        </w:rPr>
      </w:pPr>
      <w:bookmarkStart w:id="712" w:name="_Toc18947_WPSOffice_Level2"/>
      <w:r>
        <w:rPr>
          <w:rFonts w:hint="eastAsia" w:ascii="宋体" w:hAnsi="宋体" w:eastAsia="宋体" w:cs="宋体"/>
          <w:b/>
          <w:bCs/>
          <w:sz w:val="72"/>
          <w:szCs w:val="72"/>
          <w:highlight w:val="none"/>
          <w:lang w:val="zh-CN"/>
        </w:rPr>
        <w:t>评标工作大纲</w:t>
      </w:r>
      <w:bookmarkEnd w:id="712"/>
    </w:p>
    <w:p w14:paraId="55DCBF5E">
      <w:pPr>
        <w:autoSpaceDE w:val="0"/>
        <w:autoSpaceDN w:val="0"/>
        <w:adjustRightInd w:val="0"/>
        <w:spacing w:line="400" w:lineRule="atLeast"/>
        <w:jc w:val="center"/>
        <w:rPr>
          <w:rFonts w:ascii="宋体" w:hAnsi="宋体" w:eastAsia="宋体" w:cs="宋体"/>
          <w:b/>
          <w:bCs/>
          <w:sz w:val="36"/>
          <w:szCs w:val="36"/>
          <w:highlight w:val="none"/>
        </w:rPr>
      </w:pPr>
    </w:p>
    <w:p w14:paraId="02E71326">
      <w:pPr>
        <w:autoSpaceDE w:val="0"/>
        <w:autoSpaceDN w:val="0"/>
        <w:adjustRightInd w:val="0"/>
        <w:spacing w:line="400" w:lineRule="atLeast"/>
        <w:rPr>
          <w:rFonts w:ascii="宋体" w:hAnsi="宋体" w:eastAsia="宋体" w:cs="宋体"/>
          <w:b/>
          <w:bCs/>
          <w:sz w:val="36"/>
          <w:szCs w:val="36"/>
          <w:highlight w:val="none"/>
        </w:rPr>
      </w:pPr>
    </w:p>
    <w:p w14:paraId="60BDF4A8">
      <w:pPr>
        <w:autoSpaceDE w:val="0"/>
        <w:autoSpaceDN w:val="0"/>
        <w:adjustRightInd w:val="0"/>
        <w:spacing w:line="400" w:lineRule="atLeast"/>
        <w:jc w:val="center"/>
        <w:rPr>
          <w:rFonts w:ascii="宋体" w:hAnsi="宋体" w:eastAsia="宋体" w:cs="宋体"/>
          <w:b/>
          <w:bCs/>
          <w:sz w:val="36"/>
          <w:szCs w:val="36"/>
          <w:highlight w:val="none"/>
        </w:rPr>
      </w:pPr>
    </w:p>
    <w:p w14:paraId="37F15279">
      <w:pPr>
        <w:autoSpaceDE w:val="0"/>
        <w:autoSpaceDN w:val="0"/>
        <w:adjustRightInd w:val="0"/>
        <w:spacing w:line="400" w:lineRule="atLeast"/>
        <w:jc w:val="center"/>
        <w:rPr>
          <w:rFonts w:ascii="宋体" w:hAnsi="宋体" w:eastAsia="宋体" w:cs="宋体"/>
          <w:b/>
          <w:bCs/>
          <w:sz w:val="36"/>
          <w:szCs w:val="36"/>
          <w:highlight w:val="none"/>
        </w:rPr>
      </w:pPr>
    </w:p>
    <w:p w14:paraId="17C918DA">
      <w:pPr>
        <w:autoSpaceDE w:val="0"/>
        <w:autoSpaceDN w:val="0"/>
        <w:adjustRightInd w:val="0"/>
        <w:spacing w:line="400" w:lineRule="atLeast"/>
        <w:jc w:val="center"/>
        <w:rPr>
          <w:rFonts w:ascii="宋体" w:hAnsi="宋体" w:eastAsia="宋体" w:cs="宋体"/>
          <w:b/>
          <w:bCs/>
          <w:sz w:val="36"/>
          <w:szCs w:val="36"/>
          <w:highlight w:val="none"/>
        </w:rPr>
      </w:pPr>
    </w:p>
    <w:p w14:paraId="355AE9F1">
      <w:pPr>
        <w:autoSpaceDE w:val="0"/>
        <w:autoSpaceDN w:val="0"/>
        <w:adjustRightInd w:val="0"/>
        <w:spacing w:line="400" w:lineRule="atLeast"/>
        <w:jc w:val="center"/>
        <w:rPr>
          <w:rFonts w:ascii="宋体" w:hAnsi="宋体" w:eastAsia="宋体" w:cs="宋体"/>
          <w:b/>
          <w:bCs/>
          <w:sz w:val="36"/>
          <w:szCs w:val="36"/>
          <w:highlight w:val="none"/>
        </w:rPr>
      </w:pPr>
      <w:r>
        <w:rPr>
          <w:rFonts w:hint="eastAsia" w:ascii="宋体" w:hAnsi="宋体" w:eastAsia="宋体" w:cs="宋体"/>
          <w:b/>
          <w:bCs/>
          <w:sz w:val="36"/>
          <w:szCs w:val="36"/>
          <w:highlight w:val="none"/>
          <w:lang w:val="zh-CN"/>
        </w:rPr>
        <w:t>广州宏达工程顾问集团有限公司</w:t>
      </w:r>
    </w:p>
    <w:p w14:paraId="548BF429">
      <w:pPr>
        <w:autoSpaceDE w:val="0"/>
        <w:autoSpaceDN w:val="0"/>
        <w:adjustRightInd w:val="0"/>
        <w:spacing w:line="400" w:lineRule="atLeast"/>
        <w:jc w:val="center"/>
        <w:rPr>
          <w:rFonts w:ascii="宋体" w:hAnsi="宋体" w:eastAsia="宋体" w:cs="宋体"/>
          <w:b/>
          <w:bCs/>
          <w:sz w:val="36"/>
          <w:szCs w:val="36"/>
          <w:highlight w:val="none"/>
        </w:rPr>
      </w:pPr>
    </w:p>
    <w:p w14:paraId="0B62E35F">
      <w:pPr>
        <w:autoSpaceDE w:val="0"/>
        <w:autoSpaceDN w:val="0"/>
        <w:adjustRightInd w:val="0"/>
        <w:spacing w:line="400" w:lineRule="atLeast"/>
        <w:jc w:val="center"/>
        <w:rPr>
          <w:rFonts w:ascii="宋体" w:hAnsi="宋体" w:eastAsia="宋体" w:cs="宋体"/>
          <w:b/>
          <w:bCs/>
          <w:sz w:val="36"/>
          <w:szCs w:val="36"/>
          <w:highlight w:val="none"/>
        </w:rPr>
      </w:pPr>
      <w:r>
        <w:rPr>
          <w:rFonts w:hint="eastAsia" w:ascii="宋体" w:hAnsi="宋体" w:eastAsia="宋体" w:cs="宋体"/>
          <w:sz w:val="44"/>
          <w:szCs w:val="44"/>
          <w:highlight w:val="none"/>
        </w:rPr>
        <w:br w:type="page"/>
      </w:r>
      <w:bookmarkStart w:id="713" w:name="_Toc32395_WPSOffice_Level1"/>
      <w:r>
        <w:rPr>
          <w:rFonts w:hint="eastAsia" w:ascii="宋体" w:hAnsi="宋体" w:eastAsia="宋体" w:cs="宋体"/>
          <w:b/>
          <w:bCs/>
          <w:sz w:val="36"/>
          <w:szCs w:val="36"/>
          <w:highlight w:val="none"/>
          <w:lang w:val="zh-CN"/>
        </w:rPr>
        <w:t>目录</w:t>
      </w:r>
      <w:bookmarkEnd w:id="713"/>
    </w:p>
    <w:p w14:paraId="5C76970A">
      <w:pPr>
        <w:autoSpaceDE w:val="0"/>
        <w:autoSpaceDN w:val="0"/>
        <w:adjustRightInd w:val="0"/>
        <w:spacing w:line="400" w:lineRule="atLeast"/>
        <w:jc w:val="center"/>
        <w:rPr>
          <w:rFonts w:ascii="宋体" w:hAnsi="宋体" w:eastAsia="宋体" w:cs="宋体"/>
          <w:sz w:val="44"/>
          <w:szCs w:val="44"/>
          <w:highlight w:val="none"/>
        </w:rPr>
      </w:pPr>
    </w:p>
    <w:p w14:paraId="2541616B">
      <w:pPr>
        <w:autoSpaceDE w:val="0"/>
        <w:autoSpaceDN w:val="0"/>
        <w:adjustRightInd w:val="0"/>
        <w:spacing w:line="360" w:lineRule="auto"/>
        <w:ind w:left="567" w:hanging="567"/>
        <w:rPr>
          <w:rFonts w:ascii="宋体" w:hAnsi="宋体" w:eastAsia="宋体" w:cs="宋体"/>
          <w:szCs w:val="30"/>
          <w:highlight w:val="none"/>
        </w:rPr>
      </w:pPr>
      <w:bookmarkStart w:id="714" w:name="_Toc21604_WPSOffice_Level1"/>
      <w:r>
        <w:rPr>
          <w:rFonts w:hint="eastAsia" w:ascii="宋体" w:hAnsi="宋体" w:eastAsia="宋体" w:cs="宋体"/>
          <w:szCs w:val="30"/>
          <w:highlight w:val="none"/>
          <w:lang w:val="zh-CN"/>
        </w:rPr>
        <w:t>一、</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总则</w:t>
      </w:r>
      <w:bookmarkEnd w:id="714"/>
    </w:p>
    <w:p w14:paraId="4F5412B3">
      <w:pPr>
        <w:autoSpaceDE w:val="0"/>
        <w:autoSpaceDN w:val="0"/>
        <w:adjustRightInd w:val="0"/>
        <w:spacing w:line="360" w:lineRule="auto"/>
        <w:ind w:left="567" w:hanging="567"/>
        <w:rPr>
          <w:rFonts w:ascii="宋体" w:hAnsi="宋体" w:eastAsia="宋体" w:cs="宋体"/>
          <w:szCs w:val="30"/>
          <w:highlight w:val="none"/>
        </w:rPr>
      </w:pPr>
      <w:bookmarkStart w:id="715" w:name="_Toc1387_WPSOffice_Level1"/>
      <w:r>
        <w:rPr>
          <w:rFonts w:hint="eastAsia" w:ascii="宋体" w:hAnsi="宋体" w:eastAsia="宋体" w:cs="宋体"/>
          <w:szCs w:val="30"/>
          <w:highlight w:val="none"/>
          <w:lang w:val="zh-CN"/>
        </w:rPr>
        <w:t>二、</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投标文件的初审</w:t>
      </w:r>
      <w:bookmarkEnd w:id="715"/>
    </w:p>
    <w:p w14:paraId="2A3856B4">
      <w:pPr>
        <w:autoSpaceDE w:val="0"/>
        <w:autoSpaceDN w:val="0"/>
        <w:adjustRightInd w:val="0"/>
        <w:spacing w:line="360" w:lineRule="auto"/>
        <w:ind w:left="567" w:hanging="567"/>
        <w:rPr>
          <w:rFonts w:ascii="宋体" w:hAnsi="宋体" w:eastAsia="宋体" w:cs="宋体"/>
          <w:szCs w:val="30"/>
          <w:highlight w:val="none"/>
        </w:rPr>
      </w:pPr>
      <w:bookmarkStart w:id="716" w:name="_Toc30284_WPSOffice_Level1"/>
      <w:r>
        <w:rPr>
          <w:rFonts w:hint="eastAsia" w:ascii="宋体" w:hAnsi="宋体" w:eastAsia="宋体" w:cs="宋体"/>
          <w:szCs w:val="30"/>
          <w:highlight w:val="none"/>
          <w:lang w:val="zh-CN"/>
        </w:rPr>
        <w:t>三、</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澄清有关问题</w:t>
      </w:r>
      <w:bookmarkEnd w:id="716"/>
    </w:p>
    <w:p w14:paraId="06E9FDAE">
      <w:pPr>
        <w:autoSpaceDE w:val="0"/>
        <w:autoSpaceDN w:val="0"/>
        <w:adjustRightInd w:val="0"/>
        <w:spacing w:line="360" w:lineRule="auto"/>
        <w:ind w:left="567" w:hanging="567"/>
        <w:rPr>
          <w:rFonts w:ascii="宋体" w:hAnsi="宋体" w:eastAsia="宋体" w:cs="宋体"/>
          <w:szCs w:val="30"/>
          <w:highlight w:val="none"/>
        </w:rPr>
      </w:pPr>
      <w:bookmarkStart w:id="717" w:name="_Toc1206_WPSOffice_Level1"/>
      <w:r>
        <w:rPr>
          <w:rFonts w:hint="eastAsia" w:ascii="宋体" w:hAnsi="宋体" w:eastAsia="宋体" w:cs="宋体"/>
          <w:szCs w:val="30"/>
          <w:highlight w:val="none"/>
        </w:rPr>
        <w:t>四、 比较和评价</w:t>
      </w:r>
      <w:bookmarkEnd w:id="717"/>
    </w:p>
    <w:p w14:paraId="1F205A36">
      <w:pPr>
        <w:autoSpaceDE w:val="0"/>
        <w:autoSpaceDN w:val="0"/>
        <w:adjustRightInd w:val="0"/>
        <w:spacing w:line="360" w:lineRule="auto"/>
        <w:ind w:left="567" w:hanging="567"/>
        <w:rPr>
          <w:rFonts w:ascii="宋体" w:hAnsi="宋体" w:eastAsia="宋体" w:cs="宋体"/>
          <w:szCs w:val="30"/>
          <w:highlight w:val="none"/>
        </w:rPr>
      </w:pPr>
      <w:bookmarkStart w:id="718" w:name="_Toc12163_WPSOffice_Level1"/>
      <w:r>
        <w:rPr>
          <w:rFonts w:hint="eastAsia" w:ascii="宋体" w:hAnsi="宋体" w:eastAsia="宋体" w:cs="宋体"/>
          <w:szCs w:val="30"/>
          <w:highlight w:val="none"/>
          <w:lang w:val="zh-CN"/>
        </w:rPr>
        <w:t>五、</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推荐中标候选人名单</w:t>
      </w:r>
      <w:bookmarkEnd w:id="718"/>
    </w:p>
    <w:p w14:paraId="7F724402">
      <w:pPr>
        <w:autoSpaceDE w:val="0"/>
        <w:autoSpaceDN w:val="0"/>
        <w:adjustRightInd w:val="0"/>
        <w:spacing w:line="360" w:lineRule="auto"/>
        <w:ind w:left="567" w:hanging="567"/>
        <w:rPr>
          <w:rFonts w:ascii="宋体" w:hAnsi="宋体" w:eastAsia="宋体" w:cs="宋体"/>
          <w:szCs w:val="30"/>
          <w:highlight w:val="none"/>
        </w:rPr>
      </w:pPr>
      <w:bookmarkStart w:id="719" w:name="_Toc366_WPSOffice_Level1"/>
      <w:r>
        <w:rPr>
          <w:rFonts w:hint="eastAsia" w:ascii="宋体" w:hAnsi="宋体" w:eastAsia="宋体" w:cs="宋体"/>
          <w:szCs w:val="30"/>
          <w:highlight w:val="none"/>
          <w:lang w:val="zh-CN"/>
        </w:rPr>
        <w:t>六、</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编写评标报告</w:t>
      </w:r>
      <w:bookmarkEnd w:id="719"/>
    </w:p>
    <w:p w14:paraId="235AE4A4">
      <w:pPr>
        <w:autoSpaceDE w:val="0"/>
        <w:autoSpaceDN w:val="0"/>
        <w:adjustRightInd w:val="0"/>
        <w:spacing w:line="360" w:lineRule="auto"/>
        <w:ind w:left="567" w:hanging="567"/>
        <w:rPr>
          <w:rFonts w:ascii="宋体" w:hAnsi="宋体" w:eastAsia="宋体" w:cs="宋体"/>
          <w:szCs w:val="30"/>
          <w:highlight w:val="none"/>
        </w:rPr>
      </w:pPr>
      <w:bookmarkStart w:id="720" w:name="_Toc22378_WPSOffice_Level1"/>
      <w:r>
        <w:rPr>
          <w:rFonts w:hint="eastAsia" w:ascii="宋体" w:hAnsi="宋体" w:eastAsia="宋体" w:cs="宋体"/>
          <w:szCs w:val="30"/>
          <w:highlight w:val="none"/>
          <w:lang w:val="zh-CN"/>
        </w:rPr>
        <w:t>七、</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注意事项</w:t>
      </w:r>
      <w:bookmarkEnd w:id="720"/>
    </w:p>
    <w:p w14:paraId="1EF5132B">
      <w:pPr>
        <w:tabs>
          <w:tab w:val="right" w:pos="7320"/>
        </w:tabs>
        <w:autoSpaceDE w:val="0"/>
        <w:autoSpaceDN w:val="0"/>
        <w:adjustRightInd w:val="0"/>
        <w:spacing w:line="360" w:lineRule="auto"/>
        <w:ind w:left="720" w:hanging="720"/>
        <w:rPr>
          <w:rFonts w:ascii="宋体" w:hAnsi="宋体" w:eastAsia="宋体" w:cs="宋体"/>
          <w:szCs w:val="30"/>
          <w:highlight w:val="none"/>
        </w:rPr>
      </w:pPr>
    </w:p>
    <w:p w14:paraId="2F121ED3">
      <w:pPr>
        <w:tabs>
          <w:tab w:val="right" w:pos="7320"/>
        </w:tabs>
        <w:autoSpaceDE w:val="0"/>
        <w:autoSpaceDN w:val="0"/>
        <w:adjustRightInd w:val="0"/>
        <w:spacing w:line="360" w:lineRule="auto"/>
        <w:ind w:left="720" w:hanging="720"/>
        <w:rPr>
          <w:rFonts w:ascii="宋体" w:hAnsi="宋体" w:eastAsia="宋体" w:cs="宋体"/>
          <w:szCs w:val="30"/>
          <w:highlight w:val="none"/>
        </w:rPr>
      </w:pPr>
    </w:p>
    <w:p w14:paraId="43546F48">
      <w:pPr>
        <w:tabs>
          <w:tab w:val="left" w:pos="1080"/>
          <w:tab w:val="right" w:pos="7320"/>
        </w:tabs>
        <w:autoSpaceDE w:val="0"/>
        <w:autoSpaceDN w:val="0"/>
        <w:adjustRightInd w:val="0"/>
        <w:spacing w:line="400" w:lineRule="atLeast"/>
        <w:ind w:left="720" w:hanging="720"/>
        <w:rPr>
          <w:rFonts w:ascii="宋体" w:hAnsi="宋体" w:eastAsia="宋体" w:cs="宋体"/>
          <w:szCs w:val="30"/>
          <w:highlight w:val="none"/>
        </w:rPr>
      </w:pPr>
    </w:p>
    <w:p w14:paraId="662DC72D">
      <w:pPr>
        <w:tabs>
          <w:tab w:val="left" w:pos="1140"/>
        </w:tabs>
        <w:autoSpaceDE w:val="0"/>
        <w:autoSpaceDN w:val="0"/>
        <w:adjustRightInd w:val="0"/>
        <w:spacing w:line="360" w:lineRule="auto"/>
        <w:jc w:val="center"/>
        <w:rPr>
          <w:rFonts w:ascii="宋体" w:hAnsi="宋体" w:eastAsia="宋体" w:cs="宋体"/>
          <w:b/>
          <w:bCs/>
          <w:sz w:val="28"/>
          <w:szCs w:val="28"/>
          <w:highlight w:val="none"/>
        </w:rPr>
      </w:pPr>
      <w:r>
        <w:rPr>
          <w:rFonts w:hint="eastAsia" w:ascii="宋体" w:hAnsi="宋体" w:eastAsia="宋体" w:cs="宋体"/>
          <w:sz w:val="30"/>
          <w:szCs w:val="30"/>
          <w:highlight w:val="none"/>
        </w:rPr>
        <w:br w:type="page"/>
      </w:r>
      <w:bookmarkStart w:id="721" w:name="_Toc27181_WPSOffice_Level1"/>
      <w:r>
        <w:rPr>
          <w:rFonts w:hint="eastAsia" w:ascii="宋体" w:hAnsi="宋体" w:eastAsia="宋体" w:cs="宋体"/>
          <w:sz w:val="28"/>
          <w:szCs w:val="28"/>
          <w:highlight w:val="none"/>
          <w:lang w:val="zh-CN"/>
        </w:rPr>
        <w:t>一、</w:t>
      </w:r>
      <w:r>
        <w:rPr>
          <w:rFonts w:hint="eastAsia" w:ascii="宋体" w:hAnsi="宋体" w:eastAsia="宋体" w:cs="宋体"/>
          <w:b/>
          <w:bCs/>
          <w:sz w:val="28"/>
          <w:szCs w:val="28"/>
          <w:highlight w:val="none"/>
          <w:lang w:val="zh-CN"/>
        </w:rPr>
        <w:t>总则</w:t>
      </w:r>
      <w:bookmarkEnd w:id="721"/>
    </w:p>
    <w:p w14:paraId="3824247F">
      <w:pPr>
        <w:tabs>
          <w:tab w:val="left" w:pos="567"/>
          <w:tab w:val="left" w:pos="600"/>
        </w:tabs>
        <w:autoSpaceDE w:val="0"/>
        <w:autoSpaceDN w:val="0"/>
        <w:adjustRightInd w:val="0"/>
        <w:spacing w:line="360" w:lineRule="auto"/>
        <w:ind w:left="600" w:hanging="600"/>
        <w:rPr>
          <w:rFonts w:ascii="宋体" w:hAnsi="宋体" w:eastAsia="宋体" w:cs="宋体"/>
          <w:b/>
          <w:bCs/>
          <w:szCs w:val="24"/>
          <w:highlight w:val="none"/>
          <w:lang w:val="zh-CN"/>
        </w:rPr>
      </w:pPr>
      <w:r>
        <w:rPr>
          <w:rFonts w:hint="eastAsia" w:ascii="宋体" w:hAnsi="宋体" w:eastAsia="宋体" w:cs="宋体"/>
          <w:b/>
          <w:bCs/>
          <w:szCs w:val="24"/>
          <w:highlight w:val="none"/>
          <w:lang w:val="zh-CN"/>
        </w:rPr>
        <w:t>1、一般规定</w:t>
      </w:r>
    </w:p>
    <w:p w14:paraId="3E53FC7B">
      <w:pPr>
        <w:autoSpaceDE w:val="0"/>
        <w:autoSpaceDN w:val="0"/>
        <w:adjustRightInd w:val="0"/>
        <w:spacing w:line="360" w:lineRule="auto"/>
        <w:ind w:left="567" w:hanging="567"/>
        <w:rPr>
          <w:rFonts w:ascii="宋体" w:hAnsi="宋体" w:eastAsia="宋体" w:cs="宋体"/>
          <w:kern w:val="0"/>
          <w:szCs w:val="32"/>
          <w:highlight w:val="none"/>
        </w:rPr>
      </w:pPr>
      <w:r>
        <w:rPr>
          <w:rFonts w:hint="eastAsia" w:ascii="宋体" w:hAnsi="宋体" w:eastAsia="宋体" w:cs="宋体"/>
          <w:szCs w:val="21"/>
          <w:highlight w:val="none"/>
          <w:lang w:val="zh-CN"/>
        </w:rPr>
        <w:t>1.1</w:t>
      </w:r>
      <w:r>
        <w:rPr>
          <w:rFonts w:hint="eastAsia" w:ascii="宋体" w:hAnsi="宋体" w:eastAsia="宋体" w:cs="宋体"/>
          <w:szCs w:val="21"/>
          <w:highlight w:val="none"/>
          <w:lang w:val="zh-CN"/>
        </w:rPr>
        <w:tab/>
      </w:r>
      <w:r>
        <w:rPr>
          <w:rFonts w:hint="eastAsia" w:ascii="宋体" w:hAnsi="宋体" w:eastAsia="宋体" w:cs="宋体"/>
          <w:kern w:val="0"/>
          <w:szCs w:val="21"/>
          <w:highlight w:val="none"/>
          <w:lang w:eastAsia="zh-CN"/>
        </w:rPr>
        <w:t>东莞市水务环境投资控股集团供水有限公司下属供水厂10kV进线电缆代理维护及高压电气设备预防性试验服务项目（重新招标）</w:t>
      </w:r>
      <w:r>
        <w:rPr>
          <w:rFonts w:hint="eastAsia" w:ascii="宋体" w:hAnsi="宋体" w:eastAsia="宋体" w:cs="宋体"/>
          <w:szCs w:val="21"/>
          <w:highlight w:val="none"/>
          <w:lang w:val="zh-CN"/>
        </w:rPr>
        <w:t>(招标编号：WTZB2025DG0032-1</w:t>
      </w:r>
      <w:r>
        <w:rPr>
          <w:rFonts w:hint="eastAsia" w:ascii="宋体" w:hAnsi="宋体" w:eastAsia="宋体" w:cs="宋体"/>
          <w:kern w:val="0"/>
          <w:szCs w:val="32"/>
          <w:highlight w:val="none"/>
        </w:rPr>
        <w:t>)的</w:t>
      </w:r>
      <w:r>
        <w:rPr>
          <w:rFonts w:hint="eastAsia" w:ascii="宋体" w:hAnsi="宋体" w:eastAsia="宋体" w:cs="宋体"/>
          <w:szCs w:val="21"/>
          <w:highlight w:val="none"/>
          <w:lang w:val="zh-CN"/>
        </w:rPr>
        <w:t>招标</w:t>
      </w:r>
      <w:r>
        <w:rPr>
          <w:rFonts w:hint="eastAsia" w:ascii="宋体" w:hAnsi="宋体" w:eastAsia="宋体" w:cs="宋体"/>
          <w:kern w:val="0"/>
          <w:szCs w:val="32"/>
          <w:highlight w:val="none"/>
        </w:rPr>
        <w:t>按照《中华人民共和国招标投标法》等有关规定进行。</w:t>
      </w:r>
    </w:p>
    <w:p w14:paraId="7D1D8EF2">
      <w:pPr>
        <w:autoSpaceDE w:val="0"/>
        <w:autoSpaceDN w:val="0"/>
        <w:adjustRightInd w:val="0"/>
        <w:spacing w:line="360" w:lineRule="auto"/>
        <w:ind w:left="567" w:hanging="567"/>
        <w:rPr>
          <w:rFonts w:ascii="宋体" w:hAnsi="宋体" w:eastAsia="宋体" w:cs="宋体"/>
          <w:szCs w:val="24"/>
          <w:highlight w:val="none"/>
          <w:lang w:val="zh-CN"/>
        </w:rPr>
      </w:pPr>
      <w:r>
        <w:rPr>
          <w:rFonts w:hint="eastAsia" w:ascii="宋体" w:hAnsi="宋体" w:eastAsia="宋体" w:cs="宋体"/>
          <w:szCs w:val="24"/>
          <w:highlight w:val="none"/>
          <w:lang w:val="zh-CN"/>
        </w:rPr>
        <w:t>1.2</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评标必须遵循公平、公正、诚实信用的原则。</w:t>
      </w:r>
    </w:p>
    <w:p w14:paraId="4F0A3DFC">
      <w:pPr>
        <w:autoSpaceDE w:val="0"/>
        <w:autoSpaceDN w:val="0"/>
        <w:adjustRightInd w:val="0"/>
        <w:spacing w:line="360" w:lineRule="auto"/>
        <w:ind w:left="567" w:hanging="567"/>
        <w:rPr>
          <w:rFonts w:ascii="宋体" w:hAnsi="宋体" w:eastAsia="宋体" w:cs="宋体"/>
          <w:szCs w:val="24"/>
          <w:highlight w:val="none"/>
          <w:lang w:val="zh-CN"/>
        </w:rPr>
      </w:pPr>
      <w:r>
        <w:rPr>
          <w:rFonts w:hint="eastAsia" w:ascii="宋体" w:hAnsi="宋体" w:eastAsia="宋体" w:cs="宋体"/>
          <w:szCs w:val="24"/>
          <w:highlight w:val="none"/>
          <w:lang w:val="zh-CN"/>
        </w:rPr>
        <w:t>1.3</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招标代理机构</w:t>
      </w:r>
      <w:r>
        <w:rPr>
          <w:rFonts w:hint="eastAsia" w:ascii="宋体" w:hAnsi="宋体" w:eastAsia="宋体" w:cs="宋体"/>
          <w:kern w:val="0"/>
          <w:szCs w:val="32"/>
          <w:highlight w:val="none"/>
        </w:rPr>
        <w:t>(</w:t>
      </w:r>
      <w:r>
        <w:rPr>
          <w:rFonts w:hint="eastAsia" w:ascii="宋体" w:hAnsi="宋体" w:eastAsia="宋体" w:cs="宋体"/>
          <w:kern w:val="0"/>
          <w:szCs w:val="32"/>
          <w:highlight w:val="none"/>
          <w:lang w:eastAsia="zh-CN"/>
        </w:rPr>
        <w:t>广州宏达工程顾问集团有限公司</w:t>
      </w:r>
      <w:r>
        <w:rPr>
          <w:rFonts w:hint="eastAsia" w:ascii="宋体" w:hAnsi="宋体" w:eastAsia="宋体" w:cs="宋体"/>
          <w:kern w:val="0"/>
          <w:szCs w:val="32"/>
          <w:highlight w:val="none"/>
        </w:rPr>
        <w:t>）组</w:t>
      </w:r>
      <w:r>
        <w:rPr>
          <w:rFonts w:hint="eastAsia" w:ascii="宋体" w:hAnsi="宋体" w:eastAsia="宋体" w:cs="宋体"/>
          <w:szCs w:val="24"/>
          <w:highlight w:val="none"/>
          <w:lang w:val="zh-CN"/>
        </w:rPr>
        <w:t>织评标工作，全过程接受招标人及相关部门的监督、管理和指导。</w:t>
      </w:r>
    </w:p>
    <w:p w14:paraId="02980E50">
      <w:pPr>
        <w:autoSpaceDE w:val="0"/>
        <w:autoSpaceDN w:val="0"/>
        <w:adjustRightInd w:val="0"/>
        <w:spacing w:line="360" w:lineRule="auto"/>
        <w:ind w:left="567" w:hanging="567"/>
        <w:rPr>
          <w:rFonts w:ascii="宋体" w:hAnsi="宋体" w:eastAsia="宋体" w:cs="宋体"/>
          <w:szCs w:val="24"/>
          <w:highlight w:val="none"/>
          <w:lang w:val="zh-CN"/>
        </w:rPr>
      </w:pPr>
      <w:r>
        <w:rPr>
          <w:rFonts w:hint="eastAsia" w:ascii="宋体" w:hAnsi="宋体" w:eastAsia="宋体" w:cs="宋体"/>
          <w:szCs w:val="24"/>
          <w:highlight w:val="none"/>
          <w:lang w:val="zh-CN"/>
        </w:rPr>
        <w:t>1.4</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评标按照招标文件规定的内容进行，采取综合评分</w:t>
      </w:r>
      <w:r>
        <w:rPr>
          <w:rFonts w:hint="eastAsia" w:ascii="宋体" w:hAnsi="宋体" w:eastAsia="宋体" w:cs="宋体"/>
          <w:szCs w:val="21"/>
          <w:highlight w:val="none"/>
        </w:rPr>
        <w:t>法进行评审</w:t>
      </w:r>
      <w:r>
        <w:rPr>
          <w:rFonts w:hint="eastAsia" w:ascii="宋体" w:hAnsi="宋体" w:eastAsia="宋体" w:cs="宋体"/>
          <w:szCs w:val="24"/>
          <w:highlight w:val="none"/>
          <w:lang w:val="zh-CN"/>
        </w:rPr>
        <w:t>。</w:t>
      </w:r>
    </w:p>
    <w:p w14:paraId="0EA04691">
      <w:pPr>
        <w:numPr>
          <w:ilvl w:val="1"/>
          <w:numId w:val="3"/>
        </w:numPr>
        <w:autoSpaceDE w:val="0"/>
        <w:autoSpaceDN w:val="0"/>
        <w:adjustRightInd w:val="0"/>
        <w:spacing w:line="360" w:lineRule="auto"/>
        <w:ind w:left="565" w:hanging="564" w:hangingChars="269"/>
        <w:jc w:val="left"/>
        <w:rPr>
          <w:rFonts w:ascii="宋体" w:hAnsi="宋体" w:eastAsia="宋体" w:cs="宋体"/>
          <w:szCs w:val="24"/>
          <w:highlight w:val="none"/>
          <w:lang w:val="zh-CN"/>
        </w:rPr>
      </w:pP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lang w:val="zh-CN"/>
        </w:rPr>
        <w:t>本办法的评审对象是指投标人按照招标文件要求提供的有效投标文件，包括投标人应评标委员会要求对原投标文件作出的正式书面澄清文件。</w:t>
      </w:r>
    </w:p>
    <w:p w14:paraId="3E875DDE">
      <w:pPr>
        <w:autoSpaceDE w:val="0"/>
        <w:autoSpaceDN w:val="0"/>
        <w:adjustRightInd w:val="0"/>
        <w:spacing w:line="360" w:lineRule="auto"/>
        <w:rPr>
          <w:rFonts w:ascii="宋体" w:hAnsi="宋体" w:eastAsia="宋体" w:cs="宋体"/>
          <w:sz w:val="24"/>
          <w:szCs w:val="24"/>
          <w:highlight w:val="none"/>
          <w:lang w:val="zh-CN"/>
        </w:rPr>
      </w:pPr>
    </w:p>
    <w:p w14:paraId="29842D3D">
      <w:pPr>
        <w:tabs>
          <w:tab w:val="left" w:pos="360"/>
          <w:tab w:val="left" w:pos="600"/>
        </w:tabs>
        <w:autoSpaceDE w:val="0"/>
        <w:autoSpaceDN w:val="0"/>
        <w:adjustRightInd w:val="0"/>
        <w:spacing w:line="360" w:lineRule="auto"/>
        <w:ind w:left="600" w:hanging="600"/>
        <w:rPr>
          <w:rFonts w:ascii="宋体" w:hAnsi="宋体" w:eastAsia="宋体" w:cs="宋体"/>
          <w:b/>
          <w:bCs/>
          <w:szCs w:val="24"/>
          <w:highlight w:val="none"/>
          <w:lang w:val="zh-CN"/>
        </w:rPr>
      </w:pPr>
      <w:r>
        <w:rPr>
          <w:rFonts w:hint="eastAsia" w:ascii="宋体" w:hAnsi="宋体" w:eastAsia="宋体" w:cs="宋体"/>
          <w:b/>
          <w:bCs/>
          <w:szCs w:val="24"/>
          <w:highlight w:val="none"/>
          <w:lang w:val="zh-CN"/>
        </w:rPr>
        <w:t>2、</w:t>
      </w:r>
      <w:r>
        <w:rPr>
          <w:rFonts w:hint="eastAsia" w:ascii="宋体" w:hAnsi="宋体" w:eastAsia="宋体" w:cs="宋体"/>
          <w:b/>
          <w:bCs/>
          <w:szCs w:val="24"/>
          <w:highlight w:val="none"/>
          <w:lang w:val="zh-CN"/>
        </w:rPr>
        <w:tab/>
      </w:r>
      <w:r>
        <w:rPr>
          <w:rFonts w:hint="eastAsia" w:ascii="宋体" w:hAnsi="宋体" w:eastAsia="宋体" w:cs="宋体"/>
          <w:b/>
          <w:bCs/>
          <w:szCs w:val="24"/>
          <w:highlight w:val="none"/>
          <w:lang w:val="zh-CN"/>
        </w:rPr>
        <w:t>评标组织机构的组成</w:t>
      </w:r>
    </w:p>
    <w:p w14:paraId="1EF83AC8">
      <w:pPr>
        <w:tabs>
          <w:tab w:val="left" w:pos="567"/>
          <w:tab w:val="left" w:pos="1145"/>
        </w:tabs>
        <w:autoSpaceDE w:val="0"/>
        <w:autoSpaceDN w:val="0"/>
        <w:adjustRightInd w:val="0"/>
        <w:spacing w:line="360" w:lineRule="auto"/>
        <w:ind w:left="600" w:hanging="600"/>
        <w:rPr>
          <w:rFonts w:ascii="宋体" w:hAnsi="宋体" w:eastAsia="宋体" w:cs="宋体"/>
          <w:szCs w:val="24"/>
          <w:highlight w:val="none"/>
          <w:lang w:val="zh-CN"/>
        </w:rPr>
      </w:pPr>
      <w:r>
        <w:rPr>
          <w:rFonts w:hint="eastAsia" w:ascii="宋体" w:hAnsi="宋体" w:eastAsia="宋体" w:cs="宋体"/>
          <w:szCs w:val="24"/>
          <w:highlight w:val="none"/>
          <w:lang w:val="zh-CN"/>
        </w:rPr>
        <w:t>2.1</w:t>
      </w:r>
      <w:r>
        <w:rPr>
          <w:rFonts w:hint="eastAsia" w:ascii="宋体" w:hAnsi="宋体" w:eastAsia="宋体" w:cs="宋体"/>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w:t>
      </w:r>
      <w:r>
        <w:rPr>
          <w:rFonts w:hint="eastAsia" w:ascii="宋体" w:hAnsi="宋体" w:eastAsia="宋体" w:cs="宋体"/>
          <w:kern w:val="0"/>
          <w:szCs w:val="24"/>
          <w:highlight w:val="none"/>
        </w:rPr>
        <w:t>数的三分之二。</w:t>
      </w:r>
      <w:r>
        <w:rPr>
          <w:rFonts w:hint="eastAsia" w:ascii="宋体" w:hAnsi="宋体" w:eastAsia="宋体" w:cs="宋体"/>
          <w:szCs w:val="24"/>
          <w:highlight w:val="none"/>
          <w:lang w:val="zh-CN"/>
        </w:rPr>
        <w:t>专家依法从</w:t>
      </w:r>
      <w:r>
        <w:rPr>
          <w:rFonts w:hint="eastAsia" w:ascii="宋体" w:hAnsi="宋体" w:eastAsia="宋体" w:cs="宋体"/>
          <w:kern w:val="0"/>
          <w:szCs w:val="24"/>
          <w:highlight w:val="none"/>
        </w:rPr>
        <w:t>专家库中随机抽取产生。</w:t>
      </w:r>
    </w:p>
    <w:p w14:paraId="7A02C202">
      <w:pPr>
        <w:tabs>
          <w:tab w:val="left" w:pos="567"/>
          <w:tab w:val="left" w:pos="1145"/>
        </w:tabs>
        <w:autoSpaceDE w:val="0"/>
        <w:autoSpaceDN w:val="0"/>
        <w:adjustRightInd w:val="0"/>
        <w:spacing w:line="360" w:lineRule="auto"/>
        <w:ind w:left="600" w:hanging="600"/>
        <w:rPr>
          <w:rFonts w:ascii="宋体" w:hAnsi="宋体" w:eastAsia="宋体" w:cs="宋体"/>
          <w:szCs w:val="24"/>
          <w:highlight w:val="none"/>
          <w:lang w:val="zh-CN"/>
        </w:rPr>
      </w:pPr>
      <w:r>
        <w:rPr>
          <w:rFonts w:hint="eastAsia" w:ascii="宋体" w:hAnsi="宋体" w:eastAsia="宋体" w:cs="宋体"/>
          <w:szCs w:val="24"/>
          <w:highlight w:val="none"/>
          <w:lang w:val="zh-CN"/>
        </w:rPr>
        <w:t>2.2</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评标工作组由招标人、招标代理机构及有关专家组成，由评标委员会确认，并接受其领导。</w:t>
      </w:r>
    </w:p>
    <w:p w14:paraId="2CDE1C40">
      <w:pPr>
        <w:autoSpaceDE w:val="0"/>
        <w:autoSpaceDN w:val="0"/>
        <w:adjustRightInd w:val="0"/>
        <w:spacing w:line="360" w:lineRule="auto"/>
        <w:ind w:left="600" w:hanging="600"/>
        <w:rPr>
          <w:rFonts w:ascii="宋体" w:hAnsi="宋体" w:eastAsia="宋体" w:cs="宋体"/>
          <w:szCs w:val="24"/>
          <w:highlight w:val="none"/>
          <w:lang w:val="zh-CN"/>
        </w:rPr>
      </w:pPr>
      <w:r>
        <w:rPr>
          <w:rFonts w:hint="eastAsia" w:ascii="宋体" w:hAnsi="宋体" w:eastAsia="宋体" w:cs="宋体"/>
          <w:szCs w:val="24"/>
          <w:highlight w:val="none"/>
          <w:lang w:val="zh-CN"/>
        </w:rPr>
        <w:t>2.3</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评标工作组分成评标委员会、秘书组。</w:t>
      </w:r>
    </w:p>
    <w:p w14:paraId="1924A408">
      <w:pPr>
        <w:autoSpaceDE w:val="0"/>
        <w:autoSpaceDN w:val="0"/>
        <w:adjustRightInd w:val="0"/>
        <w:spacing w:line="360" w:lineRule="auto"/>
        <w:ind w:left="600" w:hanging="600"/>
        <w:rPr>
          <w:rFonts w:ascii="宋体" w:hAnsi="宋体" w:eastAsia="宋体" w:cs="宋体"/>
          <w:szCs w:val="24"/>
          <w:highlight w:val="none"/>
          <w:lang w:val="zh-CN"/>
        </w:rPr>
      </w:pPr>
      <w:r>
        <w:rPr>
          <w:rFonts w:hint="eastAsia" w:ascii="宋体" w:hAnsi="宋体" w:eastAsia="宋体" w:cs="宋体"/>
          <w:szCs w:val="24"/>
          <w:highlight w:val="none"/>
          <w:lang w:val="zh-CN"/>
        </w:rPr>
        <w:t>2.4</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25B584DC">
      <w:pPr>
        <w:autoSpaceDE w:val="0"/>
        <w:autoSpaceDN w:val="0"/>
        <w:adjustRightInd w:val="0"/>
        <w:spacing w:line="360" w:lineRule="auto"/>
        <w:rPr>
          <w:rFonts w:ascii="宋体" w:hAnsi="宋体" w:eastAsia="宋体" w:cs="宋体"/>
          <w:sz w:val="24"/>
          <w:szCs w:val="24"/>
          <w:highlight w:val="none"/>
          <w:lang w:val="zh-CN"/>
        </w:rPr>
      </w:pPr>
    </w:p>
    <w:p w14:paraId="317A35CF">
      <w:pPr>
        <w:autoSpaceDE w:val="0"/>
        <w:autoSpaceDN w:val="0"/>
        <w:adjustRightInd w:val="0"/>
        <w:spacing w:line="360" w:lineRule="auto"/>
        <w:rPr>
          <w:rFonts w:ascii="宋体" w:hAnsi="宋体" w:eastAsia="宋体" w:cs="宋体"/>
          <w:sz w:val="24"/>
          <w:szCs w:val="24"/>
          <w:highlight w:val="none"/>
          <w:lang w:val="zh-CN"/>
        </w:rPr>
      </w:pPr>
      <w:r>
        <w:rPr>
          <w:rFonts w:hint="eastAsia" w:ascii="宋体" w:hAnsi="宋体" w:eastAsia="宋体" w:cs="宋体"/>
          <w:b/>
          <w:szCs w:val="21"/>
          <w:highlight w:val="none"/>
          <w:lang w:val="zh-CN"/>
        </w:rPr>
        <w:t>3、</w:t>
      </w:r>
      <w:r>
        <w:rPr>
          <w:rFonts w:hint="eastAsia" w:ascii="宋体" w:hAnsi="宋体" w:eastAsia="宋体" w:cs="宋体"/>
          <w:b/>
          <w:bCs/>
          <w:szCs w:val="21"/>
          <w:highlight w:val="none"/>
          <w:lang w:val="zh-CN"/>
        </w:rPr>
        <w:t>评标</w:t>
      </w:r>
      <w:r>
        <w:rPr>
          <w:rFonts w:hint="eastAsia" w:ascii="宋体" w:hAnsi="宋体" w:eastAsia="宋体" w:cs="宋体"/>
          <w:b/>
          <w:bCs/>
          <w:szCs w:val="24"/>
          <w:highlight w:val="none"/>
          <w:lang w:val="zh-CN"/>
        </w:rPr>
        <w:t>委员会职责</w:t>
      </w:r>
    </w:p>
    <w:p w14:paraId="31468C45">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3.1  审查投标文件是否符合招标文件要求，并作出评价；</w:t>
      </w:r>
    </w:p>
    <w:p w14:paraId="3CE6E90E">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3.2  要求投标人对投标文件有关事项作出解释或者澄清；</w:t>
      </w:r>
    </w:p>
    <w:p w14:paraId="3E8CDA90">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3.3</w:t>
      </w:r>
      <w:r>
        <w:rPr>
          <w:rFonts w:hint="eastAsia" w:ascii="宋体" w:hAnsi="宋体" w:eastAsia="宋体" w:cs="宋体"/>
          <w:kern w:val="0"/>
          <w:szCs w:val="24"/>
          <w:highlight w:val="none"/>
          <w:lang w:val="zh-CN"/>
        </w:rPr>
        <w:tab/>
      </w:r>
      <w:r>
        <w:rPr>
          <w:rFonts w:hint="eastAsia" w:ascii="宋体" w:hAnsi="宋体" w:eastAsia="宋体" w:cs="宋体"/>
          <w:kern w:val="0"/>
          <w:szCs w:val="24"/>
          <w:highlight w:val="none"/>
          <w:lang w:val="zh-CN"/>
        </w:rPr>
        <w:t xml:space="preserve"> 推荐中标候选人名</w:t>
      </w:r>
      <w:r>
        <w:rPr>
          <w:rFonts w:hint="eastAsia" w:ascii="宋体" w:hAnsi="宋体" w:eastAsia="宋体" w:cs="宋体"/>
          <w:color w:val="auto"/>
          <w:kern w:val="0"/>
          <w:szCs w:val="24"/>
          <w:highlight w:val="none"/>
          <w:lang w:val="zh-CN"/>
        </w:rPr>
        <w:t>单及排序；</w:t>
      </w:r>
    </w:p>
    <w:p w14:paraId="75FE8A26">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3.4</w:t>
      </w:r>
      <w:r>
        <w:rPr>
          <w:rFonts w:hint="eastAsia" w:ascii="宋体" w:hAnsi="宋体" w:eastAsia="宋体" w:cs="宋体"/>
          <w:kern w:val="0"/>
          <w:szCs w:val="24"/>
          <w:highlight w:val="none"/>
          <w:lang w:val="zh-CN"/>
        </w:rPr>
        <w:tab/>
      </w:r>
      <w:r>
        <w:rPr>
          <w:rFonts w:hint="eastAsia" w:ascii="宋体" w:hAnsi="宋体" w:eastAsia="宋体" w:cs="宋体"/>
          <w:kern w:val="0"/>
          <w:szCs w:val="24"/>
          <w:highlight w:val="none"/>
          <w:lang w:val="zh-CN"/>
        </w:rPr>
        <w:t xml:space="preserve"> 向招标人、招标代理机构或者有关部门报告非法干预评标工作的行为。</w:t>
      </w:r>
    </w:p>
    <w:p w14:paraId="5A73C69F">
      <w:pPr>
        <w:autoSpaceDE w:val="0"/>
        <w:autoSpaceDN w:val="0"/>
        <w:adjustRightInd w:val="0"/>
        <w:spacing w:line="360" w:lineRule="auto"/>
        <w:jc w:val="left"/>
        <w:rPr>
          <w:rFonts w:ascii="宋体" w:hAnsi="宋体" w:eastAsia="宋体" w:cs="宋体"/>
          <w:kern w:val="0"/>
          <w:sz w:val="24"/>
          <w:szCs w:val="24"/>
          <w:highlight w:val="none"/>
          <w:lang w:val="zh-CN"/>
        </w:rPr>
      </w:pPr>
    </w:p>
    <w:p w14:paraId="4B45E6D4">
      <w:pPr>
        <w:tabs>
          <w:tab w:val="left" w:pos="720"/>
        </w:tabs>
        <w:autoSpaceDE w:val="0"/>
        <w:autoSpaceDN w:val="0"/>
        <w:adjustRightInd w:val="0"/>
        <w:spacing w:line="360" w:lineRule="auto"/>
        <w:rPr>
          <w:rFonts w:ascii="宋体" w:hAnsi="宋体" w:eastAsia="宋体" w:cs="宋体"/>
          <w:b/>
          <w:bCs/>
          <w:szCs w:val="21"/>
          <w:highlight w:val="none"/>
          <w:lang w:val="zh-CN"/>
        </w:rPr>
      </w:pPr>
      <w:r>
        <w:rPr>
          <w:rFonts w:hint="eastAsia" w:ascii="宋体" w:hAnsi="宋体" w:eastAsia="宋体" w:cs="宋体"/>
          <w:b/>
          <w:bCs/>
          <w:szCs w:val="21"/>
          <w:highlight w:val="none"/>
          <w:lang w:val="zh-CN"/>
        </w:rPr>
        <w:t>4、评标委员会义务</w:t>
      </w:r>
    </w:p>
    <w:p w14:paraId="2483D00D">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4.1  遵纪守法，客观、公正、廉洁地履行职责；</w:t>
      </w:r>
    </w:p>
    <w:p w14:paraId="53B6C00E">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4.2  按照招标文件规定的评标方法和评标标准进行评审，对评审意见承担个人责任；</w:t>
      </w:r>
    </w:p>
    <w:p w14:paraId="32B36507">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4.3  对评标过程和结果，以及投标人的商业秘密保密；</w:t>
      </w:r>
    </w:p>
    <w:p w14:paraId="29E7A784">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4.4  参与评标报告的起草；</w:t>
      </w:r>
    </w:p>
    <w:p w14:paraId="3D85582E">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4.5  配合有关部门的投诉处理工作；</w:t>
      </w:r>
    </w:p>
    <w:p w14:paraId="2BFC18B9">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4.6  配合招标人、招标代理机构答复投标人提出的质疑、异议。</w:t>
      </w:r>
    </w:p>
    <w:p w14:paraId="67A70A30">
      <w:pPr>
        <w:tabs>
          <w:tab w:val="left" w:pos="720"/>
        </w:tabs>
        <w:autoSpaceDE w:val="0"/>
        <w:autoSpaceDN w:val="0"/>
        <w:adjustRightInd w:val="0"/>
        <w:spacing w:line="360" w:lineRule="auto"/>
        <w:rPr>
          <w:rFonts w:ascii="宋体" w:hAnsi="宋体" w:eastAsia="宋体" w:cs="宋体"/>
          <w:sz w:val="24"/>
          <w:szCs w:val="24"/>
          <w:highlight w:val="none"/>
          <w:lang w:val="zh-CN"/>
        </w:rPr>
      </w:pPr>
    </w:p>
    <w:p w14:paraId="011C31ED">
      <w:pPr>
        <w:tabs>
          <w:tab w:val="left" w:pos="1547"/>
        </w:tabs>
        <w:autoSpaceDE w:val="0"/>
        <w:autoSpaceDN w:val="0"/>
        <w:adjustRightInd w:val="0"/>
        <w:spacing w:line="360" w:lineRule="auto"/>
        <w:rPr>
          <w:rFonts w:ascii="宋体" w:hAnsi="宋体" w:eastAsia="宋体" w:cs="Times New Roman"/>
          <w:b/>
          <w:szCs w:val="24"/>
          <w:highlight w:val="none"/>
          <w:lang w:val="zh-CN"/>
        </w:rPr>
      </w:pPr>
      <w:r>
        <w:rPr>
          <w:rFonts w:hint="eastAsia" w:ascii="宋体" w:hAnsi="宋体" w:eastAsia="宋体" w:cs="宋体"/>
          <w:b/>
          <w:bCs/>
          <w:szCs w:val="21"/>
          <w:highlight w:val="none"/>
          <w:lang w:val="zh-CN"/>
        </w:rPr>
        <w:t>5、评审程序</w:t>
      </w:r>
    </w:p>
    <w:p w14:paraId="5C29A812">
      <w:pPr>
        <w:autoSpaceDE w:val="0"/>
        <w:autoSpaceDN w:val="0"/>
        <w:adjustRightInd w:val="0"/>
        <w:spacing w:line="360" w:lineRule="auto"/>
        <w:ind w:left="567" w:hanging="567"/>
        <w:rPr>
          <w:rFonts w:ascii="宋体" w:hAnsi="宋体" w:eastAsia="宋体" w:cs="Times New Roman"/>
          <w:b/>
          <w:szCs w:val="24"/>
          <w:highlight w:val="none"/>
          <w:lang w:val="zh-CN"/>
        </w:rPr>
      </w:pPr>
      <w:r>
        <w:rPr>
          <w:rFonts w:hint="eastAsia" w:ascii="宋体" w:hAnsi="宋体" w:eastAsia="宋体" w:cs="Times New Roman"/>
          <w:b/>
          <w:szCs w:val="24"/>
          <w:highlight w:val="none"/>
          <w:lang w:val="zh-CN"/>
        </w:rPr>
        <w:t>公开招标：</w:t>
      </w:r>
    </w:p>
    <w:p w14:paraId="169AB325">
      <w:pPr>
        <w:autoSpaceDE w:val="0"/>
        <w:autoSpaceDN w:val="0"/>
        <w:adjustRightInd w:val="0"/>
        <w:spacing w:line="360" w:lineRule="auto"/>
        <w:ind w:left="567" w:hanging="567"/>
        <w:rPr>
          <w:rFonts w:ascii="宋体" w:hAnsi="宋体" w:eastAsia="宋体" w:cs="Times New Roman"/>
          <w:bCs/>
          <w:szCs w:val="24"/>
          <w:highlight w:val="none"/>
          <w:lang w:val="zh-CN"/>
        </w:rPr>
      </w:pPr>
      <w:r>
        <w:rPr>
          <w:rFonts w:ascii="宋体" w:hAnsi="宋体" w:eastAsia="宋体" w:cs="Times New Roman"/>
          <w:szCs w:val="24"/>
          <w:highlight w:val="none"/>
          <w:lang w:val="zh-CN"/>
        </w:rPr>
        <w:t>5.</w:t>
      </w:r>
      <w:r>
        <w:rPr>
          <w:rFonts w:hint="eastAsia" w:ascii="宋体" w:hAnsi="宋体" w:eastAsia="宋体" w:cs="Times New Roman"/>
          <w:szCs w:val="24"/>
          <w:highlight w:val="none"/>
          <w:lang w:val="zh-CN"/>
        </w:rPr>
        <w:t>1</w:t>
      </w:r>
      <w:r>
        <w:rPr>
          <w:rFonts w:ascii="宋体" w:hAnsi="宋体" w:eastAsia="宋体" w:cs="Times New Roman"/>
          <w:szCs w:val="24"/>
          <w:highlight w:val="none"/>
          <w:lang w:val="zh-CN"/>
        </w:rPr>
        <w:tab/>
      </w:r>
      <w:r>
        <w:rPr>
          <w:rFonts w:hint="eastAsia" w:ascii="宋体" w:hAnsi="宋体" w:eastAsia="宋体" w:cs="Times New Roman"/>
          <w:bCs/>
          <w:szCs w:val="24"/>
          <w:highlight w:val="none"/>
          <w:lang w:val="zh-CN"/>
        </w:rPr>
        <w:t>评审首先由评标委员会对投标人的</w:t>
      </w:r>
      <w:r>
        <w:rPr>
          <w:rFonts w:hint="eastAsia" w:ascii="宋体" w:hAnsi="宋体" w:eastAsia="宋体" w:cs="Times New Roman"/>
          <w:szCs w:val="24"/>
          <w:highlight w:val="none"/>
          <w:lang w:val="zh-CN"/>
        </w:rPr>
        <w:t>投标</w:t>
      </w:r>
      <w:r>
        <w:rPr>
          <w:rFonts w:hint="eastAsia" w:ascii="宋体" w:hAnsi="宋体" w:eastAsia="宋体" w:cs="Times New Roman"/>
          <w:bCs/>
          <w:szCs w:val="24"/>
          <w:highlight w:val="none"/>
          <w:lang w:val="zh-CN"/>
        </w:rPr>
        <w:t>文件做初审，对未能通过初审的投标文件不再进入下一阶段评审。</w:t>
      </w:r>
    </w:p>
    <w:p w14:paraId="3D787056">
      <w:pPr>
        <w:autoSpaceDE w:val="0"/>
        <w:autoSpaceDN w:val="0"/>
        <w:adjustRightInd w:val="0"/>
        <w:spacing w:line="360" w:lineRule="auto"/>
        <w:ind w:left="567" w:hanging="567"/>
        <w:rPr>
          <w:rFonts w:ascii="宋体" w:hAnsi="宋体" w:eastAsia="宋体" w:cs="Times New Roman"/>
          <w:szCs w:val="24"/>
          <w:highlight w:val="none"/>
          <w:lang w:val="zh-CN"/>
        </w:rPr>
      </w:pPr>
      <w:r>
        <w:rPr>
          <w:rFonts w:ascii="宋体" w:hAnsi="宋体" w:eastAsia="宋体" w:cs="Times New Roman"/>
          <w:szCs w:val="24"/>
          <w:highlight w:val="none"/>
          <w:lang w:val="zh-CN"/>
        </w:rPr>
        <w:t>5.</w:t>
      </w:r>
      <w:r>
        <w:rPr>
          <w:rFonts w:hint="eastAsia" w:ascii="宋体" w:hAnsi="宋体" w:eastAsia="宋体" w:cs="Times New Roman"/>
          <w:szCs w:val="24"/>
          <w:highlight w:val="none"/>
          <w:lang w:val="zh-CN"/>
        </w:rPr>
        <w:t>2</w:t>
      </w:r>
      <w:r>
        <w:rPr>
          <w:rFonts w:ascii="宋体" w:hAnsi="宋体" w:eastAsia="宋体" w:cs="Times New Roman"/>
          <w:szCs w:val="24"/>
          <w:highlight w:val="none"/>
          <w:lang w:val="zh-CN"/>
        </w:rPr>
        <w:tab/>
      </w:r>
      <w:r>
        <w:rPr>
          <w:rFonts w:hint="eastAsia" w:ascii="宋体" w:hAnsi="宋体" w:eastAsia="宋体" w:cs="Times New Roman"/>
          <w:bCs/>
          <w:szCs w:val="24"/>
          <w:highlight w:val="none"/>
          <w:lang w:val="zh-CN"/>
        </w:rPr>
        <w:t>评标</w:t>
      </w:r>
      <w:r>
        <w:rPr>
          <w:rFonts w:hint="eastAsia" w:ascii="宋体" w:hAnsi="宋体" w:eastAsia="宋体" w:cs="Arial"/>
          <w:szCs w:val="24"/>
          <w:highlight w:val="none"/>
          <w:lang w:val="zh-CN"/>
        </w:rPr>
        <w:t>委员会</w:t>
      </w:r>
      <w:r>
        <w:rPr>
          <w:rFonts w:hint="eastAsia" w:ascii="宋体" w:hAnsi="宋体" w:eastAsia="宋体" w:cs="Times New Roman"/>
          <w:szCs w:val="24"/>
          <w:highlight w:val="none"/>
          <w:lang w:val="zh-CN"/>
        </w:rPr>
        <w:t>对</w:t>
      </w:r>
      <w:r>
        <w:rPr>
          <w:rFonts w:hint="eastAsia" w:ascii="宋体" w:hAnsi="宋体" w:eastAsia="宋体" w:cs="Arial"/>
          <w:szCs w:val="24"/>
          <w:highlight w:val="none"/>
          <w:lang w:val="zh-CN"/>
        </w:rPr>
        <w:t>通过初审的</w:t>
      </w:r>
      <w:r>
        <w:rPr>
          <w:rFonts w:hint="eastAsia" w:ascii="宋体" w:hAnsi="宋体" w:eastAsia="宋体" w:cs="Times New Roman"/>
          <w:szCs w:val="24"/>
          <w:highlight w:val="none"/>
          <w:lang w:val="zh-CN"/>
        </w:rPr>
        <w:t>投标人的投标文件进行详细的比较和评价。如需要，进行必要的澄清工作。</w:t>
      </w:r>
    </w:p>
    <w:p w14:paraId="18FDE9EA">
      <w:pPr>
        <w:autoSpaceDE w:val="0"/>
        <w:autoSpaceDN w:val="0"/>
        <w:adjustRightInd w:val="0"/>
        <w:spacing w:line="360" w:lineRule="auto"/>
        <w:ind w:left="567" w:hanging="567"/>
        <w:rPr>
          <w:rFonts w:ascii="宋体" w:hAnsi="宋体" w:eastAsia="宋体" w:cs="Times New Roman"/>
          <w:szCs w:val="24"/>
          <w:highlight w:val="none"/>
          <w:lang w:val="zh-CN"/>
        </w:rPr>
      </w:pPr>
      <w:r>
        <w:rPr>
          <w:rFonts w:ascii="宋体" w:hAnsi="宋体" w:eastAsia="宋体" w:cs="Times New Roman"/>
          <w:szCs w:val="24"/>
          <w:highlight w:val="none"/>
          <w:lang w:val="zh-CN"/>
        </w:rPr>
        <w:t>5.</w:t>
      </w:r>
      <w:r>
        <w:rPr>
          <w:rFonts w:hint="eastAsia" w:ascii="宋体" w:hAnsi="宋体" w:eastAsia="宋体" w:cs="Times New Roman"/>
          <w:szCs w:val="24"/>
          <w:highlight w:val="none"/>
          <w:lang w:val="zh-CN"/>
        </w:rPr>
        <w:t>3  依据评分标准以及各项权重，各位评标委员会成员单独就每个投标人的商务状况、技术状况进行比较和评价，分别评出其商务得分和技术得分。</w:t>
      </w:r>
    </w:p>
    <w:p w14:paraId="6D7E1297">
      <w:pPr>
        <w:autoSpaceDE w:val="0"/>
        <w:autoSpaceDN w:val="0"/>
        <w:adjustRightInd w:val="0"/>
        <w:spacing w:line="360" w:lineRule="auto"/>
        <w:ind w:left="567" w:hanging="567"/>
        <w:rPr>
          <w:rFonts w:ascii="宋体" w:hAnsi="宋体" w:eastAsia="宋体" w:cs="Times New Roman"/>
          <w:szCs w:val="24"/>
          <w:highlight w:val="none"/>
          <w:lang w:val="zh-CN"/>
        </w:rPr>
      </w:pPr>
      <w:r>
        <w:rPr>
          <w:rFonts w:hint="eastAsia" w:ascii="宋体" w:hAnsi="宋体" w:eastAsia="宋体" w:cs="Times New Roman"/>
          <w:szCs w:val="24"/>
          <w:highlight w:val="none"/>
          <w:lang w:val="zh-CN"/>
        </w:rPr>
        <w:t>5.4</w:t>
      </w:r>
      <w:r>
        <w:rPr>
          <w:rFonts w:ascii="宋体" w:hAnsi="宋体" w:eastAsia="宋体" w:cs="Times New Roman"/>
          <w:szCs w:val="24"/>
          <w:highlight w:val="none"/>
          <w:lang w:val="zh-CN"/>
        </w:rPr>
        <w:tab/>
      </w:r>
      <w:r>
        <w:rPr>
          <w:rFonts w:hint="eastAsia" w:ascii="宋体" w:hAnsi="宋体" w:eastAsia="宋体" w:cs="Times New Roman"/>
          <w:kern w:val="0"/>
          <w:szCs w:val="24"/>
          <w:highlight w:val="none"/>
          <w:lang w:val="zh-CN"/>
        </w:rPr>
        <w:t>对有效投标人的投标报价进行审查和价格评分。</w:t>
      </w:r>
    </w:p>
    <w:p w14:paraId="2B0A89BE">
      <w:pPr>
        <w:autoSpaceDE w:val="0"/>
        <w:autoSpaceDN w:val="0"/>
        <w:adjustRightInd w:val="0"/>
        <w:spacing w:line="360" w:lineRule="auto"/>
        <w:ind w:left="567" w:hanging="567"/>
        <w:rPr>
          <w:rFonts w:ascii="宋体" w:hAnsi="宋体" w:eastAsia="宋体" w:cs="Times New Roman"/>
          <w:kern w:val="0"/>
          <w:szCs w:val="24"/>
          <w:highlight w:val="none"/>
          <w:lang w:val="zh-CN"/>
        </w:rPr>
      </w:pPr>
      <w:r>
        <w:rPr>
          <w:rFonts w:hint="eastAsia" w:ascii="宋体" w:hAnsi="宋体" w:eastAsia="宋体" w:cs="Times New Roman"/>
          <w:kern w:val="0"/>
          <w:szCs w:val="24"/>
          <w:highlight w:val="none"/>
          <w:lang w:val="zh-CN"/>
        </w:rPr>
        <w:t>5.5  将各</w:t>
      </w:r>
      <w:r>
        <w:rPr>
          <w:rFonts w:hint="eastAsia" w:ascii="宋体" w:hAnsi="宋体" w:eastAsia="宋体" w:cs="Times New Roman"/>
          <w:szCs w:val="24"/>
          <w:highlight w:val="none"/>
          <w:lang w:val="zh-CN"/>
        </w:rPr>
        <w:t>评委对</w:t>
      </w:r>
      <w:r>
        <w:rPr>
          <w:rFonts w:hint="eastAsia" w:ascii="宋体" w:hAnsi="宋体" w:eastAsia="宋体" w:cs="Times New Roman"/>
          <w:kern w:val="0"/>
          <w:szCs w:val="24"/>
          <w:highlight w:val="none"/>
          <w:lang w:val="zh-CN"/>
        </w:rPr>
        <w:t>投标人的技术打分的最终综合得分、商务打分的算术平均值和价格得分相加得出投标人的总分。</w:t>
      </w:r>
    </w:p>
    <w:p w14:paraId="30CB7B86">
      <w:pPr>
        <w:autoSpaceDE w:val="0"/>
        <w:autoSpaceDN w:val="0"/>
        <w:adjustRightInd w:val="0"/>
        <w:spacing w:line="360" w:lineRule="auto"/>
        <w:ind w:left="567" w:hanging="567"/>
        <w:rPr>
          <w:rFonts w:ascii="宋体" w:hAnsi="宋体" w:eastAsia="宋体" w:cs="Times New Roman"/>
          <w:kern w:val="0"/>
          <w:szCs w:val="21"/>
          <w:highlight w:val="none"/>
        </w:rPr>
      </w:pPr>
      <w:r>
        <w:rPr>
          <w:rFonts w:hint="eastAsia" w:ascii="宋体" w:hAnsi="宋体" w:eastAsia="宋体" w:cs="Times New Roman"/>
          <w:bCs/>
          <w:kern w:val="0"/>
          <w:szCs w:val="24"/>
          <w:highlight w:val="none"/>
        </w:rPr>
        <w:t xml:space="preserve">5.6  </w:t>
      </w:r>
      <w:r>
        <w:rPr>
          <w:rFonts w:hint="eastAsia" w:ascii="宋体" w:hAnsi="宋体" w:eastAsia="宋体" w:cs="Times New Roman"/>
          <w:kern w:val="0"/>
          <w:szCs w:val="21"/>
          <w:highlight w:val="none"/>
        </w:rPr>
        <w:t>评标委员会将向招标人推荐评标最后综合得分最高的前二名投标人为中标候选人，并标明排列顺序。</w:t>
      </w:r>
    </w:p>
    <w:p w14:paraId="236C53D9">
      <w:pPr>
        <w:autoSpaceDE w:val="0"/>
        <w:autoSpaceDN w:val="0"/>
        <w:adjustRightInd w:val="0"/>
        <w:spacing w:line="360" w:lineRule="auto"/>
        <w:ind w:left="525" w:hanging="525" w:hangingChars="250"/>
        <w:jc w:val="left"/>
        <w:rPr>
          <w:rFonts w:ascii="宋体" w:hAnsi="宋体" w:eastAsia="宋体" w:cs="Times New Roman"/>
          <w:szCs w:val="24"/>
          <w:highlight w:val="none"/>
          <w:lang w:val="zh-CN"/>
        </w:rPr>
      </w:pPr>
      <w:r>
        <w:rPr>
          <w:rFonts w:hint="eastAsia" w:ascii="宋体" w:hAnsi="宋体" w:eastAsia="宋体" w:cs="Times New Roman"/>
          <w:kern w:val="0"/>
          <w:szCs w:val="24"/>
          <w:highlight w:val="none"/>
          <w:lang w:val="zh-CN"/>
        </w:rPr>
        <w:t>5.</w:t>
      </w:r>
      <w:r>
        <w:rPr>
          <w:rFonts w:hint="eastAsia" w:ascii="宋体" w:hAnsi="宋体" w:eastAsia="宋体" w:cs="Times New Roman"/>
          <w:szCs w:val="24"/>
          <w:highlight w:val="none"/>
          <w:lang w:val="zh-CN"/>
        </w:rPr>
        <w:t>7</w:t>
      </w:r>
      <w:r>
        <w:rPr>
          <w:rFonts w:ascii="宋体" w:hAnsi="宋体" w:eastAsia="宋体" w:cs="Times New Roman"/>
          <w:szCs w:val="24"/>
          <w:highlight w:val="none"/>
          <w:lang w:val="zh-CN"/>
        </w:rPr>
        <w:tab/>
      </w:r>
      <w:r>
        <w:rPr>
          <w:rFonts w:hint="eastAsia" w:ascii="宋体" w:hAnsi="宋体" w:eastAsia="宋体" w:cs="Times New Roman"/>
          <w:kern w:val="0"/>
          <w:szCs w:val="24"/>
          <w:highlight w:val="none"/>
          <w:lang w:val="zh-CN"/>
        </w:rPr>
        <w:t>评标委员会</w:t>
      </w:r>
      <w:r>
        <w:rPr>
          <w:rFonts w:hint="eastAsia" w:ascii="宋体" w:hAnsi="宋体" w:eastAsia="宋体" w:cs="Times New Roman"/>
          <w:szCs w:val="24"/>
          <w:highlight w:val="none"/>
          <w:lang w:val="zh-CN"/>
        </w:rPr>
        <w:t>根据评审结果编写评标报告。</w:t>
      </w:r>
    </w:p>
    <w:p w14:paraId="4AA579CB">
      <w:pPr>
        <w:autoSpaceDE w:val="0"/>
        <w:autoSpaceDN w:val="0"/>
        <w:adjustRightInd w:val="0"/>
        <w:spacing w:line="360" w:lineRule="auto"/>
        <w:ind w:left="525" w:hanging="525" w:hangingChars="250"/>
        <w:jc w:val="left"/>
        <w:rPr>
          <w:rFonts w:ascii="宋体" w:hAnsi="宋体" w:eastAsia="宋体" w:cs="Times New Roman"/>
          <w:szCs w:val="24"/>
          <w:highlight w:val="none"/>
          <w:lang w:val="zh-CN"/>
        </w:rPr>
      </w:pPr>
    </w:p>
    <w:p w14:paraId="7F5D7C0C">
      <w:pPr>
        <w:tabs>
          <w:tab w:val="left" w:pos="1140"/>
        </w:tabs>
        <w:autoSpaceDE w:val="0"/>
        <w:autoSpaceDN w:val="0"/>
        <w:adjustRightInd w:val="0"/>
        <w:spacing w:line="360" w:lineRule="auto"/>
        <w:jc w:val="center"/>
        <w:rPr>
          <w:rFonts w:ascii="宋体" w:hAnsi="宋体" w:eastAsia="宋体" w:cs="宋体"/>
          <w:b/>
          <w:bCs/>
          <w:sz w:val="28"/>
          <w:szCs w:val="28"/>
          <w:highlight w:val="none"/>
        </w:rPr>
      </w:pPr>
      <w:bookmarkStart w:id="722" w:name="_Toc19435_WPSOffice_Level1"/>
      <w:r>
        <w:rPr>
          <w:rFonts w:hint="eastAsia" w:ascii="宋体" w:hAnsi="宋体" w:eastAsia="宋体" w:cs="宋体"/>
          <w:b/>
          <w:bCs/>
          <w:sz w:val="28"/>
          <w:szCs w:val="28"/>
          <w:highlight w:val="none"/>
          <w:lang w:val="zh-CN"/>
        </w:rPr>
        <w:t>二、投标文件的初审</w:t>
      </w:r>
      <w:bookmarkEnd w:id="722"/>
    </w:p>
    <w:p w14:paraId="56E4A00D">
      <w:pPr>
        <w:autoSpaceDE w:val="0"/>
        <w:autoSpaceDN w:val="0"/>
        <w:adjustRightInd w:val="0"/>
        <w:spacing w:line="360" w:lineRule="auto"/>
        <w:rPr>
          <w:rFonts w:ascii="宋体" w:hAnsi="宋体" w:eastAsia="宋体" w:cs="宋体"/>
          <w:b/>
          <w:szCs w:val="24"/>
          <w:highlight w:val="none"/>
          <w:lang w:val="zh-CN"/>
        </w:rPr>
      </w:pPr>
      <w:r>
        <w:rPr>
          <w:rFonts w:hint="eastAsia" w:ascii="宋体" w:hAnsi="宋体" w:eastAsia="宋体" w:cs="宋体"/>
          <w:b/>
          <w:szCs w:val="24"/>
          <w:highlight w:val="none"/>
          <w:lang w:val="zh-CN"/>
        </w:rPr>
        <w:t>6、投标文件的初审分为资格性检查和符合性检查。</w:t>
      </w:r>
    </w:p>
    <w:p w14:paraId="09111796">
      <w:pPr>
        <w:autoSpaceDE w:val="0"/>
        <w:autoSpaceDN w:val="0"/>
        <w:adjustRightInd w:val="0"/>
        <w:spacing w:line="360" w:lineRule="auto"/>
        <w:ind w:left="529" w:hanging="529" w:hangingChars="252"/>
        <w:rPr>
          <w:rFonts w:ascii="宋体" w:hAnsi="宋体" w:eastAsia="宋体" w:cs="宋体"/>
          <w:szCs w:val="24"/>
          <w:highlight w:val="none"/>
          <w:lang w:val="zh-CN"/>
        </w:rPr>
      </w:pPr>
      <w:r>
        <w:rPr>
          <w:rFonts w:hint="eastAsia" w:ascii="宋体" w:hAnsi="宋体" w:eastAsia="宋体" w:cs="宋体"/>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3C709918">
      <w:pPr>
        <w:autoSpaceDE w:val="0"/>
        <w:autoSpaceDN w:val="0"/>
        <w:adjustRightInd w:val="0"/>
        <w:spacing w:line="360" w:lineRule="auto"/>
        <w:ind w:left="529" w:hanging="529" w:hangingChars="252"/>
        <w:rPr>
          <w:rFonts w:ascii="宋体" w:hAnsi="宋体" w:eastAsia="宋体" w:cs="宋体"/>
          <w:szCs w:val="24"/>
          <w:highlight w:val="none"/>
          <w:lang w:val="zh-CN"/>
        </w:rPr>
      </w:pPr>
      <w:r>
        <w:rPr>
          <w:rFonts w:hint="eastAsia" w:ascii="宋体" w:hAnsi="宋体" w:eastAsia="宋体" w:cs="宋体"/>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736230C2">
      <w:pPr>
        <w:autoSpaceDE w:val="0"/>
        <w:autoSpaceDN w:val="0"/>
        <w:adjustRightInd w:val="0"/>
        <w:spacing w:line="360" w:lineRule="auto"/>
        <w:ind w:left="420" w:leftChars="200" w:firstLine="420" w:firstLineChars="200"/>
        <w:rPr>
          <w:rFonts w:ascii="宋体" w:hAnsi="宋体" w:eastAsia="宋体" w:cs="宋体"/>
          <w:szCs w:val="24"/>
          <w:highlight w:val="none"/>
          <w:lang w:val="zh-CN"/>
        </w:rPr>
      </w:pPr>
      <w:r>
        <w:rPr>
          <w:rFonts w:hint="eastAsia" w:ascii="宋体" w:hAnsi="宋体" w:eastAsia="宋体" w:cs="宋体"/>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6BA25C5D">
      <w:pPr>
        <w:autoSpaceDE w:val="0"/>
        <w:autoSpaceDN w:val="0"/>
        <w:adjustRightInd w:val="0"/>
        <w:spacing w:line="360" w:lineRule="auto"/>
        <w:ind w:firstLine="840" w:firstLineChars="400"/>
        <w:rPr>
          <w:rFonts w:ascii="宋体" w:hAnsi="宋体" w:eastAsia="宋体" w:cs="宋体"/>
          <w:szCs w:val="24"/>
          <w:highlight w:val="none"/>
          <w:lang w:val="zh-CN"/>
        </w:rPr>
      </w:pPr>
      <w:r>
        <w:rPr>
          <w:rFonts w:hint="eastAsia" w:ascii="宋体" w:hAnsi="宋体" w:eastAsia="宋体" w:cs="宋体"/>
          <w:szCs w:val="24"/>
          <w:highlight w:val="none"/>
          <w:lang w:val="zh-CN"/>
        </w:rPr>
        <w:t>评标委员会决定投标文件的响应性是基于投标文件的内容本身而不靠外部的证据。</w:t>
      </w:r>
    </w:p>
    <w:p w14:paraId="2B807BCD">
      <w:pPr>
        <w:autoSpaceDE w:val="0"/>
        <w:autoSpaceDN w:val="0"/>
        <w:adjustRightInd w:val="0"/>
        <w:spacing w:line="360" w:lineRule="auto"/>
        <w:ind w:left="420" w:leftChars="200" w:firstLine="422" w:firstLineChars="200"/>
        <w:rPr>
          <w:rFonts w:ascii="宋体" w:hAnsi="宋体" w:eastAsia="宋体" w:cs="宋体"/>
          <w:b/>
          <w:szCs w:val="24"/>
          <w:highlight w:val="none"/>
          <w:lang w:val="zh-CN"/>
        </w:rPr>
      </w:pPr>
      <w:r>
        <w:rPr>
          <w:rFonts w:hint="eastAsia" w:ascii="宋体" w:hAnsi="宋体" w:eastAsia="宋体" w:cs="宋体"/>
          <w:b/>
          <w:szCs w:val="24"/>
          <w:highlight w:val="none"/>
          <w:lang w:val="zh-CN"/>
        </w:rPr>
        <w:t>对是否符合实质性响应招标文件有争议的投标文件,评标委员会成员将以记名方式表决,根据少数服</w:t>
      </w:r>
      <w:r>
        <w:rPr>
          <w:rFonts w:hint="eastAsia" w:ascii="宋体" w:hAnsi="宋体" w:eastAsia="宋体" w:cs="宋体"/>
          <w:b/>
          <w:szCs w:val="24"/>
          <w:highlight w:val="none"/>
          <w:lang w:val="en-US" w:eastAsia="zh-CN"/>
        </w:rPr>
        <w:t>从</w:t>
      </w:r>
      <w:r>
        <w:rPr>
          <w:rFonts w:hint="eastAsia" w:ascii="宋体" w:hAnsi="宋体" w:eastAsia="宋体" w:cs="宋体"/>
          <w:b/>
          <w:szCs w:val="24"/>
          <w:highlight w:val="none"/>
          <w:lang w:val="zh-CN"/>
        </w:rPr>
        <w:t>多数的原则，获多数表决通过的投标人才有资格进入下一阶段的评审,否则将被认定为无效投标文件。</w:t>
      </w:r>
    </w:p>
    <w:p w14:paraId="4816B3E0">
      <w:pPr>
        <w:autoSpaceDE w:val="0"/>
        <w:autoSpaceDN w:val="0"/>
        <w:adjustRightInd w:val="0"/>
        <w:spacing w:line="360" w:lineRule="auto"/>
        <w:rPr>
          <w:rFonts w:ascii="宋体" w:hAnsi="宋体" w:eastAsia="宋体" w:cs="宋体"/>
          <w:b/>
          <w:szCs w:val="21"/>
          <w:highlight w:val="none"/>
          <w:lang w:val="zh-CN"/>
        </w:rPr>
      </w:pPr>
      <w:r>
        <w:rPr>
          <w:rFonts w:hint="eastAsia" w:ascii="宋体" w:hAnsi="宋体" w:eastAsia="宋体" w:cs="宋体"/>
          <w:b/>
          <w:szCs w:val="21"/>
          <w:highlight w:val="none"/>
          <w:lang w:val="zh-CN"/>
        </w:rPr>
        <w:t>7、投标文件出现下列情况之一的，被认定为无效投标：</w:t>
      </w:r>
    </w:p>
    <w:p w14:paraId="719EB112">
      <w:pPr>
        <w:autoSpaceDE w:val="0"/>
        <w:autoSpaceDN w:val="0"/>
        <w:adjustRightInd w:val="0"/>
        <w:spacing w:line="360" w:lineRule="auto"/>
        <w:rPr>
          <w:rFonts w:ascii="宋体" w:hAnsi="宋体" w:eastAsia="宋体" w:cs="宋体"/>
          <w:b/>
          <w:szCs w:val="21"/>
          <w:highlight w:val="none"/>
          <w:lang w:val="zh-CN"/>
        </w:rPr>
      </w:pPr>
      <w:r>
        <w:rPr>
          <w:rFonts w:hint="eastAsia" w:ascii="宋体" w:hAnsi="宋体" w:eastAsia="宋体" w:cs="宋体"/>
          <w:b/>
          <w:szCs w:val="21"/>
          <w:highlight w:val="none"/>
          <w:lang w:val="zh-CN"/>
        </w:rPr>
        <w:t>7</w:t>
      </w:r>
      <w:r>
        <w:rPr>
          <w:rFonts w:ascii="宋体" w:hAnsi="宋体" w:eastAsia="宋体" w:cs="宋体"/>
          <w:b/>
          <w:szCs w:val="21"/>
          <w:highlight w:val="none"/>
          <w:lang w:val="zh-CN"/>
        </w:rPr>
        <w:t xml:space="preserve">.1  </w:t>
      </w:r>
      <w:r>
        <w:rPr>
          <w:rFonts w:hint="eastAsia" w:ascii="宋体" w:hAnsi="宋体" w:eastAsia="宋体" w:cs="宋体"/>
          <w:b/>
          <w:bCs/>
          <w:kern w:val="0"/>
          <w:szCs w:val="21"/>
          <w:highlight w:val="none"/>
        </w:rPr>
        <w:t>投标人未按招标文件要求交纳投标保证金的；</w:t>
      </w:r>
    </w:p>
    <w:p w14:paraId="4D488BAC">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kern w:val="0"/>
          <w:szCs w:val="21"/>
          <w:highlight w:val="none"/>
        </w:rPr>
        <w:t xml:space="preserve">7.2  </w:t>
      </w:r>
      <w:r>
        <w:rPr>
          <w:rFonts w:hint="eastAsia" w:ascii="宋体" w:hAnsi="宋体" w:eastAsia="宋体" w:cs="宋体"/>
          <w:b/>
          <w:bCs/>
          <w:color w:val="auto"/>
          <w:kern w:val="0"/>
          <w:szCs w:val="21"/>
          <w:highlight w:val="none"/>
        </w:rPr>
        <w:t>投标文件中的投标报价未按照招标文件要求进行折扣系数报价的；</w:t>
      </w:r>
    </w:p>
    <w:p w14:paraId="0593A1FE">
      <w:pPr>
        <w:tabs>
          <w:tab w:val="left" w:pos="567"/>
        </w:tabs>
        <w:spacing w:line="360" w:lineRule="auto"/>
        <w:ind w:left="632" w:hanging="632" w:hangingChars="300"/>
        <w:rPr>
          <w:rFonts w:ascii="宋体" w:hAnsi="宋体" w:eastAsia="宋体" w:cs="宋体"/>
          <w:b/>
          <w:kern w:val="0"/>
          <w:szCs w:val="21"/>
          <w:highlight w:val="none"/>
        </w:rPr>
      </w:pPr>
      <w:r>
        <w:rPr>
          <w:rFonts w:hint="eastAsia" w:ascii="宋体" w:hAnsi="宋体" w:eastAsia="宋体" w:cs="宋体"/>
          <w:b/>
          <w:kern w:val="0"/>
          <w:szCs w:val="21"/>
          <w:highlight w:val="none"/>
        </w:rPr>
        <w:t>7.3  投标人以低于企业成本价报价，且投标人不能合理说明或不能提供相关证明材料；</w:t>
      </w:r>
    </w:p>
    <w:p w14:paraId="72C70115">
      <w:pPr>
        <w:tabs>
          <w:tab w:val="left" w:pos="567"/>
        </w:tabs>
        <w:spacing w:line="360" w:lineRule="auto"/>
        <w:ind w:left="632" w:hanging="632" w:hangingChars="300"/>
        <w:rPr>
          <w:rFonts w:ascii="宋体" w:hAnsi="宋体" w:eastAsia="宋体" w:cs="宋体"/>
          <w:b/>
          <w:kern w:val="0"/>
          <w:szCs w:val="21"/>
          <w:highlight w:val="none"/>
        </w:rPr>
      </w:pPr>
      <w:r>
        <w:rPr>
          <w:rFonts w:hint="eastAsia" w:ascii="宋体" w:hAnsi="宋体" w:eastAsia="宋体" w:cs="宋体"/>
          <w:b/>
          <w:kern w:val="0"/>
          <w:szCs w:val="21"/>
          <w:highlight w:val="none"/>
        </w:rPr>
        <w:t>7.4  投标人递交两份或多份内容不同的投标文件，或在一份投标文件中报有两个或多个报价，且未书面声明哪一个有效；</w:t>
      </w:r>
    </w:p>
    <w:p w14:paraId="6F3300F1">
      <w:pPr>
        <w:tabs>
          <w:tab w:val="left" w:pos="567"/>
        </w:tabs>
        <w:spacing w:line="360" w:lineRule="auto"/>
        <w:ind w:left="632" w:hanging="632" w:hangingChars="300"/>
        <w:rPr>
          <w:rFonts w:ascii="宋体" w:hAnsi="宋体" w:eastAsia="宋体" w:cs="宋体"/>
          <w:b/>
          <w:bCs/>
          <w:kern w:val="0"/>
          <w:szCs w:val="21"/>
          <w:highlight w:val="none"/>
        </w:rPr>
      </w:pPr>
      <w:r>
        <w:rPr>
          <w:rFonts w:hint="eastAsia" w:ascii="宋体" w:hAnsi="宋体" w:eastAsia="宋体" w:cs="宋体"/>
          <w:b/>
          <w:bCs/>
          <w:kern w:val="0"/>
          <w:szCs w:val="21"/>
          <w:highlight w:val="none"/>
        </w:rPr>
        <w:t xml:space="preserve">7.5  </w:t>
      </w:r>
      <w:r>
        <w:rPr>
          <w:rFonts w:hint="eastAsia" w:ascii="宋体" w:hAnsi="宋体" w:eastAsia="宋体" w:cs="宋体"/>
          <w:b/>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kern w:val="0"/>
          <w:szCs w:val="21"/>
          <w:highlight w:val="none"/>
        </w:rPr>
        <w:t>严重违法失信行为记录名单（处罚期限届满的除外）]；</w:t>
      </w:r>
    </w:p>
    <w:p w14:paraId="0E557677">
      <w:pPr>
        <w:spacing w:line="360" w:lineRule="auto"/>
        <w:ind w:left="527" w:hanging="527" w:hangingChars="250"/>
        <w:rPr>
          <w:rFonts w:ascii="宋体" w:hAnsi="宋体" w:eastAsia="宋体" w:cs="宋体"/>
          <w:b/>
          <w:bCs/>
          <w:kern w:val="0"/>
          <w:szCs w:val="21"/>
          <w:highlight w:val="none"/>
        </w:rPr>
      </w:pPr>
      <w:r>
        <w:rPr>
          <w:rFonts w:hint="eastAsia" w:ascii="宋体" w:hAnsi="宋体" w:eastAsia="宋体" w:cs="宋体"/>
          <w:b/>
          <w:bCs/>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39ECEB19">
      <w:pPr>
        <w:spacing w:line="360" w:lineRule="auto"/>
        <w:ind w:left="527" w:hanging="527" w:hangingChars="250"/>
        <w:rPr>
          <w:rFonts w:ascii="宋体" w:hAnsi="宋体" w:eastAsia="宋体" w:cs="宋体"/>
          <w:b/>
          <w:bCs/>
          <w:kern w:val="0"/>
          <w:szCs w:val="21"/>
          <w:highlight w:val="none"/>
        </w:rPr>
      </w:pPr>
      <w:r>
        <w:rPr>
          <w:rFonts w:ascii="宋体" w:hAnsi="宋体" w:eastAsia="宋体" w:cs="宋体"/>
          <w:b/>
          <w:bCs/>
          <w:kern w:val="0"/>
          <w:szCs w:val="21"/>
          <w:highlight w:val="none"/>
        </w:rPr>
        <w:t>7.</w:t>
      </w:r>
      <w:r>
        <w:rPr>
          <w:rFonts w:hint="eastAsia" w:ascii="宋体" w:hAnsi="宋体" w:eastAsia="宋体" w:cs="宋体"/>
          <w:b/>
          <w:bCs/>
          <w:kern w:val="0"/>
          <w:szCs w:val="21"/>
          <w:highlight w:val="none"/>
        </w:rPr>
        <w:t>7</w:t>
      </w:r>
      <w:r>
        <w:rPr>
          <w:rFonts w:ascii="宋体" w:hAnsi="宋体" w:eastAsia="宋体" w:cs="宋体"/>
          <w:b/>
          <w:bCs/>
          <w:kern w:val="0"/>
          <w:szCs w:val="21"/>
          <w:highlight w:val="none"/>
        </w:rPr>
        <w:t xml:space="preserve">  </w:t>
      </w:r>
      <w:r>
        <w:rPr>
          <w:rFonts w:hint="eastAsia" w:ascii="宋体" w:hAnsi="宋体" w:eastAsia="宋体" w:cs="宋体"/>
          <w:b/>
          <w:bCs/>
          <w:kern w:val="0"/>
          <w:szCs w:val="21"/>
          <w:highlight w:val="none"/>
        </w:rPr>
        <w:t>投标有效期限不符合要求；</w:t>
      </w:r>
    </w:p>
    <w:p w14:paraId="4746212E">
      <w:pPr>
        <w:spacing w:line="360" w:lineRule="auto"/>
        <w:ind w:left="527" w:hanging="527" w:hangingChars="250"/>
        <w:rPr>
          <w:rFonts w:ascii="宋体" w:hAnsi="宋体" w:eastAsia="宋体" w:cs="宋体"/>
          <w:b/>
          <w:bCs/>
          <w:kern w:val="0"/>
          <w:szCs w:val="21"/>
          <w:highlight w:val="none"/>
        </w:rPr>
      </w:pPr>
      <w:r>
        <w:rPr>
          <w:rFonts w:hint="eastAsia" w:ascii="宋体" w:hAnsi="宋体" w:eastAsia="宋体" w:cs="宋体"/>
          <w:b/>
          <w:bCs/>
          <w:kern w:val="0"/>
          <w:szCs w:val="21"/>
          <w:highlight w:val="none"/>
        </w:rPr>
        <w:t>7.8  投标文件未对招标范围内的全部内容进行投标报价</w:t>
      </w:r>
      <w:r>
        <w:rPr>
          <w:rFonts w:hint="eastAsia" w:ascii="宋体" w:hAnsi="宋体" w:eastAsia="宋体" w:cs="Times New Roman"/>
          <w:b/>
          <w:kern w:val="0"/>
          <w:szCs w:val="21"/>
          <w:highlight w:val="none"/>
        </w:rPr>
        <w:t>或投标方案不是唯一</w:t>
      </w:r>
      <w:r>
        <w:rPr>
          <w:rFonts w:hint="eastAsia" w:ascii="宋体" w:hAnsi="宋体" w:eastAsia="宋体" w:cs="宋体"/>
          <w:b/>
          <w:bCs/>
          <w:kern w:val="0"/>
          <w:szCs w:val="21"/>
          <w:highlight w:val="none"/>
        </w:rPr>
        <w:t>；</w:t>
      </w:r>
    </w:p>
    <w:p w14:paraId="0C3A86C6">
      <w:pPr>
        <w:spacing w:line="360" w:lineRule="auto"/>
        <w:ind w:left="413" w:hanging="413" w:hangingChars="196"/>
        <w:rPr>
          <w:rFonts w:ascii="宋体" w:hAnsi="宋体" w:eastAsia="宋体" w:cs="Times New Roman"/>
          <w:b/>
          <w:kern w:val="0"/>
          <w:szCs w:val="21"/>
          <w:highlight w:val="none"/>
        </w:rPr>
      </w:pPr>
      <w:r>
        <w:rPr>
          <w:rFonts w:ascii="宋体" w:hAnsi="宋体" w:eastAsia="宋体" w:cs="Times New Roman"/>
          <w:b/>
          <w:kern w:val="0"/>
          <w:szCs w:val="21"/>
          <w:highlight w:val="none"/>
        </w:rPr>
        <w:t>7.</w:t>
      </w:r>
      <w:r>
        <w:rPr>
          <w:rFonts w:hint="eastAsia" w:ascii="宋体" w:hAnsi="宋体" w:eastAsia="宋体" w:cs="Times New Roman"/>
          <w:b/>
          <w:kern w:val="0"/>
          <w:szCs w:val="21"/>
          <w:highlight w:val="none"/>
        </w:rPr>
        <w:t>9</w:t>
      </w:r>
      <w:r>
        <w:rPr>
          <w:rFonts w:ascii="宋体" w:hAnsi="宋体" w:eastAsia="宋体" w:cs="Times New Roman"/>
          <w:b/>
          <w:kern w:val="0"/>
          <w:szCs w:val="21"/>
          <w:highlight w:val="none"/>
        </w:rPr>
        <w:t xml:space="preserve">  未提供或虚假填写《合同条款偏离表》，或对《合同条款偏离表》有负偏离的；</w:t>
      </w:r>
    </w:p>
    <w:p w14:paraId="5FCDEB90">
      <w:pPr>
        <w:spacing w:line="360" w:lineRule="auto"/>
        <w:ind w:left="413" w:hanging="413" w:hangingChars="196"/>
        <w:rPr>
          <w:rFonts w:ascii="宋体" w:hAnsi="宋体" w:eastAsia="宋体" w:cs="Times New Roman"/>
          <w:b/>
          <w:kern w:val="0"/>
          <w:szCs w:val="21"/>
          <w:highlight w:val="none"/>
        </w:rPr>
      </w:pPr>
      <w:r>
        <w:rPr>
          <w:rFonts w:ascii="宋体" w:hAnsi="宋体" w:eastAsia="宋体" w:cs="Times New Roman"/>
          <w:b/>
          <w:kern w:val="0"/>
          <w:szCs w:val="21"/>
          <w:highlight w:val="none"/>
        </w:rPr>
        <w:t>7.</w:t>
      </w:r>
      <w:r>
        <w:rPr>
          <w:rFonts w:hint="eastAsia" w:ascii="宋体" w:hAnsi="宋体" w:eastAsia="宋体" w:cs="Times New Roman"/>
          <w:b/>
          <w:kern w:val="0"/>
          <w:szCs w:val="21"/>
          <w:highlight w:val="none"/>
        </w:rPr>
        <w:t>10</w:t>
      </w:r>
      <w:r>
        <w:rPr>
          <w:rFonts w:ascii="宋体" w:hAnsi="宋体" w:eastAsia="宋体" w:cs="Times New Roman"/>
          <w:b/>
          <w:kern w:val="0"/>
          <w:szCs w:val="21"/>
          <w:highlight w:val="none"/>
        </w:rPr>
        <w:t xml:space="preserve">  未填写或虚假填写《用户需求偏离表》的；</w:t>
      </w:r>
    </w:p>
    <w:p w14:paraId="0AA67282">
      <w:pPr>
        <w:spacing w:line="360" w:lineRule="auto"/>
        <w:ind w:left="413" w:hanging="413" w:hangingChars="196"/>
        <w:rPr>
          <w:rFonts w:ascii="宋体" w:hAnsi="宋体" w:eastAsia="宋体" w:cs="Times New Roman"/>
          <w:b/>
          <w:kern w:val="0"/>
          <w:szCs w:val="21"/>
          <w:highlight w:val="none"/>
        </w:rPr>
      </w:pPr>
      <w:r>
        <w:rPr>
          <w:rFonts w:ascii="宋体" w:hAnsi="宋体" w:eastAsia="宋体" w:cs="Times New Roman"/>
          <w:b/>
          <w:kern w:val="0"/>
          <w:szCs w:val="21"/>
          <w:highlight w:val="none"/>
        </w:rPr>
        <w:t>7.</w:t>
      </w:r>
      <w:r>
        <w:rPr>
          <w:rFonts w:hint="eastAsia" w:ascii="宋体" w:hAnsi="宋体" w:eastAsia="宋体" w:cs="Times New Roman"/>
          <w:b/>
          <w:kern w:val="0"/>
          <w:szCs w:val="21"/>
          <w:highlight w:val="none"/>
        </w:rPr>
        <w:t>11</w:t>
      </w:r>
      <w:r>
        <w:rPr>
          <w:rFonts w:ascii="宋体" w:hAnsi="宋体" w:eastAsia="宋体" w:cs="Times New Roman"/>
          <w:b/>
          <w:kern w:val="0"/>
          <w:szCs w:val="21"/>
          <w:highlight w:val="none"/>
        </w:rPr>
        <w:t xml:space="preserve"> </w:t>
      </w:r>
      <w:r>
        <w:rPr>
          <w:rFonts w:hint="eastAsia" w:ascii="宋体" w:hAnsi="宋体" w:eastAsia="宋体" w:cs="Times New Roman"/>
          <w:b/>
          <w:kern w:val="0"/>
          <w:szCs w:val="21"/>
          <w:highlight w:val="none"/>
          <w:lang w:val="en-US" w:eastAsia="zh-CN"/>
        </w:rPr>
        <w:t xml:space="preserve"> </w:t>
      </w:r>
      <w:r>
        <w:rPr>
          <w:rFonts w:ascii="宋体" w:hAnsi="宋体" w:eastAsia="宋体" w:cs="Times New Roman"/>
          <w:b/>
          <w:kern w:val="0"/>
          <w:szCs w:val="21"/>
          <w:highlight w:val="none"/>
        </w:rPr>
        <w:t>未</w:t>
      </w:r>
      <w:r>
        <w:rPr>
          <w:rFonts w:hint="eastAsia" w:ascii="宋体" w:hAnsi="宋体" w:eastAsia="宋体" w:cs="Times New Roman"/>
          <w:b/>
          <w:kern w:val="0"/>
          <w:szCs w:val="21"/>
          <w:highlight w:val="none"/>
        </w:rPr>
        <w:t>响应</w:t>
      </w:r>
      <w:r>
        <w:rPr>
          <w:rFonts w:ascii="宋体" w:hAnsi="宋体" w:eastAsia="宋体" w:cs="Times New Roman"/>
          <w:b/>
          <w:kern w:val="0"/>
          <w:szCs w:val="21"/>
          <w:highlight w:val="none"/>
        </w:rPr>
        <w:t>招标文件提出的实质性要求和条件（标注★的条款）</w:t>
      </w:r>
      <w:r>
        <w:rPr>
          <w:rFonts w:hint="eastAsia" w:ascii="宋体" w:hAnsi="宋体" w:eastAsia="宋体" w:cs="Times New Roman"/>
          <w:b/>
          <w:kern w:val="0"/>
          <w:szCs w:val="21"/>
          <w:highlight w:val="none"/>
        </w:rPr>
        <w:t>。</w:t>
      </w:r>
    </w:p>
    <w:p w14:paraId="5B3FF9DA">
      <w:pPr>
        <w:autoSpaceDE w:val="0"/>
        <w:autoSpaceDN w:val="0"/>
        <w:adjustRightInd w:val="0"/>
        <w:spacing w:line="360" w:lineRule="auto"/>
        <w:ind w:left="315" w:hanging="315" w:hangingChars="150"/>
        <w:rPr>
          <w:rFonts w:ascii="宋体" w:hAnsi="宋体" w:eastAsia="宋体" w:cs="宋体"/>
          <w:kern w:val="0"/>
          <w:szCs w:val="24"/>
          <w:highlight w:val="none"/>
          <w:lang w:val="zh-CN"/>
        </w:rPr>
      </w:pPr>
      <w:r>
        <w:rPr>
          <w:rFonts w:hint="eastAsia" w:ascii="宋体" w:hAnsi="宋体" w:eastAsia="宋体" w:cs="宋体"/>
          <w:bCs/>
          <w:kern w:val="0"/>
          <w:szCs w:val="24"/>
          <w:highlight w:val="none"/>
          <w:lang w:val="zh-CN"/>
        </w:rPr>
        <w:t>8、</w:t>
      </w:r>
      <w:r>
        <w:rPr>
          <w:rFonts w:hint="eastAsia" w:ascii="宋体" w:hAnsi="宋体" w:eastAsia="宋体" w:cs="宋体"/>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02D269AD">
      <w:pPr>
        <w:spacing w:line="360" w:lineRule="auto"/>
        <w:ind w:left="480"/>
        <w:rPr>
          <w:rFonts w:ascii="宋体" w:hAnsi="宋体" w:eastAsia="宋体" w:cs="宋体"/>
          <w:b/>
          <w:kern w:val="0"/>
          <w:szCs w:val="21"/>
          <w:highlight w:val="none"/>
        </w:rPr>
      </w:pPr>
    </w:p>
    <w:p w14:paraId="27F15757">
      <w:pPr>
        <w:tabs>
          <w:tab w:val="left" w:pos="1140"/>
        </w:tabs>
        <w:autoSpaceDE w:val="0"/>
        <w:autoSpaceDN w:val="0"/>
        <w:adjustRightInd w:val="0"/>
        <w:spacing w:line="360" w:lineRule="auto"/>
        <w:ind w:firstLine="3528" w:firstLineChars="1255"/>
        <w:jc w:val="left"/>
        <w:rPr>
          <w:rFonts w:ascii="宋体" w:hAnsi="宋体" w:eastAsia="宋体" w:cs="宋体"/>
          <w:b/>
          <w:bCs/>
          <w:sz w:val="28"/>
          <w:szCs w:val="28"/>
          <w:highlight w:val="none"/>
        </w:rPr>
      </w:pPr>
      <w:bookmarkStart w:id="723" w:name="_Toc4109_WPSOffice_Level1"/>
      <w:r>
        <w:rPr>
          <w:rFonts w:hint="eastAsia" w:ascii="宋体" w:hAnsi="宋体" w:eastAsia="宋体" w:cs="宋体"/>
          <w:b/>
          <w:bCs/>
          <w:sz w:val="28"/>
          <w:szCs w:val="28"/>
          <w:highlight w:val="none"/>
          <w:lang w:val="zh-CN"/>
        </w:rPr>
        <w:t>三、澄清有关问题</w:t>
      </w:r>
      <w:bookmarkEnd w:id="723"/>
    </w:p>
    <w:p w14:paraId="47E6AD6A">
      <w:pPr>
        <w:autoSpaceDE w:val="0"/>
        <w:autoSpaceDN w:val="0"/>
        <w:adjustRightInd w:val="0"/>
        <w:spacing w:line="360" w:lineRule="auto"/>
        <w:ind w:left="315" w:hanging="315" w:hangingChars="150"/>
        <w:rPr>
          <w:rFonts w:ascii="宋体" w:hAnsi="宋体" w:eastAsia="宋体" w:cs="宋体"/>
          <w:szCs w:val="24"/>
          <w:highlight w:val="none"/>
          <w:lang w:val="zh-CN"/>
        </w:rPr>
      </w:pPr>
      <w:r>
        <w:rPr>
          <w:rFonts w:hint="eastAsia" w:ascii="宋体" w:hAnsi="宋体" w:eastAsia="宋体" w:cs="宋体"/>
          <w:bCs/>
          <w:szCs w:val="24"/>
          <w:highlight w:val="none"/>
          <w:lang w:val="zh-CN"/>
        </w:rPr>
        <w:t>9、</w:t>
      </w:r>
      <w:r>
        <w:rPr>
          <w:rFonts w:hint="eastAsia" w:ascii="宋体" w:hAnsi="宋体" w:eastAsia="宋体" w:cs="宋体"/>
          <w:szCs w:val="24"/>
          <w:highlight w:val="none"/>
          <w:lang w:val="zh-CN"/>
        </w:rPr>
        <w:t>在</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的商务、技术资格性检查及符合性检查过程中，</w:t>
      </w:r>
      <w:r>
        <w:rPr>
          <w:rFonts w:hint="eastAsia" w:ascii="宋体" w:hAnsi="宋体" w:eastAsia="宋体" w:cs="宋体"/>
          <w:kern w:val="0"/>
          <w:szCs w:val="24"/>
          <w:highlight w:val="none"/>
          <w:lang w:val="zh-CN"/>
        </w:rPr>
        <w:t>投标人</w:t>
      </w:r>
      <w:r>
        <w:rPr>
          <w:rFonts w:hint="eastAsia" w:ascii="宋体" w:hAnsi="宋体" w:eastAsia="宋体" w:cs="宋体"/>
          <w:szCs w:val="24"/>
          <w:highlight w:val="none"/>
          <w:lang w:val="zh-CN"/>
        </w:rPr>
        <w:t>可应评标委员会要求对</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中有关问题进行书面澄清。该书面澄清作为其</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的一部分。</w:t>
      </w:r>
    </w:p>
    <w:p w14:paraId="0CC063DD">
      <w:pPr>
        <w:autoSpaceDE w:val="0"/>
        <w:autoSpaceDN w:val="0"/>
        <w:adjustRightInd w:val="0"/>
        <w:spacing w:line="360" w:lineRule="auto"/>
        <w:ind w:left="529" w:hanging="529" w:hangingChars="252"/>
        <w:rPr>
          <w:rFonts w:ascii="宋体" w:hAnsi="宋体" w:eastAsia="宋体" w:cs="宋体"/>
          <w:szCs w:val="24"/>
          <w:highlight w:val="none"/>
          <w:lang w:val="zh-CN"/>
        </w:rPr>
      </w:pPr>
      <w:r>
        <w:rPr>
          <w:rFonts w:hint="eastAsia" w:ascii="宋体" w:hAnsi="宋体" w:eastAsia="宋体" w:cs="宋体"/>
          <w:szCs w:val="24"/>
          <w:highlight w:val="none"/>
          <w:lang w:val="zh-CN"/>
        </w:rPr>
        <w:t>9.1  对</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58E324B5">
      <w:pPr>
        <w:autoSpaceDE w:val="0"/>
        <w:autoSpaceDN w:val="0"/>
        <w:adjustRightInd w:val="0"/>
        <w:spacing w:line="360" w:lineRule="auto"/>
        <w:ind w:left="529" w:hanging="529" w:hangingChars="252"/>
        <w:rPr>
          <w:rFonts w:ascii="宋体" w:hAnsi="宋体" w:eastAsia="宋体" w:cs="宋体"/>
          <w:szCs w:val="24"/>
          <w:highlight w:val="none"/>
          <w:lang w:val="zh-CN"/>
        </w:rPr>
      </w:pPr>
      <w:r>
        <w:rPr>
          <w:rFonts w:hint="eastAsia" w:ascii="宋体" w:hAnsi="宋体" w:eastAsia="宋体" w:cs="宋体"/>
          <w:szCs w:val="24"/>
          <w:highlight w:val="none"/>
          <w:lang w:val="zh-CN"/>
        </w:rPr>
        <w:t>9.2  投标人</w:t>
      </w:r>
      <w:r>
        <w:rPr>
          <w:rFonts w:hint="eastAsia" w:ascii="宋体" w:hAnsi="宋体" w:eastAsia="宋体" w:cs="宋体"/>
          <w:color w:val="auto"/>
          <w:szCs w:val="24"/>
          <w:highlight w:val="none"/>
          <w:lang w:val="zh-CN"/>
        </w:rPr>
        <w:t>的澄清、说明或者纠正应当采用书面形式，经加盖其公章或其合法代表人（法定代表人或法定代表人授权书列明的被授权人）签署方有效，</w:t>
      </w:r>
      <w:r>
        <w:rPr>
          <w:rFonts w:hint="eastAsia" w:ascii="宋体" w:hAnsi="宋体" w:eastAsia="宋体" w:cs="宋体"/>
          <w:szCs w:val="24"/>
          <w:highlight w:val="none"/>
          <w:lang w:val="zh-CN"/>
        </w:rPr>
        <w:t>并不得超出投标文件的范围或者改变投标文件的实质性内容。</w:t>
      </w:r>
    </w:p>
    <w:p w14:paraId="385E4309">
      <w:pPr>
        <w:autoSpaceDE w:val="0"/>
        <w:autoSpaceDN w:val="0"/>
        <w:adjustRightInd w:val="0"/>
        <w:spacing w:line="360" w:lineRule="auto"/>
        <w:ind w:left="529" w:right="18" w:hanging="529" w:hangingChars="252"/>
        <w:rPr>
          <w:rFonts w:ascii="宋体" w:hAnsi="宋体" w:eastAsia="宋体" w:cs="宋体"/>
          <w:szCs w:val="24"/>
          <w:highlight w:val="none"/>
          <w:lang w:val="zh-CN"/>
        </w:rPr>
      </w:pPr>
      <w:r>
        <w:rPr>
          <w:rFonts w:hint="eastAsia" w:ascii="宋体" w:hAnsi="宋体" w:eastAsia="宋体" w:cs="宋体"/>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1A03011D">
      <w:pPr>
        <w:spacing w:line="360" w:lineRule="auto"/>
        <w:ind w:left="424" w:hanging="424" w:hangingChars="202"/>
        <w:rPr>
          <w:rFonts w:ascii="宋体" w:hAnsi="宋体" w:eastAsia="宋体" w:cs="宋体"/>
          <w:kern w:val="0"/>
          <w:szCs w:val="21"/>
          <w:highlight w:val="none"/>
        </w:rPr>
      </w:pPr>
      <w:r>
        <w:rPr>
          <w:rFonts w:hint="eastAsia" w:ascii="宋体" w:hAnsi="宋体" w:eastAsia="宋体" w:cs="宋体"/>
          <w:kern w:val="0"/>
          <w:szCs w:val="21"/>
          <w:highlight w:val="none"/>
        </w:rPr>
        <w:t>9.4  投标文件报价计算错误的修正</w:t>
      </w:r>
    </w:p>
    <w:p w14:paraId="2EFADF5F">
      <w:pPr>
        <w:autoSpaceDE/>
        <w:autoSpaceDN/>
        <w:adjustRightInd/>
        <w:spacing w:line="360" w:lineRule="auto"/>
        <w:ind w:left="567" w:hanging="567" w:hangingChars="27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（1）评标委员会将对确定为实质上响应招标文件要求的投标文件进行校核，看其是否有计算或表达上的错误，修正错误的原则为：</w:t>
      </w:r>
    </w:p>
    <w:p w14:paraId="64D344F8">
      <w:pPr>
        <w:autoSpaceDE/>
        <w:autoSpaceDN/>
        <w:adjustRightInd/>
        <w:spacing w:line="360" w:lineRule="auto"/>
        <w:ind w:left="0" w:firstLine="420" w:firstLineChars="200"/>
        <w:jc w:val="left"/>
        <w:rPr>
          <w:rFonts w:ascii="宋体" w:hAnsi="宋体" w:eastAsia="宋体" w:cs="Times New Roman"/>
          <w:kern w:val="0"/>
          <w:sz w:val="24"/>
          <w:szCs w:val="24"/>
          <w:highlight w:val="none"/>
        </w:rPr>
      </w:pPr>
      <w:r>
        <w:rPr>
          <w:rFonts w:hint="eastAsia" w:ascii="宋体" w:hAnsi="宋体" w:eastAsia="宋体" w:cs="宋体"/>
          <w:kern w:val="0"/>
          <w:szCs w:val="21"/>
          <w:highlight w:val="none"/>
          <w:lang w:val="zh-CN"/>
        </w:rPr>
        <w:t>当以数字表示的报价系数与以文字表示的报价系数不一致时，以文字表示的报价系数为准。经双方确认后，作为投标人的投标报价。</w:t>
      </w:r>
    </w:p>
    <w:p w14:paraId="3C9BD353">
      <w:pPr>
        <w:spacing w:line="360" w:lineRule="auto"/>
        <w:ind w:left="567" w:hanging="567" w:hangingChars="270"/>
        <w:rPr>
          <w:rFonts w:ascii="宋体" w:hAnsi="宋体" w:eastAsia="宋体" w:cs="宋体"/>
          <w:b/>
          <w:kern w:val="0"/>
          <w:szCs w:val="21"/>
          <w:highlight w:val="none"/>
          <w:lang w:val="zh-CN"/>
        </w:rPr>
      </w:pPr>
      <w:r>
        <w:rPr>
          <w:rFonts w:hint="eastAsia" w:ascii="宋体" w:hAnsi="宋体" w:eastAsia="宋体" w:cs="宋体"/>
          <w:kern w:val="0"/>
          <w:szCs w:val="21"/>
          <w:highlight w:val="none"/>
          <w:lang w:val="zh-CN"/>
        </w:rPr>
        <w:t>（2）</w:t>
      </w:r>
      <w:r>
        <w:rPr>
          <w:rFonts w:hint="eastAsia" w:ascii="宋体" w:hAnsi="宋体" w:eastAsia="宋体" w:cs="宋体"/>
          <w:b/>
          <w:kern w:val="0"/>
          <w:szCs w:val="21"/>
          <w:highlight w:val="none"/>
          <w:u w:val="single"/>
          <w:lang w:val="zh-CN"/>
        </w:rPr>
        <w:t>按上述修正</w:t>
      </w:r>
      <w:r>
        <w:rPr>
          <w:rFonts w:hint="eastAsia" w:ascii="宋体" w:hAnsi="宋体" w:eastAsia="宋体" w:cs="宋体"/>
          <w:b/>
          <w:kern w:val="0"/>
          <w:szCs w:val="21"/>
          <w:highlight w:val="none"/>
          <w:u w:val="single"/>
        </w:rPr>
        <w:t>错误</w:t>
      </w:r>
      <w:r>
        <w:rPr>
          <w:rFonts w:hint="eastAsia" w:ascii="宋体" w:hAnsi="宋体" w:eastAsia="宋体" w:cs="宋体"/>
          <w:b/>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kern w:val="0"/>
          <w:szCs w:val="21"/>
          <w:highlight w:val="none"/>
          <w:lang w:val="zh-CN"/>
        </w:rPr>
        <w:t>。</w:t>
      </w:r>
    </w:p>
    <w:p w14:paraId="1ADBE7B9">
      <w:pPr>
        <w:spacing w:line="360" w:lineRule="auto"/>
        <w:ind w:left="567" w:hanging="567" w:hangingChars="270"/>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9.5  若投标人出现超低报价，有可能影响服务质量和不能诚信履约的</w:t>
      </w:r>
      <w:r>
        <w:rPr>
          <w:rFonts w:hint="eastAsia" w:ascii="宋体" w:hAnsi="宋体" w:eastAsia="宋体" w:cs="宋体"/>
          <w:color w:val="auto"/>
          <w:kern w:val="0"/>
          <w:szCs w:val="21"/>
          <w:highlight w:val="none"/>
          <w:lang w:val="zh-CN"/>
        </w:rPr>
        <w:t>，</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w:t>
      </w:r>
      <w:r>
        <w:rPr>
          <w:rFonts w:hint="eastAsia" w:ascii="宋体" w:hAnsi="宋体" w:eastAsia="宋体" w:cs="宋体"/>
          <w:b/>
          <w:szCs w:val="21"/>
          <w:highlight w:val="none"/>
          <w:lang w:val="zh-CN"/>
        </w:rPr>
        <w:t>标人不能合理说明或不能提供相关证明材料的，评标委员会将认定其投标报价低于成本，同时否决其投标。</w:t>
      </w:r>
    </w:p>
    <w:p w14:paraId="1B16F68D">
      <w:pPr>
        <w:autoSpaceDE w:val="0"/>
        <w:autoSpaceDN w:val="0"/>
        <w:adjustRightInd w:val="0"/>
        <w:spacing w:line="360" w:lineRule="auto"/>
        <w:jc w:val="center"/>
        <w:rPr>
          <w:rFonts w:ascii="宋体" w:hAnsi="宋体" w:eastAsia="宋体" w:cs="宋体"/>
          <w:b/>
          <w:bCs/>
          <w:sz w:val="28"/>
          <w:szCs w:val="28"/>
          <w:highlight w:val="none"/>
          <w:lang w:val="zh-CN"/>
        </w:rPr>
      </w:pPr>
      <w:bookmarkStart w:id="724" w:name="_Toc8518_WPSOffice_Level1"/>
    </w:p>
    <w:p w14:paraId="09FABEFC">
      <w:pPr>
        <w:autoSpaceDE w:val="0"/>
        <w:autoSpaceDN w:val="0"/>
        <w:adjustRightInd w:val="0"/>
        <w:spacing w:line="360" w:lineRule="auto"/>
        <w:jc w:val="center"/>
        <w:rPr>
          <w:rFonts w:ascii="宋体" w:hAnsi="宋体" w:eastAsia="宋体" w:cs="宋体"/>
          <w:b/>
          <w:bCs/>
          <w:sz w:val="28"/>
          <w:szCs w:val="28"/>
          <w:highlight w:val="none"/>
        </w:rPr>
      </w:pPr>
      <w:r>
        <w:rPr>
          <w:rFonts w:hint="eastAsia" w:ascii="宋体" w:hAnsi="宋体" w:eastAsia="宋体" w:cs="宋体"/>
          <w:b/>
          <w:bCs/>
          <w:sz w:val="28"/>
          <w:szCs w:val="28"/>
          <w:highlight w:val="none"/>
          <w:lang w:val="zh-CN"/>
        </w:rPr>
        <w:t>四、比较和评价</w:t>
      </w:r>
      <w:bookmarkEnd w:id="724"/>
    </w:p>
    <w:p w14:paraId="070D28CE">
      <w:pPr>
        <w:autoSpaceDE w:val="0"/>
        <w:autoSpaceDN w:val="0"/>
        <w:adjustRightInd w:val="0"/>
        <w:spacing w:line="360" w:lineRule="auto"/>
        <w:ind w:left="422" w:leftChars="1" w:hanging="420" w:hangingChars="200"/>
        <w:rPr>
          <w:rFonts w:ascii="宋体" w:hAnsi="宋体" w:eastAsia="宋体" w:cs="宋体"/>
          <w:szCs w:val="24"/>
          <w:highlight w:val="none"/>
          <w:lang w:val="zh-CN"/>
        </w:rPr>
      </w:pPr>
      <w:r>
        <w:rPr>
          <w:rFonts w:hint="eastAsia" w:ascii="宋体" w:hAnsi="宋体" w:eastAsia="宋体" w:cs="宋体"/>
          <w:bCs/>
          <w:szCs w:val="24"/>
          <w:highlight w:val="none"/>
          <w:lang w:val="zh-CN"/>
        </w:rPr>
        <w:t>10、</w:t>
      </w:r>
      <w:r>
        <w:rPr>
          <w:rFonts w:hint="eastAsia" w:ascii="宋体" w:hAnsi="宋体" w:eastAsia="宋体" w:cs="宋体"/>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453F4937">
      <w:pPr>
        <w:autoSpaceDE w:val="0"/>
        <w:autoSpaceDN w:val="0"/>
        <w:adjustRightInd w:val="0"/>
        <w:spacing w:line="360" w:lineRule="auto"/>
        <w:ind w:left="422" w:leftChars="1" w:hanging="420" w:hangingChars="200"/>
        <w:rPr>
          <w:rFonts w:ascii="宋体" w:hAnsi="宋体" w:eastAsia="宋体" w:cs="宋体"/>
          <w:szCs w:val="24"/>
          <w:highlight w:val="none"/>
          <w:lang w:val="zh-CN"/>
        </w:rPr>
      </w:pPr>
    </w:p>
    <w:p w14:paraId="0A31E2EB">
      <w:pPr>
        <w:tabs>
          <w:tab w:val="left" w:pos="1701"/>
        </w:tabs>
        <w:autoSpaceDE w:val="0"/>
        <w:autoSpaceDN w:val="0"/>
        <w:adjustRightInd w:val="0"/>
        <w:spacing w:line="360" w:lineRule="auto"/>
        <w:rPr>
          <w:rFonts w:ascii="宋体" w:hAnsi="宋体" w:eastAsia="宋体" w:cs="宋体"/>
          <w:b/>
          <w:szCs w:val="24"/>
          <w:highlight w:val="none"/>
          <w:lang w:val="zh-CN"/>
        </w:rPr>
      </w:pPr>
      <w:r>
        <w:rPr>
          <w:rFonts w:hint="eastAsia" w:ascii="宋体" w:hAnsi="宋体" w:eastAsia="宋体" w:cs="宋体"/>
          <w:b/>
          <w:szCs w:val="24"/>
          <w:highlight w:val="none"/>
          <w:lang w:val="zh-CN"/>
        </w:rPr>
        <w:t>11、评委打分办法</w:t>
      </w:r>
    </w:p>
    <w:p w14:paraId="0CD81DA0">
      <w:pPr>
        <w:autoSpaceDE w:val="0"/>
        <w:autoSpaceDN w:val="0"/>
        <w:adjustRightInd w:val="0"/>
        <w:spacing w:line="360" w:lineRule="auto"/>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.1 参加评分的评委应尽力体现客观、实事求是，避免学派偏见和个人偏好。</w:t>
      </w:r>
    </w:p>
    <w:p w14:paraId="3BA4FF39">
      <w:pPr>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.2 衡量、对比的依据，应以招标文件、投标文件、提供的正式试验数据、开标澄清中的文字为准，口头回答和收集的资料只作为参考。</w:t>
      </w:r>
    </w:p>
    <w:p w14:paraId="3BF777E5">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.3 评分主要是</w:t>
      </w:r>
      <w:r>
        <w:rPr>
          <w:rFonts w:hint="eastAsia" w:ascii="宋体" w:hAnsi="宋体" w:eastAsia="宋体" w:cs="Times New Roman"/>
          <w:color w:val="auto"/>
          <w:szCs w:val="24"/>
          <w:highlight w:val="none"/>
          <w:lang w:val="zh-CN"/>
        </w:rPr>
        <w:t>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481C0D8B">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6D412EBC">
      <w:pPr>
        <w:autoSpaceDE w:val="0"/>
        <w:autoSpaceDN w:val="0"/>
        <w:adjustRightInd w:val="0"/>
        <w:spacing w:line="360" w:lineRule="auto"/>
        <w:ind w:left="565" w:leftChars="-1" w:hanging="567" w:hangingChars="270"/>
        <w:rPr>
          <w:rFonts w:hint="eastAsia" w:ascii="宋体" w:hAnsi="宋体" w:eastAsia="宋体" w:cs="宋体"/>
          <w:color w:val="000000"/>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w:t>
      </w:r>
      <w:r>
        <w:rPr>
          <w:rFonts w:hint="eastAsia" w:ascii="宋体" w:hAnsi="宋体" w:eastAsia="宋体" w:cs="宋体"/>
          <w:color w:val="000000"/>
          <w:sz w:val="21"/>
          <w:szCs w:val="21"/>
          <w:highlight w:val="none"/>
        </w:rPr>
        <w:t>在评标报告中作出说明。</w:t>
      </w:r>
    </w:p>
    <w:p w14:paraId="0D9D1087">
      <w:pPr>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最后评标委员会对报价进行评审，按评标标准计算得出该投标人的报价评分。</w:t>
      </w:r>
    </w:p>
    <w:p w14:paraId="6FE9C181">
      <w:pPr>
        <w:tabs>
          <w:tab w:val="left" w:pos="600"/>
        </w:tabs>
        <w:autoSpaceDE w:val="0"/>
        <w:autoSpaceDN w:val="0"/>
        <w:adjustRightInd w:val="0"/>
        <w:spacing w:line="360" w:lineRule="auto"/>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.4 评标委员会打分采取记名形式。</w:t>
      </w:r>
    </w:p>
    <w:p w14:paraId="0A3E252D">
      <w:pPr>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.5 各评委根据秘书组提供的打分表严格按照评标大纲内的评分标准独立自主打分，任何人不得要求评委统一打分或统一确定等次顺序。</w:t>
      </w:r>
    </w:p>
    <w:p w14:paraId="102A1251">
      <w:pPr>
        <w:autoSpaceDE w:val="0"/>
        <w:autoSpaceDN w:val="0"/>
        <w:adjustRightInd w:val="0"/>
        <w:spacing w:line="360" w:lineRule="auto"/>
        <w:ind w:left="426" w:hanging="426"/>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.6 对打分表中的每项条款，各评委应根据投标文件、澄清材料、招标文件要求，按满足的程度给投标人打分。</w:t>
      </w:r>
    </w:p>
    <w:p w14:paraId="267C4AE2">
      <w:pPr>
        <w:tabs>
          <w:tab w:val="left" w:pos="600"/>
        </w:tabs>
        <w:autoSpaceDE w:val="0"/>
        <w:autoSpaceDN w:val="0"/>
        <w:adjustRightInd w:val="0"/>
        <w:spacing w:line="360" w:lineRule="auto"/>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.7 评分程序</w:t>
      </w:r>
    </w:p>
    <w:p w14:paraId="7E129CF8">
      <w:pPr>
        <w:tabs>
          <w:tab w:val="left" w:pos="1134"/>
        </w:tabs>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hint="eastAsia" w:ascii="宋体" w:hAnsi="宋体" w:eastAsia="宋体" w:cs="Times New Roman"/>
          <w:szCs w:val="24"/>
          <w:highlight w:val="none"/>
          <w:lang w:val="zh-CN"/>
        </w:rPr>
        <w:t>（</w:t>
      </w:r>
      <w:r>
        <w:rPr>
          <w:rFonts w:ascii="宋体" w:hAnsi="宋体" w:eastAsia="宋体" w:cs="Times New Roman"/>
          <w:szCs w:val="24"/>
          <w:highlight w:val="none"/>
          <w:lang w:val="zh-CN"/>
        </w:rPr>
        <w:t>1</w:t>
      </w:r>
      <w:r>
        <w:rPr>
          <w:rFonts w:hint="eastAsia" w:ascii="宋体" w:hAnsi="宋体" w:eastAsia="宋体" w:cs="Times New Roman"/>
          <w:szCs w:val="24"/>
          <w:highlight w:val="none"/>
          <w:lang w:val="zh-CN"/>
        </w:rPr>
        <w:t>）就投标人的投标文件对照整理出商务、技术评标因素对比表、偏差表，并在经过校核的基础上逐项打分。</w:t>
      </w:r>
    </w:p>
    <w:p w14:paraId="5DA105F6">
      <w:pPr>
        <w:tabs>
          <w:tab w:val="left" w:pos="1134"/>
        </w:tabs>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hint="eastAsia" w:ascii="宋体" w:hAnsi="宋体" w:eastAsia="宋体" w:cs="Times New Roman"/>
          <w:szCs w:val="24"/>
          <w:highlight w:val="none"/>
          <w:lang w:val="zh-CN"/>
        </w:rPr>
        <w:t>（</w:t>
      </w:r>
      <w:r>
        <w:rPr>
          <w:rFonts w:ascii="宋体" w:hAnsi="宋体" w:eastAsia="宋体" w:cs="Times New Roman"/>
          <w:szCs w:val="24"/>
          <w:highlight w:val="none"/>
          <w:lang w:val="zh-CN"/>
        </w:rPr>
        <w:t>2</w:t>
      </w:r>
      <w:r>
        <w:rPr>
          <w:rFonts w:hint="eastAsia" w:ascii="宋体" w:hAnsi="宋体" w:eastAsia="宋体" w:cs="Times New Roman"/>
          <w:szCs w:val="24"/>
          <w:highlight w:val="none"/>
          <w:lang w:val="zh-CN"/>
        </w:rPr>
        <w:t>）各评委独立完成打分后，将统计好的评分表交给招标代理机构秘书组复核。</w:t>
      </w:r>
    </w:p>
    <w:p w14:paraId="7FB36036">
      <w:pPr>
        <w:tabs>
          <w:tab w:val="left" w:pos="1134"/>
        </w:tabs>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hint="eastAsia" w:ascii="宋体" w:hAnsi="宋体" w:eastAsia="宋体" w:cs="Times New Roman"/>
          <w:szCs w:val="24"/>
          <w:highlight w:val="none"/>
          <w:lang w:val="zh-CN"/>
        </w:rPr>
        <w:t>（</w:t>
      </w:r>
      <w:r>
        <w:rPr>
          <w:rFonts w:ascii="宋体" w:hAnsi="宋体" w:eastAsia="宋体" w:cs="Times New Roman"/>
          <w:szCs w:val="24"/>
          <w:highlight w:val="none"/>
          <w:lang w:val="zh-CN"/>
        </w:rPr>
        <w:t>3</w:t>
      </w:r>
      <w:r>
        <w:rPr>
          <w:rFonts w:hint="eastAsia" w:ascii="宋体" w:hAnsi="宋体" w:eastAsia="宋体" w:cs="Times New Roman"/>
          <w:szCs w:val="24"/>
          <w:highlight w:val="none"/>
          <w:lang w:val="zh-CN"/>
        </w:rPr>
        <w:t>）评分统计表中各投标人技术得分应为最终综合得分，商务和价格得分应为评委打分的算术平均值。</w:t>
      </w:r>
    </w:p>
    <w:p w14:paraId="4122BB26">
      <w:pPr>
        <w:autoSpaceDE w:val="0"/>
        <w:autoSpaceDN w:val="0"/>
        <w:adjustRightInd w:val="0"/>
        <w:spacing w:line="360" w:lineRule="auto"/>
        <w:rPr>
          <w:rFonts w:ascii="宋体" w:hAnsi="宋体" w:eastAsia="宋体" w:cs="宋体"/>
          <w:szCs w:val="24"/>
          <w:highlight w:val="none"/>
          <w:lang w:val="zh-CN"/>
        </w:rPr>
      </w:pPr>
    </w:p>
    <w:p w14:paraId="17FF6D4E">
      <w:pPr>
        <w:tabs>
          <w:tab w:val="left" w:pos="1701"/>
        </w:tabs>
        <w:autoSpaceDE w:val="0"/>
        <w:autoSpaceDN w:val="0"/>
        <w:adjustRightInd w:val="0"/>
        <w:spacing w:line="360" w:lineRule="auto"/>
        <w:outlineLvl w:val="1"/>
        <w:rPr>
          <w:rFonts w:ascii="宋体" w:hAnsi="宋体" w:eastAsia="宋体" w:cs="宋体"/>
          <w:b/>
          <w:szCs w:val="24"/>
          <w:highlight w:val="none"/>
          <w:lang w:val="zh-CN"/>
        </w:rPr>
      </w:pPr>
      <w:bookmarkStart w:id="725" w:name="_Toc31464"/>
      <w:r>
        <w:rPr>
          <w:rFonts w:hint="eastAsia" w:ascii="宋体" w:hAnsi="宋体" w:eastAsia="宋体" w:cs="宋体"/>
          <w:b/>
          <w:szCs w:val="24"/>
          <w:highlight w:val="none"/>
          <w:lang w:val="zh-CN"/>
        </w:rPr>
        <w:t>12、评分因素及分值</w:t>
      </w:r>
      <w:bookmarkEnd w:id="725"/>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1065D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5DB2EBB">
            <w:pPr>
              <w:spacing w:line="400" w:lineRule="exact"/>
              <w:jc w:val="center"/>
              <w:rPr>
                <w:rFonts w:ascii="宋体" w:hAnsi="宋体" w:eastAsia="宋体" w:cs="宋体"/>
                <w:b/>
                <w:kern w:val="0"/>
                <w:sz w:val="22"/>
                <w:highlight w:val="none"/>
                <w:lang w:val="zh-CN"/>
              </w:rPr>
            </w:pPr>
            <w:r>
              <w:rPr>
                <w:rFonts w:hint="eastAsia" w:ascii="宋体" w:hAnsi="宋体" w:eastAsia="宋体" w:cs="宋体"/>
                <w:b/>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64ECF6C0">
            <w:pPr>
              <w:spacing w:line="400" w:lineRule="exact"/>
              <w:jc w:val="center"/>
              <w:rPr>
                <w:rFonts w:ascii="宋体" w:hAnsi="宋体" w:eastAsia="宋体" w:cs="宋体"/>
                <w:b/>
                <w:kern w:val="0"/>
                <w:sz w:val="22"/>
                <w:highlight w:val="none"/>
                <w:lang w:val="zh-CN"/>
              </w:rPr>
            </w:pPr>
            <w:r>
              <w:rPr>
                <w:rFonts w:hint="eastAsia" w:ascii="宋体" w:hAnsi="宋体" w:eastAsia="宋体" w:cs="宋体"/>
                <w:b/>
                <w:kern w:val="0"/>
                <w:sz w:val="22"/>
                <w:highlight w:val="none"/>
                <w:lang w:val="zh-CN"/>
              </w:rPr>
              <w:t>分值</w:t>
            </w:r>
          </w:p>
        </w:tc>
      </w:tr>
      <w:tr w14:paraId="05A9C9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9221D6D">
            <w:pPr>
              <w:spacing w:line="400" w:lineRule="exact"/>
              <w:jc w:val="center"/>
              <w:rPr>
                <w:rFonts w:ascii="宋体" w:hAnsi="宋体" w:eastAsia="宋体" w:cs="宋体"/>
                <w:bCs/>
                <w:kern w:val="0"/>
                <w:sz w:val="22"/>
                <w:highlight w:val="none"/>
                <w:lang w:val="zh-CN"/>
              </w:rPr>
            </w:pPr>
            <w:r>
              <w:rPr>
                <w:rFonts w:hint="eastAsia" w:ascii="宋体" w:hAnsi="宋体" w:eastAsia="宋体" w:cs="宋体"/>
                <w:bCs/>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5AD53111">
            <w:pPr>
              <w:spacing w:line="400" w:lineRule="exact"/>
              <w:contextualSpacing w:val="0"/>
              <w:jc w:val="center"/>
              <w:rPr>
                <w:rFonts w:hint="eastAsia" w:ascii="宋体" w:hAnsi="宋体" w:eastAsia="宋体" w:cs="宋体"/>
                <w:bCs/>
                <w:kern w:val="0"/>
                <w:sz w:val="22"/>
                <w:highlight w:val="none"/>
                <w:lang w:val="zh-CN"/>
              </w:rPr>
            </w:pPr>
            <w:r>
              <w:rPr>
                <w:rFonts w:hint="eastAsia" w:ascii="宋体" w:hAnsi="宋体" w:eastAsia="宋体" w:cs="宋体"/>
                <w:bCs/>
                <w:kern w:val="0"/>
                <w:sz w:val="22"/>
                <w:szCs w:val="22"/>
                <w:highlight w:val="none"/>
                <w:lang w:val="zh-CN"/>
              </w:rPr>
              <w:t>30分</w:t>
            </w:r>
          </w:p>
        </w:tc>
      </w:tr>
      <w:tr w14:paraId="693D4D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81262F3">
            <w:pPr>
              <w:spacing w:line="400" w:lineRule="exact"/>
              <w:jc w:val="center"/>
              <w:rPr>
                <w:rFonts w:ascii="宋体" w:hAnsi="宋体" w:eastAsia="宋体" w:cs="宋体"/>
                <w:bCs/>
                <w:kern w:val="0"/>
                <w:sz w:val="22"/>
                <w:highlight w:val="none"/>
                <w:lang w:val="zh-CN"/>
              </w:rPr>
            </w:pPr>
            <w:r>
              <w:rPr>
                <w:rFonts w:hint="eastAsia" w:ascii="宋体" w:hAnsi="宋体" w:eastAsia="宋体" w:cs="宋体"/>
                <w:bCs/>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1521AC8F">
            <w:pPr>
              <w:spacing w:line="400" w:lineRule="exact"/>
              <w:contextualSpacing w:val="0"/>
              <w:jc w:val="center"/>
              <w:rPr>
                <w:rFonts w:hint="eastAsia" w:ascii="宋体" w:hAnsi="宋体" w:eastAsia="宋体" w:cs="宋体"/>
                <w:bCs/>
                <w:kern w:val="0"/>
                <w:sz w:val="22"/>
                <w:highlight w:val="none"/>
                <w:lang w:val="zh-CN"/>
              </w:rPr>
            </w:pPr>
            <w:r>
              <w:rPr>
                <w:rFonts w:hint="eastAsia" w:ascii="宋体" w:hAnsi="宋体" w:eastAsia="宋体" w:cs="宋体"/>
                <w:bCs/>
                <w:kern w:val="0"/>
                <w:sz w:val="22"/>
                <w:szCs w:val="22"/>
                <w:highlight w:val="none"/>
                <w:lang w:val="zh-CN"/>
              </w:rPr>
              <w:t>30分</w:t>
            </w:r>
          </w:p>
        </w:tc>
      </w:tr>
      <w:tr w14:paraId="545D4C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5500729">
            <w:pPr>
              <w:spacing w:line="400" w:lineRule="exact"/>
              <w:jc w:val="center"/>
              <w:rPr>
                <w:rFonts w:ascii="宋体" w:hAnsi="宋体" w:eastAsia="宋体" w:cs="宋体"/>
                <w:bCs/>
                <w:kern w:val="0"/>
                <w:sz w:val="22"/>
                <w:highlight w:val="none"/>
                <w:lang w:val="zh-CN"/>
              </w:rPr>
            </w:pPr>
            <w:r>
              <w:rPr>
                <w:rFonts w:hint="eastAsia" w:ascii="宋体" w:hAnsi="宋体" w:eastAsia="宋体" w:cs="宋体"/>
                <w:bCs/>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7EDFE2DB">
            <w:pPr>
              <w:spacing w:line="400" w:lineRule="exact"/>
              <w:contextualSpacing w:val="0"/>
              <w:jc w:val="center"/>
              <w:rPr>
                <w:rFonts w:hint="eastAsia" w:ascii="宋体" w:hAnsi="宋体" w:eastAsia="宋体" w:cs="宋体"/>
                <w:bCs/>
                <w:kern w:val="0"/>
                <w:sz w:val="22"/>
                <w:highlight w:val="none"/>
                <w:lang w:val="zh-CN"/>
              </w:rPr>
            </w:pPr>
            <w:r>
              <w:rPr>
                <w:rFonts w:hint="eastAsia" w:ascii="宋体" w:hAnsi="宋体" w:eastAsia="宋体" w:cs="宋体"/>
                <w:bCs/>
                <w:kern w:val="0"/>
                <w:sz w:val="22"/>
                <w:szCs w:val="22"/>
                <w:highlight w:val="none"/>
                <w:lang w:val="zh-CN"/>
              </w:rPr>
              <w:t>40分</w:t>
            </w:r>
          </w:p>
        </w:tc>
      </w:tr>
    </w:tbl>
    <w:p w14:paraId="6DD09740">
      <w:pPr>
        <w:tabs>
          <w:tab w:val="left" w:pos="585"/>
        </w:tabs>
        <w:autoSpaceDE w:val="0"/>
        <w:autoSpaceDN w:val="0"/>
        <w:adjustRightInd w:val="0"/>
        <w:spacing w:line="360" w:lineRule="auto"/>
        <w:rPr>
          <w:rFonts w:ascii="宋体" w:hAnsi="宋体" w:eastAsia="宋体" w:cs="宋体"/>
          <w:b/>
          <w:szCs w:val="21"/>
          <w:highlight w:val="none"/>
        </w:rPr>
      </w:pPr>
      <w:bookmarkStart w:id="726" w:name="_Toc18349_WPSOffice_Level2"/>
    </w:p>
    <w:p w14:paraId="03C078B4">
      <w:pPr>
        <w:tabs>
          <w:tab w:val="left" w:pos="585"/>
        </w:tabs>
        <w:autoSpaceDE w:val="0"/>
        <w:autoSpaceDN w:val="0"/>
        <w:adjustRightInd w:val="0"/>
        <w:spacing w:line="360" w:lineRule="auto"/>
        <w:rPr>
          <w:rFonts w:ascii="宋体" w:hAnsi="宋体" w:eastAsia="宋体" w:cs="宋体"/>
          <w:b/>
          <w:szCs w:val="21"/>
          <w:highlight w:val="none"/>
          <w:lang w:val="zh-CN"/>
        </w:rPr>
      </w:pPr>
      <w:r>
        <w:rPr>
          <w:rFonts w:hint="eastAsia" w:ascii="宋体" w:hAnsi="宋体" w:eastAsia="宋体" w:cs="宋体"/>
          <w:b/>
          <w:szCs w:val="21"/>
          <w:highlight w:val="none"/>
        </w:rPr>
        <w:t>（1）</w:t>
      </w:r>
      <w:r>
        <w:rPr>
          <w:rFonts w:hint="eastAsia" w:ascii="宋体" w:hAnsi="宋体" w:eastAsia="宋体" w:cs="宋体"/>
          <w:b/>
          <w:szCs w:val="21"/>
          <w:highlight w:val="none"/>
          <w:lang w:val="zh-CN"/>
        </w:rPr>
        <w:t>商务：总分</w:t>
      </w:r>
      <w:r>
        <w:rPr>
          <w:rFonts w:hint="eastAsia" w:ascii="宋体" w:hAnsi="宋体" w:eastAsia="宋体" w:cs="宋体"/>
          <w:b/>
          <w:szCs w:val="21"/>
          <w:highlight w:val="none"/>
          <w:lang w:val="en-US" w:eastAsia="zh-CN"/>
        </w:rPr>
        <w:t>30</w:t>
      </w:r>
      <w:r>
        <w:rPr>
          <w:rFonts w:hint="eastAsia" w:ascii="宋体" w:hAnsi="宋体" w:eastAsia="宋体" w:cs="宋体"/>
          <w:b/>
          <w:szCs w:val="21"/>
          <w:highlight w:val="none"/>
          <w:lang w:val="zh-CN"/>
        </w:rPr>
        <w:t>分</w:t>
      </w:r>
      <w:bookmarkEnd w:id="726"/>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8"/>
        <w:gridCol w:w="907"/>
      </w:tblGrid>
      <w:tr w14:paraId="79F4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60DDB3AE">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55A07C4A">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14:paraId="756B545E">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77C5BA3D">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满分值</w:t>
            </w:r>
          </w:p>
        </w:tc>
      </w:tr>
      <w:tr w14:paraId="65D2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B9285B1">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43FBEABE">
            <w:pPr>
              <w:autoSpaceDE w:val="0"/>
              <w:autoSpaceDN w:val="0"/>
              <w:spacing w:line="400" w:lineRule="exact"/>
              <w:jc w:val="center"/>
              <w:rPr>
                <w:rFonts w:ascii="宋体" w:hAnsi="宋体" w:eastAsia="宋体" w:cs="Times New Roman"/>
                <w:bCs/>
                <w:kern w:val="0"/>
                <w:sz w:val="24"/>
                <w:szCs w:val="21"/>
                <w:highlight w:val="none"/>
              </w:rPr>
            </w:pPr>
            <w:r>
              <w:rPr>
                <w:rFonts w:hint="eastAsia" w:ascii="宋体" w:hAnsi="宋体" w:eastAsia="宋体" w:cs="宋体"/>
                <w:color w:val="auto"/>
                <w:highlight w:val="none"/>
                <w:vertAlign w:val="baseline"/>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14:paraId="5CFC8DA8">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年三个年度，每具有1个年度盈利的得1分，满分3分。</w:t>
            </w:r>
          </w:p>
          <w:p w14:paraId="6EFB92CA">
            <w:pPr>
              <w:pStyle w:val="202"/>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ascii="宋体" w:hAnsi="宋体" w:eastAsia="宋体" w:cs="Times New Roman"/>
                <w:b/>
                <w:kern w:val="0"/>
                <w:szCs w:val="21"/>
                <w:highlight w:val="none"/>
                <w:lang w:val="zh-CN"/>
              </w:rPr>
            </w:pPr>
            <w:r>
              <w:rPr>
                <w:rFonts w:hint="eastAsia" w:ascii="宋体" w:hAnsi="宋体" w:eastAsia="宋体" w:cs="宋体"/>
                <w:b/>
                <w:color w:val="auto"/>
                <w:szCs w:val="21"/>
                <w:highlight w:val="none"/>
                <w:lang w:val="zh-CN"/>
              </w:rPr>
              <w:t>备注：盈利指净利润为正数（非零、非负数），投标人应提供202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年、202</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年、202</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r>
              <w:rPr>
                <w:rFonts w:hint="eastAsia" w:ascii="宋体" w:hAnsi="宋体" w:eastAsia="宋体" w:cs="宋体"/>
                <w:color w:val="auto"/>
                <w:szCs w:val="21"/>
                <w:highlight w:val="none"/>
                <w:lang w:val="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5504B9AF">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color w:val="auto"/>
                <w:kern w:val="0"/>
                <w:szCs w:val="21"/>
                <w:highlight w:val="none"/>
                <w:lang w:val="en-US" w:eastAsia="zh-CN"/>
              </w:rPr>
              <w:t>3分</w:t>
            </w:r>
          </w:p>
        </w:tc>
      </w:tr>
      <w:tr w14:paraId="1A41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0D447380">
            <w:pPr>
              <w:autoSpaceDE w:val="0"/>
              <w:autoSpaceDN w:val="0"/>
              <w:adjustRightInd w:val="0"/>
              <w:spacing w:line="360" w:lineRule="auto"/>
              <w:jc w:val="center"/>
              <w:rPr>
                <w:rFonts w:hint="eastAsia" w:ascii="宋体" w:hAnsi="宋体" w:eastAsia="宋体" w:cs="宋体"/>
                <w:kern w:val="2"/>
                <w:sz w:val="21"/>
                <w:szCs w:val="21"/>
                <w:highlight w:val="none"/>
                <w:lang w:val="en-US" w:eastAsia="zh-CN" w:bidi="ar-SA"/>
              </w:rPr>
            </w:pPr>
            <w:bookmarkStart w:id="727" w:name="_Hlk104987354"/>
            <w:r>
              <w:rPr>
                <w:rFonts w:hint="eastAsia" w:ascii="宋体" w:hAnsi="宋体" w:eastAsia="宋体" w:cs="宋体"/>
                <w:kern w:val="0"/>
                <w:szCs w:val="21"/>
                <w:highlight w:val="none"/>
                <w:lang w:val="en-US" w:eastAsia="zh-CN" w:bidi="ar"/>
              </w:rPr>
              <w:t>2</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19D32264">
            <w:pPr>
              <w:autoSpaceDE w:val="0"/>
              <w:autoSpaceDN w:val="0"/>
              <w:adjustRightInd w:val="0"/>
              <w:spacing w:line="360" w:lineRule="auto"/>
              <w:jc w:val="center"/>
              <w:rPr>
                <w:rFonts w:ascii="宋体" w:hAnsi="宋体" w:eastAsia="宋体" w:cs="宋体"/>
                <w:kern w:val="2"/>
                <w:sz w:val="21"/>
                <w:szCs w:val="21"/>
                <w:highlight w:val="none"/>
                <w:lang w:val="zh-CN" w:eastAsia="zh-CN" w:bidi="ar-SA"/>
              </w:rPr>
            </w:pPr>
            <w:r>
              <w:rPr>
                <w:rFonts w:hint="eastAsia" w:ascii="宋体" w:hAnsi="宋体" w:eastAsia="宋体" w:cs="宋体"/>
                <w:kern w:val="0"/>
                <w:szCs w:val="21"/>
                <w:highlight w:val="none"/>
                <w:lang w:val="zh-CN" w:bidi="ar"/>
              </w:rPr>
              <w:t>业绩</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2A1E0DDF">
            <w:pPr>
              <w:autoSpaceDE w:val="0"/>
              <w:autoSpaceDN w:val="0"/>
              <w:adjustRightInd w:val="0"/>
              <w:snapToGrid w:val="0"/>
              <w:spacing w:line="360" w:lineRule="auto"/>
              <w:rPr>
                <w:rFonts w:ascii="宋体" w:hAnsi="宋体" w:eastAsia="宋体" w:cs="宋体"/>
                <w:szCs w:val="21"/>
                <w:highlight w:val="none"/>
              </w:rPr>
            </w:pPr>
            <w:r>
              <w:rPr>
                <w:rFonts w:hint="eastAsia" w:ascii="宋体" w:hAnsi="宋体" w:eastAsia="宋体" w:cs="宋体"/>
                <w:kern w:val="0"/>
                <w:szCs w:val="21"/>
                <w:highlight w:val="none"/>
                <w:lang w:bidi="ar"/>
              </w:rPr>
              <w:t>投标人202</w:t>
            </w:r>
            <w:r>
              <w:rPr>
                <w:rFonts w:hint="eastAsia" w:ascii="宋体" w:hAnsi="宋体" w:eastAsia="宋体" w:cs="宋体"/>
                <w:kern w:val="0"/>
                <w:szCs w:val="21"/>
                <w:highlight w:val="none"/>
                <w:lang w:val="en-US" w:eastAsia="zh-CN" w:bidi="ar"/>
              </w:rPr>
              <w:t>2</w:t>
            </w:r>
            <w:r>
              <w:rPr>
                <w:rFonts w:hint="eastAsia" w:ascii="宋体" w:hAnsi="宋体" w:eastAsia="宋体" w:cs="宋体"/>
                <w:kern w:val="0"/>
                <w:szCs w:val="21"/>
                <w:highlight w:val="none"/>
                <w:lang w:bidi="ar"/>
              </w:rPr>
              <w:t>年1月1日以来具有</w:t>
            </w:r>
            <w:r>
              <w:rPr>
                <w:rFonts w:hint="eastAsia" w:hAnsi="宋体" w:eastAsia="宋体" w:cs="宋体"/>
                <w:b/>
                <w:bCs/>
                <w:color w:val="auto"/>
                <w:kern w:val="0"/>
                <w:sz w:val="21"/>
                <w:szCs w:val="21"/>
                <w:highlight w:val="none"/>
              </w:rPr>
              <w:t>电气设备</w:t>
            </w:r>
            <w:r>
              <w:rPr>
                <w:rFonts w:hint="eastAsia" w:hAnsi="宋体" w:eastAsia="宋体" w:cs="宋体"/>
                <w:b/>
                <w:bCs/>
                <w:color w:val="auto"/>
                <w:kern w:val="0"/>
                <w:sz w:val="21"/>
                <w:szCs w:val="21"/>
                <w:highlight w:val="none"/>
                <w:lang w:eastAsia="zh-CN"/>
              </w:rPr>
              <w:t>（</w:t>
            </w:r>
            <w:r>
              <w:rPr>
                <w:rFonts w:hint="eastAsia" w:hAnsi="宋体" w:eastAsia="宋体" w:cs="宋体"/>
                <w:b/>
                <w:bCs/>
                <w:color w:val="auto"/>
                <w:kern w:val="0"/>
                <w:sz w:val="21"/>
                <w:szCs w:val="21"/>
                <w:highlight w:val="none"/>
                <w:lang w:val="en-US" w:eastAsia="zh-CN"/>
              </w:rPr>
              <w:t>或电缆</w:t>
            </w:r>
            <w:r>
              <w:rPr>
                <w:rFonts w:hint="eastAsia" w:hAnsi="宋体" w:eastAsia="宋体" w:cs="宋体"/>
                <w:b/>
                <w:bCs/>
                <w:color w:val="auto"/>
                <w:kern w:val="0"/>
                <w:sz w:val="21"/>
                <w:szCs w:val="21"/>
                <w:highlight w:val="none"/>
                <w:lang w:eastAsia="zh-CN"/>
              </w:rPr>
              <w:t>）</w:t>
            </w:r>
            <w:r>
              <w:rPr>
                <w:rFonts w:hint="eastAsia" w:hAnsi="宋体" w:eastAsia="宋体" w:cs="宋体"/>
                <w:b/>
                <w:bCs/>
                <w:color w:val="auto"/>
                <w:kern w:val="0"/>
                <w:sz w:val="21"/>
                <w:szCs w:val="21"/>
                <w:highlight w:val="none"/>
              </w:rPr>
              <w:t>预防性试验服务项目</w:t>
            </w:r>
            <w:r>
              <w:rPr>
                <w:rFonts w:hint="eastAsia" w:ascii="宋体" w:hAnsi="宋体" w:eastAsia="宋体" w:cs="宋体"/>
                <w:kern w:val="0"/>
                <w:szCs w:val="21"/>
                <w:highlight w:val="none"/>
                <w:lang w:bidi="ar"/>
              </w:rPr>
              <w:t>相关业绩（合同签订时间要求为202</w:t>
            </w:r>
            <w:r>
              <w:rPr>
                <w:rFonts w:hint="eastAsia" w:ascii="宋体" w:hAnsi="宋体" w:eastAsia="宋体" w:cs="宋体"/>
                <w:kern w:val="0"/>
                <w:szCs w:val="21"/>
                <w:highlight w:val="none"/>
                <w:lang w:val="en-US" w:eastAsia="zh-CN" w:bidi="ar"/>
              </w:rPr>
              <w:t>2</w:t>
            </w:r>
            <w:r>
              <w:rPr>
                <w:rFonts w:hint="eastAsia" w:ascii="宋体" w:hAnsi="宋体" w:eastAsia="宋体" w:cs="宋体"/>
                <w:kern w:val="0"/>
                <w:szCs w:val="21"/>
                <w:highlight w:val="none"/>
                <w:lang w:bidi="ar"/>
              </w:rPr>
              <w:t>年1月1日或以后），按下列情况评分：</w:t>
            </w:r>
          </w:p>
          <w:p w14:paraId="6C416491">
            <w:pPr>
              <w:autoSpaceDE w:val="0"/>
              <w:autoSpaceDN w:val="0"/>
              <w:adjustRightInd w:val="0"/>
              <w:snapToGrid w:val="0"/>
              <w:spacing w:line="360" w:lineRule="auto"/>
              <w:rPr>
                <w:rFonts w:ascii="宋体" w:hAnsi="宋体" w:eastAsia="宋体" w:cs="宋体"/>
                <w:szCs w:val="21"/>
                <w:highlight w:val="none"/>
              </w:rPr>
            </w:pPr>
            <w:r>
              <w:rPr>
                <w:rFonts w:hint="eastAsia" w:ascii="宋体" w:hAnsi="宋体" w:eastAsia="宋体" w:cs="宋体"/>
                <w:kern w:val="0"/>
                <w:szCs w:val="21"/>
                <w:highlight w:val="none"/>
                <w:lang w:bidi="ar"/>
              </w:rPr>
              <w:t>①单项合同金额≥</w:t>
            </w:r>
            <w:r>
              <w:rPr>
                <w:rFonts w:hint="eastAsia" w:ascii="宋体" w:hAnsi="宋体" w:eastAsia="宋体" w:cs="宋体"/>
                <w:kern w:val="0"/>
                <w:szCs w:val="21"/>
                <w:highlight w:val="none"/>
                <w:lang w:val="en-US" w:eastAsia="zh-CN" w:bidi="ar"/>
              </w:rPr>
              <w:t>140</w:t>
            </w:r>
            <w:r>
              <w:rPr>
                <w:rFonts w:hint="eastAsia" w:ascii="宋体" w:hAnsi="宋体" w:eastAsia="宋体" w:cs="宋体"/>
                <w:kern w:val="0"/>
                <w:szCs w:val="21"/>
                <w:highlight w:val="none"/>
                <w:lang w:bidi="ar"/>
              </w:rPr>
              <w:t>万元的前述业绩的，每项得</w:t>
            </w:r>
            <w:r>
              <w:rPr>
                <w:rFonts w:hint="eastAsia" w:ascii="宋体" w:hAnsi="宋体" w:eastAsia="宋体" w:cs="宋体"/>
                <w:kern w:val="0"/>
                <w:szCs w:val="21"/>
                <w:highlight w:val="none"/>
                <w:lang w:val="en-US" w:eastAsia="zh-CN" w:bidi="ar"/>
              </w:rPr>
              <w:t>4</w:t>
            </w:r>
            <w:r>
              <w:rPr>
                <w:rFonts w:hint="eastAsia" w:ascii="宋体" w:hAnsi="宋体" w:eastAsia="宋体" w:cs="宋体"/>
                <w:kern w:val="0"/>
                <w:szCs w:val="21"/>
                <w:highlight w:val="none"/>
                <w:lang w:bidi="ar"/>
              </w:rPr>
              <w:t>分；</w:t>
            </w:r>
          </w:p>
          <w:p w14:paraId="26351467">
            <w:pPr>
              <w:autoSpaceDE w:val="0"/>
              <w:autoSpaceDN w:val="0"/>
              <w:adjustRightInd w:val="0"/>
              <w:snapToGrid w:val="0"/>
              <w:spacing w:line="360" w:lineRule="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②</w:t>
            </w:r>
            <w:r>
              <w:rPr>
                <w:rFonts w:hint="eastAsia" w:ascii="宋体" w:hAnsi="宋体" w:eastAsia="宋体" w:cs="宋体"/>
                <w:kern w:val="0"/>
                <w:szCs w:val="21"/>
                <w:highlight w:val="none"/>
                <w:lang w:val="en-US" w:eastAsia="zh-CN" w:bidi="ar"/>
              </w:rPr>
              <w:t>45</w:t>
            </w:r>
            <w:r>
              <w:rPr>
                <w:rFonts w:hint="eastAsia" w:ascii="宋体" w:hAnsi="宋体" w:eastAsia="宋体" w:cs="宋体"/>
                <w:kern w:val="0"/>
                <w:szCs w:val="21"/>
                <w:highlight w:val="none"/>
                <w:lang w:bidi="ar"/>
              </w:rPr>
              <w:t>万元≤单项合同金额＜</w:t>
            </w:r>
            <w:r>
              <w:rPr>
                <w:rFonts w:hint="eastAsia" w:ascii="宋体" w:hAnsi="宋体" w:eastAsia="宋体" w:cs="宋体"/>
                <w:kern w:val="0"/>
                <w:szCs w:val="21"/>
                <w:highlight w:val="none"/>
                <w:lang w:val="en-US" w:eastAsia="zh-CN" w:bidi="ar"/>
              </w:rPr>
              <w:t>140</w:t>
            </w:r>
            <w:r>
              <w:rPr>
                <w:rFonts w:hint="eastAsia" w:ascii="宋体" w:hAnsi="宋体" w:eastAsia="宋体" w:cs="宋体"/>
                <w:kern w:val="0"/>
                <w:szCs w:val="21"/>
                <w:highlight w:val="none"/>
                <w:lang w:bidi="ar"/>
              </w:rPr>
              <w:t>万元的前述业绩的，每项得</w:t>
            </w:r>
            <w:r>
              <w:rPr>
                <w:rFonts w:hint="eastAsia" w:ascii="宋体" w:hAnsi="宋体" w:eastAsia="宋体" w:cs="宋体"/>
                <w:kern w:val="0"/>
                <w:szCs w:val="21"/>
                <w:highlight w:val="none"/>
                <w:lang w:val="en-US" w:eastAsia="zh-CN" w:bidi="ar"/>
              </w:rPr>
              <w:t>3</w:t>
            </w:r>
            <w:r>
              <w:rPr>
                <w:rFonts w:hint="eastAsia" w:ascii="宋体" w:hAnsi="宋体" w:eastAsia="宋体" w:cs="宋体"/>
                <w:kern w:val="0"/>
                <w:szCs w:val="21"/>
                <w:highlight w:val="none"/>
                <w:lang w:bidi="ar"/>
              </w:rPr>
              <w:t>分</w:t>
            </w:r>
          </w:p>
          <w:p w14:paraId="5F1A7B46">
            <w:pPr>
              <w:autoSpaceDE w:val="0"/>
              <w:autoSpaceDN w:val="0"/>
              <w:adjustRightInd w:val="0"/>
              <w:snapToGrid w:val="0"/>
              <w:spacing w:line="360" w:lineRule="auto"/>
              <w:rPr>
                <w:rFonts w:ascii="宋体" w:hAnsi="宋体" w:eastAsia="宋体" w:cs="宋体"/>
                <w:szCs w:val="21"/>
                <w:highlight w:val="none"/>
              </w:rPr>
            </w:pPr>
            <w:r>
              <w:rPr>
                <w:rFonts w:hint="eastAsia" w:ascii="宋体" w:hAnsi="宋体" w:eastAsia="宋体" w:cs="宋体"/>
                <w:kern w:val="0"/>
                <w:szCs w:val="21"/>
                <w:highlight w:val="none"/>
                <w:lang w:bidi="ar"/>
              </w:rPr>
              <w:t>③</w:t>
            </w:r>
            <w:r>
              <w:rPr>
                <w:rFonts w:hint="eastAsia" w:ascii="宋体" w:hAnsi="宋体" w:eastAsia="宋体" w:cs="宋体"/>
                <w:kern w:val="0"/>
                <w:szCs w:val="21"/>
                <w:highlight w:val="none"/>
                <w:lang w:val="en-US" w:eastAsia="zh-CN" w:bidi="ar"/>
              </w:rPr>
              <w:t>15</w:t>
            </w:r>
            <w:r>
              <w:rPr>
                <w:rFonts w:hint="eastAsia" w:ascii="宋体" w:hAnsi="宋体" w:eastAsia="宋体" w:cs="宋体"/>
                <w:kern w:val="0"/>
                <w:szCs w:val="21"/>
                <w:highlight w:val="none"/>
                <w:lang w:bidi="ar"/>
              </w:rPr>
              <w:t>万元≤单项合同金额＜</w:t>
            </w:r>
            <w:r>
              <w:rPr>
                <w:rFonts w:hint="eastAsia" w:ascii="宋体" w:hAnsi="宋体" w:eastAsia="宋体" w:cs="宋体"/>
                <w:kern w:val="0"/>
                <w:szCs w:val="21"/>
                <w:highlight w:val="none"/>
                <w:lang w:val="en-US" w:eastAsia="zh-CN" w:bidi="ar"/>
              </w:rPr>
              <w:t>45</w:t>
            </w:r>
            <w:r>
              <w:rPr>
                <w:rFonts w:hint="eastAsia" w:ascii="宋体" w:hAnsi="宋体" w:eastAsia="宋体" w:cs="宋体"/>
                <w:kern w:val="0"/>
                <w:szCs w:val="21"/>
                <w:highlight w:val="none"/>
                <w:lang w:bidi="ar"/>
              </w:rPr>
              <w:t>万元的前述业绩的，每项得</w:t>
            </w:r>
            <w:r>
              <w:rPr>
                <w:rFonts w:hint="eastAsia" w:ascii="宋体" w:hAnsi="宋体" w:eastAsia="宋体" w:cs="宋体"/>
                <w:kern w:val="0"/>
                <w:szCs w:val="21"/>
                <w:highlight w:val="none"/>
                <w:lang w:val="en-US" w:eastAsia="zh-CN" w:bidi="ar"/>
              </w:rPr>
              <w:t>2</w:t>
            </w:r>
            <w:r>
              <w:rPr>
                <w:rFonts w:hint="eastAsia" w:ascii="宋体" w:hAnsi="宋体" w:eastAsia="宋体" w:cs="宋体"/>
                <w:kern w:val="0"/>
                <w:szCs w:val="21"/>
                <w:highlight w:val="none"/>
                <w:lang w:bidi="ar"/>
              </w:rPr>
              <w:t>分</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本子项满分</w:t>
            </w:r>
            <w:r>
              <w:rPr>
                <w:rFonts w:hint="eastAsia" w:ascii="宋体" w:hAnsi="宋体" w:eastAsia="宋体" w:cs="宋体"/>
                <w:kern w:val="0"/>
                <w:szCs w:val="21"/>
                <w:highlight w:val="none"/>
                <w:lang w:val="en-US" w:eastAsia="zh-CN" w:bidi="ar"/>
              </w:rPr>
              <w:t>14</w:t>
            </w:r>
            <w:r>
              <w:rPr>
                <w:rFonts w:hint="eastAsia" w:ascii="宋体" w:hAnsi="宋体" w:eastAsia="宋体" w:cs="宋体"/>
                <w:kern w:val="0"/>
                <w:szCs w:val="21"/>
                <w:highlight w:val="none"/>
                <w:lang w:bidi="ar"/>
              </w:rPr>
              <w:t>分；</w:t>
            </w:r>
          </w:p>
          <w:p w14:paraId="4349A12F">
            <w:pPr>
              <w:autoSpaceDE w:val="0"/>
              <w:autoSpaceDN w:val="0"/>
              <w:adjustRightInd w:val="0"/>
              <w:snapToGrid w:val="0"/>
              <w:spacing w:line="360" w:lineRule="auto"/>
              <w:rPr>
                <w:rFonts w:ascii="宋体" w:hAnsi="宋体" w:eastAsia="宋体" w:cs="宋体"/>
                <w:szCs w:val="21"/>
                <w:highlight w:val="none"/>
              </w:rPr>
            </w:pPr>
            <w:r>
              <w:rPr>
                <w:rFonts w:hint="eastAsia" w:ascii="宋体" w:hAnsi="宋体" w:eastAsia="宋体" w:cs="宋体"/>
                <w:kern w:val="0"/>
                <w:szCs w:val="21"/>
                <w:highlight w:val="none"/>
                <w:lang w:val="en-US" w:eastAsia="zh-CN" w:bidi="ar"/>
              </w:rPr>
              <w:t>④5</w:t>
            </w:r>
            <w:r>
              <w:rPr>
                <w:rFonts w:hint="eastAsia" w:ascii="宋体" w:hAnsi="宋体" w:eastAsia="宋体" w:cs="宋体"/>
                <w:kern w:val="0"/>
                <w:szCs w:val="21"/>
                <w:highlight w:val="none"/>
                <w:lang w:bidi="ar"/>
              </w:rPr>
              <w:t>万元≤单项合同金额＜</w:t>
            </w:r>
            <w:r>
              <w:rPr>
                <w:rFonts w:hint="eastAsia" w:ascii="宋体" w:hAnsi="宋体" w:eastAsia="宋体" w:cs="宋体"/>
                <w:kern w:val="0"/>
                <w:szCs w:val="21"/>
                <w:highlight w:val="none"/>
                <w:lang w:val="en-US" w:eastAsia="zh-CN" w:bidi="ar"/>
              </w:rPr>
              <w:t>15</w:t>
            </w:r>
            <w:r>
              <w:rPr>
                <w:rFonts w:hint="eastAsia" w:ascii="宋体" w:hAnsi="宋体" w:eastAsia="宋体" w:cs="宋体"/>
                <w:kern w:val="0"/>
                <w:szCs w:val="21"/>
                <w:highlight w:val="none"/>
                <w:lang w:bidi="ar"/>
              </w:rPr>
              <w:t>万元的前述业绩的，每项得</w:t>
            </w:r>
            <w:r>
              <w:rPr>
                <w:rFonts w:hint="eastAsia" w:ascii="宋体" w:hAnsi="宋体" w:eastAsia="宋体" w:cs="宋体"/>
                <w:kern w:val="0"/>
                <w:szCs w:val="21"/>
                <w:highlight w:val="none"/>
                <w:lang w:val="en-US" w:eastAsia="zh-CN" w:bidi="ar"/>
              </w:rPr>
              <w:t>1</w:t>
            </w:r>
            <w:r>
              <w:rPr>
                <w:rFonts w:hint="eastAsia" w:ascii="宋体" w:hAnsi="宋体" w:eastAsia="宋体" w:cs="宋体"/>
                <w:kern w:val="0"/>
                <w:szCs w:val="21"/>
                <w:highlight w:val="none"/>
                <w:lang w:bidi="ar"/>
              </w:rPr>
              <w:t>分，本子项满分</w:t>
            </w:r>
            <w:r>
              <w:rPr>
                <w:rFonts w:hint="eastAsia" w:ascii="宋体" w:hAnsi="宋体" w:eastAsia="宋体" w:cs="宋体"/>
                <w:kern w:val="0"/>
                <w:szCs w:val="21"/>
                <w:highlight w:val="none"/>
                <w:lang w:val="en-US" w:eastAsia="zh-CN" w:bidi="ar"/>
              </w:rPr>
              <w:t>6</w:t>
            </w:r>
            <w:r>
              <w:rPr>
                <w:rFonts w:hint="eastAsia" w:ascii="宋体" w:hAnsi="宋体" w:eastAsia="宋体" w:cs="宋体"/>
                <w:kern w:val="0"/>
                <w:szCs w:val="21"/>
                <w:highlight w:val="none"/>
                <w:lang w:bidi="ar"/>
              </w:rPr>
              <w:t>分</w:t>
            </w:r>
          </w:p>
          <w:p w14:paraId="123E1E73">
            <w:pPr>
              <w:autoSpaceDE w:val="0"/>
              <w:autoSpaceDN w:val="0"/>
              <w:adjustRightInd w:val="0"/>
              <w:snapToGrid w:val="0"/>
              <w:spacing w:line="360" w:lineRule="auto"/>
              <w:rPr>
                <w:rFonts w:hint="eastAsia" w:ascii="宋体" w:hAnsi="宋体" w:eastAsia="宋体" w:cs="宋体"/>
                <w:b/>
                <w:bCs/>
                <w:kern w:val="0"/>
                <w:szCs w:val="21"/>
                <w:highlight w:val="none"/>
                <w:lang w:bidi="ar"/>
              </w:rPr>
            </w:pPr>
            <w:r>
              <w:rPr>
                <w:rFonts w:hint="eastAsia" w:ascii="宋体" w:hAnsi="宋体" w:eastAsia="宋体" w:cs="宋体"/>
                <w:b/>
                <w:bCs/>
                <w:kern w:val="0"/>
                <w:szCs w:val="21"/>
                <w:highlight w:val="none"/>
                <w:lang w:bidi="ar"/>
              </w:rPr>
              <w:t>注：</w:t>
            </w:r>
          </w:p>
          <w:p w14:paraId="7BAA2516">
            <w:pPr>
              <w:autoSpaceDE w:val="0"/>
              <w:autoSpaceDN w:val="0"/>
              <w:adjustRightInd w:val="0"/>
              <w:snapToGrid w:val="0"/>
              <w:spacing w:line="360" w:lineRule="auto"/>
              <w:rPr>
                <w:rFonts w:ascii="宋体" w:hAnsi="宋体" w:eastAsia="宋体" w:cs="宋体"/>
                <w:b/>
                <w:bCs/>
                <w:szCs w:val="21"/>
                <w:highlight w:val="none"/>
              </w:rPr>
            </w:pPr>
            <w:r>
              <w:rPr>
                <w:rFonts w:hint="eastAsia" w:ascii="宋体" w:hAnsi="宋体" w:eastAsia="宋体" w:cs="宋体"/>
                <w:b/>
                <w:bCs/>
                <w:kern w:val="0"/>
                <w:szCs w:val="21"/>
                <w:highlight w:val="none"/>
                <w:lang w:bidi="ar"/>
              </w:rPr>
              <w:t>（1）业绩须</w:t>
            </w:r>
            <w:r>
              <w:rPr>
                <w:rFonts w:hint="eastAsia" w:ascii="宋体" w:hAnsi="宋体" w:eastAsia="宋体" w:cs="宋体"/>
                <w:b/>
                <w:bCs/>
                <w:kern w:val="0"/>
                <w:szCs w:val="21"/>
                <w:highlight w:val="none"/>
                <w:lang w:val="en-US" w:eastAsia="zh-CN" w:bidi="ar"/>
              </w:rPr>
              <w:t>同时</w:t>
            </w:r>
            <w:r>
              <w:rPr>
                <w:rFonts w:hint="eastAsia" w:ascii="宋体" w:hAnsi="宋体" w:eastAsia="宋体" w:cs="宋体"/>
                <w:b/>
                <w:bCs/>
                <w:kern w:val="0"/>
                <w:szCs w:val="21"/>
                <w:highlight w:val="none"/>
                <w:lang w:bidi="ar"/>
              </w:rPr>
              <w:t>提供</w:t>
            </w:r>
            <w:r>
              <w:rPr>
                <w:rFonts w:hint="eastAsia" w:ascii="宋体" w:hAnsi="宋体" w:eastAsia="宋体" w:cs="宋体"/>
                <w:b/>
                <w:bCs/>
                <w:kern w:val="0"/>
                <w:szCs w:val="21"/>
                <w:highlight w:val="none"/>
                <w:lang w:val="en-US" w:eastAsia="zh-CN" w:bidi="ar"/>
              </w:rPr>
              <w:t>①</w:t>
            </w:r>
            <w:r>
              <w:rPr>
                <w:rFonts w:hint="eastAsia" w:ascii="宋体" w:hAnsi="宋体" w:eastAsia="宋体" w:cs="宋体"/>
                <w:b/>
                <w:bCs/>
                <w:kern w:val="0"/>
                <w:szCs w:val="21"/>
                <w:highlight w:val="none"/>
                <w:lang w:bidi="ar"/>
              </w:rPr>
              <w:t>合同复印件</w:t>
            </w:r>
            <w:r>
              <w:rPr>
                <w:rFonts w:hint="eastAsia" w:ascii="宋体" w:hAnsi="宋体" w:eastAsia="宋体" w:cs="宋体"/>
                <w:b/>
                <w:bCs/>
                <w:kern w:val="0"/>
                <w:szCs w:val="21"/>
                <w:highlight w:val="none"/>
                <w:lang w:eastAsia="zh-CN" w:bidi="ar"/>
              </w:rPr>
              <w:t>，</w:t>
            </w:r>
            <w:r>
              <w:rPr>
                <w:rFonts w:hint="eastAsia" w:ascii="宋体" w:hAnsi="宋体" w:eastAsia="宋体" w:cs="宋体"/>
                <w:b/>
                <w:bCs/>
                <w:kern w:val="0"/>
                <w:szCs w:val="21"/>
                <w:highlight w:val="none"/>
                <w:lang w:val="en-US" w:eastAsia="zh-CN" w:bidi="ar"/>
              </w:rPr>
              <w:t>②</w:t>
            </w:r>
            <w:r>
              <w:rPr>
                <w:rFonts w:hint="eastAsia" w:ascii="宋体" w:hAnsi="宋体" w:eastAsia="宋体" w:cs="宋体"/>
                <w:b/>
                <w:color w:val="auto"/>
                <w:sz w:val="21"/>
                <w:szCs w:val="21"/>
                <w:highlight w:val="none"/>
              </w:rPr>
              <w:t>合同期限内</w:t>
            </w:r>
            <w:r>
              <w:rPr>
                <w:rFonts w:hint="eastAsia" w:ascii="宋体" w:hAnsi="宋体" w:eastAsia="宋体" w:cs="宋体"/>
                <w:b/>
                <w:color w:val="auto"/>
                <w:sz w:val="21"/>
                <w:szCs w:val="21"/>
                <w:highlight w:val="none"/>
                <w:lang w:val="en-US" w:eastAsia="zh-CN"/>
              </w:rPr>
              <w:t>任意一张</w:t>
            </w:r>
            <w:r>
              <w:rPr>
                <w:rFonts w:hint="eastAsia" w:ascii="宋体" w:hAnsi="宋体" w:eastAsia="宋体" w:cs="宋体"/>
                <w:b/>
                <w:color w:val="auto"/>
                <w:sz w:val="21"/>
                <w:szCs w:val="21"/>
                <w:highlight w:val="none"/>
              </w:rPr>
              <w:t>发票</w:t>
            </w:r>
            <w:r>
              <w:rPr>
                <w:rFonts w:hint="eastAsia" w:ascii="宋体" w:hAnsi="宋体" w:eastAsia="宋体" w:cs="宋体"/>
                <w:b/>
                <w:color w:val="auto"/>
                <w:sz w:val="21"/>
                <w:szCs w:val="21"/>
                <w:highlight w:val="none"/>
                <w:lang w:val="en-US" w:eastAsia="zh-CN"/>
              </w:rPr>
              <w:t>复印件（发票开具日期须在本项目招标公告发布之日前）</w:t>
            </w:r>
            <w:r>
              <w:rPr>
                <w:rFonts w:hint="eastAsia" w:ascii="宋体" w:hAnsi="宋体" w:eastAsia="宋体" w:cs="宋体"/>
                <w:b/>
                <w:bCs/>
                <w:kern w:val="0"/>
                <w:szCs w:val="21"/>
                <w:highlight w:val="none"/>
                <w:lang w:bidi="ar"/>
              </w:rPr>
              <w:t>，否则不得分。</w:t>
            </w:r>
          </w:p>
          <w:p w14:paraId="1A9D88B1">
            <w:pPr>
              <w:autoSpaceDE w:val="0"/>
              <w:autoSpaceDN w:val="0"/>
              <w:adjustRightInd w:val="0"/>
              <w:spacing w:line="360" w:lineRule="auto"/>
              <w:jc w:val="left"/>
              <w:rPr>
                <w:rFonts w:ascii="宋体" w:hAnsi="宋体" w:eastAsia="宋体" w:cs="宋体"/>
                <w:b/>
                <w:bCs/>
                <w:kern w:val="0"/>
                <w:szCs w:val="21"/>
                <w:highlight w:val="none"/>
                <w:lang w:bidi="ar"/>
              </w:rPr>
            </w:pPr>
            <w:r>
              <w:rPr>
                <w:rFonts w:hint="eastAsia" w:ascii="宋体" w:hAnsi="宋体" w:eastAsia="宋体" w:cs="宋体"/>
                <w:b/>
                <w:bCs/>
                <w:kern w:val="0"/>
                <w:szCs w:val="21"/>
                <w:highlight w:val="none"/>
                <w:lang w:bidi="ar"/>
              </w:rPr>
              <w:t>（2）若合同无法反映评分条件（</w:t>
            </w:r>
            <w:r>
              <w:rPr>
                <w:rFonts w:hint="eastAsia" w:ascii="宋体" w:hAnsi="宋体" w:eastAsia="宋体" w:cs="宋体"/>
                <w:b/>
                <w:bCs/>
                <w:kern w:val="0"/>
                <w:szCs w:val="21"/>
                <w:highlight w:val="none"/>
                <w:lang w:val="en-US" w:eastAsia="zh-CN" w:bidi="ar"/>
              </w:rPr>
              <w:t>①合同签订日期为</w:t>
            </w:r>
            <w:r>
              <w:rPr>
                <w:rFonts w:hint="eastAsia" w:ascii="宋体" w:hAnsi="宋体" w:eastAsia="宋体" w:cs="宋体"/>
                <w:b/>
                <w:bCs/>
                <w:kern w:val="0"/>
                <w:szCs w:val="21"/>
                <w:highlight w:val="none"/>
                <w:lang w:bidi="ar"/>
              </w:rPr>
              <w:t>202</w:t>
            </w:r>
            <w:r>
              <w:rPr>
                <w:rFonts w:hint="eastAsia" w:ascii="宋体" w:hAnsi="宋体" w:eastAsia="宋体" w:cs="宋体"/>
                <w:b/>
                <w:bCs/>
                <w:kern w:val="0"/>
                <w:szCs w:val="21"/>
                <w:highlight w:val="none"/>
                <w:lang w:val="en-US" w:eastAsia="zh-CN" w:bidi="ar"/>
              </w:rPr>
              <w:t>2</w:t>
            </w:r>
            <w:r>
              <w:rPr>
                <w:rFonts w:hint="eastAsia" w:ascii="宋体" w:hAnsi="宋体" w:eastAsia="宋体" w:cs="宋体"/>
                <w:b/>
                <w:bCs/>
                <w:kern w:val="0"/>
                <w:szCs w:val="21"/>
                <w:highlight w:val="none"/>
                <w:lang w:bidi="ar"/>
              </w:rPr>
              <w:t>年1月1日或以后</w:t>
            </w:r>
            <w:r>
              <w:rPr>
                <w:rFonts w:hint="eastAsia" w:ascii="宋体" w:hAnsi="宋体" w:eastAsia="宋体" w:cs="宋体"/>
                <w:b/>
                <w:bCs/>
                <w:kern w:val="0"/>
                <w:szCs w:val="21"/>
                <w:highlight w:val="none"/>
                <w:lang w:eastAsia="zh-CN" w:bidi="ar"/>
              </w:rPr>
              <w:t>、</w:t>
            </w:r>
            <w:r>
              <w:rPr>
                <w:rFonts w:hint="eastAsia" w:ascii="宋体" w:hAnsi="宋体" w:eastAsia="宋体" w:cs="宋体"/>
                <w:b/>
                <w:bCs/>
                <w:kern w:val="0"/>
                <w:szCs w:val="21"/>
                <w:highlight w:val="none"/>
                <w:lang w:val="en-US" w:eastAsia="zh-CN" w:bidi="ar"/>
              </w:rPr>
              <w:t>②</w:t>
            </w:r>
            <w:r>
              <w:rPr>
                <w:rFonts w:hint="eastAsia" w:ascii="宋体" w:hAnsi="宋体" w:eastAsia="宋体" w:cs="宋体"/>
                <w:b/>
                <w:color w:val="auto"/>
                <w:szCs w:val="21"/>
                <w:highlight w:val="none"/>
              </w:rPr>
              <w:t>合同服务内容必须</w:t>
            </w:r>
            <w:r>
              <w:rPr>
                <w:rFonts w:hint="eastAsia" w:ascii="宋体" w:hAnsi="宋体" w:eastAsia="宋体" w:cs="宋体"/>
                <w:b/>
                <w:color w:val="auto"/>
                <w:szCs w:val="21"/>
                <w:highlight w:val="none"/>
                <w:lang w:val="en-US" w:eastAsia="zh-CN"/>
              </w:rPr>
              <w:t>包含</w:t>
            </w:r>
            <w:r>
              <w:rPr>
                <w:rFonts w:hint="eastAsia" w:ascii="宋体" w:hAnsi="宋体" w:eastAsia="宋体" w:cs="宋体"/>
                <w:b/>
                <w:color w:val="auto"/>
                <w:szCs w:val="21"/>
                <w:highlight w:val="none"/>
                <w:lang w:val="zh-CN"/>
              </w:rPr>
              <w:t>电气设备（</w:t>
            </w:r>
            <w:r>
              <w:rPr>
                <w:rFonts w:hint="eastAsia" w:ascii="宋体" w:hAnsi="宋体" w:eastAsia="宋体" w:cs="宋体"/>
                <w:b/>
                <w:color w:val="auto"/>
                <w:szCs w:val="21"/>
                <w:highlight w:val="none"/>
                <w:lang w:val="en-US" w:eastAsia="zh-CN"/>
              </w:rPr>
              <w:t>或电缆</w:t>
            </w:r>
            <w:r>
              <w:rPr>
                <w:rFonts w:hint="eastAsia" w:ascii="宋体" w:hAnsi="宋体" w:eastAsia="宋体" w:cs="宋体"/>
                <w:b/>
                <w:color w:val="auto"/>
                <w:szCs w:val="21"/>
                <w:highlight w:val="none"/>
                <w:lang w:val="zh-CN"/>
              </w:rPr>
              <w:t>）预防性试验</w:t>
            </w:r>
            <w:r>
              <w:rPr>
                <w:rFonts w:hint="eastAsia" w:ascii="宋体" w:hAnsi="宋体" w:eastAsia="宋体" w:cs="宋体"/>
                <w:b/>
                <w:color w:val="auto"/>
                <w:szCs w:val="21"/>
                <w:highlight w:val="none"/>
              </w:rPr>
              <w:t>服务、</w:t>
            </w:r>
            <w:r>
              <w:rPr>
                <w:rFonts w:hint="eastAsia" w:ascii="宋体" w:hAnsi="宋体" w:eastAsia="宋体" w:cs="宋体"/>
                <w:b/>
                <w:color w:val="auto"/>
                <w:szCs w:val="21"/>
                <w:highlight w:val="none"/>
                <w:lang w:val="en-US" w:eastAsia="zh-CN"/>
              </w:rPr>
              <w:t>③</w:t>
            </w:r>
            <w:r>
              <w:rPr>
                <w:rFonts w:hint="eastAsia" w:ascii="宋体" w:hAnsi="宋体" w:eastAsia="宋体" w:cs="宋体"/>
                <w:b/>
                <w:color w:val="auto"/>
                <w:szCs w:val="21"/>
                <w:highlight w:val="none"/>
              </w:rPr>
              <w:t>合同金额</w:t>
            </w:r>
            <w:r>
              <w:rPr>
                <w:rFonts w:hint="eastAsia" w:ascii="宋体" w:hAnsi="宋体" w:eastAsia="宋体" w:cs="宋体"/>
                <w:b/>
                <w:bCs/>
                <w:kern w:val="0"/>
                <w:szCs w:val="21"/>
                <w:highlight w:val="none"/>
                <w:lang w:bidi="ar"/>
              </w:rPr>
              <w:t>）的，还需提供合同买方出具的书面补充说明文件复印件作为辅助证明（需加盖合同买方公章，即合同买方出具的书面补充说明文件复印件能显示合同买方公章），否则不得分。</w:t>
            </w:r>
          </w:p>
          <w:p w14:paraId="19EB60A3">
            <w:pPr>
              <w:autoSpaceDE w:val="0"/>
              <w:autoSpaceDN w:val="0"/>
              <w:adjustRightInd w:val="0"/>
              <w:spacing w:line="360" w:lineRule="auto"/>
              <w:jc w:val="left"/>
              <w:rPr>
                <w:rFonts w:hint="eastAsia" w:ascii="宋体" w:hAnsi="宋体" w:eastAsia="宋体" w:cs="宋体"/>
                <w:b/>
                <w:bCs/>
                <w:kern w:val="0"/>
                <w:szCs w:val="21"/>
                <w:highlight w:val="none"/>
                <w:lang w:eastAsia="zh-CN" w:bidi="ar"/>
              </w:rPr>
            </w:pPr>
            <w:r>
              <w:rPr>
                <w:rFonts w:hint="eastAsia" w:ascii="宋体" w:hAnsi="宋体" w:eastAsia="宋体" w:cs="宋体"/>
                <w:b/>
                <w:bCs/>
                <w:kern w:val="0"/>
                <w:szCs w:val="21"/>
                <w:highlight w:val="none"/>
                <w:lang w:eastAsia="zh-CN" w:bidi="ar"/>
              </w:rPr>
              <w:t>（</w:t>
            </w:r>
            <w:r>
              <w:rPr>
                <w:rFonts w:hint="eastAsia" w:ascii="宋体" w:hAnsi="宋体" w:eastAsia="宋体" w:cs="宋体"/>
                <w:b/>
                <w:bCs/>
                <w:kern w:val="0"/>
                <w:szCs w:val="21"/>
                <w:highlight w:val="none"/>
                <w:lang w:val="en-US" w:eastAsia="zh-CN" w:bidi="ar"/>
              </w:rPr>
              <w:t>3</w:t>
            </w:r>
            <w:r>
              <w:rPr>
                <w:rFonts w:hint="eastAsia" w:ascii="宋体" w:hAnsi="宋体" w:eastAsia="宋体" w:cs="宋体"/>
                <w:b/>
                <w:bCs/>
                <w:kern w:val="0"/>
                <w:szCs w:val="21"/>
                <w:highlight w:val="none"/>
                <w:lang w:eastAsia="zh-CN" w:bidi="ar"/>
              </w:rPr>
              <w:t>）</w:t>
            </w:r>
            <w:r>
              <w:rPr>
                <w:rFonts w:hint="eastAsia" w:ascii="宋体" w:hAnsi="宋体" w:eastAsia="宋体" w:cs="宋体"/>
                <w:b/>
                <w:color w:val="auto"/>
                <w:sz w:val="21"/>
                <w:szCs w:val="21"/>
                <w:highlight w:val="none"/>
              </w:rPr>
              <w:t>若业绩为框架式协议或资格入围无明确金额的合同，必须同时提供合同期限内已服务发票金额统计表和发票复印件</w:t>
            </w:r>
            <w:r>
              <w:rPr>
                <w:rFonts w:hint="eastAsia" w:ascii="宋体" w:hAnsi="宋体" w:eastAsia="宋体" w:cs="宋体"/>
                <w:b/>
                <w:color w:val="auto"/>
                <w:sz w:val="21"/>
                <w:szCs w:val="21"/>
                <w:highlight w:val="none"/>
                <w:lang w:eastAsia="zh-CN"/>
              </w:rPr>
              <w:t>。</w:t>
            </w:r>
          </w:p>
          <w:p w14:paraId="07315843">
            <w:pPr>
              <w:autoSpaceDE w:val="0"/>
              <w:autoSpaceDN w:val="0"/>
              <w:adjustRightInd w:val="0"/>
              <w:spacing w:line="360" w:lineRule="auto"/>
              <w:jc w:val="left"/>
              <w:rPr>
                <w:rFonts w:ascii="宋体" w:hAnsi="宋体" w:eastAsia="宋体" w:cs="宋体"/>
                <w:kern w:val="2"/>
                <w:sz w:val="21"/>
                <w:szCs w:val="22"/>
                <w:highlight w:val="none"/>
                <w:lang w:val="en-US" w:eastAsia="zh-CN" w:bidi="ar-SA"/>
              </w:rPr>
            </w:pPr>
            <w:r>
              <w:rPr>
                <w:rFonts w:hint="eastAsia" w:ascii="宋体" w:hAnsi="宋体" w:eastAsia="宋体" w:cs="宋体"/>
                <w:b/>
                <w:bCs/>
                <w:kern w:val="0"/>
                <w:szCs w:val="21"/>
                <w:highlight w:val="none"/>
                <w:lang w:bidi="ar"/>
              </w:rPr>
              <w:t>（</w:t>
            </w:r>
            <w:r>
              <w:rPr>
                <w:rFonts w:hint="eastAsia" w:ascii="宋体" w:hAnsi="宋体" w:eastAsia="宋体" w:cs="宋体"/>
                <w:b/>
                <w:bCs/>
                <w:kern w:val="0"/>
                <w:szCs w:val="21"/>
                <w:highlight w:val="none"/>
                <w:lang w:val="en-US" w:eastAsia="zh-CN" w:bidi="ar"/>
              </w:rPr>
              <w:t>4</w:t>
            </w:r>
            <w:r>
              <w:rPr>
                <w:rFonts w:hint="eastAsia" w:ascii="宋体" w:hAnsi="宋体" w:eastAsia="宋体" w:cs="宋体"/>
                <w:b/>
                <w:bCs/>
                <w:kern w:val="0"/>
                <w:szCs w:val="21"/>
                <w:highlight w:val="none"/>
                <w:lang w:bidi="ar"/>
              </w:rPr>
              <w:t>）未按上述要求提供证明材料的业绩，或所附材料无法证明填报项目属投标人承接的或不符合本项评分要求的业绩，在评标时将不予考虑。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3FE46DD5">
            <w:pPr>
              <w:autoSpaceDE w:val="0"/>
              <w:autoSpaceDN w:val="0"/>
              <w:adjustRightInd w:val="0"/>
              <w:spacing w:line="360" w:lineRule="auto"/>
              <w:jc w:val="center"/>
              <w:rPr>
                <w:rFonts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val="en-US" w:eastAsia="zh-CN" w:bidi="ar"/>
              </w:rPr>
              <w:t>27</w:t>
            </w:r>
            <w:r>
              <w:rPr>
                <w:rFonts w:hint="eastAsia" w:ascii="宋体" w:hAnsi="宋体" w:eastAsia="宋体" w:cs="宋体"/>
                <w:kern w:val="0"/>
                <w:szCs w:val="21"/>
                <w:highlight w:val="none"/>
                <w:lang w:bidi="ar"/>
              </w:rPr>
              <w:t>分</w:t>
            </w:r>
          </w:p>
        </w:tc>
      </w:tr>
      <w:bookmarkEnd w:id="727"/>
    </w:tbl>
    <w:p w14:paraId="755BEA09">
      <w:pPr>
        <w:autoSpaceDE w:val="0"/>
        <w:autoSpaceDN w:val="0"/>
        <w:adjustRightInd w:val="0"/>
        <w:ind w:right="-26" w:firstLine="480"/>
        <w:jc w:val="center"/>
        <w:rPr>
          <w:rFonts w:ascii="宋体" w:hAnsi="宋体" w:eastAsia="宋体" w:cs="Times New Roman"/>
          <w:b/>
          <w:bCs/>
          <w:kern w:val="0"/>
          <w:sz w:val="24"/>
          <w:szCs w:val="24"/>
          <w:highlight w:val="none"/>
        </w:rPr>
      </w:pPr>
      <w:bookmarkStart w:id="728" w:name="_Toc11639_WPSOffice_Level2"/>
    </w:p>
    <w:p w14:paraId="38E2EB3B">
      <w:pPr>
        <w:tabs>
          <w:tab w:val="left" w:pos="585"/>
        </w:tabs>
        <w:autoSpaceDE w:val="0"/>
        <w:autoSpaceDN w:val="0"/>
        <w:adjustRightInd w:val="0"/>
        <w:spacing w:line="360" w:lineRule="auto"/>
        <w:rPr>
          <w:rFonts w:ascii="宋体" w:hAnsi="宋体" w:eastAsia="宋体" w:cs="宋体"/>
          <w:b/>
          <w:szCs w:val="21"/>
          <w:highlight w:val="none"/>
          <w:lang w:val="zh-CN"/>
        </w:rPr>
      </w:pPr>
      <w:r>
        <w:rPr>
          <w:rFonts w:hint="eastAsia" w:ascii="宋体" w:hAnsi="宋体" w:eastAsia="宋体" w:cs="Times New Roman"/>
          <w:b/>
          <w:szCs w:val="21"/>
          <w:highlight w:val="none"/>
          <w:lang w:val="zh-CN"/>
        </w:rPr>
        <w:t>（</w:t>
      </w:r>
      <w:r>
        <w:rPr>
          <w:rFonts w:hint="eastAsia" w:ascii="宋体" w:hAnsi="宋体" w:eastAsia="宋体" w:cs="宋体"/>
          <w:b/>
          <w:szCs w:val="24"/>
          <w:highlight w:val="none"/>
        </w:rPr>
        <w:t>2）</w:t>
      </w:r>
      <w:r>
        <w:rPr>
          <w:rFonts w:hint="eastAsia" w:ascii="宋体" w:hAnsi="宋体" w:eastAsia="宋体" w:cs="宋体"/>
          <w:b/>
          <w:szCs w:val="24"/>
          <w:highlight w:val="none"/>
          <w:lang w:val="zh-CN"/>
        </w:rPr>
        <w:t>技术：</w:t>
      </w:r>
      <w:r>
        <w:rPr>
          <w:rFonts w:hint="eastAsia" w:ascii="宋体" w:hAnsi="宋体" w:eastAsia="宋体" w:cs="宋体"/>
          <w:b/>
          <w:szCs w:val="21"/>
          <w:highlight w:val="none"/>
          <w:lang w:val="zh-CN"/>
        </w:rPr>
        <w:t>总分</w:t>
      </w:r>
      <w:r>
        <w:rPr>
          <w:rFonts w:hint="eastAsia" w:ascii="宋体" w:hAnsi="宋体" w:eastAsia="宋体" w:cs="宋体"/>
          <w:b/>
          <w:szCs w:val="21"/>
          <w:highlight w:val="none"/>
          <w:lang w:val="en-US" w:eastAsia="zh-CN"/>
        </w:rPr>
        <w:t>30</w:t>
      </w:r>
      <w:r>
        <w:rPr>
          <w:rFonts w:hint="eastAsia" w:ascii="宋体" w:hAnsi="宋体" w:eastAsia="宋体" w:cs="宋体"/>
          <w:b/>
          <w:szCs w:val="21"/>
          <w:highlight w:val="none"/>
          <w:lang w:val="zh-CN"/>
        </w:rPr>
        <w:t>分</w:t>
      </w:r>
      <w:bookmarkEnd w:id="728"/>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133"/>
        <w:gridCol w:w="7661"/>
        <w:gridCol w:w="907"/>
      </w:tblGrid>
      <w:tr w14:paraId="26B7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0310FBC1">
            <w:pPr>
              <w:autoSpaceDE w:val="0"/>
              <w:autoSpaceDN w:val="0"/>
              <w:adjustRightInd w:val="0"/>
              <w:spacing w:line="400" w:lineRule="exact"/>
              <w:jc w:val="center"/>
              <w:rPr>
                <w:rFonts w:ascii="宋体" w:hAnsi="宋体" w:eastAsia="宋体" w:cs="宋体"/>
                <w:b/>
                <w:kern w:val="0"/>
                <w:szCs w:val="21"/>
                <w:highlight w:val="none"/>
              </w:rPr>
            </w:pPr>
            <w:bookmarkStart w:id="729" w:name="_Hlk104987779"/>
            <w:r>
              <w:rPr>
                <w:rFonts w:hint="eastAsia" w:ascii="宋体" w:hAnsi="宋体" w:eastAsia="宋体" w:cs="宋体"/>
                <w:b/>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30D5E42D">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szCs w:val="21"/>
                <w:highlight w:val="none"/>
                <w:lang w:val="zh-CN"/>
              </w:rPr>
              <w:t>评审内容</w:t>
            </w:r>
          </w:p>
        </w:tc>
        <w:tc>
          <w:tcPr>
            <w:tcW w:w="3693" w:type="pct"/>
            <w:tcBorders>
              <w:top w:val="single" w:color="auto" w:sz="4" w:space="0"/>
              <w:left w:val="single" w:color="auto" w:sz="4" w:space="0"/>
              <w:bottom w:val="single" w:color="auto" w:sz="4" w:space="0"/>
              <w:right w:val="single" w:color="auto" w:sz="4" w:space="0"/>
            </w:tcBorders>
            <w:vAlign w:val="center"/>
          </w:tcPr>
          <w:p w14:paraId="1649B9A9">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4C685BF3">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满分值</w:t>
            </w:r>
          </w:p>
        </w:tc>
      </w:tr>
      <w:tr w14:paraId="05FA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3241AED0">
            <w:pPr>
              <w:spacing w:line="400" w:lineRule="exact"/>
              <w:contextualSpacing/>
              <w:jc w:val="center"/>
              <w:rPr>
                <w:rFonts w:ascii="宋体" w:hAnsi="宋体" w:eastAsia="宋体" w:cs="宋体"/>
                <w:kern w:val="0"/>
                <w:szCs w:val="21"/>
                <w:highlight w:val="none"/>
              </w:rPr>
            </w:pPr>
            <w:r>
              <w:rPr>
                <w:rFonts w:hint="eastAsia" w:ascii="宋体" w:hAnsi="宋体" w:eastAsia="宋体" w:cs="宋体"/>
                <w:color w:val="auto"/>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68EF8E4D">
            <w:pPr>
              <w:spacing w:line="400" w:lineRule="exact"/>
              <w:contextualSpacing/>
              <w:jc w:val="center"/>
              <w:rPr>
                <w:rFonts w:ascii="宋体" w:hAnsi="宋体" w:eastAsia="宋体" w:cs="宋体"/>
                <w:kern w:val="0"/>
                <w:szCs w:val="21"/>
                <w:highlight w:val="none"/>
              </w:rPr>
            </w:pPr>
            <w:r>
              <w:rPr>
                <w:rFonts w:hint="eastAsia" w:ascii="宋体" w:hAnsi="宋体" w:eastAsia="宋体" w:cs="宋体"/>
                <w:color w:val="auto"/>
                <w:szCs w:val="21"/>
                <w:highlight w:val="none"/>
                <w:lang w:val="zh-CN"/>
              </w:rPr>
              <w:t>用户需求的响应程度</w:t>
            </w:r>
          </w:p>
        </w:tc>
        <w:tc>
          <w:tcPr>
            <w:tcW w:w="3693" w:type="pct"/>
            <w:tcBorders>
              <w:top w:val="single" w:color="auto" w:sz="4" w:space="0"/>
              <w:left w:val="single" w:color="auto" w:sz="4" w:space="0"/>
              <w:bottom w:val="single" w:color="auto" w:sz="4" w:space="0"/>
              <w:right w:val="single" w:color="auto" w:sz="4" w:space="0"/>
            </w:tcBorders>
            <w:vAlign w:val="center"/>
          </w:tcPr>
          <w:p w14:paraId="2E86ABEA">
            <w:pPr>
              <w:spacing w:line="400" w:lineRule="exact"/>
              <w:contextualSpacing/>
              <w:rPr>
                <w:rFonts w:ascii="宋体" w:hAnsi="宋体" w:eastAsia="宋体" w:cs="宋体"/>
                <w:kern w:val="0"/>
                <w:szCs w:val="21"/>
                <w:highlight w:val="none"/>
              </w:rPr>
            </w:pPr>
            <w:r>
              <w:rPr>
                <w:rFonts w:hint="eastAsia" w:ascii="宋体" w:hAnsi="宋体" w:eastAsia="宋体" w:cs="宋体"/>
                <w:color w:val="auto"/>
                <w:szCs w:val="21"/>
                <w:highlight w:val="none"/>
                <w:lang w:val="zh-CN"/>
              </w:rPr>
              <w:t>对用户需求偏离表的偏离情况进行评审计分，完全满足用户需求书的要求得满分；每一处负偏离或未响应的，扣</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分；同时参照其投标文件中技术资料内容进行对比，每发现一处投标人填写为无偏离或正偏离，但评标委员会评审认定其为负偏离的，每处扣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6AC78EF7">
            <w:pPr>
              <w:spacing w:line="400" w:lineRule="exact"/>
              <w:contextualSpacing/>
              <w:jc w:val="center"/>
              <w:rPr>
                <w:rFonts w:ascii="宋体" w:hAnsi="宋体" w:eastAsia="宋体" w:cs="宋体"/>
                <w:kern w:val="0"/>
                <w:szCs w:val="21"/>
                <w:highlight w:val="none"/>
              </w:rPr>
            </w:pPr>
            <w:r>
              <w:rPr>
                <w:rFonts w:hint="eastAsia" w:ascii="宋体" w:hAnsi="宋体" w:eastAsia="宋体" w:cs="宋体"/>
                <w:color w:val="auto"/>
                <w:szCs w:val="21"/>
                <w:highlight w:val="none"/>
              </w:rPr>
              <w:t>6分</w:t>
            </w:r>
          </w:p>
        </w:tc>
      </w:tr>
      <w:tr w14:paraId="419B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51B81B86">
            <w:pPr>
              <w:spacing w:line="400" w:lineRule="exact"/>
              <w:contextualSpacing/>
              <w:jc w:val="center"/>
              <w:rPr>
                <w:rFonts w:ascii="宋体" w:hAnsi="宋体" w:eastAsia="宋体" w:cs="宋体"/>
                <w:kern w:val="0"/>
                <w:szCs w:val="21"/>
                <w:highlight w:val="none"/>
              </w:rPr>
            </w:pPr>
            <w:r>
              <w:rPr>
                <w:rFonts w:hint="eastAsia" w:ascii="宋体" w:hAnsi="宋体" w:eastAsia="宋体" w:cs="宋体"/>
                <w:color w:val="auto"/>
                <w:szCs w:val="21"/>
                <w:highlight w:val="none"/>
              </w:rPr>
              <w:t>2</w:t>
            </w:r>
          </w:p>
        </w:tc>
        <w:tc>
          <w:tcPr>
            <w:tcW w:w="546" w:type="pct"/>
            <w:tcBorders>
              <w:top w:val="single" w:color="auto" w:sz="4" w:space="0"/>
              <w:left w:val="single" w:color="auto" w:sz="4" w:space="0"/>
              <w:bottom w:val="single" w:color="auto" w:sz="4" w:space="0"/>
              <w:right w:val="single" w:color="auto" w:sz="4" w:space="0"/>
            </w:tcBorders>
            <w:vAlign w:val="center"/>
          </w:tcPr>
          <w:p w14:paraId="14274840">
            <w:pPr>
              <w:spacing w:line="400" w:lineRule="exact"/>
              <w:contextualSpacing/>
              <w:jc w:val="center"/>
              <w:rPr>
                <w:rFonts w:ascii="宋体" w:hAnsi="宋体" w:eastAsia="宋体" w:cs="宋体"/>
                <w:kern w:val="0"/>
                <w:szCs w:val="21"/>
                <w:highlight w:val="none"/>
              </w:rPr>
            </w:pPr>
            <w:r>
              <w:rPr>
                <w:rFonts w:hint="eastAsia" w:ascii="宋体" w:hAnsi="宋体" w:eastAsia="宋体" w:cs="宋体"/>
                <w:color w:val="auto"/>
                <w:kern w:val="0"/>
                <w:szCs w:val="21"/>
                <w:highlight w:val="none"/>
              </w:rPr>
              <w:t>投入本项目的人员情况</w:t>
            </w:r>
          </w:p>
        </w:tc>
        <w:tc>
          <w:tcPr>
            <w:tcW w:w="3693" w:type="pct"/>
            <w:tcBorders>
              <w:top w:val="single" w:color="auto" w:sz="4" w:space="0"/>
              <w:left w:val="single" w:color="auto" w:sz="4" w:space="0"/>
              <w:bottom w:val="single" w:color="auto" w:sz="4" w:space="0"/>
              <w:right w:val="single" w:color="auto" w:sz="4" w:space="0"/>
            </w:tcBorders>
            <w:vAlign w:val="center"/>
          </w:tcPr>
          <w:p w14:paraId="523270F8">
            <w:pPr>
              <w:autoSpaceDE/>
              <w:autoSpaceDN/>
              <w:adjustRightInd/>
              <w:snapToGrid/>
              <w:spacing w:line="440" w:lineRule="exact"/>
              <w:rPr>
                <w:rFonts w:ascii="宋体" w:hAnsi="宋体" w:eastAsia="宋体" w:cs="宋体"/>
                <w:szCs w:val="21"/>
                <w:highlight w:val="none"/>
              </w:rPr>
            </w:pPr>
            <w:r>
              <w:rPr>
                <w:rFonts w:hint="eastAsia" w:ascii="宋体" w:hAnsi="宋体" w:eastAsia="宋体" w:cs="宋体"/>
                <w:kern w:val="0"/>
                <w:szCs w:val="21"/>
                <w:highlight w:val="none"/>
                <w:lang w:bidi="ar"/>
              </w:rPr>
              <w:t>（1）投入的项目负责人：</w:t>
            </w:r>
          </w:p>
          <w:p w14:paraId="1C4C1286">
            <w:pPr>
              <w:autoSpaceDE/>
              <w:autoSpaceDN/>
              <w:adjustRightInd/>
              <w:snapToGrid/>
              <w:spacing w:line="440" w:lineRule="exact"/>
              <w:rPr>
                <w:rFonts w:ascii="宋体" w:hAnsi="宋体" w:eastAsia="宋体" w:cs="宋体"/>
                <w:szCs w:val="21"/>
                <w:highlight w:val="none"/>
              </w:rPr>
            </w:pPr>
            <w:r>
              <w:rPr>
                <w:rFonts w:hint="eastAsia" w:ascii="宋体" w:hAnsi="宋体" w:eastAsia="宋体" w:cs="宋体"/>
                <w:kern w:val="0"/>
                <w:szCs w:val="21"/>
                <w:highlight w:val="none"/>
                <w:lang w:bidi="ar"/>
              </w:rPr>
              <w:fldChar w:fldCharType="begin"/>
            </w:r>
            <w:r>
              <w:rPr>
                <w:rFonts w:hint="eastAsia" w:ascii="宋体" w:hAnsi="宋体" w:eastAsia="宋体" w:cs="宋体"/>
                <w:kern w:val="0"/>
                <w:szCs w:val="21"/>
                <w:highlight w:val="none"/>
                <w:lang w:bidi="ar"/>
              </w:rPr>
              <w:instrText xml:space="preserve"> = 1 \* GB3 </w:instrText>
            </w:r>
            <w:r>
              <w:rPr>
                <w:rFonts w:hint="eastAsia" w:ascii="宋体" w:hAnsi="宋体" w:eastAsia="宋体" w:cs="宋体"/>
                <w:kern w:val="0"/>
                <w:szCs w:val="21"/>
                <w:highlight w:val="none"/>
                <w:lang w:bidi="ar"/>
              </w:rPr>
              <w:fldChar w:fldCharType="separate"/>
            </w:r>
            <w:r>
              <w:rPr>
                <w:rFonts w:hint="eastAsia" w:ascii="宋体" w:hAnsi="宋体" w:eastAsia="宋体" w:cs="宋体"/>
                <w:kern w:val="0"/>
                <w:szCs w:val="21"/>
                <w:highlight w:val="none"/>
                <w:lang w:bidi="ar"/>
              </w:rPr>
              <w:t>①</w:t>
            </w:r>
            <w:r>
              <w:rPr>
                <w:rFonts w:hint="eastAsia" w:ascii="宋体" w:hAnsi="宋体" w:eastAsia="宋体" w:cs="宋体"/>
                <w:kern w:val="0"/>
                <w:szCs w:val="21"/>
                <w:highlight w:val="none"/>
                <w:lang w:bidi="ar"/>
              </w:rPr>
              <w:fldChar w:fldCharType="end"/>
            </w:r>
            <w:r>
              <w:rPr>
                <w:rFonts w:hint="eastAsia" w:ascii="宋体" w:hAnsi="宋体" w:eastAsia="宋体" w:cs="宋体"/>
                <w:kern w:val="0"/>
                <w:szCs w:val="21"/>
                <w:highlight w:val="none"/>
                <w:lang w:bidi="ar"/>
              </w:rPr>
              <w:t>具有电气类（或机电类）：高级或以上工程师职称证的，得</w:t>
            </w:r>
            <w:r>
              <w:rPr>
                <w:rFonts w:hint="eastAsia" w:ascii="宋体" w:hAnsi="宋体" w:eastAsia="宋体" w:cs="宋体"/>
                <w:kern w:val="0"/>
                <w:szCs w:val="21"/>
                <w:highlight w:val="none"/>
                <w:lang w:val="en-US" w:eastAsia="zh-CN" w:bidi="ar"/>
              </w:rPr>
              <w:t>2</w:t>
            </w:r>
            <w:r>
              <w:rPr>
                <w:rFonts w:hint="eastAsia" w:ascii="宋体" w:hAnsi="宋体" w:eastAsia="宋体" w:cs="宋体"/>
                <w:kern w:val="0"/>
                <w:szCs w:val="21"/>
                <w:highlight w:val="none"/>
                <w:lang w:bidi="ar"/>
              </w:rPr>
              <w:t>分；中级工程师职称证的，得1分；本项最高得</w:t>
            </w:r>
            <w:r>
              <w:rPr>
                <w:rFonts w:hint="eastAsia" w:ascii="宋体" w:hAnsi="宋体" w:eastAsia="宋体" w:cs="宋体"/>
                <w:kern w:val="0"/>
                <w:szCs w:val="21"/>
                <w:highlight w:val="none"/>
                <w:lang w:val="en-US" w:eastAsia="zh-CN" w:bidi="ar"/>
              </w:rPr>
              <w:t>2</w:t>
            </w:r>
            <w:r>
              <w:rPr>
                <w:rFonts w:hint="eastAsia" w:ascii="宋体" w:hAnsi="宋体" w:eastAsia="宋体" w:cs="宋体"/>
                <w:kern w:val="0"/>
                <w:szCs w:val="21"/>
                <w:highlight w:val="none"/>
                <w:lang w:bidi="ar"/>
              </w:rPr>
              <w:t>分。</w:t>
            </w:r>
          </w:p>
          <w:p w14:paraId="480C2B6F">
            <w:pPr>
              <w:autoSpaceDE/>
              <w:autoSpaceDN/>
              <w:adjustRightInd/>
              <w:snapToGrid/>
              <w:spacing w:line="440" w:lineRule="exact"/>
              <w:rPr>
                <w:rFonts w:ascii="宋体" w:hAnsi="宋体" w:eastAsia="宋体" w:cs="宋体"/>
                <w:szCs w:val="21"/>
                <w:highlight w:val="none"/>
              </w:rPr>
            </w:pPr>
            <w:r>
              <w:rPr>
                <w:rFonts w:hint="eastAsia" w:ascii="宋体" w:hAnsi="宋体" w:eastAsia="宋体" w:cs="宋体"/>
                <w:kern w:val="0"/>
                <w:szCs w:val="21"/>
                <w:highlight w:val="none"/>
                <w:lang w:bidi="ar"/>
              </w:rPr>
              <w:fldChar w:fldCharType="begin"/>
            </w:r>
            <w:r>
              <w:rPr>
                <w:rFonts w:hint="eastAsia" w:ascii="宋体" w:hAnsi="宋体" w:eastAsia="宋体" w:cs="宋体"/>
                <w:kern w:val="0"/>
                <w:szCs w:val="21"/>
                <w:highlight w:val="none"/>
                <w:lang w:bidi="ar"/>
              </w:rPr>
              <w:instrText xml:space="preserve"> = 2 \* GB3 </w:instrText>
            </w:r>
            <w:r>
              <w:rPr>
                <w:rFonts w:hint="eastAsia" w:ascii="宋体" w:hAnsi="宋体" w:eastAsia="宋体" w:cs="宋体"/>
                <w:kern w:val="0"/>
                <w:szCs w:val="21"/>
                <w:highlight w:val="none"/>
                <w:lang w:bidi="ar"/>
              </w:rPr>
              <w:fldChar w:fldCharType="separate"/>
            </w:r>
            <w:r>
              <w:rPr>
                <w:rFonts w:hint="eastAsia" w:ascii="宋体" w:hAnsi="宋体" w:eastAsia="宋体" w:cs="宋体"/>
                <w:kern w:val="0"/>
                <w:szCs w:val="21"/>
                <w:highlight w:val="none"/>
                <w:lang w:bidi="ar"/>
              </w:rPr>
              <w:t>②</w:t>
            </w:r>
            <w:r>
              <w:rPr>
                <w:rFonts w:hint="eastAsia" w:ascii="宋体" w:hAnsi="宋体" w:eastAsia="宋体" w:cs="宋体"/>
                <w:kern w:val="0"/>
                <w:szCs w:val="21"/>
                <w:highlight w:val="none"/>
                <w:lang w:bidi="ar"/>
              </w:rPr>
              <w:fldChar w:fldCharType="end"/>
            </w:r>
            <w:r>
              <w:rPr>
                <w:rFonts w:hint="eastAsia" w:ascii="宋体" w:hAnsi="宋体" w:eastAsia="宋体" w:cs="宋体"/>
                <w:kern w:val="0"/>
                <w:szCs w:val="21"/>
                <w:highlight w:val="none"/>
                <w:lang w:bidi="ar"/>
              </w:rPr>
              <w:t>具备电力工程（或机电工程）一级建造师注册证书的，得</w:t>
            </w:r>
            <w:r>
              <w:rPr>
                <w:rFonts w:hint="eastAsia" w:ascii="宋体" w:hAnsi="宋体" w:eastAsia="宋体" w:cs="宋体"/>
                <w:kern w:val="0"/>
                <w:szCs w:val="21"/>
                <w:highlight w:val="none"/>
                <w:lang w:val="en-US" w:eastAsia="zh-CN" w:bidi="ar"/>
              </w:rPr>
              <w:t>2</w:t>
            </w:r>
            <w:r>
              <w:rPr>
                <w:rFonts w:hint="eastAsia" w:ascii="宋体" w:hAnsi="宋体" w:eastAsia="宋体" w:cs="宋体"/>
                <w:kern w:val="0"/>
                <w:szCs w:val="21"/>
                <w:highlight w:val="none"/>
                <w:lang w:bidi="ar"/>
              </w:rPr>
              <w:t>分</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电力工程（或机电工程）</w:t>
            </w:r>
            <w:r>
              <w:rPr>
                <w:rFonts w:hint="eastAsia" w:ascii="宋体" w:hAnsi="宋体" w:eastAsia="宋体" w:cs="宋体"/>
                <w:kern w:val="0"/>
                <w:szCs w:val="21"/>
                <w:highlight w:val="none"/>
                <w:lang w:val="en-US" w:eastAsia="zh-CN" w:bidi="ar"/>
              </w:rPr>
              <w:t>二</w:t>
            </w:r>
            <w:r>
              <w:rPr>
                <w:rFonts w:hint="eastAsia" w:ascii="宋体" w:hAnsi="宋体" w:eastAsia="宋体" w:cs="宋体"/>
                <w:kern w:val="0"/>
                <w:szCs w:val="21"/>
                <w:highlight w:val="none"/>
                <w:lang w:bidi="ar"/>
              </w:rPr>
              <w:t>级建造师注册证书的</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val="en-US" w:eastAsia="zh-CN" w:bidi="ar"/>
              </w:rPr>
              <w:t>的1分；本项最高得2分</w:t>
            </w:r>
            <w:r>
              <w:rPr>
                <w:rFonts w:hint="eastAsia" w:ascii="宋体" w:hAnsi="宋体" w:eastAsia="宋体" w:cs="宋体"/>
                <w:kern w:val="0"/>
                <w:szCs w:val="21"/>
                <w:highlight w:val="none"/>
                <w:lang w:bidi="ar"/>
              </w:rPr>
              <w:t>。</w:t>
            </w:r>
          </w:p>
          <w:p w14:paraId="6370A913">
            <w:pPr>
              <w:autoSpaceDE/>
              <w:autoSpaceDN/>
              <w:adjustRightInd/>
              <w:snapToGrid/>
              <w:spacing w:line="440" w:lineRule="exact"/>
              <w:rPr>
                <w:rFonts w:ascii="宋体" w:hAnsi="宋体" w:eastAsia="宋体" w:cs="宋体"/>
                <w:bCs/>
                <w:szCs w:val="21"/>
                <w:highlight w:val="none"/>
              </w:rPr>
            </w:pPr>
            <w:r>
              <w:rPr>
                <w:rFonts w:hint="eastAsia" w:ascii="宋体" w:hAnsi="宋体" w:eastAsia="宋体" w:cs="宋体"/>
                <w:bCs/>
                <w:kern w:val="0"/>
                <w:szCs w:val="21"/>
                <w:highlight w:val="none"/>
                <w:lang w:bidi="ar"/>
              </w:rPr>
              <w:t>（2）投入的项目人员（除项目负责人）：</w:t>
            </w:r>
          </w:p>
          <w:p w14:paraId="2B7ADA97">
            <w:pPr>
              <w:autoSpaceDE/>
              <w:autoSpaceDN/>
              <w:adjustRightInd/>
              <w:snapToGrid/>
              <w:spacing w:line="440" w:lineRule="exact"/>
              <w:rPr>
                <w:rFonts w:ascii="宋体" w:hAnsi="宋体" w:eastAsia="宋体" w:cs="宋体"/>
                <w:szCs w:val="21"/>
                <w:highlight w:val="none"/>
              </w:rPr>
            </w:pPr>
            <w:r>
              <w:rPr>
                <w:rFonts w:hint="eastAsia" w:ascii="宋体" w:hAnsi="宋体" w:eastAsia="宋体" w:cs="宋体"/>
                <w:kern w:val="0"/>
                <w:szCs w:val="21"/>
                <w:highlight w:val="none"/>
                <w:lang w:bidi="ar"/>
              </w:rPr>
              <w:fldChar w:fldCharType="begin"/>
            </w:r>
            <w:r>
              <w:rPr>
                <w:rFonts w:hint="eastAsia" w:ascii="宋体" w:hAnsi="宋体" w:eastAsia="宋体" w:cs="宋体"/>
                <w:kern w:val="0"/>
                <w:szCs w:val="21"/>
                <w:highlight w:val="none"/>
                <w:lang w:bidi="ar"/>
              </w:rPr>
              <w:instrText xml:space="preserve"> = 1 \* GB3 </w:instrText>
            </w:r>
            <w:r>
              <w:rPr>
                <w:rFonts w:hint="eastAsia" w:ascii="宋体" w:hAnsi="宋体" w:eastAsia="宋体" w:cs="宋体"/>
                <w:kern w:val="0"/>
                <w:szCs w:val="21"/>
                <w:highlight w:val="none"/>
                <w:lang w:bidi="ar"/>
              </w:rPr>
              <w:fldChar w:fldCharType="separate"/>
            </w:r>
            <w:r>
              <w:rPr>
                <w:rFonts w:hint="eastAsia" w:ascii="宋体" w:hAnsi="宋体" w:eastAsia="宋体" w:cs="宋体"/>
                <w:kern w:val="0"/>
                <w:szCs w:val="21"/>
                <w:highlight w:val="none"/>
                <w:lang w:bidi="ar"/>
              </w:rPr>
              <w:t>①</w:t>
            </w:r>
            <w:r>
              <w:rPr>
                <w:rFonts w:hint="eastAsia" w:ascii="宋体" w:hAnsi="宋体" w:eastAsia="宋体" w:cs="宋体"/>
                <w:kern w:val="0"/>
                <w:szCs w:val="21"/>
                <w:highlight w:val="none"/>
                <w:lang w:bidi="ar"/>
              </w:rPr>
              <w:fldChar w:fldCharType="end"/>
            </w:r>
            <w:r>
              <w:rPr>
                <w:rFonts w:hint="eastAsia" w:ascii="宋体" w:hAnsi="宋体" w:eastAsia="宋体" w:cs="宋体"/>
                <w:kern w:val="0"/>
                <w:szCs w:val="21"/>
                <w:highlight w:val="none"/>
                <w:lang w:bidi="ar"/>
              </w:rPr>
              <w:t>具有电气类（或机电类）中级或以上工程师职称证，每人得1分，最高得</w:t>
            </w:r>
            <w:r>
              <w:rPr>
                <w:rFonts w:hint="eastAsia" w:ascii="宋体" w:hAnsi="宋体" w:eastAsia="宋体" w:cs="宋体"/>
                <w:kern w:val="0"/>
                <w:szCs w:val="21"/>
                <w:highlight w:val="none"/>
                <w:lang w:val="en-US" w:eastAsia="zh-CN" w:bidi="ar"/>
              </w:rPr>
              <w:t>4</w:t>
            </w:r>
            <w:r>
              <w:rPr>
                <w:rFonts w:hint="eastAsia" w:ascii="宋体" w:hAnsi="宋体" w:eastAsia="宋体" w:cs="宋体"/>
                <w:kern w:val="0"/>
                <w:szCs w:val="21"/>
                <w:highlight w:val="none"/>
                <w:lang w:bidi="ar"/>
              </w:rPr>
              <w:t>分。</w:t>
            </w:r>
          </w:p>
          <w:p w14:paraId="135ECF01">
            <w:pPr>
              <w:autoSpaceDE/>
              <w:autoSpaceDN/>
              <w:adjustRightInd/>
              <w:snapToGrid/>
              <w:spacing w:line="440" w:lineRule="exact"/>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bidi="ar"/>
              </w:rPr>
              <w:fldChar w:fldCharType="begin"/>
            </w:r>
            <w:r>
              <w:rPr>
                <w:rFonts w:hint="eastAsia" w:ascii="宋体" w:hAnsi="宋体" w:eastAsia="宋体" w:cs="宋体"/>
                <w:kern w:val="0"/>
                <w:szCs w:val="21"/>
                <w:highlight w:val="none"/>
                <w:lang w:bidi="ar"/>
              </w:rPr>
              <w:instrText xml:space="preserve"> = 2 \* GB3 </w:instrText>
            </w:r>
            <w:r>
              <w:rPr>
                <w:rFonts w:hint="eastAsia" w:ascii="宋体" w:hAnsi="宋体" w:eastAsia="宋体" w:cs="宋体"/>
                <w:kern w:val="0"/>
                <w:szCs w:val="21"/>
                <w:highlight w:val="none"/>
                <w:lang w:bidi="ar"/>
              </w:rPr>
              <w:fldChar w:fldCharType="separate"/>
            </w:r>
            <w:r>
              <w:rPr>
                <w:rFonts w:hint="eastAsia" w:ascii="宋体" w:hAnsi="宋体" w:eastAsia="宋体" w:cs="宋体"/>
                <w:kern w:val="0"/>
                <w:szCs w:val="21"/>
                <w:highlight w:val="none"/>
                <w:lang w:bidi="ar"/>
              </w:rPr>
              <w:t>②</w:t>
            </w:r>
            <w:r>
              <w:rPr>
                <w:rFonts w:hint="eastAsia" w:ascii="宋体" w:hAnsi="宋体" w:eastAsia="宋体" w:cs="宋体"/>
                <w:kern w:val="0"/>
                <w:szCs w:val="21"/>
                <w:highlight w:val="none"/>
                <w:lang w:bidi="ar"/>
              </w:rPr>
              <w:fldChar w:fldCharType="end"/>
            </w:r>
            <w:r>
              <w:rPr>
                <w:rFonts w:hint="eastAsia" w:ascii="宋体" w:hAnsi="宋体" w:eastAsia="宋体" w:cs="宋体"/>
                <w:color w:val="auto"/>
                <w:szCs w:val="21"/>
                <w:highlight w:val="none"/>
              </w:rPr>
              <w:t>在满足有二名人员持有有效期内的《特种作业操作证》(作业类别：电工作业，操作项目：电气试验作业</w:t>
            </w:r>
            <w:r>
              <w:rPr>
                <w:rFonts w:hint="eastAsia" w:ascii="宋体" w:hAnsi="宋体" w:eastAsia="宋体" w:cs="宋体"/>
                <w:color w:val="auto"/>
                <w:szCs w:val="21"/>
                <w:highlight w:val="none"/>
                <w:lang w:val="en-US" w:eastAsia="zh-CN"/>
              </w:rPr>
              <w:t>或继电保护作业</w:t>
            </w:r>
            <w:r>
              <w:rPr>
                <w:rFonts w:hint="eastAsia" w:ascii="宋体" w:hAnsi="宋体" w:eastAsia="宋体" w:cs="宋体"/>
                <w:color w:val="auto"/>
                <w:szCs w:val="21"/>
                <w:highlight w:val="none"/>
              </w:rPr>
              <w:t>》的基础上，每增加一名人员具有行政主管部门颁发的有效期内的《特种作业操作证》</w:t>
            </w:r>
            <w:r>
              <w:rPr>
                <w:rFonts w:hint="eastAsia" w:ascii="宋体" w:hAnsi="宋体" w:eastAsia="宋体" w:cs="宋体"/>
                <w:b/>
                <w:color w:val="auto"/>
                <w:szCs w:val="21"/>
                <w:highlight w:val="none"/>
              </w:rPr>
              <w:t>（作业类别：电工作业，操作项目：包括电气试验作业、继电保护作业</w:t>
            </w:r>
            <w:r>
              <w:rPr>
                <w:rFonts w:hint="eastAsia" w:ascii="宋体" w:hAnsi="宋体" w:eastAsia="宋体" w:cs="宋体"/>
                <w:b/>
                <w:color w:val="auto"/>
                <w:szCs w:val="21"/>
                <w:highlight w:val="none"/>
                <w:lang w:eastAsia="zh-CN"/>
              </w:rPr>
              <w:t>、高压电工作业</w:t>
            </w:r>
            <w:r>
              <w:rPr>
                <w:rFonts w:hint="eastAsia" w:ascii="宋体" w:hAnsi="宋体" w:eastAsia="宋体" w:cs="宋体"/>
                <w:b/>
                <w:color w:val="auto"/>
                <w:szCs w:val="21"/>
                <w:highlight w:val="none"/>
              </w:rPr>
              <w:t>其中一个或多个项目）</w:t>
            </w:r>
            <w:r>
              <w:rPr>
                <w:rFonts w:hint="eastAsia" w:ascii="宋体" w:hAnsi="宋体" w:eastAsia="宋体" w:cs="宋体"/>
                <w:color w:val="auto"/>
                <w:szCs w:val="21"/>
                <w:highlight w:val="none"/>
              </w:rPr>
              <w:t>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分，本子项最高得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77AD8D17">
            <w:pPr>
              <w:numPr>
                <w:ilvl w:val="-1"/>
                <w:numId w:val="0"/>
              </w:numPr>
              <w:spacing w:line="440" w:lineRule="exact"/>
              <w:ind w:left="0" w:leftChars="0" w:firstLine="0" w:firstLineChars="0"/>
              <w:contextualSpacing w:val="0"/>
              <w:rPr>
                <w:rFonts w:ascii="宋体" w:hAnsi="宋体" w:eastAsia="宋体" w:cs="宋体"/>
                <w:kern w:val="0"/>
                <w:szCs w:val="21"/>
                <w:highlight w:val="none"/>
              </w:rPr>
            </w:pPr>
            <w:r>
              <w:rPr>
                <w:rFonts w:hint="eastAsia" w:ascii="宋体" w:hAnsi="宋体" w:eastAsia="宋体" w:cs="宋体"/>
                <w:b/>
                <w:bCs/>
                <w:kern w:val="0"/>
                <w:szCs w:val="21"/>
                <w:highlight w:val="none"/>
                <w:lang w:bidi="ar"/>
              </w:rPr>
              <w:t>注：须提供上述人员的</w:t>
            </w:r>
            <w:r>
              <w:rPr>
                <w:rFonts w:hint="eastAsia" w:ascii="宋体" w:hAnsi="宋体" w:eastAsia="宋体" w:cs="宋体"/>
                <w:b/>
                <w:bCs/>
                <w:kern w:val="0"/>
                <w:szCs w:val="21"/>
                <w:highlight w:val="none"/>
                <w:lang w:val="zh-CN" w:bidi="ar"/>
              </w:rPr>
              <w:t>身份证</w:t>
            </w:r>
            <w:r>
              <w:rPr>
                <w:rFonts w:hint="eastAsia" w:ascii="宋体" w:hAnsi="宋体" w:eastAsia="宋体" w:cs="宋体"/>
                <w:b/>
                <w:bCs/>
                <w:kern w:val="0"/>
                <w:szCs w:val="21"/>
                <w:highlight w:val="none"/>
                <w:lang w:bidi="ar"/>
              </w:rPr>
              <w:t>明复印件</w:t>
            </w:r>
            <w:r>
              <w:rPr>
                <w:rFonts w:hint="eastAsia" w:ascii="宋体" w:hAnsi="宋体" w:eastAsia="宋体" w:cs="宋体"/>
                <w:b/>
                <w:bCs/>
                <w:kern w:val="0"/>
                <w:szCs w:val="21"/>
                <w:highlight w:val="none"/>
                <w:lang w:val="zh-CN" w:bidi="ar"/>
              </w:rPr>
              <w:t>、</w:t>
            </w:r>
            <w:r>
              <w:rPr>
                <w:rFonts w:hint="eastAsia" w:ascii="宋体" w:hAnsi="宋体" w:eastAsia="宋体" w:cs="宋体"/>
                <w:b/>
                <w:bCs/>
                <w:kern w:val="0"/>
                <w:szCs w:val="21"/>
                <w:highlight w:val="none"/>
                <w:lang w:bidi="ar"/>
              </w:rPr>
              <w:t>相关资格证书复印件以及</w:t>
            </w:r>
            <w:r>
              <w:rPr>
                <w:rFonts w:hint="eastAsia" w:ascii="宋体" w:hAnsi="宋体" w:eastAsia="宋体" w:cs="宋体"/>
                <w:b/>
                <w:bCs/>
                <w:kern w:val="0"/>
                <w:szCs w:val="21"/>
                <w:highlight w:val="none"/>
                <w:lang w:val="zh-CN" w:bidi="ar"/>
              </w:rPr>
              <w:t>人力资源和社会保障部门（或税务部门）出具</w:t>
            </w:r>
            <w:r>
              <w:rPr>
                <w:rFonts w:hint="eastAsia" w:ascii="宋体" w:hAnsi="宋体" w:eastAsia="宋体" w:cs="宋体"/>
                <w:b/>
                <w:bCs/>
                <w:color w:val="auto"/>
                <w:kern w:val="2"/>
                <w:sz w:val="21"/>
                <w:szCs w:val="21"/>
                <w:highlight w:val="none"/>
                <w:lang w:val="en-US" w:eastAsia="zh-CN" w:bidi="ar"/>
              </w:rPr>
              <w:t>的2025年4月至2025年9月</w:t>
            </w:r>
            <w:r>
              <w:rPr>
                <w:rFonts w:hint="eastAsia" w:ascii="宋体" w:hAnsi="宋体" w:eastAsia="宋体" w:cs="宋体"/>
                <w:b/>
                <w:kern w:val="0"/>
                <w:szCs w:val="21"/>
                <w:highlight w:val="none"/>
                <w:lang w:bidi="ar"/>
              </w:rPr>
              <w:t>期间</w:t>
            </w:r>
            <w:r>
              <w:rPr>
                <w:rFonts w:hint="eastAsia" w:ascii="宋体" w:hAnsi="宋体" w:eastAsia="宋体" w:cs="宋体"/>
                <w:b/>
                <w:bCs/>
                <w:kern w:val="0"/>
                <w:szCs w:val="21"/>
                <w:highlight w:val="none"/>
                <w:lang w:bidi="ar"/>
              </w:rPr>
              <w:t>投标人为其购买的社保证明复印件，不提供不得分。</w:t>
            </w:r>
          </w:p>
        </w:tc>
        <w:tc>
          <w:tcPr>
            <w:tcW w:w="437" w:type="pct"/>
            <w:tcBorders>
              <w:top w:val="single" w:color="auto" w:sz="4" w:space="0"/>
              <w:left w:val="single" w:color="auto" w:sz="4" w:space="0"/>
              <w:bottom w:val="single" w:color="auto" w:sz="4" w:space="0"/>
              <w:right w:val="single" w:color="auto" w:sz="4" w:space="0"/>
            </w:tcBorders>
            <w:vAlign w:val="center"/>
          </w:tcPr>
          <w:p w14:paraId="79C67A3C">
            <w:pPr>
              <w:spacing w:line="400" w:lineRule="exact"/>
              <w:contextualSpacing/>
              <w:jc w:val="center"/>
              <w:rPr>
                <w:rFonts w:ascii="宋体" w:hAnsi="宋体" w:eastAsia="宋体" w:cs="宋体"/>
                <w:kern w:val="0"/>
                <w:szCs w:val="21"/>
                <w:highlight w:val="none"/>
              </w:rPr>
            </w:pP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分</w:t>
            </w:r>
          </w:p>
        </w:tc>
      </w:tr>
      <w:tr w14:paraId="6FC3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528FEBC6">
            <w:pPr>
              <w:spacing w:line="400" w:lineRule="exact"/>
              <w:contextualSpacing/>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01FA6B8D">
            <w:pPr>
              <w:autoSpaceDE w:val="0"/>
              <w:autoSpaceDN w:val="0"/>
              <w:adjustRightInd w:val="0"/>
              <w:spacing w:line="360" w:lineRule="exact"/>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kern w:val="0"/>
                <w:szCs w:val="21"/>
                <w:highlight w:val="none"/>
                <w:lang w:bidi="ar"/>
              </w:rPr>
              <w:t>巡检服务方案</w:t>
            </w:r>
          </w:p>
        </w:tc>
        <w:tc>
          <w:tcPr>
            <w:tcW w:w="3693" w:type="pct"/>
            <w:tcBorders>
              <w:top w:val="single" w:color="auto" w:sz="4" w:space="0"/>
              <w:left w:val="single" w:color="auto" w:sz="4" w:space="0"/>
              <w:bottom w:val="single" w:color="auto" w:sz="4" w:space="0"/>
              <w:right w:val="single" w:color="auto" w:sz="4" w:space="0"/>
            </w:tcBorders>
            <w:shd w:val="clear" w:color="auto" w:fill="auto"/>
            <w:vAlign w:val="center"/>
          </w:tcPr>
          <w:p w14:paraId="4C7832E4">
            <w:pPr>
              <w:autoSpaceDE w:val="0"/>
              <w:autoSpaceDN w:val="0"/>
              <w:adjustRightInd w:val="0"/>
              <w:spacing w:line="440" w:lineRule="exact"/>
              <w:rPr>
                <w:rFonts w:hint="eastAsia" w:ascii="宋体" w:hAnsi="宋体" w:eastAsia="宋体" w:cs="宋体"/>
                <w:b/>
                <w:bCs/>
                <w:szCs w:val="21"/>
                <w:highlight w:val="none"/>
                <w:lang w:eastAsia="zh-CN"/>
              </w:rPr>
            </w:pPr>
            <w:r>
              <w:rPr>
                <w:rFonts w:hint="eastAsia" w:ascii="宋体" w:hAnsi="宋体" w:eastAsia="宋体" w:cs="宋体"/>
                <w:b/>
                <w:bCs/>
                <w:szCs w:val="21"/>
                <w:highlight w:val="none"/>
              </w:rPr>
              <w:t>对各投标人针对本项目巡检服务、人员时间安排、重点难点及对应的保障措施所制定的巡检方案的合理性、可行性及全面性进行评审</w:t>
            </w:r>
            <w:r>
              <w:rPr>
                <w:rFonts w:hint="eastAsia" w:ascii="宋体" w:hAnsi="宋体" w:eastAsia="宋体" w:cs="宋体"/>
                <w:b/>
                <w:bCs/>
                <w:szCs w:val="21"/>
                <w:highlight w:val="none"/>
                <w:lang w:eastAsia="zh-CN"/>
              </w:rPr>
              <w:t>：</w:t>
            </w:r>
          </w:p>
          <w:p w14:paraId="4E6930A4">
            <w:pPr>
              <w:spacing w:line="440" w:lineRule="exact"/>
              <w:rPr>
                <w:rFonts w:ascii="宋体" w:hAnsi="宋体" w:eastAsia="宋体" w:cs="宋体"/>
                <w:szCs w:val="21"/>
                <w:highlight w:val="none"/>
                <w:lang w:bidi="ar"/>
              </w:rPr>
            </w:pPr>
            <w:r>
              <w:rPr>
                <w:rFonts w:hint="eastAsia" w:ascii="宋体" w:hAnsi="宋体" w:eastAsia="宋体" w:cs="宋体"/>
                <w:b/>
                <w:bCs/>
                <w:kern w:val="0"/>
                <w:szCs w:val="21"/>
                <w:highlight w:val="none"/>
                <w:lang w:bidi="ar"/>
              </w:rPr>
              <w:t>优</w:t>
            </w:r>
            <w:r>
              <w:rPr>
                <w:rFonts w:hint="eastAsia" w:ascii="宋体" w:hAnsi="宋体" w:eastAsia="宋体" w:cs="宋体"/>
                <w:kern w:val="0"/>
                <w:szCs w:val="21"/>
                <w:highlight w:val="none"/>
                <w:lang w:bidi="ar"/>
              </w:rPr>
              <w:t>：</w:t>
            </w:r>
            <w:r>
              <w:rPr>
                <w:rFonts w:hint="eastAsia" w:ascii="宋体" w:hAnsi="宋体" w:eastAsia="宋体" w:cs="宋体"/>
                <w:szCs w:val="21"/>
                <w:highlight w:val="none"/>
              </w:rPr>
              <w:t>服务方案非常详尽、合理可行，能</w:t>
            </w:r>
            <w:r>
              <w:rPr>
                <w:rFonts w:hint="eastAsia" w:ascii="宋体" w:hAnsi="宋体" w:eastAsia="宋体" w:cs="宋体"/>
                <w:szCs w:val="21"/>
                <w:highlight w:val="none"/>
                <w:lang w:val="en-US" w:eastAsia="zh-CN"/>
              </w:rPr>
              <w:t>完全满足</w:t>
            </w:r>
            <w:r>
              <w:rPr>
                <w:rFonts w:hint="eastAsia" w:ascii="宋体" w:hAnsi="宋体" w:eastAsia="宋体" w:cs="宋体"/>
                <w:szCs w:val="21"/>
                <w:highlight w:val="none"/>
              </w:rPr>
              <w:t>项目的巡检服务需求</w:t>
            </w:r>
            <w:r>
              <w:rPr>
                <w:rFonts w:hint="eastAsia" w:ascii="宋体" w:hAnsi="宋体" w:eastAsia="宋体" w:cs="宋体"/>
                <w:szCs w:val="21"/>
                <w:highlight w:val="none"/>
                <w:lang w:eastAsia="zh-CN"/>
              </w:rPr>
              <w:t>，</w:t>
            </w:r>
            <w:r>
              <w:rPr>
                <w:rFonts w:hint="eastAsia" w:ascii="宋体" w:hAnsi="宋体" w:eastAsia="宋体" w:cs="宋体"/>
                <w:szCs w:val="21"/>
                <w:highlight w:val="none"/>
              </w:rPr>
              <w:t>得（</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w:t>
            </w:r>
            <w:r>
              <w:rPr>
                <w:rFonts w:hint="eastAsia" w:ascii="宋体" w:hAnsi="宋体" w:eastAsia="宋体" w:cs="宋体"/>
                <w:szCs w:val="21"/>
                <w:highlight w:val="none"/>
                <w:lang w:val="en-US" w:eastAsia="zh-CN" w:bidi="ar"/>
              </w:rPr>
              <w:t>分</w:t>
            </w:r>
            <w:r>
              <w:rPr>
                <w:rFonts w:hint="eastAsia" w:ascii="宋体" w:hAnsi="宋体" w:eastAsia="宋体" w:cs="宋体"/>
                <w:szCs w:val="21"/>
                <w:highlight w:val="none"/>
                <w:lang w:bidi="ar"/>
              </w:rPr>
              <w:t>；</w:t>
            </w:r>
          </w:p>
          <w:p w14:paraId="40569616">
            <w:pPr>
              <w:spacing w:line="440" w:lineRule="exact"/>
              <w:rPr>
                <w:rFonts w:ascii="宋体" w:hAnsi="宋体" w:eastAsia="宋体" w:cs="宋体"/>
                <w:szCs w:val="21"/>
                <w:highlight w:val="none"/>
                <w:lang w:bidi="ar"/>
              </w:rPr>
            </w:pPr>
            <w:r>
              <w:rPr>
                <w:rFonts w:hint="eastAsia" w:ascii="宋体" w:hAnsi="宋体" w:eastAsia="宋体" w:cs="宋体"/>
                <w:b/>
                <w:bCs/>
                <w:szCs w:val="21"/>
                <w:highlight w:val="none"/>
                <w:lang w:bidi="ar"/>
              </w:rPr>
              <w:t>良</w:t>
            </w:r>
            <w:r>
              <w:rPr>
                <w:rFonts w:hint="eastAsia" w:ascii="宋体" w:hAnsi="宋体" w:eastAsia="宋体" w:cs="宋体"/>
                <w:kern w:val="0"/>
                <w:szCs w:val="21"/>
                <w:highlight w:val="none"/>
                <w:lang w:bidi="ar"/>
              </w:rPr>
              <w:t>：</w:t>
            </w:r>
            <w:r>
              <w:rPr>
                <w:rFonts w:hint="eastAsia" w:ascii="宋体" w:hAnsi="宋体" w:eastAsia="宋体" w:cs="宋体"/>
                <w:szCs w:val="21"/>
                <w:highlight w:val="none"/>
              </w:rPr>
              <w:t>服务方案比较完整、较为合理可行，能较好</w:t>
            </w:r>
            <w:r>
              <w:rPr>
                <w:rFonts w:hint="eastAsia" w:ascii="宋体" w:hAnsi="宋体" w:eastAsia="宋体" w:cs="宋体"/>
                <w:szCs w:val="21"/>
                <w:highlight w:val="none"/>
                <w:lang w:val="en-US" w:eastAsia="zh-CN"/>
              </w:rPr>
              <w:t>满足</w:t>
            </w:r>
            <w:r>
              <w:rPr>
                <w:rFonts w:hint="eastAsia" w:ascii="宋体" w:hAnsi="宋体" w:eastAsia="宋体" w:cs="宋体"/>
                <w:szCs w:val="21"/>
                <w:highlight w:val="none"/>
              </w:rPr>
              <w:t>项目的巡检服务需求</w:t>
            </w:r>
            <w:r>
              <w:rPr>
                <w:rFonts w:hint="eastAsia" w:ascii="宋体" w:hAnsi="宋体" w:eastAsia="宋体" w:cs="宋体"/>
                <w:szCs w:val="21"/>
                <w:highlight w:val="none"/>
                <w:lang w:eastAsia="zh-CN"/>
              </w:rPr>
              <w:t>，</w:t>
            </w:r>
            <w:r>
              <w:rPr>
                <w:rFonts w:hint="eastAsia" w:ascii="宋体" w:hAnsi="宋体" w:eastAsia="宋体" w:cs="宋体"/>
                <w:szCs w:val="21"/>
                <w:highlight w:val="none"/>
                <w:lang w:bidi="ar"/>
              </w:rPr>
              <w:t>得（</w:t>
            </w:r>
            <w:r>
              <w:rPr>
                <w:rFonts w:hint="eastAsia" w:ascii="宋体" w:hAnsi="宋体" w:eastAsia="宋体" w:cs="宋体"/>
                <w:szCs w:val="21"/>
                <w:highlight w:val="none"/>
                <w:lang w:val="en-US" w:eastAsia="zh-CN" w:bidi="ar"/>
              </w:rPr>
              <w:t>1</w:t>
            </w:r>
            <w:r>
              <w:rPr>
                <w:rFonts w:hint="eastAsia" w:ascii="宋体" w:hAnsi="宋体" w:eastAsia="宋体" w:cs="宋体"/>
                <w:szCs w:val="21"/>
                <w:highlight w:val="none"/>
                <w:lang w:bidi="ar"/>
              </w:rPr>
              <w:t>-</w:t>
            </w:r>
            <w:r>
              <w:rPr>
                <w:rFonts w:hint="eastAsia" w:ascii="宋体" w:hAnsi="宋体" w:eastAsia="宋体" w:cs="宋体"/>
                <w:szCs w:val="21"/>
                <w:highlight w:val="none"/>
                <w:lang w:val="en-US" w:eastAsia="zh-CN" w:bidi="ar"/>
              </w:rPr>
              <w:t>2</w:t>
            </w:r>
            <w:r>
              <w:rPr>
                <w:rFonts w:hint="eastAsia" w:ascii="宋体" w:hAnsi="宋体" w:eastAsia="宋体" w:cs="宋体"/>
                <w:szCs w:val="21"/>
                <w:highlight w:val="none"/>
                <w:lang w:bidi="ar"/>
              </w:rPr>
              <w:t>]</w:t>
            </w:r>
            <w:r>
              <w:rPr>
                <w:rFonts w:hint="eastAsia" w:ascii="宋体" w:hAnsi="宋体" w:eastAsia="宋体" w:cs="宋体"/>
                <w:szCs w:val="21"/>
                <w:highlight w:val="none"/>
                <w:lang w:val="en-US" w:eastAsia="zh-CN" w:bidi="ar"/>
              </w:rPr>
              <w:t>分</w:t>
            </w:r>
            <w:r>
              <w:rPr>
                <w:rFonts w:hint="eastAsia" w:ascii="宋体" w:hAnsi="宋体" w:eastAsia="宋体" w:cs="宋体"/>
                <w:szCs w:val="21"/>
                <w:highlight w:val="none"/>
                <w:lang w:bidi="ar"/>
              </w:rPr>
              <w:t>；</w:t>
            </w:r>
          </w:p>
          <w:p w14:paraId="46EA6A80">
            <w:pPr>
              <w:spacing w:line="440" w:lineRule="exact"/>
              <w:rPr>
                <w:rFonts w:ascii="宋体" w:hAnsi="宋体" w:eastAsia="宋体" w:cs="宋体"/>
                <w:szCs w:val="21"/>
                <w:highlight w:val="none"/>
                <w:lang w:bidi="ar"/>
              </w:rPr>
            </w:pPr>
            <w:r>
              <w:rPr>
                <w:rFonts w:hint="eastAsia" w:ascii="宋体" w:hAnsi="宋体" w:eastAsia="宋体" w:cs="宋体"/>
                <w:b/>
                <w:bCs/>
                <w:szCs w:val="21"/>
                <w:highlight w:val="none"/>
                <w:lang w:bidi="ar"/>
              </w:rPr>
              <w:t>中</w:t>
            </w:r>
            <w:r>
              <w:rPr>
                <w:rFonts w:hint="eastAsia" w:ascii="宋体" w:hAnsi="宋体" w:eastAsia="宋体" w:cs="宋体"/>
                <w:szCs w:val="21"/>
                <w:highlight w:val="none"/>
                <w:lang w:bidi="ar"/>
              </w:rPr>
              <w:t>：</w:t>
            </w:r>
            <w:r>
              <w:rPr>
                <w:rFonts w:hint="eastAsia" w:ascii="宋体" w:hAnsi="宋体" w:eastAsia="宋体" w:cs="宋体"/>
                <w:szCs w:val="21"/>
                <w:highlight w:val="none"/>
              </w:rPr>
              <w:t>服务方案基本完整、基本合理可行，能</w:t>
            </w:r>
            <w:r>
              <w:rPr>
                <w:rFonts w:hint="eastAsia" w:ascii="宋体" w:hAnsi="宋体" w:eastAsia="宋体" w:cs="宋体"/>
                <w:szCs w:val="21"/>
                <w:highlight w:val="none"/>
                <w:lang w:val="en-US" w:eastAsia="zh-CN"/>
              </w:rPr>
              <w:t>满足</w:t>
            </w:r>
            <w:r>
              <w:rPr>
                <w:rFonts w:hint="eastAsia" w:ascii="宋体" w:hAnsi="宋体" w:eastAsia="宋体" w:cs="宋体"/>
                <w:szCs w:val="21"/>
                <w:highlight w:val="none"/>
              </w:rPr>
              <w:t>项目的巡检服务需求</w:t>
            </w:r>
            <w:r>
              <w:rPr>
                <w:rFonts w:hint="eastAsia" w:ascii="宋体" w:hAnsi="宋体" w:eastAsia="宋体" w:cs="宋体"/>
                <w:szCs w:val="21"/>
                <w:highlight w:val="none"/>
                <w:lang w:eastAsia="zh-CN"/>
              </w:rPr>
              <w:t>，</w:t>
            </w:r>
            <w:r>
              <w:rPr>
                <w:rFonts w:hint="eastAsia" w:ascii="宋体" w:hAnsi="宋体" w:eastAsia="宋体" w:cs="宋体"/>
                <w:szCs w:val="21"/>
                <w:highlight w:val="none"/>
                <w:lang w:bidi="ar"/>
              </w:rPr>
              <w:t>得（</w:t>
            </w:r>
            <w:r>
              <w:rPr>
                <w:rFonts w:hint="eastAsia" w:ascii="宋体" w:hAnsi="宋体" w:eastAsia="宋体" w:cs="宋体"/>
                <w:szCs w:val="21"/>
                <w:highlight w:val="none"/>
                <w:lang w:val="en-US" w:eastAsia="zh-CN" w:bidi="ar"/>
              </w:rPr>
              <w:t>0.5</w:t>
            </w:r>
            <w:r>
              <w:rPr>
                <w:rFonts w:hint="eastAsia" w:ascii="宋体" w:hAnsi="宋体" w:eastAsia="宋体" w:cs="宋体"/>
                <w:szCs w:val="21"/>
                <w:highlight w:val="none"/>
                <w:lang w:bidi="ar"/>
              </w:rPr>
              <w:t>-</w:t>
            </w:r>
            <w:r>
              <w:rPr>
                <w:rFonts w:hint="eastAsia" w:ascii="宋体" w:hAnsi="宋体" w:eastAsia="宋体" w:cs="宋体"/>
                <w:szCs w:val="21"/>
                <w:highlight w:val="none"/>
                <w:lang w:val="en-US" w:eastAsia="zh-CN" w:bidi="ar"/>
              </w:rPr>
              <w:t>1</w:t>
            </w:r>
            <w:r>
              <w:rPr>
                <w:rFonts w:hint="eastAsia" w:ascii="宋体" w:hAnsi="宋体" w:eastAsia="宋体" w:cs="宋体"/>
                <w:szCs w:val="21"/>
                <w:highlight w:val="none"/>
                <w:lang w:bidi="ar"/>
              </w:rPr>
              <w:t>]</w:t>
            </w:r>
            <w:r>
              <w:rPr>
                <w:rFonts w:hint="eastAsia" w:ascii="宋体" w:hAnsi="宋体" w:eastAsia="宋体" w:cs="宋体"/>
                <w:szCs w:val="21"/>
                <w:highlight w:val="none"/>
                <w:lang w:val="en-US" w:eastAsia="zh-CN" w:bidi="ar"/>
              </w:rPr>
              <w:t>分</w:t>
            </w:r>
            <w:r>
              <w:rPr>
                <w:rFonts w:hint="eastAsia" w:ascii="宋体" w:hAnsi="宋体" w:eastAsia="宋体" w:cs="宋体"/>
                <w:szCs w:val="21"/>
                <w:highlight w:val="none"/>
                <w:lang w:bidi="ar"/>
              </w:rPr>
              <w:t>；</w:t>
            </w:r>
          </w:p>
          <w:p w14:paraId="56DBED6E">
            <w:pPr>
              <w:pStyle w:val="2"/>
              <w:spacing w:line="440" w:lineRule="exact"/>
              <w:ind w:right="-26" w:rightChars="0"/>
              <w:jc w:val="both"/>
              <w:rPr>
                <w:rFonts w:hint="eastAsia" w:hAnsi="宋体" w:cs="宋体"/>
                <w:b w:val="0"/>
                <w:bCs w:val="0"/>
                <w:sz w:val="21"/>
                <w:szCs w:val="21"/>
                <w:highlight w:val="none"/>
                <w:lang w:val="en-US" w:bidi="ar"/>
              </w:rPr>
            </w:pPr>
            <w:r>
              <w:rPr>
                <w:rFonts w:hint="eastAsia" w:hAnsi="宋体" w:cs="宋体"/>
                <w:sz w:val="21"/>
                <w:szCs w:val="21"/>
                <w:highlight w:val="none"/>
                <w:lang w:val="en-US" w:bidi="ar"/>
              </w:rPr>
              <w:t>差</w:t>
            </w:r>
            <w:r>
              <w:rPr>
                <w:rFonts w:hint="eastAsia" w:hAnsi="宋体" w:cs="宋体"/>
                <w:b w:val="0"/>
                <w:bCs w:val="0"/>
                <w:sz w:val="21"/>
                <w:szCs w:val="21"/>
                <w:highlight w:val="none"/>
                <w:lang w:val="en-US" w:bidi="ar"/>
              </w:rPr>
              <w:t>：服务方案内容</w:t>
            </w:r>
            <w:r>
              <w:rPr>
                <w:rFonts w:hint="eastAsia" w:hAnsi="宋体" w:cs="宋体"/>
                <w:b w:val="0"/>
                <w:bCs w:val="0"/>
                <w:sz w:val="21"/>
                <w:szCs w:val="21"/>
                <w:highlight w:val="none"/>
                <w:lang w:val="en-US" w:eastAsia="zh-CN" w:bidi="ar"/>
              </w:rPr>
              <w:t>有待完善</w:t>
            </w:r>
            <w:r>
              <w:rPr>
                <w:rFonts w:hint="eastAsia" w:hAnsi="宋体" w:cs="宋体"/>
                <w:b w:val="0"/>
                <w:bCs w:val="0"/>
                <w:sz w:val="21"/>
                <w:szCs w:val="21"/>
                <w:highlight w:val="none"/>
                <w:lang w:val="en-US" w:bidi="ar"/>
              </w:rPr>
              <w:t>、可靠性</w:t>
            </w:r>
            <w:r>
              <w:rPr>
                <w:rFonts w:hint="eastAsia" w:hAnsi="宋体" w:cs="宋体"/>
                <w:b w:val="0"/>
                <w:bCs w:val="0"/>
                <w:sz w:val="21"/>
                <w:szCs w:val="21"/>
                <w:highlight w:val="none"/>
                <w:lang w:val="en-US" w:eastAsia="zh-CN" w:bidi="ar"/>
              </w:rPr>
              <w:t>一般</w:t>
            </w:r>
            <w:r>
              <w:rPr>
                <w:rFonts w:hint="eastAsia" w:hAnsi="宋体" w:cs="宋体"/>
                <w:b w:val="0"/>
                <w:bCs w:val="0"/>
                <w:sz w:val="21"/>
                <w:szCs w:val="21"/>
                <w:highlight w:val="none"/>
                <w:lang w:val="en-US" w:bidi="ar"/>
              </w:rPr>
              <w:t>，能</w:t>
            </w:r>
            <w:r>
              <w:rPr>
                <w:rFonts w:hint="eastAsia" w:hAnsi="宋体" w:cs="宋体"/>
                <w:b w:val="0"/>
                <w:bCs w:val="0"/>
                <w:sz w:val="21"/>
                <w:szCs w:val="21"/>
                <w:highlight w:val="none"/>
                <w:lang w:val="en-US" w:eastAsia="zh-CN" w:bidi="ar"/>
              </w:rPr>
              <w:t>基本满足</w:t>
            </w:r>
            <w:r>
              <w:rPr>
                <w:rFonts w:hint="eastAsia" w:hAnsi="宋体" w:cs="宋体"/>
                <w:b w:val="0"/>
                <w:bCs w:val="0"/>
                <w:sz w:val="21"/>
                <w:szCs w:val="21"/>
                <w:highlight w:val="none"/>
                <w:lang w:val="en-US" w:bidi="ar"/>
              </w:rPr>
              <w:t>项目的巡检服务需求</w:t>
            </w:r>
            <w:r>
              <w:rPr>
                <w:rFonts w:hint="eastAsia" w:hAnsi="宋体" w:cs="宋体"/>
                <w:b w:val="0"/>
                <w:bCs w:val="0"/>
                <w:sz w:val="21"/>
                <w:szCs w:val="21"/>
                <w:highlight w:val="none"/>
                <w:lang w:val="en-US" w:eastAsia="zh-CN" w:bidi="ar"/>
              </w:rPr>
              <w:t>，</w:t>
            </w:r>
            <w:r>
              <w:rPr>
                <w:rFonts w:hint="eastAsia" w:hAnsi="宋体" w:cs="宋体"/>
                <w:b w:val="0"/>
                <w:bCs w:val="0"/>
                <w:sz w:val="21"/>
                <w:szCs w:val="21"/>
                <w:highlight w:val="none"/>
                <w:lang w:val="en-US" w:bidi="ar"/>
              </w:rPr>
              <w:t>得（0-</w:t>
            </w:r>
            <w:r>
              <w:rPr>
                <w:rFonts w:hint="eastAsia" w:hAnsi="宋体" w:cs="宋体"/>
                <w:b w:val="0"/>
                <w:bCs w:val="0"/>
                <w:sz w:val="21"/>
                <w:szCs w:val="21"/>
                <w:highlight w:val="none"/>
                <w:lang w:val="en-US" w:eastAsia="zh-CN" w:bidi="ar"/>
              </w:rPr>
              <w:t>0.5</w:t>
            </w:r>
            <w:r>
              <w:rPr>
                <w:rFonts w:hint="eastAsia" w:hAnsi="宋体" w:cs="宋体"/>
                <w:b w:val="0"/>
                <w:bCs w:val="0"/>
                <w:sz w:val="21"/>
                <w:szCs w:val="21"/>
                <w:highlight w:val="none"/>
                <w:lang w:val="en-US" w:bidi="ar"/>
              </w:rPr>
              <w:t>]</w:t>
            </w:r>
            <w:r>
              <w:rPr>
                <w:rFonts w:hint="eastAsia" w:hAnsi="宋体" w:cs="宋体"/>
                <w:b w:val="0"/>
                <w:bCs w:val="0"/>
                <w:sz w:val="21"/>
                <w:szCs w:val="21"/>
                <w:highlight w:val="none"/>
                <w:lang w:val="en-US" w:eastAsia="zh-CN" w:bidi="ar"/>
              </w:rPr>
              <w:t>分</w:t>
            </w:r>
            <w:r>
              <w:rPr>
                <w:rFonts w:hint="eastAsia" w:hAnsi="宋体" w:cs="宋体"/>
                <w:b w:val="0"/>
                <w:bCs w:val="0"/>
                <w:sz w:val="21"/>
                <w:szCs w:val="21"/>
                <w:highlight w:val="none"/>
                <w:lang w:val="en-US" w:bidi="ar"/>
              </w:rPr>
              <w:t>。</w:t>
            </w:r>
          </w:p>
          <w:p w14:paraId="11FB424A">
            <w:pPr>
              <w:spacing w:line="440" w:lineRule="exact"/>
              <w:rPr>
                <w:rFonts w:hint="eastAsia"/>
                <w:highlight w:val="none"/>
                <w:lang w:val="en-US" w:eastAsia="zh-CN"/>
              </w:rPr>
            </w:pPr>
            <w:r>
              <w:rPr>
                <w:rFonts w:hint="default" w:ascii="宋体" w:hAnsi="宋体" w:eastAsia="宋体" w:cs="宋体"/>
                <w:szCs w:val="21"/>
                <w:highlight w:val="none"/>
                <w:lang w:val="en-US" w:eastAsia="zh-CN" w:bidi="ar"/>
              </w:rPr>
              <w:t>未提供巡检服务方案的不得分。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22D0C7F1">
            <w:pPr>
              <w:autoSpaceDE w:val="0"/>
              <w:autoSpaceDN w:val="0"/>
              <w:adjustRightInd w:val="0"/>
              <w:spacing w:line="3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val="en-US" w:eastAsia="zh-CN" w:bidi="ar"/>
              </w:rPr>
              <w:t>3</w:t>
            </w:r>
            <w:r>
              <w:rPr>
                <w:rFonts w:hint="eastAsia" w:ascii="宋体" w:hAnsi="宋体" w:eastAsia="宋体" w:cs="宋体"/>
                <w:kern w:val="0"/>
                <w:szCs w:val="21"/>
                <w:highlight w:val="none"/>
                <w:lang w:bidi="ar"/>
              </w:rPr>
              <w:t>分</w:t>
            </w:r>
          </w:p>
        </w:tc>
      </w:tr>
      <w:tr w14:paraId="51ED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1E63C095">
            <w:pPr>
              <w:spacing w:line="400" w:lineRule="exact"/>
              <w:contextualSpacing/>
              <w:jc w:val="center"/>
              <w:rPr>
                <w:rFonts w:hint="eastAsia" w:ascii="宋体" w:hAnsi="宋体" w:eastAsia="宋体" w:cs="宋体"/>
                <w:color w:val="auto"/>
                <w:kern w:val="2"/>
                <w:szCs w:val="21"/>
                <w:highlight w:val="none"/>
                <w:lang w:eastAsia="zh-CN"/>
              </w:rPr>
            </w:pPr>
            <w:r>
              <w:rPr>
                <w:rFonts w:hint="eastAsia" w:ascii="宋体" w:hAnsi="宋体" w:eastAsia="宋体" w:cs="宋体"/>
                <w:color w:val="auto"/>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782C18E6">
            <w:pPr>
              <w:spacing w:line="400" w:lineRule="exact"/>
              <w:contextualSpacing/>
              <w:jc w:val="center"/>
              <w:rPr>
                <w:rFonts w:hint="eastAsia" w:ascii="宋体" w:hAnsi="宋体" w:eastAsia="宋体" w:cs="宋体"/>
                <w:color w:val="auto"/>
                <w:kern w:val="2"/>
                <w:szCs w:val="21"/>
                <w:highlight w:val="none"/>
              </w:rPr>
            </w:pPr>
            <w:r>
              <w:rPr>
                <w:rFonts w:hint="eastAsia" w:ascii="宋体" w:hAnsi="宋体" w:eastAsia="宋体" w:cs="宋体"/>
                <w:color w:val="auto"/>
                <w:szCs w:val="21"/>
                <w:highlight w:val="none"/>
              </w:rPr>
              <w:t>试验方案</w:t>
            </w:r>
          </w:p>
        </w:tc>
        <w:tc>
          <w:tcPr>
            <w:tcW w:w="3693" w:type="pct"/>
            <w:tcBorders>
              <w:top w:val="single" w:color="auto" w:sz="4" w:space="0"/>
              <w:left w:val="single" w:color="auto" w:sz="4" w:space="0"/>
              <w:bottom w:val="single" w:color="auto" w:sz="4" w:space="0"/>
              <w:right w:val="single" w:color="auto" w:sz="4" w:space="0"/>
            </w:tcBorders>
            <w:vAlign w:val="center"/>
          </w:tcPr>
          <w:p w14:paraId="5BD993A5">
            <w:pPr>
              <w:spacing w:line="360" w:lineRule="auto"/>
              <w:contextualSpacing/>
              <w:rPr>
                <w:b/>
                <w:bCs/>
                <w:color w:val="auto"/>
                <w:highlight w:val="none"/>
              </w:rPr>
            </w:pPr>
            <w:r>
              <w:rPr>
                <w:rFonts w:hint="eastAsia" w:ascii="宋体" w:hAnsi="宋体" w:eastAsia="宋体" w:cs="宋体"/>
                <w:b/>
                <w:bCs/>
                <w:color w:val="auto"/>
                <w:szCs w:val="21"/>
                <w:highlight w:val="none"/>
                <w:lang w:val="en-US" w:eastAsia="zh-CN"/>
              </w:rPr>
              <w:t>对</w:t>
            </w:r>
            <w:r>
              <w:rPr>
                <w:rFonts w:hint="eastAsia" w:ascii="宋体" w:hAnsi="宋体" w:eastAsia="宋体" w:cs="宋体"/>
                <w:b/>
                <w:bCs/>
                <w:color w:val="auto"/>
                <w:szCs w:val="21"/>
                <w:highlight w:val="none"/>
              </w:rPr>
              <w:t>各投标人针对本项目预防性试验服务、人员时间安排、重点难点及对应的保障措施所制定的试验方案的合理性、可行性及全面性进行评审：</w:t>
            </w:r>
          </w:p>
          <w:p w14:paraId="19029EC5">
            <w:pPr>
              <w:pStyle w:val="202"/>
              <w:spacing w:line="36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优：</w:t>
            </w:r>
            <w:r>
              <w:rPr>
                <w:rFonts w:hint="eastAsia" w:ascii="宋体" w:hAnsi="宋体" w:eastAsia="宋体" w:cs="宋体"/>
                <w:b w:val="0"/>
                <w:color w:val="auto"/>
                <w:szCs w:val="21"/>
                <w:highlight w:val="none"/>
              </w:rPr>
              <w:t>试验方案清晰、详细，非常具有合理性；易于操作和执行，可行性非常强，方案非常全面，得（</w:t>
            </w:r>
            <w:r>
              <w:rPr>
                <w:rFonts w:hint="eastAsia" w:ascii="宋体" w:hAnsi="宋体" w:eastAsia="宋体" w:cs="宋体"/>
                <w:b w:val="0"/>
                <w:color w:val="auto"/>
                <w:szCs w:val="21"/>
                <w:highlight w:val="none"/>
                <w:lang w:val="en-US" w:eastAsia="zh-CN"/>
              </w:rPr>
              <w:t>2-3]分</w:t>
            </w:r>
            <w:r>
              <w:rPr>
                <w:rFonts w:hint="eastAsia" w:ascii="宋体" w:hAnsi="宋体" w:eastAsia="宋体" w:cs="宋体"/>
                <w:b w:val="0"/>
                <w:color w:val="auto"/>
                <w:szCs w:val="21"/>
                <w:highlight w:val="none"/>
              </w:rPr>
              <w:t>。</w:t>
            </w:r>
          </w:p>
          <w:p w14:paraId="5F711BE9">
            <w:pPr>
              <w:pStyle w:val="202"/>
              <w:spacing w:line="36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良：</w:t>
            </w:r>
            <w:r>
              <w:rPr>
                <w:rFonts w:hint="eastAsia" w:ascii="宋体" w:hAnsi="宋体" w:eastAsia="宋体" w:cs="宋体"/>
                <w:b w:val="0"/>
                <w:color w:val="auto"/>
                <w:szCs w:val="21"/>
                <w:highlight w:val="none"/>
              </w:rPr>
              <w:t>试验方案</w:t>
            </w:r>
            <w:r>
              <w:rPr>
                <w:rFonts w:hint="eastAsia" w:ascii="宋体" w:hAnsi="宋体" w:eastAsia="宋体" w:cs="宋体"/>
                <w:b w:val="0"/>
                <w:color w:val="auto"/>
                <w:szCs w:val="21"/>
                <w:highlight w:val="none"/>
                <w:lang w:val="en-US" w:eastAsia="zh-CN"/>
              </w:rPr>
              <w:t>较为</w:t>
            </w:r>
            <w:r>
              <w:rPr>
                <w:rFonts w:hint="eastAsia" w:ascii="宋体" w:hAnsi="宋体" w:eastAsia="宋体" w:cs="宋体"/>
                <w:b w:val="0"/>
                <w:color w:val="auto"/>
                <w:szCs w:val="21"/>
                <w:highlight w:val="none"/>
              </w:rPr>
              <w:t>清晰</w:t>
            </w:r>
            <w:r>
              <w:rPr>
                <w:rFonts w:hint="eastAsia" w:ascii="宋体" w:hAnsi="宋体" w:eastAsia="宋体" w:cs="宋体"/>
                <w:b w:val="0"/>
                <w:color w:val="auto"/>
                <w:szCs w:val="21"/>
                <w:highlight w:val="none"/>
                <w:lang w:eastAsia="zh-CN"/>
              </w:rPr>
              <w:t>、</w:t>
            </w:r>
            <w:r>
              <w:rPr>
                <w:rFonts w:hint="eastAsia" w:ascii="宋体" w:hAnsi="宋体" w:eastAsia="宋体" w:cs="宋体"/>
                <w:b w:val="0"/>
                <w:color w:val="auto"/>
                <w:szCs w:val="21"/>
                <w:highlight w:val="none"/>
                <w:lang w:val="en-US" w:eastAsia="zh-CN"/>
              </w:rPr>
              <w:t>详细</w:t>
            </w:r>
            <w:r>
              <w:rPr>
                <w:rFonts w:hint="eastAsia" w:ascii="宋体" w:hAnsi="宋体" w:eastAsia="宋体" w:cs="宋体"/>
                <w:b w:val="0"/>
                <w:color w:val="auto"/>
                <w:szCs w:val="21"/>
                <w:highlight w:val="none"/>
              </w:rPr>
              <w:t>，具有一定合理性，可行性较强，方案较为全面，得（</w:t>
            </w:r>
            <w:r>
              <w:rPr>
                <w:rFonts w:hint="eastAsia" w:ascii="宋体" w:hAnsi="宋体" w:eastAsia="宋体" w:cs="宋体"/>
                <w:b w:val="0"/>
                <w:color w:val="auto"/>
                <w:szCs w:val="21"/>
                <w:highlight w:val="none"/>
                <w:lang w:val="en-US" w:eastAsia="zh-CN"/>
              </w:rPr>
              <w:t>1-2</w:t>
            </w:r>
            <w:r>
              <w:rPr>
                <w:rFonts w:hint="eastAsia" w:ascii="宋体" w:hAnsi="宋体" w:eastAsia="宋体" w:cs="宋体"/>
                <w:b w:val="0"/>
                <w:color w:val="auto"/>
                <w:szCs w:val="21"/>
                <w:highlight w:val="none"/>
              </w:rPr>
              <w:t>]</w:t>
            </w:r>
            <w:r>
              <w:rPr>
                <w:rFonts w:hint="eastAsia" w:ascii="宋体" w:hAnsi="宋体" w:eastAsia="宋体" w:cs="宋体"/>
                <w:b w:val="0"/>
                <w:color w:val="auto"/>
                <w:szCs w:val="21"/>
                <w:highlight w:val="none"/>
                <w:lang w:val="en-US" w:eastAsia="zh-CN"/>
              </w:rPr>
              <w:t>分</w:t>
            </w:r>
            <w:r>
              <w:rPr>
                <w:rFonts w:hint="eastAsia" w:ascii="宋体" w:hAnsi="宋体" w:eastAsia="宋体" w:cs="宋体"/>
                <w:b w:val="0"/>
                <w:color w:val="auto"/>
                <w:szCs w:val="21"/>
                <w:highlight w:val="none"/>
              </w:rPr>
              <w:t>。</w:t>
            </w:r>
          </w:p>
          <w:p w14:paraId="15CF8E23">
            <w:pPr>
              <w:pStyle w:val="202"/>
              <w:spacing w:line="360" w:lineRule="auto"/>
              <w:jc w:val="left"/>
              <w:rPr>
                <w:rFonts w:ascii="宋体" w:hAnsi="宋体" w:eastAsia="宋体" w:cs="宋体"/>
                <w:b w:val="0"/>
                <w:color w:val="auto"/>
                <w:szCs w:val="21"/>
                <w:highlight w:val="none"/>
              </w:rPr>
            </w:pPr>
            <w:r>
              <w:rPr>
                <w:rFonts w:hint="eastAsia" w:ascii="宋体" w:hAnsi="宋体" w:eastAsia="宋体" w:cs="宋体"/>
                <w:bCs/>
                <w:color w:val="auto"/>
                <w:szCs w:val="21"/>
                <w:highlight w:val="none"/>
              </w:rPr>
              <w:t>中：</w:t>
            </w:r>
            <w:r>
              <w:rPr>
                <w:rFonts w:hint="eastAsia" w:ascii="宋体" w:hAnsi="宋体" w:eastAsia="宋体" w:cs="宋体"/>
                <w:b w:val="0"/>
                <w:color w:val="auto"/>
                <w:szCs w:val="21"/>
                <w:highlight w:val="none"/>
              </w:rPr>
              <w:t>试验方案</w:t>
            </w:r>
            <w:r>
              <w:rPr>
                <w:rFonts w:hint="eastAsia" w:ascii="宋体" w:hAnsi="宋体" w:eastAsia="宋体" w:cs="宋体"/>
                <w:b w:val="0"/>
                <w:color w:val="auto"/>
                <w:szCs w:val="21"/>
                <w:highlight w:val="none"/>
                <w:lang w:val="en-US" w:eastAsia="zh-CN"/>
              </w:rPr>
              <w:t>基本</w:t>
            </w:r>
            <w:r>
              <w:rPr>
                <w:rFonts w:hint="eastAsia" w:ascii="宋体" w:hAnsi="宋体" w:eastAsia="宋体" w:cs="宋体"/>
                <w:b w:val="0"/>
                <w:color w:val="auto"/>
                <w:szCs w:val="21"/>
                <w:highlight w:val="none"/>
              </w:rPr>
              <w:t>清晰，</w:t>
            </w:r>
            <w:r>
              <w:rPr>
                <w:rFonts w:hint="eastAsia" w:ascii="宋体" w:hAnsi="宋体" w:eastAsia="宋体" w:cs="宋体"/>
                <w:b w:val="0"/>
                <w:color w:val="auto"/>
                <w:szCs w:val="21"/>
                <w:highlight w:val="none"/>
                <w:lang w:val="en-US" w:eastAsia="zh-CN"/>
              </w:rPr>
              <w:t>基本具有</w:t>
            </w:r>
            <w:r>
              <w:rPr>
                <w:rFonts w:hint="eastAsia" w:ascii="宋体" w:hAnsi="宋体" w:eastAsia="宋体" w:cs="宋体"/>
                <w:b w:val="0"/>
                <w:color w:val="auto"/>
                <w:szCs w:val="21"/>
                <w:highlight w:val="none"/>
              </w:rPr>
              <w:t>合理性、可</w:t>
            </w:r>
            <w:r>
              <w:rPr>
                <w:rFonts w:hint="eastAsia" w:ascii="宋体" w:hAnsi="宋体" w:eastAsia="宋体" w:cs="宋体"/>
                <w:b w:val="0"/>
                <w:color w:val="auto"/>
                <w:szCs w:val="21"/>
                <w:highlight w:val="none"/>
                <w:lang w:val="en-US" w:eastAsia="zh-CN"/>
              </w:rPr>
              <w:t>行性</w:t>
            </w:r>
            <w:r>
              <w:rPr>
                <w:rFonts w:hint="eastAsia" w:ascii="宋体" w:hAnsi="宋体" w:eastAsia="宋体" w:cs="宋体"/>
                <w:b w:val="0"/>
                <w:color w:val="auto"/>
                <w:szCs w:val="21"/>
                <w:highlight w:val="none"/>
              </w:rPr>
              <w:t>，方案</w:t>
            </w:r>
            <w:r>
              <w:rPr>
                <w:rFonts w:hint="eastAsia" w:ascii="宋体" w:hAnsi="宋体" w:eastAsia="宋体" w:cs="宋体"/>
                <w:b w:val="0"/>
                <w:color w:val="auto"/>
                <w:szCs w:val="21"/>
                <w:highlight w:val="none"/>
                <w:lang w:val="en-US" w:eastAsia="zh-CN"/>
              </w:rPr>
              <w:t>基本</w:t>
            </w:r>
            <w:r>
              <w:rPr>
                <w:rFonts w:hint="eastAsia" w:ascii="宋体" w:hAnsi="宋体" w:eastAsia="宋体" w:cs="宋体"/>
                <w:b w:val="0"/>
                <w:color w:val="auto"/>
                <w:szCs w:val="21"/>
                <w:highlight w:val="none"/>
              </w:rPr>
              <w:t>全面，得（</w:t>
            </w:r>
            <w:r>
              <w:rPr>
                <w:rFonts w:hint="eastAsia" w:ascii="宋体" w:hAnsi="宋体" w:eastAsia="宋体" w:cs="宋体"/>
                <w:b w:val="0"/>
                <w:color w:val="auto"/>
                <w:szCs w:val="21"/>
                <w:highlight w:val="none"/>
                <w:lang w:val="en-US" w:eastAsia="zh-CN"/>
              </w:rPr>
              <w:t>0.5-1]分</w:t>
            </w:r>
            <w:r>
              <w:rPr>
                <w:rFonts w:hint="eastAsia" w:ascii="宋体" w:hAnsi="宋体" w:eastAsia="宋体" w:cs="宋体"/>
                <w:b w:val="0"/>
                <w:color w:val="auto"/>
                <w:szCs w:val="21"/>
                <w:highlight w:val="none"/>
              </w:rPr>
              <w:t>。</w:t>
            </w:r>
          </w:p>
          <w:p w14:paraId="55193556">
            <w:pPr>
              <w:pStyle w:val="202"/>
              <w:spacing w:line="360" w:lineRule="auto"/>
              <w:jc w:val="left"/>
              <w:rPr>
                <w:rFonts w:hint="eastAsia" w:ascii="宋体" w:hAnsi="宋体" w:eastAsia="宋体" w:cs="宋体"/>
                <w:b w:val="0"/>
                <w:color w:val="auto"/>
                <w:szCs w:val="21"/>
                <w:highlight w:val="none"/>
              </w:rPr>
            </w:pPr>
            <w:r>
              <w:rPr>
                <w:rFonts w:hint="eastAsia" w:ascii="宋体" w:hAnsi="宋体" w:eastAsia="宋体" w:cs="宋体"/>
                <w:bCs/>
                <w:color w:val="auto"/>
                <w:szCs w:val="21"/>
                <w:highlight w:val="none"/>
              </w:rPr>
              <w:t>差：</w:t>
            </w:r>
            <w:bookmarkStart w:id="730" w:name="OLE_LINK2"/>
            <w:r>
              <w:rPr>
                <w:rFonts w:hint="eastAsia" w:ascii="宋体" w:hAnsi="宋体" w:eastAsia="宋体" w:cs="宋体"/>
                <w:b w:val="0"/>
                <w:color w:val="auto"/>
                <w:szCs w:val="21"/>
                <w:highlight w:val="none"/>
              </w:rPr>
              <w:t>试验方案简单或笼统，合理性、可操作性</w:t>
            </w:r>
            <w:r>
              <w:rPr>
                <w:rFonts w:hint="eastAsia" w:ascii="宋体" w:hAnsi="宋体" w:eastAsia="宋体" w:cs="宋体"/>
                <w:b w:val="0"/>
                <w:color w:val="auto"/>
                <w:szCs w:val="21"/>
                <w:highlight w:val="none"/>
                <w:lang w:val="en-US" w:eastAsia="zh-CN"/>
              </w:rPr>
              <w:t>一般</w:t>
            </w:r>
            <w:r>
              <w:rPr>
                <w:rFonts w:hint="eastAsia" w:ascii="宋体" w:hAnsi="宋体" w:eastAsia="宋体" w:cs="宋体"/>
                <w:b w:val="0"/>
                <w:color w:val="auto"/>
                <w:szCs w:val="21"/>
                <w:highlight w:val="none"/>
              </w:rPr>
              <w:t>，方案</w:t>
            </w:r>
            <w:bookmarkEnd w:id="730"/>
            <w:r>
              <w:rPr>
                <w:rFonts w:hint="eastAsia" w:ascii="宋体" w:hAnsi="宋体" w:eastAsia="宋体" w:cs="宋体"/>
                <w:b w:val="0"/>
                <w:color w:val="auto"/>
                <w:szCs w:val="21"/>
                <w:highlight w:val="none"/>
                <w:lang w:val="en-US" w:eastAsia="zh-CN"/>
              </w:rPr>
              <w:t>有待完善</w:t>
            </w:r>
            <w:r>
              <w:rPr>
                <w:rFonts w:hint="eastAsia" w:ascii="宋体" w:hAnsi="宋体" w:eastAsia="宋体" w:cs="宋体"/>
                <w:b w:val="0"/>
                <w:color w:val="auto"/>
                <w:szCs w:val="21"/>
                <w:highlight w:val="none"/>
                <w:lang w:eastAsia="zh-CN"/>
              </w:rPr>
              <w:t>，</w:t>
            </w:r>
            <w:r>
              <w:rPr>
                <w:rFonts w:hint="eastAsia" w:ascii="宋体" w:hAnsi="宋体" w:eastAsia="宋体" w:cs="宋体"/>
                <w:b w:val="0"/>
                <w:color w:val="auto"/>
                <w:szCs w:val="21"/>
                <w:highlight w:val="none"/>
              </w:rPr>
              <w:t>得（</w:t>
            </w:r>
            <w:r>
              <w:rPr>
                <w:rFonts w:hint="eastAsia" w:ascii="宋体" w:hAnsi="宋体" w:eastAsia="宋体" w:cs="宋体"/>
                <w:b w:val="0"/>
                <w:color w:val="auto"/>
                <w:szCs w:val="21"/>
                <w:highlight w:val="none"/>
                <w:lang w:val="en-US" w:eastAsia="zh-CN"/>
              </w:rPr>
              <w:t>0-0.5]分</w:t>
            </w:r>
            <w:r>
              <w:rPr>
                <w:rFonts w:hint="eastAsia" w:ascii="宋体" w:hAnsi="宋体" w:eastAsia="宋体" w:cs="宋体"/>
                <w:b w:val="0"/>
                <w:color w:val="auto"/>
                <w:szCs w:val="21"/>
                <w:highlight w:val="none"/>
              </w:rPr>
              <w:t>。</w:t>
            </w:r>
          </w:p>
          <w:p w14:paraId="5BD99352">
            <w:pPr>
              <w:pStyle w:val="202"/>
              <w:spacing w:line="360" w:lineRule="auto"/>
              <w:jc w:val="left"/>
              <w:rPr>
                <w:rFonts w:hint="eastAsia" w:ascii="宋体" w:hAnsi="宋体" w:eastAsia="宋体" w:cs="宋体"/>
                <w:b w:val="0"/>
                <w:color w:val="auto"/>
                <w:szCs w:val="21"/>
                <w:highlight w:val="none"/>
              </w:rPr>
            </w:pPr>
            <w:r>
              <w:rPr>
                <w:rFonts w:hint="default" w:ascii="宋体" w:hAnsi="宋体" w:eastAsia="宋体" w:cs="宋体"/>
                <w:b w:val="0"/>
                <w:bCs/>
                <w:szCs w:val="21"/>
                <w:highlight w:val="none"/>
                <w:lang w:val="en-US" w:eastAsia="zh-CN" w:bidi="ar"/>
              </w:rPr>
              <w:t>未提供试验方案的不得分。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24E2F119">
            <w:pPr>
              <w:spacing w:line="400" w:lineRule="exact"/>
              <w:contextualSpacing/>
              <w:jc w:val="center"/>
              <w:rPr>
                <w:rFonts w:ascii="宋体" w:hAnsi="宋体" w:eastAsia="宋体" w:cs="宋体"/>
                <w:kern w:val="0"/>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tc>
      </w:tr>
      <w:tr w14:paraId="7960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410D7E6D">
            <w:pPr>
              <w:spacing w:line="400" w:lineRule="exact"/>
              <w:contextualSpacing/>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546" w:type="pct"/>
            <w:tcBorders>
              <w:top w:val="single" w:color="auto" w:sz="4" w:space="0"/>
              <w:left w:val="single" w:color="auto" w:sz="4" w:space="0"/>
              <w:bottom w:val="single" w:color="auto" w:sz="4" w:space="0"/>
              <w:right w:val="single" w:color="auto" w:sz="4" w:space="0"/>
            </w:tcBorders>
            <w:vAlign w:val="center"/>
          </w:tcPr>
          <w:p w14:paraId="1E624093">
            <w:pPr>
              <w:spacing w:line="400" w:lineRule="exact"/>
              <w:contextualSpacing/>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技术指导服务</w:t>
            </w:r>
            <w:r>
              <w:rPr>
                <w:rFonts w:hint="default" w:ascii="宋体" w:hAnsi="宋体" w:eastAsia="宋体" w:cs="宋体"/>
                <w:color w:val="auto"/>
                <w:szCs w:val="21"/>
                <w:highlight w:val="none"/>
                <w:lang w:val="en-US" w:eastAsia="zh-CN"/>
              </w:rPr>
              <w:t>和应急</w:t>
            </w:r>
            <w:r>
              <w:rPr>
                <w:rFonts w:hint="eastAsia" w:ascii="宋体" w:hAnsi="宋体" w:eastAsia="宋体" w:cs="宋体"/>
                <w:color w:val="auto"/>
                <w:szCs w:val="21"/>
                <w:highlight w:val="none"/>
                <w:lang w:val="en-US" w:eastAsia="zh-CN"/>
              </w:rPr>
              <w:t>措施</w:t>
            </w:r>
          </w:p>
        </w:tc>
        <w:tc>
          <w:tcPr>
            <w:tcW w:w="3693" w:type="pct"/>
            <w:tcBorders>
              <w:top w:val="single" w:color="auto" w:sz="4" w:space="0"/>
              <w:left w:val="single" w:color="auto" w:sz="4" w:space="0"/>
              <w:bottom w:val="single" w:color="auto" w:sz="4" w:space="0"/>
              <w:right w:val="single" w:color="auto" w:sz="4" w:space="0"/>
            </w:tcBorders>
            <w:vAlign w:val="center"/>
          </w:tcPr>
          <w:p w14:paraId="463B2207">
            <w:pPr>
              <w:pStyle w:val="202"/>
              <w:spacing w:line="360" w:lineRule="auto"/>
              <w:jc w:val="left"/>
              <w:rPr>
                <w:b/>
                <w:bCs/>
                <w:color w:val="auto"/>
                <w:highlight w:val="none"/>
              </w:rPr>
            </w:pPr>
            <w:r>
              <w:rPr>
                <w:rFonts w:hint="eastAsia" w:ascii="宋体" w:hAnsi="宋体" w:eastAsia="宋体" w:cs="宋体"/>
                <w:b/>
                <w:bCs/>
                <w:color w:val="auto"/>
                <w:szCs w:val="21"/>
                <w:highlight w:val="none"/>
                <w:lang w:val="en-US" w:eastAsia="zh-CN"/>
              </w:rPr>
              <w:t>横向比较各投标人提供的技术指导服务和应急措施，根据技术指导服务及应急措施的切合实际的程度、详细具体的程度及承诺情况进行评审：</w:t>
            </w:r>
          </w:p>
          <w:p w14:paraId="49105D48">
            <w:pPr>
              <w:pStyle w:val="202"/>
              <w:spacing w:line="36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优：</w:t>
            </w:r>
            <w:r>
              <w:rPr>
                <w:rFonts w:hint="eastAsia" w:ascii="宋体" w:hAnsi="宋体" w:eastAsia="宋体" w:cs="宋体"/>
                <w:b w:val="0"/>
                <w:bCs w:val="0"/>
                <w:color w:val="auto"/>
                <w:szCs w:val="21"/>
                <w:highlight w:val="none"/>
              </w:rPr>
              <w:t>技术指导</w:t>
            </w:r>
            <w:r>
              <w:rPr>
                <w:rFonts w:hint="eastAsia" w:ascii="宋体" w:hAnsi="宋体" w:eastAsia="宋体" w:cs="宋体"/>
                <w:b w:val="0"/>
                <w:bCs w:val="0"/>
                <w:color w:val="auto"/>
                <w:szCs w:val="21"/>
                <w:highlight w:val="none"/>
                <w:lang w:val="en-US" w:eastAsia="zh-CN"/>
              </w:rPr>
              <w:t>服务计划</w:t>
            </w:r>
            <w:r>
              <w:rPr>
                <w:rFonts w:hint="eastAsia" w:ascii="宋体" w:hAnsi="宋体" w:eastAsia="宋体" w:cs="宋体"/>
                <w:b w:val="0"/>
                <w:bCs w:val="0"/>
                <w:color w:val="auto"/>
                <w:szCs w:val="21"/>
                <w:highlight w:val="none"/>
              </w:rPr>
              <w:t>周密、系统</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指导内容除提供电气设备日常维护的技术指导外，还</w:t>
            </w:r>
            <w:r>
              <w:rPr>
                <w:rFonts w:hint="eastAsia" w:ascii="宋体" w:hAnsi="宋体" w:eastAsia="宋体" w:cs="宋体"/>
                <w:b w:val="0"/>
                <w:bCs w:val="0"/>
                <w:color w:val="auto"/>
                <w:szCs w:val="21"/>
                <w:highlight w:val="none"/>
              </w:rPr>
              <w:t>承诺提供</w:t>
            </w:r>
            <w:r>
              <w:rPr>
                <w:rFonts w:hint="eastAsia" w:ascii="宋体" w:hAnsi="宋体" w:eastAsia="宋体" w:cs="宋体"/>
                <w:b w:val="0"/>
                <w:bCs w:val="0"/>
                <w:color w:val="auto"/>
                <w:szCs w:val="21"/>
                <w:highlight w:val="none"/>
                <w:lang w:val="en-US" w:eastAsia="zh-CN"/>
              </w:rPr>
              <w:t>应急处理、故障维修等技术指导</w:t>
            </w:r>
            <w:r>
              <w:rPr>
                <w:rFonts w:hint="eastAsia" w:ascii="宋体" w:hAnsi="宋体" w:eastAsia="宋体" w:cs="宋体"/>
                <w:b w:val="0"/>
                <w:bCs w:val="0"/>
                <w:color w:val="auto"/>
                <w:szCs w:val="21"/>
                <w:highlight w:val="none"/>
                <w:lang w:eastAsia="zh-CN"/>
              </w:rPr>
              <w:t>的；</w:t>
            </w:r>
            <w:r>
              <w:rPr>
                <w:rFonts w:hint="eastAsia" w:ascii="宋体" w:hAnsi="宋体" w:eastAsia="宋体" w:cs="宋体"/>
                <w:b w:val="0"/>
                <w:bCs w:val="0"/>
                <w:color w:val="auto"/>
                <w:szCs w:val="21"/>
                <w:highlight w:val="none"/>
                <w:lang w:val="en-US" w:eastAsia="zh-CN"/>
              </w:rPr>
              <w:t>应急</w:t>
            </w:r>
            <w:r>
              <w:rPr>
                <w:rFonts w:hint="eastAsia" w:ascii="宋体" w:hAnsi="宋体" w:eastAsia="宋体" w:cs="宋体"/>
                <w:b w:val="0"/>
                <w:bCs w:val="0"/>
                <w:color w:val="auto"/>
                <w:szCs w:val="21"/>
                <w:highlight w:val="none"/>
              </w:rPr>
              <w:t>措施紧密结合项目实际情况，内容详尽、具体，</w:t>
            </w:r>
            <w:r>
              <w:rPr>
                <w:rFonts w:hint="eastAsia" w:ascii="宋体" w:hAnsi="宋体" w:eastAsia="宋体" w:cs="宋体"/>
                <w:b w:val="0"/>
                <w:bCs w:val="0"/>
                <w:color w:val="auto"/>
                <w:szCs w:val="21"/>
                <w:highlight w:val="none"/>
                <w:lang w:val="en-US" w:eastAsia="zh-CN"/>
              </w:rPr>
              <w:t>实操性强的</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color w:val="auto"/>
                <w:szCs w:val="21"/>
                <w:highlight w:val="none"/>
              </w:rPr>
              <w:t>得（</w:t>
            </w:r>
            <w:r>
              <w:rPr>
                <w:rFonts w:hint="eastAsia" w:ascii="宋体" w:hAnsi="宋体" w:eastAsia="宋体" w:cs="宋体"/>
                <w:b w:val="0"/>
                <w:color w:val="auto"/>
                <w:szCs w:val="21"/>
                <w:highlight w:val="none"/>
                <w:lang w:val="en-US" w:eastAsia="zh-CN"/>
              </w:rPr>
              <w:t>2-3]分</w:t>
            </w:r>
            <w:r>
              <w:rPr>
                <w:rFonts w:hint="eastAsia" w:ascii="宋体" w:hAnsi="宋体" w:eastAsia="宋体" w:cs="宋体"/>
                <w:b w:val="0"/>
                <w:color w:val="auto"/>
                <w:szCs w:val="21"/>
                <w:highlight w:val="none"/>
              </w:rPr>
              <w:t>。</w:t>
            </w:r>
          </w:p>
          <w:p w14:paraId="108407F2">
            <w:pPr>
              <w:pStyle w:val="202"/>
              <w:spacing w:line="36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良：</w:t>
            </w:r>
            <w:r>
              <w:rPr>
                <w:rFonts w:hint="eastAsia" w:ascii="宋体" w:hAnsi="宋体" w:eastAsia="宋体" w:cs="宋体"/>
                <w:b w:val="0"/>
                <w:bCs w:val="0"/>
                <w:color w:val="auto"/>
                <w:szCs w:val="21"/>
                <w:highlight w:val="none"/>
              </w:rPr>
              <w:t>技术指导</w:t>
            </w:r>
            <w:r>
              <w:rPr>
                <w:rFonts w:hint="eastAsia" w:ascii="宋体" w:hAnsi="宋体" w:eastAsia="宋体" w:cs="宋体"/>
                <w:b w:val="0"/>
                <w:bCs w:val="0"/>
                <w:color w:val="auto"/>
                <w:szCs w:val="21"/>
                <w:highlight w:val="none"/>
                <w:lang w:val="en-US" w:eastAsia="zh-CN"/>
              </w:rPr>
              <w:t>服务</w:t>
            </w:r>
            <w:r>
              <w:rPr>
                <w:rFonts w:hint="eastAsia" w:ascii="宋体" w:hAnsi="宋体" w:eastAsia="宋体" w:cs="宋体"/>
                <w:b w:val="0"/>
                <w:bCs w:val="0"/>
                <w:color w:val="auto"/>
                <w:szCs w:val="21"/>
                <w:highlight w:val="none"/>
              </w:rPr>
              <w:t>计划</w:t>
            </w:r>
            <w:r>
              <w:rPr>
                <w:rFonts w:hint="eastAsia" w:ascii="宋体" w:hAnsi="宋体" w:eastAsia="宋体" w:cs="宋体"/>
                <w:b w:val="0"/>
                <w:bCs w:val="0"/>
                <w:color w:val="auto"/>
                <w:szCs w:val="21"/>
                <w:highlight w:val="none"/>
                <w:lang w:val="en-US" w:eastAsia="zh-CN"/>
              </w:rPr>
              <w:t>完整、</w:t>
            </w:r>
            <w:r>
              <w:rPr>
                <w:rFonts w:hint="eastAsia" w:ascii="宋体" w:hAnsi="宋体" w:eastAsia="宋体" w:cs="宋体"/>
                <w:b w:val="0"/>
                <w:bCs w:val="0"/>
                <w:color w:val="auto"/>
                <w:szCs w:val="21"/>
                <w:highlight w:val="none"/>
              </w:rPr>
              <w:t>具体</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指导内容除提供电气设备日常维护的技术指导外，还</w:t>
            </w:r>
            <w:r>
              <w:rPr>
                <w:rFonts w:hint="eastAsia" w:ascii="宋体" w:hAnsi="宋体" w:eastAsia="宋体" w:cs="宋体"/>
                <w:b w:val="0"/>
                <w:bCs w:val="0"/>
                <w:color w:val="auto"/>
                <w:szCs w:val="21"/>
                <w:highlight w:val="none"/>
              </w:rPr>
              <w:t>承诺提供</w:t>
            </w:r>
            <w:r>
              <w:rPr>
                <w:rFonts w:hint="eastAsia" w:ascii="宋体" w:hAnsi="宋体" w:eastAsia="宋体" w:cs="宋体"/>
                <w:b w:val="0"/>
                <w:bCs w:val="0"/>
                <w:color w:val="auto"/>
                <w:szCs w:val="21"/>
                <w:highlight w:val="none"/>
                <w:lang w:val="en-US" w:eastAsia="zh-CN"/>
              </w:rPr>
              <w:t>故障维修等技术指导；应急</w:t>
            </w:r>
            <w:r>
              <w:rPr>
                <w:rFonts w:hint="eastAsia" w:ascii="宋体" w:hAnsi="宋体" w:eastAsia="宋体" w:cs="宋体"/>
                <w:b w:val="0"/>
                <w:bCs w:val="0"/>
                <w:color w:val="auto"/>
                <w:szCs w:val="21"/>
                <w:highlight w:val="none"/>
              </w:rPr>
              <w:t>措施</w:t>
            </w:r>
            <w:r>
              <w:rPr>
                <w:rFonts w:hint="eastAsia" w:ascii="宋体" w:hAnsi="宋体" w:eastAsia="宋体" w:cs="宋体"/>
                <w:b w:val="0"/>
                <w:bCs w:val="0"/>
                <w:color w:val="auto"/>
                <w:szCs w:val="21"/>
                <w:highlight w:val="none"/>
                <w:lang w:val="en-US" w:eastAsia="zh-CN"/>
              </w:rPr>
              <w:t>符合</w:t>
            </w:r>
            <w:r>
              <w:rPr>
                <w:rFonts w:hint="eastAsia" w:ascii="宋体" w:hAnsi="宋体" w:eastAsia="宋体" w:cs="宋体"/>
                <w:b w:val="0"/>
                <w:bCs w:val="0"/>
                <w:color w:val="auto"/>
                <w:szCs w:val="21"/>
                <w:highlight w:val="none"/>
              </w:rPr>
              <w:t>项目实际情况，内容</w:t>
            </w:r>
            <w:r>
              <w:rPr>
                <w:rFonts w:hint="eastAsia" w:ascii="宋体" w:hAnsi="宋体" w:eastAsia="宋体" w:cs="宋体"/>
                <w:b w:val="0"/>
                <w:bCs w:val="0"/>
                <w:color w:val="auto"/>
                <w:szCs w:val="21"/>
                <w:highlight w:val="none"/>
                <w:lang w:val="en-US" w:eastAsia="zh-CN"/>
              </w:rPr>
              <w:t>完整</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实操性较强的</w:t>
            </w:r>
            <w:r>
              <w:rPr>
                <w:rFonts w:hint="eastAsia" w:ascii="宋体" w:hAnsi="宋体" w:eastAsia="宋体" w:cs="宋体"/>
                <w:b w:val="0"/>
                <w:bCs w:val="0"/>
                <w:color w:val="auto"/>
                <w:szCs w:val="21"/>
                <w:highlight w:val="none"/>
              </w:rPr>
              <w:t>，</w:t>
            </w:r>
            <w:r>
              <w:rPr>
                <w:rFonts w:hint="eastAsia" w:ascii="宋体" w:hAnsi="宋体" w:eastAsia="宋体" w:cs="宋体"/>
                <w:b w:val="0"/>
                <w:color w:val="auto"/>
                <w:szCs w:val="21"/>
                <w:highlight w:val="none"/>
              </w:rPr>
              <w:t>得（</w:t>
            </w:r>
            <w:r>
              <w:rPr>
                <w:rFonts w:hint="eastAsia" w:ascii="宋体" w:hAnsi="宋体" w:eastAsia="宋体" w:cs="宋体"/>
                <w:b w:val="0"/>
                <w:color w:val="auto"/>
                <w:szCs w:val="21"/>
                <w:highlight w:val="none"/>
                <w:lang w:val="en-US" w:eastAsia="zh-CN"/>
              </w:rPr>
              <w:t>1-2</w:t>
            </w:r>
            <w:r>
              <w:rPr>
                <w:rFonts w:hint="eastAsia" w:ascii="宋体" w:hAnsi="宋体" w:eastAsia="宋体" w:cs="宋体"/>
                <w:b w:val="0"/>
                <w:color w:val="auto"/>
                <w:szCs w:val="21"/>
                <w:highlight w:val="none"/>
              </w:rPr>
              <w:t>]</w:t>
            </w:r>
            <w:r>
              <w:rPr>
                <w:rFonts w:hint="eastAsia" w:ascii="宋体" w:hAnsi="宋体" w:eastAsia="宋体" w:cs="宋体"/>
                <w:b w:val="0"/>
                <w:color w:val="auto"/>
                <w:szCs w:val="21"/>
                <w:highlight w:val="none"/>
                <w:lang w:val="en-US" w:eastAsia="zh-CN"/>
              </w:rPr>
              <w:t>分</w:t>
            </w:r>
            <w:r>
              <w:rPr>
                <w:rFonts w:hint="eastAsia" w:ascii="宋体" w:hAnsi="宋体" w:eastAsia="宋体" w:cs="宋体"/>
                <w:b w:val="0"/>
                <w:color w:val="auto"/>
                <w:szCs w:val="21"/>
                <w:highlight w:val="none"/>
              </w:rPr>
              <w:t>。</w:t>
            </w:r>
          </w:p>
          <w:p w14:paraId="6356F2B3">
            <w:pPr>
              <w:pStyle w:val="202"/>
              <w:spacing w:line="360" w:lineRule="auto"/>
              <w:jc w:val="left"/>
              <w:rPr>
                <w:rFonts w:ascii="宋体" w:hAnsi="宋体" w:eastAsia="宋体" w:cs="宋体"/>
                <w:b w:val="0"/>
                <w:color w:val="auto"/>
                <w:szCs w:val="21"/>
                <w:highlight w:val="none"/>
              </w:rPr>
            </w:pPr>
            <w:r>
              <w:rPr>
                <w:rFonts w:hint="eastAsia" w:ascii="宋体" w:hAnsi="宋体" w:eastAsia="宋体" w:cs="宋体"/>
                <w:bCs/>
                <w:color w:val="auto"/>
                <w:szCs w:val="21"/>
                <w:highlight w:val="none"/>
              </w:rPr>
              <w:t>中：</w:t>
            </w:r>
            <w:r>
              <w:rPr>
                <w:rFonts w:hint="eastAsia" w:ascii="宋体" w:hAnsi="宋体" w:eastAsia="宋体" w:cs="宋体"/>
                <w:b w:val="0"/>
                <w:bCs w:val="0"/>
                <w:color w:val="auto"/>
                <w:szCs w:val="21"/>
                <w:highlight w:val="none"/>
              </w:rPr>
              <w:t>技术指导</w:t>
            </w:r>
            <w:r>
              <w:rPr>
                <w:rFonts w:hint="eastAsia" w:ascii="宋体" w:hAnsi="宋体" w:eastAsia="宋体" w:cs="宋体"/>
                <w:b w:val="0"/>
                <w:bCs w:val="0"/>
                <w:color w:val="auto"/>
                <w:szCs w:val="21"/>
                <w:highlight w:val="none"/>
                <w:lang w:val="en-US" w:eastAsia="zh-CN"/>
              </w:rPr>
              <w:t>服务</w:t>
            </w:r>
            <w:r>
              <w:rPr>
                <w:rFonts w:hint="eastAsia" w:ascii="宋体" w:hAnsi="宋体" w:eastAsia="宋体" w:cs="宋体"/>
                <w:b w:val="0"/>
                <w:bCs w:val="0"/>
                <w:color w:val="auto"/>
                <w:szCs w:val="21"/>
                <w:highlight w:val="none"/>
              </w:rPr>
              <w:t>计划</w:t>
            </w:r>
            <w:r>
              <w:rPr>
                <w:rFonts w:hint="eastAsia" w:ascii="宋体" w:hAnsi="宋体" w:eastAsia="宋体" w:cs="宋体"/>
                <w:b w:val="0"/>
                <w:bCs w:val="0"/>
                <w:color w:val="auto"/>
                <w:szCs w:val="21"/>
                <w:highlight w:val="none"/>
                <w:lang w:val="en-US" w:eastAsia="zh-CN"/>
              </w:rPr>
              <w:t>基本完整</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指导内容仅能提供电气设备日常维护的技术指导；应急</w:t>
            </w:r>
            <w:r>
              <w:rPr>
                <w:rFonts w:hint="eastAsia" w:ascii="宋体" w:hAnsi="宋体" w:eastAsia="宋体" w:cs="宋体"/>
                <w:b w:val="0"/>
                <w:bCs w:val="0"/>
                <w:color w:val="auto"/>
                <w:szCs w:val="21"/>
                <w:highlight w:val="none"/>
              </w:rPr>
              <w:t>措施</w:t>
            </w:r>
            <w:r>
              <w:rPr>
                <w:rFonts w:hint="eastAsia" w:ascii="宋体" w:hAnsi="宋体" w:eastAsia="宋体" w:cs="宋体"/>
                <w:b w:val="0"/>
                <w:bCs w:val="0"/>
                <w:color w:val="auto"/>
                <w:szCs w:val="21"/>
                <w:highlight w:val="none"/>
                <w:lang w:val="en-US" w:eastAsia="zh-CN"/>
              </w:rPr>
              <w:t>基本符合</w:t>
            </w:r>
            <w:r>
              <w:rPr>
                <w:rFonts w:hint="eastAsia" w:ascii="宋体" w:hAnsi="宋体" w:eastAsia="宋体" w:cs="宋体"/>
                <w:b w:val="0"/>
                <w:bCs w:val="0"/>
                <w:color w:val="auto"/>
                <w:szCs w:val="21"/>
                <w:highlight w:val="none"/>
              </w:rPr>
              <w:t>项目实际情况，内容</w:t>
            </w:r>
            <w:r>
              <w:rPr>
                <w:rFonts w:hint="eastAsia" w:ascii="宋体" w:hAnsi="宋体" w:eastAsia="宋体" w:cs="宋体"/>
                <w:b w:val="0"/>
                <w:bCs w:val="0"/>
                <w:color w:val="auto"/>
                <w:szCs w:val="21"/>
                <w:highlight w:val="none"/>
                <w:lang w:val="en-US" w:eastAsia="zh-CN"/>
              </w:rPr>
              <w:t>基本完整</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实操性一般的</w:t>
            </w:r>
            <w:r>
              <w:rPr>
                <w:rFonts w:hint="eastAsia" w:ascii="宋体" w:hAnsi="宋体" w:eastAsia="宋体" w:cs="宋体"/>
                <w:b w:val="0"/>
                <w:bCs w:val="0"/>
                <w:color w:val="auto"/>
                <w:szCs w:val="21"/>
                <w:highlight w:val="none"/>
              </w:rPr>
              <w:t>，</w:t>
            </w:r>
            <w:r>
              <w:rPr>
                <w:rFonts w:hint="eastAsia" w:ascii="宋体" w:hAnsi="宋体" w:eastAsia="宋体" w:cs="宋体"/>
                <w:b w:val="0"/>
                <w:color w:val="auto"/>
                <w:szCs w:val="21"/>
                <w:highlight w:val="none"/>
              </w:rPr>
              <w:t>得（</w:t>
            </w:r>
            <w:r>
              <w:rPr>
                <w:rFonts w:hint="eastAsia" w:ascii="宋体" w:hAnsi="宋体" w:eastAsia="宋体" w:cs="宋体"/>
                <w:b w:val="0"/>
                <w:color w:val="auto"/>
                <w:szCs w:val="21"/>
                <w:highlight w:val="none"/>
                <w:lang w:val="en-US" w:eastAsia="zh-CN"/>
              </w:rPr>
              <w:t>0.5-1]分</w:t>
            </w:r>
            <w:r>
              <w:rPr>
                <w:rFonts w:hint="eastAsia" w:ascii="宋体" w:hAnsi="宋体" w:eastAsia="宋体" w:cs="宋体"/>
                <w:b w:val="0"/>
                <w:color w:val="auto"/>
                <w:szCs w:val="21"/>
                <w:highlight w:val="none"/>
              </w:rPr>
              <w:t>。</w:t>
            </w:r>
          </w:p>
          <w:p w14:paraId="51E2AD2F">
            <w:pPr>
              <w:pStyle w:val="202"/>
              <w:spacing w:line="360" w:lineRule="auto"/>
              <w:jc w:val="left"/>
              <w:rPr>
                <w:rFonts w:hint="eastAsia" w:ascii="宋体" w:hAnsi="宋体" w:eastAsia="宋体" w:cs="宋体"/>
                <w:b w:val="0"/>
                <w:color w:val="auto"/>
                <w:szCs w:val="21"/>
                <w:highlight w:val="none"/>
              </w:rPr>
            </w:pPr>
            <w:r>
              <w:rPr>
                <w:rFonts w:hint="eastAsia" w:ascii="宋体" w:hAnsi="宋体" w:eastAsia="宋体" w:cs="宋体"/>
                <w:bCs/>
                <w:color w:val="auto"/>
                <w:szCs w:val="21"/>
                <w:highlight w:val="none"/>
              </w:rPr>
              <w:t>差：</w:t>
            </w:r>
            <w:r>
              <w:rPr>
                <w:rFonts w:hint="eastAsia" w:ascii="宋体" w:hAnsi="宋体" w:eastAsia="宋体" w:cs="宋体"/>
                <w:b w:val="0"/>
                <w:bCs w:val="0"/>
                <w:color w:val="auto"/>
                <w:szCs w:val="21"/>
                <w:highlight w:val="none"/>
              </w:rPr>
              <w:t>技术指导</w:t>
            </w:r>
            <w:r>
              <w:rPr>
                <w:rFonts w:hint="eastAsia" w:ascii="宋体" w:hAnsi="宋体" w:eastAsia="宋体" w:cs="宋体"/>
                <w:b w:val="0"/>
                <w:bCs w:val="0"/>
                <w:color w:val="auto"/>
                <w:szCs w:val="21"/>
                <w:highlight w:val="none"/>
                <w:lang w:val="en-US" w:eastAsia="zh-CN"/>
              </w:rPr>
              <w:t>服务</w:t>
            </w:r>
            <w:r>
              <w:rPr>
                <w:rFonts w:hint="eastAsia" w:ascii="宋体" w:hAnsi="宋体" w:eastAsia="宋体" w:cs="宋体"/>
                <w:b w:val="0"/>
                <w:bCs w:val="0"/>
                <w:color w:val="auto"/>
                <w:szCs w:val="21"/>
                <w:highlight w:val="none"/>
              </w:rPr>
              <w:t>计划</w:t>
            </w:r>
            <w:r>
              <w:rPr>
                <w:rFonts w:hint="eastAsia" w:ascii="宋体" w:hAnsi="宋体" w:eastAsia="宋体" w:cs="宋体"/>
                <w:b w:val="0"/>
                <w:bCs w:val="0"/>
                <w:color w:val="auto"/>
                <w:szCs w:val="21"/>
                <w:highlight w:val="none"/>
                <w:lang w:val="en-US" w:eastAsia="zh-CN"/>
              </w:rPr>
              <w:t>有待完善</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指导内容仅能提供电气设备日常维护的技术指导；应急</w:t>
            </w:r>
            <w:r>
              <w:rPr>
                <w:rFonts w:hint="eastAsia" w:ascii="宋体" w:hAnsi="宋体" w:eastAsia="宋体" w:cs="宋体"/>
                <w:b w:val="0"/>
                <w:bCs w:val="0"/>
                <w:color w:val="auto"/>
                <w:szCs w:val="21"/>
                <w:highlight w:val="none"/>
              </w:rPr>
              <w:t>措施</w:t>
            </w:r>
            <w:r>
              <w:rPr>
                <w:rFonts w:hint="eastAsia" w:ascii="宋体" w:hAnsi="宋体" w:eastAsia="宋体" w:cs="宋体"/>
                <w:b w:val="0"/>
                <w:bCs w:val="0"/>
                <w:color w:val="auto"/>
                <w:szCs w:val="21"/>
                <w:highlight w:val="none"/>
                <w:lang w:val="en-US" w:eastAsia="zh-CN"/>
              </w:rPr>
              <w:t>在一定程度上考虑了</w:t>
            </w:r>
            <w:r>
              <w:rPr>
                <w:rFonts w:hint="eastAsia" w:ascii="宋体" w:hAnsi="宋体" w:eastAsia="宋体" w:cs="宋体"/>
                <w:b w:val="0"/>
                <w:bCs w:val="0"/>
                <w:color w:val="auto"/>
                <w:szCs w:val="21"/>
                <w:highlight w:val="none"/>
              </w:rPr>
              <w:t>项目实际情况，内容</w:t>
            </w:r>
            <w:r>
              <w:rPr>
                <w:rFonts w:hint="eastAsia" w:ascii="宋体" w:hAnsi="宋体" w:eastAsia="宋体" w:cs="宋体"/>
                <w:b w:val="0"/>
                <w:bCs w:val="0"/>
                <w:color w:val="auto"/>
                <w:szCs w:val="21"/>
                <w:highlight w:val="none"/>
                <w:lang w:val="en-US" w:eastAsia="zh-CN"/>
              </w:rPr>
              <w:t>较为简单</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实操性有待加强的</w:t>
            </w:r>
            <w:r>
              <w:rPr>
                <w:rFonts w:hint="eastAsia" w:ascii="宋体" w:hAnsi="宋体" w:eastAsia="宋体" w:cs="宋体"/>
                <w:b w:val="0"/>
                <w:bCs w:val="0"/>
                <w:color w:val="auto"/>
                <w:szCs w:val="21"/>
                <w:highlight w:val="none"/>
              </w:rPr>
              <w:t>，</w:t>
            </w:r>
            <w:r>
              <w:rPr>
                <w:rFonts w:hint="eastAsia" w:ascii="宋体" w:hAnsi="宋体" w:eastAsia="宋体" w:cs="宋体"/>
                <w:b w:val="0"/>
                <w:color w:val="auto"/>
                <w:szCs w:val="21"/>
                <w:highlight w:val="none"/>
              </w:rPr>
              <w:t>得（</w:t>
            </w:r>
            <w:r>
              <w:rPr>
                <w:rFonts w:hint="eastAsia" w:ascii="宋体" w:hAnsi="宋体" w:eastAsia="宋体" w:cs="宋体"/>
                <w:b w:val="0"/>
                <w:color w:val="auto"/>
                <w:szCs w:val="21"/>
                <w:highlight w:val="none"/>
                <w:lang w:val="en-US" w:eastAsia="zh-CN"/>
              </w:rPr>
              <w:t>0-0.5]分</w:t>
            </w:r>
            <w:r>
              <w:rPr>
                <w:rFonts w:hint="eastAsia" w:ascii="宋体" w:hAnsi="宋体" w:eastAsia="宋体" w:cs="宋体"/>
                <w:b w:val="0"/>
                <w:color w:val="auto"/>
                <w:szCs w:val="21"/>
                <w:highlight w:val="none"/>
              </w:rPr>
              <w:t>。</w:t>
            </w:r>
          </w:p>
          <w:p w14:paraId="31B3E27C">
            <w:pPr>
              <w:pStyle w:val="202"/>
              <w:spacing w:line="360" w:lineRule="auto"/>
              <w:jc w:val="left"/>
              <w:rPr>
                <w:rFonts w:hint="default" w:ascii="宋体" w:hAnsi="宋体" w:eastAsia="宋体" w:cs="宋体"/>
                <w:b w:val="0"/>
                <w:bCs/>
                <w:szCs w:val="21"/>
                <w:highlight w:val="none"/>
                <w:lang w:val="en-US" w:eastAsia="zh-CN" w:bidi="ar"/>
              </w:rPr>
            </w:pPr>
            <w:r>
              <w:rPr>
                <w:rFonts w:hint="default" w:ascii="宋体" w:hAnsi="宋体" w:eastAsia="宋体" w:cs="宋体"/>
                <w:b w:val="0"/>
                <w:bCs/>
                <w:szCs w:val="21"/>
                <w:highlight w:val="none"/>
                <w:lang w:val="en-US" w:eastAsia="zh-CN" w:bidi="ar"/>
              </w:rPr>
              <w:t>未提供技术指导服务和应急措施的不得分。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75F6C290">
            <w:pPr>
              <w:spacing w:line="400" w:lineRule="exact"/>
              <w:contextualSpacing/>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3分</w:t>
            </w:r>
          </w:p>
        </w:tc>
      </w:tr>
      <w:tr w14:paraId="072A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323" w:type="pct"/>
            <w:tcBorders>
              <w:top w:val="single" w:color="auto" w:sz="4" w:space="0"/>
              <w:left w:val="single" w:color="auto" w:sz="4" w:space="0"/>
              <w:right w:val="single" w:color="auto" w:sz="4" w:space="0"/>
            </w:tcBorders>
            <w:vAlign w:val="center"/>
          </w:tcPr>
          <w:p w14:paraId="304FBB90">
            <w:pPr>
              <w:spacing w:line="360" w:lineRule="auto"/>
              <w:contextualSpacing/>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546" w:type="pct"/>
            <w:tcBorders>
              <w:top w:val="single" w:color="auto" w:sz="4" w:space="0"/>
              <w:left w:val="single" w:color="auto" w:sz="4" w:space="0"/>
              <w:right w:val="single" w:color="auto" w:sz="4" w:space="0"/>
            </w:tcBorders>
            <w:vAlign w:val="center"/>
          </w:tcPr>
          <w:p w14:paraId="10533CA0">
            <w:pPr>
              <w:spacing w:line="360" w:lineRule="auto"/>
              <w:contextualSpacing/>
              <w:jc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服务便利性</w:t>
            </w:r>
          </w:p>
        </w:tc>
        <w:tc>
          <w:tcPr>
            <w:tcW w:w="3693" w:type="pct"/>
            <w:tcBorders>
              <w:top w:val="single" w:color="auto" w:sz="4" w:space="0"/>
              <w:left w:val="single" w:color="auto" w:sz="4" w:space="0"/>
              <w:right w:val="single" w:color="auto" w:sz="4" w:space="0"/>
            </w:tcBorders>
            <w:vAlign w:val="center"/>
          </w:tcPr>
          <w:p w14:paraId="6C04638C">
            <w:pPr>
              <w:pStyle w:val="5"/>
              <w:keepNext w:val="0"/>
              <w:keepLines w:val="0"/>
              <w:pageBreakBefore w:val="0"/>
              <w:widowControl w:val="0"/>
              <w:kinsoku/>
              <w:wordWrap/>
              <w:overflowPunct/>
              <w:topLinePunct w:val="0"/>
              <w:bidi w:val="0"/>
              <w:snapToGrid/>
              <w:spacing w:line="360" w:lineRule="auto"/>
              <w:textAlignment w:val="auto"/>
              <w:rPr>
                <w:rFonts w:hint="eastAsia" w:hAnsi="宋体" w:cs="宋体"/>
                <w:color w:val="auto"/>
                <w:kern w:val="2"/>
                <w:sz w:val="21"/>
                <w:szCs w:val="22"/>
                <w:highlight w:val="none"/>
                <w:lang w:val="zh-CN" w:eastAsia="zh-CN"/>
              </w:rPr>
            </w:pPr>
            <w:r>
              <w:rPr>
                <w:rFonts w:hint="eastAsia" w:hAnsi="宋体" w:cs="宋体"/>
                <w:color w:val="auto"/>
                <w:kern w:val="2"/>
                <w:sz w:val="21"/>
                <w:szCs w:val="22"/>
                <w:highlight w:val="none"/>
                <w:lang w:val="zh-CN" w:eastAsia="zh-CN"/>
              </w:rPr>
              <w:t>根据投标人承诺的</w:t>
            </w:r>
            <w:r>
              <w:rPr>
                <w:rFonts w:hint="eastAsia" w:hAnsi="宋体" w:cs="宋体"/>
                <w:color w:val="auto"/>
                <w:kern w:val="2"/>
                <w:sz w:val="21"/>
                <w:szCs w:val="22"/>
                <w:highlight w:val="none"/>
                <w:lang w:val="en-US" w:eastAsia="zh-CN"/>
              </w:rPr>
              <w:t>到达现场</w:t>
            </w:r>
            <w:r>
              <w:rPr>
                <w:rFonts w:hint="eastAsia" w:hAnsi="宋体" w:cs="宋体"/>
                <w:color w:val="auto"/>
                <w:kern w:val="2"/>
                <w:sz w:val="21"/>
                <w:szCs w:val="22"/>
                <w:highlight w:val="none"/>
                <w:lang w:val="zh-CN" w:eastAsia="zh-CN"/>
              </w:rPr>
              <w:t>时间进行评审:</w:t>
            </w:r>
          </w:p>
          <w:p w14:paraId="57D3A7A8">
            <w:pPr>
              <w:spacing w:line="360" w:lineRule="auto"/>
              <w:contextualSpacing/>
              <w:rPr>
                <w:rFonts w:hint="eastAsia" w:ascii="宋体" w:hAnsi="宋体" w:eastAsia="宋体" w:cs="宋体"/>
                <w:b w:val="0"/>
                <w:bCs/>
                <w:szCs w:val="21"/>
                <w:highlight w:val="none"/>
                <w:lang w:bidi="ar"/>
              </w:rPr>
            </w:pPr>
            <w:r>
              <w:rPr>
                <w:rFonts w:hint="eastAsia" w:ascii="宋体" w:hAnsi="宋体" w:eastAsia="宋体" w:cs="宋体"/>
                <w:color w:val="auto"/>
                <w:kern w:val="2"/>
                <w:sz w:val="21"/>
                <w:szCs w:val="22"/>
                <w:highlight w:val="none"/>
                <w:lang w:val="zh-CN" w:eastAsia="zh-CN"/>
              </w:rPr>
              <w:t>①</w:t>
            </w:r>
            <w:r>
              <w:rPr>
                <w:rFonts w:hint="eastAsia" w:ascii="宋体" w:hAnsi="宋体" w:eastAsia="宋体" w:cs="宋体"/>
                <w:b w:val="0"/>
                <w:bCs/>
                <w:szCs w:val="21"/>
                <w:highlight w:val="none"/>
                <w:lang w:val="en-US" w:eastAsia="zh-CN" w:bidi="ar"/>
              </w:rPr>
              <w:t>承诺</w:t>
            </w:r>
            <w:r>
              <w:rPr>
                <w:rFonts w:hint="eastAsia" w:ascii="宋体" w:hAnsi="宋体" w:eastAsia="宋体" w:cs="宋体"/>
                <w:color w:val="auto"/>
                <w:kern w:val="2"/>
                <w:sz w:val="21"/>
                <w:szCs w:val="21"/>
                <w:highlight w:val="none"/>
                <w:lang w:val="en-US" w:eastAsia="zh-CN" w:bidi="ar"/>
              </w:rPr>
              <w:t>在接到招标人（或招标人的权属分公司）通知后到达项目服务（抢修）现场时间（首次进场除外）：1小时＜到达时间＜2小时的</w:t>
            </w:r>
            <w:r>
              <w:rPr>
                <w:rFonts w:hint="eastAsia" w:ascii="宋体" w:hAnsi="宋体" w:eastAsia="宋体" w:cs="宋体"/>
                <w:b w:val="0"/>
                <w:bCs/>
                <w:szCs w:val="21"/>
                <w:highlight w:val="none"/>
                <w:lang w:bidi="ar"/>
              </w:rPr>
              <w:t>，得1分；</w:t>
            </w:r>
          </w:p>
          <w:p w14:paraId="57729EC2">
            <w:pPr>
              <w:spacing w:line="360" w:lineRule="auto"/>
              <w:contextualSpacing/>
              <w:rPr>
                <w:rFonts w:hint="eastAsia" w:ascii="宋体" w:hAnsi="宋体" w:eastAsia="宋体" w:cs="宋体"/>
                <w:b w:val="0"/>
                <w:bCs/>
                <w:szCs w:val="21"/>
                <w:highlight w:val="none"/>
                <w:lang w:bidi="ar"/>
              </w:rPr>
            </w:pPr>
            <w:r>
              <w:rPr>
                <w:rFonts w:hint="eastAsia" w:ascii="宋体" w:hAnsi="宋体" w:eastAsia="宋体" w:cs="宋体"/>
                <w:color w:val="auto"/>
                <w:kern w:val="2"/>
                <w:sz w:val="21"/>
                <w:szCs w:val="22"/>
                <w:highlight w:val="none"/>
                <w:lang w:val="zh-CN" w:eastAsia="zh-CN"/>
              </w:rPr>
              <w:t>②</w:t>
            </w:r>
            <w:r>
              <w:rPr>
                <w:rFonts w:hint="eastAsia" w:ascii="宋体" w:hAnsi="宋体" w:eastAsia="宋体" w:cs="宋体"/>
                <w:b w:val="0"/>
                <w:bCs/>
                <w:szCs w:val="21"/>
                <w:highlight w:val="none"/>
                <w:lang w:val="en-US" w:eastAsia="zh-CN" w:bidi="ar"/>
              </w:rPr>
              <w:t>承诺</w:t>
            </w:r>
            <w:r>
              <w:rPr>
                <w:rFonts w:hint="eastAsia" w:ascii="宋体" w:hAnsi="宋体" w:eastAsia="宋体" w:cs="宋体"/>
                <w:color w:val="auto"/>
                <w:kern w:val="2"/>
                <w:sz w:val="21"/>
                <w:szCs w:val="21"/>
                <w:highlight w:val="none"/>
                <w:lang w:val="en-US" w:eastAsia="zh-CN" w:bidi="ar"/>
              </w:rPr>
              <w:t>在接到招标人（或招标人的权属分公司）通知后到达项目服务（抢修）现场时间（首次进场除外）：到达时间≤1小时的</w:t>
            </w:r>
            <w:r>
              <w:rPr>
                <w:rFonts w:hint="eastAsia" w:ascii="宋体" w:hAnsi="宋体" w:eastAsia="宋体" w:cs="宋体"/>
                <w:b w:val="0"/>
                <w:bCs/>
                <w:szCs w:val="21"/>
                <w:highlight w:val="none"/>
                <w:lang w:bidi="ar"/>
              </w:rPr>
              <w:t>，得</w:t>
            </w:r>
            <w:r>
              <w:rPr>
                <w:rFonts w:hint="eastAsia" w:ascii="宋体" w:hAnsi="宋体" w:eastAsia="宋体" w:cs="宋体"/>
                <w:b w:val="0"/>
                <w:bCs/>
                <w:szCs w:val="21"/>
                <w:highlight w:val="none"/>
                <w:lang w:val="en-US" w:eastAsia="zh-CN" w:bidi="ar"/>
              </w:rPr>
              <w:t>2</w:t>
            </w:r>
            <w:r>
              <w:rPr>
                <w:rFonts w:hint="eastAsia" w:ascii="宋体" w:hAnsi="宋体" w:eastAsia="宋体" w:cs="宋体"/>
                <w:b w:val="0"/>
                <w:bCs/>
                <w:szCs w:val="21"/>
                <w:highlight w:val="none"/>
                <w:lang w:bidi="ar"/>
              </w:rPr>
              <w:t>分；</w:t>
            </w:r>
          </w:p>
          <w:p w14:paraId="33F193F6">
            <w:pPr>
              <w:spacing w:line="360" w:lineRule="auto"/>
              <w:contextualSpacing/>
              <w:rPr>
                <w:rFonts w:hint="eastAsia" w:ascii="宋体" w:hAnsi="宋体" w:eastAsia="宋体" w:cs="宋体"/>
                <w:b/>
                <w:bCs/>
                <w:color w:val="auto"/>
                <w:szCs w:val="21"/>
                <w:highlight w:val="none"/>
              </w:rPr>
            </w:pPr>
            <w:r>
              <w:rPr>
                <w:rFonts w:hint="default" w:ascii="宋体" w:hAnsi="宋体" w:eastAsia="宋体" w:cs="宋体"/>
                <w:b/>
                <w:bCs w:val="0"/>
                <w:szCs w:val="21"/>
                <w:highlight w:val="none"/>
                <w:lang w:bidi="ar"/>
              </w:rPr>
              <w:t>备注：根据《服务便利性</w:t>
            </w:r>
            <w:r>
              <w:rPr>
                <w:rFonts w:hint="eastAsia" w:ascii="宋体" w:hAnsi="宋体" w:eastAsia="宋体" w:cs="宋体"/>
                <w:b/>
                <w:bCs w:val="0"/>
                <w:szCs w:val="21"/>
                <w:highlight w:val="none"/>
                <w:lang w:val="en-US" w:eastAsia="zh-CN" w:bidi="ar"/>
              </w:rPr>
              <w:t>承诺表</w:t>
            </w:r>
            <w:r>
              <w:rPr>
                <w:rFonts w:hint="default" w:ascii="宋体" w:hAnsi="宋体" w:eastAsia="宋体" w:cs="宋体"/>
                <w:b/>
                <w:bCs w:val="0"/>
                <w:szCs w:val="21"/>
                <w:highlight w:val="none"/>
                <w:lang w:bidi="ar"/>
              </w:rPr>
              <w:t>》进行评审。</w:t>
            </w:r>
          </w:p>
        </w:tc>
        <w:tc>
          <w:tcPr>
            <w:tcW w:w="437" w:type="pct"/>
            <w:tcBorders>
              <w:top w:val="single" w:color="auto" w:sz="4" w:space="0"/>
              <w:left w:val="single" w:color="auto" w:sz="4" w:space="0"/>
              <w:right w:val="single" w:color="auto" w:sz="4" w:space="0"/>
            </w:tcBorders>
            <w:vAlign w:val="center"/>
          </w:tcPr>
          <w:p w14:paraId="6D1811FE">
            <w:pPr>
              <w:spacing w:line="400" w:lineRule="exact"/>
              <w:contextualSpacing/>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2分</w:t>
            </w:r>
          </w:p>
        </w:tc>
      </w:tr>
      <w:bookmarkEnd w:id="729"/>
    </w:tbl>
    <w:p w14:paraId="4365F9C8">
      <w:pPr>
        <w:autoSpaceDE w:val="0"/>
        <w:autoSpaceDN w:val="0"/>
        <w:adjustRightInd w:val="0"/>
        <w:spacing w:line="360" w:lineRule="auto"/>
        <w:ind w:left="420" w:leftChars="200" w:firstLine="420" w:firstLineChars="200"/>
        <w:rPr>
          <w:rFonts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备注：</w:t>
      </w:r>
    </w:p>
    <w:p w14:paraId="182290B1">
      <w:pPr>
        <w:autoSpaceDE w:val="0"/>
        <w:autoSpaceDN w:val="0"/>
        <w:adjustRightInd w:val="0"/>
        <w:spacing w:line="360" w:lineRule="auto"/>
        <w:ind w:left="420" w:leftChars="200" w:firstLine="420" w:firstLineChars="200"/>
        <w:rPr>
          <w:rFonts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①表中“</w:t>
      </w:r>
      <w:r>
        <w:rPr>
          <w:rFonts w:ascii="宋体" w:hAnsi="宋体" w:eastAsia="宋体" w:cs="宋体"/>
          <w:color w:val="000000"/>
          <w:szCs w:val="24"/>
          <w:highlight w:val="none"/>
          <w:lang w:val="zh-CN"/>
        </w:rPr>
        <w:t>[”代表闭区间，“]”代表闭区间，如[0，1]代表该分数段范围为大于等</w:t>
      </w:r>
      <w:r>
        <w:rPr>
          <w:rFonts w:hint="eastAsia" w:ascii="宋体" w:hAnsi="宋体" w:eastAsia="宋体" w:cs="宋体"/>
          <w:color w:val="000000"/>
          <w:szCs w:val="24"/>
          <w:highlight w:val="none"/>
          <w:lang w:val="zh-CN"/>
        </w:rPr>
        <w:t>于</w:t>
      </w:r>
      <w:r>
        <w:rPr>
          <w:rFonts w:ascii="宋体" w:hAnsi="宋体" w:eastAsia="宋体" w:cs="宋体"/>
          <w:color w:val="000000"/>
          <w:szCs w:val="24"/>
          <w:highlight w:val="none"/>
          <w:lang w:val="zh-CN"/>
        </w:rPr>
        <w:t>0且小于等于1。表中“（”代表开区间，“]”代表闭区间，如（1，2]代表该分数段范</w:t>
      </w:r>
      <w:r>
        <w:rPr>
          <w:rFonts w:hint="eastAsia" w:ascii="宋体" w:hAnsi="宋体" w:eastAsia="宋体" w:cs="宋体"/>
          <w:color w:val="000000"/>
          <w:szCs w:val="24"/>
          <w:highlight w:val="none"/>
          <w:lang w:val="zh-CN"/>
        </w:rPr>
        <w:t>围为大于</w:t>
      </w:r>
      <w:r>
        <w:rPr>
          <w:rFonts w:ascii="宋体" w:hAnsi="宋体" w:eastAsia="宋体" w:cs="宋体"/>
          <w:color w:val="000000"/>
          <w:szCs w:val="24"/>
          <w:highlight w:val="none"/>
          <w:lang w:val="zh-CN"/>
        </w:rPr>
        <w:t>1且小于等于2。</w:t>
      </w:r>
    </w:p>
    <w:p w14:paraId="3DEC1815">
      <w:pPr>
        <w:autoSpaceDE w:val="0"/>
        <w:autoSpaceDN w:val="0"/>
        <w:adjustRightInd w:val="0"/>
        <w:spacing w:line="360" w:lineRule="auto"/>
        <w:ind w:left="420" w:leftChars="200" w:firstLine="420" w:firstLineChars="200"/>
        <w:rPr>
          <w:rFonts w:ascii="宋体" w:hAnsi="宋体" w:eastAsia="宋体" w:cs="宋体"/>
          <w:color w:val="000000"/>
          <w:szCs w:val="24"/>
          <w:highlight w:val="none"/>
          <w:lang w:val="zh-CN"/>
        </w:rPr>
      </w:pPr>
      <w:r>
        <w:rPr>
          <w:rFonts w:ascii="宋体" w:hAnsi="宋体" w:eastAsia="宋体" w:cs="宋体"/>
          <w:color w:val="000000"/>
          <w:szCs w:val="24"/>
          <w:highlight w:val="none"/>
          <w:lang w:val="zh-CN"/>
        </w:rPr>
        <w:t>②分数出现小数点，保留小数点后2位，从小数点后第3位四</w:t>
      </w:r>
      <w:r>
        <w:rPr>
          <w:rFonts w:hint="eastAsia" w:ascii="宋体" w:hAnsi="宋体" w:eastAsia="宋体" w:cs="宋体"/>
          <w:color w:val="000000"/>
          <w:szCs w:val="24"/>
          <w:highlight w:val="none"/>
          <w:lang w:val="zh-CN"/>
        </w:rPr>
        <w:t>舍五入。</w:t>
      </w:r>
    </w:p>
    <w:p w14:paraId="49206328">
      <w:pPr>
        <w:autoSpaceDE w:val="0"/>
        <w:autoSpaceDN w:val="0"/>
        <w:adjustRightInd w:val="0"/>
        <w:spacing w:line="360" w:lineRule="auto"/>
        <w:ind w:left="420" w:leftChars="200" w:firstLine="422" w:firstLineChars="200"/>
        <w:rPr>
          <w:rFonts w:ascii="宋体" w:hAnsi="宋体" w:eastAsia="宋体" w:cs="宋体"/>
          <w:b/>
          <w:color w:val="000000"/>
          <w:szCs w:val="24"/>
          <w:highlight w:val="none"/>
          <w:lang w:val="zh-CN"/>
        </w:rPr>
      </w:pPr>
      <w:r>
        <w:rPr>
          <w:rFonts w:hint="eastAsia" w:ascii="宋体" w:hAnsi="宋体" w:eastAsia="宋体" w:cs="宋体"/>
          <w:b/>
          <w:color w:val="000000"/>
          <w:szCs w:val="24"/>
          <w:highlight w:val="none"/>
          <w:lang w:val="zh-CN"/>
        </w:rPr>
        <w:t>③上述“评分项目”中按“优、良、中、差”区间评审的，若低于该项满分分值</w:t>
      </w:r>
      <w:r>
        <w:rPr>
          <w:rFonts w:ascii="宋体" w:hAnsi="宋体" w:eastAsia="宋体" w:cs="宋体"/>
          <w:b/>
          <w:color w:val="000000"/>
          <w:szCs w:val="24"/>
          <w:highlight w:val="none"/>
          <w:lang w:val="zh-CN"/>
        </w:rPr>
        <w:t>60%时，评标专家需详细填写该项低分的充分理由，例如：该项目内容存在违反国家有关标</w:t>
      </w:r>
      <w:r>
        <w:rPr>
          <w:rFonts w:hint="eastAsia" w:ascii="宋体" w:hAnsi="宋体" w:eastAsia="宋体" w:cs="宋体"/>
          <w:b/>
          <w:color w:val="000000"/>
          <w:szCs w:val="24"/>
          <w:highlight w:val="none"/>
          <w:lang w:val="zh-CN"/>
        </w:rPr>
        <w:t>准和规范或与项目实际不符等原则性问题。</w:t>
      </w:r>
    </w:p>
    <w:p w14:paraId="57757869">
      <w:pPr>
        <w:autoSpaceDE w:val="0"/>
        <w:autoSpaceDN w:val="0"/>
        <w:adjustRightInd w:val="0"/>
        <w:spacing w:line="360" w:lineRule="auto"/>
        <w:ind w:left="420" w:leftChars="200"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0668CC7E">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4FC6D223">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5C153CBE">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07B84585">
      <w:pPr>
        <w:autoSpaceDE w:val="0"/>
        <w:autoSpaceDN w:val="0"/>
        <w:adjustRightInd w:val="0"/>
        <w:spacing w:line="360" w:lineRule="auto"/>
        <w:ind w:left="420" w:leftChars="200" w:firstLine="420" w:firstLineChars="200"/>
        <w:rPr>
          <w:rFonts w:hint="eastAsia" w:ascii="宋体" w:hAnsi="宋体" w:eastAsia="宋体" w:cs="宋体"/>
          <w:b/>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w:t>
      </w:r>
      <w:r>
        <w:rPr>
          <w:rFonts w:hint="eastAsia" w:ascii="宋体" w:hAnsi="宋体" w:eastAsia="宋体" w:cs="宋体"/>
          <w:b/>
          <w:szCs w:val="24"/>
          <w:highlight w:val="none"/>
          <w:u w:val="single"/>
          <w:lang w:val="zh-CN"/>
        </w:rPr>
        <w:t>投标报价低于成本，同时否决其投标。</w:t>
      </w:r>
    </w:p>
    <w:p w14:paraId="047B17D8">
      <w:pPr>
        <w:spacing w:line="360" w:lineRule="auto"/>
        <w:ind w:left="420" w:leftChars="200" w:firstLine="422" w:firstLineChars="200"/>
        <w:rPr>
          <w:rFonts w:ascii="宋体" w:hAnsi="宋体" w:eastAsia="宋体" w:cs="宋体"/>
          <w:b/>
          <w:kern w:val="0"/>
          <w:szCs w:val="21"/>
          <w:highlight w:val="none"/>
          <w:lang w:val="zh-CN"/>
        </w:rPr>
      </w:pPr>
      <w:r>
        <w:rPr>
          <w:rFonts w:hint="eastAsia" w:ascii="宋体" w:hAnsi="宋体" w:eastAsia="宋体" w:cs="宋体"/>
          <w:b/>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kern w:val="0"/>
          <w:szCs w:val="21"/>
          <w:highlight w:val="none"/>
          <w:lang w:val="en-US" w:eastAsia="zh-CN"/>
        </w:rPr>
        <w:t>从</w:t>
      </w:r>
      <w:r>
        <w:rPr>
          <w:rFonts w:hint="eastAsia" w:ascii="宋体" w:hAnsi="宋体" w:eastAsia="宋体" w:cs="宋体"/>
          <w:b/>
          <w:kern w:val="0"/>
          <w:szCs w:val="21"/>
          <w:highlight w:val="none"/>
          <w:lang w:val="zh-CN"/>
        </w:rPr>
        <w:t>多数的原则，获多数表决通过的投标人才有资格进入下一阶段的评审,否则将按无效投标处理。</w:t>
      </w:r>
    </w:p>
    <w:p w14:paraId="2F47F0E8">
      <w:pPr>
        <w:spacing w:line="360" w:lineRule="auto"/>
        <w:ind w:left="420" w:leftChars="200" w:firstLine="420" w:firstLineChars="200"/>
        <w:rPr>
          <w:rFonts w:ascii="宋体" w:hAnsi="宋体" w:eastAsia="宋体" w:cs="宋体"/>
          <w:kern w:val="0"/>
          <w:szCs w:val="21"/>
          <w:highlight w:val="none"/>
          <w:lang w:val="zh-CN"/>
        </w:rPr>
      </w:pPr>
    </w:p>
    <w:p w14:paraId="2D4A4BC4">
      <w:pPr>
        <w:spacing w:line="360" w:lineRule="auto"/>
        <w:ind w:left="480" w:firstLine="211" w:firstLineChars="100"/>
        <w:rPr>
          <w:rFonts w:ascii="宋体" w:hAnsi="宋体" w:eastAsia="宋体" w:cs="宋体"/>
          <w:b/>
          <w:bCs/>
          <w:kern w:val="0"/>
          <w:szCs w:val="21"/>
          <w:highlight w:val="none"/>
        </w:rPr>
      </w:pPr>
      <w:r>
        <w:rPr>
          <w:rFonts w:ascii="宋体" w:hAnsi="宋体" w:eastAsia="宋体" w:cs="宋体"/>
          <w:b/>
          <w:bCs/>
          <w:kern w:val="0"/>
          <w:szCs w:val="21"/>
          <w:highlight w:val="none"/>
          <w:lang w:val="zh-CN"/>
        </w:rPr>
        <w:t>2</w:t>
      </w:r>
      <w:r>
        <w:rPr>
          <w:rFonts w:hint="eastAsia" w:ascii="宋体" w:hAnsi="宋体" w:eastAsia="宋体" w:cs="宋体"/>
          <w:b/>
          <w:bCs/>
          <w:kern w:val="0"/>
          <w:szCs w:val="21"/>
          <w:highlight w:val="none"/>
          <w:lang w:val="zh-CN"/>
        </w:rPr>
        <w:t>）</w:t>
      </w:r>
      <w:r>
        <w:rPr>
          <w:rFonts w:hint="eastAsia" w:ascii="宋体" w:hAnsi="宋体" w:eastAsia="宋体" w:cs="宋体"/>
          <w:b/>
          <w:bCs/>
          <w:kern w:val="0"/>
          <w:szCs w:val="28"/>
          <w:highlight w:val="none"/>
          <w:lang w:val="zh-CN"/>
        </w:rPr>
        <w:t>价格评分</w:t>
      </w:r>
      <w:r>
        <w:rPr>
          <w:rFonts w:hint="eastAsia" w:ascii="宋体" w:hAnsi="宋体" w:eastAsia="宋体" w:cs="宋体"/>
          <w:b/>
          <w:bCs/>
          <w:kern w:val="0"/>
          <w:szCs w:val="21"/>
          <w:highlight w:val="none"/>
        </w:rPr>
        <w:t>：</w:t>
      </w:r>
      <w:r>
        <w:rPr>
          <w:rFonts w:hint="eastAsia" w:ascii="宋体" w:hAnsi="宋体" w:eastAsia="宋体" w:cs="宋体"/>
          <w:b/>
          <w:bCs/>
          <w:kern w:val="0"/>
          <w:szCs w:val="21"/>
          <w:highlight w:val="none"/>
          <w:lang w:val="zh-CN"/>
        </w:rPr>
        <w:t>总分</w:t>
      </w:r>
      <w:r>
        <w:rPr>
          <w:rFonts w:hint="eastAsia" w:ascii="宋体" w:hAnsi="宋体" w:eastAsia="宋体" w:cs="宋体"/>
          <w:b/>
          <w:bCs/>
          <w:kern w:val="0"/>
          <w:szCs w:val="21"/>
          <w:highlight w:val="none"/>
          <w:lang w:val="en-US" w:eastAsia="zh-CN"/>
        </w:rPr>
        <w:t>40</w:t>
      </w:r>
      <w:r>
        <w:rPr>
          <w:rFonts w:hint="eastAsia" w:ascii="宋体" w:hAnsi="宋体" w:eastAsia="宋体" w:cs="宋体"/>
          <w:b/>
          <w:bCs/>
          <w:kern w:val="0"/>
          <w:szCs w:val="21"/>
          <w:highlight w:val="none"/>
          <w:lang w:val="zh-CN"/>
        </w:rPr>
        <w:t>分</w:t>
      </w:r>
    </w:p>
    <w:p w14:paraId="3E9BFE61">
      <w:pPr>
        <w:autoSpaceDN w:val="0"/>
        <w:adjustRightInd w:val="0"/>
        <w:snapToGrid w:val="0"/>
        <w:spacing w:line="360" w:lineRule="auto"/>
        <w:ind w:left="420" w:leftChars="100" w:hanging="210" w:hangingChars="100"/>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rPr>
        <w:t>A、根据有效投标人的投标报价，最低价作为基准价（Y）。投标人报价（X）等于基准价的得满分</w:t>
      </w:r>
      <w:r>
        <w:rPr>
          <w:rFonts w:hint="eastAsia" w:ascii="宋体" w:hAnsi="宋体" w:eastAsia="宋体" w:cs="宋体"/>
          <w:kern w:val="0"/>
          <w:szCs w:val="21"/>
          <w:highlight w:val="none"/>
          <w:lang w:val="en-US" w:eastAsia="zh-CN"/>
        </w:rPr>
        <w:t>40</w:t>
      </w:r>
      <w:r>
        <w:rPr>
          <w:rFonts w:hint="eastAsia" w:ascii="宋体" w:hAnsi="宋体" w:eastAsia="宋体" w:cs="宋体"/>
          <w:kern w:val="0"/>
          <w:szCs w:val="21"/>
          <w:highlight w:val="none"/>
        </w:rPr>
        <w:t>分，其他投标人的价格得分统一按照下列公式计算：</w:t>
      </w:r>
      <w:r>
        <w:rPr>
          <w:rFonts w:hint="eastAsia" w:ascii="宋体" w:hAnsi="宋体" w:eastAsia="宋体" w:cs="宋体"/>
          <w:kern w:val="0"/>
          <w:szCs w:val="21"/>
          <w:highlight w:val="none"/>
        </w:rPr>
        <w:br w:type="textWrapping"/>
      </w:r>
      <w:r>
        <w:rPr>
          <w:rFonts w:hint="eastAsia" w:ascii="宋体" w:hAnsi="宋体" w:eastAsia="宋体" w:cs="宋体"/>
          <w:kern w:val="0"/>
          <w:szCs w:val="21"/>
          <w:highlight w:val="none"/>
        </w:rPr>
        <w:t xml:space="preserve">    价格得分=(基准价／投标报价)×</w:t>
      </w:r>
      <w:r>
        <w:rPr>
          <w:rFonts w:hint="eastAsia" w:ascii="宋体" w:hAnsi="宋体" w:eastAsia="宋体" w:cs="宋体"/>
          <w:kern w:val="0"/>
          <w:szCs w:val="21"/>
          <w:highlight w:val="none"/>
          <w:lang w:val="en-US" w:eastAsia="zh-CN"/>
        </w:rPr>
        <w:t>40</w:t>
      </w:r>
    </w:p>
    <w:p w14:paraId="06F2A65D">
      <w:pPr>
        <w:autoSpaceDN w:val="0"/>
        <w:adjustRightInd w:val="0"/>
        <w:snapToGrid w:val="0"/>
        <w:spacing w:line="360" w:lineRule="auto"/>
        <w:ind w:firstLine="210" w:firstLineChars="100"/>
        <w:rPr>
          <w:rFonts w:ascii="宋体" w:hAnsi="宋体" w:eastAsia="宋体" w:cs="宋体"/>
          <w:kern w:val="0"/>
          <w:szCs w:val="21"/>
          <w:highlight w:val="none"/>
        </w:rPr>
      </w:pPr>
      <w:r>
        <w:rPr>
          <w:rFonts w:hint="eastAsia" w:ascii="宋体" w:hAnsi="宋体" w:eastAsia="宋体" w:cs="宋体"/>
          <w:kern w:val="0"/>
          <w:szCs w:val="21"/>
          <w:highlight w:val="none"/>
        </w:rPr>
        <w:t>B、分数出现小数点，保留小数点后2位，从小数点后第3位四舍五入。</w:t>
      </w:r>
    </w:p>
    <w:p w14:paraId="276D7ED9">
      <w:pPr>
        <w:tabs>
          <w:tab w:val="left" w:pos="585"/>
        </w:tabs>
        <w:autoSpaceDE w:val="0"/>
        <w:autoSpaceDN w:val="0"/>
        <w:adjustRightInd w:val="0"/>
        <w:spacing w:line="400" w:lineRule="exact"/>
        <w:rPr>
          <w:rFonts w:ascii="宋体" w:hAnsi="宋体" w:eastAsia="宋体" w:cs="宋体"/>
          <w:b/>
          <w:szCs w:val="21"/>
          <w:highlight w:val="none"/>
          <w:lang w:val="zh-CN"/>
        </w:rPr>
      </w:pPr>
      <w:r>
        <w:rPr>
          <w:rFonts w:hint="eastAsia" w:ascii="宋体" w:hAnsi="宋体" w:eastAsia="宋体" w:cs="宋体"/>
          <w:b/>
          <w:szCs w:val="21"/>
          <w:highlight w:val="none"/>
          <w:lang w:val="zh-CN"/>
        </w:rPr>
        <w:t>（4）综合得分</w:t>
      </w:r>
    </w:p>
    <w:p w14:paraId="37F6D530">
      <w:pPr>
        <w:spacing w:line="400" w:lineRule="exact"/>
        <w:ind w:firstLine="848" w:firstLineChars="404"/>
        <w:rPr>
          <w:rFonts w:ascii="宋体" w:hAnsi="宋体" w:eastAsia="宋体" w:cs="宋体"/>
          <w:kern w:val="0"/>
          <w:szCs w:val="28"/>
          <w:highlight w:val="none"/>
          <w:lang w:val="zh-CN"/>
        </w:rPr>
      </w:pPr>
      <w:bookmarkStart w:id="731" w:name="_Toc31624_WPSOffice_Level2"/>
      <w:r>
        <w:rPr>
          <w:rFonts w:hint="eastAsia" w:ascii="宋体" w:hAnsi="宋体" w:eastAsia="宋体" w:cs="宋体"/>
          <w:kern w:val="0"/>
          <w:szCs w:val="28"/>
          <w:highlight w:val="none"/>
          <w:lang w:val="zh-CN"/>
        </w:rPr>
        <w:t>评标总得分=F1＋F2＋……+Fn</w:t>
      </w:r>
      <w:bookmarkEnd w:id="731"/>
    </w:p>
    <w:p w14:paraId="2C6797A5">
      <w:pPr>
        <w:widowControl/>
        <w:autoSpaceDE w:val="0"/>
        <w:autoSpaceDN w:val="0"/>
        <w:adjustRightInd w:val="0"/>
        <w:spacing w:line="400" w:lineRule="exact"/>
        <w:ind w:firstLine="840" w:firstLineChars="400"/>
        <w:jc w:val="left"/>
        <w:rPr>
          <w:rFonts w:ascii="宋体" w:hAnsi="宋体" w:eastAsia="宋体" w:cs="宋体"/>
          <w:kern w:val="0"/>
          <w:szCs w:val="21"/>
          <w:highlight w:val="none"/>
        </w:rPr>
      </w:pPr>
      <w:bookmarkStart w:id="732" w:name="_Toc13236_WPSOffice_Level2"/>
      <w:r>
        <w:rPr>
          <w:rFonts w:hint="eastAsia" w:ascii="宋体" w:hAnsi="宋体" w:eastAsia="宋体" w:cs="宋体"/>
          <w:kern w:val="0"/>
          <w:szCs w:val="21"/>
          <w:highlight w:val="none"/>
        </w:rPr>
        <w:t>F1、F2、……Fn分别为各项评分因素的得分</w:t>
      </w:r>
      <w:bookmarkEnd w:id="732"/>
      <w:r>
        <w:rPr>
          <w:rFonts w:hint="eastAsia" w:ascii="宋体" w:hAnsi="宋体" w:eastAsia="宋体" w:cs="宋体"/>
          <w:kern w:val="0"/>
          <w:szCs w:val="21"/>
          <w:highlight w:val="none"/>
        </w:rPr>
        <w:t>。</w:t>
      </w:r>
    </w:p>
    <w:p w14:paraId="27BA2BE9">
      <w:pPr>
        <w:autoSpaceDE w:val="0"/>
        <w:autoSpaceDN w:val="0"/>
        <w:adjustRightInd w:val="0"/>
        <w:spacing w:line="360" w:lineRule="auto"/>
        <w:ind w:left="564" w:leftChars="1" w:hanging="562" w:hangingChars="200"/>
        <w:rPr>
          <w:rFonts w:ascii="宋体" w:hAnsi="宋体" w:eastAsia="宋体" w:cs="宋体"/>
          <w:b/>
          <w:bCs/>
          <w:sz w:val="28"/>
          <w:szCs w:val="28"/>
          <w:highlight w:val="none"/>
        </w:rPr>
      </w:pPr>
    </w:p>
    <w:p w14:paraId="363E9331">
      <w:pPr>
        <w:autoSpaceDE w:val="0"/>
        <w:autoSpaceDN w:val="0"/>
        <w:adjustRightInd w:val="0"/>
        <w:spacing w:line="360" w:lineRule="auto"/>
        <w:jc w:val="center"/>
        <w:rPr>
          <w:rFonts w:ascii="宋体" w:hAnsi="宋体" w:eastAsia="宋体" w:cs="宋体"/>
          <w:b/>
          <w:bCs/>
          <w:sz w:val="28"/>
          <w:szCs w:val="28"/>
          <w:highlight w:val="none"/>
        </w:rPr>
      </w:pPr>
      <w:bookmarkStart w:id="733" w:name="_Toc518_WPSOffice_Level1"/>
      <w:r>
        <w:rPr>
          <w:rFonts w:hint="eastAsia" w:ascii="宋体" w:hAnsi="宋体" w:eastAsia="宋体" w:cs="宋体"/>
          <w:b/>
          <w:bCs/>
          <w:sz w:val="28"/>
          <w:szCs w:val="28"/>
          <w:highlight w:val="none"/>
          <w:lang w:val="zh-CN"/>
        </w:rPr>
        <w:t>五、推荐中标人</w:t>
      </w:r>
      <w:bookmarkEnd w:id="733"/>
    </w:p>
    <w:p w14:paraId="0C6734DB">
      <w:pPr>
        <w:autoSpaceDE w:val="0"/>
        <w:autoSpaceDN w:val="0"/>
        <w:adjustRightInd w:val="0"/>
        <w:spacing w:line="360" w:lineRule="auto"/>
        <w:ind w:left="420" w:hanging="420" w:hangingChars="200"/>
        <w:jc w:val="left"/>
        <w:rPr>
          <w:rFonts w:ascii="宋体" w:hAnsi="宋体" w:eastAsia="宋体" w:cs="Times New Roman"/>
          <w:kern w:val="0"/>
          <w:szCs w:val="21"/>
          <w:highlight w:val="none"/>
        </w:rPr>
      </w:pPr>
      <w:r>
        <w:rPr>
          <w:rFonts w:ascii="宋体" w:hAnsi="宋体" w:eastAsia="宋体" w:cs="宋体"/>
          <w:kern w:val="0"/>
          <w:szCs w:val="21"/>
          <w:highlight w:val="none"/>
        </w:rPr>
        <w:t>13</w:t>
      </w:r>
      <w:r>
        <w:rPr>
          <w:rFonts w:hint="eastAsia" w:ascii="宋体" w:hAnsi="宋体" w:eastAsia="宋体" w:cs="宋体"/>
          <w:kern w:val="0"/>
          <w:szCs w:val="21"/>
          <w:highlight w:val="none"/>
        </w:rPr>
        <w:t>、</w:t>
      </w:r>
      <w:r>
        <w:rPr>
          <w:rFonts w:hint="eastAsia" w:ascii="宋体" w:hAnsi="宋体" w:eastAsia="宋体" w:cs="Times New Roman"/>
          <w:szCs w:val="24"/>
          <w:highlight w:val="none"/>
          <w:lang w:val="zh-CN"/>
        </w:rPr>
        <w:t>评标委员会按评审后得分由高到低顺序排列</w:t>
      </w:r>
      <w:r>
        <w:rPr>
          <w:rFonts w:hint="eastAsia" w:ascii="宋体" w:hAnsi="宋体" w:eastAsia="宋体" w:cs="Times New Roman"/>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340CA2D0">
      <w:pPr>
        <w:autoSpaceDE w:val="0"/>
        <w:autoSpaceDN w:val="0"/>
        <w:adjustRightInd w:val="0"/>
        <w:spacing w:line="360" w:lineRule="auto"/>
        <w:ind w:left="420" w:leftChars="200" w:firstLine="420" w:firstLineChars="200"/>
        <w:jc w:val="left"/>
        <w:rPr>
          <w:rFonts w:ascii="宋体" w:hAnsi="宋体" w:eastAsia="宋体" w:cs="Times New Roman"/>
          <w:kern w:val="0"/>
          <w:szCs w:val="24"/>
          <w:highlight w:val="none"/>
          <w:lang w:val="zh-CN"/>
        </w:rPr>
      </w:pPr>
      <w:r>
        <w:rPr>
          <w:rFonts w:hint="eastAsia" w:ascii="宋体" w:hAnsi="宋体" w:eastAsia="宋体" w:cs="Times New Roman"/>
          <w:kern w:val="0"/>
          <w:szCs w:val="21"/>
          <w:highlight w:val="none"/>
        </w:rPr>
        <w:t>如果有两个或以上的投标人的最后综合得分相同，则在最后综合得分相同的投标人中按投标报价</w:t>
      </w:r>
      <w:r>
        <w:rPr>
          <w:rFonts w:hint="eastAsia" w:ascii="宋体" w:hAnsi="宋体" w:eastAsia="宋体" w:cs="Times New Roman"/>
          <w:kern w:val="0"/>
          <w:szCs w:val="21"/>
          <w:highlight w:val="none"/>
          <w:lang w:val="zh-CN"/>
        </w:rPr>
        <w:t>由低到高顺序排出次序，报价低的排前，报价高的排后。</w:t>
      </w:r>
      <w:r>
        <w:rPr>
          <w:rFonts w:hint="eastAsia" w:ascii="宋体" w:hAnsi="宋体" w:eastAsia="宋体" w:cs="Times New Roman"/>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49BBA573">
      <w:pPr>
        <w:widowControl/>
        <w:spacing w:line="360" w:lineRule="auto"/>
        <w:jc w:val="left"/>
        <w:rPr>
          <w:rFonts w:ascii="宋体" w:hAnsi="宋体" w:eastAsia="宋体" w:cs="宋体"/>
          <w:kern w:val="0"/>
          <w:szCs w:val="21"/>
          <w:highlight w:val="none"/>
        </w:rPr>
      </w:pPr>
    </w:p>
    <w:p w14:paraId="087B0731">
      <w:pPr>
        <w:autoSpaceDE w:val="0"/>
        <w:autoSpaceDN w:val="0"/>
        <w:adjustRightInd w:val="0"/>
        <w:spacing w:line="360" w:lineRule="auto"/>
        <w:ind w:left="185" w:leftChars="88" w:firstLine="3443" w:firstLineChars="1225"/>
        <w:rPr>
          <w:rFonts w:ascii="宋体" w:hAnsi="宋体" w:eastAsia="宋体" w:cs="宋体"/>
          <w:b/>
          <w:bCs/>
          <w:sz w:val="28"/>
          <w:szCs w:val="28"/>
          <w:highlight w:val="none"/>
          <w:lang w:val="zh-CN"/>
        </w:rPr>
      </w:pPr>
      <w:bookmarkStart w:id="734" w:name="_Toc22724_WPSOffice_Level1"/>
      <w:r>
        <w:rPr>
          <w:rFonts w:hint="eastAsia" w:ascii="宋体" w:hAnsi="宋体" w:eastAsia="宋体" w:cs="宋体"/>
          <w:b/>
          <w:bCs/>
          <w:sz w:val="28"/>
          <w:szCs w:val="28"/>
          <w:highlight w:val="none"/>
          <w:lang w:val="zh-CN"/>
        </w:rPr>
        <w:t>六、编写评标报告</w:t>
      </w:r>
      <w:bookmarkEnd w:id="734"/>
    </w:p>
    <w:p w14:paraId="3160A088">
      <w:pPr>
        <w:autoSpaceDE w:val="0"/>
        <w:autoSpaceDN w:val="0"/>
        <w:adjustRightInd w:val="0"/>
        <w:spacing w:line="360" w:lineRule="auto"/>
        <w:ind w:left="420" w:hanging="420" w:hangingChars="200"/>
        <w:jc w:val="left"/>
        <w:rPr>
          <w:rFonts w:ascii="宋体" w:hAnsi="宋体" w:eastAsia="宋体" w:cs="宋体"/>
          <w:b/>
          <w:bCs/>
          <w:szCs w:val="32"/>
          <w:highlight w:val="none"/>
          <w:lang w:val="zh-CN"/>
        </w:rPr>
      </w:pPr>
      <w:r>
        <w:rPr>
          <w:rFonts w:hint="eastAsia" w:ascii="宋体" w:hAnsi="宋体" w:eastAsia="宋体" w:cs="宋体"/>
          <w:szCs w:val="24"/>
          <w:highlight w:val="none"/>
          <w:lang w:val="zh-CN"/>
        </w:rPr>
        <w:t>1</w:t>
      </w:r>
      <w:r>
        <w:rPr>
          <w:rFonts w:ascii="宋体" w:hAnsi="宋体" w:eastAsia="宋体" w:cs="宋体"/>
          <w:szCs w:val="24"/>
          <w:highlight w:val="none"/>
          <w:lang w:val="zh-CN"/>
        </w:rPr>
        <w:t>4</w:t>
      </w:r>
      <w:r>
        <w:rPr>
          <w:rFonts w:hint="eastAsia" w:ascii="宋体" w:hAnsi="宋体" w:eastAsia="宋体" w:cs="宋体"/>
          <w:szCs w:val="24"/>
          <w:highlight w:val="none"/>
          <w:lang w:val="zh-CN"/>
        </w:rPr>
        <w:t>、评标委员会根据评审结果撰写评标报告。评标报告是评标委员会根据全体评标委员会成员签字的原始评审记录和评审结果编写的报告，其主要内容包括：</w:t>
      </w:r>
    </w:p>
    <w:p w14:paraId="44C662A3">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（1）开标邀请时间、开标日期和地点；</w:t>
      </w:r>
    </w:p>
    <w:p w14:paraId="3FBEFA72">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（2）投标人名单和评标委员会成员名单；</w:t>
      </w:r>
    </w:p>
    <w:p w14:paraId="63EF1863">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（3）开标评审方法和标准；</w:t>
      </w:r>
    </w:p>
    <w:p w14:paraId="69DDCB1F">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（4）开标评审记录和评审情况及说明，包括投标无效投标人名单及原因；</w:t>
      </w:r>
    </w:p>
    <w:p w14:paraId="606F82FB">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（5）评审结果和中标候选投标人排序表；</w:t>
      </w:r>
    </w:p>
    <w:p w14:paraId="00D4AC2F">
      <w:pPr>
        <w:autoSpaceDE w:val="0"/>
        <w:autoSpaceDN w:val="0"/>
        <w:adjustRightInd w:val="0"/>
        <w:spacing w:line="360" w:lineRule="auto"/>
        <w:jc w:val="left"/>
        <w:rPr>
          <w:rFonts w:ascii="宋体" w:hAnsi="宋体" w:eastAsia="宋体" w:cs="宋体"/>
          <w:szCs w:val="24"/>
          <w:highlight w:val="none"/>
          <w:lang w:val="zh-CN"/>
        </w:rPr>
      </w:pPr>
      <w:r>
        <w:rPr>
          <w:rFonts w:hint="eastAsia" w:ascii="宋体" w:hAnsi="宋体" w:eastAsia="宋体" w:cs="宋体"/>
          <w:kern w:val="0"/>
          <w:szCs w:val="24"/>
          <w:highlight w:val="none"/>
          <w:lang w:val="zh-CN"/>
        </w:rPr>
        <w:t>（6）评标委员会的推荐</w:t>
      </w:r>
      <w:r>
        <w:rPr>
          <w:rFonts w:hint="eastAsia" w:ascii="宋体" w:hAnsi="宋体" w:eastAsia="宋体" w:cs="宋体"/>
          <w:szCs w:val="24"/>
          <w:highlight w:val="none"/>
          <w:lang w:val="zh-CN"/>
        </w:rPr>
        <w:t>建议。</w:t>
      </w:r>
    </w:p>
    <w:p w14:paraId="03CC8FCB">
      <w:pPr>
        <w:autoSpaceDE w:val="0"/>
        <w:autoSpaceDN w:val="0"/>
        <w:adjustRightInd w:val="0"/>
        <w:spacing w:line="360" w:lineRule="auto"/>
        <w:jc w:val="center"/>
        <w:rPr>
          <w:rFonts w:ascii="宋体" w:hAnsi="宋体" w:eastAsia="宋体" w:cs="宋体"/>
          <w:b/>
          <w:bCs/>
          <w:sz w:val="28"/>
          <w:szCs w:val="28"/>
          <w:highlight w:val="none"/>
          <w:lang w:val="zh-CN"/>
        </w:rPr>
      </w:pPr>
    </w:p>
    <w:p w14:paraId="30C330E7">
      <w:pPr>
        <w:autoSpaceDE w:val="0"/>
        <w:autoSpaceDN w:val="0"/>
        <w:adjustRightInd w:val="0"/>
        <w:spacing w:line="360" w:lineRule="auto"/>
        <w:jc w:val="center"/>
        <w:rPr>
          <w:rFonts w:ascii="宋体" w:hAnsi="宋体" w:eastAsia="宋体" w:cs="宋体"/>
          <w:b/>
          <w:bCs/>
          <w:sz w:val="30"/>
          <w:szCs w:val="30"/>
          <w:highlight w:val="none"/>
          <w:lang w:val="zh-CN"/>
        </w:rPr>
      </w:pPr>
      <w:bookmarkStart w:id="735" w:name="_Toc23773_WPSOffice_Level1"/>
      <w:r>
        <w:rPr>
          <w:rFonts w:hint="eastAsia" w:ascii="宋体" w:hAnsi="宋体" w:eastAsia="宋体" w:cs="宋体"/>
          <w:b/>
          <w:bCs/>
          <w:sz w:val="28"/>
          <w:szCs w:val="28"/>
          <w:highlight w:val="none"/>
          <w:lang w:val="zh-CN"/>
        </w:rPr>
        <w:t>七、注意事项</w:t>
      </w:r>
      <w:bookmarkEnd w:id="735"/>
    </w:p>
    <w:p w14:paraId="0BE66A15">
      <w:pPr>
        <w:autoSpaceDE w:val="0"/>
        <w:autoSpaceDN w:val="0"/>
        <w:adjustRightInd w:val="0"/>
        <w:spacing w:line="360" w:lineRule="auto"/>
        <w:ind w:left="420" w:hanging="420" w:hangingChars="200"/>
        <w:rPr>
          <w:rFonts w:ascii="宋体" w:hAnsi="宋体" w:eastAsia="宋体" w:cs="宋体"/>
          <w:szCs w:val="24"/>
          <w:highlight w:val="none"/>
          <w:lang w:val="zh-CN"/>
        </w:rPr>
      </w:pPr>
      <w:r>
        <w:rPr>
          <w:rFonts w:hint="eastAsia" w:ascii="宋体" w:hAnsi="宋体" w:eastAsia="宋体" w:cs="宋体"/>
          <w:szCs w:val="24"/>
          <w:highlight w:val="none"/>
          <w:lang w:val="zh-CN"/>
        </w:rPr>
        <w:t>1</w:t>
      </w:r>
      <w:r>
        <w:rPr>
          <w:rFonts w:ascii="宋体" w:hAnsi="宋体" w:eastAsia="宋体" w:cs="宋体"/>
          <w:szCs w:val="24"/>
          <w:highlight w:val="none"/>
          <w:lang w:val="zh-CN"/>
        </w:rPr>
        <w:t>5</w:t>
      </w:r>
      <w:r>
        <w:rPr>
          <w:rFonts w:hint="eastAsia" w:ascii="宋体" w:hAnsi="宋体" w:eastAsia="宋体" w:cs="宋体"/>
          <w:szCs w:val="24"/>
          <w:highlight w:val="none"/>
          <w:lang w:val="zh-CN"/>
        </w:rPr>
        <w:t>、为确保评审工作的顺利进行，防止因泄密或其它意外而造成的不良后果及影响，凡参加评审工作的人员都必须认真执行本规定：</w:t>
      </w:r>
    </w:p>
    <w:p w14:paraId="3C279E92">
      <w:pPr>
        <w:autoSpaceDE w:val="0"/>
        <w:autoSpaceDN w:val="0"/>
        <w:adjustRightInd w:val="0"/>
        <w:spacing w:line="360" w:lineRule="auto"/>
        <w:ind w:left="436" w:leftChars="-59" w:hanging="560" w:hangingChars="267"/>
        <w:rPr>
          <w:rFonts w:ascii="宋体" w:hAnsi="宋体" w:eastAsia="宋体" w:cs="宋体"/>
          <w:szCs w:val="24"/>
          <w:highlight w:val="none"/>
          <w:lang w:val="zh-CN"/>
        </w:rPr>
      </w:pPr>
      <w:r>
        <w:rPr>
          <w:rFonts w:hint="eastAsia" w:ascii="宋体" w:hAnsi="宋体" w:eastAsia="宋体" w:cs="宋体"/>
          <w:szCs w:val="24"/>
          <w:highlight w:val="none"/>
          <w:lang w:val="zh-CN"/>
        </w:rPr>
        <w:t>（1）在评审工作期间，所有分发的投标文件、资料等仅限于在评审场所中使用，不得带往其它地方，所有的招标文件、投标文件、资料等一律编号登记；</w:t>
      </w:r>
    </w:p>
    <w:p w14:paraId="46CB985D">
      <w:pPr>
        <w:autoSpaceDE w:val="0"/>
        <w:autoSpaceDN w:val="0"/>
        <w:adjustRightInd w:val="0"/>
        <w:spacing w:line="360" w:lineRule="auto"/>
        <w:ind w:left="436" w:leftChars="-59" w:hanging="560" w:hangingChars="267"/>
        <w:rPr>
          <w:rFonts w:ascii="宋体" w:hAnsi="宋体" w:eastAsia="宋体" w:cs="宋体"/>
          <w:szCs w:val="24"/>
          <w:highlight w:val="none"/>
          <w:lang w:val="zh-CN"/>
        </w:rPr>
      </w:pPr>
      <w:r>
        <w:rPr>
          <w:rFonts w:hint="eastAsia" w:ascii="宋体" w:hAnsi="宋体" w:eastAsia="宋体" w:cs="宋体"/>
          <w:szCs w:val="24"/>
          <w:highlight w:val="none"/>
          <w:lang w:val="zh-CN"/>
        </w:rPr>
        <w:t>（2）评审人员及工作人员不得在公共场合谈论有关评审内容；</w:t>
      </w:r>
    </w:p>
    <w:p w14:paraId="4E69E271">
      <w:pPr>
        <w:autoSpaceDE w:val="0"/>
        <w:autoSpaceDN w:val="0"/>
        <w:adjustRightInd w:val="0"/>
        <w:spacing w:line="360" w:lineRule="auto"/>
        <w:ind w:left="436" w:leftChars="-59" w:hanging="560" w:hangingChars="267"/>
        <w:rPr>
          <w:rFonts w:ascii="宋体" w:hAnsi="宋体" w:eastAsia="宋体" w:cs="宋体"/>
          <w:szCs w:val="24"/>
          <w:highlight w:val="none"/>
          <w:lang w:val="zh-CN"/>
        </w:rPr>
      </w:pPr>
      <w:r>
        <w:rPr>
          <w:rFonts w:hint="eastAsia" w:ascii="宋体" w:hAnsi="宋体" w:eastAsia="宋体" w:cs="宋体"/>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0D144972">
      <w:pPr>
        <w:autoSpaceDE w:val="0"/>
        <w:autoSpaceDN w:val="0"/>
        <w:adjustRightInd w:val="0"/>
        <w:spacing w:line="360" w:lineRule="auto"/>
        <w:ind w:left="436" w:leftChars="-59" w:hanging="560" w:hangingChars="267"/>
        <w:rPr>
          <w:rFonts w:ascii="宋体" w:hAnsi="宋体" w:eastAsia="宋体" w:cs="宋体"/>
          <w:szCs w:val="24"/>
          <w:highlight w:val="none"/>
          <w:lang w:val="zh-CN"/>
        </w:rPr>
      </w:pPr>
      <w:r>
        <w:rPr>
          <w:rFonts w:hint="eastAsia" w:ascii="宋体" w:hAnsi="宋体" w:eastAsia="宋体" w:cs="宋体"/>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w:t>
      </w:r>
      <w:r>
        <w:rPr>
          <w:rFonts w:hint="eastAsia" w:ascii="宋体" w:hAnsi="宋体" w:eastAsia="宋体" w:cs="宋体"/>
          <w:szCs w:val="24"/>
          <w:highlight w:val="none"/>
          <w:lang w:val="zh-CN"/>
        </w:rPr>
        <w:t>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22DB743">
      <w:pPr>
        <w:widowControl/>
        <w:autoSpaceDE w:val="0"/>
        <w:autoSpaceDN w:val="0"/>
        <w:adjustRightInd w:val="0"/>
        <w:spacing w:line="360" w:lineRule="auto"/>
        <w:ind w:left="436" w:leftChars="-59" w:hanging="560" w:hangingChars="267"/>
        <w:jc w:val="left"/>
        <w:rPr>
          <w:rFonts w:ascii="宋体" w:hAnsi="宋体" w:eastAsia="宋体" w:cs="宋体"/>
          <w:szCs w:val="24"/>
          <w:highlight w:val="none"/>
          <w:lang w:val="zh-CN"/>
        </w:rPr>
      </w:pPr>
      <w:r>
        <w:rPr>
          <w:rFonts w:hint="eastAsia" w:ascii="宋体" w:hAnsi="宋体" w:eastAsia="宋体" w:cs="宋体"/>
          <w:szCs w:val="24"/>
          <w:highlight w:val="none"/>
          <w:lang w:val="zh-CN"/>
        </w:rPr>
        <w:t>（5）任何评审人员和工作人员不得对外公布评审的一切内容。</w:t>
      </w:r>
      <w:bookmarkEnd w:id="697"/>
      <w:bookmarkEnd w:id="708"/>
      <w:bookmarkEnd w:id="709"/>
      <w:bookmarkEnd w:id="710"/>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3AA63">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4A445">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6E3DA">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92657">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BE077">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71B4F">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2E816">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27CAEA95">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DD9C21D"/>
    <w:multiLevelType w:val="multilevel"/>
    <w:tmpl w:val="7DD9C21D"/>
    <w:lvl w:ilvl="0" w:tentative="0">
      <w:start w:val="5"/>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NmVlMGFmNTgwZTk2YzcwM2QyNjA0M2Q5NWRmMzI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0B5"/>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D65598"/>
    <w:rsid w:val="030F16AE"/>
    <w:rsid w:val="04C95D42"/>
    <w:rsid w:val="058F7720"/>
    <w:rsid w:val="06A75D00"/>
    <w:rsid w:val="07B64A08"/>
    <w:rsid w:val="07E8334B"/>
    <w:rsid w:val="07F5353F"/>
    <w:rsid w:val="088E5CA1"/>
    <w:rsid w:val="0AC24083"/>
    <w:rsid w:val="0BEF4CA9"/>
    <w:rsid w:val="0BF2608D"/>
    <w:rsid w:val="0C8D2966"/>
    <w:rsid w:val="0CBB7E38"/>
    <w:rsid w:val="0D526F9E"/>
    <w:rsid w:val="0DFE22CC"/>
    <w:rsid w:val="0E963B01"/>
    <w:rsid w:val="0EA16002"/>
    <w:rsid w:val="0F241091"/>
    <w:rsid w:val="0F3C1993"/>
    <w:rsid w:val="0FFB6F3A"/>
    <w:rsid w:val="10141182"/>
    <w:rsid w:val="1024115C"/>
    <w:rsid w:val="108276B2"/>
    <w:rsid w:val="10BC03C7"/>
    <w:rsid w:val="1134533C"/>
    <w:rsid w:val="11485447"/>
    <w:rsid w:val="11511F61"/>
    <w:rsid w:val="11B6060F"/>
    <w:rsid w:val="11D113B5"/>
    <w:rsid w:val="12C21EBB"/>
    <w:rsid w:val="130F4A87"/>
    <w:rsid w:val="134E6759"/>
    <w:rsid w:val="14237C67"/>
    <w:rsid w:val="14CA7AC4"/>
    <w:rsid w:val="15A13C38"/>
    <w:rsid w:val="1605034B"/>
    <w:rsid w:val="16201F02"/>
    <w:rsid w:val="16363620"/>
    <w:rsid w:val="16397298"/>
    <w:rsid w:val="164B6F7F"/>
    <w:rsid w:val="16B60189"/>
    <w:rsid w:val="18095344"/>
    <w:rsid w:val="187936FA"/>
    <w:rsid w:val="19182F58"/>
    <w:rsid w:val="19D50569"/>
    <w:rsid w:val="1B0940FF"/>
    <w:rsid w:val="1BA84E74"/>
    <w:rsid w:val="1BC07A6B"/>
    <w:rsid w:val="1BE91714"/>
    <w:rsid w:val="1CD25195"/>
    <w:rsid w:val="1DA205F4"/>
    <w:rsid w:val="1DBA2C3C"/>
    <w:rsid w:val="1F05520E"/>
    <w:rsid w:val="1FED1EEF"/>
    <w:rsid w:val="207A1985"/>
    <w:rsid w:val="20825C93"/>
    <w:rsid w:val="20A4243A"/>
    <w:rsid w:val="21D36D26"/>
    <w:rsid w:val="225064AE"/>
    <w:rsid w:val="22C62CF4"/>
    <w:rsid w:val="23A06120"/>
    <w:rsid w:val="25CD3D9A"/>
    <w:rsid w:val="2601430E"/>
    <w:rsid w:val="26037179"/>
    <w:rsid w:val="26CA4C1A"/>
    <w:rsid w:val="26F8564C"/>
    <w:rsid w:val="27A24E6D"/>
    <w:rsid w:val="286E02B3"/>
    <w:rsid w:val="287700A8"/>
    <w:rsid w:val="28AC24C6"/>
    <w:rsid w:val="28CD7B64"/>
    <w:rsid w:val="28DA73F5"/>
    <w:rsid w:val="299D58EC"/>
    <w:rsid w:val="29AE6B2F"/>
    <w:rsid w:val="2A141CA3"/>
    <w:rsid w:val="2A8146B4"/>
    <w:rsid w:val="2A9E4307"/>
    <w:rsid w:val="2ADC41F2"/>
    <w:rsid w:val="2BA70CA4"/>
    <w:rsid w:val="2C585E4B"/>
    <w:rsid w:val="2C5A3F68"/>
    <w:rsid w:val="2CFC2BFE"/>
    <w:rsid w:val="2D1F0BC9"/>
    <w:rsid w:val="2E2F42CE"/>
    <w:rsid w:val="2E890973"/>
    <w:rsid w:val="30406FD1"/>
    <w:rsid w:val="31250E0A"/>
    <w:rsid w:val="314D028A"/>
    <w:rsid w:val="328243AA"/>
    <w:rsid w:val="328A044D"/>
    <w:rsid w:val="32C20171"/>
    <w:rsid w:val="34963664"/>
    <w:rsid w:val="355530AA"/>
    <w:rsid w:val="35FF3F66"/>
    <w:rsid w:val="361D1F01"/>
    <w:rsid w:val="364631D7"/>
    <w:rsid w:val="368928C2"/>
    <w:rsid w:val="36AF075F"/>
    <w:rsid w:val="37850378"/>
    <w:rsid w:val="37D501B6"/>
    <w:rsid w:val="37DF17C6"/>
    <w:rsid w:val="38F00B77"/>
    <w:rsid w:val="3B00415A"/>
    <w:rsid w:val="3B1F29B6"/>
    <w:rsid w:val="3B442E33"/>
    <w:rsid w:val="3BB64FAE"/>
    <w:rsid w:val="3DD73CB9"/>
    <w:rsid w:val="3EE85404"/>
    <w:rsid w:val="3F5B255F"/>
    <w:rsid w:val="3FF2E4C5"/>
    <w:rsid w:val="40095797"/>
    <w:rsid w:val="40DC5A18"/>
    <w:rsid w:val="41FB08D6"/>
    <w:rsid w:val="4282058E"/>
    <w:rsid w:val="43B50E83"/>
    <w:rsid w:val="4492182C"/>
    <w:rsid w:val="44C05DFC"/>
    <w:rsid w:val="44D426B2"/>
    <w:rsid w:val="485B27A2"/>
    <w:rsid w:val="494616A5"/>
    <w:rsid w:val="496B5683"/>
    <w:rsid w:val="49A11F60"/>
    <w:rsid w:val="4A4C4A99"/>
    <w:rsid w:val="4BB9615E"/>
    <w:rsid w:val="4BC8467F"/>
    <w:rsid w:val="4CE75115"/>
    <w:rsid w:val="4CFE53E3"/>
    <w:rsid w:val="4F0A4599"/>
    <w:rsid w:val="4FA40ED3"/>
    <w:rsid w:val="4FE63648"/>
    <w:rsid w:val="51600E2A"/>
    <w:rsid w:val="519311FF"/>
    <w:rsid w:val="51C12C40"/>
    <w:rsid w:val="52382AAB"/>
    <w:rsid w:val="52CA50F4"/>
    <w:rsid w:val="53980D4F"/>
    <w:rsid w:val="53D31D87"/>
    <w:rsid w:val="545C31CB"/>
    <w:rsid w:val="54F06565"/>
    <w:rsid w:val="552D723D"/>
    <w:rsid w:val="55F926AC"/>
    <w:rsid w:val="56B37004"/>
    <w:rsid w:val="56DF3A5F"/>
    <w:rsid w:val="56F80771"/>
    <w:rsid w:val="575CD272"/>
    <w:rsid w:val="576C0528"/>
    <w:rsid w:val="57AE3855"/>
    <w:rsid w:val="58CB36FB"/>
    <w:rsid w:val="59633BAD"/>
    <w:rsid w:val="59B9557B"/>
    <w:rsid w:val="59F111B9"/>
    <w:rsid w:val="59FB128F"/>
    <w:rsid w:val="5A5D3D10"/>
    <w:rsid w:val="5B372BFB"/>
    <w:rsid w:val="5BE12FA3"/>
    <w:rsid w:val="5C036F81"/>
    <w:rsid w:val="5C4D6613"/>
    <w:rsid w:val="5CB424C4"/>
    <w:rsid w:val="5D8866EC"/>
    <w:rsid w:val="5DDC11E9"/>
    <w:rsid w:val="5DFA6489"/>
    <w:rsid w:val="5E8425FB"/>
    <w:rsid w:val="5EBF421E"/>
    <w:rsid w:val="5F631071"/>
    <w:rsid w:val="60247E3E"/>
    <w:rsid w:val="60D64C64"/>
    <w:rsid w:val="61C13327"/>
    <w:rsid w:val="61F53810"/>
    <w:rsid w:val="627D58D8"/>
    <w:rsid w:val="62B13874"/>
    <w:rsid w:val="63672753"/>
    <w:rsid w:val="645F1B8F"/>
    <w:rsid w:val="65E62E7A"/>
    <w:rsid w:val="6692162D"/>
    <w:rsid w:val="66EC7F6C"/>
    <w:rsid w:val="67287B59"/>
    <w:rsid w:val="67423054"/>
    <w:rsid w:val="67BB5990"/>
    <w:rsid w:val="691F66B5"/>
    <w:rsid w:val="69395ECF"/>
    <w:rsid w:val="694C01BA"/>
    <w:rsid w:val="69635503"/>
    <w:rsid w:val="69780FAF"/>
    <w:rsid w:val="69F452BC"/>
    <w:rsid w:val="6AAD178D"/>
    <w:rsid w:val="6AF72426"/>
    <w:rsid w:val="6B0D3978"/>
    <w:rsid w:val="6C180827"/>
    <w:rsid w:val="6C3753D6"/>
    <w:rsid w:val="6CC649E7"/>
    <w:rsid w:val="6D651C53"/>
    <w:rsid w:val="6D6D206D"/>
    <w:rsid w:val="6D7B1C6D"/>
    <w:rsid w:val="6DBFCB21"/>
    <w:rsid w:val="6DDA5CDD"/>
    <w:rsid w:val="6DE15961"/>
    <w:rsid w:val="6E6415A2"/>
    <w:rsid w:val="6E785EDF"/>
    <w:rsid w:val="6ECE131C"/>
    <w:rsid w:val="6EFA06B8"/>
    <w:rsid w:val="6F141779"/>
    <w:rsid w:val="6F1F34AE"/>
    <w:rsid w:val="6F5F71DE"/>
    <w:rsid w:val="6FB43561"/>
    <w:rsid w:val="70197D09"/>
    <w:rsid w:val="71CD79BE"/>
    <w:rsid w:val="71E259CA"/>
    <w:rsid w:val="722F2A0A"/>
    <w:rsid w:val="72E54337"/>
    <w:rsid w:val="737E728F"/>
    <w:rsid w:val="73C117A4"/>
    <w:rsid w:val="73DD4830"/>
    <w:rsid w:val="74365CEE"/>
    <w:rsid w:val="744E4C0C"/>
    <w:rsid w:val="74F531CA"/>
    <w:rsid w:val="751D3132"/>
    <w:rsid w:val="75A750CA"/>
    <w:rsid w:val="77281627"/>
    <w:rsid w:val="777FD78B"/>
    <w:rsid w:val="77955421"/>
    <w:rsid w:val="780D320A"/>
    <w:rsid w:val="78827ADC"/>
    <w:rsid w:val="790D22C6"/>
    <w:rsid w:val="79D744BA"/>
    <w:rsid w:val="7ADB314B"/>
    <w:rsid w:val="7C4058D9"/>
    <w:rsid w:val="7C650327"/>
    <w:rsid w:val="7C8021FC"/>
    <w:rsid w:val="7D630A43"/>
    <w:rsid w:val="7D6457E7"/>
    <w:rsid w:val="7DBB54B6"/>
    <w:rsid w:val="7DFF6E9D"/>
    <w:rsid w:val="7E097FCF"/>
    <w:rsid w:val="7E270BF0"/>
    <w:rsid w:val="7F25614A"/>
    <w:rsid w:val="7FF1A047"/>
    <w:rsid w:val="7FF8654D"/>
    <w:rsid w:val="DDF89A31"/>
    <w:rsid w:val="EF7D1EB6"/>
    <w:rsid w:val="FDF7FD42"/>
    <w:rsid w:val="FEFF88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3"/>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4"/>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7"/>
    <w:qFormat/>
    <w:uiPriority w:val="99"/>
    <w:pPr>
      <w:autoSpaceDE w:val="0"/>
      <w:autoSpaceDN w:val="0"/>
      <w:adjustRightInd w:val="0"/>
      <w:ind w:right="-26"/>
      <w:jc w:val="center"/>
    </w:pPr>
    <w:rPr>
      <w:rFonts w:ascii="宋体" w:eastAsia="宋体"/>
      <w:b/>
      <w:bCs/>
      <w:sz w:val="84"/>
      <w:szCs w:val="84"/>
      <w:lang w:val="zh-CN"/>
    </w:rPr>
  </w:style>
  <w:style w:type="paragraph" w:customStyle="1" w:styleId="9">
    <w:name w:val="模板正文"/>
    <w:basedOn w:val="1"/>
    <w:link w:val="93"/>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2"/>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5"/>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2"/>
    <w:unhideWhenUsed/>
    <w:qFormat/>
    <w:uiPriority w:val="99"/>
    <w:pPr>
      <w:jc w:val="left"/>
    </w:pPr>
  </w:style>
  <w:style w:type="paragraph" w:styleId="18">
    <w:name w:val="Body Text 3"/>
    <w:basedOn w:val="1"/>
    <w:link w:val="155"/>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Indent"/>
    <w:basedOn w:val="1"/>
    <w:next w:val="1"/>
    <w:link w:val="91"/>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9"/>
    <w:qFormat/>
    <w:uiPriority w:val="0"/>
    <w:rPr>
      <w:rFonts w:ascii="宋体" w:hAnsi="Courier New" w:eastAsia="宋体"/>
    </w:rPr>
  </w:style>
  <w:style w:type="paragraph" w:styleId="22">
    <w:name w:val="Date"/>
    <w:basedOn w:val="1"/>
    <w:next w:val="1"/>
    <w:link w:val="107"/>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0"/>
    <w:qFormat/>
    <w:uiPriority w:val="0"/>
    <w:pPr>
      <w:tabs>
        <w:tab w:val="left" w:pos="8640"/>
      </w:tabs>
      <w:ind w:left="1260"/>
    </w:pPr>
    <w:rPr>
      <w:rFonts w:ascii="宋体" w:hAnsi="Times New Roman" w:eastAsia="宋体" w:cs="Times New Roman"/>
      <w:szCs w:val="20"/>
    </w:rPr>
  </w:style>
  <w:style w:type="paragraph" w:styleId="24">
    <w:name w:val="Balloon Text"/>
    <w:basedOn w:val="1"/>
    <w:link w:val="73"/>
    <w:qFormat/>
    <w:uiPriority w:val="0"/>
    <w:rPr>
      <w:rFonts w:ascii="Times New Roman" w:hAnsi="Times New Roman" w:eastAsia="宋体" w:cs="Times New Roman"/>
      <w:sz w:val="18"/>
      <w:szCs w:val="18"/>
    </w:rPr>
  </w:style>
  <w:style w:type="paragraph" w:styleId="25">
    <w:name w:val="footer"/>
    <w:basedOn w:val="1"/>
    <w:link w:val="77"/>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9"/>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2"/>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2"/>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7"/>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7"/>
    <w:next w:val="17"/>
    <w:link w:val="109"/>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2"/>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paragraph" w:customStyle="1" w:styleId="45">
    <w:name w:val="首行缩进"/>
    <w:basedOn w:val="1"/>
    <w:qFormat/>
    <w:uiPriority w:val="0"/>
    <w:pPr>
      <w:ind w:firstLine="480" w:firstLineChars="200"/>
    </w:pPr>
    <w:rPr>
      <w:lang w:val="zh-CN"/>
    </w:rPr>
  </w:style>
  <w:style w:type="character" w:customStyle="1" w:styleId="46">
    <w:name w:val="标题 1 字符"/>
    <w:basedOn w:val="39"/>
    <w:qFormat/>
    <w:uiPriority w:val="0"/>
    <w:rPr>
      <w:b/>
      <w:bCs/>
      <w:kern w:val="44"/>
      <w:sz w:val="44"/>
      <w:szCs w:val="44"/>
    </w:rPr>
  </w:style>
  <w:style w:type="character" w:customStyle="1" w:styleId="47">
    <w:name w:val="标题 2 Char"/>
    <w:basedOn w:val="39"/>
    <w:link w:val="4"/>
    <w:qFormat/>
    <w:uiPriority w:val="0"/>
    <w:rPr>
      <w:rFonts w:ascii="宋体" w:hAnsi="Calibri" w:eastAsia="宋体" w:cs="Times New Roman"/>
      <w:kern w:val="0"/>
      <w:sz w:val="24"/>
      <w:szCs w:val="24"/>
    </w:rPr>
  </w:style>
  <w:style w:type="character" w:customStyle="1" w:styleId="48">
    <w:name w:val="标题 3 字符"/>
    <w:basedOn w:val="39"/>
    <w:qFormat/>
    <w:uiPriority w:val="0"/>
    <w:rPr>
      <w:b/>
      <w:bCs/>
      <w:sz w:val="32"/>
      <w:szCs w:val="32"/>
    </w:rPr>
  </w:style>
  <w:style w:type="character" w:customStyle="1" w:styleId="49">
    <w:name w:val="标题 4 Char1"/>
    <w:basedOn w:val="39"/>
    <w:link w:val="6"/>
    <w:qFormat/>
    <w:uiPriority w:val="9"/>
    <w:rPr>
      <w:rFonts w:ascii="Arial" w:hAnsi="Arial" w:eastAsia="黑体" w:cs="Times New Roman"/>
      <w:b/>
      <w:bCs/>
      <w:kern w:val="0"/>
      <w:sz w:val="28"/>
      <w:szCs w:val="28"/>
    </w:rPr>
  </w:style>
  <w:style w:type="character" w:customStyle="1" w:styleId="50">
    <w:name w:val="标题 5 字符"/>
    <w:basedOn w:val="39"/>
    <w:qFormat/>
    <w:uiPriority w:val="9"/>
    <w:rPr>
      <w:b/>
      <w:bCs/>
      <w:sz w:val="28"/>
      <w:szCs w:val="28"/>
    </w:rPr>
  </w:style>
  <w:style w:type="character" w:customStyle="1" w:styleId="51">
    <w:name w:val="标题 6 字符"/>
    <w:basedOn w:val="39"/>
    <w:qFormat/>
    <w:uiPriority w:val="0"/>
    <w:rPr>
      <w:rFonts w:asciiTheme="majorHAnsi" w:hAnsiTheme="majorHAnsi" w:eastAsiaTheme="majorEastAsia" w:cstheme="majorBidi"/>
      <w:b/>
      <w:bCs/>
      <w:sz w:val="24"/>
      <w:szCs w:val="24"/>
    </w:rPr>
  </w:style>
  <w:style w:type="character" w:customStyle="1" w:styleId="52">
    <w:name w:val="标题 7 Char"/>
    <w:basedOn w:val="39"/>
    <w:link w:val="10"/>
    <w:qFormat/>
    <w:uiPriority w:val="9"/>
    <w:rPr>
      <w:rFonts w:ascii="Times New Roman" w:hAnsi="Calibri" w:eastAsia="黑体" w:cs="Times New Roman"/>
      <w:b/>
      <w:bCs/>
      <w:kern w:val="0"/>
      <w:sz w:val="28"/>
      <w:szCs w:val="24"/>
    </w:rPr>
  </w:style>
  <w:style w:type="character" w:customStyle="1" w:styleId="53">
    <w:name w:val="标题 8 Char"/>
    <w:basedOn w:val="39"/>
    <w:link w:val="11"/>
    <w:qFormat/>
    <w:uiPriority w:val="9"/>
    <w:rPr>
      <w:rFonts w:ascii="Times New Roman" w:hAnsi="Calibri" w:eastAsia="黑体" w:cs="Times New Roman"/>
      <w:b/>
      <w:kern w:val="0"/>
      <w:sz w:val="28"/>
      <w:szCs w:val="24"/>
    </w:rPr>
  </w:style>
  <w:style w:type="character" w:customStyle="1" w:styleId="54">
    <w:name w:val="标题 9 Char"/>
    <w:basedOn w:val="39"/>
    <w:link w:val="12"/>
    <w:qFormat/>
    <w:uiPriority w:val="9"/>
    <w:rPr>
      <w:rFonts w:ascii="Times New Roman" w:hAnsi="Calibri" w:eastAsia="黑体" w:cs="Times New Roman"/>
      <w:b/>
      <w:kern w:val="0"/>
      <w:sz w:val="28"/>
      <w:szCs w:val="24"/>
    </w:rPr>
  </w:style>
  <w:style w:type="character" w:customStyle="1" w:styleId="55">
    <w:name w:val="正文文本缩进 字符"/>
    <w:qFormat/>
    <w:uiPriority w:val="0"/>
    <w:rPr>
      <w:rFonts w:ascii="Times New Roman" w:hAnsi="Times New Roman" w:eastAsia="宋体" w:cs="Times New Roman"/>
      <w:szCs w:val="20"/>
    </w:rPr>
  </w:style>
  <w:style w:type="character" w:customStyle="1" w:styleId="56">
    <w:name w:val="普通(网站) Char"/>
    <w:qFormat/>
    <w:locked/>
    <w:uiPriority w:val="0"/>
    <w:rPr>
      <w:rFonts w:ascii="宋体" w:hAnsi="宋体"/>
      <w:sz w:val="15"/>
      <w:szCs w:val="15"/>
    </w:rPr>
  </w:style>
  <w:style w:type="character" w:customStyle="1" w:styleId="57">
    <w:name w:val="标题 Char"/>
    <w:link w:val="34"/>
    <w:qFormat/>
    <w:uiPriority w:val="10"/>
    <w:rPr>
      <w:rFonts w:ascii="等线 Light" w:hAnsi="等线 Light" w:eastAsia="仿宋"/>
      <w:b/>
      <w:bCs/>
      <w:sz w:val="28"/>
      <w:szCs w:val="32"/>
    </w:rPr>
  </w:style>
  <w:style w:type="character" w:customStyle="1" w:styleId="58">
    <w:name w:val="日期 Char"/>
    <w:semiHidden/>
    <w:qFormat/>
    <w:uiPriority w:val="99"/>
    <w:rPr>
      <w:kern w:val="2"/>
      <w:sz w:val="21"/>
    </w:rPr>
  </w:style>
  <w:style w:type="character" w:customStyle="1" w:styleId="59">
    <w:name w:val="文档结构图 字符1"/>
    <w:semiHidden/>
    <w:qFormat/>
    <w:uiPriority w:val="99"/>
    <w:rPr>
      <w:rFonts w:ascii="Microsoft YaHei UI" w:hAnsi="Calibri" w:eastAsia="Microsoft YaHei UI" w:cs="Times New Roman"/>
      <w:kern w:val="0"/>
      <w:sz w:val="18"/>
      <w:szCs w:val="18"/>
    </w:rPr>
  </w:style>
  <w:style w:type="character" w:customStyle="1" w:styleId="60">
    <w:name w:val="批注文字 Char"/>
    <w:semiHidden/>
    <w:qFormat/>
    <w:uiPriority w:val="99"/>
    <w:rPr>
      <w:kern w:val="2"/>
      <w:sz w:val="21"/>
    </w:rPr>
  </w:style>
  <w:style w:type="character" w:customStyle="1" w:styleId="61">
    <w:name w:val="正文缩进2格 Char"/>
    <w:link w:val="62"/>
    <w:qFormat/>
    <w:uiPriority w:val="0"/>
    <w:rPr>
      <w:rFonts w:ascii="仿宋_GB2312" w:hAnsi="宋体" w:eastAsia="仿宋_GB2312"/>
      <w:sz w:val="31"/>
      <w:szCs w:val="28"/>
    </w:rPr>
  </w:style>
  <w:style w:type="paragraph" w:customStyle="1" w:styleId="62">
    <w:name w:val="正文缩进2格"/>
    <w:basedOn w:val="1"/>
    <w:link w:val="61"/>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semiHidden/>
    <w:qFormat/>
    <w:uiPriority w:val="99"/>
    <w:rPr>
      <w:rFonts w:ascii="宋体" w:hAnsi="Calibri" w:eastAsia="宋体" w:cs="Times New Roman"/>
      <w:kern w:val="0"/>
      <w:sz w:val="18"/>
      <w:szCs w:val="18"/>
    </w:rPr>
  </w:style>
  <w:style w:type="character" w:customStyle="1" w:styleId="66">
    <w:name w:val="List Paragraph Char"/>
    <w:link w:val="67"/>
    <w:qFormat/>
    <w:uiPriority w:val="34"/>
    <w:rPr>
      <w:rFonts w:ascii="Calibri" w:hAnsi="Calibri"/>
    </w:rPr>
  </w:style>
  <w:style w:type="paragraph" w:customStyle="1" w:styleId="67">
    <w:name w:val="列出段落1"/>
    <w:basedOn w:val="1"/>
    <w:link w:val="66"/>
    <w:qFormat/>
    <w:uiPriority w:val="34"/>
    <w:pPr>
      <w:ind w:firstLine="420" w:firstLineChars="200"/>
    </w:pPr>
    <w:rPr>
      <w:rFonts w:ascii="Calibri" w:hAnsi="Calibri"/>
    </w:rPr>
  </w:style>
  <w:style w:type="character" w:customStyle="1" w:styleId="68">
    <w:name w:val="标书正文 字符"/>
    <w:link w:val="69"/>
    <w:qFormat/>
    <w:uiPriority w:val="0"/>
    <w:rPr>
      <w:rFonts w:ascii="Calibri" w:hAnsi="Calibri" w:eastAsia="仿宋"/>
      <w:sz w:val="24"/>
      <w:szCs w:val="21"/>
    </w:rPr>
  </w:style>
  <w:style w:type="paragraph" w:customStyle="1" w:styleId="69">
    <w:name w:val="标书正文"/>
    <w:basedOn w:val="1"/>
    <w:link w:val="68"/>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semiHidden/>
    <w:qFormat/>
    <w:uiPriority w:val="99"/>
    <w:rPr>
      <w:rFonts w:ascii="Times New Roman" w:hAnsi="Times New Roman"/>
      <w:kern w:val="2"/>
      <w:sz w:val="24"/>
      <w:szCs w:val="24"/>
    </w:rPr>
  </w:style>
  <w:style w:type="character" w:customStyle="1" w:styleId="71">
    <w:name w:val="页脚 Char"/>
    <w:qFormat/>
    <w:uiPriority w:val="0"/>
    <w:rPr>
      <w:kern w:val="2"/>
      <w:sz w:val="18"/>
      <w:szCs w:val="18"/>
    </w:rPr>
  </w:style>
  <w:style w:type="character" w:customStyle="1" w:styleId="72">
    <w:name w:val="neir1"/>
    <w:qFormat/>
    <w:uiPriority w:val="0"/>
    <w:rPr>
      <w:rFonts w:hint="default" w:ascii="ˎ̥" w:hAnsi="ˎ̥"/>
      <w:color w:val="333333"/>
      <w:sz w:val="21"/>
      <w:szCs w:val="21"/>
      <w:u w:val="none"/>
    </w:rPr>
  </w:style>
  <w:style w:type="character" w:customStyle="1" w:styleId="73">
    <w:name w:val="批注框文本 Char1"/>
    <w:link w:val="24"/>
    <w:qFormat/>
    <w:uiPriority w:val="0"/>
    <w:rPr>
      <w:rFonts w:ascii="Times New Roman" w:hAnsi="Times New Roman" w:eastAsia="宋体" w:cs="Times New Roman"/>
      <w:sz w:val="18"/>
      <w:szCs w:val="18"/>
    </w:rPr>
  </w:style>
  <w:style w:type="character" w:customStyle="1" w:styleId="74">
    <w:name w:val="正文文本 3 字符1"/>
    <w:semiHidden/>
    <w:qFormat/>
    <w:uiPriority w:val="99"/>
    <w:rPr>
      <w:rFonts w:ascii="宋体" w:hAnsi="Calibri" w:eastAsia="宋体" w:cs="Times New Roman"/>
      <w:kern w:val="0"/>
      <w:sz w:val="16"/>
      <w:szCs w:val="16"/>
    </w:rPr>
  </w:style>
  <w:style w:type="character" w:customStyle="1" w:styleId="75">
    <w:name w:val="正文文本 字符3"/>
    <w:semiHidden/>
    <w:qFormat/>
    <w:uiPriority w:val="99"/>
    <w:rPr>
      <w:rFonts w:ascii="宋体" w:hAnsi="Calibri" w:eastAsia="宋体" w:cs="Times New Roman"/>
      <w:kern w:val="0"/>
      <w:sz w:val="24"/>
      <w:szCs w:val="24"/>
    </w:rPr>
  </w:style>
  <w:style w:type="character" w:customStyle="1" w:styleId="76">
    <w:name w:val="日期 字符1"/>
    <w:semiHidden/>
    <w:qFormat/>
    <w:uiPriority w:val="99"/>
    <w:rPr>
      <w:rFonts w:ascii="宋体" w:hAnsi="Calibri" w:eastAsia="宋体" w:cs="Times New Roman"/>
      <w:kern w:val="0"/>
      <w:sz w:val="24"/>
      <w:szCs w:val="24"/>
    </w:rPr>
  </w:style>
  <w:style w:type="character" w:customStyle="1" w:styleId="77">
    <w:name w:val="页脚 Char2"/>
    <w:link w:val="25"/>
    <w:qFormat/>
    <w:uiPriority w:val="99"/>
    <w:rPr>
      <w:rFonts w:ascii="宋体" w:eastAsia="宋体"/>
      <w:sz w:val="18"/>
      <w:szCs w:val="18"/>
    </w:rPr>
  </w:style>
  <w:style w:type="character" w:customStyle="1" w:styleId="78">
    <w:name w:val="吉奥正文 Char"/>
    <w:link w:val="79"/>
    <w:qFormat/>
    <w:locked/>
    <w:uiPriority w:val="0"/>
    <w:rPr>
      <w:rFonts w:eastAsia="仿宋_GB2312"/>
      <w:sz w:val="28"/>
    </w:rPr>
  </w:style>
  <w:style w:type="paragraph" w:customStyle="1" w:styleId="79">
    <w:name w:val="吉奥正文"/>
    <w:basedOn w:val="1"/>
    <w:link w:val="7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qFormat/>
    <w:uiPriority w:val="99"/>
    <w:rPr>
      <w:rFonts w:ascii="宋体" w:hAnsi="Times New Roman" w:eastAsia="宋体" w:cs="Times New Roman"/>
      <w:kern w:val="0"/>
      <w:sz w:val="18"/>
      <w:szCs w:val="18"/>
    </w:rPr>
  </w:style>
  <w:style w:type="character" w:customStyle="1" w:styleId="81">
    <w:name w:val="标题 字符"/>
    <w:qFormat/>
    <w:uiPriority w:val="10"/>
    <w:rPr>
      <w:rFonts w:ascii="Cambria" w:hAnsi="Cambria" w:eastAsia="宋体" w:cs="Times New Roman"/>
      <w:b/>
      <w:bCs/>
      <w:kern w:val="0"/>
      <w:sz w:val="32"/>
      <w:szCs w:val="32"/>
      <w:lang w:val="en-US" w:eastAsia="zh-CN"/>
    </w:rPr>
  </w:style>
  <w:style w:type="character" w:customStyle="1" w:styleId="82">
    <w:name w:val="题注 Char"/>
    <w:link w:val="14"/>
    <w:qFormat/>
    <w:uiPriority w:val="0"/>
    <w:rPr>
      <w:rFonts w:ascii="Arial" w:hAnsi="Arial" w:eastAsia="黑体" w:cs="Arial"/>
    </w:rPr>
  </w:style>
  <w:style w:type="character" w:customStyle="1" w:styleId="83">
    <w:name w:val="批注文字 字符2"/>
    <w:qFormat/>
    <w:uiPriority w:val="99"/>
    <w:rPr>
      <w:rFonts w:ascii="宋体" w:hAnsi="Times New Roman" w:eastAsia="宋体" w:cs="Times New Roman"/>
      <w:kern w:val="0"/>
      <w:sz w:val="24"/>
      <w:szCs w:val="24"/>
    </w:rPr>
  </w:style>
  <w:style w:type="character" w:customStyle="1" w:styleId="84">
    <w:name w:val="批注主题 字符1"/>
    <w:semiHidden/>
    <w:qFormat/>
    <w:uiPriority w:val="99"/>
    <w:rPr>
      <w:rFonts w:ascii="宋体" w:hAnsi="Calibri" w:eastAsia="宋体" w:cs="Times New Roman"/>
      <w:b/>
      <w:bCs/>
      <w:kern w:val="0"/>
      <w:sz w:val="24"/>
      <w:szCs w:val="24"/>
    </w:rPr>
  </w:style>
  <w:style w:type="character" w:customStyle="1" w:styleId="85">
    <w:name w:val="HTML 预设格式 Char"/>
    <w:link w:val="32"/>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5"/>
    <w:link w:val="86"/>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semiHidden/>
    <w:qFormat/>
    <w:uiPriority w:val="99"/>
    <w:rPr>
      <w:rFonts w:ascii="Courier New" w:hAnsi="Courier New" w:eastAsia="宋体" w:cs="Courier New"/>
      <w:kern w:val="0"/>
      <w:sz w:val="20"/>
      <w:szCs w:val="20"/>
    </w:rPr>
  </w:style>
  <w:style w:type="character" w:customStyle="1" w:styleId="89">
    <w:name w:val="批注文字 字符1"/>
    <w:qFormat/>
    <w:uiPriority w:val="0"/>
    <w:rPr>
      <w:rFonts w:eastAsia="宋体"/>
      <w:kern w:val="2"/>
      <w:sz w:val="24"/>
      <w:szCs w:val="24"/>
      <w:lang w:val="en-US" w:eastAsia="zh-CN" w:bidi="ar-SA"/>
    </w:rPr>
  </w:style>
  <w:style w:type="character" w:customStyle="1" w:styleId="90">
    <w:name w:val="正文文本缩进 字符2"/>
    <w:semiHidden/>
    <w:qFormat/>
    <w:uiPriority w:val="99"/>
    <w:rPr>
      <w:rFonts w:ascii="宋体" w:hAnsi="Calibri" w:eastAsia="宋体" w:cs="Times New Roman"/>
      <w:kern w:val="0"/>
      <w:sz w:val="24"/>
      <w:szCs w:val="24"/>
    </w:rPr>
  </w:style>
  <w:style w:type="character" w:customStyle="1" w:styleId="91">
    <w:name w:val="正文文本缩进 Char1"/>
    <w:link w:val="19"/>
    <w:qFormat/>
    <w:uiPriority w:val="0"/>
    <w:rPr>
      <w:rFonts w:ascii="Times New Roman" w:hAnsi="Times New Roman" w:eastAsia="宋体" w:cs="Times New Roman"/>
      <w:szCs w:val="20"/>
    </w:rPr>
  </w:style>
  <w:style w:type="character" w:customStyle="1" w:styleId="92">
    <w:name w:val="普通(网站) Char1"/>
    <w:link w:val="33"/>
    <w:qFormat/>
    <w:locked/>
    <w:uiPriority w:val="0"/>
    <w:rPr>
      <w:rFonts w:ascii="宋体" w:hAnsi="宋体"/>
      <w:sz w:val="15"/>
      <w:szCs w:val="15"/>
    </w:rPr>
  </w:style>
  <w:style w:type="character" w:customStyle="1" w:styleId="93">
    <w:name w:val="模板正文 Char"/>
    <w:link w:val="9"/>
    <w:qFormat/>
    <w:uiPriority w:val="0"/>
    <w:rPr>
      <w:rFonts w:ascii="宋体" w:eastAsia="仿宋"/>
      <w:sz w:val="24"/>
      <w:szCs w:val="21"/>
    </w:rPr>
  </w:style>
  <w:style w:type="character" w:customStyle="1" w:styleId="94">
    <w:name w:val="批注主题 Char"/>
    <w:semiHidden/>
    <w:qFormat/>
    <w:uiPriority w:val="99"/>
    <w:rPr>
      <w:b/>
      <w:bCs/>
      <w:kern w:val="2"/>
      <w:sz w:val="21"/>
    </w:rPr>
  </w:style>
  <w:style w:type="character" w:customStyle="1" w:styleId="95">
    <w:name w:val="正文文本 Char1"/>
    <w:qFormat/>
    <w:uiPriority w:val="0"/>
    <w:rPr>
      <w:rFonts w:ascii="宋体" w:hAnsi="Times New Roman" w:eastAsia="宋体" w:cs="Times New Roman"/>
      <w:kern w:val="0"/>
      <w:sz w:val="24"/>
      <w:szCs w:val="24"/>
    </w:rPr>
  </w:style>
  <w:style w:type="character" w:customStyle="1" w:styleId="96">
    <w:name w:val="正文文本 字符1"/>
    <w:qFormat/>
    <w:uiPriority w:val="99"/>
    <w:rPr>
      <w:rFonts w:ascii="宋体" w:eastAsia="宋体"/>
      <w:b/>
      <w:bCs/>
      <w:sz w:val="84"/>
      <w:szCs w:val="84"/>
      <w:lang w:val="zh-CN"/>
    </w:rPr>
  </w:style>
  <w:style w:type="character" w:customStyle="1" w:styleId="97">
    <w:name w:val="标题 1 Char"/>
    <w:qFormat/>
    <w:uiPriority w:val="9"/>
    <w:rPr>
      <w:rFonts w:ascii="宋体" w:hAnsi="Times New Roman" w:eastAsia="宋体" w:cs="Times New Roman"/>
      <w:kern w:val="0"/>
      <w:sz w:val="24"/>
      <w:szCs w:val="24"/>
    </w:rPr>
  </w:style>
  <w:style w:type="character" w:customStyle="1" w:styleId="98">
    <w:name w:val="正文文本 Char2"/>
    <w:qFormat/>
    <w:uiPriority w:val="99"/>
    <w:rPr>
      <w:rFonts w:ascii="宋体" w:eastAsia="宋体"/>
      <w:b/>
      <w:bCs/>
      <w:sz w:val="84"/>
      <w:szCs w:val="84"/>
      <w:lang w:val="zh-CN"/>
    </w:rPr>
  </w:style>
  <w:style w:type="character" w:customStyle="1" w:styleId="99">
    <w:name w:val="纯文本 Char2"/>
    <w:link w:val="21"/>
    <w:qFormat/>
    <w:uiPriority w:val="0"/>
    <w:rPr>
      <w:rFonts w:ascii="宋体" w:hAnsi="Courier New" w:eastAsia="宋体"/>
    </w:rPr>
  </w:style>
  <w:style w:type="character" w:customStyle="1" w:styleId="100">
    <w:name w:val="正文文本缩进 2 Char"/>
    <w:link w:val="23"/>
    <w:qFormat/>
    <w:uiPriority w:val="0"/>
    <w:rPr>
      <w:rFonts w:ascii="宋体" w:hAnsi="Times New Roman" w:eastAsia="宋体" w:cs="Times New Roman"/>
      <w:szCs w:val="20"/>
    </w:rPr>
  </w:style>
  <w:style w:type="character" w:customStyle="1" w:styleId="101">
    <w:name w:val="HTML Markup"/>
    <w:qFormat/>
    <w:uiPriority w:val="0"/>
    <w:rPr>
      <w:vanish/>
      <w:color w:val="FF0000"/>
    </w:rPr>
  </w:style>
  <w:style w:type="character" w:customStyle="1" w:styleId="102">
    <w:name w:val="页眉 Char1"/>
    <w:qFormat/>
    <w:uiPriority w:val="0"/>
    <w:rPr>
      <w:rFonts w:ascii="宋体" w:hAnsi="Times New Roman" w:eastAsia="宋体" w:cs="Times New Roman"/>
      <w:kern w:val="0"/>
      <w:sz w:val="18"/>
      <w:szCs w:val="18"/>
    </w:rPr>
  </w:style>
  <w:style w:type="character" w:customStyle="1" w:styleId="103">
    <w:name w:val="font11"/>
    <w:qFormat/>
    <w:uiPriority w:val="0"/>
    <w:rPr>
      <w:rFonts w:hint="eastAsia" w:ascii="宋体" w:hAnsi="宋体" w:eastAsia="宋体" w:cs="宋体"/>
      <w:color w:val="FF0000"/>
      <w:sz w:val="22"/>
      <w:szCs w:val="22"/>
      <w:u w:val="none"/>
    </w:rPr>
  </w:style>
  <w:style w:type="character" w:customStyle="1" w:styleId="104">
    <w:name w:val="style61"/>
    <w:qFormat/>
    <w:uiPriority w:val="0"/>
    <w:rPr>
      <w:b/>
      <w:bCs/>
    </w:rPr>
  </w:style>
  <w:style w:type="character" w:customStyle="1" w:styleId="105">
    <w:name w:val="表头文字 Char"/>
    <w:link w:val="106"/>
    <w:qFormat/>
    <w:uiPriority w:val="0"/>
    <w:rPr>
      <w:rFonts w:eastAsia="仿宋_GB2312"/>
      <w:b/>
      <w:sz w:val="28"/>
      <w:szCs w:val="21"/>
    </w:rPr>
  </w:style>
  <w:style w:type="paragraph" w:customStyle="1" w:styleId="106">
    <w:name w:val="表头文字"/>
    <w:basedOn w:val="1"/>
    <w:link w:val="105"/>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2"/>
    <w:qFormat/>
    <w:uiPriority w:val="99"/>
    <w:rPr>
      <w:rFonts w:ascii="宋体" w:hAnsi="Times New Roman" w:eastAsia="宋体" w:cs="Times New Roman"/>
      <w:b/>
      <w:bCs/>
      <w:szCs w:val="21"/>
      <w:lang w:val="zh-CN"/>
    </w:rPr>
  </w:style>
  <w:style w:type="character" w:customStyle="1" w:styleId="108">
    <w:name w:val="纯文本 Char1"/>
    <w:qFormat/>
    <w:uiPriority w:val="0"/>
    <w:rPr>
      <w:rFonts w:ascii="宋体" w:hAnsi="Courier New" w:eastAsia="宋体" w:cs="Courier New"/>
      <w:kern w:val="0"/>
      <w:szCs w:val="21"/>
    </w:rPr>
  </w:style>
  <w:style w:type="character" w:customStyle="1" w:styleId="109">
    <w:name w:val="批注主题 Char1"/>
    <w:link w:val="35"/>
    <w:qFormat/>
    <w:uiPriority w:val="99"/>
    <w:rPr>
      <w:rFonts w:ascii="宋体" w:hAnsi="Times New Roman" w:eastAsia="宋体" w:cs="Times New Roman"/>
      <w:b/>
      <w:bCs/>
      <w:kern w:val="0"/>
      <w:sz w:val="24"/>
      <w:szCs w:val="24"/>
    </w:rPr>
  </w:style>
  <w:style w:type="character" w:customStyle="1" w:styleId="110">
    <w:name w:val="纯文本 字符"/>
    <w:qFormat/>
    <w:uiPriority w:val="99"/>
    <w:rPr>
      <w:rFonts w:ascii="宋体" w:hAnsi="Courier New" w:eastAsia="宋体" w:cs="Times New Roman"/>
      <w:szCs w:val="20"/>
      <w:lang w:val="en-US" w:eastAsia="zh-CN"/>
    </w:rPr>
  </w:style>
  <w:style w:type="character" w:customStyle="1" w:styleId="111">
    <w:name w:val="font71"/>
    <w:qFormat/>
    <w:uiPriority w:val="0"/>
    <w:rPr>
      <w:rFonts w:hint="eastAsia" w:ascii="宋体" w:hAnsi="宋体" w:eastAsia="宋体" w:cs="宋体"/>
      <w:color w:val="FF0000"/>
      <w:sz w:val="18"/>
      <w:szCs w:val="18"/>
      <w:u w:val="none"/>
    </w:rPr>
  </w:style>
  <w:style w:type="character" w:customStyle="1" w:styleId="112">
    <w:name w:val="font21"/>
    <w:qFormat/>
    <w:uiPriority w:val="0"/>
    <w:rPr>
      <w:rFonts w:hint="eastAsia" w:ascii="宋体" w:hAnsi="宋体" w:eastAsia="宋体" w:cs="宋体"/>
      <w:b/>
      <w:color w:val="000000"/>
      <w:sz w:val="21"/>
      <w:szCs w:val="21"/>
      <w:u w:val="none"/>
    </w:rPr>
  </w:style>
  <w:style w:type="character" w:customStyle="1" w:styleId="113">
    <w:name w:val="纯文本 字符3"/>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2"/>
    <w:qFormat/>
    <w:uiPriority w:val="99"/>
    <w:rPr>
      <w:rFonts w:ascii="宋体" w:eastAsia="宋体"/>
      <w:b/>
      <w:bCs/>
      <w:sz w:val="84"/>
      <w:szCs w:val="84"/>
      <w:lang w:val="zh-CN"/>
    </w:rPr>
  </w:style>
  <w:style w:type="character" w:customStyle="1" w:styleId="118">
    <w:name w:val="标题 5 Char"/>
    <w:semiHidden/>
    <w:qFormat/>
    <w:uiPriority w:val="9"/>
    <w:rPr>
      <w:b/>
      <w:bCs/>
      <w:kern w:val="2"/>
      <w:sz w:val="28"/>
      <w:szCs w:val="28"/>
    </w:rPr>
  </w:style>
  <w:style w:type="character" w:customStyle="1" w:styleId="119">
    <w:name w:val="页眉 Char2"/>
    <w:link w:val="26"/>
    <w:qFormat/>
    <w:uiPriority w:val="99"/>
    <w:rPr>
      <w:rFonts w:ascii="宋体" w:eastAsia="宋体"/>
      <w:sz w:val="18"/>
      <w:szCs w:val="18"/>
    </w:rPr>
  </w:style>
  <w:style w:type="character" w:customStyle="1" w:styleId="120">
    <w:name w:val="表格文字 Char"/>
    <w:link w:val="121"/>
    <w:qFormat/>
    <w:uiPriority w:val="0"/>
    <w:rPr>
      <w:rFonts w:eastAsia="仿宋_GB2312"/>
      <w:sz w:val="28"/>
      <w:szCs w:val="24"/>
    </w:rPr>
  </w:style>
  <w:style w:type="paragraph" w:customStyle="1" w:styleId="121">
    <w:name w:val="表格文字"/>
    <w:basedOn w:val="1"/>
    <w:link w:val="120"/>
    <w:qFormat/>
    <w:uiPriority w:val="0"/>
    <w:rPr>
      <w:rFonts w:eastAsia="仿宋_GB2312"/>
      <w:sz w:val="28"/>
      <w:szCs w:val="24"/>
    </w:rPr>
  </w:style>
  <w:style w:type="character" w:customStyle="1" w:styleId="122">
    <w:name w:val="标题 字符2"/>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semiHidden/>
    <w:qFormat/>
    <w:uiPriority w:val="99"/>
    <w:rPr>
      <w:rFonts w:ascii="宋体" w:hAnsi="Calibri" w:eastAsia="宋体" w:cs="Times New Roman"/>
      <w:kern w:val="0"/>
      <w:sz w:val="18"/>
      <w:szCs w:val="18"/>
    </w:rPr>
  </w:style>
  <w:style w:type="character" w:customStyle="1" w:styleId="131">
    <w:name w:val="标题 5 Char1"/>
    <w:link w:val="7"/>
    <w:qFormat/>
    <w:uiPriority w:val="9"/>
    <w:rPr>
      <w:rFonts w:ascii="宋体" w:hAnsi="Calibri" w:eastAsia="宋体" w:cs="Times New Roman"/>
      <w:b/>
      <w:bCs/>
      <w:kern w:val="0"/>
      <w:sz w:val="28"/>
      <w:szCs w:val="28"/>
    </w:rPr>
  </w:style>
  <w:style w:type="character" w:customStyle="1" w:styleId="132">
    <w:name w:val="keyfeatures1"/>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qFormat/>
    <w:uiPriority w:val="0"/>
    <w:rPr>
      <w:rFonts w:ascii="宋体" w:hAnsi="宋体" w:eastAsia="宋体"/>
      <w:b/>
      <w:kern w:val="2"/>
      <w:sz w:val="21"/>
      <w:szCs w:val="24"/>
      <w:lang w:val="en-US" w:eastAsia="zh-CN" w:bidi="ar-SA"/>
    </w:rPr>
  </w:style>
  <w:style w:type="character" w:customStyle="1" w:styleId="135">
    <w:name w:val="批注文字 字符3"/>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qFormat/>
    <w:uiPriority w:val="0"/>
    <w:rPr>
      <w:rFonts w:ascii="宋体" w:hAnsi="Courier New" w:eastAsia="宋体" w:cs="Times New Roman"/>
      <w:szCs w:val="20"/>
    </w:rPr>
  </w:style>
  <w:style w:type="character" w:customStyle="1" w:styleId="141">
    <w:name w:val="标题 6 Char"/>
    <w:link w:val="8"/>
    <w:qFormat/>
    <w:uiPriority w:val="9"/>
    <w:rPr>
      <w:rFonts w:ascii="Times New Roman" w:hAnsi="Calibri" w:eastAsia="黑体" w:cs="Times New Roman"/>
      <w:b/>
      <w:bCs/>
      <w:kern w:val="0"/>
      <w:sz w:val="28"/>
      <w:szCs w:val="24"/>
    </w:rPr>
  </w:style>
  <w:style w:type="character" w:customStyle="1" w:styleId="142">
    <w:name w:val="正文文本 2 Char"/>
    <w:link w:val="31"/>
    <w:qFormat/>
    <w:uiPriority w:val="0"/>
    <w:rPr>
      <w:rFonts w:ascii="Arial" w:hAnsi="Arial" w:eastAsia="宋体" w:cs="Times New Roman"/>
      <w:color w:val="000000"/>
      <w:szCs w:val="24"/>
    </w:rPr>
  </w:style>
  <w:style w:type="character" w:customStyle="1" w:styleId="143">
    <w:name w:val="标题 3 Char"/>
    <w:link w:val="5"/>
    <w:qFormat/>
    <w:uiPriority w:val="0"/>
    <w:rPr>
      <w:rFonts w:ascii="宋体" w:hAnsi="Calibri" w:eastAsia="宋体" w:cs="Times New Roman"/>
      <w:kern w:val="0"/>
      <w:sz w:val="24"/>
      <w:szCs w:val="24"/>
    </w:rPr>
  </w:style>
  <w:style w:type="character" w:customStyle="1" w:styleId="144">
    <w:name w:val="正文文本缩进 2 字符1"/>
    <w:semiHidden/>
    <w:qFormat/>
    <w:uiPriority w:val="99"/>
    <w:rPr>
      <w:rFonts w:ascii="宋体" w:hAnsi="Calibri" w:eastAsia="宋体" w:cs="Times New Roman"/>
      <w:kern w:val="0"/>
      <w:sz w:val="24"/>
      <w:szCs w:val="24"/>
    </w:rPr>
  </w:style>
  <w:style w:type="character" w:customStyle="1" w:styleId="145">
    <w:name w:val="正文文本缩进 3 字符1"/>
    <w:semiHidden/>
    <w:qFormat/>
    <w:uiPriority w:val="99"/>
    <w:rPr>
      <w:rFonts w:ascii="宋体" w:hAnsi="Calibri" w:eastAsia="宋体" w:cs="Times New Roman"/>
      <w:kern w:val="0"/>
      <w:sz w:val="16"/>
      <w:szCs w:val="16"/>
    </w:rPr>
  </w:style>
  <w:style w:type="character" w:customStyle="1" w:styleId="146">
    <w:name w:val="正文文本 2 字符1"/>
    <w:semiHidden/>
    <w:qFormat/>
    <w:uiPriority w:val="99"/>
    <w:rPr>
      <w:rFonts w:ascii="宋体" w:hAnsi="Calibri" w:eastAsia="宋体" w:cs="Times New Roman"/>
      <w:kern w:val="0"/>
      <w:sz w:val="24"/>
      <w:szCs w:val="24"/>
    </w:rPr>
  </w:style>
  <w:style w:type="character" w:customStyle="1" w:styleId="147">
    <w:name w:val="eschoolnr"/>
    <w:qFormat/>
    <w:uiPriority w:val="0"/>
    <w:rPr>
      <w:sz w:val="23"/>
      <w:szCs w:val="23"/>
    </w:rPr>
  </w:style>
  <w:style w:type="character" w:customStyle="1" w:styleId="148">
    <w:name w:val="访问过的超链接1"/>
    <w:qFormat/>
    <w:uiPriority w:val="0"/>
    <w:rPr>
      <w:rFonts w:ascii="Arial" w:hAnsi="Arial" w:cs="Arial"/>
      <w:color w:val="000000"/>
      <w:sz w:val="20"/>
      <w:szCs w:val="20"/>
      <w:u w:val="none"/>
    </w:rPr>
  </w:style>
  <w:style w:type="character" w:customStyle="1" w:styleId="149">
    <w:name w:val="标题 1 Char1"/>
    <w:link w:val="3"/>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semiHidden/>
    <w:qFormat/>
    <w:uiPriority w:val="99"/>
    <w:rPr>
      <w:kern w:val="2"/>
      <w:sz w:val="18"/>
      <w:szCs w:val="18"/>
    </w:rPr>
  </w:style>
  <w:style w:type="character" w:customStyle="1" w:styleId="152">
    <w:name w:val="DAS正文 Char"/>
    <w:qFormat/>
    <w:uiPriority w:val="0"/>
    <w:rPr>
      <w:rFonts w:ascii="Verdana" w:hAnsi="Verdana" w:eastAsia="宋体"/>
      <w:kern w:val="2"/>
      <w:sz w:val="21"/>
      <w:szCs w:val="21"/>
      <w:lang w:val="en-US" w:eastAsia="zh-CN" w:bidi="ar-SA"/>
    </w:rPr>
  </w:style>
  <w:style w:type="character" w:customStyle="1" w:styleId="153">
    <w:name w:val="正文文本缩进 3 Char"/>
    <w:link w:val="29"/>
    <w:qFormat/>
    <w:uiPriority w:val="0"/>
    <w:rPr>
      <w:rFonts w:ascii="宋体" w:hAnsi="Times New Roman" w:eastAsia="宋体" w:cs="Times New Roman"/>
      <w:kern w:val="0"/>
      <w:sz w:val="24"/>
      <w:szCs w:val="24"/>
    </w:rPr>
  </w:style>
  <w:style w:type="character" w:customStyle="1" w:styleId="154">
    <w:name w:val="页眉 Char"/>
    <w:qFormat/>
    <w:uiPriority w:val="99"/>
    <w:rPr>
      <w:kern w:val="2"/>
      <w:sz w:val="18"/>
      <w:szCs w:val="18"/>
    </w:rPr>
  </w:style>
  <w:style w:type="character" w:customStyle="1" w:styleId="155">
    <w:name w:val="正文文本 3 Char"/>
    <w:link w:val="18"/>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qFormat/>
    <w:uiPriority w:val="0"/>
    <w:rPr>
      <w:rFonts w:ascii="宋体"/>
      <w:sz w:val="24"/>
      <w:szCs w:val="24"/>
    </w:rPr>
  </w:style>
  <w:style w:type="paragraph" w:customStyle="1" w:styleId="158">
    <w:name w:val="彩色列表 - 强调文字颜色 11"/>
    <w:basedOn w:val="1"/>
    <w:link w:val="157"/>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Char2"/>
    <w:basedOn w:val="39"/>
    <w:link w:val="17"/>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semiHidden/>
    <w:qFormat/>
    <w:uiPriority w:val="99"/>
    <w:rPr>
      <w:rFonts w:ascii="宋体" w:hAnsi="Calibri" w:eastAsia="宋体" w:cs="Times New Roman"/>
      <w:sz w:val="24"/>
      <w:szCs w:val="24"/>
      <w:lang w:val="en-US" w:eastAsia="zh-CN" w:bidi="ar-SA"/>
    </w:rPr>
  </w:style>
  <w:style w:type="paragraph" w:customStyle="1" w:styleId="182">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36"/>
    <w:semiHidden/>
    <w:qFormat/>
    <w:uiPriority w:val="99"/>
    <w:rPr>
      <w:rFonts w:ascii="宋体" w:eastAsia="宋体"/>
      <w:b w:val="0"/>
      <w:bCs w:val="0"/>
      <w:sz w:val="84"/>
      <w:szCs w:val="84"/>
      <w:lang w:val="zh-CN"/>
    </w:rPr>
  </w:style>
  <w:style w:type="paragraph" w:customStyle="1" w:styleId="20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2">
    <w:name w:val="样式 宋体 行距: 1.5 倍行距"/>
    <w:basedOn w:val="1"/>
    <w:qFormat/>
    <w:uiPriority w:val="0"/>
    <w:pPr>
      <w:jc w:val="center"/>
    </w:pPr>
    <w:rPr>
      <w:rFonts w:ascii="Times New Roman"/>
      <w:b/>
    </w:rPr>
  </w:style>
  <w:style w:type="table" w:customStyle="1" w:styleId="203">
    <w:name w:val="Table Normal"/>
    <w:basedOn w:val="37"/>
    <w:unhideWhenUsed/>
    <w:qFormat/>
    <w:uiPriority w:val="0"/>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110</Pages>
  <Words>25140</Words>
  <Characters>26378</Characters>
  <Lines>314</Lines>
  <Paragraphs>88</Paragraphs>
  <TotalTime>0</TotalTime>
  <ScaleCrop>false</ScaleCrop>
  <LinksUpToDate>false</LinksUpToDate>
  <CharactersWithSpaces>26833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2023-07-19T18:55:00Z</dcterms:created>
  <dc:creator>HS</dc:creator>
  <cp:lastModifiedBy>123</cp:lastModifiedBy>
  <dcterms:modified xsi:type="dcterms:W3CDTF">2026-01-08T03:14:59Z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18B58B6B2CFF4F6E9EAE2EBF48631333_13</vt:lpwstr>
  </property>
  <property fmtid="{D5CDD505-2E9C-101B-9397-08002B2CF9AE}" pid="4" name="KSOTemplateDocerSaveRecord">
    <vt:lpwstr>eyJoZGlkIjoiYzhiNGQ3OTEzYjE3OTMxMWUyYmUxMjVkY2I3YjVmOTQiLCJ1c2VySWQiOiI2MTIxNDExMDYifQ==</vt:lpwstr>
  </property>
</Properties>
</file>