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A9DCD">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0" w:name="_Toc22779"/>
      <w:bookmarkStart w:id="1" w:name="_Toc4217"/>
      <w:bookmarkStart w:id="2" w:name="_Toc27939_WPSOffice_Level1"/>
      <w:bookmarkStart w:id="3" w:name="_Toc142508358"/>
      <w:bookmarkStart w:id="4" w:name="_Toc486167706"/>
      <w:bookmarkStart w:id="5" w:name="_Toc28218"/>
      <w:bookmarkStart w:id="6" w:name="_Toc450662891"/>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0"/>
      <w:bookmarkEnd w:id="1"/>
      <w:bookmarkEnd w:id="2"/>
      <w:bookmarkEnd w:id="3"/>
      <w:bookmarkEnd w:id="4"/>
      <w:bookmarkEnd w:id="5"/>
      <w:bookmarkEnd w:id="6"/>
    </w:p>
    <w:p w14:paraId="3D4001FC">
      <w:pPr>
        <w:widowControl w:val="0"/>
        <w:numPr>
          <w:ilvl w:val="-1"/>
          <w:numId w:val="0"/>
        </w:numPr>
        <w:tabs>
          <w:tab w:val="left" w:pos="540"/>
        </w:tabs>
        <w:autoSpaceDE/>
        <w:autoSpaceDN/>
        <w:adjustRightInd w:val="0"/>
        <w:snapToGrid w:val="0"/>
        <w:spacing w:before="0" w:after="0" w:line="360" w:lineRule="auto"/>
        <w:ind w:left="0" w:leftChars="0" w:firstLine="0" w:firstLineChars="0"/>
        <w:jc w:val="both"/>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一、采购内容</w:t>
      </w:r>
    </w:p>
    <w:p w14:paraId="4B463175">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en-US" w:eastAsia="zh-CN" w:bidi="ar-SA"/>
        </w:rPr>
        <w:t>招标人现需采购10辆皮卡式排水抢险车</w:t>
      </w:r>
      <w:r>
        <w:rPr>
          <w:rFonts w:hint="eastAsia" w:ascii="宋体" w:hAnsi="宋体" w:eastAsia="宋体" w:cs="宋体"/>
          <w:color w:val="auto"/>
          <w:sz w:val="21"/>
          <w:szCs w:val="21"/>
          <w:highlight w:val="none"/>
          <w:lang w:val="zh-CN" w:eastAsia="zh-CN" w:bidi="ar-SA"/>
        </w:rPr>
        <w:t>，用于排水管网及附属设施日常</w:t>
      </w:r>
      <w:r>
        <w:rPr>
          <w:rFonts w:hint="eastAsia" w:ascii="宋体" w:hAnsi="宋体" w:eastAsia="宋体" w:cs="宋体"/>
          <w:color w:val="auto"/>
          <w:sz w:val="21"/>
          <w:szCs w:val="21"/>
          <w:highlight w:val="none"/>
          <w:lang w:val="en-US" w:eastAsia="zh-CN" w:bidi="ar-SA"/>
        </w:rPr>
        <w:t>运营和排涝抢险过程中所需要开展的抽排水作业。</w:t>
      </w:r>
    </w:p>
    <w:tbl>
      <w:tblPr>
        <w:tblStyle w:val="36"/>
        <w:tblW w:w="4411"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2312"/>
        <w:gridCol w:w="2090"/>
        <w:gridCol w:w="738"/>
        <w:gridCol w:w="3097"/>
      </w:tblGrid>
      <w:tr w14:paraId="3B9A55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jc w:val="center"/>
        </w:trPr>
        <w:tc>
          <w:tcPr>
            <w:tcW w:w="498" w:type="pct"/>
            <w:tcBorders>
              <w:top w:val="double" w:color="auto" w:sz="4" w:space="0"/>
            </w:tcBorders>
            <w:shd w:val="clear" w:color="auto" w:fill="auto"/>
            <w:vAlign w:val="center"/>
          </w:tcPr>
          <w:p w14:paraId="7DD973C1">
            <w:pPr>
              <w:widowControl/>
              <w:kinsoku w:val="0"/>
              <w:autoSpaceDE w:val="0"/>
              <w:adjustRightInd w:val="0"/>
              <w:snapToGrid w:val="0"/>
              <w:jc w:val="center"/>
              <w:textAlignment w:val="baseline"/>
              <w:rPr>
                <w:rFonts w:hint="eastAsia" w:ascii="宋体" w:hAnsi="宋体" w:eastAsia="宋体" w:cs="宋体"/>
                <w:b/>
                <w:bCs/>
                <w:kern w:val="0"/>
                <w:szCs w:val="21"/>
                <w:lang w:val="en-US" w:eastAsia="zh-CN" w:bidi="ar"/>
              </w:rPr>
            </w:pPr>
            <w:r>
              <w:rPr>
                <w:rFonts w:hint="eastAsia" w:ascii="宋体" w:hAnsi="宋体" w:eastAsia="宋体" w:cs="宋体"/>
                <w:b/>
                <w:bCs/>
                <w:kern w:val="0"/>
                <w:szCs w:val="21"/>
                <w:lang w:val="en-US" w:eastAsia="zh-CN" w:bidi="ar"/>
              </w:rPr>
              <w:t>序号</w:t>
            </w:r>
          </w:p>
        </w:tc>
        <w:tc>
          <w:tcPr>
            <w:tcW w:w="1263" w:type="pct"/>
            <w:tcBorders>
              <w:top w:val="double" w:color="auto" w:sz="4" w:space="0"/>
            </w:tcBorders>
            <w:shd w:val="clear" w:color="auto" w:fill="auto"/>
            <w:vAlign w:val="center"/>
          </w:tcPr>
          <w:p w14:paraId="4AFA04E6">
            <w:pPr>
              <w:widowControl/>
              <w:kinsoku w:val="0"/>
              <w:autoSpaceDE w:val="0"/>
              <w:adjustRightInd w:val="0"/>
              <w:snapToGrid w:val="0"/>
              <w:jc w:val="center"/>
              <w:textAlignment w:val="baseline"/>
              <w:rPr>
                <w:rFonts w:hint="eastAsia" w:ascii="宋体" w:hAnsi="宋体" w:eastAsia="宋体" w:cs="宋体"/>
                <w:b/>
                <w:bCs/>
                <w:kern w:val="0"/>
                <w:szCs w:val="21"/>
                <w:lang w:val="en-US" w:eastAsia="zh-CN" w:bidi="ar"/>
              </w:rPr>
            </w:pPr>
            <w:r>
              <w:rPr>
                <w:rFonts w:hint="eastAsia" w:ascii="宋体" w:hAnsi="宋体" w:eastAsia="宋体" w:cs="宋体"/>
                <w:b/>
                <w:bCs/>
                <w:kern w:val="0"/>
                <w:szCs w:val="21"/>
                <w:lang w:val="en-US" w:eastAsia="zh-CN" w:bidi="ar"/>
              </w:rPr>
              <w:t>采购内容</w:t>
            </w:r>
          </w:p>
        </w:tc>
        <w:tc>
          <w:tcPr>
            <w:tcW w:w="1142" w:type="pct"/>
            <w:tcBorders>
              <w:top w:val="double" w:color="auto" w:sz="4" w:space="0"/>
            </w:tcBorders>
            <w:shd w:val="clear" w:color="auto" w:fill="auto"/>
            <w:vAlign w:val="center"/>
          </w:tcPr>
          <w:p w14:paraId="0F75CCE1">
            <w:pPr>
              <w:widowControl/>
              <w:kinsoku w:val="0"/>
              <w:autoSpaceDE w:val="0"/>
              <w:adjustRightInd w:val="0"/>
              <w:snapToGrid w:val="0"/>
              <w:jc w:val="center"/>
              <w:textAlignment w:val="baseline"/>
              <w:rPr>
                <w:rFonts w:hint="eastAsia" w:ascii="宋体" w:hAnsi="宋体" w:eastAsia="宋体" w:cs="宋体"/>
                <w:b/>
                <w:bCs/>
                <w:kern w:val="0"/>
                <w:szCs w:val="21"/>
                <w:lang w:val="en-US" w:eastAsia="zh-CN" w:bidi="ar"/>
              </w:rPr>
            </w:pPr>
            <w:r>
              <w:rPr>
                <w:rFonts w:hint="eastAsia" w:ascii="宋体" w:hAnsi="宋体" w:eastAsia="宋体" w:cs="宋体"/>
                <w:b/>
                <w:bCs/>
                <w:kern w:val="0"/>
                <w:szCs w:val="21"/>
                <w:lang w:val="en-US" w:eastAsia="zh-CN" w:bidi="ar"/>
              </w:rPr>
              <w:t>规格</w:t>
            </w:r>
          </w:p>
        </w:tc>
        <w:tc>
          <w:tcPr>
            <w:tcW w:w="403" w:type="pct"/>
            <w:tcBorders>
              <w:top w:val="double" w:color="auto" w:sz="4" w:space="0"/>
            </w:tcBorders>
            <w:shd w:val="clear" w:color="auto" w:fill="auto"/>
            <w:vAlign w:val="center"/>
          </w:tcPr>
          <w:p w14:paraId="27D6BEC5">
            <w:pPr>
              <w:widowControl/>
              <w:kinsoku w:val="0"/>
              <w:autoSpaceDE w:val="0"/>
              <w:adjustRightInd w:val="0"/>
              <w:snapToGrid w:val="0"/>
              <w:jc w:val="center"/>
              <w:textAlignment w:val="baseline"/>
              <w:rPr>
                <w:rFonts w:hint="eastAsia" w:ascii="宋体" w:hAnsi="宋体" w:eastAsia="宋体" w:cs="宋体"/>
                <w:b/>
                <w:bCs/>
                <w:kern w:val="0"/>
                <w:szCs w:val="21"/>
                <w:lang w:val="en-US" w:eastAsia="zh-CN" w:bidi="ar"/>
              </w:rPr>
            </w:pPr>
            <w:r>
              <w:rPr>
                <w:rFonts w:hint="eastAsia" w:ascii="宋体" w:hAnsi="宋体" w:eastAsia="宋体" w:cs="宋体"/>
                <w:b/>
                <w:bCs/>
                <w:kern w:val="0"/>
                <w:szCs w:val="21"/>
                <w:lang w:val="en-US" w:eastAsia="zh-CN" w:bidi="ar"/>
              </w:rPr>
              <w:t>数量</w:t>
            </w:r>
          </w:p>
        </w:tc>
        <w:tc>
          <w:tcPr>
            <w:tcW w:w="1692" w:type="pct"/>
            <w:tcBorders>
              <w:top w:val="double" w:color="auto" w:sz="4" w:space="0"/>
            </w:tcBorders>
            <w:shd w:val="clear" w:color="auto" w:fill="auto"/>
            <w:vAlign w:val="center"/>
          </w:tcPr>
          <w:p w14:paraId="5963AFDF">
            <w:pPr>
              <w:widowControl/>
              <w:kinsoku w:val="0"/>
              <w:autoSpaceDE w:val="0"/>
              <w:adjustRightInd w:val="0"/>
              <w:snapToGrid w:val="0"/>
              <w:jc w:val="center"/>
              <w:textAlignment w:val="baseline"/>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bCs/>
                <w:kern w:val="0"/>
                <w:szCs w:val="21"/>
                <w:lang w:bidi="ar"/>
              </w:rPr>
              <w:t>配置标准</w:t>
            </w:r>
          </w:p>
        </w:tc>
      </w:tr>
      <w:tr w14:paraId="3E0806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498" w:type="pct"/>
            <w:vAlign w:val="center"/>
          </w:tcPr>
          <w:p w14:paraId="71328731">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1263" w:type="pct"/>
            <w:vAlign w:val="center"/>
          </w:tcPr>
          <w:p w14:paraId="0B47D6E3">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皮卡式排水抢险车</w:t>
            </w:r>
          </w:p>
        </w:tc>
        <w:tc>
          <w:tcPr>
            <w:tcW w:w="1142" w:type="pct"/>
            <w:vAlign w:val="center"/>
          </w:tcPr>
          <w:p w14:paraId="0BC780A8">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流量</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00</w:t>
            </w:r>
            <w:r>
              <w:rPr>
                <w:rFonts w:hint="eastAsia" w:ascii="宋体" w:hAnsi="宋体" w:eastAsia="宋体" w:cs="宋体"/>
                <w:color w:val="auto"/>
                <w:kern w:val="0"/>
                <w:sz w:val="21"/>
                <w:szCs w:val="21"/>
                <w:highlight w:val="none"/>
                <w:lang w:val="en-US" w:eastAsia="zh-CN"/>
              </w:rPr>
              <w:t>m³</w:t>
            </w:r>
            <w:r>
              <w:rPr>
                <w:rFonts w:hint="eastAsia" w:ascii="宋体" w:hAnsi="宋体" w:eastAsia="宋体" w:cs="宋体"/>
                <w:color w:val="auto"/>
                <w:kern w:val="0"/>
                <w:sz w:val="21"/>
                <w:szCs w:val="21"/>
                <w:highlight w:val="none"/>
              </w:rPr>
              <w:t>/h</w:t>
            </w:r>
          </w:p>
        </w:tc>
        <w:tc>
          <w:tcPr>
            <w:tcW w:w="403" w:type="pct"/>
            <w:vAlign w:val="center"/>
          </w:tcPr>
          <w:p w14:paraId="6477270B">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辆</w:t>
            </w:r>
          </w:p>
        </w:tc>
        <w:tc>
          <w:tcPr>
            <w:tcW w:w="1692" w:type="pct"/>
            <w:vAlign w:val="center"/>
          </w:tcPr>
          <w:p w14:paraId="04A835FE">
            <w:pPr>
              <w:widowControl/>
              <w:kinsoku w:val="0"/>
              <w:autoSpaceDE w:val="0"/>
              <w:adjustRightInd w:val="0"/>
              <w:snapToGrid w:val="0"/>
              <w:jc w:val="center"/>
              <w:textAlignment w:val="baseline"/>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kern w:val="0"/>
                <w:szCs w:val="21"/>
                <w:lang w:bidi="ar"/>
              </w:rPr>
              <w:t>配置标准详见技术参数要求</w:t>
            </w:r>
          </w:p>
        </w:tc>
      </w:tr>
    </w:tbl>
    <w:p w14:paraId="60AC5518">
      <w:pPr>
        <w:pStyle w:val="18"/>
        <w:rPr>
          <w:rFonts w:hint="eastAsia" w:ascii="宋体" w:hAnsi="宋体" w:eastAsia="宋体" w:cs="宋体"/>
          <w:color w:val="auto"/>
          <w:sz w:val="21"/>
          <w:szCs w:val="21"/>
          <w:highlight w:val="none"/>
          <w:lang w:val="en-US" w:eastAsia="zh-CN"/>
        </w:rPr>
      </w:pPr>
    </w:p>
    <w:p w14:paraId="5EA4F30F">
      <w:pPr>
        <w:pStyle w:val="18"/>
        <w:keepNext w:val="0"/>
        <w:keepLines w:val="0"/>
        <w:pageBreakBefore w:val="0"/>
        <w:widowControl w:val="0"/>
        <w:numPr>
          <w:ilvl w:val="0"/>
          <w:numId w:val="0"/>
        </w:numPr>
        <w:kinsoku/>
        <w:wordWrap/>
        <w:overflowPunct/>
        <w:topLinePunct w:val="0"/>
        <w:bidi w:val="0"/>
        <w:adjustRightInd w:val="0"/>
        <w:spacing w:line="360" w:lineRule="auto"/>
        <w:ind w:right="-26" w:right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二、总体要求</w:t>
      </w:r>
    </w:p>
    <w:p w14:paraId="6B9E424C">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line="360" w:lineRule="auto"/>
        <w:ind w:left="0" w:leftChars="0" w:firstLine="422" w:firstLineChars="200"/>
        <w:jc w:val="both"/>
        <w:textAlignment w:val="auto"/>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★1、投标人投标车辆的生产企业及投标车辆产品型号已列入国家工业和信息化部发布的有效的《道路机动车辆生产企业及产品公告》（或《车辆生产企业及产品公告》）。</w:t>
      </w:r>
    </w:p>
    <w:p w14:paraId="3D7430AA">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line="360" w:lineRule="auto"/>
        <w:ind w:left="0" w:leftChars="0" w:firstLine="422" w:firstLineChars="200"/>
        <w:jc w:val="both"/>
        <w:textAlignment w:val="auto"/>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★2</w:t>
      </w:r>
      <w:r>
        <w:rPr>
          <w:rFonts w:hint="eastAsia" w:ascii="宋体" w:hAnsi="宋体" w:eastAsia="宋体" w:cs="宋体"/>
          <w:b/>
          <w:bCs/>
          <w:color w:val="auto"/>
          <w:kern w:val="2"/>
          <w:sz w:val="21"/>
          <w:szCs w:val="21"/>
          <w:highlight w:val="none"/>
          <w:lang w:val="en-US" w:eastAsia="zh-CN" w:bidi="ar-SA"/>
        </w:rPr>
        <w:t>、</w:t>
      </w:r>
      <w:r>
        <w:rPr>
          <w:rFonts w:hint="default" w:ascii="宋体" w:hAnsi="宋体" w:eastAsia="宋体" w:cs="宋体"/>
          <w:b/>
          <w:bCs/>
          <w:color w:val="auto"/>
          <w:kern w:val="2"/>
          <w:sz w:val="21"/>
          <w:szCs w:val="21"/>
          <w:highlight w:val="none"/>
          <w:lang w:val="en-US" w:eastAsia="zh-CN" w:bidi="ar-SA"/>
        </w:rPr>
        <w:t>投标人投标车辆具有中国国家强制性产品认证证书（3C认证)</w:t>
      </w:r>
      <w:r>
        <w:rPr>
          <w:rFonts w:hint="eastAsia" w:ascii="宋体" w:hAnsi="宋体" w:eastAsia="宋体" w:cs="宋体"/>
          <w:b/>
          <w:bCs/>
          <w:color w:val="auto"/>
          <w:kern w:val="2"/>
          <w:sz w:val="21"/>
          <w:szCs w:val="21"/>
          <w:highlight w:val="none"/>
          <w:lang w:val="en-US" w:eastAsia="zh-CN" w:bidi="ar-SA"/>
        </w:rPr>
        <w:t>。</w:t>
      </w:r>
    </w:p>
    <w:p w14:paraId="65D0E00D">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lang w:val="en-US" w:eastAsia="zh-CN" w:bidi="ar-SA"/>
        </w:rPr>
        <w:t>投标人提供的产品为全新的厂家产品，提供设备的注册证或相关合格证书，按产品要求配备所有附件和完整的使用说明书，提供整套设备的结构、原理、使用等相关资料。</w:t>
      </w:r>
    </w:p>
    <w:p w14:paraId="073FCBB6">
      <w:pPr>
        <w:widowControl w:val="0"/>
        <w:numPr>
          <w:ilvl w:val="0"/>
          <w:numId w:val="0"/>
        </w:numPr>
        <w:tabs>
          <w:tab w:val="left" w:pos="2340"/>
        </w:tabs>
        <w:autoSpaceDE/>
        <w:autoSpaceDN/>
        <w:adjustRightInd w:val="0"/>
        <w:snapToGrid w:val="0"/>
        <w:spacing w:line="360" w:lineRule="auto"/>
        <w:ind w:left="0" w:leftChars="0" w:firstLine="420" w:firstLineChars="20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lang w:val="en-US" w:eastAsia="zh-CN" w:bidi="ar-SA"/>
        </w:rPr>
        <w:t>投标人报价应包括设备采购、运输、安装、调试、相关部门检测验收及保修期内的维护保养等所有费用。</w:t>
      </w:r>
    </w:p>
    <w:p w14:paraId="5E83BE5E">
      <w:pPr>
        <w:widowControl w:val="0"/>
        <w:numPr>
          <w:ilvl w:val="0"/>
          <w:numId w:val="0"/>
        </w:numPr>
        <w:tabs>
          <w:tab w:val="left" w:pos="2340"/>
        </w:tabs>
        <w:autoSpaceDE/>
        <w:autoSpaceDN/>
        <w:adjustRightInd w:val="0"/>
        <w:snapToGrid w:val="0"/>
        <w:spacing w:line="360" w:lineRule="auto"/>
        <w:ind w:left="0" w:leftChars="0" w:firstLine="420" w:firstLineChars="20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lang w:val="en-US" w:eastAsia="zh-CN" w:bidi="ar-SA"/>
        </w:rPr>
        <w:t>车辆交付前的各项工作及费用均由中标人承担，包括但不限于购买车辆购置税、车船税、机动车交通事故责任强制保险、商业保险、上牌照及相关费用等。</w:t>
      </w:r>
    </w:p>
    <w:p w14:paraId="757D811F">
      <w:pPr>
        <w:widowControl w:val="0"/>
        <w:numPr>
          <w:ilvl w:val="0"/>
          <w:numId w:val="0"/>
        </w:numPr>
        <w:tabs>
          <w:tab w:val="left" w:pos="2340"/>
        </w:tabs>
        <w:autoSpaceDE/>
        <w:autoSpaceDN/>
        <w:adjustRightInd w:val="0"/>
        <w:snapToGrid w:val="0"/>
        <w:spacing w:line="360" w:lineRule="auto"/>
        <w:ind w:left="0" w:leftChars="0" w:firstLine="422" w:firstLineChars="200"/>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6、</w:t>
      </w:r>
      <w:r>
        <w:rPr>
          <w:rFonts w:hint="eastAsia" w:ascii="宋体" w:hAnsi="宋体" w:eastAsia="宋体" w:cs="宋体"/>
          <w:b/>
          <w:bCs/>
          <w:color w:val="auto"/>
          <w:sz w:val="21"/>
          <w:szCs w:val="21"/>
          <w:highlight w:val="none"/>
          <w:lang w:val="en-US" w:eastAsia="zh-CN" w:bidi="ar-SA"/>
        </w:rPr>
        <w:t>中标人所交付车辆整车改装须符合现行国家规定的专项作业车辆相关标准，且符合东莞市上牌要求，并完成车辆上东莞市牌照的所有工作。因不能上牌导致未能按期交货，所造成的损失由中标人承担。</w:t>
      </w:r>
    </w:p>
    <w:p w14:paraId="09BE4AD5">
      <w:pPr>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540"/>
          <w:tab w:val="right" w:pos="8649"/>
        </w:tabs>
        <w:autoSpaceDE/>
        <w:autoSpaceDN/>
        <w:adjustRightInd w:val="0"/>
        <w:snapToGrid w:val="0"/>
        <w:spacing w:before="0" w:after="0" w:line="360" w:lineRule="auto"/>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三、</w:t>
      </w:r>
      <w:r>
        <w:rPr>
          <w:rFonts w:hint="eastAsia" w:ascii="宋体" w:hAnsi="宋体" w:eastAsia="宋体" w:cs="宋体"/>
          <w:b/>
          <w:bCs/>
          <w:color w:val="auto"/>
          <w:sz w:val="21"/>
          <w:szCs w:val="21"/>
          <w:highlight w:val="none"/>
          <w:u w:val="none"/>
          <w:lang w:val="en-US" w:eastAsia="zh-CN" w:bidi="ar-SA"/>
        </w:rPr>
        <w:t>技术参数及性能要求</w:t>
      </w:r>
      <w:r>
        <w:rPr>
          <w:rFonts w:hint="eastAsia" w:ascii="宋体" w:hAnsi="宋体" w:eastAsia="宋体" w:cs="宋体"/>
          <w:b/>
          <w:bCs/>
          <w:color w:val="auto"/>
          <w:sz w:val="21"/>
          <w:szCs w:val="21"/>
          <w:highlight w:val="none"/>
          <w:u w:val="none"/>
          <w:lang w:val="en-US" w:eastAsia="zh-CN" w:bidi="ar-SA"/>
        </w:rPr>
        <w:tab/>
      </w:r>
    </w:p>
    <w:p w14:paraId="420D2538">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适用于</w:t>
      </w:r>
      <w:r>
        <w:rPr>
          <w:rFonts w:hint="eastAsia" w:ascii="宋体" w:hAnsi="宋体" w:eastAsia="宋体" w:cs="宋体"/>
          <w:color w:val="auto"/>
          <w:sz w:val="21"/>
          <w:szCs w:val="21"/>
          <w:highlight w:val="none"/>
        </w:rPr>
        <w:t>城市建筑的地下积水、道路积水；地铁积水、隧道积水；干旱时紧急引水。特别在道路损毁时，小型水库的排水抢险；管网抢修的应急排水，消防取水；其它复杂地形和远程救援、紧急事件应急抢险等工况。</w:t>
      </w:r>
    </w:p>
    <w:tbl>
      <w:tblPr>
        <w:tblStyle w:val="3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8"/>
        <w:gridCol w:w="1379"/>
        <w:gridCol w:w="1827"/>
        <w:gridCol w:w="4855"/>
        <w:gridCol w:w="1519"/>
      </w:tblGrid>
      <w:tr w14:paraId="1A626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0" w:type="pct"/>
            <w:vMerge w:val="restart"/>
            <w:tcBorders>
              <w:top w:val="single" w:color="000000" w:sz="4" w:space="0"/>
              <w:left w:val="single" w:color="000000" w:sz="4" w:space="0"/>
              <w:right w:val="single" w:color="000000" w:sz="4" w:space="0"/>
            </w:tcBorders>
            <w:shd w:val="clear" w:color="auto" w:fill="auto"/>
            <w:vAlign w:val="center"/>
          </w:tcPr>
          <w:p w14:paraId="2879F9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388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1C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用户需求书参数</w:t>
            </w:r>
          </w:p>
        </w:tc>
        <w:tc>
          <w:tcPr>
            <w:tcW w:w="732" w:type="pct"/>
            <w:vMerge w:val="restart"/>
            <w:tcBorders>
              <w:top w:val="single" w:color="000000" w:sz="4" w:space="0"/>
              <w:left w:val="single" w:color="000000" w:sz="4" w:space="0"/>
              <w:right w:val="single" w:color="000000" w:sz="4" w:space="0"/>
            </w:tcBorders>
            <w:shd w:val="clear" w:color="auto" w:fill="auto"/>
            <w:noWrap/>
            <w:vAlign w:val="center"/>
          </w:tcPr>
          <w:p w14:paraId="20A208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57F5C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7" w:hRule="atLeast"/>
        </w:trPr>
        <w:tc>
          <w:tcPr>
            <w:tcW w:w="380" w:type="pct"/>
            <w:vMerge w:val="continue"/>
            <w:tcBorders>
              <w:left w:val="single" w:color="000000" w:sz="4" w:space="0"/>
              <w:right w:val="single" w:color="000000" w:sz="4" w:space="0"/>
            </w:tcBorders>
            <w:shd w:val="clear" w:color="auto" w:fill="auto"/>
            <w:vAlign w:val="center"/>
          </w:tcPr>
          <w:p w14:paraId="4229DA27">
            <w:pPr>
              <w:jc w:val="center"/>
              <w:rPr>
                <w:rFonts w:hint="eastAsia" w:ascii="宋体" w:hAnsi="宋体" w:eastAsia="宋体" w:cs="宋体"/>
                <w:i w:val="0"/>
                <w:iCs w:val="0"/>
                <w:color w:val="auto"/>
                <w:sz w:val="21"/>
                <w:szCs w:val="21"/>
                <w:highlight w:val="none"/>
                <w:u w:val="none"/>
              </w:rPr>
            </w:pPr>
          </w:p>
        </w:tc>
        <w:tc>
          <w:tcPr>
            <w:tcW w:w="665" w:type="pct"/>
            <w:vMerge w:val="restart"/>
            <w:tcBorders>
              <w:top w:val="single" w:color="000000" w:sz="4" w:space="0"/>
              <w:left w:val="single" w:color="000000" w:sz="4" w:space="0"/>
              <w:right w:val="single" w:color="000000" w:sz="4" w:space="0"/>
            </w:tcBorders>
            <w:shd w:val="clear" w:color="auto" w:fill="auto"/>
            <w:vAlign w:val="center"/>
          </w:tcPr>
          <w:p w14:paraId="6714C0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分类</w:t>
            </w:r>
          </w:p>
        </w:tc>
        <w:tc>
          <w:tcPr>
            <w:tcW w:w="881" w:type="pct"/>
            <w:tcBorders>
              <w:top w:val="single" w:color="000000" w:sz="4" w:space="0"/>
              <w:left w:val="single" w:color="000000" w:sz="4" w:space="0"/>
              <w:right w:val="single" w:color="000000" w:sz="4" w:space="0"/>
            </w:tcBorders>
            <w:shd w:val="clear" w:color="auto" w:fill="auto"/>
            <w:vAlign w:val="center"/>
          </w:tcPr>
          <w:p w14:paraId="740FF2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参数名称</w:t>
            </w:r>
          </w:p>
        </w:tc>
        <w:tc>
          <w:tcPr>
            <w:tcW w:w="2341" w:type="pct"/>
            <w:tcBorders>
              <w:top w:val="single" w:color="000000" w:sz="4" w:space="0"/>
              <w:left w:val="single" w:color="000000" w:sz="4" w:space="0"/>
              <w:right w:val="single" w:color="000000" w:sz="4" w:space="0"/>
            </w:tcBorders>
            <w:shd w:val="clear" w:color="auto" w:fill="auto"/>
            <w:vAlign w:val="center"/>
          </w:tcPr>
          <w:p w14:paraId="10A0B9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参数要求</w:t>
            </w:r>
          </w:p>
        </w:tc>
        <w:tc>
          <w:tcPr>
            <w:tcW w:w="732" w:type="pct"/>
            <w:vMerge w:val="continue"/>
            <w:tcBorders>
              <w:left w:val="single" w:color="000000" w:sz="4" w:space="0"/>
              <w:right w:val="single" w:color="000000" w:sz="4" w:space="0"/>
            </w:tcBorders>
            <w:shd w:val="clear" w:color="auto" w:fill="auto"/>
            <w:noWrap/>
            <w:vAlign w:val="center"/>
          </w:tcPr>
          <w:p w14:paraId="6B0B37E7">
            <w:pPr>
              <w:jc w:val="center"/>
              <w:rPr>
                <w:rFonts w:hint="eastAsia" w:ascii="宋体" w:hAnsi="宋体" w:eastAsia="宋体" w:cs="宋体"/>
                <w:i w:val="0"/>
                <w:iCs w:val="0"/>
                <w:color w:val="auto"/>
                <w:sz w:val="21"/>
                <w:szCs w:val="21"/>
                <w:highlight w:val="none"/>
                <w:u w:val="none"/>
              </w:rPr>
            </w:pPr>
          </w:p>
        </w:tc>
      </w:tr>
      <w:tr w14:paraId="20601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E5E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65" w:type="pct"/>
            <w:vMerge w:val="restart"/>
            <w:tcBorders>
              <w:top w:val="single" w:color="000000" w:sz="4" w:space="0"/>
              <w:left w:val="single" w:color="000000" w:sz="4" w:space="0"/>
              <w:right w:val="single" w:color="000000" w:sz="4" w:space="0"/>
            </w:tcBorders>
            <w:shd w:val="clear" w:color="auto" w:fill="auto"/>
            <w:vAlign w:val="center"/>
          </w:tcPr>
          <w:p w14:paraId="6C34195C">
            <w:pPr>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车辆底盘配置要求</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6F7F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★排放标准</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C3B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国Ⅵ，符合东莞地区上牌要求</w:t>
            </w:r>
          </w:p>
        </w:tc>
        <w:tc>
          <w:tcPr>
            <w:tcW w:w="732" w:type="pct"/>
            <w:vMerge w:val="restart"/>
            <w:tcBorders>
              <w:top w:val="single" w:color="000000" w:sz="4" w:space="0"/>
              <w:left w:val="single" w:color="000000" w:sz="4" w:space="0"/>
              <w:right w:val="single" w:color="000000" w:sz="4" w:space="0"/>
            </w:tcBorders>
            <w:shd w:val="clear" w:color="auto" w:fill="auto"/>
            <w:vAlign w:val="center"/>
          </w:tcPr>
          <w:p w14:paraId="5B90CD82">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提供工信部公告参数页作为佐证材料</w:t>
            </w:r>
          </w:p>
        </w:tc>
      </w:tr>
      <w:tr w14:paraId="5A583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2F3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65" w:type="pct"/>
            <w:vMerge w:val="continue"/>
            <w:tcBorders>
              <w:left w:val="single" w:color="000000" w:sz="4" w:space="0"/>
              <w:right w:val="single" w:color="000000" w:sz="4" w:space="0"/>
            </w:tcBorders>
            <w:shd w:val="clear" w:color="auto" w:fill="auto"/>
            <w:vAlign w:val="center"/>
          </w:tcPr>
          <w:p w14:paraId="10811CEE">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AAC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▲整车尺寸</w:t>
            </w:r>
          </w:p>
          <w:p w14:paraId="093B883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（mm）</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1644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长度：≤5700；</w:t>
            </w:r>
          </w:p>
          <w:p w14:paraId="2A8387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宽度：≤1900；</w:t>
            </w:r>
          </w:p>
          <w:p w14:paraId="2FD6AC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高度：≤2600。</w:t>
            </w:r>
          </w:p>
        </w:tc>
        <w:tc>
          <w:tcPr>
            <w:tcW w:w="732" w:type="pct"/>
            <w:vMerge w:val="continue"/>
            <w:tcBorders>
              <w:left w:val="single" w:color="000000" w:sz="4" w:space="0"/>
              <w:right w:val="single" w:color="000000" w:sz="4" w:space="0"/>
            </w:tcBorders>
            <w:shd w:val="clear" w:color="auto" w:fill="auto"/>
            <w:vAlign w:val="center"/>
          </w:tcPr>
          <w:p w14:paraId="5BDB8D0B">
            <w:pPr>
              <w:jc w:val="center"/>
              <w:rPr>
                <w:rFonts w:hint="eastAsia" w:ascii="宋体" w:hAnsi="宋体" w:eastAsia="宋体" w:cs="宋体"/>
                <w:i w:val="0"/>
                <w:iCs w:val="0"/>
                <w:color w:val="auto"/>
                <w:sz w:val="21"/>
                <w:szCs w:val="21"/>
                <w:highlight w:val="none"/>
                <w:u w:val="none"/>
              </w:rPr>
            </w:pPr>
          </w:p>
        </w:tc>
      </w:tr>
      <w:tr w14:paraId="2308C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D58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65" w:type="pct"/>
            <w:vMerge w:val="continue"/>
            <w:tcBorders>
              <w:left w:val="single" w:color="000000" w:sz="4" w:space="0"/>
              <w:right w:val="single" w:color="000000" w:sz="4" w:space="0"/>
            </w:tcBorders>
            <w:shd w:val="clear" w:color="auto" w:fill="auto"/>
            <w:vAlign w:val="center"/>
          </w:tcPr>
          <w:p w14:paraId="56C77667">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6E35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▲总质量</w:t>
            </w:r>
          </w:p>
          <w:p w14:paraId="0F5CC05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（kg）</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6C0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≤3500</w:t>
            </w:r>
          </w:p>
        </w:tc>
        <w:tc>
          <w:tcPr>
            <w:tcW w:w="732" w:type="pct"/>
            <w:vMerge w:val="continue"/>
            <w:tcBorders>
              <w:left w:val="single" w:color="000000" w:sz="4" w:space="0"/>
              <w:right w:val="single" w:color="000000" w:sz="4" w:space="0"/>
            </w:tcBorders>
            <w:shd w:val="clear" w:color="auto" w:fill="auto"/>
            <w:vAlign w:val="center"/>
          </w:tcPr>
          <w:p w14:paraId="614BBDAE">
            <w:pPr>
              <w:jc w:val="center"/>
              <w:rPr>
                <w:rFonts w:hint="eastAsia" w:ascii="宋体" w:hAnsi="宋体" w:eastAsia="宋体" w:cs="宋体"/>
                <w:i w:val="0"/>
                <w:iCs w:val="0"/>
                <w:color w:val="auto"/>
                <w:sz w:val="21"/>
                <w:szCs w:val="21"/>
                <w:highlight w:val="none"/>
                <w:u w:val="none"/>
              </w:rPr>
            </w:pPr>
          </w:p>
        </w:tc>
      </w:tr>
      <w:tr w14:paraId="33C4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4DB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65" w:type="pct"/>
            <w:vMerge w:val="continue"/>
            <w:tcBorders>
              <w:left w:val="single" w:color="000000" w:sz="4" w:space="0"/>
              <w:right w:val="single" w:color="000000" w:sz="4" w:space="0"/>
            </w:tcBorders>
            <w:shd w:val="clear" w:color="auto" w:fill="auto"/>
            <w:vAlign w:val="center"/>
          </w:tcPr>
          <w:p w14:paraId="1C039C08">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FFF1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▲发动机功率</w:t>
            </w:r>
          </w:p>
          <w:p w14:paraId="5E371B2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（KW）</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F01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32" w:type="pct"/>
            <w:vMerge w:val="continue"/>
            <w:tcBorders>
              <w:left w:val="single" w:color="000000" w:sz="4" w:space="0"/>
              <w:bottom w:val="single" w:color="000000" w:sz="4" w:space="0"/>
              <w:right w:val="single" w:color="000000" w:sz="4" w:space="0"/>
            </w:tcBorders>
            <w:shd w:val="clear" w:color="auto" w:fill="auto"/>
            <w:vAlign w:val="center"/>
          </w:tcPr>
          <w:p w14:paraId="0B3D3ACB">
            <w:pPr>
              <w:jc w:val="center"/>
              <w:rPr>
                <w:rFonts w:hint="eastAsia" w:ascii="宋体" w:hAnsi="宋体" w:eastAsia="宋体" w:cs="宋体"/>
                <w:i w:val="0"/>
                <w:iCs w:val="0"/>
                <w:color w:val="auto"/>
                <w:sz w:val="21"/>
                <w:szCs w:val="21"/>
                <w:highlight w:val="none"/>
                <w:u w:val="none"/>
              </w:rPr>
            </w:pPr>
          </w:p>
        </w:tc>
      </w:tr>
      <w:tr w14:paraId="45685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B48DF">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w:t>
            </w:r>
          </w:p>
        </w:tc>
        <w:tc>
          <w:tcPr>
            <w:tcW w:w="665" w:type="pct"/>
            <w:vMerge w:val="continue"/>
            <w:tcBorders>
              <w:left w:val="single" w:color="000000" w:sz="4" w:space="0"/>
              <w:right w:val="single" w:color="000000" w:sz="4" w:space="0"/>
            </w:tcBorders>
            <w:shd w:val="clear" w:color="auto" w:fill="auto"/>
            <w:vAlign w:val="center"/>
          </w:tcPr>
          <w:p w14:paraId="68455171">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3FF7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▲排量（L）</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BC4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32" w:type="pct"/>
            <w:tcBorders>
              <w:top w:val="nil"/>
              <w:left w:val="single" w:color="000000" w:sz="4" w:space="0"/>
              <w:bottom w:val="single" w:color="000000" w:sz="4" w:space="0"/>
              <w:right w:val="single" w:color="000000" w:sz="4" w:space="0"/>
            </w:tcBorders>
            <w:shd w:val="clear" w:color="auto" w:fill="auto"/>
            <w:vAlign w:val="center"/>
          </w:tcPr>
          <w:p w14:paraId="1CC817A7">
            <w:pPr>
              <w:jc w:val="center"/>
              <w:rPr>
                <w:rFonts w:hint="eastAsia" w:ascii="宋体" w:hAnsi="宋体" w:eastAsia="宋体" w:cs="宋体"/>
                <w:i w:val="0"/>
                <w:iCs w:val="0"/>
                <w:color w:val="auto"/>
                <w:sz w:val="21"/>
                <w:szCs w:val="21"/>
                <w:highlight w:val="none"/>
                <w:u w:val="none"/>
              </w:rPr>
            </w:pPr>
          </w:p>
        </w:tc>
      </w:tr>
      <w:tr w14:paraId="66F1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51F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65" w:type="pct"/>
            <w:vMerge w:val="continue"/>
            <w:tcBorders>
              <w:left w:val="single" w:color="000000" w:sz="4" w:space="0"/>
              <w:right w:val="single" w:color="000000" w:sz="4" w:space="0"/>
            </w:tcBorders>
            <w:shd w:val="clear" w:color="auto" w:fill="auto"/>
            <w:vAlign w:val="center"/>
          </w:tcPr>
          <w:p w14:paraId="74DB8289">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25DA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轴距L</w:t>
            </w:r>
          </w:p>
          <w:p w14:paraId="29D3838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（mm）</w:t>
            </w:r>
          </w:p>
        </w:tc>
        <w:tc>
          <w:tcPr>
            <w:tcW w:w="2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65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3300≤L≤3500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0F53">
            <w:pPr>
              <w:rPr>
                <w:rFonts w:hint="eastAsia" w:ascii="宋体" w:hAnsi="宋体" w:eastAsia="宋体" w:cs="宋体"/>
                <w:i w:val="0"/>
                <w:iCs w:val="0"/>
                <w:color w:val="auto"/>
                <w:sz w:val="21"/>
                <w:szCs w:val="21"/>
                <w:highlight w:val="none"/>
                <w:u w:val="none"/>
              </w:rPr>
            </w:pPr>
          </w:p>
        </w:tc>
      </w:tr>
      <w:tr w14:paraId="31B69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BA4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665" w:type="pct"/>
            <w:vMerge w:val="continue"/>
            <w:tcBorders>
              <w:left w:val="single" w:color="000000" w:sz="4" w:space="0"/>
              <w:right w:val="single" w:color="000000" w:sz="4" w:space="0"/>
            </w:tcBorders>
            <w:shd w:val="clear" w:color="auto" w:fill="auto"/>
            <w:vAlign w:val="center"/>
          </w:tcPr>
          <w:p w14:paraId="4BF90634">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C05B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驱动形式</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3F4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四驱</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9242">
            <w:pPr>
              <w:rPr>
                <w:rFonts w:hint="eastAsia" w:ascii="宋体" w:hAnsi="宋体" w:eastAsia="宋体" w:cs="宋体"/>
                <w:i w:val="0"/>
                <w:iCs w:val="0"/>
                <w:color w:val="auto"/>
                <w:sz w:val="21"/>
                <w:szCs w:val="21"/>
                <w:highlight w:val="none"/>
                <w:u w:val="none"/>
              </w:rPr>
            </w:pPr>
          </w:p>
        </w:tc>
      </w:tr>
      <w:tr w14:paraId="74348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64F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665" w:type="pct"/>
            <w:vMerge w:val="continue"/>
            <w:tcBorders>
              <w:left w:val="single" w:color="000000" w:sz="4" w:space="0"/>
              <w:right w:val="single" w:color="000000" w:sz="4" w:space="0"/>
            </w:tcBorders>
            <w:shd w:val="clear" w:color="auto" w:fill="auto"/>
            <w:vAlign w:val="center"/>
          </w:tcPr>
          <w:p w14:paraId="21FB6690">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AC80A">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驾驶室准乘人数</w:t>
            </w:r>
          </w:p>
          <w:p w14:paraId="5CD5B70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（人）</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9D7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9D8D">
            <w:pPr>
              <w:rPr>
                <w:rFonts w:hint="eastAsia" w:ascii="宋体" w:hAnsi="宋体" w:eastAsia="宋体" w:cs="宋体"/>
                <w:i w:val="0"/>
                <w:iCs w:val="0"/>
                <w:color w:val="auto"/>
                <w:sz w:val="21"/>
                <w:szCs w:val="21"/>
                <w:highlight w:val="none"/>
                <w:u w:val="none"/>
              </w:rPr>
            </w:pPr>
          </w:p>
        </w:tc>
      </w:tr>
      <w:tr w14:paraId="690DF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576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665" w:type="pct"/>
            <w:vMerge w:val="continue"/>
            <w:tcBorders>
              <w:left w:val="single" w:color="000000" w:sz="4" w:space="0"/>
              <w:right w:val="single" w:color="000000" w:sz="4" w:space="0"/>
            </w:tcBorders>
            <w:shd w:val="clear" w:color="auto" w:fill="auto"/>
            <w:vAlign w:val="center"/>
          </w:tcPr>
          <w:p w14:paraId="0D2F976D">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3D448">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最高车速</w:t>
            </w:r>
          </w:p>
          <w:p w14:paraId="1B95BA4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（km/h）</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FA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25E6">
            <w:pPr>
              <w:rPr>
                <w:rFonts w:hint="eastAsia" w:ascii="宋体" w:hAnsi="宋体" w:eastAsia="宋体" w:cs="宋体"/>
                <w:i w:val="0"/>
                <w:iCs w:val="0"/>
                <w:color w:val="auto"/>
                <w:sz w:val="21"/>
                <w:szCs w:val="21"/>
                <w:highlight w:val="none"/>
                <w:u w:val="none"/>
              </w:rPr>
            </w:pPr>
          </w:p>
        </w:tc>
      </w:tr>
      <w:tr w14:paraId="6C748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6C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65" w:type="pct"/>
            <w:vMerge w:val="continue"/>
            <w:tcBorders>
              <w:left w:val="single" w:color="000000" w:sz="4" w:space="0"/>
              <w:right w:val="single" w:color="000000" w:sz="4" w:space="0"/>
            </w:tcBorders>
            <w:shd w:val="clear" w:color="auto" w:fill="auto"/>
            <w:vAlign w:val="center"/>
          </w:tcPr>
          <w:p w14:paraId="68770B6C">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C3BD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变速箱</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ED0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A4C1">
            <w:pPr>
              <w:rPr>
                <w:rFonts w:hint="eastAsia" w:ascii="宋体" w:hAnsi="宋体" w:eastAsia="宋体" w:cs="宋体"/>
                <w:i w:val="0"/>
                <w:iCs w:val="0"/>
                <w:color w:val="auto"/>
                <w:sz w:val="21"/>
                <w:szCs w:val="21"/>
                <w:highlight w:val="none"/>
                <w:u w:val="none"/>
              </w:rPr>
            </w:pPr>
          </w:p>
        </w:tc>
      </w:tr>
      <w:tr w14:paraId="30489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850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665" w:type="pct"/>
            <w:vMerge w:val="continue"/>
            <w:tcBorders>
              <w:left w:val="single" w:color="000000" w:sz="4" w:space="0"/>
              <w:right w:val="single" w:color="000000" w:sz="4" w:space="0"/>
            </w:tcBorders>
            <w:shd w:val="clear" w:color="auto" w:fill="auto"/>
            <w:vAlign w:val="center"/>
          </w:tcPr>
          <w:p w14:paraId="3B64976D">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C030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ABS防抱死</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20E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配置</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B8D9">
            <w:pPr>
              <w:rPr>
                <w:rFonts w:hint="eastAsia" w:ascii="宋体" w:hAnsi="宋体" w:eastAsia="宋体" w:cs="宋体"/>
                <w:i w:val="0"/>
                <w:iCs w:val="0"/>
                <w:color w:val="auto"/>
                <w:sz w:val="21"/>
                <w:szCs w:val="21"/>
                <w:highlight w:val="none"/>
                <w:u w:val="none"/>
              </w:rPr>
            </w:pPr>
          </w:p>
        </w:tc>
      </w:tr>
      <w:tr w14:paraId="15EF6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D95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65" w:type="pct"/>
            <w:vMerge w:val="continue"/>
            <w:tcBorders>
              <w:left w:val="single" w:color="000000" w:sz="4" w:space="0"/>
              <w:right w:val="single" w:color="000000" w:sz="4" w:space="0"/>
            </w:tcBorders>
            <w:shd w:val="clear" w:color="auto" w:fill="auto"/>
            <w:vAlign w:val="center"/>
          </w:tcPr>
          <w:p w14:paraId="262D460A">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274F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倒车雷达</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719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配置</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CB1E">
            <w:pPr>
              <w:rPr>
                <w:rFonts w:hint="eastAsia" w:ascii="宋体" w:hAnsi="宋体" w:eastAsia="宋体" w:cs="宋体"/>
                <w:i w:val="0"/>
                <w:iCs w:val="0"/>
                <w:color w:val="auto"/>
                <w:sz w:val="21"/>
                <w:szCs w:val="21"/>
                <w:highlight w:val="none"/>
                <w:u w:val="none"/>
              </w:rPr>
            </w:pPr>
          </w:p>
        </w:tc>
      </w:tr>
      <w:tr w14:paraId="0B541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63D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665" w:type="pct"/>
            <w:vMerge w:val="continue"/>
            <w:tcBorders>
              <w:left w:val="single" w:color="000000" w:sz="4" w:space="0"/>
              <w:right w:val="single" w:color="000000" w:sz="4" w:space="0"/>
            </w:tcBorders>
            <w:shd w:val="clear" w:color="auto" w:fill="auto"/>
            <w:vAlign w:val="center"/>
          </w:tcPr>
          <w:p w14:paraId="3A360139">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86D7C">
            <w:pPr>
              <w:keepNext w:val="0"/>
              <w:keepLines w:val="0"/>
              <w:widowControl/>
              <w:suppressLineNumbers w:val="0"/>
              <w:jc w:val="center"/>
              <w:textAlignment w:val="center"/>
              <w:rPr>
                <w:rFonts w:hint="default"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360全景影像</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9FC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Cs w:val="21"/>
                <w:lang w:bidi="ar"/>
              </w:rPr>
              <w:t>中控大屏尺寸≥10</w:t>
            </w:r>
            <w:r>
              <w:rPr>
                <w:rFonts w:hint="eastAsia" w:ascii="宋体" w:hAnsi="宋体" w:eastAsia="宋体" w:cs="宋体"/>
                <w:szCs w:val="21"/>
                <w:lang w:val="en-US" w:eastAsia="zh-CN" w:bidi="ar"/>
              </w:rPr>
              <w:t>英</w:t>
            </w:r>
            <w:r>
              <w:rPr>
                <w:rFonts w:hint="eastAsia" w:ascii="宋体" w:hAnsi="宋体" w:eastAsia="宋体" w:cs="宋体"/>
                <w:szCs w:val="21"/>
                <w:lang w:bidi="ar"/>
              </w:rPr>
              <w:t>寸</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9013">
            <w:pPr>
              <w:rPr>
                <w:rFonts w:hint="eastAsia" w:ascii="宋体" w:hAnsi="宋体" w:eastAsia="宋体" w:cs="宋体"/>
                <w:i w:val="0"/>
                <w:iCs w:val="0"/>
                <w:color w:val="auto"/>
                <w:sz w:val="21"/>
                <w:szCs w:val="21"/>
                <w:highlight w:val="none"/>
                <w:u w:val="none"/>
              </w:rPr>
            </w:pPr>
          </w:p>
        </w:tc>
      </w:tr>
      <w:tr w14:paraId="0636C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936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665" w:type="pct"/>
            <w:vMerge w:val="continue"/>
            <w:tcBorders>
              <w:left w:val="single" w:color="000000" w:sz="4" w:space="0"/>
              <w:right w:val="single" w:color="000000" w:sz="4" w:space="0"/>
            </w:tcBorders>
            <w:shd w:val="clear" w:color="auto" w:fill="auto"/>
            <w:vAlign w:val="center"/>
          </w:tcPr>
          <w:p w14:paraId="28C36BF7">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nil"/>
              <w:right w:val="single" w:color="000000" w:sz="4" w:space="0"/>
            </w:tcBorders>
            <w:shd w:val="clear" w:color="auto" w:fill="auto"/>
            <w:vAlign w:val="center"/>
          </w:tcPr>
          <w:p w14:paraId="6E4748B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安全警示</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4DA5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（1）车身顶部工程警示灯一个，左右及后部警示灯一套6个。</w:t>
            </w:r>
          </w:p>
          <w:p w14:paraId="20F965C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（2）车身外部安装信号装置：侧标志灯、反光标志等。</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2C7A">
            <w:pPr>
              <w:rPr>
                <w:rFonts w:hint="eastAsia" w:ascii="宋体" w:hAnsi="宋体" w:eastAsia="宋体" w:cs="宋体"/>
                <w:i w:val="0"/>
                <w:iCs w:val="0"/>
                <w:color w:val="auto"/>
                <w:sz w:val="21"/>
                <w:szCs w:val="21"/>
                <w:highlight w:val="none"/>
                <w:u w:val="none"/>
              </w:rPr>
            </w:pPr>
          </w:p>
        </w:tc>
      </w:tr>
      <w:tr w14:paraId="66A40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86A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665" w:type="pct"/>
            <w:vMerge w:val="continue"/>
            <w:tcBorders>
              <w:left w:val="single" w:color="000000" w:sz="4" w:space="0"/>
              <w:bottom w:val="single" w:color="000000" w:sz="4" w:space="0"/>
              <w:right w:val="single" w:color="000000" w:sz="4" w:space="0"/>
            </w:tcBorders>
            <w:shd w:val="clear" w:color="auto" w:fill="auto"/>
            <w:vAlign w:val="center"/>
          </w:tcPr>
          <w:p w14:paraId="5B2AFF69">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C4FB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车尾厢</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8685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一体式车厢，具有阻燃、防雨、防尘、防锈、降噪、隔震等效果。</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4770">
            <w:pPr>
              <w:rPr>
                <w:rFonts w:hint="eastAsia" w:ascii="宋体" w:hAnsi="宋体" w:eastAsia="宋体" w:cs="宋体"/>
                <w:i w:val="0"/>
                <w:iCs w:val="0"/>
                <w:color w:val="auto"/>
                <w:sz w:val="21"/>
                <w:szCs w:val="21"/>
                <w:highlight w:val="none"/>
                <w:u w:val="none"/>
              </w:rPr>
            </w:pPr>
          </w:p>
        </w:tc>
      </w:tr>
      <w:tr w14:paraId="6E397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C0B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665" w:type="pct"/>
            <w:vMerge w:val="restart"/>
            <w:tcBorders>
              <w:top w:val="single" w:color="000000" w:sz="4" w:space="0"/>
              <w:left w:val="single" w:color="000000" w:sz="4" w:space="0"/>
              <w:bottom w:val="nil"/>
              <w:right w:val="single" w:color="000000" w:sz="4" w:space="0"/>
            </w:tcBorders>
            <w:shd w:val="clear" w:color="auto" w:fill="auto"/>
            <w:vAlign w:val="center"/>
          </w:tcPr>
          <w:p w14:paraId="182668F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多功能便携式潜水泵</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3B56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水泵性能</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800E">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▲采用便携式潜水泵，单台潜水泵流量≥500m³/h，扬程：≥10m；</w:t>
            </w:r>
          </w:p>
          <w:p w14:paraId="73E0D407">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功率≥22KW；重量≤25KG。</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575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2A35E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E91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665" w:type="pct"/>
            <w:vMerge w:val="continue"/>
            <w:tcBorders>
              <w:top w:val="single" w:color="000000" w:sz="4" w:space="0"/>
              <w:left w:val="single" w:color="000000" w:sz="4" w:space="0"/>
              <w:bottom w:val="nil"/>
              <w:right w:val="single" w:color="000000" w:sz="4" w:space="0"/>
            </w:tcBorders>
            <w:shd w:val="clear" w:color="auto" w:fill="auto"/>
            <w:vAlign w:val="center"/>
          </w:tcPr>
          <w:p w14:paraId="4350BFC7">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97DD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驱动方式</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543F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▲潜水泵驱动方式：电驱动，采用永磁同步电机。</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EAB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6357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DF8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665" w:type="pct"/>
            <w:vMerge w:val="continue"/>
            <w:tcBorders>
              <w:top w:val="single" w:color="000000" w:sz="4" w:space="0"/>
              <w:left w:val="single" w:color="000000" w:sz="4" w:space="0"/>
              <w:bottom w:val="nil"/>
              <w:right w:val="single" w:color="000000" w:sz="4" w:space="0"/>
            </w:tcBorders>
            <w:shd w:val="clear" w:color="auto" w:fill="auto"/>
            <w:vAlign w:val="center"/>
          </w:tcPr>
          <w:p w14:paraId="78FF2204">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51CB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效率（%）</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E651B">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效率≥55%，电泵能效等级满足二级能效等级。</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95A8">
            <w:pPr>
              <w:rPr>
                <w:rFonts w:hint="eastAsia" w:ascii="宋体" w:hAnsi="宋体" w:eastAsia="宋体" w:cs="宋体"/>
                <w:i w:val="0"/>
                <w:iCs w:val="0"/>
                <w:color w:val="auto"/>
                <w:sz w:val="21"/>
                <w:szCs w:val="21"/>
                <w:highlight w:val="none"/>
                <w:u w:val="none"/>
              </w:rPr>
            </w:pPr>
          </w:p>
        </w:tc>
      </w:tr>
      <w:tr w14:paraId="52084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7256B">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19</w:t>
            </w:r>
          </w:p>
        </w:tc>
        <w:tc>
          <w:tcPr>
            <w:tcW w:w="665" w:type="pct"/>
            <w:vMerge w:val="continue"/>
            <w:tcBorders>
              <w:top w:val="single" w:color="000000" w:sz="4" w:space="0"/>
              <w:left w:val="single" w:color="000000" w:sz="4" w:space="0"/>
              <w:bottom w:val="nil"/>
              <w:right w:val="single" w:color="000000" w:sz="4" w:space="0"/>
            </w:tcBorders>
            <w:shd w:val="clear" w:color="auto" w:fill="auto"/>
            <w:vAlign w:val="center"/>
          </w:tcPr>
          <w:p w14:paraId="7CCE349D">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8D5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材质</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C6208">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泵体、泵叶材质性能不低于304不锈钢。</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B9C3">
            <w:pPr>
              <w:rPr>
                <w:rFonts w:hint="eastAsia" w:ascii="宋体" w:hAnsi="宋体" w:eastAsia="宋体" w:cs="宋体"/>
                <w:i w:val="0"/>
                <w:iCs w:val="0"/>
                <w:color w:val="auto"/>
                <w:sz w:val="21"/>
                <w:szCs w:val="21"/>
                <w:highlight w:val="none"/>
                <w:u w:val="none"/>
              </w:rPr>
            </w:pPr>
          </w:p>
        </w:tc>
      </w:tr>
      <w:tr w14:paraId="247F9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BB5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65" w:type="pct"/>
            <w:vMerge w:val="continue"/>
            <w:tcBorders>
              <w:top w:val="single" w:color="000000" w:sz="4" w:space="0"/>
              <w:left w:val="single" w:color="000000" w:sz="4" w:space="0"/>
              <w:bottom w:val="nil"/>
              <w:right w:val="single" w:color="000000" w:sz="4" w:space="0"/>
            </w:tcBorders>
            <w:shd w:val="clear" w:color="auto" w:fill="auto"/>
            <w:vAlign w:val="center"/>
          </w:tcPr>
          <w:p w14:paraId="0CBE3450">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4845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水泵可通过颗粒物半径(mm)</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25E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1987">
            <w:pPr>
              <w:rPr>
                <w:rFonts w:hint="eastAsia" w:ascii="宋体" w:hAnsi="宋体" w:eastAsia="宋体" w:cs="宋体"/>
                <w:i w:val="0"/>
                <w:iCs w:val="0"/>
                <w:color w:val="auto"/>
                <w:sz w:val="21"/>
                <w:szCs w:val="21"/>
                <w:highlight w:val="none"/>
                <w:u w:val="none"/>
              </w:rPr>
            </w:pPr>
          </w:p>
        </w:tc>
      </w:tr>
      <w:tr w14:paraId="31BFD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AD0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665" w:type="pct"/>
            <w:vMerge w:val="continue"/>
            <w:tcBorders>
              <w:top w:val="single" w:color="000000" w:sz="4" w:space="0"/>
              <w:left w:val="single" w:color="000000" w:sz="4" w:space="0"/>
              <w:bottom w:val="nil"/>
              <w:right w:val="single" w:color="000000" w:sz="4" w:space="0"/>
            </w:tcBorders>
            <w:shd w:val="clear" w:color="auto" w:fill="auto"/>
            <w:vAlign w:val="center"/>
          </w:tcPr>
          <w:p w14:paraId="32DA65ED">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60DE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滤网</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D1CE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便携式潜水泵配不锈钢丝滤网，带蝶形螺母快速安装，方便装拆清洗。</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741F">
            <w:pPr>
              <w:rPr>
                <w:rFonts w:hint="eastAsia" w:ascii="宋体" w:hAnsi="宋体" w:eastAsia="宋体" w:cs="宋体"/>
                <w:i w:val="0"/>
                <w:iCs w:val="0"/>
                <w:color w:val="auto"/>
                <w:sz w:val="21"/>
                <w:szCs w:val="21"/>
                <w:highlight w:val="none"/>
                <w:u w:val="none"/>
              </w:rPr>
            </w:pPr>
          </w:p>
        </w:tc>
      </w:tr>
      <w:tr w14:paraId="7E89F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DCA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665" w:type="pct"/>
            <w:vMerge w:val="continue"/>
            <w:tcBorders>
              <w:top w:val="single" w:color="000000" w:sz="4" w:space="0"/>
              <w:left w:val="single" w:color="000000" w:sz="4" w:space="0"/>
              <w:bottom w:val="nil"/>
              <w:right w:val="single" w:color="000000" w:sz="4" w:space="0"/>
            </w:tcBorders>
            <w:shd w:val="clear" w:color="auto" w:fill="auto"/>
            <w:vAlign w:val="center"/>
          </w:tcPr>
          <w:p w14:paraId="685D63B2">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F6C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浮圈</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F9CF7">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配聚胺脂高强度浮圈，满足泵工作时的浮力要求，具有卡口吊环连接软性固定吊索。</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ADEC">
            <w:pPr>
              <w:rPr>
                <w:rFonts w:hint="eastAsia" w:ascii="宋体" w:hAnsi="宋体" w:eastAsia="宋体" w:cs="宋体"/>
                <w:i w:val="0"/>
                <w:iCs w:val="0"/>
                <w:color w:val="auto"/>
                <w:sz w:val="21"/>
                <w:szCs w:val="21"/>
                <w:highlight w:val="none"/>
                <w:u w:val="none"/>
              </w:rPr>
            </w:pPr>
          </w:p>
        </w:tc>
      </w:tr>
      <w:tr w14:paraId="5BBD6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F82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665" w:type="pct"/>
            <w:vMerge w:val="continue"/>
            <w:tcBorders>
              <w:top w:val="single" w:color="000000" w:sz="4" w:space="0"/>
              <w:left w:val="single" w:color="000000" w:sz="4" w:space="0"/>
              <w:bottom w:val="nil"/>
              <w:right w:val="single" w:color="000000" w:sz="4" w:space="0"/>
            </w:tcBorders>
            <w:shd w:val="clear" w:color="auto" w:fill="auto"/>
            <w:vAlign w:val="center"/>
          </w:tcPr>
          <w:p w14:paraId="7C36730A">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C084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水带</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C10BD">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配套水带尺寸为DN200,水管具有接合器和不锈钢快速卡箍，每根水管长度≥20m，重量≤32KG，配5根，总长度≥100m。</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9416">
            <w:pPr>
              <w:rPr>
                <w:rFonts w:hint="eastAsia" w:ascii="宋体" w:hAnsi="宋体" w:eastAsia="宋体" w:cs="宋体"/>
                <w:i w:val="0"/>
                <w:iCs w:val="0"/>
                <w:color w:val="auto"/>
                <w:sz w:val="21"/>
                <w:szCs w:val="21"/>
                <w:highlight w:val="none"/>
                <w:u w:val="none"/>
              </w:rPr>
            </w:pPr>
          </w:p>
        </w:tc>
      </w:tr>
      <w:tr w14:paraId="309AA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79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665" w:type="pct"/>
            <w:vMerge w:val="continue"/>
            <w:tcBorders>
              <w:top w:val="single" w:color="000000" w:sz="4" w:space="0"/>
              <w:left w:val="single" w:color="000000" w:sz="4" w:space="0"/>
              <w:bottom w:val="nil"/>
              <w:right w:val="single" w:color="000000" w:sz="4" w:space="0"/>
            </w:tcBorders>
            <w:shd w:val="clear" w:color="auto" w:fill="auto"/>
            <w:vAlign w:val="center"/>
          </w:tcPr>
          <w:p w14:paraId="5094AABF">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AD62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潜水电缆</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BB99D">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配套潜水电缆，长度≥20m，电缆之间使用防护等级IP67及以上防水快速接头。</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0F02">
            <w:pPr>
              <w:rPr>
                <w:rFonts w:hint="eastAsia" w:ascii="宋体" w:hAnsi="宋体" w:eastAsia="宋体" w:cs="宋体"/>
                <w:i w:val="0"/>
                <w:iCs w:val="0"/>
                <w:color w:val="auto"/>
                <w:sz w:val="21"/>
                <w:szCs w:val="21"/>
                <w:highlight w:val="none"/>
                <w:u w:val="none"/>
              </w:rPr>
            </w:pPr>
          </w:p>
        </w:tc>
      </w:tr>
      <w:tr w14:paraId="4DE52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CA1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665" w:type="pct"/>
            <w:vMerge w:val="restart"/>
            <w:tcBorders>
              <w:top w:val="single" w:color="000000" w:sz="4" w:space="0"/>
              <w:left w:val="single" w:color="000000" w:sz="4" w:space="0"/>
              <w:bottom w:val="nil"/>
              <w:right w:val="single" w:color="000000" w:sz="4" w:space="0"/>
            </w:tcBorders>
            <w:shd w:val="clear" w:color="auto" w:fill="auto"/>
            <w:vAlign w:val="center"/>
          </w:tcPr>
          <w:p w14:paraId="5B9CF13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柴油发电机组</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7E50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▲额定功率</w:t>
            </w:r>
          </w:p>
          <w:p w14:paraId="66D1570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（kw）</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DDB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49D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5E35B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F5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26</w:t>
            </w:r>
          </w:p>
        </w:tc>
        <w:tc>
          <w:tcPr>
            <w:tcW w:w="665" w:type="pct"/>
            <w:vMerge w:val="continue"/>
            <w:tcBorders>
              <w:top w:val="single" w:color="000000" w:sz="4" w:space="0"/>
              <w:left w:val="single" w:color="000000" w:sz="4" w:space="0"/>
              <w:bottom w:val="nil"/>
              <w:right w:val="single" w:color="000000" w:sz="4" w:space="0"/>
            </w:tcBorders>
            <w:shd w:val="clear" w:color="auto" w:fill="auto"/>
            <w:vAlign w:val="center"/>
          </w:tcPr>
          <w:p w14:paraId="0551E3BF">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9E9F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▲满足机组满负荷正常运行时间（h）</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68A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2BF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790C8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BE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27</w:t>
            </w:r>
          </w:p>
        </w:tc>
        <w:tc>
          <w:tcPr>
            <w:tcW w:w="665" w:type="pct"/>
            <w:vMerge w:val="continue"/>
            <w:tcBorders>
              <w:top w:val="single" w:color="000000" w:sz="4" w:space="0"/>
              <w:left w:val="single" w:color="000000" w:sz="4" w:space="0"/>
              <w:bottom w:val="nil"/>
              <w:right w:val="single" w:color="000000" w:sz="4" w:space="0"/>
            </w:tcBorders>
            <w:shd w:val="clear" w:color="auto" w:fill="auto"/>
            <w:vAlign w:val="center"/>
          </w:tcPr>
          <w:p w14:paraId="7F90704F">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41E4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控制系统</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745F7">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机组控制屏采用液晶显示屏，可显示电流、电压、功率等多种参数，具有自动、手动、关机（急停）等控制功能，具有低温报警、水温、油压、燃油监测报警，具有过载、过流、失步、超速、低油压、高水温等多种保护功能。</w:t>
            </w:r>
          </w:p>
          <w:p w14:paraId="45319137">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（2）控制柜：单独电控柜，尺寸（mm）：长度：≤315、宽度：≤280、高度：≤495，重量≤35KG；可实现离车远距离排水工作，也可接市电作业。</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30210">
            <w:pPr>
              <w:rPr>
                <w:rFonts w:hint="eastAsia" w:ascii="宋体" w:hAnsi="宋体" w:eastAsia="宋体" w:cs="宋体"/>
                <w:i w:val="0"/>
                <w:iCs w:val="0"/>
                <w:color w:val="auto"/>
                <w:sz w:val="21"/>
                <w:szCs w:val="21"/>
                <w:highlight w:val="none"/>
                <w:u w:val="none"/>
              </w:rPr>
            </w:pPr>
          </w:p>
        </w:tc>
      </w:tr>
      <w:tr w14:paraId="029B5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A15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28</w:t>
            </w:r>
          </w:p>
        </w:tc>
        <w:tc>
          <w:tcPr>
            <w:tcW w:w="665"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8D8CA13">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auto" w:sz="4" w:space="0"/>
              <w:right w:val="single" w:color="000000" w:sz="4" w:space="0"/>
            </w:tcBorders>
            <w:shd w:val="clear" w:color="auto" w:fill="auto"/>
            <w:vAlign w:val="center"/>
          </w:tcPr>
          <w:p w14:paraId="50020D5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▲卸载功能</w:t>
            </w:r>
          </w:p>
        </w:tc>
        <w:tc>
          <w:tcPr>
            <w:tcW w:w="2341" w:type="pct"/>
            <w:tcBorders>
              <w:top w:val="single" w:color="000000" w:sz="4" w:space="0"/>
              <w:left w:val="single" w:color="000000" w:sz="4" w:space="0"/>
              <w:bottom w:val="single" w:color="auto" w:sz="4" w:space="0"/>
              <w:right w:val="single" w:color="000000" w:sz="4" w:space="0"/>
            </w:tcBorders>
            <w:shd w:val="clear" w:color="auto" w:fill="auto"/>
            <w:vAlign w:val="center"/>
          </w:tcPr>
          <w:p w14:paraId="371A706D">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发电机组可直接通过导轨等方式实现快速卸车，不影响皮卡车当巡查运载车辆使用。</w:t>
            </w:r>
          </w:p>
        </w:tc>
        <w:tc>
          <w:tcPr>
            <w:tcW w:w="732" w:type="pct"/>
            <w:tcBorders>
              <w:top w:val="single" w:color="000000" w:sz="4" w:space="0"/>
              <w:left w:val="single" w:color="000000" w:sz="4" w:space="0"/>
              <w:bottom w:val="single" w:color="auto" w:sz="4" w:space="0"/>
              <w:right w:val="single" w:color="000000" w:sz="4" w:space="0"/>
            </w:tcBorders>
            <w:shd w:val="clear" w:color="auto" w:fill="auto"/>
            <w:vAlign w:val="center"/>
          </w:tcPr>
          <w:p w14:paraId="4E3CD8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44336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380" w:type="pct"/>
            <w:tcBorders>
              <w:top w:val="single" w:color="000000" w:sz="4" w:space="0"/>
              <w:left w:val="single" w:color="000000" w:sz="4" w:space="0"/>
              <w:bottom w:val="single" w:color="000000" w:sz="4" w:space="0"/>
              <w:right w:val="single" w:color="auto" w:sz="4" w:space="0"/>
            </w:tcBorders>
            <w:shd w:val="clear" w:color="auto" w:fill="auto"/>
            <w:vAlign w:val="center"/>
          </w:tcPr>
          <w:p w14:paraId="7AB5F2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29</w:t>
            </w:r>
          </w:p>
        </w:tc>
        <w:tc>
          <w:tcPr>
            <w:tcW w:w="665" w:type="pct"/>
            <w:tcBorders>
              <w:top w:val="single" w:color="auto" w:sz="4" w:space="0"/>
              <w:left w:val="single" w:color="auto" w:sz="4" w:space="0"/>
              <w:bottom w:val="single" w:color="auto" w:sz="4" w:space="0"/>
              <w:right w:val="single" w:color="auto" w:sz="4" w:space="0"/>
            </w:tcBorders>
            <w:shd w:val="clear" w:color="auto" w:fill="auto"/>
            <w:vAlign w:val="center"/>
          </w:tcPr>
          <w:p w14:paraId="6FF159A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照明系统</w:t>
            </w:r>
          </w:p>
        </w:tc>
        <w:tc>
          <w:tcPr>
            <w:tcW w:w="881" w:type="pct"/>
            <w:tcBorders>
              <w:top w:val="single" w:color="auto" w:sz="4" w:space="0"/>
              <w:left w:val="single" w:color="auto" w:sz="4" w:space="0"/>
              <w:bottom w:val="single" w:color="auto" w:sz="4" w:space="0"/>
              <w:right w:val="single" w:color="auto" w:sz="4" w:space="0"/>
            </w:tcBorders>
            <w:shd w:val="clear" w:color="auto" w:fill="auto"/>
            <w:vAlign w:val="center"/>
          </w:tcPr>
          <w:p w14:paraId="0C0BCFE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可升降灯</w:t>
            </w:r>
          </w:p>
        </w:tc>
        <w:tc>
          <w:tcPr>
            <w:tcW w:w="2341" w:type="pct"/>
            <w:tcBorders>
              <w:top w:val="single" w:color="auto" w:sz="4" w:space="0"/>
              <w:left w:val="single" w:color="auto" w:sz="4" w:space="0"/>
              <w:bottom w:val="single" w:color="auto" w:sz="4" w:space="0"/>
              <w:right w:val="single" w:color="auto" w:sz="4" w:space="0"/>
            </w:tcBorders>
            <w:shd w:val="clear" w:color="auto" w:fill="auto"/>
            <w:vAlign w:val="center"/>
          </w:tcPr>
          <w:p w14:paraId="2E1C4D6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车顶部配备遥控升降式照明灯，升降高度≥1.2米，功率≥100瓦，360度旋转照明。</w:t>
            </w:r>
          </w:p>
        </w:tc>
        <w:tc>
          <w:tcPr>
            <w:tcW w:w="732" w:type="pct"/>
            <w:tcBorders>
              <w:top w:val="single" w:color="auto" w:sz="4" w:space="0"/>
              <w:left w:val="single" w:color="auto" w:sz="4" w:space="0"/>
              <w:bottom w:val="single" w:color="auto" w:sz="4" w:space="0"/>
              <w:right w:val="single" w:color="auto" w:sz="4" w:space="0"/>
            </w:tcBorders>
            <w:shd w:val="clear" w:color="auto" w:fill="auto"/>
            <w:vAlign w:val="center"/>
          </w:tcPr>
          <w:p w14:paraId="5D7260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05021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299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30</w:t>
            </w:r>
          </w:p>
        </w:tc>
        <w:tc>
          <w:tcPr>
            <w:tcW w:w="665"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79D5615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其他配置要求</w:t>
            </w:r>
          </w:p>
        </w:tc>
        <w:tc>
          <w:tcPr>
            <w:tcW w:w="881" w:type="pct"/>
            <w:tcBorders>
              <w:top w:val="single" w:color="auto" w:sz="4" w:space="0"/>
              <w:left w:val="single" w:color="000000" w:sz="4" w:space="0"/>
              <w:bottom w:val="single" w:color="000000" w:sz="4" w:space="0"/>
              <w:right w:val="single" w:color="000000" w:sz="4" w:space="0"/>
            </w:tcBorders>
            <w:shd w:val="clear" w:color="auto" w:fill="auto"/>
            <w:vAlign w:val="center"/>
          </w:tcPr>
          <w:p w14:paraId="229E9BB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维修工具</w:t>
            </w:r>
          </w:p>
        </w:tc>
        <w:tc>
          <w:tcPr>
            <w:tcW w:w="2341" w:type="pct"/>
            <w:tcBorders>
              <w:top w:val="single" w:color="auto" w:sz="4" w:space="0"/>
              <w:left w:val="single" w:color="000000" w:sz="4" w:space="0"/>
              <w:bottom w:val="single" w:color="000000" w:sz="4" w:space="0"/>
              <w:right w:val="single" w:color="000000" w:sz="4" w:space="0"/>
            </w:tcBorders>
            <w:shd w:val="clear" w:color="auto" w:fill="auto"/>
            <w:vAlign w:val="center"/>
          </w:tcPr>
          <w:p w14:paraId="17172B9A">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车载配有常用维修工具，包含梅开两用扳手、六角套筒、内六角扳手等，满足日常检修维护需要。</w:t>
            </w:r>
          </w:p>
        </w:tc>
        <w:tc>
          <w:tcPr>
            <w:tcW w:w="73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6274A34">
            <w:pPr>
              <w:rPr>
                <w:rFonts w:hint="eastAsia" w:ascii="宋体" w:hAnsi="宋体" w:eastAsia="宋体" w:cs="宋体"/>
                <w:i w:val="0"/>
                <w:iCs w:val="0"/>
                <w:color w:val="auto"/>
                <w:sz w:val="21"/>
                <w:szCs w:val="21"/>
                <w:highlight w:val="none"/>
                <w:u w:val="none"/>
              </w:rPr>
            </w:pPr>
          </w:p>
        </w:tc>
      </w:tr>
      <w:tr w14:paraId="7F679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481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31</w:t>
            </w: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7F1FA">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2D90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随车工具</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E7139">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包括但不限于:汽车电瓶搭火线、车载充气泵、三角木止退器、手提式干粉灭火器、全包围脚垫、安全锤、折叠手推车。</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74B7">
            <w:pPr>
              <w:rPr>
                <w:rFonts w:hint="eastAsia" w:ascii="宋体" w:hAnsi="宋体" w:eastAsia="宋体" w:cs="宋体"/>
                <w:i w:val="0"/>
                <w:iCs w:val="0"/>
                <w:color w:val="auto"/>
                <w:sz w:val="21"/>
                <w:szCs w:val="21"/>
                <w:highlight w:val="none"/>
                <w:u w:val="none"/>
              </w:rPr>
            </w:pPr>
          </w:p>
        </w:tc>
      </w:tr>
    </w:tbl>
    <w:p w14:paraId="0D0ED6EB">
      <w:pPr>
        <w:spacing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、供货要求</w:t>
      </w:r>
    </w:p>
    <w:p w14:paraId="185CF371">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中标人应在结果公示之日起5个工作日内向招标人以书面形式报备车辆生产计划（含生产地址准确定位、生产时间节点等），如在结果公示之日起5个工作日内未能完成上述工作，则取消其中标资格，不予退还其投标保证金，同时招标人有权将中标人列入黑名单。</w:t>
      </w:r>
      <w:r>
        <w:rPr>
          <w:rFonts w:hint="eastAsia" w:ascii="宋体" w:hAnsi="宋体" w:eastAsia="宋体" w:cs="宋体"/>
          <w:b w:val="0"/>
          <w:bCs w:val="0"/>
          <w:color w:val="auto"/>
          <w:sz w:val="21"/>
          <w:szCs w:val="21"/>
          <w:highlight w:val="none"/>
          <w:lang w:val="en-US" w:eastAsia="zh-CN"/>
        </w:rPr>
        <w:t>车辆生产期间，招标人有权不定期到中标人生产车间现场监造，</w:t>
      </w:r>
      <w:r>
        <w:rPr>
          <w:rFonts w:hint="eastAsia" w:ascii="宋体" w:hAnsi="宋体" w:eastAsia="宋体" w:cs="宋体"/>
          <w:b w:val="0"/>
          <w:bCs w:val="0"/>
          <w:color w:val="auto"/>
          <w:kern w:val="0"/>
          <w:sz w:val="21"/>
          <w:szCs w:val="21"/>
          <w:highlight w:val="none"/>
          <w:shd w:val="clear" w:fill="auto"/>
          <w:lang w:val="en-US" w:eastAsia="zh-CN" w:bidi="ar"/>
        </w:rPr>
        <w:t>中标人</w:t>
      </w:r>
      <w:r>
        <w:rPr>
          <w:rFonts w:hint="eastAsia" w:ascii="宋体" w:hAnsi="宋体" w:eastAsia="宋体" w:cs="宋体"/>
          <w:b w:val="0"/>
          <w:bCs w:val="0"/>
          <w:color w:val="auto"/>
          <w:kern w:val="0"/>
          <w:sz w:val="21"/>
          <w:szCs w:val="21"/>
          <w:highlight w:val="none"/>
          <w:shd w:val="clear"/>
          <w:lang w:val="en-US" w:eastAsia="zh-CN" w:bidi="ar"/>
        </w:rPr>
        <w:t>必须无条件配合</w:t>
      </w:r>
      <w:r>
        <w:rPr>
          <w:rFonts w:hint="eastAsia" w:ascii="宋体" w:hAnsi="宋体" w:eastAsia="宋体" w:cs="宋体"/>
          <w:b w:val="0"/>
          <w:bCs w:val="0"/>
          <w:color w:val="auto"/>
          <w:kern w:val="0"/>
          <w:sz w:val="21"/>
          <w:szCs w:val="21"/>
          <w:highlight w:val="none"/>
          <w:shd w:val="clear" w:fill="auto"/>
          <w:lang w:val="en-US" w:eastAsia="zh-CN" w:bidi="ar"/>
        </w:rPr>
        <w:t>。</w:t>
      </w:r>
    </w:p>
    <w:p w14:paraId="411F01C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）中标人应保证供货车辆全新、未曾使用过的，其质量、规格及技术</w:t>
      </w:r>
      <w:r>
        <w:rPr>
          <w:rFonts w:hint="eastAsia" w:ascii="宋体" w:hAnsi="宋体" w:eastAsia="宋体" w:cs="宋体"/>
          <w:color w:val="auto"/>
          <w:sz w:val="21"/>
          <w:szCs w:val="21"/>
          <w:highlight w:val="none"/>
          <w:lang w:val="en-US" w:eastAsia="zh-CN"/>
        </w:rPr>
        <w:t>参数</w:t>
      </w:r>
      <w:r>
        <w:rPr>
          <w:rFonts w:hint="eastAsia" w:ascii="宋体" w:hAnsi="宋体" w:eastAsia="宋体" w:cs="宋体"/>
          <w:color w:val="auto"/>
          <w:sz w:val="21"/>
          <w:szCs w:val="21"/>
          <w:highlight w:val="none"/>
        </w:rPr>
        <w:t>符合国家标准、规范及采购需求书、合同的要求。供货车型须为投标文件所约定车辆品牌、型号、配置。</w:t>
      </w:r>
    </w:p>
    <w:p w14:paraId="0C8525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采购文件</w:t>
      </w:r>
      <w:r>
        <w:rPr>
          <w:rFonts w:hint="eastAsia" w:ascii="宋体" w:hAnsi="宋体" w:eastAsia="宋体" w:cs="宋体"/>
          <w:color w:val="auto"/>
          <w:sz w:val="21"/>
          <w:szCs w:val="21"/>
          <w:highlight w:val="none"/>
        </w:rPr>
        <w:t>提出的是最低限度的要求，并未对一切细节作出规定，也未充分引述全部有关标准和规范的条文，投标人提供的所有货物都应符合招标时已颁布的现行中国国家或国家认可的（部颁、行业）标准和国内外标准化组织以及等效或更优的其他国家的权威性标准和规范的有关条文。如无前述标准的，则采用货物来源适用的且经招标人认可的官方标准。这些标准必须是有关机构发布的最新版本的标准。中标人保证所供应的本合同货物符合质量标准，不存在任何缺陷。</w:t>
      </w:r>
    </w:p>
    <w:p w14:paraId="69B59BC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采购文件</w:t>
      </w:r>
      <w:r>
        <w:rPr>
          <w:rFonts w:hint="eastAsia" w:ascii="宋体" w:hAnsi="宋体" w:eastAsia="宋体" w:cs="宋体"/>
          <w:color w:val="auto"/>
          <w:sz w:val="21"/>
          <w:szCs w:val="21"/>
          <w:highlight w:val="none"/>
        </w:rPr>
        <w:t>中如有出现的品牌规格等，仅为方便描述参考，不具有任何指定性及唯一性，投标人原则上应提供不低于该品牌档次的产品。</w:t>
      </w:r>
    </w:p>
    <w:p w14:paraId="5B38B4E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）中标人须配合招标人办理车辆通行证等相关手续。</w:t>
      </w:r>
    </w:p>
    <w:p w14:paraId="3E06F2FA">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★（六）中标人在供货阶段提交所供水泵型号的具有CMA认证检测单位出具的性能检测报告（报告内容必须含有流量、扬程参数、水泵性能试验曲线，水泵性能试验曲线必须有流量-扬程关系曲线</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性能检测须以所供车辆所配水泵动力系统进行）。</w:t>
      </w:r>
    </w:p>
    <w:p w14:paraId="6E027A58">
      <w:pPr>
        <w:widowControl/>
        <w:kinsoku w:val="0"/>
        <w:autoSpaceDE/>
        <w:autoSpaceDN/>
        <w:adjustRightInd w:val="0"/>
        <w:snapToGrid w:val="0"/>
        <w:spacing w:line="360" w:lineRule="auto"/>
        <w:ind w:firstLine="422" w:firstLineChars="200"/>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五、交货</w:t>
      </w:r>
      <w:r>
        <w:rPr>
          <w:rFonts w:hint="eastAsia" w:ascii="宋体" w:hAnsi="宋体" w:eastAsia="宋体" w:cs="宋体"/>
          <w:b/>
          <w:bCs/>
          <w:color w:val="auto"/>
          <w:kern w:val="0"/>
          <w:sz w:val="21"/>
          <w:szCs w:val="21"/>
          <w:highlight w:val="none"/>
          <w:lang w:bidi="ar"/>
        </w:rPr>
        <w:t>要求</w:t>
      </w:r>
    </w:p>
    <w:p w14:paraId="25AD7D93">
      <w:pPr>
        <w:widowControl/>
        <w:overflowPunct w:val="0"/>
        <w:autoSpaceDE w:val="0"/>
        <w:autoSpaceDN w:val="0"/>
        <w:adjustRightInd w:val="0"/>
        <w:snapToGrid w:val="0"/>
        <w:spacing w:line="360" w:lineRule="auto"/>
        <w:ind w:firstLine="422" w:firstLineChars="200"/>
        <w:jc w:val="left"/>
        <w:textAlignment w:val="baseline"/>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（一）时间要求</w:t>
      </w:r>
    </w:p>
    <w:p w14:paraId="1FCE477A">
      <w:pPr>
        <w:widowControl/>
        <w:overflowPunct w:val="0"/>
        <w:autoSpaceDE w:val="0"/>
        <w:autoSpaceDN w:val="0"/>
        <w:adjustRightInd w:val="0"/>
        <w:snapToGrid w:val="0"/>
        <w:spacing w:line="360" w:lineRule="auto"/>
        <w:ind w:firstLine="420" w:firstLineChars="200"/>
        <w:jc w:val="left"/>
        <w:textAlignment w:val="baseline"/>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bidi="ar"/>
        </w:rPr>
        <w:t>合同签订之日起</w:t>
      </w:r>
      <w:r>
        <w:rPr>
          <w:rFonts w:hint="eastAsia" w:ascii="宋体" w:hAnsi="宋体" w:eastAsia="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bidi="ar"/>
        </w:rPr>
        <w:t>0个日历天内完成车辆供货及查验（不得超过中标通知书发出之日起80个日历天）</w:t>
      </w:r>
      <w:r>
        <w:rPr>
          <w:rFonts w:hint="eastAsia" w:ascii="宋体" w:hAnsi="宋体" w:eastAsia="宋体" w:cs="宋体"/>
          <w:b w:val="0"/>
          <w:bCs w:val="0"/>
          <w:color w:val="auto"/>
          <w:kern w:val="0"/>
          <w:sz w:val="21"/>
          <w:szCs w:val="21"/>
          <w:highlight w:val="none"/>
          <w:lang w:eastAsia="zh-CN" w:bidi="ar"/>
        </w:rPr>
        <w:t>。</w:t>
      </w:r>
    </w:p>
    <w:p w14:paraId="4DAD805B">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bidi="ar"/>
        </w:rPr>
        <w:t>车辆查验合格后20个日历天内完成</w:t>
      </w:r>
      <w:r>
        <w:rPr>
          <w:rFonts w:hint="eastAsia" w:ascii="宋体" w:hAnsi="宋体" w:eastAsia="宋体" w:cs="宋体"/>
          <w:b w:val="0"/>
          <w:bCs w:val="0"/>
          <w:color w:val="auto"/>
          <w:kern w:val="0"/>
          <w:sz w:val="21"/>
          <w:szCs w:val="21"/>
          <w:highlight w:val="none"/>
          <w:lang w:val="en-US" w:eastAsia="zh-CN" w:bidi="ar"/>
        </w:rPr>
        <w:t>车辆的喷涂、</w:t>
      </w:r>
      <w:r>
        <w:rPr>
          <w:rFonts w:hint="eastAsia" w:ascii="宋体" w:hAnsi="宋体" w:eastAsia="宋体" w:cs="宋体"/>
          <w:b w:val="0"/>
          <w:bCs w:val="0"/>
          <w:color w:val="auto"/>
          <w:kern w:val="0"/>
          <w:sz w:val="21"/>
          <w:szCs w:val="21"/>
          <w:highlight w:val="none"/>
          <w:lang w:bidi="ar"/>
        </w:rPr>
        <w:t>上牌（必须为东莞市车牌）、配件安装（包括安装行车记录仪、贴膜等）和</w:t>
      </w:r>
      <w:r>
        <w:rPr>
          <w:rFonts w:hint="eastAsia" w:ascii="宋体" w:hAnsi="宋体" w:eastAsia="宋体" w:cs="宋体"/>
          <w:b w:val="0"/>
          <w:bCs w:val="0"/>
          <w:color w:val="auto"/>
          <w:kern w:val="0"/>
          <w:sz w:val="21"/>
          <w:szCs w:val="21"/>
          <w:highlight w:val="none"/>
          <w:lang w:val="en-US" w:eastAsia="zh-CN" w:bidi="ar"/>
        </w:rPr>
        <w:t>验收交付。</w:t>
      </w:r>
    </w:p>
    <w:p w14:paraId="5FAEBF32">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二</w:t>
      </w: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喷涂要求</w:t>
      </w:r>
    </w:p>
    <w:p w14:paraId="76112A23">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车辆交付招标人使用时，车身颜色为</w:t>
      </w:r>
      <w:r>
        <w:rPr>
          <w:rFonts w:hint="eastAsia" w:ascii="宋体" w:hAnsi="宋体" w:eastAsia="宋体" w:cs="宋体"/>
          <w:b/>
          <w:bCs/>
          <w:color w:val="auto"/>
          <w:kern w:val="0"/>
          <w:sz w:val="21"/>
          <w:szCs w:val="21"/>
          <w:highlight w:val="none"/>
          <w:lang w:bidi="ar"/>
        </w:rPr>
        <w:t>工程黄</w:t>
      </w:r>
      <w:r>
        <w:rPr>
          <w:rFonts w:hint="eastAsia" w:ascii="宋体" w:hAnsi="宋体" w:eastAsia="宋体" w:cs="宋体"/>
          <w:color w:val="auto"/>
          <w:kern w:val="0"/>
          <w:sz w:val="21"/>
          <w:szCs w:val="21"/>
          <w:highlight w:val="none"/>
          <w:lang w:bidi="ar"/>
        </w:rPr>
        <w:t>，中标人应根据招标人提供的企业LOGO</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企业名称等相关内容要求设计车辆图纸，并由招标人审核同意后依据图纸对车辆进行喷涂。</w:t>
      </w:r>
    </w:p>
    <w:p w14:paraId="0C524A04">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bidi="ar"/>
        </w:rPr>
        <w:t>（</w:t>
      </w:r>
      <w:r>
        <w:rPr>
          <w:rFonts w:hint="eastAsia" w:ascii="宋体" w:hAnsi="宋体" w:eastAsia="宋体" w:cs="宋体"/>
          <w:b/>
          <w:bCs/>
          <w:color w:val="auto"/>
          <w:kern w:val="0"/>
          <w:sz w:val="21"/>
          <w:szCs w:val="21"/>
          <w:highlight w:val="none"/>
          <w:lang w:val="en-US" w:eastAsia="zh-CN" w:bidi="ar"/>
        </w:rPr>
        <w:t>三）</w:t>
      </w:r>
      <w:r>
        <w:rPr>
          <w:rFonts w:hint="eastAsia" w:ascii="宋体" w:hAnsi="宋体" w:eastAsia="宋体" w:cs="宋体"/>
          <w:b/>
          <w:bCs/>
          <w:color w:val="auto"/>
          <w:kern w:val="0"/>
          <w:sz w:val="21"/>
          <w:szCs w:val="21"/>
          <w:highlight w:val="none"/>
          <w:lang w:bidi="ar"/>
        </w:rPr>
        <w:t>验收要求</w:t>
      </w:r>
    </w:p>
    <w:p w14:paraId="234DA0D0">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b/>
          <w:bCs/>
          <w:color w:val="auto"/>
          <w:kern w:val="0"/>
          <w:sz w:val="21"/>
          <w:szCs w:val="21"/>
          <w:highlight w:val="none"/>
          <w:lang w:bidi="ar"/>
        </w:rPr>
        <w:t>车辆查验</w:t>
      </w:r>
    </w:p>
    <w:p w14:paraId="1E9CF595">
      <w:pPr>
        <w:widowControl/>
        <w:kinsoku w:val="0"/>
        <w:autoSpaceDE w:val="0"/>
        <w:autoSpaceDN w:val="0"/>
        <w:adjustRightInd w:val="0"/>
        <w:snapToGrid w:val="0"/>
        <w:spacing w:line="360" w:lineRule="auto"/>
        <w:ind w:firstLine="48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bidi="ar"/>
        </w:rPr>
        <w:t>①</w:t>
      </w:r>
      <w:r>
        <w:rPr>
          <w:rFonts w:hint="eastAsia" w:ascii="宋体" w:hAnsi="宋体" w:eastAsia="宋体" w:cs="宋体"/>
          <w:color w:val="auto"/>
          <w:kern w:val="0"/>
          <w:sz w:val="21"/>
          <w:szCs w:val="21"/>
          <w:highlight w:val="none"/>
          <w:lang w:bidi="ar"/>
        </w:rPr>
        <w:t>车辆在供货后上牌前需进行第一次查验，查验车辆应当在招标人指定地点（东莞市内）进行，中标人应提供完整的产品技术资料（包括车辆合格证，产品说明书、用户手册、制造厂质量合格证书及其他相关文件资料），与合同的各项技术规格、指标和性能要求对比开展查验工作</w:t>
      </w:r>
      <w:r>
        <w:rPr>
          <w:rFonts w:hint="eastAsia" w:eastAsia="宋体" w:cs="宋体"/>
          <w:color w:val="auto"/>
          <w:sz w:val="21"/>
          <w:szCs w:val="21"/>
          <w:highlight w:val="none"/>
        </w:rPr>
        <w:t>（详见附件</w:t>
      </w:r>
      <w:r>
        <w:rPr>
          <w:rFonts w:hint="eastAsia" w:ascii="宋体" w:hAnsi="宋体" w:eastAsia="宋体" w:cs="宋体"/>
          <w:color w:val="auto"/>
          <w:sz w:val="21"/>
          <w:szCs w:val="21"/>
          <w:highlight w:val="none"/>
        </w:rPr>
        <w:t>1</w:t>
      </w:r>
      <w:r>
        <w:rPr>
          <w:rFonts w:hint="eastAsia" w:eastAsia="宋体" w:cs="宋体"/>
          <w:color w:val="auto"/>
          <w:sz w:val="21"/>
          <w:szCs w:val="21"/>
          <w:highlight w:val="none"/>
        </w:rPr>
        <w:t>《查验单》）</w:t>
      </w:r>
      <w:r>
        <w:rPr>
          <w:rFonts w:hint="eastAsia" w:ascii="宋体" w:hAnsi="宋体" w:eastAsia="宋体" w:cs="宋体"/>
          <w:color w:val="auto"/>
          <w:kern w:val="0"/>
          <w:sz w:val="21"/>
          <w:szCs w:val="21"/>
          <w:highlight w:val="none"/>
          <w:lang w:eastAsia="zh-CN" w:bidi="ar"/>
        </w:rPr>
        <w:t>；</w:t>
      </w:r>
    </w:p>
    <w:p w14:paraId="5DC5FECD">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bidi="ar"/>
        </w:rPr>
        <w:t>②</w:t>
      </w:r>
      <w:r>
        <w:rPr>
          <w:rFonts w:hint="eastAsia" w:ascii="宋体" w:hAnsi="宋体" w:eastAsia="宋体" w:cs="宋体"/>
          <w:color w:val="auto"/>
          <w:kern w:val="0"/>
          <w:sz w:val="21"/>
          <w:szCs w:val="21"/>
          <w:highlight w:val="none"/>
          <w:lang w:bidi="ar"/>
        </w:rPr>
        <w:t>中标人应派遣有经验有能力的工程师或委托第三方配合招标人检验其所供应的货物的外观性能和各项参数指标是否符合采购要求，同时招标人有权自行委托第三方机构对车辆设备进行车辆查验，中标人不得持有异议。查验不合格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bidi="ar"/>
        </w:rPr>
        <w:t>招标人</w:t>
      </w:r>
      <w:r>
        <w:rPr>
          <w:rFonts w:hint="eastAsia" w:ascii="宋体" w:hAnsi="宋体" w:eastAsia="宋体" w:cs="宋体"/>
          <w:color w:val="auto"/>
          <w:sz w:val="21"/>
          <w:szCs w:val="21"/>
          <w:highlight w:val="none"/>
          <w:lang w:val="en-US" w:eastAsia="zh-CN"/>
        </w:rPr>
        <w:t>自行委托的</w:t>
      </w:r>
      <w:r>
        <w:rPr>
          <w:rFonts w:hint="eastAsia" w:ascii="宋体" w:hAnsi="宋体" w:eastAsia="宋体" w:cs="宋体"/>
          <w:color w:val="auto"/>
          <w:kern w:val="0"/>
          <w:sz w:val="21"/>
          <w:szCs w:val="21"/>
          <w:highlight w:val="none"/>
          <w:lang w:bidi="ar"/>
        </w:rPr>
        <w:t>第三方机构的查验服务费由中标人承担；</w:t>
      </w:r>
    </w:p>
    <w:p w14:paraId="364C5618">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bidi="ar"/>
        </w:rPr>
        <w:t>③</w:t>
      </w:r>
      <w:r>
        <w:rPr>
          <w:rFonts w:hint="eastAsia" w:ascii="宋体" w:hAnsi="宋体" w:eastAsia="宋体" w:cs="宋体"/>
          <w:color w:val="auto"/>
          <w:kern w:val="0"/>
          <w:sz w:val="21"/>
          <w:szCs w:val="21"/>
          <w:highlight w:val="none"/>
          <w:lang w:bidi="ar"/>
        </w:rPr>
        <w:t>车辆的查验、试驾完成后，若查验合格，各方在查验</w:t>
      </w:r>
      <w:r>
        <w:rPr>
          <w:rFonts w:hint="eastAsia" w:ascii="宋体" w:hAnsi="宋体" w:eastAsia="宋体" w:cs="宋体"/>
          <w:color w:val="auto"/>
          <w:kern w:val="0"/>
          <w:sz w:val="21"/>
          <w:szCs w:val="21"/>
          <w:highlight w:val="none"/>
          <w:lang w:val="en-US" w:eastAsia="zh-CN" w:bidi="ar"/>
        </w:rPr>
        <w:t>单</w:t>
      </w:r>
      <w:r>
        <w:rPr>
          <w:rFonts w:hint="eastAsia" w:ascii="宋体" w:hAnsi="宋体" w:eastAsia="宋体" w:cs="宋体"/>
          <w:color w:val="auto"/>
          <w:kern w:val="0"/>
          <w:sz w:val="21"/>
          <w:szCs w:val="21"/>
          <w:highlight w:val="none"/>
          <w:lang w:bidi="ar"/>
        </w:rPr>
        <w:t>上签字；若查验不合格，</w:t>
      </w:r>
      <w:r>
        <w:rPr>
          <w:rFonts w:hint="eastAsia" w:ascii="宋体" w:hAnsi="宋体" w:eastAsia="宋体" w:cs="宋体"/>
          <w:color w:val="auto"/>
          <w:kern w:val="0"/>
          <w:sz w:val="21"/>
          <w:szCs w:val="21"/>
          <w:highlight w:val="none"/>
          <w:lang w:val="en-US" w:eastAsia="zh-CN" w:bidi="ar"/>
        </w:rPr>
        <w:t>招</w:t>
      </w:r>
      <w:r>
        <w:rPr>
          <w:rFonts w:hint="eastAsia" w:ascii="宋体" w:hAnsi="宋体" w:eastAsia="宋体" w:cs="宋体"/>
          <w:color w:val="auto"/>
          <w:kern w:val="0"/>
          <w:sz w:val="21"/>
          <w:szCs w:val="21"/>
          <w:highlight w:val="none"/>
          <w:lang w:bidi="ar"/>
        </w:rPr>
        <w:t>标人需在查验</w:t>
      </w:r>
      <w:r>
        <w:rPr>
          <w:rFonts w:hint="eastAsia" w:ascii="宋体" w:hAnsi="宋体" w:eastAsia="宋体" w:cs="宋体"/>
          <w:color w:val="auto"/>
          <w:kern w:val="0"/>
          <w:sz w:val="21"/>
          <w:szCs w:val="21"/>
          <w:highlight w:val="none"/>
          <w:lang w:val="en-US" w:eastAsia="zh-CN" w:bidi="ar"/>
        </w:rPr>
        <w:t>单</w:t>
      </w:r>
      <w:r>
        <w:rPr>
          <w:rFonts w:hint="eastAsia" w:ascii="宋体" w:hAnsi="宋体" w:eastAsia="宋体" w:cs="宋体"/>
          <w:color w:val="auto"/>
          <w:kern w:val="0"/>
          <w:sz w:val="21"/>
          <w:szCs w:val="21"/>
          <w:highlight w:val="none"/>
          <w:lang w:bidi="ar"/>
        </w:rPr>
        <w:t>上写明不合格内容及整改时限要求，因查验不合格或未在整改时限内整改完成导致逾期供货的，按</w:t>
      </w:r>
      <w:r>
        <w:rPr>
          <w:rFonts w:hint="eastAsia" w:eastAsia="宋体" w:cs="宋体"/>
          <w:color w:val="auto"/>
          <w:sz w:val="21"/>
          <w:szCs w:val="21"/>
          <w:highlight w:val="none"/>
        </w:rPr>
        <w:t>下文</w:t>
      </w:r>
      <w:r>
        <w:rPr>
          <w:rFonts w:hint="eastAsia"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十</w:t>
      </w:r>
      <w:r>
        <w:rPr>
          <w:rFonts w:hint="eastAsia" w:ascii="宋体" w:hAnsi="宋体" w:eastAsia="宋体" w:cs="宋体"/>
          <w:color w:val="auto"/>
          <w:kern w:val="0"/>
          <w:sz w:val="21"/>
          <w:szCs w:val="21"/>
          <w:highlight w:val="none"/>
          <w:lang w:eastAsia="zh-CN" w:bidi="ar"/>
        </w:rPr>
        <w:t>、</w:t>
      </w:r>
      <w:r>
        <w:rPr>
          <w:rFonts w:hint="eastAsia" w:eastAsia="宋体" w:cs="宋体"/>
          <w:color w:val="auto"/>
          <w:sz w:val="21"/>
          <w:szCs w:val="21"/>
          <w:highlight w:val="none"/>
        </w:rPr>
        <w:t>违约责任</w:t>
      </w:r>
      <w:r>
        <w:rPr>
          <w:rFonts w:hint="eastAsia" w:eastAsia="宋体" w:cs="宋体"/>
          <w:color w:val="auto"/>
          <w:sz w:val="21"/>
          <w:szCs w:val="21"/>
          <w:highlight w:val="none"/>
          <w:lang w:val="en-US" w:eastAsia="zh-CN"/>
        </w:rPr>
        <w:t xml:space="preserve"> </w:t>
      </w:r>
      <w:r>
        <w:rPr>
          <w:rFonts w:hint="eastAsia" w:eastAsia="宋体" w:cs="宋体"/>
          <w:color w:val="auto"/>
          <w:sz w:val="21"/>
          <w:szCs w:val="21"/>
          <w:highlight w:val="none"/>
        </w:rPr>
        <w:t>第（一）点”</w:t>
      </w:r>
      <w:r>
        <w:rPr>
          <w:rFonts w:hint="eastAsia" w:ascii="宋体" w:hAnsi="宋体" w:eastAsia="宋体" w:cs="宋体"/>
          <w:color w:val="auto"/>
          <w:kern w:val="0"/>
          <w:sz w:val="21"/>
          <w:szCs w:val="21"/>
          <w:highlight w:val="none"/>
          <w:lang w:bidi="ar"/>
        </w:rPr>
        <w:t>逾期供货条款执行；</w:t>
      </w:r>
    </w:p>
    <w:p w14:paraId="0401D038">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bidi="ar"/>
        </w:rPr>
        <w:t>④</w:t>
      </w:r>
      <w:r>
        <w:rPr>
          <w:rFonts w:hint="eastAsia" w:ascii="宋体" w:hAnsi="宋体" w:eastAsia="宋体" w:cs="宋体"/>
          <w:color w:val="auto"/>
          <w:sz w:val="21"/>
          <w:szCs w:val="21"/>
          <w:highlight w:val="none"/>
          <w:lang w:val="en-US" w:eastAsia="zh-CN"/>
        </w:rPr>
        <w:t>查验过程中，招标人有权根据需要开展现场操作试验，如试验发现技术参数不符合投标文件的，中标人不得以车辆已试验为由拒绝退货，不得以此为由索取任何赔偿</w:t>
      </w:r>
      <w:r>
        <w:rPr>
          <w:rFonts w:hint="eastAsia" w:ascii="宋体" w:hAnsi="宋体" w:eastAsia="宋体" w:cs="宋体"/>
          <w:color w:val="auto"/>
          <w:kern w:val="0"/>
          <w:sz w:val="21"/>
          <w:szCs w:val="21"/>
          <w:highlight w:val="none"/>
          <w:lang w:bidi="ar"/>
        </w:rPr>
        <w:t>。</w:t>
      </w:r>
    </w:p>
    <w:p w14:paraId="5036B24E">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w:t>
      </w:r>
      <w:r>
        <w:rPr>
          <w:rFonts w:hint="eastAsia" w:ascii="宋体" w:hAnsi="宋体" w:eastAsia="宋体" w:cs="宋体"/>
          <w:b/>
          <w:bCs/>
          <w:color w:val="auto"/>
          <w:kern w:val="0"/>
          <w:sz w:val="21"/>
          <w:szCs w:val="21"/>
          <w:highlight w:val="none"/>
          <w:lang w:bidi="ar"/>
        </w:rPr>
        <w:t>车辆验收</w:t>
      </w:r>
    </w:p>
    <w:p w14:paraId="391C921F">
      <w:pPr>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kern w:val="0"/>
          <w:sz w:val="21"/>
          <w:szCs w:val="21"/>
          <w:highlight w:val="none"/>
          <w:lang w:eastAsia="zh-CN" w:bidi="ar"/>
        </w:rPr>
        <w:t>①</w:t>
      </w:r>
      <w:r>
        <w:rPr>
          <w:rFonts w:hint="eastAsia" w:ascii="宋体" w:hAnsi="宋体" w:eastAsia="宋体" w:cs="宋体"/>
          <w:color w:val="auto"/>
          <w:kern w:val="0"/>
          <w:sz w:val="21"/>
          <w:szCs w:val="21"/>
          <w:highlight w:val="none"/>
          <w:lang w:bidi="ar"/>
        </w:rPr>
        <w:t>车辆查验合格后，中标人需完成车辆上牌及配件安装（包括喷涂、安装行车记录仪、贴膜等）相关工作</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并将车辆移交至招标人指定地点（东莞市内</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通知为准</w:t>
      </w:r>
      <w:r>
        <w:rPr>
          <w:rFonts w:hint="eastAsia" w:ascii="宋体" w:hAnsi="宋体" w:eastAsia="宋体" w:cs="宋体"/>
          <w:color w:val="auto"/>
          <w:kern w:val="0"/>
          <w:sz w:val="21"/>
          <w:szCs w:val="21"/>
          <w:highlight w:val="none"/>
          <w:lang w:bidi="ar"/>
        </w:rPr>
        <w:t>）后开展验收工作，检查确认货物</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配件</w:t>
      </w:r>
      <w:r>
        <w:rPr>
          <w:rFonts w:hint="eastAsia" w:ascii="宋体" w:hAnsi="宋体" w:eastAsia="宋体" w:cs="宋体"/>
          <w:color w:val="auto"/>
          <w:kern w:val="0"/>
          <w:sz w:val="21"/>
          <w:szCs w:val="21"/>
          <w:highlight w:val="none"/>
          <w:lang w:bidi="ar"/>
        </w:rPr>
        <w:t>是否齐全（若发现车辆部件丢失、损坏，均由中标人承担责任）。若验收合格，各方于验收</w:t>
      </w:r>
      <w:r>
        <w:rPr>
          <w:rFonts w:hint="eastAsia" w:ascii="宋体" w:hAnsi="宋体" w:eastAsia="宋体" w:cs="宋体"/>
          <w:color w:val="auto"/>
          <w:kern w:val="0"/>
          <w:sz w:val="21"/>
          <w:szCs w:val="21"/>
          <w:highlight w:val="none"/>
          <w:lang w:val="en-US" w:eastAsia="zh-CN" w:bidi="ar"/>
        </w:rPr>
        <w:t>单</w:t>
      </w:r>
      <w:r>
        <w:rPr>
          <w:rFonts w:hint="eastAsia" w:ascii="宋体" w:hAnsi="宋体" w:eastAsia="宋体" w:cs="宋体"/>
          <w:color w:val="auto"/>
          <w:kern w:val="0"/>
          <w:sz w:val="21"/>
          <w:szCs w:val="21"/>
          <w:highlight w:val="none"/>
          <w:lang w:bidi="ar"/>
        </w:rPr>
        <w:t>上签字并进行车辆交付；若验收不合格，</w:t>
      </w:r>
      <w:r>
        <w:rPr>
          <w:rFonts w:hint="eastAsia" w:ascii="宋体" w:hAnsi="宋体" w:eastAsia="宋体" w:cs="宋体"/>
          <w:color w:val="auto"/>
          <w:kern w:val="0"/>
          <w:sz w:val="21"/>
          <w:szCs w:val="21"/>
          <w:highlight w:val="none"/>
          <w:lang w:val="en-US" w:eastAsia="zh-CN" w:bidi="ar"/>
        </w:rPr>
        <w:t>招</w:t>
      </w:r>
      <w:r>
        <w:rPr>
          <w:rFonts w:hint="eastAsia" w:ascii="宋体" w:hAnsi="宋体" w:eastAsia="宋体" w:cs="宋体"/>
          <w:color w:val="auto"/>
          <w:kern w:val="0"/>
          <w:sz w:val="21"/>
          <w:szCs w:val="21"/>
          <w:highlight w:val="none"/>
          <w:lang w:bidi="ar"/>
        </w:rPr>
        <w:t>标人需在验收证明上写明不合格内容及整改时限要求，因验收不合格或未在整改时限内整改</w:t>
      </w:r>
      <w:r>
        <w:rPr>
          <w:rFonts w:hint="eastAsia" w:ascii="宋体" w:hAnsi="宋体" w:eastAsia="宋体" w:cs="宋体"/>
          <w:color w:val="auto"/>
          <w:kern w:val="0"/>
          <w:sz w:val="21"/>
          <w:szCs w:val="21"/>
          <w:highlight w:val="none"/>
          <w:lang w:val="en-US" w:eastAsia="zh-CN" w:bidi="ar"/>
        </w:rPr>
        <w:t>完成</w:t>
      </w:r>
      <w:r>
        <w:rPr>
          <w:rFonts w:hint="eastAsia" w:ascii="宋体" w:hAnsi="宋体" w:eastAsia="宋体" w:cs="宋体"/>
          <w:color w:val="auto"/>
          <w:kern w:val="0"/>
          <w:sz w:val="21"/>
          <w:szCs w:val="21"/>
          <w:highlight w:val="none"/>
          <w:lang w:bidi="ar"/>
        </w:rPr>
        <w:t>导致逾期供货的，按</w:t>
      </w:r>
      <w:r>
        <w:rPr>
          <w:rFonts w:hint="eastAsia" w:ascii="宋体" w:hAnsi="宋体" w:eastAsia="宋体" w:cs="宋体"/>
          <w:color w:val="auto"/>
          <w:szCs w:val="21"/>
          <w:highlight w:val="none"/>
        </w:rPr>
        <w:t>下文“十、违约责任</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第（一）点”</w:t>
      </w:r>
      <w:r>
        <w:rPr>
          <w:rFonts w:hint="eastAsia" w:ascii="宋体" w:hAnsi="宋体" w:eastAsia="宋体" w:cs="宋体"/>
          <w:color w:val="auto"/>
          <w:kern w:val="0"/>
          <w:sz w:val="21"/>
          <w:szCs w:val="21"/>
          <w:highlight w:val="none"/>
          <w:lang w:bidi="ar"/>
        </w:rPr>
        <w:t>逾期供货条款执行</w:t>
      </w:r>
      <w:r>
        <w:rPr>
          <w:rFonts w:hint="eastAsia" w:ascii="宋体" w:hAnsi="宋体" w:eastAsia="宋体" w:cs="宋体"/>
          <w:color w:val="auto"/>
          <w:szCs w:val="21"/>
          <w:highlight w:val="none"/>
        </w:rPr>
        <w:t>（详见附件2《验收单》）。</w:t>
      </w:r>
    </w:p>
    <w:p w14:paraId="1CA5FF82">
      <w:pPr>
        <w:widowControl/>
        <w:kinsoku w:val="0"/>
        <w:autoSpaceDE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bidi="ar"/>
        </w:rPr>
        <w:t>②</w:t>
      </w:r>
      <w:r>
        <w:rPr>
          <w:rFonts w:hint="eastAsia" w:ascii="宋体" w:hAnsi="宋体" w:eastAsia="宋体" w:cs="宋体"/>
          <w:color w:val="auto"/>
          <w:kern w:val="0"/>
          <w:sz w:val="21"/>
          <w:szCs w:val="21"/>
          <w:highlight w:val="none"/>
          <w:lang w:bidi="ar"/>
        </w:rPr>
        <w:t>车辆验收合格不代表对产品质量的最终认定，不可免除中标人对产品的瑕疵和缺陷承担相应责任；招标人在使用过程中发现车辆不符合合同要求的，中标人应承担相应的退、换责任。因车辆质量发生争议，由广东省或东莞市质量技术监督部门进行质量鉴定。鉴定费用由招标人先行垫付。如车辆符合质量标准的，鉴定费由招标人承担；</w:t>
      </w:r>
      <w:r>
        <w:rPr>
          <w:rFonts w:hint="eastAsia" w:ascii="宋体" w:hAnsi="宋体" w:eastAsia="宋体" w:cs="宋体"/>
          <w:color w:val="auto"/>
          <w:kern w:val="0"/>
          <w:sz w:val="21"/>
          <w:szCs w:val="21"/>
          <w:highlight w:val="none"/>
          <w:lang w:val="en-US" w:eastAsia="zh-CN" w:bidi="ar"/>
        </w:rPr>
        <w:t>车辆</w:t>
      </w:r>
      <w:r>
        <w:rPr>
          <w:rFonts w:hint="eastAsia" w:ascii="宋体" w:hAnsi="宋体" w:eastAsia="宋体" w:cs="宋体"/>
          <w:color w:val="auto"/>
          <w:kern w:val="0"/>
          <w:sz w:val="21"/>
          <w:szCs w:val="21"/>
          <w:highlight w:val="none"/>
          <w:lang w:bidi="ar"/>
        </w:rPr>
        <w:t>不符合质量标准的，鉴定费用中标人承担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相关费用从结算款中扣除</w:t>
      </w:r>
      <w:r>
        <w:rPr>
          <w:rFonts w:hint="eastAsia" w:ascii="宋体" w:hAnsi="宋体" w:eastAsia="宋体" w:cs="宋体"/>
          <w:color w:val="auto"/>
          <w:kern w:val="0"/>
          <w:sz w:val="21"/>
          <w:szCs w:val="21"/>
          <w:highlight w:val="none"/>
          <w:lang w:bidi="ar"/>
        </w:rPr>
        <w:t>。</w:t>
      </w:r>
    </w:p>
    <w:p w14:paraId="1F09450E">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（四）</w:t>
      </w:r>
      <w:r>
        <w:rPr>
          <w:rFonts w:hint="eastAsia" w:ascii="宋体" w:hAnsi="宋体" w:eastAsia="宋体" w:cs="宋体"/>
          <w:b/>
          <w:bCs/>
          <w:color w:val="auto"/>
          <w:kern w:val="0"/>
          <w:sz w:val="21"/>
          <w:szCs w:val="21"/>
          <w:highlight w:val="none"/>
          <w:lang w:bidi="ar"/>
        </w:rPr>
        <w:t>车辆交付</w:t>
      </w:r>
    </w:p>
    <w:p w14:paraId="4FCC3D6A">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车辆验收合格后进行车辆交付，交付时应确保所有车辆油表显示在一半或一半以上，以确保车辆验收后招标人的正常使用，同时中标人将车辆相关证件及资料（包括电子档扫描件）移交至招标人，包括但不限于以下资料：</w:t>
      </w:r>
    </w:p>
    <w:p w14:paraId="42A85E0D">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①</w:t>
      </w:r>
      <w:r>
        <w:rPr>
          <w:rFonts w:hint="eastAsia" w:ascii="宋体" w:hAnsi="宋体" w:eastAsia="宋体" w:cs="宋体"/>
          <w:color w:val="auto"/>
          <w:kern w:val="0"/>
          <w:sz w:val="21"/>
          <w:szCs w:val="21"/>
          <w:highlight w:val="none"/>
          <w:lang w:bidi="ar"/>
        </w:rPr>
        <w:t>车辆合格证复印件；</w:t>
      </w:r>
    </w:p>
    <w:p w14:paraId="1A08B7D0">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②</w:t>
      </w:r>
      <w:r>
        <w:rPr>
          <w:rFonts w:hint="eastAsia" w:ascii="宋体" w:hAnsi="宋体" w:eastAsia="宋体" w:cs="宋体"/>
          <w:color w:val="auto"/>
          <w:kern w:val="0"/>
          <w:sz w:val="21"/>
          <w:szCs w:val="21"/>
          <w:highlight w:val="none"/>
          <w:lang w:bidi="ar"/>
        </w:rPr>
        <w:t>质量服务卡或保修手册；</w:t>
      </w:r>
    </w:p>
    <w:p w14:paraId="0ABD7A73">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③</w:t>
      </w:r>
      <w:r>
        <w:rPr>
          <w:rFonts w:hint="eastAsia" w:ascii="宋体" w:hAnsi="宋体" w:eastAsia="宋体" w:cs="宋体"/>
          <w:color w:val="auto"/>
          <w:kern w:val="0"/>
          <w:sz w:val="21"/>
          <w:szCs w:val="21"/>
          <w:highlight w:val="none"/>
          <w:lang w:bidi="ar"/>
        </w:rPr>
        <w:t>车辆使用说明书或用户使用手册（中文）；</w:t>
      </w:r>
    </w:p>
    <w:p w14:paraId="6FD53805">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④</w:t>
      </w:r>
      <w:r>
        <w:rPr>
          <w:rFonts w:hint="eastAsia" w:ascii="宋体" w:hAnsi="宋体" w:eastAsia="宋体" w:cs="宋体"/>
          <w:color w:val="auto"/>
          <w:kern w:val="0"/>
          <w:sz w:val="21"/>
          <w:szCs w:val="21"/>
          <w:highlight w:val="none"/>
          <w:lang w:bidi="ar"/>
        </w:rPr>
        <w:t>随车工具及备件清单；</w:t>
      </w:r>
    </w:p>
    <w:p w14:paraId="7996B1E3">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⑤</w:t>
      </w:r>
      <w:r>
        <w:rPr>
          <w:rFonts w:hint="eastAsia" w:ascii="宋体" w:hAnsi="宋体" w:eastAsia="宋体" w:cs="宋体"/>
          <w:color w:val="auto"/>
          <w:kern w:val="0"/>
          <w:sz w:val="21"/>
          <w:szCs w:val="21"/>
          <w:highlight w:val="none"/>
          <w:lang w:bidi="ar"/>
        </w:rPr>
        <w:t>三包凭证；</w:t>
      </w:r>
    </w:p>
    <w:p w14:paraId="3B6C748E">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⑥车辆登记入户相关文件；</w:t>
      </w:r>
    </w:p>
    <w:p w14:paraId="411A334A">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⑦发票（包括购车发票，</w:t>
      </w:r>
      <w:r>
        <w:rPr>
          <w:rFonts w:hint="eastAsia" w:ascii="宋体" w:hAnsi="宋体" w:eastAsia="宋体" w:cs="宋体"/>
          <w:color w:val="auto"/>
          <w:kern w:val="0"/>
          <w:sz w:val="21"/>
          <w:szCs w:val="21"/>
          <w:highlight w:val="none"/>
          <w:lang w:bidi="ar"/>
        </w:rPr>
        <w:t>保险发票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交通强制险增值税专用发票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车船税发票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sz w:val="21"/>
          <w:szCs w:val="21"/>
          <w:highlight w:val="none"/>
        </w:rPr>
        <w:t>车辆购置税发票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完税证明</w:t>
      </w:r>
      <w:r>
        <w:rPr>
          <w:rFonts w:hint="eastAsia" w:ascii="宋体" w:hAnsi="宋体" w:eastAsia="宋体" w:cs="宋体"/>
          <w:color w:val="auto"/>
          <w:kern w:val="0"/>
          <w:sz w:val="21"/>
          <w:szCs w:val="21"/>
          <w:highlight w:val="none"/>
          <w:lang w:val="en-US" w:eastAsia="zh-CN" w:bidi="ar"/>
        </w:rPr>
        <w:t>等）；</w:t>
      </w:r>
    </w:p>
    <w:p w14:paraId="16300BB7">
      <w:pPr>
        <w:widowControl/>
        <w:kinsoku w:val="0"/>
        <w:autoSpaceDE w:val="0"/>
        <w:autoSpaceDN w:val="0"/>
        <w:adjustRightInd w:val="0"/>
        <w:snapToGrid w:val="0"/>
        <w:spacing w:line="360" w:lineRule="auto"/>
        <w:ind w:firstLine="420" w:firstLineChars="200"/>
        <w:jc w:val="left"/>
        <w:textAlignment w:val="baseline"/>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⑧保险单（正本）；</w:t>
      </w:r>
    </w:p>
    <w:p w14:paraId="050F2D4F">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⑨</w:t>
      </w:r>
      <w:r>
        <w:rPr>
          <w:rFonts w:hint="eastAsia" w:ascii="宋体" w:hAnsi="宋体" w:eastAsia="宋体" w:cs="宋体"/>
          <w:color w:val="auto"/>
          <w:kern w:val="0"/>
          <w:sz w:val="21"/>
          <w:szCs w:val="21"/>
          <w:highlight w:val="none"/>
          <w:lang w:bidi="ar"/>
        </w:rPr>
        <w:t>车辆一致性证书；</w:t>
      </w:r>
    </w:p>
    <w:p w14:paraId="1C89B81D">
      <w:pPr>
        <w:widowControl/>
        <w:kinsoku w:val="0"/>
        <w:autoSpaceDE w:val="0"/>
        <w:autoSpaceDN w:val="0"/>
        <w:adjustRightInd w:val="0"/>
        <w:snapToGrid w:val="0"/>
        <w:spacing w:line="360" w:lineRule="auto"/>
        <w:ind w:firstLine="420" w:firstLineChars="200"/>
        <w:jc w:val="left"/>
        <w:textAlignment w:val="baseline"/>
        <w:rPr>
          <w:rFonts w:hint="eastAsia"/>
        </w:rPr>
      </w:pPr>
      <w:r>
        <w:rPr>
          <w:rFonts w:hint="eastAsia" w:ascii="宋体" w:hAnsi="宋体" w:eastAsia="宋体" w:cs="宋体"/>
          <w:color w:val="auto"/>
          <w:kern w:val="0"/>
          <w:sz w:val="21"/>
          <w:szCs w:val="21"/>
          <w:highlight w:val="none"/>
          <w:lang w:val="en-US" w:eastAsia="zh-CN" w:bidi="ar"/>
        </w:rPr>
        <w:t>⑩</w:t>
      </w:r>
      <w:r>
        <w:rPr>
          <w:rFonts w:hint="eastAsia" w:ascii="宋体" w:hAnsi="宋体" w:eastAsia="宋体" w:cs="宋体"/>
          <w:color w:val="auto"/>
          <w:kern w:val="0"/>
          <w:sz w:val="21"/>
          <w:szCs w:val="21"/>
          <w:highlight w:val="none"/>
          <w:lang w:bidi="ar"/>
        </w:rPr>
        <w:t>机动车登记证书；</w:t>
      </w:r>
    </w:p>
    <w:p w14:paraId="7D9F354D">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lang w:eastAsia="zh-CN"/>
        </w:rPr>
      </w:pPr>
      <w:r>
        <w:rPr>
          <w:rFonts w:hint="default" w:ascii="宋体" w:hAnsi="宋体" w:eastAsia="宋体" w:cs="宋体"/>
          <w:color w:val="auto"/>
          <w:kern w:val="0"/>
          <w:sz w:val="21"/>
          <w:szCs w:val="21"/>
          <w:highlight w:val="none"/>
          <w:lang w:val="en-US" w:bidi="ar"/>
        </w:rPr>
        <w:t>⑪</w:t>
      </w:r>
      <w:r>
        <w:rPr>
          <w:rFonts w:hint="eastAsia" w:ascii="宋体" w:hAnsi="宋体" w:eastAsia="宋体" w:cs="宋体"/>
          <w:color w:val="auto"/>
          <w:kern w:val="0"/>
          <w:sz w:val="21"/>
          <w:szCs w:val="21"/>
          <w:highlight w:val="none"/>
          <w:lang w:bidi="ar"/>
        </w:rPr>
        <w:t>其他</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如有）</w:t>
      </w:r>
      <w:r>
        <w:rPr>
          <w:rFonts w:hint="eastAsia" w:ascii="宋体" w:hAnsi="宋体" w:eastAsia="宋体" w:cs="宋体"/>
          <w:color w:val="auto"/>
          <w:kern w:val="0"/>
          <w:sz w:val="21"/>
          <w:szCs w:val="21"/>
          <w:highlight w:val="none"/>
          <w:lang w:eastAsia="zh-CN" w:bidi="ar"/>
        </w:rPr>
        <w:t>。</w:t>
      </w:r>
    </w:p>
    <w:p w14:paraId="4991EFBD">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、价款要求</w:t>
      </w:r>
    </w:p>
    <w:p w14:paraId="33103E0F">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项目的费用为总价包干，已包含所列货物、零配件、原材料及生产制造、检验、包装、利润、关税、保险、管理、运输（包括退货运输费）、装卸费、人工费、安装调试、人员培训、技术服务（包括技术资料、图纸的提供）、车辆入户登记费用、上牌服务费、车辆购置税、首年车船使用税、增值税、</w:t>
      </w:r>
      <w:r>
        <w:rPr>
          <w:rFonts w:hint="eastAsia" w:ascii="宋体" w:hAnsi="宋体" w:eastAsia="宋体" w:cs="宋体"/>
          <w:color w:val="auto"/>
          <w:sz w:val="21"/>
          <w:szCs w:val="21"/>
          <w:highlight w:val="none"/>
          <w:lang w:val="en-US" w:eastAsia="zh-CN"/>
        </w:rPr>
        <w:t>验车费、</w:t>
      </w:r>
      <w:r>
        <w:rPr>
          <w:rFonts w:hint="eastAsia" w:ascii="宋体" w:hAnsi="宋体" w:eastAsia="宋体" w:cs="宋体"/>
          <w:color w:val="auto"/>
          <w:sz w:val="21"/>
          <w:szCs w:val="21"/>
          <w:highlight w:val="none"/>
        </w:rPr>
        <w:t>首年交强险、首年商业保险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机动车损失保险、第三者责任保险</w:t>
      </w: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00万元保额、车上人员（驾驶员和乘客，</w:t>
      </w:r>
      <w:r>
        <w:rPr>
          <w:rFonts w:hint="default"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0万元/人保额）责任保险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、车身喷涂（按招标人要求）、检测及验收合格之前及质保期内维修维护、售后服务等全部费用。</w:t>
      </w:r>
    </w:p>
    <w:p w14:paraId="76538F92">
      <w:pPr>
        <w:autoSpaceDE/>
        <w:autoSpaceDN/>
        <w:spacing w:line="360" w:lineRule="auto"/>
        <w:ind w:firstLine="420" w:firstLineChars="200"/>
        <w:contextualSpacing/>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（二）费用支付</w:t>
      </w:r>
    </w:p>
    <w:p w14:paraId="54B70E62">
      <w:pPr>
        <w:autoSpaceDE/>
        <w:autoSpaceDN/>
        <w:spacing w:line="360" w:lineRule="auto"/>
        <w:ind w:firstLine="422"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预付款：</w:t>
      </w:r>
      <w:r>
        <w:rPr>
          <w:rFonts w:hint="eastAsia" w:ascii="宋体" w:hAnsi="宋体" w:eastAsia="宋体" w:cs="宋体"/>
          <w:color w:val="auto"/>
          <w:sz w:val="21"/>
          <w:szCs w:val="21"/>
          <w:highlight w:val="none"/>
        </w:rPr>
        <w:t>合同签订并提交履约担保，中标人提交符合招标人要求的请款报告并出具等额有效的收款收据后，招标人支付合同总价的</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0%作为预付款（中标人需配合提供符合招标人要求的请款资料及等额有效的收款收据）。</w:t>
      </w:r>
    </w:p>
    <w:p w14:paraId="07FAC8E4">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验收款</w:t>
      </w:r>
    </w:p>
    <w:p w14:paraId="3D6151DF">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采取预留质保金方式的，到货并安装调试完毕、验收合格后并上牌交付后，中标人提交符合招标人要求的请款</w:t>
      </w:r>
      <w:r>
        <w:rPr>
          <w:rFonts w:hint="eastAsia" w:ascii="宋体" w:hAnsi="宋体" w:eastAsia="宋体" w:cs="宋体"/>
          <w:color w:val="auto"/>
          <w:sz w:val="21"/>
          <w:szCs w:val="21"/>
          <w:highlight w:val="none"/>
          <w:lang w:val="en-US" w:eastAsia="zh-CN"/>
        </w:rPr>
        <w:t>报告</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highlight w:val="none"/>
          <w:lang w:val="en-US" w:eastAsia="zh-CN"/>
        </w:rPr>
        <w:t>出具</w:t>
      </w:r>
      <w:r>
        <w:rPr>
          <w:rFonts w:hint="eastAsia" w:ascii="宋体" w:hAnsi="宋体" w:eastAsia="宋体" w:cs="宋体"/>
          <w:color w:val="auto"/>
          <w:sz w:val="21"/>
          <w:szCs w:val="21"/>
          <w:highlight w:val="none"/>
        </w:rPr>
        <w:t>100%结算价的等额有效的增值税专用发票原件，招标人在收到发票后二十个工作日内支付至结算价的95％，剩余结算价的5％用作质保金。</w:t>
      </w:r>
    </w:p>
    <w:p w14:paraId="75B8E865">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采取不可撤销质量保函方式的，到货并安装调试完毕、验收合格并上牌交付后，中标人提交符合招标人要求的请款</w:t>
      </w:r>
      <w:r>
        <w:rPr>
          <w:rFonts w:hint="eastAsia" w:ascii="宋体" w:hAnsi="宋体" w:eastAsia="宋体" w:cs="Times New Roman"/>
          <w:bCs/>
          <w:color w:val="auto"/>
          <w:kern w:val="0"/>
          <w:szCs w:val="21"/>
          <w:highlight w:val="none"/>
        </w:rPr>
        <w:t>报告</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highlight w:val="none"/>
          <w:lang w:val="en-US" w:eastAsia="zh-CN"/>
        </w:rPr>
        <w:t>出具</w:t>
      </w:r>
      <w:r>
        <w:rPr>
          <w:rFonts w:hint="eastAsia" w:ascii="宋体" w:hAnsi="宋体" w:eastAsia="宋体" w:cs="宋体"/>
          <w:color w:val="auto"/>
          <w:sz w:val="21"/>
          <w:szCs w:val="21"/>
          <w:highlight w:val="none"/>
        </w:rPr>
        <w:t>100%结算价</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等额</w:t>
      </w:r>
      <w:r>
        <w:rPr>
          <w:rFonts w:hint="eastAsia" w:ascii="宋体"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的增值税专用发票原件，并提供结算价5%且有效期至质保期满的</w:t>
      </w:r>
      <w:r>
        <w:rPr>
          <w:rFonts w:hint="eastAsia" w:ascii="宋体" w:hAnsi="宋体" w:eastAsia="宋体" w:cs="宋体"/>
          <w:bCs/>
          <w:color w:val="auto"/>
          <w:sz w:val="21"/>
          <w:szCs w:val="21"/>
          <w:highlight w:val="none"/>
        </w:rPr>
        <w:t>不可撤销质量保函</w:t>
      </w:r>
      <w:r>
        <w:rPr>
          <w:rFonts w:hint="eastAsia" w:ascii="宋体" w:hAnsi="宋体" w:eastAsia="宋体" w:cs="宋体"/>
          <w:color w:val="auto"/>
          <w:sz w:val="21"/>
          <w:szCs w:val="21"/>
          <w:highlight w:val="none"/>
        </w:rPr>
        <w:t>后二十个工作日内，招标人向中标人支付至结算价的100％价款。</w:t>
      </w:r>
    </w:p>
    <w:p w14:paraId="43B226E8">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质保</w:t>
      </w:r>
      <w:r>
        <w:rPr>
          <w:rFonts w:hint="eastAsia" w:ascii="宋体" w:hAnsi="宋体" w:eastAsia="宋体" w:cs="宋体"/>
          <w:b/>
          <w:bCs/>
          <w:color w:val="auto"/>
          <w:sz w:val="21"/>
          <w:szCs w:val="21"/>
          <w:highlight w:val="none"/>
          <w:lang w:val="en-US" w:eastAsia="zh-CN"/>
        </w:rPr>
        <w:t>款</w:t>
      </w:r>
    </w:p>
    <w:p w14:paraId="30845D03">
      <w:pPr>
        <w:autoSpaceDE/>
        <w:autoSpaceDN/>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采取预留质保金方式的，所有车辆质保期满后，经招标人审核确认中标人提供的</w:t>
      </w:r>
      <w:r>
        <w:rPr>
          <w:rFonts w:hint="default" w:ascii="宋体" w:hAnsi="宋体" w:eastAsia="宋体" w:cs="宋体"/>
          <w:color w:val="auto"/>
          <w:sz w:val="21"/>
          <w:szCs w:val="21"/>
          <w:highlight w:val="none"/>
          <w:lang w:val="en-US"/>
        </w:rPr>
        <w:t>车辆</w:t>
      </w:r>
      <w:r>
        <w:rPr>
          <w:rFonts w:hint="eastAsia" w:ascii="宋体" w:hAnsi="宋体" w:eastAsia="宋体" w:cs="宋体"/>
          <w:color w:val="auto"/>
          <w:sz w:val="21"/>
          <w:szCs w:val="21"/>
          <w:highlight w:val="none"/>
        </w:rPr>
        <w:t>无质量问题且中标人无违约行为，中标人提交请款报告并出具前述100%结算价款金额的等额有效的增值税专用发票复印件后二十个工作日内，招标人向中标人支付合同结算价剩余款项</w:t>
      </w:r>
      <w:r>
        <w:rPr>
          <w:rFonts w:hint="eastAsia" w:ascii="宋体" w:hAnsi="宋体" w:eastAsia="宋体" w:cs="宋体"/>
          <w:color w:val="auto"/>
          <w:sz w:val="21"/>
          <w:szCs w:val="21"/>
          <w:highlight w:val="none"/>
          <w:lang w:val="en-US" w:eastAsia="zh-CN"/>
        </w:rPr>
        <w:t>。</w:t>
      </w:r>
    </w:p>
    <w:p w14:paraId="472A0C63">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采取不可撤销质量保函方式的，车辆质保期满后一个月内，由中标人提出退回不可撤销质量保函申请，经招标人审核确认中标人车辆无质量问题且中标人无违约行为，由招标人退回不可撤销质量保函。</w:t>
      </w:r>
    </w:p>
    <w:p w14:paraId="4CC5D82E">
      <w:pPr>
        <w:pStyle w:val="18"/>
        <w:autoSpaceDE/>
        <w:autoSpaceDN/>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rPr>
        <w:t>无论何种原因导致质保金/保函数额不符合要求的，中标人应当在5个工作日内予以补足。逾期不予补足的，招标人有权按需补足的金额要求中标人承担违约金，并要求限期补足。如中标人仍不补足的，招标人有权按照合同约定追究违约责任</w:t>
      </w:r>
      <w:r>
        <w:rPr>
          <w:rFonts w:hint="eastAsia" w:ascii="宋体" w:hAnsi="宋体" w:eastAsia="宋体" w:cs="宋体"/>
          <w:b w:val="0"/>
          <w:bCs w:val="0"/>
          <w:color w:val="auto"/>
          <w:sz w:val="21"/>
          <w:szCs w:val="21"/>
          <w:highlight w:val="none"/>
          <w:lang w:val="en-US" w:eastAsia="zh-CN"/>
        </w:rPr>
        <w:t>。</w:t>
      </w:r>
    </w:p>
    <w:p w14:paraId="584AB69C">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、质保、售后服务要求</w:t>
      </w:r>
    </w:p>
    <w:p w14:paraId="0B6B9C0A">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（一）质保</w:t>
      </w:r>
    </w:p>
    <w:p w14:paraId="45B64E22">
      <w:pPr>
        <w:numPr>
          <w:ilvl w:val="255"/>
          <w:numId w:val="0"/>
        </w:numPr>
        <w:snapToGrid w:val="0"/>
        <w:spacing w:line="360" w:lineRule="auto"/>
        <w:ind w:firstLine="420" w:firstLineChars="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质保期：</w:t>
      </w:r>
      <w:r>
        <w:rPr>
          <w:rFonts w:hint="eastAsia" w:ascii="宋体" w:hAnsi="宋体" w:eastAsia="宋体" w:cs="宋体"/>
          <w:color w:val="auto"/>
          <w:sz w:val="21"/>
          <w:szCs w:val="21"/>
          <w:highlight w:val="none"/>
          <w:lang w:val="en-US" w:eastAsia="zh-CN"/>
        </w:rPr>
        <w:t>整车</w:t>
      </w:r>
      <w:r>
        <w:rPr>
          <w:rFonts w:hint="eastAsia" w:ascii="宋体" w:hAnsi="宋体" w:eastAsia="宋体" w:cs="宋体"/>
          <w:color w:val="auto"/>
          <w:sz w:val="21"/>
          <w:szCs w:val="21"/>
          <w:highlight w:val="none"/>
        </w:rPr>
        <w:t>质保期为</w:t>
      </w: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rPr>
        <w:t>个月（若投标人承诺质保期优于</w:t>
      </w: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rPr>
        <w:t>个月的，则以投标人承诺质保期为准）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质保期限自车辆及随车设备经招标人在验收上签字确认验收合格之日起计算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零部件保修以车辆零部件保修期限表保修手册约定为准（中标人须在投标文件上提供产品用户使用说明书中的零部件保修期限表，并明确各零部件的质保期限，提供的零部件保修期限不得低于汽车配件质保期国家标准）。</w:t>
      </w:r>
    </w:p>
    <w:p w14:paraId="5557B30A">
      <w:pPr>
        <w:pStyle w:val="32"/>
        <w:snapToGrid w:val="0"/>
        <w:spacing w:before="0" w:beforeAutospacing="0" w:after="0" w:afterAutospacing="0" w:line="360" w:lineRule="auto"/>
        <w:ind w:firstLine="420" w:firstLineChars="200"/>
        <w:rPr>
          <w:rFonts w:eastAsia="宋体" w:cs="宋体"/>
          <w:color w:val="auto"/>
          <w:sz w:val="21"/>
          <w:szCs w:val="21"/>
          <w:highlight w:val="none"/>
        </w:rPr>
      </w:pPr>
      <w:r>
        <w:rPr>
          <w:rFonts w:hint="eastAsia" w:eastAsia="宋体" w:cs="宋体"/>
          <w:color w:val="auto"/>
          <w:sz w:val="21"/>
          <w:szCs w:val="21"/>
          <w:highlight w:val="none"/>
          <w:lang w:eastAsia="zh-CN"/>
        </w:rPr>
        <w:t>2</w:t>
      </w:r>
      <w:r>
        <w:rPr>
          <w:rFonts w:hint="eastAsia" w:eastAsia="宋体" w:cs="宋体"/>
          <w:color w:val="auto"/>
          <w:sz w:val="21"/>
          <w:szCs w:val="21"/>
          <w:highlight w:val="none"/>
          <w:lang w:val="en-US" w:eastAsia="zh-CN"/>
        </w:rPr>
        <w:t>.</w:t>
      </w:r>
      <w:r>
        <w:rPr>
          <w:rFonts w:hint="eastAsia" w:eastAsia="宋体" w:cs="宋体"/>
          <w:color w:val="auto"/>
          <w:sz w:val="21"/>
          <w:szCs w:val="21"/>
          <w:highlight w:val="none"/>
        </w:rPr>
        <w:t>质保责任：</w:t>
      </w:r>
      <w:r>
        <w:rPr>
          <w:rFonts w:hint="eastAsia" w:ascii="宋体" w:hAnsi="宋体" w:eastAsia="宋体" w:cs="宋体"/>
          <w:color w:val="auto"/>
          <w:kern w:val="0"/>
          <w:sz w:val="21"/>
          <w:szCs w:val="21"/>
          <w:highlight w:val="none"/>
        </w:rPr>
        <w:t>按照国家规定的要求，</w:t>
      </w:r>
      <w:r>
        <w:rPr>
          <w:rFonts w:hint="eastAsia" w:eastAsia="宋体" w:cs="宋体"/>
          <w:color w:val="auto"/>
          <w:sz w:val="21"/>
          <w:szCs w:val="21"/>
          <w:highlight w:val="none"/>
        </w:rPr>
        <w:t>在质保期内免费</w:t>
      </w:r>
      <w:r>
        <w:rPr>
          <w:rFonts w:hint="eastAsia" w:eastAsia="宋体" w:cs="宋体"/>
          <w:color w:val="auto"/>
          <w:sz w:val="21"/>
          <w:szCs w:val="21"/>
          <w:highlight w:val="none"/>
          <w:lang w:eastAsia="zh-CN"/>
        </w:rPr>
        <w:t>（</w:t>
      </w:r>
      <w:r>
        <w:rPr>
          <w:rFonts w:hint="eastAsia" w:ascii="宋体" w:hAnsi="宋体" w:eastAsia="宋体" w:cs="宋体"/>
          <w:color w:val="auto"/>
          <w:sz w:val="21"/>
          <w:szCs w:val="21"/>
          <w:highlight w:val="none"/>
        </w:rPr>
        <w:t>包括但不限于为完成质保产生的</w:t>
      </w:r>
      <w:r>
        <w:rPr>
          <w:rFonts w:hint="eastAsia" w:eastAsia="宋体" w:cs="宋体"/>
          <w:color w:val="auto"/>
          <w:sz w:val="21"/>
          <w:szCs w:val="21"/>
          <w:highlight w:val="none"/>
          <w:lang w:val="en-US" w:eastAsia="zh-CN"/>
        </w:rPr>
        <w:t>拖车费</w:t>
      </w:r>
      <w:r>
        <w:rPr>
          <w:rFonts w:hint="eastAsia" w:ascii="宋体" w:hAnsi="宋体" w:eastAsia="宋体" w:cs="宋体"/>
          <w:color w:val="auto"/>
          <w:sz w:val="21"/>
          <w:szCs w:val="21"/>
          <w:highlight w:val="none"/>
        </w:rPr>
        <w:t>、</w:t>
      </w:r>
      <w:r>
        <w:rPr>
          <w:rFonts w:hint="eastAsia" w:eastAsia="宋体" w:cs="宋体"/>
          <w:color w:val="auto"/>
          <w:sz w:val="21"/>
          <w:szCs w:val="21"/>
          <w:highlight w:val="none"/>
          <w:lang w:val="en-US" w:eastAsia="zh-CN"/>
        </w:rPr>
        <w:t>配件</w:t>
      </w:r>
      <w:r>
        <w:rPr>
          <w:rFonts w:hint="eastAsia" w:ascii="宋体" w:hAnsi="宋体" w:eastAsia="宋体" w:cs="宋体"/>
          <w:color w:val="auto"/>
          <w:sz w:val="21"/>
          <w:szCs w:val="21"/>
          <w:highlight w:val="none"/>
        </w:rPr>
        <w:t>购置费、测试费、人工等各项费用</w:t>
      </w:r>
      <w:r>
        <w:rPr>
          <w:rFonts w:hint="eastAsia" w:eastAsia="宋体" w:cs="宋体"/>
          <w:color w:val="auto"/>
          <w:sz w:val="21"/>
          <w:szCs w:val="21"/>
          <w:highlight w:val="none"/>
          <w:lang w:eastAsia="zh-CN"/>
        </w:rPr>
        <w:t>）</w:t>
      </w:r>
      <w:r>
        <w:rPr>
          <w:rFonts w:hint="eastAsia" w:eastAsia="宋体" w:cs="宋体"/>
          <w:color w:val="auto"/>
          <w:sz w:val="21"/>
          <w:szCs w:val="21"/>
          <w:highlight w:val="none"/>
        </w:rPr>
        <w:t>解决非招标人原因造成的质量问题</w:t>
      </w:r>
      <w:r>
        <w:rPr>
          <w:rFonts w:hint="eastAsia" w:ascii="宋体" w:hAnsi="宋体" w:eastAsia="宋体" w:cs="宋体"/>
          <w:color w:val="auto"/>
          <w:sz w:val="21"/>
          <w:szCs w:val="21"/>
          <w:highlight w:val="none"/>
        </w:rPr>
        <w:t>。</w:t>
      </w:r>
      <w:r>
        <w:rPr>
          <w:rFonts w:hint="eastAsia" w:eastAsia="宋体" w:cs="宋体"/>
          <w:color w:val="auto"/>
          <w:sz w:val="21"/>
          <w:szCs w:val="21"/>
          <w:highlight w:val="none"/>
        </w:rPr>
        <w:t>中标人需参照国家相关法律（包括但不限于汽车产品修理更换退货责任规定）等规定承担三包责任。质保期内，对设备出现的不符合合同要求的、有问题的，中标人应进行免费维</w:t>
      </w:r>
      <w:r>
        <w:rPr>
          <w:rFonts w:hint="eastAsia" w:eastAsia="宋体" w:cs="宋体"/>
          <w:color w:val="auto"/>
          <w:sz w:val="21"/>
          <w:szCs w:val="21"/>
          <w:highlight w:val="none"/>
          <w:lang w:val="en-US" w:eastAsia="zh-CN"/>
        </w:rPr>
        <w:t>护</w:t>
      </w:r>
      <w:r>
        <w:rPr>
          <w:rFonts w:hint="eastAsia" w:eastAsia="宋体" w:cs="宋体"/>
          <w:color w:val="auto"/>
          <w:sz w:val="21"/>
          <w:szCs w:val="21"/>
          <w:highlight w:val="none"/>
        </w:rPr>
        <w:t>、</w:t>
      </w:r>
      <w:r>
        <w:rPr>
          <w:rFonts w:hint="eastAsia" w:eastAsia="宋体" w:cs="宋体"/>
          <w:color w:val="auto"/>
          <w:sz w:val="21"/>
          <w:szCs w:val="21"/>
          <w:highlight w:val="none"/>
          <w:lang w:val="en-US" w:eastAsia="zh-CN"/>
        </w:rPr>
        <w:t>维</w:t>
      </w:r>
      <w:r>
        <w:rPr>
          <w:rFonts w:hint="eastAsia" w:eastAsia="宋体" w:cs="宋体"/>
          <w:color w:val="auto"/>
          <w:sz w:val="21"/>
          <w:szCs w:val="21"/>
          <w:highlight w:val="none"/>
        </w:rPr>
        <w:t>修</w:t>
      </w:r>
      <w:r>
        <w:rPr>
          <w:rFonts w:hint="eastAsia" w:eastAsia="宋体" w:cs="宋体"/>
          <w:color w:val="auto"/>
          <w:sz w:val="21"/>
          <w:szCs w:val="21"/>
          <w:highlight w:val="none"/>
          <w:lang w:eastAsia="zh-CN"/>
        </w:rPr>
        <w:t>、</w:t>
      </w:r>
      <w:r>
        <w:rPr>
          <w:rFonts w:hint="eastAsia" w:eastAsia="宋体" w:cs="宋体"/>
          <w:color w:val="auto"/>
          <w:sz w:val="21"/>
          <w:szCs w:val="21"/>
          <w:highlight w:val="none"/>
        </w:rPr>
        <w:t>更换配件以及</w:t>
      </w:r>
      <w:r>
        <w:rPr>
          <w:rFonts w:hint="eastAsia" w:eastAsia="宋体" w:cs="宋体"/>
          <w:color w:val="auto"/>
          <w:sz w:val="21"/>
          <w:szCs w:val="21"/>
          <w:highlight w:val="none"/>
          <w:lang w:val="en-US" w:eastAsia="zh-CN"/>
        </w:rPr>
        <w:t>免费提供</w:t>
      </w:r>
      <w:r>
        <w:rPr>
          <w:rFonts w:hint="eastAsia" w:eastAsia="宋体" w:cs="宋体"/>
          <w:color w:val="auto"/>
          <w:sz w:val="21"/>
          <w:szCs w:val="21"/>
          <w:highlight w:val="none"/>
        </w:rPr>
        <w:t>其它售后服务，不再收取任何费用</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中标人应在</w:t>
      </w:r>
      <w:r>
        <w:rPr>
          <w:rFonts w:hint="eastAsia" w:ascii="宋体" w:hAnsi="宋体" w:eastAsia="宋体" w:cs="宋体"/>
          <w:color w:val="auto"/>
          <w:kern w:val="0"/>
          <w:sz w:val="21"/>
          <w:szCs w:val="21"/>
          <w:highlight w:val="none"/>
        </w:rPr>
        <w:t>投标文件中提供承诺函或相关证明资料）</w:t>
      </w:r>
      <w:r>
        <w:rPr>
          <w:rFonts w:hint="eastAsia" w:eastAsia="宋体" w:cs="宋体"/>
          <w:color w:val="auto"/>
          <w:sz w:val="21"/>
          <w:szCs w:val="21"/>
          <w:highlight w:val="none"/>
        </w:rPr>
        <w:t>。</w:t>
      </w:r>
    </w:p>
    <w:p w14:paraId="579BDADE">
      <w:pPr>
        <w:numPr>
          <w:ilvl w:val="255"/>
          <w:numId w:val="0"/>
        </w:numPr>
        <w:snapToGrid w:val="0"/>
        <w:spacing w:line="360" w:lineRule="auto"/>
        <w:ind w:firstLine="420" w:firstLineChars="200"/>
        <w:contextualSpacing/>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snapToGrid/>
          <w:color w:val="auto"/>
          <w:kern w:val="0"/>
          <w:sz w:val="21"/>
          <w:szCs w:val="21"/>
          <w:highlight w:val="none"/>
          <w:lang w:val="en-US" w:eastAsia="zh-CN" w:bidi="ar"/>
        </w:rPr>
        <w:t>招标人有权选择中标人指定的维护保养点外的汽修店进行维护保养。</w:t>
      </w:r>
      <w:r>
        <w:rPr>
          <w:rFonts w:hint="eastAsia" w:ascii="宋体" w:hAnsi="宋体" w:eastAsia="宋体" w:cs="宋体"/>
          <w:b w:val="0"/>
          <w:bCs w:val="0"/>
          <w:color w:val="auto"/>
          <w:kern w:val="0"/>
          <w:sz w:val="21"/>
          <w:szCs w:val="21"/>
          <w:highlight w:val="none"/>
        </w:rPr>
        <w:t>中标人不得以车辆未在原厂实施维护保养而终止质保期或拒绝提供质保服务。</w:t>
      </w:r>
    </w:p>
    <w:p w14:paraId="4767CBA8">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w:t>
      </w:r>
      <w:r>
        <w:rPr>
          <w:rFonts w:hint="eastAsia" w:ascii="宋体" w:hAnsi="宋体" w:eastAsia="宋体" w:cs="宋体"/>
          <w:b/>
          <w:bCs/>
          <w:color w:val="auto"/>
          <w:sz w:val="21"/>
          <w:szCs w:val="21"/>
          <w:highlight w:val="none"/>
          <w:lang w:val="en-US" w:eastAsia="zh-CN"/>
        </w:rPr>
        <w:t>售后及</w:t>
      </w:r>
      <w:r>
        <w:rPr>
          <w:rFonts w:hint="eastAsia" w:ascii="宋体" w:hAnsi="宋体" w:eastAsia="宋体" w:cs="宋体"/>
          <w:b/>
          <w:bCs/>
          <w:color w:val="auto"/>
          <w:sz w:val="21"/>
          <w:szCs w:val="21"/>
          <w:highlight w:val="none"/>
        </w:rPr>
        <w:t>保养</w:t>
      </w:r>
    </w:p>
    <w:p w14:paraId="152FCA1C">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zh-CN"/>
        </w:rPr>
        <w:t>★</w:t>
      </w: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质保期内，中标人须根据车辆使用说明书或用户使用手册（中文）要求的频率及次数提供免费的整车保养及整体检查（机油、冷却液、刹车油</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rPr>
        <w:t>均免费）。</w:t>
      </w:r>
    </w:p>
    <w:p w14:paraId="0FA78F1F">
      <w:pPr>
        <w:numPr>
          <w:ilvl w:val="255"/>
          <w:numId w:val="0"/>
        </w:numPr>
        <w:autoSpaceDE/>
        <w:autoSpaceDN/>
        <w:snapToGrid w:val="0"/>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中标人质保期内须提供24小时服务热线和全天候维修服务用以处理所有售后服务，中标人维修人员自接到维修通知起1小时内响应，招标人有权要求中标人6小时内到达招标人指定地点，并于到位后2小时内提供解决方案。</w:t>
      </w:r>
    </w:p>
    <w:p w14:paraId="212BBE1A">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车辆因质量因素造成的损坏，均由中标人负责免费维修和更换备件。如属缺陷产品，按《缺陷汽车产品召回管理规定》召回。招标人有权拒绝使用带有缺陷的或与合同要求不符的设备或零件，这些设备或零件由中标人修好或更换，招标人不负担所增加费用。在质保期内，招标人如发现产品的质量、规格、性能、数量等与招标文件要求及中标人投标文件响应承诺的不符，或发现产品无论由于任何原因存在隐藏缺陷、工艺问题或使用不良的材料的，或产品出现质量问题的，中标人应承担更换或退货责任。</w:t>
      </w:r>
    </w:p>
    <w:p w14:paraId="64E5EC36">
      <w:pPr>
        <w:autoSpaceDE/>
        <w:autoSpaceDN/>
        <w:spacing w:line="360" w:lineRule="auto"/>
        <w:ind w:firstLine="420" w:firstLineChars="200"/>
        <w:contextualSpacing/>
        <w:jc w:val="both"/>
        <w:rPr>
          <w:rFonts w:hint="eastAsia"/>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质保期内全部服务费（含更换零部件，达到用户需求书及合同约定条件的更换货物）和维修费及中标人技术服务人员的一切费用由中标人自理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包括但不限于为完成质保期的工作而产生的运费、购置费、测试费、人工等各项费用（包括进口关税和增值税等）。</w:t>
      </w:r>
    </w:p>
    <w:p w14:paraId="4F8DAF62">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、知识产权</w:t>
      </w:r>
    </w:p>
    <w:p w14:paraId="70716434">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中标人应保证交付的全部产品不存在侵犯第三方知识产权和其他权利的情况（包括但不限于所供产品附带已安装的系统、软件等）且拥有对产品完全的所有权。如有违反，中标人须承担因此产生的全部责任及费用，如因此造成招标人损失的，中标人应予以赔偿。</w:t>
      </w:r>
    </w:p>
    <w:p w14:paraId="65446411">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（二）招标价格已包括所有应支付的专利权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商标权</w:t>
      </w:r>
      <w:r>
        <w:rPr>
          <w:rFonts w:hint="eastAsia" w:ascii="宋体" w:hAnsi="宋体" w:eastAsia="宋体" w:cs="宋体"/>
          <w:color w:val="auto"/>
          <w:sz w:val="21"/>
          <w:szCs w:val="21"/>
          <w:highlight w:val="none"/>
        </w:rPr>
        <w:t>和版权、设计或其他知识产权</w:t>
      </w:r>
      <w:r>
        <w:rPr>
          <w:rFonts w:hint="eastAsia" w:ascii="宋体" w:hAnsi="宋体" w:eastAsia="宋体" w:cs="Times New Roman"/>
          <w:color w:val="auto"/>
          <w:kern w:val="0"/>
          <w:szCs w:val="21"/>
          <w:highlight w:val="none"/>
        </w:rPr>
        <w:t>而需要向其他方支付</w:t>
      </w:r>
      <w:r>
        <w:rPr>
          <w:rFonts w:hint="eastAsia" w:ascii="宋体" w:hAnsi="宋体" w:eastAsia="宋体" w:cs="宋体"/>
          <w:color w:val="auto"/>
          <w:sz w:val="21"/>
          <w:szCs w:val="21"/>
          <w:highlight w:val="none"/>
        </w:rPr>
        <w:t>的</w:t>
      </w:r>
      <w:r>
        <w:rPr>
          <w:rFonts w:hint="eastAsia" w:ascii="宋体" w:hAnsi="宋体" w:eastAsia="宋体" w:cs="Times New Roman"/>
          <w:color w:val="auto"/>
          <w:kern w:val="0"/>
          <w:szCs w:val="21"/>
          <w:highlight w:val="none"/>
        </w:rPr>
        <w:t>专利技术</w:t>
      </w:r>
      <w:r>
        <w:rPr>
          <w:rFonts w:hint="eastAsia" w:ascii="宋体" w:hAnsi="宋体" w:eastAsia="宋体" w:cs="宋体"/>
          <w:color w:val="auto"/>
          <w:sz w:val="21"/>
          <w:szCs w:val="21"/>
          <w:highlight w:val="none"/>
        </w:rPr>
        <w:t>使用费和版税。如</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未依法向第三方支付应缴版税和使用费等相关费用的，造成</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任何经济损失的，由中标人承担全部赔偿责任。</w:t>
      </w:r>
    </w:p>
    <w:p w14:paraId="289A5900">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违约责任</w:t>
      </w:r>
    </w:p>
    <w:p w14:paraId="089F1D6F">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（一）中标人逾期供货或交货的（包括因查验、验收不合格导致的逾期供货），招标人有权要求中标人立即整改，并按照5000元/日的标准支付违约金；若三次整改不通过导致逾期超过供货及验收所约定时限的30个</w:t>
      </w:r>
      <w:r>
        <w:rPr>
          <w:rFonts w:hint="eastAsia" w:ascii="宋体" w:hAnsi="宋体" w:eastAsia="宋体" w:cs="宋体"/>
          <w:color w:val="auto"/>
          <w:sz w:val="21"/>
          <w:szCs w:val="21"/>
          <w:highlight w:val="none"/>
          <w:lang w:val="en-US" w:eastAsia="zh-CN"/>
        </w:rPr>
        <w:t>日历天</w:t>
      </w:r>
      <w:r>
        <w:rPr>
          <w:rFonts w:hint="eastAsia" w:ascii="宋体" w:hAnsi="宋体" w:eastAsia="宋体" w:cs="宋体"/>
          <w:color w:val="auto"/>
          <w:sz w:val="21"/>
          <w:szCs w:val="21"/>
          <w:highlight w:val="none"/>
        </w:rPr>
        <w:t>，招标人有权直接解除合同，同时要求中标人支付</w:t>
      </w:r>
      <w:r>
        <w:rPr>
          <w:rFonts w:hint="eastAsia" w:ascii="宋体" w:hAnsi="宋体" w:eastAsia="宋体" w:cs="宋体"/>
          <w:color w:val="auto"/>
          <w:sz w:val="21"/>
          <w:szCs w:val="21"/>
          <w:highlight w:val="none"/>
          <w:lang w:val="zh-CN"/>
        </w:rPr>
        <w:t>合同含税总价</w:t>
      </w:r>
      <w:r>
        <w:rPr>
          <w:rFonts w:hint="eastAsia" w:ascii="宋体" w:hAnsi="宋体" w:eastAsia="宋体" w:cs="宋体"/>
          <w:color w:val="auto"/>
          <w:sz w:val="21"/>
          <w:szCs w:val="21"/>
          <w:highlight w:val="none"/>
        </w:rPr>
        <w:t>2%的违约金。</w:t>
      </w:r>
    </w:p>
    <w:p w14:paraId="2EB6D82F">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（二）中标人未按招标人要求对车辆进行喷涂的，招标人经1次书面警告后，5个</w:t>
      </w:r>
      <w:r>
        <w:rPr>
          <w:rFonts w:hint="eastAsia" w:ascii="宋体" w:hAnsi="宋体" w:eastAsia="宋体" w:cs="Times New Roman"/>
          <w:color w:val="auto"/>
          <w:kern w:val="0"/>
          <w:szCs w:val="21"/>
          <w:highlight w:val="none"/>
          <w:lang w:eastAsia="zh-CN" w:bidi="ar"/>
        </w:rPr>
        <w:t>日历天</w:t>
      </w:r>
      <w:r>
        <w:rPr>
          <w:rFonts w:hint="eastAsia" w:ascii="宋体" w:hAnsi="宋体" w:eastAsia="宋体" w:cs="宋体"/>
          <w:color w:val="auto"/>
          <w:sz w:val="21"/>
          <w:szCs w:val="21"/>
          <w:highlight w:val="none"/>
        </w:rPr>
        <w:t>内无法完成整改的，招标人有权要求中标人支付违约金3000元/辆，并有权直接委托第三方对车辆进行喷涂，相关喷涂费用由中标人承担。</w:t>
      </w:r>
    </w:p>
    <w:p w14:paraId="7A22006B">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（三）中标人所交付车辆整车改装须符合现行国家规定的专项作业车辆相关标准，且符合东莞市上牌</w:t>
      </w:r>
      <w:r>
        <w:rPr>
          <w:rFonts w:hint="eastAsia" w:ascii="宋体" w:hAnsi="宋体" w:eastAsia="宋体" w:cs="宋体"/>
          <w:color w:val="auto"/>
          <w:sz w:val="21"/>
          <w:szCs w:val="21"/>
          <w:highlight w:val="none"/>
          <w:lang w:val="en-US" w:eastAsia="zh-CN"/>
        </w:rPr>
        <w:t>及年检</w:t>
      </w:r>
      <w:r>
        <w:rPr>
          <w:rFonts w:hint="eastAsia" w:ascii="宋体" w:hAnsi="宋体" w:eastAsia="宋体" w:cs="宋体"/>
          <w:color w:val="auto"/>
          <w:sz w:val="21"/>
          <w:szCs w:val="21"/>
          <w:highlight w:val="none"/>
        </w:rPr>
        <w:t>要求，并完成车辆上东莞市牌照的所有工作。因不能上牌导致未能按期交货，</w:t>
      </w:r>
      <w:r>
        <w:rPr>
          <w:rFonts w:hint="eastAsia" w:ascii="宋体" w:hAnsi="宋体" w:eastAsia="宋体" w:cs="宋体"/>
          <w:color w:val="auto"/>
          <w:sz w:val="21"/>
          <w:szCs w:val="21"/>
          <w:highlight w:val="none"/>
          <w:lang w:val="en-US" w:eastAsia="zh-CN"/>
        </w:rPr>
        <w:t>中标人按照本条第（一）款承担违约责任，</w:t>
      </w:r>
      <w:r>
        <w:rPr>
          <w:rFonts w:hint="eastAsia" w:ascii="宋体" w:hAnsi="宋体" w:eastAsia="宋体" w:cs="宋体"/>
          <w:color w:val="auto"/>
          <w:sz w:val="21"/>
          <w:szCs w:val="21"/>
          <w:highlight w:val="none"/>
        </w:rPr>
        <w:t>所造成的损失由中标人承担。</w:t>
      </w:r>
    </w:p>
    <w:p w14:paraId="6D62EF26">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（四）中标人未按本需求配合完成车辆查验或验收的，招标人经1次书面警告后，5个</w:t>
      </w:r>
      <w:r>
        <w:rPr>
          <w:rFonts w:hint="eastAsia" w:ascii="宋体" w:hAnsi="宋体" w:eastAsia="宋体" w:cs="宋体"/>
          <w:color w:val="auto"/>
          <w:sz w:val="21"/>
          <w:szCs w:val="21"/>
          <w:highlight w:val="none"/>
          <w:lang w:val="en-US" w:eastAsia="zh-CN"/>
        </w:rPr>
        <w:t>日历天</w:t>
      </w:r>
      <w:r>
        <w:rPr>
          <w:rFonts w:hint="eastAsia" w:ascii="宋体" w:hAnsi="宋体" w:eastAsia="宋体" w:cs="宋体"/>
          <w:color w:val="auto"/>
          <w:sz w:val="21"/>
          <w:szCs w:val="21"/>
          <w:highlight w:val="none"/>
        </w:rPr>
        <w:t>内无法完成整改的，招标人有权要求中标人支付违约金20000元/次。逾期超过10个</w:t>
      </w:r>
      <w:r>
        <w:rPr>
          <w:rFonts w:hint="eastAsia" w:ascii="宋体" w:hAnsi="宋体" w:eastAsia="宋体" w:cs="Times New Roman"/>
          <w:color w:val="auto"/>
          <w:kern w:val="0"/>
          <w:szCs w:val="21"/>
          <w:highlight w:val="none"/>
          <w:lang w:eastAsia="zh-CN" w:bidi="ar"/>
        </w:rPr>
        <w:t>日历天</w:t>
      </w:r>
      <w:r>
        <w:rPr>
          <w:rFonts w:hint="eastAsia" w:ascii="宋体" w:hAnsi="宋体" w:eastAsia="宋体" w:cs="宋体"/>
          <w:color w:val="auto"/>
          <w:sz w:val="21"/>
          <w:szCs w:val="21"/>
          <w:highlight w:val="none"/>
        </w:rPr>
        <w:t>未按要求完成整改的，招标人有权单方解除合同。</w:t>
      </w:r>
    </w:p>
    <w:p w14:paraId="5E0261AD">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（五）质保期内，若中标人售后服务态度恶劣、持续响应不及时的，招标人有权按照合同约定追究违约责任。对于中标人质保期内售后服务响应不及时的，第一、二次</w:t>
      </w:r>
      <w:r>
        <w:rPr>
          <w:rFonts w:hint="eastAsia" w:ascii="宋体" w:hAnsi="宋体" w:eastAsia="宋体" w:cs="宋体"/>
          <w:color w:val="auto"/>
          <w:sz w:val="21"/>
          <w:szCs w:val="21"/>
          <w:highlight w:val="none"/>
          <w:lang w:val="en-US" w:eastAsia="zh-CN"/>
        </w:rPr>
        <w:t>向</w:t>
      </w:r>
      <w:r>
        <w:rPr>
          <w:rFonts w:hint="eastAsia" w:ascii="宋体" w:hAnsi="宋体" w:eastAsia="宋体" w:cs="宋体"/>
          <w:color w:val="auto"/>
          <w:sz w:val="21"/>
          <w:szCs w:val="21"/>
          <w:highlight w:val="none"/>
        </w:rPr>
        <w:t>中标人发警告函，第三次（含第三次）以后，招标</w:t>
      </w:r>
      <w:bookmarkStart w:id="7" w:name="_GoBack"/>
      <w:r>
        <w:rPr>
          <w:rFonts w:hint="eastAsia" w:ascii="宋体" w:hAnsi="宋体" w:eastAsia="宋体" w:cs="宋体"/>
          <w:color w:val="auto"/>
          <w:sz w:val="21"/>
          <w:szCs w:val="21"/>
          <w:highlight w:val="none"/>
        </w:rPr>
        <w:t>人有权要求中标人支付违约金</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000元/次。</w:t>
      </w:r>
    </w:p>
    <w:p w14:paraId="1A8A5747">
      <w:pPr>
        <w:autoSpaceDE/>
        <w:autoSpaceDN/>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在质保期内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非人为原因造成</w:t>
      </w:r>
      <w:r>
        <w:rPr>
          <w:rFonts w:hint="eastAsia" w:ascii="宋体" w:hAnsi="宋体" w:eastAsia="宋体" w:cs="宋体"/>
          <w:color w:val="auto"/>
          <w:sz w:val="21"/>
          <w:szCs w:val="21"/>
          <w:highlight w:val="none"/>
        </w:rPr>
        <w:t>车辆出现严重故障、影响正常运行的情况下，应进行免费</w:t>
      </w:r>
      <w:r>
        <w:rPr>
          <w:rFonts w:hint="eastAsia" w:ascii="宋体" w:hAnsi="宋体" w:eastAsia="宋体" w:cs="宋体"/>
          <w:color w:val="auto"/>
          <w:sz w:val="21"/>
          <w:szCs w:val="21"/>
          <w:highlight w:val="none"/>
          <w:lang w:val="en-US" w:eastAsia="zh-CN"/>
        </w:rPr>
        <w:t>修复</w:t>
      </w:r>
      <w:r>
        <w:rPr>
          <w:rFonts w:hint="eastAsia" w:ascii="宋体" w:hAnsi="宋体" w:eastAsia="宋体" w:cs="宋体"/>
          <w:color w:val="auto"/>
          <w:sz w:val="21"/>
          <w:szCs w:val="21"/>
          <w:highlight w:val="none"/>
        </w:rPr>
        <w:t>。如发现故障5天内无法修复，或一个故障累计出现超过三次（含三次），或累计经三次维修后仍无法正常运行的，</w:t>
      </w:r>
      <w:r>
        <w:rPr>
          <w:rFonts w:hint="eastAsia" w:ascii="宋体" w:hAnsi="宋体" w:eastAsia="宋体" w:cs="宋体"/>
          <w:color w:val="auto"/>
          <w:sz w:val="21"/>
          <w:szCs w:val="21"/>
          <w:highlight w:val="none"/>
          <w:lang w:val="en-US" w:eastAsia="zh-CN"/>
        </w:rPr>
        <w:t>招标人有权收取罚款10000元/次。</w:t>
      </w:r>
    </w:p>
    <w:p w14:paraId="1749FB1D">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履约阶段若发现有造假或虚假承诺的，中标人需严格按照招标文件</w:t>
      </w:r>
      <w:r>
        <w:rPr>
          <w:rFonts w:hint="eastAsia" w:ascii="宋体" w:hAnsi="宋体" w:eastAsia="宋体" w:cs="宋体"/>
          <w:bCs/>
          <w:color w:val="auto"/>
          <w:sz w:val="21"/>
          <w:szCs w:val="21"/>
          <w:highlight w:val="none"/>
        </w:rPr>
        <w:t>及中标人投标文件承诺</w:t>
      </w:r>
      <w:r>
        <w:rPr>
          <w:rFonts w:hint="eastAsia" w:ascii="宋体" w:hAnsi="宋体" w:eastAsia="宋体" w:cs="宋体"/>
          <w:color w:val="auto"/>
          <w:sz w:val="21"/>
          <w:szCs w:val="21"/>
          <w:highlight w:val="none"/>
        </w:rPr>
        <w:t>要求进行整改直至满足招标文件</w:t>
      </w:r>
      <w:r>
        <w:rPr>
          <w:rFonts w:hint="eastAsia" w:ascii="宋体" w:hAnsi="宋体" w:eastAsia="宋体" w:cs="宋体"/>
          <w:bCs/>
          <w:color w:val="auto"/>
          <w:sz w:val="21"/>
          <w:szCs w:val="21"/>
          <w:highlight w:val="none"/>
        </w:rPr>
        <w:t>及中标人投标文件承诺</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rPr>
        <w:t>如中标人24小时内</w:t>
      </w:r>
      <w:r>
        <w:rPr>
          <w:rFonts w:hint="eastAsia" w:ascii="宋体" w:hAnsi="宋体" w:eastAsia="宋体" w:cs="宋体"/>
          <w:color w:val="auto"/>
          <w:sz w:val="21"/>
          <w:szCs w:val="21"/>
          <w:highlight w:val="none"/>
          <w:lang w:val="en-US" w:eastAsia="zh-CN"/>
        </w:rPr>
        <w:t>未完成</w:t>
      </w:r>
      <w:r>
        <w:rPr>
          <w:rFonts w:hint="eastAsia" w:ascii="宋体" w:hAnsi="宋体" w:eastAsia="宋体" w:cs="宋体"/>
          <w:color w:val="auto"/>
          <w:sz w:val="21"/>
          <w:szCs w:val="21"/>
          <w:highlight w:val="none"/>
        </w:rPr>
        <w:t>整改工作，由此造成的损失，中标人应每日按</w:t>
      </w:r>
      <w:r>
        <w:rPr>
          <w:rFonts w:hint="eastAsia" w:ascii="宋体" w:hAnsi="宋体" w:eastAsia="宋体" w:cs="宋体"/>
          <w:color w:val="auto"/>
          <w:sz w:val="21"/>
          <w:szCs w:val="21"/>
          <w:highlight w:val="none"/>
          <w:lang w:val="zh-CN"/>
        </w:rPr>
        <w:t>合同含税总价</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2%</w:t>
      </w:r>
      <w:r>
        <w:rPr>
          <w:rFonts w:hint="eastAsia" w:ascii="宋体" w:hAnsi="宋体" w:eastAsia="宋体" w:cs="Times New Roman"/>
          <w:color w:val="auto"/>
          <w:kern w:val="0"/>
          <w:szCs w:val="21"/>
          <w:highlight w:val="none"/>
        </w:rPr>
        <w:t>向</w:t>
      </w:r>
      <w:r>
        <w:rPr>
          <w:rFonts w:hint="eastAsia" w:ascii="宋体" w:hAnsi="宋体" w:eastAsia="宋体" w:cs="Times New Roman"/>
          <w:color w:val="auto"/>
          <w:kern w:val="0"/>
          <w:szCs w:val="21"/>
          <w:highlight w:val="none"/>
          <w:lang w:val="en-US" w:eastAsia="zh-CN"/>
        </w:rPr>
        <w:t>招标人</w:t>
      </w:r>
      <w:r>
        <w:rPr>
          <w:rFonts w:hint="eastAsia" w:ascii="宋体" w:hAnsi="宋体" w:eastAsia="宋体" w:cs="Times New Roman"/>
          <w:color w:val="auto"/>
          <w:kern w:val="0"/>
          <w:szCs w:val="21"/>
          <w:highlight w:val="none"/>
        </w:rPr>
        <w:t>支付违约金</w:t>
      </w:r>
      <w:r>
        <w:rPr>
          <w:rFonts w:hint="eastAsia" w:ascii="宋体" w:hAnsi="宋体" w:eastAsia="宋体" w:cs="宋体"/>
          <w:color w:val="auto"/>
          <w:sz w:val="21"/>
          <w:szCs w:val="21"/>
          <w:highlight w:val="none"/>
        </w:rPr>
        <w:t>。</w:t>
      </w:r>
    </w:p>
    <w:bookmarkEnd w:id="7"/>
    <w:p w14:paraId="48A572D0">
      <w:pPr>
        <w:pStyle w:val="32"/>
        <w:widowControl w:val="0"/>
        <w:autoSpaceDE w:val="0"/>
        <w:autoSpaceDN w:val="0"/>
        <w:adjustRightInd w:val="0"/>
        <w:spacing w:before="0" w:beforeAutospacing="0" w:after="0" w:afterAutospacing="0" w:line="360" w:lineRule="auto"/>
        <w:jc w:val="both"/>
        <w:textAlignment w:val="center"/>
        <w:rPr>
          <w:rFonts w:hint="eastAsia" w:ascii="宋体" w:hAnsi="宋体" w:eastAsia="宋体" w:cs="宋体"/>
          <w:b/>
          <w:bCs/>
          <w:color w:val="auto"/>
          <w:kern w:val="0"/>
          <w:sz w:val="28"/>
          <w:szCs w:val="28"/>
          <w:highlight w:val="none"/>
          <w:lang w:bidi="ar"/>
        </w:rPr>
      </w:pPr>
      <w:r>
        <w:rPr>
          <w:rFonts w:hint="eastAsia" w:ascii="宋体" w:hAnsi="宋体" w:eastAsia="宋体" w:cs="宋体"/>
          <w:b/>
          <w:bCs/>
          <w:color w:val="auto"/>
          <w:kern w:val="0"/>
          <w:sz w:val="28"/>
          <w:szCs w:val="28"/>
          <w:highlight w:val="none"/>
          <w:lang w:bidi="ar"/>
        </w:rPr>
        <w:t>附件1：查验单</w:t>
      </w:r>
    </w:p>
    <w:p w14:paraId="433CF6D6">
      <w:pPr>
        <w:widowControl/>
        <w:kinsoku/>
        <w:autoSpaceDE/>
        <w:autoSpaceDN/>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lang w:bidi="ar"/>
        </w:rPr>
      </w:pPr>
    </w:p>
    <w:tbl>
      <w:tblPr>
        <w:tblStyle w:val="36"/>
        <w:tblW w:w="1020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1125"/>
        <w:gridCol w:w="2136"/>
        <w:gridCol w:w="2913"/>
        <w:gridCol w:w="2270"/>
        <w:gridCol w:w="1057"/>
      </w:tblGrid>
      <w:tr w14:paraId="4108B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201" w:type="dxa"/>
            <w:gridSpan w:val="6"/>
            <w:tcBorders>
              <w:top w:val="nil"/>
              <w:left w:val="nil"/>
              <w:bottom w:val="single" w:color="auto" w:sz="4" w:space="0"/>
              <w:right w:val="nil"/>
            </w:tcBorders>
            <w:shd w:val="clear" w:color="auto" w:fill="auto"/>
            <w:vAlign w:val="center"/>
          </w:tcPr>
          <w:p w14:paraId="28DE01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44"/>
                <w:szCs w:val="44"/>
                <w:highlight w:val="none"/>
                <w:u w:val="none"/>
                <w:lang w:val="en-US" w:eastAsia="zh-CN"/>
              </w:rPr>
              <w:t>查验单</w:t>
            </w:r>
          </w:p>
        </w:tc>
      </w:tr>
      <w:tr w14:paraId="013BC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2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18C17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合同名称：</w:t>
            </w:r>
          </w:p>
        </w:tc>
        <w:tc>
          <w:tcPr>
            <w:tcW w:w="8376" w:type="dxa"/>
            <w:gridSpan w:val="4"/>
            <w:tcBorders>
              <w:top w:val="single" w:color="auto" w:sz="4" w:space="0"/>
              <w:left w:val="single" w:color="000000" w:sz="4" w:space="0"/>
              <w:bottom w:val="single" w:color="000000" w:sz="4" w:space="0"/>
              <w:right w:val="single" w:color="000000" w:sz="4" w:space="0"/>
            </w:tcBorders>
            <w:shd w:val="clear" w:color="auto" w:fill="auto"/>
            <w:noWrap/>
            <w:vAlign w:val="center"/>
          </w:tcPr>
          <w:p w14:paraId="09E607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东莞市水务环境投资控股集团管网有限公司2026年皮卡式排水抢险车采购项目</w:t>
            </w:r>
          </w:p>
        </w:tc>
      </w:tr>
      <w:tr w14:paraId="4445E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8E1A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采购单位：</w:t>
            </w:r>
          </w:p>
        </w:tc>
        <w:tc>
          <w:tcPr>
            <w:tcW w:w="83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A6D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东莞市水务环境投资控股集团管网有限公司</w:t>
            </w:r>
          </w:p>
        </w:tc>
      </w:tr>
      <w:tr w14:paraId="4735A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083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供货单位：</w:t>
            </w:r>
          </w:p>
        </w:tc>
        <w:tc>
          <w:tcPr>
            <w:tcW w:w="83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22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1B942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481B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设备名称：</w:t>
            </w:r>
          </w:p>
        </w:tc>
        <w:tc>
          <w:tcPr>
            <w:tcW w:w="83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2E2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bidi="ar-SA"/>
              </w:rPr>
              <w:t>皮卡式排水抢险车</w:t>
            </w:r>
          </w:p>
        </w:tc>
      </w:tr>
      <w:tr w14:paraId="5EB53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6"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D2C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查验资料：</w:t>
            </w:r>
          </w:p>
        </w:tc>
        <w:tc>
          <w:tcPr>
            <w:tcW w:w="83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136E">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p>
        </w:tc>
      </w:tr>
      <w:tr w14:paraId="22EBE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0FC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序号</w:t>
            </w:r>
          </w:p>
        </w:tc>
        <w:tc>
          <w:tcPr>
            <w:tcW w:w="61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BC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投标文件参数要求</w:t>
            </w:r>
          </w:p>
        </w:tc>
        <w:tc>
          <w:tcPr>
            <w:tcW w:w="2270" w:type="dxa"/>
            <w:vMerge w:val="restart"/>
            <w:tcBorders>
              <w:top w:val="single" w:color="000000" w:sz="4" w:space="0"/>
              <w:left w:val="single" w:color="000000" w:sz="4" w:space="0"/>
              <w:right w:val="single" w:color="000000" w:sz="4" w:space="0"/>
            </w:tcBorders>
            <w:shd w:val="clear" w:color="auto" w:fill="auto"/>
            <w:noWrap/>
            <w:vAlign w:val="center"/>
          </w:tcPr>
          <w:p w14:paraId="0E6D5A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是否</w:t>
            </w:r>
          </w:p>
          <w:p w14:paraId="6D15E3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符合要求</w:t>
            </w:r>
          </w:p>
        </w:tc>
        <w:tc>
          <w:tcPr>
            <w:tcW w:w="1057" w:type="dxa"/>
            <w:vMerge w:val="restart"/>
            <w:tcBorders>
              <w:top w:val="single" w:color="000000" w:sz="4" w:space="0"/>
              <w:left w:val="single" w:color="000000" w:sz="4" w:space="0"/>
              <w:right w:val="single" w:color="000000" w:sz="4" w:space="0"/>
            </w:tcBorders>
            <w:shd w:val="clear" w:color="auto" w:fill="auto"/>
            <w:noWrap/>
            <w:vAlign w:val="center"/>
          </w:tcPr>
          <w:p w14:paraId="744419B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备注</w:t>
            </w:r>
          </w:p>
        </w:tc>
      </w:tr>
      <w:tr w14:paraId="3C0E1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98654">
            <w:pPr>
              <w:jc w:val="center"/>
              <w:rPr>
                <w:rFonts w:hint="eastAsia" w:ascii="宋体" w:hAnsi="宋体" w:eastAsia="宋体" w:cs="宋体"/>
                <w:i w:val="0"/>
                <w:iCs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AD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分类</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2D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参数名称</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EB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参数要求</w:t>
            </w:r>
          </w:p>
        </w:tc>
        <w:tc>
          <w:tcPr>
            <w:tcW w:w="2270" w:type="dxa"/>
            <w:vMerge w:val="continue"/>
            <w:tcBorders>
              <w:left w:val="single" w:color="000000" w:sz="4" w:space="0"/>
              <w:right w:val="single" w:color="000000" w:sz="4" w:space="0"/>
            </w:tcBorders>
            <w:shd w:val="clear" w:color="auto" w:fill="auto"/>
            <w:noWrap/>
            <w:vAlign w:val="center"/>
          </w:tcPr>
          <w:p w14:paraId="796B93EE">
            <w:pPr>
              <w:jc w:val="center"/>
              <w:rPr>
                <w:rFonts w:hint="eastAsia" w:ascii="宋体" w:hAnsi="宋体" w:eastAsia="宋体" w:cs="宋体"/>
                <w:i w:val="0"/>
                <w:iCs w:val="0"/>
                <w:color w:val="auto"/>
                <w:sz w:val="21"/>
                <w:szCs w:val="21"/>
                <w:highlight w:val="none"/>
                <w:u w:val="none"/>
              </w:rPr>
            </w:pPr>
          </w:p>
        </w:tc>
        <w:tc>
          <w:tcPr>
            <w:tcW w:w="1057" w:type="dxa"/>
            <w:vMerge w:val="continue"/>
            <w:tcBorders>
              <w:left w:val="single" w:color="000000" w:sz="4" w:space="0"/>
              <w:right w:val="single" w:color="000000" w:sz="4" w:space="0"/>
            </w:tcBorders>
            <w:shd w:val="clear" w:color="auto" w:fill="auto"/>
            <w:noWrap/>
            <w:vAlign w:val="center"/>
          </w:tcPr>
          <w:p w14:paraId="6F296467">
            <w:pPr>
              <w:jc w:val="center"/>
              <w:rPr>
                <w:rFonts w:hint="eastAsia" w:ascii="宋体" w:hAnsi="宋体" w:eastAsia="宋体" w:cs="宋体"/>
                <w:i w:val="0"/>
                <w:iCs w:val="0"/>
                <w:color w:val="auto"/>
                <w:sz w:val="21"/>
                <w:szCs w:val="21"/>
                <w:highlight w:val="none"/>
                <w:u w:val="none"/>
              </w:rPr>
            </w:pPr>
          </w:p>
        </w:tc>
      </w:tr>
      <w:tr w14:paraId="6B76D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F3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20B8D">
            <w:pPr>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车辆底盘配置要求</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7B1F">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★排放标准</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D75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01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319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642F3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E8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16CAE">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5097">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▲整车尺寸</w:t>
            </w:r>
          </w:p>
          <w:p w14:paraId="471C0205">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（mm）</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A534">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9169">
            <w:pPr>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4CD2">
            <w:pPr>
              <w:jc w:val="center"/>
              <w:rPr>
                <w:rFonts w:hint="eastAsia" w:ascii="宋体" w:hAnsi="宋体" w:eastAsia="宋体" w:cs="宋体"/>
                <w:i w:val="0"/>
                <w:iCs w:val="0"/>
                <w:color w:val="auto"/>
                <w:sz w:val="21"/>
                <w:szCs w:val="21"/>
                <w:highlight w:val="none"/>
                <w:u w:val="none"/>
              </w:rPr>
            </w:pPr>
          </w:p>
        </w:tc>
      </w:tr>
      <w:tr w14:paraId="0B53D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15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1FFFB">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2FE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▲总质量</w:t>
            </w:r>
          </w:p>
          <w:p w14:paraId="042BCC27">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（kg）</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EE8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A1AB">
            <w:pPr>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7D1D">
            <w:pPr>
              <w:jc w:val="center"/>
              <w:rPr>
                <w:rFonts w:hint="eastAsia" w:ascii="宋体" w:hAnsi="宋体" w:eastAsia="宋体" w:cs="宋体"/>
                <w:i w:val="0"/>
                <w:iCs w:val="0"/>
                <w:color w:val="auto"/>
                <w:sz w:val="21"/>
                <w:szCs w:val="21"/>
                <w:highlight w:val="none"/>
                <w:u w:val="none"/>
              </w:rPr>
            </w:pPr>
          </w:p>
        </w:tc>
      </w:tr>
      <w:tr w14:paraId="7A2A3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F1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4</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36F06">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0417">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▲发动机功率</w:t>
            </w:r>
          </w:p>
          <w:p w14:paraId="7BC4338D">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（KW）</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6E5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37CC">
            <w:pPr>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91D3">
            <w:pPr>
              <w:jc w:val="center"/>
              <w:rPr>
                <w:rFonts w:hint="eastAsia" w:ascii="宋体" w:hAnsi="宋体" w:eastAsia="宋体" w:cs="宋体"/>
                <w:i w:val="0"/>
                <w:iCs w:val="0"/>
                <w:color w:val="auto"/>
                <w:sz w:val="21"/>
                <w:szCs w:val="21"/>
                <w:highlight w:val="none"/>
                <w:u w:val="none"/>
              </w:rPr>
            </w:pPr>
          </w:p>
        </w:tc>
      </w:tr>
      <w:tr w14:paraId="7C685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422C">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5</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85730">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5C99">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▲排量（L）</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2DB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54AC">
            <w:pPr>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7884">
            <w:pPr>
              <w:jc w:val="center"/>
              <w:rPr>
                <w:rFonts w:hint="eastAsia" w:ascii="宋体" w:hAnsi="宋体" w:eastAsia="宋体" w:cs="宋体"/>
                <w:i w:val="0"/>
                <w:iCs w:val="0"/>
                <w:color w:val="auto"/>
                <w:sz w:val="21"/>
                <w:szCs w:val="21"/>
                <w:highlight w:val="none"/>
                <w:u w:val="none"/>
              </w:rPr>
            </w:pPr>
          </w:p>
        </w:tc>
      </w:tr>
      <w:tr w14:paraId="238B8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AB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6</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E0B98">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A53A">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轴距L</w:t>
            </w:r>
          </w:p>
          <w:p w14:paraId="4252BE65">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（mm）</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E29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0EA5">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E674">
            <w:pPr>
              <w:rPr>
                <w:rFonts w:hint="eastAsia" w:ascii="宋体" w:hAnsi="宋体" w:eastAsia="宋体" w:cs="宋体"/>
                <w:i w:val="0"/>
                <w:iCs w:val="0"/>
                <w:color w:val="auto"/>
                <w:sz w:val="21"/>
                <w:szCs w:val="21"/>
                <w:highlight w:val="none"/>
                <w:u w:val="none"/>
              </w:rPr>
            </w:pPr>
          </w:p>
        </w:tc>
      </w:tr>
      <w:tr w14:paraId="0D896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A4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7</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261E5">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EEA1">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驱动形式</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5BF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F4FC">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23A8E">
            <w:pPr>
              <w:rPr>
                <w:rFonts w:hint="eastAsia" w:ascii="宋体" w:hAnsi="宋体" w:eastAsia="宋体" w:cs="宋体"/>
                <w:i w:val="0"/>
                <w:iCs w:val="0"/>
                <w:color w:val="auto"/>
                <w:sz w:val="21"/>
                <w:szCs w:val="21"/>
                <w:highlight w:val="none"/>
                <w:u w:val="none"/>
              </w:rPr>
            </w:pPr>
          </w:p>
        </w:tc>
      </w:tr>
      <w:tr w14:paraId="4DB51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4B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8</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D6972">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5EA7">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驾驶室准乘人数（人）</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B11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5C19">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D60B">
            <w:pPr>
              <w:rPr>
                <w:rFonts w:hint="eastAsia" w:ascii="宋体" w:hAnsi="宋体" w:eastAsia="宋体" w:cs="宋体"/>
                <w:i w:val="0"/>
                <w:iCs w:val="0"/>
                <w:color w:val="auto"/>
                <w:sz w:val="21"/>
                <w:szCs w:val="21"/>
                <w:highlight w:val="none"/>
                <w:u w:val="none"/>
              </w:rPr>
            </w:pPr>
          </w:p>
        </w:tc>
      </w:tr>
      <w:tr w14:paraId="58057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58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9</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4C263">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1BE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最高车速</w:t>
            </w:r>
          </w:p>
          <w:p w14:paraId="609AC558">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（km/h）</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DDF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169D">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98D7">
            <w:pPr>
              <w:rPr>
                <w:rFonts w:hint="eastAsia" w:ascii="宋体" w:hAnsi="宋体" w:eastAsia="宋体" w:cs="宋体"/>
                <w:i w:val="0"/>
                <w:iCs w:val="0"/>
                <w:color w:val="auto"/>
                <w:sz w:val="21"/>
                <w:szCs w:val="21"/>
                <w:highlight w:val="none"/>
                <w:u w:val="none"/>
              </w:rPr>
            </w:pPr>
          </w:p>
        </w:tc>
      </w:tr>
      <w:tr w14:paraId="458D4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65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10</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966E8">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CE9D">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变速箱</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1A8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6F1D">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9D8F">
            <w:pPr>
              <w:rPr>
                <w:rFonts w:hint="eastAsia" w:ascii="宋体" w:hAnsi="宋体" w:eastAsia="宋体" w:cs="宋体"/>
                <w:i w:val="0"/>
                <w:iCs w:val="0"/>
                <w:color w:val="auto"/>
                <w:sz w:val="21"/>
                <w:szCs w:val="21"/>
                <w:highlight w:val="none"/>
                <w:u w:val="none"/>
              </w:rPr>
            </w:pPr>
          </w:p>
        </w:tc>
      </w:tr>
      <w:tr w14:paraId="6DD87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BA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27690">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2DDE">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ABS防抱死</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1E7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677E">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2072">
            <w:pPr>
              <w:rPr>
                <w:rFonts w:hint="eastAsia" w:ascii="宋体" w:hAnsi="宋体" w:eastAsia="宋体" w:cs="宋体"/>
                <w:i w:val="0"/>
                <w:iCs w:val="0"/>
                <w:color w:val="auto"/>
                <w:sz w:val="21"/>
                <w:szCs w:val="21"/>
                <w:highlight w:val="none"/>
                <w:u w:val="none"/>
              </w:rPr>
            </w:pPr>
          </w:p>
        </w:tc>
      </w:tr>
      <w:tr w14:paraId="3CEAF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14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AB31E">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7163">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倒车雷达</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AF3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DFEB">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ED2C">
            <w:pPr>
              <w:rPr>
                <w:rFonts w:hint="eastAsia" w:ascii="宋体" w:hAnsi="宋体" w:eastAsia="宋体" w:cs="宋体"/>
                <w:i w:val="0"/>
                <w:iCs w:val="0"/>
                <w:color w:val="auto"/>
                <w:sz w:val="21"/>
                <w:szCs w:val="21"/>
                <w:highlight w:val="none"/>
                <w:u w:val="none"/>
              </w:rPr>
            </w:pPr>
          </w:p>
        </w:tc>
      </w:tr>
      <w:tr w14:paraId="1896C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51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13</w:t>
            </w: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14:paraId="73E279C0">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82A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360全景影像</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DD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C6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75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19AA1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48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14</w:t>
            </w: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14:paraId="6F14FF65">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A33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安全警示</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F64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AD0B">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B9C7">
            <w:pPr>
              <w:rPr>
                <w:rFonts w:hint="eastAsia" w:ascii="宋体" w:hAnsi="宋体" w:eastAsia="宋体" w:cs="宋体"/>
                <w:i w:val="0"/>
                <w:iCs w:val="0"/>
                <w:color w:val="auto"/>
                <w:sz w:val="21"/>
                <w:szCs w:val="21"/>
                <w:highlight w:val="none"/>
                <w:u w:val="none"/>
              </w:rPr>
            </w:pPr>
          </w:p>
        </w:tc>
      </w:tr>
      <w:tr w14:paraId="20B27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D50F">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15</w:t>
            </w: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14:paraId="163BDD05">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FF2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车尾厢</w:t>
            </w:r>
          </w:p>
        </w:tc>
        <w:tc>
          <w:tcPr>
            <w:tcW w:w="2913" w:type="dxa"/>
            <w:tcBorders>
              <w:top w:val="single" w:color="000000" w:sz="4" w:space="0"/>
              <w:left w:val="nil"/>
              <w:bottom w:val="single" w:color="000000" w:sz="4" w:space="0"/>
              <w:right w:val="single" w:color="000000" w:sz="4" w:space="0"/>
            </w:tcBorders>
            <w:shd w:val="clear" w:color="auto" w:fill="auto"/>
            <w:vAlign w:val="center"/>
          </w:tcPr>
          <w:p w14:paraId="2D889A7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F8B6">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BBEA">
            <w:pPr>
              <w:rPr>
                <w:rFonts w:hint="eastAsia" w:ascii="宋体" w:hAnsi="宋体" w:eastAsia="宋体" w:cs="宋体"/>
                <w:i w:val="0"/>
                <w:iCs w:val="0"/>
                <w:color w:val="auto"/>
                <w:sz w:val="21"/>
                <w:szCs w:val="21"/>
                <w:highlight w:val="none"/>
                <w:u w:val="none"/>
              </w:rPr>
            </w:pPr>
          </w:p>
        </w:tc>
      </w:tr>
      <w:tr w14:paraId="5B506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B2DE">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16</w:t>
            </w:r>
          </w:p>
        </w:tc>
        <w:tc>
          <w:tcPr>
            <w:tcW w:w="1125" w:type="dxa"/>
            <w:vMerge w:val="restart"/>
            <w:tcBorders>
              <w:top w:val="nil"/>
              <w:left w:val="single" w:color="000000" w:sz="4" w:space="0"/>
              <w:bottom w:val="single" w:color="000000" w:sz="4" w:space="0"/>
              <w:right w:val="single" w:color="000000" w:sz="4" w:space="0"/>
            </w:tcBorders>
            <w:shd w:val="clear" w:color="auto" w:fill="auto"/>
            <w:vAlign w:val="center"/>
          </w:tcPr>
          <w:p w14:paraId="48A6733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多功能便携式潜水泵</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406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水泵性能</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344C">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3325">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956C">
            <w:pPr>
              <w:rPr>
                <w:rFonts w:hint="eastAsia" w:ascii="宋体" w:hAnsi="宋体" w:eastAsia="宋体" w:cs="宋体"/>
                <w:i w:val="0"/>
                <w:iCs w:val="0"/>
                <w:color w:val="auto"/>
                <w:sz w:val="21"/>
                <w:szCs w:val="21"/>
                <w:highlight w:val="none"/>
                <w:u w:val="none"/>
              </w:rPr>
            </w:pPr>
          </w:p>
        </w:tc>
      </w:tr>
      <w:tr w14:paraId="6A798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5B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17</w:t>
            </w: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14:paraId="54AB776F">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A1E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驱动方式</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A497">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12E1">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6712">
            <w:pPr>
              <w:rPr>
                <w:rFonts w:hint="eastAsia" w:ascii="宋体" w:hAnsi="宋体" w:eastAsia="宋体" w:cs="宋体"/>
                <w:i w:val="0"/>
                <w:iCs w:val="0"/>
                <w:color w:val="auto"/>
                <w:sz w:val="21"/>
                <w:szCs w:val="21"/>
                <w:highlight w:val="none"/>
                <w:u w:val="none"/>
              </w:rPr>
            </w:pPr>
          </w:p>
        </w:tc>
      </w:tr>
      <w:tr w14:paraId="477E9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85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18</w:t>
            </w: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14:paraId="71D51230">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85D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效率（%）</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C96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31DE">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6360">
            <w:pPr>
              <w:rPr>
                <w:rFonts w:hint="eastAsia" w:ascii="宋体" w:hAnsi="宋体" w:eastAsia="宋体" w:cs="宋体"/>
                <w:i w:val="0"/>
                <w:iCs w:val="0"/>
                <w:color w:val="auto"/>
                <w:sz w:val="21"/>
                <w:szCs w:val="21"/>
                <w:highlight w:val="none"/>
                <w:u w:val="none"/>
              </w:rPr>
            </w:pPr>
          </w:p>
        </w:tc>
      </w:tr>
      <w:tr w14:paraId="1E7F6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916D">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19</w:t>
            </w: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14:paraId="7DB029BE">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CE7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材质</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01D3">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D60C">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BA17">
            <w:pPr>
              <w:rPr>
                <w:rFonts w:hint="eastAsia" w:ascii="宋体" w:hAnsi="宋体" w:eastAsia="宋体" w:cs="宋体"/>
                <w:i w:val="0"/>
                <w:iCs w:val="0"/>
                <w:color w:val="auto"/>
                <w:sz w:val="21"/>
                <w:szCs w:val="21"/>
                <w:highlight w:val="none"/>
                <w:u w:val="none"/>
              </w:rPr>
            </w:pPr>
          </w:p>
        </w:tc>
      </w:tr>
      <w:tr w14:paraId="3032B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997F">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20</w:t>
            </w: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14:paraId="16C27E6E">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2FF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水泵可通过颗粒物半径(mm)</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EC2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D4BA">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0DA7">
            <w:pPr>
              <w:rPr>
                <w:rFonts w:hint="eastAsia" w:ascii="宋体" w:hAnsi="宋体" w:eastAsia="宋体" w:cs="宋体"/>
                <w:i w:val="0"/>
                <w:iCs w:val="0"/>
                <w:color w:val="auto"/>
                <w:sz w:val="21"/>
                <w:szCs w:val="21"/>
                <w:highlight w:val="none"/>
                <w:u w:val="none"/>
              </w:rPr>
            </w:pPr>
          </w:p>
        </w:tc>
      </w:tr>
      <w:tr w14:paraId="108EC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AB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76592">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7B9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滤网</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B3FD">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B536">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2D59">
            <w:pPr>
              <w:rPr>
                <w:rFonts w:hint="eastAsia" w:ascii="宋体" w:hAnsi="宋体" w:eastAsia="宋体" w:cs="宋体"/>
                <w:i w:val="0"/>
                <w:iCs w:val="0"/>
                <w:color w:val="auto"/>
                <w:sz w:val="21"/>
                <w:szCs w:val="21"/>
                <w:highlight w:val="none"/>
                <w:u w:val="none"/>
              </w:rPr>
            </w:pPr>
          </w:p>
        </w:tc>
      </w:tr>
      <w:tr w14:paraId="4037C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17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D5169">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211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浮圈</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DF5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CB3E">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09BB">
            <w:pPr>
              <w:rPr>
                <w:rFonts w:hint="eastAsia" w:ascii="宋体" w:hAnsi="宋体" w:eastAsia="宋体" w:cs="宋体"/>
                <w:i w:val="0"/>
                <w:iCs w:val="0"/>
                <w:color w:val="auto"/>
                <w:sz w:val="21"/>
                <w:szCs w:val="21"/>
                <w:highlight w:val="none"/>
                <w:u w:val="none"/>
              </w:rPr>
            </w:pPr>
          </w:p>
        </w:tc>
      </w:tr>
      <w:tr w14:paraId="6EE5F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5E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23</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105FA">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77A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水带</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9D1C">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FECB">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D332">
            <w:pPr>
              <w:rPr>
                <w:rFonts w:hint="eastAsia" w:ascii="宋体" w:hAnsi="宋体" w:eastAsia="宋体" w:cs="宋体"/>
                <w:i w:val="0"/>
                <w:iCs w:val="0"/>
                <w:color w:val="auto"/>
                <w:sz w:val="21"/>
                <w:szCs w:val="21"/>
                <w:highlight w:val="none"/>
                <w:u w:val="none"/>
              </w:rPr>
            </w:pPr>
          </w:p>
        </w:tc>
      </w:tr>
      <w:tr w14:paraId="1E4A0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40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24</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8EA37">
            <w:pPr>
              <w:jc w:val="center"/>
              <w:rPr>
                <w:rFonts w:hint="eastAsia" w:ascii="宋体" w:hAnsi="宋体" w:eastAsia="宋体" w:cs="宋体"/>
                <w:b/>
                <w:bCs/>
                <w:i w:val="0"/>
                <w:iCs w:val="0"/>
                <w:color w:val="auto"/>
                <w:sz w:val="21"/>
                <w:szCs w:val="21"/>
                <w:highlight w:val="none"/>
                <w:u w:val="none"/>
                <w:lang w:val="en-US"/>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847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潜水电缆</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1E31">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87D7">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6097">
            <w:pPr>
              <w:rPr>
                <w:rFonts w:hint="eastAsia" w:ascii="宋体" w:hAnsi="宋体" w:eastAsia="宋体" w:cs="宋体"/>
                <w:i w:val="0"/>
                <w:iCs w:val="0"/>
                <w:color w:val="auto"/>
                <w:sz w:val="21"/>
                <w:szCs w:val="21"/>
                <w:highlight w:val="none"/>
                <w:u w:val="none"/>
              </w:rPr>
            </w:pPr>
          </w:p>
        </w:tc>
      </w:tr>
      <w:tr w14:paraId="007FD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BA8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25</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9322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rPr>
              <w:t>柴油发电机组</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AF3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▲额定功率</w:t>
            </w:r>
          </w:p>
          <w:p w14:paraId="4CFB187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（kw）</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26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CD8F">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2524">
            <w:pPr>
              <w:rPr>
                <w:rFonts w:hint="eastAsia" w:ascii="宋体" w:hAnsi="宋体" w:eastAsia="宋体" w:cs="宋体"/>
                <w:i w:val="0"/>
                <w:iCs w:val="0"/>
                <w:color w:val="auto"/>
                <w:sz w:val="21"/>
                <w:szCs w:val="21"/>
                <w:highlight w:val="none"/>
                <w:u w:val="none"/>
              </w:rPr>
            </w:pPr>
          </w:p>
        </w:tc>
      </w:tr>
      <w:tr w14:paraId="396E8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16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26</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00654">
            <w:pPr>
              <w:jc w:val="center"/>
              <w:rPr>
                <w:rFonts w:hint="eastAsia" w:ascii="宋体" w:hAnsi="宋体" w:eastAsia="宋体" w:cs="宋体"/>
                <w:b/>
                <w:bCs/>
                <w:i w:val="0"/>
                <w:iCs w:val="0"/>
                <w:color w:val="auto"/>
                <w:sz w:val="21"/>
                <w:szCs w:val="21"/>
                <w:highlight w:val="none"/>
                <w:u w:val="none"/>
                <w:lang w:val="en-US"/>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438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▲满足机组满负荷正常运行时间（h）</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11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5DAE">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E5B9">
            <w:pPr>
              <w:rPr>
                <w:rFonts w:hint="eastAsia" w:ascii="宋体" w:hAnsi="宋体" w:eastAsia="宋体" w:cs="宋体"/>
                <w:i w:val="0"/>
                <w:iCs w:val="0"/>
                <w:color w:val="auto"/>
                <w:sz w:val="21"/>
                <w:szCs w:val="21"/>
                <w:highlight w:val="none"/>
                <w:u w:val="none"/>
              </w:rPr>
            </w:pPr>
          </w:p>
        </w:tc>
      </w:tr>
      <w:tr w14:paraId="77B7D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FCDE">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27</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D4E1C">
            <w:pPr>
              <w:jc w:val="center"/>
              <w:rPr>
                <w:rFonts w:hint="eastAsia" w:ascii="宋体" w:hAnsi="宋体" w:eastAsia="宋体" w:cs="宋体"/>
                <w:b/>
                <w:bCs/>
                <w:i w:val="0"/>
                <w:iCs w:val="0"/>
                <w:color w:val="auto"/>
                <w:sz w:val="21"/>
                <w:szCs w:val="21"/>
                <w:highlight w:val="none"/>
                <w:u w:val="none"/>
                <w:lang w:val="en-US"/>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0530">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控制系统</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C682">
            <w:pPr>
              <w:rPr>
                <w:rFonts w:hint="eastAsia" w:ascii="宋体" w:hAnsi="宋体" w:eastAsia="宋体" w:cs="宋体"/>
                <w:color w:val="auto"/>
                <w:highlight w:val="none"/>
              </w:rPr>
            </w:pPr>
          </w:p>
          <w:p w14:paraId="50BBBD01">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5DA1">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88CA">
            <w:pPr>
              <w:rPr>
                <w:rFonts w:hint="eastAsia" w:ascii="宋体" w:hAnsi="宋体" w:eastAsia="宋体" w:cs="宋体"/>
                <w:i w:val="0"/>
                <w:iCs w:val="0"/>
                <w:color w:val="auto"/>
                <w:sz w:val="21"/>
                <w:szCs w:val="21"/>
                <w:highlight w:val="none"/>
                <w:u w:val="none"/>
              </w:rPr>
            </w:pPr>
          </w:p>
        </w:tc>
      </w:tr>
      <w:tr w14:paraId="476F2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0DC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28</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1568D">
            <w:pPr>
              <w:jc w:val="center"/>
              <w:rPr>
                <w:rFonts w:hint="eastAsia" w:ascii="宋体" w:hAnsi="宋体" w:eastAsia="宋体" w:cs="宋体"/>
                <w:b/>
                <w:bCs/>
                <w:i w:val="0"/>
                <w:iCs w:val="0"/>
                <w:color w:val="auto"/>
                <w:sz w:val="21"/>
                <w:szCs w:val="21"/>
                <w:highlight w:val="none"/>
                <w:u w:val="none"/>
                <w:lang w:val="en-US"/>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648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▲卸载功能</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939B">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B478">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09E8">
            <w:pPr>
              <w:rPr>
                <w:rFonts w:hint="eastAsia" w:ascii="宋体" w:hAnsi="宋体" w:eastAsia="宋体" w:cs="宋体"/>
                <w:i w:val="0"/>
                <w:iCs w:val="0"/>
                <w:color w:val="auto"/>
                <w:sz w:val="21"/>
                <w:szCs w:val="21"/>
                <w:highlight w:val="none"/>
                <w:u w:val="none"/>
              </w:rPr>
            </w:pPr>
          </w:p>
        </w:tc>
      </w:tr>
      <w:tr w14:paraId="7BAD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C930">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C0E8">
            <w:pPr>
              <w:jc w:val="center"/>
              <w:rPr>
                <w:rFonts w:hint="default"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照明系统</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0B7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可升降灯</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F68F">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0CD4">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EE03">
            <w:pPr>
              <w:rPr>
                <w:rFonts w:hint="eastAsia" w:ascii="宋体" w:hAnsi="宋体" w:eastAsia="宋体" w:cs="宋体"/>
                <w:i w:val="0"/>
                <w:iCs w:val="0"/>
                <w:color w:val="auto"/>
                <w:sz w:val="21"/>
                <w:szCs w:val="21"/>
                <w:highlight w:val="none"/>
                <w:u w:val="none"/>
              </w:rPr>
            </w:pPr>
          </w:p>
        </w:tc>
      </w:tr>
      <w:tr w14:paraId="36401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06C9">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30</w:t>
            </w:r>
          </w:p>
        </w:tc>
        <w:tc>
          <w:tcPr>
            <w:tcW w:w="1125" w:type="dxa"/>
            <w:vMerge w:val="restart"/>
            <w:tcBorders>
              <w:top w:val="single" w:color="000000" w:sz="4" w:space="0"/>
              <w:left w:val="single" w:color="000000" w:sz="4" w:space="0"/>
              <w:right w:val="single" w:color="000000" w:sz="4" w:space="0"/>
            </w:tcBorders>
            <w:shd w:val="clear" w:color="auto" w:fill="auto"/>
            <w:vAlign w:val="center"/>
          </w:tcPr>
          <w:p w14:paraId="68DFB000">
            <w:pPr>
              <w:jc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其他配置要求</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5E5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维修工具</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C748">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B2C3">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B5EA">
            <w:pPr>
              <w:rPr>
                <w:rFonts w:hint="eastAsia" w:ascii="宋体" w:hAnsi="宋体" w:eastAsia="宋体" w:cs="宋体"/>
                <w:i w:val="0"/>
                <w:iCs w:val="0"/>
                <w:color w:val="auto"/>
                <w:sz w:val="21"/>
                <w:szCs w:val="21"/>
                <w:highlight w:val="none"/>
                <w:u w:val="none"/>
              </w:rPr>
            </w:pPr>
          </w:p>
        </w:tc>
      </w:tr>
      <w:tr w14:paraId="558C5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auto" w:sz="4" w:space="0"/>
              <w:right w:val="single" w:color="000000" w:sz="4" w:space="0"/>
            </w:tcBorders>
            <w:shd w:val="clear" w:color="auto" w:fill="auto"/>
            <w:vAlign w:val="center"/>
          </w:tcPr>
          <w:p w14:paraId="106AEEAA">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31</w:t>
            </w:r>
          </w:p>
        </w:tc>
        <w:tc>
          <w:tcPr>
            <w:tcW w:w="1125" w:type="dxa"/>
            <w:vMerge w:val="continue"/>
            <w:tcBorders>
              <w:left w:val="single" w:color="000000" w:sz="4" w:space="0"/>
              <w:bottom w:val="single" w:color="auto" w:sz="4" w:space="0"/>
              <w:right w:val="single" w:color="000000" w:sz="4" w:space="0"/>
            </w:tcBorders>
            <w:shd w:val="clear" w:color="auto" w:fill="auto"/>
            <w:vAlign w:val="center"/>
          </w:tcPr>
          <w:p w14:paraId="621982EA">
            <w:pPr>
              <w:jc w:val="center"/>
              <w:rPr>
                <w:rFonts w:hint="eastAsia" w:ascii="宋体" w:hAnsi="宋体" w:eastAsia="宋体" w:cs="宋体"/>
                <w:b/>
                <w:bCs/>
                <w:i w:val="0"/>
                <w:iCs w:val="0"/>
                <w:color w:val="auto"/>
                <w:sz w:val="21"/>
                <w:szCs w:val="21"/>
                <w:highlight w:val="none"/>
                <w:u w:val="none"/>
                <w:lang w:val="en-US" w:eastAsia="zh-CN"/>
              </w:rPr>
            </w:pPr>
          </w:p>
        </w:tc>
        <w:tc>
          <w:tcPr>
            <w:tcW w:w="2136" w:type="dxa"/>
            <w:tcBorders>
              <w:top w:val="single" w:color="000000" w:sz="4" w:space="0"/>
              <w:left w:val="single" w:color="000000" w:sz="4" w:space="0"/>
              <w:bottom w:val="single" w:color="auto" w:sz="4" w:space="0"/>
              <w:right w:val="single" w:color="000000" w:sz="4" w:space="0"/>
            </w:tcBorders>
            <w:shd w:val="clear" w:color="auto" w:fill="auto"/>
            <w:vAlign w:val="center"/>
          </w:tcPr>
          <w:p w14:paraId="6EC5D317">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随车工具</w:t>
            </w:r>
          </w:p>
        </w:tc>
        <w:tc>
          <w:tcPr>
            <w:tcW w:w="2913" w:type="dxa"/>
            <w:tcBorders>
              <w:top w:val="single" w:color="000000" w:sz="4" w:space="0"/>
              <w:left w:val="single" w:color="000000" w:sz="4" w:space="0"/>
              <w:bottom w:val="single" w:color="auto" w:sz="4" w:space="0"/>
              <w:right w:val="single" w:color="000000" w:sz="4" w:space="0"/>
            </w:tcBorders>
            <w:shd w:val="clear" w:color="auto" w:fill="auto"/>
            <w:vAlign w:val="center"/>
          </w:tcPr>
          <w:p w14:paraId="332DDF9C">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D28C1E5">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A8BB7C9">
            <w:pPr>
              <w:rPr>
                <w:rFonts w:hint="eastAsia" w:ascii="宋体" w:hAnsi="宋体" w:eastAsia="宋体" w:cs="宋体"/>
                <w:i w:val="0"/>
                <w:iCs w:val="0"/>
                <w:color w:val="auto"/>
                <w:sz w:val="21"/>
                <w:szCs w:val="21"/>
                <w:highlight w:val="none"/>
                <w:u w:val="none"/>
              </w:rPr>
            </w:pPr>
          </w:p>
        </w:tc>
      </w:tr>
      <w:tr w14:paraId="7D8A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96" w:hRule="atLeast"/>
        </w:trPr>
        <w:tc>
          <w:tcPr>
            <w:tcW w:w="10201" w:type="dxa"/>
            <w:gridSpan w:val="6"/>
            <w:tcBorders>
              <w:top w:val="single" w:color="auto" w:sz="4" w:space="0"/>
              <w:left w:val="single" w:color="auto" w:sz="4" w:space="0"/>
              <w:bottom w:val="single" w:color="000000" w:sz="4" w:space="0"/>
              <w:right w:val="single" w:color="auto" w:sz="4" w:space="0"/>
            </w:tcBorders>
            <w:shd w:val="clear" w:color="auto" w:fill="auto"/>
            <w:vAlign w:val="center"/>
          </w:tcPr>
          <w:p w14:paraId="247DDBD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采购单位查验意见：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签字：                     日期： </w:t>
            </w:r>
          </w:p>
        </w:tc>
      </w:tr>
      <w:tr w14:paraId="650EE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62" w:hRule="atLeast"/>
        </w:trPr>
        <w:tc>
          <w:tcPr>
            <w:tcW w:w="10201" w:type="dxa"/>
            <w:gridSpan w:val="6"/>
            <w:tcBorders>
              <w:top w:val="single" w:color="000000" w:sz="4" w:space="0"/>
              <w:left w:val="single" w:color="auto" w:sz="4" w:space="0"/>
              <w:bottom w:val="single" w:color="000000" w:sz="4" w:space="0"/>
              <w:right w:val="single" w:color="auto" w:sz="4" w:space="0"/>
            </w:tcBorders>
            <w:shd w:val="clear" w:color="auto" w:fill="auto"/>
            <w:vAlign w:val="center"/>
          </w:tcPr>
          <w:p w14:paraId="468CF20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供货单位查验意见：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签字：                     日期： </w:t>
            </w:r>
          </w:p>
        </w:tc>
      </w:tr>
      <w:tr w14:paraId="0C649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201" w:type="dxa"/>
            <w:gridSpan w:val="6"/>
            <w:tcBorders>
              <w:top w:val="single" w:color="000000" w:sz="4" w:space="0"/>
              <w:left w:val="single" w:color="auto" w:sz="4" w:space="0"/>
              <w:bottom w:val="single" w:color="auto" w:sz="4" w:space="0"/>
              <w:right w:val="single" w:color="auto" w:sz="4" w:space="0"/>
            </w:tcBorders>
            <w:shd w:val="clear" w:color="auto" w:fill="auto"/>
            <w:vAlign w:val="center"/>
          </w:tcPr>
          <w:p w14:paraId="3BA1E99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第三方单位查验意见：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签字：                     日期： </w:t>
            </w:r>
          </w:p>
        </w:tc>
      </w:tr>
    </w:tbl>
    <w:p w14:paraId="458CD18F">
      <w:pPr>
        <w:widowControl/>
        <w:kinsoku/>
        <w:autoSpaceDE/>
        <w:autoSpaceDN/>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br w:type="page"/>
      </w:r>
    </w:p>
    <w:p w14:paraId="21EBB1F6">
      <w:pPr>
        <w:pStyle w:val="32"/>
        <w:widowControl w:val="0"/>
        <w:autoSpaceDE w:val="0"/>
        <w:autoSpaceDN w:val="0"/>
        <w:adjustRightInd w:val="0"/>
        <w:spacing w:before="0" w:beforeAutospacing="0" w:after="0" w:afterAutospacing="0" w:line="360" w:lineRule="auto"/>
        <w:jc w:val="both"/>
        <w:textAlignment w:val="center"/>
        <w:rPr>
          <w:rFonts w:eastAsia="宋体" w:cs="宋体"/>
          <w:b/>
          <w:bCs/>
          <w:color w:val="auto"/>
          <w:kern w:val="0"/>
          <w:sz w:val="28"/>
          <w:szCs w:val="28"/>
          <w:highlight w:val="none"/>
          <w:lang w:bidi="ar"/>
        </w:rPr>
      </w:pPr>
      <w:r>
        <w:rPr>
          <w:rFonts w:hint="eastAsia" w:eastAsia="宋体" w:cs="宋体"/>
          <w:b/>
          <w:bCs/>
          <w:color w:val="auto"/>
          <w:kern w:val="0"/>
          <w:sz w:val="28"/>
          <w:szCs w:val="28"/>
          <w:highlight w:val="none"/>
          <w:lang w:bidi="ar"/>
        </w:rPr>
        <w:t>附件2：验收单</w:t>
      </w:r>
    </w:p>
    <w:p w14:paraId="0ACE8774">
      <w:pPr>
        <w:widowControl/>
        <w:kinsoku/>
        <w:autoSpaceDE/>
        <w:autoSpaceDN/>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lang w:bidi="ar"/>
        </w:rPr>
      </w:pPr>
    </w:p>
    <w:tbl>
      <w:tblPr>
        <w:tblStyle w:val="36"/>
        <w:tblW w:w="1020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1125"/>
        <w:gridCol w:w="1963"/>
        <w:gridCol w:w="3086"/>
        <w:gridCol w:w="2270"/>
        <w:gridCol w:w="1057"/>
      </w:tblGrid>
      <w:tr w14:paraId="71566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201" w:type="dxa"/>
            <w:gridSpan w:val="6"/>
            <w:tcBorders>
              <w:top w:val="nil"/>
              <w:left w:val="nil"/>
              <w:bottom w:val="single" w:color="auto" w:sz="4" w:space="0"/>
              <w:right w:val="nil"/>
            </w:tcBorders>
            <w:shd w:val="clear" w:color="auto" w:fill="auto"/>
            <w:vAlign w:val="center"/>
          </w:tcPr>
          <w:p w14:paraId="5BA544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44"/>
                <w:szCs w:val="44"/>
                <w:highlight w:val="none"/>
                <w:u w:val="none"/>
                <w:lang w:val="en-US" w:eastAsia="zh-CN"/>
              </w:rPr>
              <w:t>验收单</w:t>
            </w:r>
          </w:p>
        </w:tc>
      </w:tr>
      <w:tr w14:paraId="4B881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82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42FBA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合同名称：</w:t>
            </w:r>
          </w:p>
        </w:tc>
        <w:tc>
          <w:tcPr>
            <w:tcW w:w="8376" w:type="dxa"/>
            <w:gridSpan w:val="4"/>
            <w:tcBorders>
              <w:top w:val="single" w:color="auto" w:sz="4" w:space="0"/>
              <w:left w:val="single" w:color="000000" w:sz="4" w:space="0"/>
              <w:bottom w:val="single" w:color="000000" w:sz="4" w:space="0"/>
              <w:right w:val="single" w:color="000000" w:sz="4" w:space="0"/>
            </w:tcBorders>
            <w:shd w:val="clear" w:color="auto" w:fill="auto"/>
            <w:noWrap/>
            <w:vAlign w:val="center"/>
          </w:tcPr>
          <w:p w14:paraId="4D675B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东莞市水务环境投资控股集团管网有限公司2026年皮卡式排水抢险车采购项目</w:t>
            </w:r>
          </w:p>
        </w:tc>
      </w:tr>
      <w:tr w14:paraId="598AA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3FB5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采购单位：</w:t>
            </w:r>
          </w:p>
        </w:tc>
        <w:tc>
          <w:tcPr>
            <w:tcW w:w="83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1B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东莞市水务环境投资控股集团管网有限公司</w:t>
            </w:r>
          </w:p>
        </w:tc>
      </w:tr>
      <w:tr w14:paraId="2777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7961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供货单位：</w:t>
            </w:r>
          </w:p>
        </w:tc>
        <w:tc>
          <w:tcPr>
            <w:tcW w:w="83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C94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0F9AC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BBB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设备名称：</w:t>
            </w:r>
          </w:p>
        </w:tc>
        <w:tc>
          <w:tcPr>
            <w:tcW w:w="83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AC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bidi="ar-SA"/>
              </w:rPr>
              <w:t>皮卡式排水抢险车</w:t>
            </w:r>
          </w:p>
        </w:tc>
      </w:tr>
      <w:tr w14:paraId="0793D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3522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序号</w:t>
            </w:r>
          </w:p>
        </w:tc>
        <w:tc>
          <w:tcPr>
            <w:tcW w:w="61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D34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rPr>
              <w:t>投标文件参数要求</w:t>
            </w:r>
          </w:p>
        </w:tc>
        <w:tc>
          <w:tcPr>
            <w:tcW w:w="2270" w:type="dxa"/>
            <w:vMerge w:val="restart"/>
            <w:tcBorders>
              <w:top w:val="single" w:color="000000" w:sz="4" w:space="0"/>
              <w:left w:val="single" w:color="000000" w:sz="4" w:space="0"/>
              <w:right w:val="single" w:color="000000" w:sz="4" w:space="0"/>
            </w:tcBorders>
            <w:shd w:val="clear" w:color="auto" w:fill="auto"/>
            <w:noWrap/>
            <w:vAlign w:val="center"/>
          </w:tcPr>
          <w:p w14:paraId="72E55BE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是否</w:t>
            </w:r>
          </w:p>
          <w:p w14:paraId="48BA6DE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符合要求</w:t>
            </w:r>
          </w:p>
        </w:tc>
        <w:tc>
          <w:tcPr>
            <w:tcW w:w="1057" w:type="dxa"/>
            <w:vMerge w:val="restart"/>
            <w:tcBorders>
              <w:top w:val="single" w:color="000000" w:sz="4" w:space="0"/>
              <w:left w:val="single" w:color="000000" w:sz="4" w:space="0"/>
              <w:right w:val="single" w:color="000000" w:sz="4" w:space="0"/>
            </w:tcBorders>
            <w:shd w:val="clear" w:color="auto" w:fill="auto"/>
            <w:noWrap/>
            <w:vAlign w:val="center"/>
          </w:tcPr>
          <w:p w14:paraId="3390D90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备注</w:t>
            </w:r>
          </w:p>
        </w:tc>
      </w:tr>
      <w:tr w14:paraId="26FCA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165F6">
            <w:pPr>
              <w:jc w:val="center"/>
              <w:rPr>
                <w:rFonts w:hint="eastAsia" w:ascii="宋体" w:hAnsi="宋体" w:eastAsia="宋体" w:cs="宋体"/>
                <w:i w:val="0"/>
                <w:iCs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D8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分类</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E8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参数名称</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6B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参数要求</w:t>
            </w:r>
          </w:p>
        </w:tc>
        <w:tc>
          <w:tcPr>
            <w:tcW w:w="2270" w:type="dxa"/>
            <w:vMerge w:val="continue"/>
            <w:tcBorders>
              <w:left w:val="single" w:color="000000" w:sz="4" w:space="0"/>
              <w:right w:val="single" w:color="000000" w:sz="4" w:space="0"/>
            </w:tcBorders>
            <w:shd w:val="clear" w:color="auto" w:fill="auto"/>
            <w:noWrap/>
            <w:vAlign w:val="center"/>
          </w:tcPr>
          <w:p w14:paraId="080A965D">
            <w:pPr>
              <w:jc w:val="center"/>
              <w:rPr>
                <w:rFonts w:hint="eastAsia" w:ascii="宋体" w:hAnsi="宋体" w:eastAsia="宋体" w:cs="宋体"/>
                <w:i w:val="0"/>
                <w:iCs w:val="0"/>
                <w:color w:val="auto"/>
                <w:sz w:val="21"/>
                <w:szCs w:val="21"/>
                <w:highlight w:val="none"/>
                <w:u w:val="none"/>
              </w:rPr>
            </w:pPr>
          </w:p>
        </w:tc>
        <w:tc>
          <w:tcPr>
            <w:tcW w:w="1057" w:type="dxa"/>
            <w:vMerge w:val="continue"/>
            <w:tcBorders>
              <w:left w:val="single" w:color="000000" w:sz="4" w:space="0"/>
              <w:right w:val="single" w:color="000000" w:sz="4" w:space="0"/>
            </w:tcBorders>
            <w:shd w:val="clear" w:color="auto" w:fill="auto"/>
            <w:noWrap/>
            <w:vAlign w:val="center"/>
          </w:tcPr>
          <w:p w14:paraId="4FB54BAD">
            <w:pPr>
              <w:jc w:val="center"/>
              <w:rPr>
                <w:rFonts w:hint="eastAsia" w:ascii="宋体" w:hAnsi="宋体" w:eastAsia="宋体" w:cs="宋体"/>
                <w:i w:val="0"/>
                <w:iCs w:val="0"/>
                <w:color w:val="auto"/>
                <w:sz w:val="21"/>
                <w:szCs w:val="21"/>
                <w:highlight w:val="none"/>
                <w:u w:val="none"/>
              </w:rPr>
            </w:pPr>
          </w:p>
        </w:tc>
      </w:tr>
      <w:tr w14:paraId="0FFD5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94F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w:t>
            </w:r>
          </w:p>
        </w:tc>
        <w:tc>
          <w:tcPr>
            <w:tcW w:w="1125" w:type="dxa"/>
            <w:vMerge w:val="restart"/>
            <w:tcBorders>
              <w:top w:val="single" w:color="000000" w:sz="4" w:space="0"/>
              <w:left w:val="single" w:color="000000" w:sz="4" w:space="0"/>
              <w:right w:val="single" w:color="000000" w:sz="4" w:space="0"/>
            </w:tcBorders>
            <w:shd w:val="clear" w:color="auto" w:fill="auto"/>
            <w:vAlign w:val="center"/>
          </w:tcPr>
          <w:p w14:paraId="082E7E6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车辆底盘配置要求</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C213">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★排放标准</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1A0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EA7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p w14:paraId="30BD93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C37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SA"/>
              </w:rPr>
            </w:pPr>
          </w:p>
        </w:tc>
      </w:tr>
      <w:tr w14:paraId="0AE9F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3CE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w:t>
            </w:r>
          </w:p>
        </w:tc>
        <w:tc>
          <w:tcPr>
            <w:tcW w:w="1125" w:type="dxa"/>
            <w:vMerge w:val="continue"/>
            <w:tcBorders>
              <w:left w:val="single" w:color="000000" w:sz="4" w:space="0"/>
              <w:right w:val="single" w:color="000000" w:sz="4" w:space="0"/>
            </w:tcBorders>
            <w:shd w:val="clear" w:color="auto" w:fill="auto"/>
            <w:vAlign w:val="center"/>
          </w:tcPr>
          <w:p w14:paraId="05DD5FD0">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9CB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▲整车尺寸</w:t>
            </w:r>
          </w:p>
          <w:p w14:paraId="214EA024">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（mm）</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E46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48D3">
            <w:pPr>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6F43">
            <w:pPr>
              <w:jc w:val="center"/>
              <w:rPr>
                <w:rFonts w:hint="eastAsia" w:ascii="宋体" w:hAnsi="宋体" w:eastAsia="宋体" w:cs="宋体"/>
                <w:i w:val="0"/>
                <w:iCs w:val="0"/>
                <w:color w:val="auto"/>
                <w:kern w:val="2"/>
                <w:sz w:val="21"/>
                <w:szCs w:val="21"/>
                <w:highlight w:val="none"/>
                <w:u w:val="none"/>
                <w:lang w:val="en-US" w:eastAsia="zh-CN" w:bidi="ar-SA"/>
              </w:rPr>
            </w:pPr>
          </w:p>
        </w:tc>
      </w:tr>
      <w:tr w14:paraId="5D8C5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877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3</w:t>
            </w:r>
          </w:p>
        </w:tc>
        <w:tc>
          <w:tcPr>
            <w:tcW w:w="1125" w:type="dxa"/>
            <w:vMerge w:val="continue"/>
            <w:tcBorders>
              <w:left w:val="single" w:color="000000" w:sz="4" w:space="0"/>
              <w:right w:val="single" w:color="000000" w:sz="4" w:space="0"/>
            </w:tcBorders>
            <w:shd w:val="clear" w:color="auto" w:fill="auto"/>
            <w:vAlign w:val="center"/>
          </w:tcPr>
          <w:p w14:paraId="75F14DB8">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12D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▲总质量</w:t>
            </w:r>
          </w:p>
          <w:p w14:paraId="0DB6CC73">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（kg）</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37C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CB52">
            <w:pPr>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3513">
            <w:pPr>
              <w:jc w:val="center"/>
              <w:rPr>
                <w:rFonts w:hint="eastAsia" w:ascii="宋体" w:hAnsi="宋体" w:eastAsia="宋体" w:cs="宋体"/>
                <w:i w:val="0"/>
                <w:iCs w:val="0"/>
                <w:color w:val="auto"/>
                <w:kern w:val="2"/>
                <w:sz w:val="21"/>
                <w:szCs w:val="21"/>
                <w:highlight w:val="none"/>
                <w:u w:val="none"/>
                <w:lang w:val="en-US" w:eastAsia="zh-CN" w:bidi="ar-SA"/>
              </w:rPr>
            </w:pPr>
          </w:p>
        </w:tc>
      </w:tr>
      <w:tr w14:paraId="75721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E16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4</w:t>
            </w:r>
          </w:p>
        </w:tc>
        <w:tc>
          <w:tcPr>
            <w:tcW w:w="1125" w:type="dxa"/>
            <w:vMerge w:val="continue"/>
            <w:tcBorders>
              <w:left w:val="single" w:color="000000" w:sz="4" w:space="0"/>
              <w:right w:val="single" w:color="000000" w:sz="4" w:space="0"/>
            </w:tcBorders>
            <w:shd w:val="clear" w:color="auto" w:fill="auto"/>
            <w:vAlign w:val="center"/>
          </w:tcPr>
          <w:p w14:paraId="015A43B2">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10A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▲发动机功率</w:t>
            </w:r>
          </w:p>
          <w:p w14:paraId="6B244260">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（KW）</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472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A1D4">
            <w:pPr>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62A4">
            <w:pPr>
              <w:jc w:val="center"/>
              <w:rPr>
                <w:rFonts w:hint="eastAsia" w:ascii="宋体" w:hAnsi="宋体" w:eastAsia="宋体" w:cs="宋体"/>
                <w:i w:val="0"/>
                <w:iCs w:val="0"/>
                <w:color w:val="auto"/>
                <w:kern w:val="2"/>
                <w:sz w:val="21"/>
                <w:szCs w:val="21"/>
                <w:highlight w:val="none"/>
                <w:u w:val="none"/>
                <w:lang w:val="en-US" w:eastAsia="zh-CN" w:bidi="ar-SA"/>
              </w:rPr>
            </w:pPr>
          </w:p>
        </w:tc>
      </w:tr>
      <w:tr w14:paraId="17AA0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E1E6">
            <w:pPr>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5</w:t>
            </w:r>
          </w:p>
        </w:tc>
        <w:tc>
          <w:tcPr>
            <w:tcW w:w="1125" w:type="dxa"/>
            <w:vMerge w:val="continue"/>
            <w:tcBorders>
              <w:left w:val="single" w:color="000000" w:sz="4" w:space="0"/>
              <w:right w:val="single" w:color="000000" w:sz="4" w:space="0"/>
            </w:tcBorders>
            <w:shd w:val="clear" w:color="auto" w:fill="auto"/>
            <w:vAlign w:val="center"/>
          </w:tcPr>
          <w:p w14:paraId="71D614E9">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977A">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▲排量（L）</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240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0DAF">
            <w:pPr>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E795">
            <w:pPr>
              <w:jc w:val="center"/>
              <w:rPr>
                <w:rFonts w:hint="eastAsia" w:ascii="宋体" w:hAnsi="宋体" w:eastAsia="宋体" w:cs="宋体"/>
                <w:i w:val="0"/>
                <w:iCs w:val="0"/>
                <w:color w:val="auto"/>
                <w:kern w:val="2"/>
                <w:sz w:val="21"/>
                <w:szCs w:val="21"/>
                <w:highlight w:val="none"/>
                <w:u w:val="none"/>
                <w:lang w:val="en-US" w:eastAsia="zh-CN" w:bidi="ar-SA"/>
              </w:rPr>
            </w:pPr>
          </w:p>
        </w:tc>
      </w:tr>
      <w:tr w14:paraId="2D2E1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6C2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6</w:t>
            </w:r>
          </w:p>
        </w:tc>
        <w:tc>
          <w:tcPr>
            <w:tcW w:w="1125" w:type="dxa"/>
            <w:vMerge w:val="continue"/>
            <w:tcBorders>
              <w:left w:val="single" w:color="000000" w:sz="4" w:space="0"/>
              <w:right w:val="single" w:color="000000" w:sz="4" w:space="0"/>
            </w:tcBorders>
            <w:shd w:val="clear" w:color="auto" w:fill="auto"/>
            <w:vAlign w:val="center"/>
          </w:tcPr>
          <w:p w14:paraId="1B3E5DD0">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B89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轴距L</w:t>
            </w:r>
          </w:p>
          <w:p w14:paraId="64D45D2C">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（mm）</w:t>
            </w:r>
          </w:p>
        </w:tc>
        <w:tc>
          <w:tcPr>
            <w:tcW w:w="3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DA0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997E">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1F19">
            <w:pPr>
              <w:rPr>
                <w:rFonts w:hint="eastAsia" w:ascii="宋体" w:hAnsi="宋体" w:eastAsia="宋体" w:cs="宋体"/>
                <w:i w:val="0"/>
                <w:iCs w:val="0"/>
                <w:color w:val="auto"/>
                <w:kern w:val="2"/>
                <w:sz w:val="21"/>
                <w:szCs w:val="21"/>
                <w:highlight w:val="none"/>
                <w:u w:val="none"/>
                <w:lang w:val="en-US" w:eastAsia="zh-CN" w:bidi="ar-SA"/>
              </w:rPr>
            </w:pPr>
          </w:p>
        </w:tc>
      </w:tr>
      <w:tr w14:paraId="59CA7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1F8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7</w:t>
            </w:r>
          </w:p>
        </w:tc>
        <w:tc>
          <w:tcPr>
            <w:tcW w:w="1125" w:type="dxa"/>
            <w:vMerge w:val="continue"/>
            <w:tcBorders>
              <w:left w:val="single" w:color="000000" w:sz="4" w:space="0"/>
              <w:right w:val="single" w:color="000000" w:sz="4" w:space="0"/>
            </w:tcBorders>
            <w:shd w:val="clear" w:color="auto" w:fill="auto"/>
            <w:vAlign w:val="center"/>
          </w:tcPr>
          <w:p w14:paraId="3DCB11B4">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D221">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驱动形式</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E28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3C27">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1635">
            <w:pPr>
              <w:rPr>
                <w:rFonts w:hint="eastAsia" w:ascii="宋体" w:hAnsi="宋体" w:eastAsia="宋体" w:cs="宋体"/>
                <w:i w:val="0"/>
                <w:iCs w:val="0"/>
                <w:color w:val="auto"/>
                <w:kern w:val="2"/>
                <w:sz w:val="21"/>
                <w:szCs w:val="21"/>
                <w:highlight w:val="none"/>
                <w:u w:val="none"/>
                <w:lang w:val="en-US" w:eastAsia="zh-CN" w:bidi="ar-SA"/>
              </w:rPr>
            </w:pPr>
          </w:p>
        </w:tc>
      </w:tr>
      <w:tr w14:paraId="32C78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E82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8</w:t>
            </w:r>
          </w:p>
        </w:tc>
        <w:tc>
          <w:tcPr>
            <w:tcW w:w="1125" w:type="dxa"/>
            <w:vMerge w:val="continue"/>
            <w:tcBorders>
              <w:left w:val="single" w:color="000000" w:sz="4" w:space="0"/>
              <w:right w:val="single" w:color="000000" w:sz="4" w:space="0"/>
            </w:tcBorders>
            <w:shd w:val="clear" w:color="auto" w:fill="auto"/>
            <w:vAlign w:val="center"/>
          </w:tcPr>
          <w:p w14:paraId="280ED27C">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8A2B">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驾驶室准乘人数（人）</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21E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FF86">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5307">
            <w:pPr>
              <w:rPr>
                <w:rFonts w:hint="eastAsia" w:ascii="宋体" w:hAnsi="宋体" w:eastAsia="宋体" w:cs="宋体"/>
                <w:i w:val="0"/>
                <w:iCs w:val="0"/>
                <w:color w:val="auto"/>
                <w:kern w:val="2"/>
                <w:sz w:val="21"/>
                <w:szCs w:val="21"/>
                <w:highlight w:val="none"/>
                <w:u w:val="none"/>
                <w:lang w:val="en-US" w:eastAsia="zh-CN" w:bidi="ar-SA"/>
              </w:rPr>
            </w:pPr>
          </w:p>
        </w:tc>
      </w:tr>
      <w:tr w14:paraId="287C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C47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9</w:t>
            </w:r>
          </w:p>
        </w:tc>
        <w:tc>
          <w:tcPr>
            <w:tcW w:w="1125" w:type="dxa"/>
            <w:vMerge w:val="continue"/>
            <w:tcBorders>
              <w:left w:val="single" w:color="000000" w:sz="4" w:space="0"/>
              <w:right w:val="single" w:color="000000" w:sz="4" w:space="0"/>
            </w:tcBorders>
            <w:shd w:val="clear" w:color="auto" w:fill="auto"/>
            <w:vAlign w:val="center"/>
          </w:tcPr>
          <w:p w14:paraId="549BFC34">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BF8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最高车速</w:t>
            </w:r>
          </w:p>
          <w:p w14:paraId="2E8945DE">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（km/h）</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B91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02A5">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E224">
            <w:pPr>
              <w:rPr>
                <w:rFonts w:hint="eastAsia" w:ascii="宋体" w:hAnsi="宋体" w:eastAsia="宋体" w:cs="宋体"/>
                <w:i w:val="0"/>
                <w:iCs w:val="0"/>
                <w:color w:val="auto"/>
                <w:kern w:val="2"/>
                <w:sz w:val="21"/>
                <w:szCs w:val="21"/>
                <w:highlight w:val="none"/>
                <w:u w:val="none"/>
                <w:lang w:val="en-US" w:eastAsia="zh-CN" w:bidi="ar-SA"/>
              </w:rPr>
            </w:pPr>
          </w:p>
        </w:tc>
      </w:tr>
      <w:tr w14:paraId="6B258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8A6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10</w:t>
            </w:r>
          </w:p>
        </w:tc>
        <w:tc>
          <w:tcPr>
            <w:tcW w:w="1125" w:type="dxa"/>
            <w:vMerge w:val="continue"/>
            <w:tcBorders>
              <w:left w:val="single" w:color="000000" w:sz="4" w:space="0"/>
              <w:right w:val="single" w:color="000000" w:sz="4" w:space="0"/>
            </w:tcBorders>
            <w:shd w:val="clear" w:color="auto" w:fill="auto"/>
            <w:vAlign w:val="center"/>
          </w:tcPr>
          <w:p w14:paraId="00983F66">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D8CE">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变速箱</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23B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00A2">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3B1E">
            <w:pPr>
              <w:rPr>
                <w:rFonts w:hint="eastAsia" w:ascii="宋体" w:hAnsi="宋体" w:eastAsia="宋体" w:cs="宋体"/>
                <w:i w:val="0"/>
                <w:iCs w:val="0"/>
                <w:color w:val="auto"/>
                <w:kern w:val="2"/>
                <w:sz w:val="21"/>
                <w:szCs w:val="21"/>
                <w:highlight w:val="none"/>
                <w:u w:val="none"/>
                <w:lang w:val="en-US" w:eastAsia="zh-CN" w:bidi="ar-SA"/>
              </w:rPr>
            </w:pPr>
          </w:p>
        </w:tc>
      </w:tr>
      <w:tr w14:paraId="0FF54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E79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11</w:t>
            </w:r>
          </w:p>
        </w:tc>
        <w:tc>
          <w:tcPr>
            <w:tcW w:w="1125" w:type="dxa"/>
            <w:vMerge w:val="continue"/>
            <w:tcBorders>
              <w:left w:val="single" w:color="000000" w:sz="4" w:space="0"/>
              <w:right w:val="single" w:color="000000" w:sz="4" w:space="0"/>
            </w:tcBorders>
            <w:shd w:val="clear" w:color="auto" w:fill="auto"/>
            <w:vAlign w:val="center"/>
          </w:tcPr>
          <w:p w14:paraId="5AD72F2B">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EEB1">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ABS防抱死</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FD9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74BD">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9562">
            <w:pPr>
              <w:rPr>
                <w:rFonts w:hint="eastAsia" w:ascii="宋体" w:hAnsi="宋体" w:eastAsia="宋体" w:cs="宋体"/>
                <w:i w:val="0"/>
                <w:iCs w:val="0"/>
                <w:color w:val="auto"/>
                <w:kern w:val="2"/>
                <w:sz w:val="21"/>
                <w:szCs w:val="21"/>
                <w:highlight w:val="none"/>
                <w:u w:val="none"/>
                <w:lang w:val="en-US" w:eastAsia="zh-CN" w:bidi="ar-SA"/>
              </w:rPr>
            </w:pPr>
          </w:p>
        </w:tc>
      </w:tr>
      <w:tr w14:paraId="03651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C4D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12</w:t>
            </w:r>
          </w:p>
        </w:tc>
        <w:tc>
          <w:tcPr>
            <w:tcW w:w="1125" w:type="dxa"/>
            <w:vMerge w:val="continue"/>
            <w:tcBorders>
              <w:left w:val="single" w:color="000000" w:sz="4" w:space="0"/>
              <w:right w:val="single" w:color="000000" w:sz="4" w:space="0"/>
            </w:tcBorders>
            <w:shd w:val="clear" w:color="auto" w:fill="auto"/>
            <w:vAlign w:val="center"/>
          </w:tcPr>
          <w:p w14:paraId="4B313CFC">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68B2">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倒车雷达</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06D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3411">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D68A">
            <w:pPr>
              <w:rPr>
                <w:rFonts w:hint="eastAsia" w:ascii="宋体" w:hAnsi="宋体" w:eastAsia="宋体" w:cs="宋体"/>
                <w:i w:val="0"/>
                <w:iCs w:val="0"/>
                <w:color w:val="auto"/>
                <w:kern w:val="2"/>
                <w:sz w:val="21"/>
                <w:szCs w:val="21"/>
                <w:highlight w:val="none"/>
                <w:u w:val="none"/>
                <w:lang w:val="en-US" w:eastAsia="zh-CN" w:bidi="ar-SA"/>
              </w:rPr>
            </w:pPr>
          </w:p>
        </w:tc>
      </w:tr>
      <w:tr w14:paraId="5954A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5BE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13</w:t>
            </w:r>
          </w:p>
        </w:tc>
        <w:tc>
          <w:tcPr>
            <w:tcW w:w="1125" w:type="dxa"/>
            <w:vMerge w:val="continue"/>
            <w:tcBorders>
              <w:left w:val="single" w:color="000000" w:sz="4" w:space="0"/>
              <w:right w:val="single" w:color="000000" w:sz="4" w:space="0"/>
            </w:tcBorders>
            <w:shd w:val="clear" w:color="auto" w:fill="auto"/>
            <w:vAlign w:val="center"/>
          </w:tcPr>
          <w:p w14:paraId="0ED6A87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93BB">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360全景影像</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024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C88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CEE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14:paraId="4C680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CD8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14</w:t>
            </w:r>
          </w:p>
        </w:tc>
        <w:tc>
          <w:tcPr>
            <w:tcW w:w="1125" w:type="dxa"/>
            <w:vMerge w:val="continue"/>
            <w:tcBorders>
              <w:left w:val="single" w:color="000000" w:sz="4" w:space="0"/>
              <w:right w:val="single" w:color="000000" w:sz="4" w:space="0"/>
            </w:tcBorders>
            <w:shd w:val="clear" w:color="auto" w:fill="auto"/>
            <w:vAlign w:val="center"/>
          </w:tcPr>
          <w:p w14:paraId="4BBDCB02">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6E54">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安全警示</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DB3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58D3">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29C8">
            <w:pPr>
              <w:rPr>
                <w:rFonts w:hint="eastAsia" w:ascii="宋体" w:hAnsi="宋体" w:eastAsia="宋体" w:cs="宋体"/>
                <w:i w:val="0"/>
                <w:iCs w:val="0"/>
                <w:color w:val="auto"/>
                <w:kern w:val="2"/>
                <w:sz w:val="21"/>
                <w:szCs w:val="21"/>
                <w:highlight w:val="none"/>
                <w:u w:val="none"/>
                <w:lang w:val="en-US" w:eastAsia="zh-CN" w:bidi="ar-SA"/>
              </w:rPr>
            </w:pPr>
          </w:p>
        </w:tc>
      </w:tr>
      <w:tr w14:paraId="10920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49E1">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15</w:t>
            </w: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14:paraId="75DD2479">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4FD3">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车尾厢</w:t>
            </w:r>
          </w:p>
        </w:tc>
        <w:tc>
          <w:tcPr>
            <w:tcW w:w="3086" w:type="dxa"/>
            <w:tcBorders>
              <w:top w:val="single" w:color="000000" w:sz="4" w:space="0"/>
              <w:left w:val="nil"/>
              <w:bottom w:val="single" w:color="000000" w:sz="4" w:space="0"/>
              <w:right w:val="single" w:color="000000" w:sz="4" w:space="0"/>
            </w:tcBorders>
            <w:shd w:val="clear" w:color="auto" w:fill="auto"/>
            <w:vAlign w:val="center"/>
          </w:tcPr>
          <w:p w14:paraId="52548C42">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3EB4">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F24D">
            <w:pPr>
              <w:rPr>
                <w:rFonts w:hint="eastAsia" w:ascii="宋体" w:hAnsi="宋体" w:eastAsia="宋体" w:cs="宋体"/>
                <w:i w:val="0"/>
                <w:iCs w:val="0"/>
                <w:color w:val="auto"/>
                <w:kern w:val="2"/>
                <w:sz w:val="21"/>
                <w:szCs w:val="21"/>
                <w:highlight w:val="none"/>
                <w:u w:val="none"/>
                <w:lang w:val="en-US" w:eastAsia="zh-CN" w:bidi="ar-SA"/>
              </w:rPr>
            </w:pPr>
          </w:p>
        </w:tc>
      </w:tr>
      <w:tr w14:paraId="28E8A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0E3C">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16</w:t>
            </w:r>
          </w:p>
        </w:tc>
        <w:tc>
          <w:tcPr>
            <w:tcW w:w="1125" w:type="dxa"/>
            <w:vMerge w:val="restart"/>
            <w:tcBorders>
              <w:top w:val="nil"/>
              <w:left w:val="single" w:color="000000" w:sz="4" w:space="0"/>
              <w:right w:val="single" w:color="000000" w:sz="4" w:space="0"/>
            </w:tcBorders>
            <w:shd w:val="clear" w:color="auto" w:fill="auto"/>
            <w:vAlign w:val="center"/>
          </w:tcPr>
          <w:p w14:paraId="5A338E3F">
            <w:pPr>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多功能便携式潜水泵</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9640">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水泵性能</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4605">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3DF5">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2D76">
            <w:pPr>
              <w:rPr>
                <w:rFonts w:hint="eastAsia" w:ascii="宋体" w:hAnsi="宋体" w:eastAsia="宋体" w:cs="宋体"/>
                <w:i w:val="0"/>
                <w:iCs w:val="0"/>
                <w:color w:val="auto"/>
                <w:kern w:val="2"/>
                <w:sz w:val="21"/>
                <w:szCs w:val="21"/>
                <w:highlight w:val="none"/>
                <w:u w:val="none"/>
                <w:lang w:val="en-US" w:eastAsia="zh-CN" w:bidi="ar-SA"/>
              </w:rPr>
            </w:pPr>
          </w:p>
        </w:tc>
      </w:tr>
      <w:tr w14:paraId="5A5EE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426B">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17</w:t>
            </w:r>
          </w:p>
        </w:tc>
        <w:tc>
          <w:tcPr>
            <w:tcW w:w="1125" w:type="dxa"/>
            <w:vMerge w:val="continue"/>
            <w:tcBorders>
              <w:left w:val="single" w:color="000000" w:sz="4" w:space="0"/>
              <w:right w:val="single" w:color="000000" w:sz="4" w:space="0"/>
            </w:tcBorders>
            <w:shd w:val="clear" w:color="auto" w:fill="auto"/>
            <w:vAlign w:val="center"/>
          </w:tcPr>
          <w:p w14:paraId="60F49890">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D565">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驱动方式</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5FFD">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D8B8">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FD7F">
            <w:pPr>
              <w:rPr>
                <w:rFonts w:hint="eastAsia" w:ascii="宋体" w:hAnsi="宋体" w:eastAsia="宋体" w:cs="宋体"/>
                <w:i w:val="0"/>
                <w:iCs w:val="0"/>
                <w:color w:val="auto"/>
                <w:kern w:val="2"/>
                <w:sz w:val="21"/>
                <w:szCs w:val="21"/>
                <w:highlight w:val="none"/>
                <w:u w:val="none"/>
                <w:lang w:val="en-US" w:eastAsia="zh-CN" w:bidi="ar-SA"/>
              </w:rPr>
            </w:pPr>
          </w:p>
        </w:tc>
      </w:tr>
      <w:tr w14:paraId="27913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4E2B">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18</w:t>
            </w:r>
          </w:p>
        </w:tc>
        <w:tc>
          <w:tcPr>
            <w:tcW w:w="1125" w:type="dxa"/>
            <w:vMerge w:val="continue"/>
            <w:tcBorders>
              <w:left w:val="single" w:color="000000" w:sz="4" w:space="0"/>
              <w:right w:val="single" w:color="000000" w:sz="4" w:space="0"/>
            </w:tcBorders>
            <w:shd w:val="clear" w:color="auto" w:fill="auto"/>
            <w:vAlign w:val="center"/>
          </w:tcPr>
          <w:p w14:paraId="3286B03F">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9736">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效率（%）</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E005">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7244">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AE94">
            <w:pPr>
              <w:rPr>
                <w:rFonts w:hint="eastAsia" w:ascii="宋体" w:hAnsi="宋体" w:eastAsia="宋体" w:cs="宋体"/>
                <w:i w:val="0"/>
                <w:iCs w:val="0"/>
                <w:color w:val="auto"/>
                <w:kern w:val="2"/>
                <w:sz w:val="21"/>
                <w:szCs w:val="21"/>
                <w:highlight w:val="none"/>
                <w:u w:val="none"/>
                <w:lang w:val="en-US" w:eastAsia="zh-CN" w:bidi="ar-SA"/>
              </w:rPr>
            </w:pPr>
          </w:p>
        </w:tc>
      </w:tr>
      <w:tr w14:paraId="686A5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B530">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19</w:t>
            </w:r>
          </w:p>
        </w:tc>
        <w:tc>
          <w:tcPr>
            <w:tcW w:w="1125" w:type="dxa"/>
            <w:vMerge w:val="continue"/>
            <w:tcBorders>
              <w:left w:val="single" w:color="000000" w:sz="4" w:space="0"/>
              <w:right w:val="single" w:color="000000" w:sz="4" w:space="0"/>
            </w:tcBorders>
            <w:shd w:val="clear" w:color="auto" w:fill="auto"/>
            <w:vAlign w:val="center"/>
          </w:tcPr>
          <w:p w14:paraId="187DED77">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9F2E">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材质</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82DB">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30B5">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5834">
            <w:pPr>
              <w:rPr>
                <w:rFonts w:hint="eastAsia" w:ascii="宋体" w:hAnsi="宋体" w:eastAsia="宋体" w:cs="宋体"/>
                <w:i w:val="0"/>
                <w:iCs w:val="0"/>
                <w:color w:val="auto"/>
                <w:kern w:val="2"/>
                <w:sz w:val="21"/>
                <w:szCs w:val="21"/>
                <w:highlight w:val="none"/>
                <w:u w:val="none"/>
                <w:lang w:val="en-US" w:eastAsia="zh-CN" w:bidi="ar-SA"/>
              </w:rPr>
            </w:pPr>
          </w:p>
        </w:tc>
      </w:tr>
      <w:tr w14:paraId="0F15F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C84A">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20</w:t>
            </w:r>
          </w:p>
        </w:tc>
        <w:tc>
          <w:tcPr>
            <w:tcW w:w="1125" w:type="dxa"/>
            <w:vMerge w:val="continue"/>
            <w:tcBorders>
              <w:left w:val="single" w:color="000000" w:sz="4" w:space="0"/>
              <w:right w:val="single" w:color="000000" w:sz="4" w:space="0"/>
            </w:tcBorders>
            <w:shd w:val="clear" w:color="auto" w:fill="auto"/>
            <w:vAlign w:val="center"/>
          </w:tcPr>
          <w:p w14:paraId="0D974CDA">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1783">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水泵可通过颗粒物半径(mm)</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8FF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FBA0">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92D5">
            <w:pPr>
              <w:rPr>
                <w:rFonts w:hint="eastAsia" w:ascii="宋体" w:hAnsi="宋体" w:eastAsia="宋体" w:cs="宋体"/>
                <w:i w:val="0"/>
                <w:iCs w:val="0"/>
                <w:color w:val="auto"/>
                <w:kern w:val="2"/>
                <w:sz w:val="21"/>
                <w:szCs w:val="21"/>
                <w:highlight w:val="none"/>
                <w:u w:val="none"/>
                <w:lang w:val="en-US" w:eastAsia="zh-CN" w:bidi="ar-SA"/>
              </w:rPr>
            </w:pPr>
          </w:p>
        </w:tc>
      </w:tr>
      <w:tr w14:paraId="53B14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B388">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21</w:t>
            </w:r>
          </w:p>
        </w:tc>
        <w:tc>
          <w:tcPr>
            <w:tcW w:w="1125" w:type="dxa"/>
            <w:vMerge w:val="continue"/>
            <w:tcBorders>
              <w:left w:val="single" w:color="000000" w:sz="4" w:space="0"/>
              <w:right w:val="single" w:color="000000" w:sz="4" w:space="0"/>
            </w:tcBorders>
            <w:shd w:val="clear" w:color="auto" w:fill="auto"/>
            <w:vAlign w:val="center"/>
          </w:tcPr>
          <w:p w14:paraId="16B6F7E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DF5F">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滤网</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DAB2">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B282">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8994">
            <w:pPr>
              <w:rPr>
                <w:rFonts w:hint="eastAsia" w:ascii="宋体" w:hAnsi="宋体" w:eastAsia="宋体" w:cs="宋体"/>
                <w:i w:val="0"/>
                <w:iCs w:val="0"/>
                <w:color w:val="auto"/>
                <w:kern w:val="2"/>
                <w:sz w:val="21"/>
                <w:szCs w:val="21"/>
                <w:highlight w:val="none"/>
                <w:u w:val="none"/>
                <w:lang w:val="en-US" w:eastAsia="zh-CN" w:bidi="ar-SA"/>
              </w:rPr>
            </w:pPr>
          </w:p>
        </w:tc>
      </w:tr>
      <w:tr w14:paraId="5B478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F42E">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22</w:t>
            </w:r>
          </w:p>
        </w:tc>
        <w:tc>
          <w:tcPr>
            <w:tcW w:w="1125" w:type="dxa"/>
            <w:vMerge w:val="continue"/>
            <w:tcBorders>
              <w:left w:val="single" w:color="000000" w:sz="4" w:space="0"/>
              <w:right w:val="single" w:color="000000" w:sz="4" w:space="0"/>
            </w:tcBorders>
            <w:shd w:val="clear" w:color="auto" w:fill="auto"/>
            <w:vAlign w:val="center"/>
          </w:tcPr>
          <w:p w14:paraId="73F88F2D">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CBAD">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浮圈</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12E8">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20D0">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DA24">
            <w:pPr>
              <w:rPr>
                <w:rFonts w:hint="eastAsia" w:ascii="宋体" w:hAnsi="宋体" w:eastAsia="宋体" w:cs="宋体"/>
                <w:i w:val="0"/>
                <w:iCs w:val="0"/>
                <w:color w:val="auto"/>
                <w:kern w:val="2"/>
                <w:sz w:val="21"/>
                <w:szCs w:val="21"/>
                <w:highlight w:val="none"/>
                <w:u w:val="none"/>
                <w:lang w:val="en-US" w:eastAsia="zh-CN" w:bidi="ar-SA"/>
              </w:rPr>
            </w:pPr>
          </w:p>
        </w:tc>
      </w:tr>
      <w:tr w14:paraId="5C681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BE0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23</w:t>
            </w:r>
          </w:p>
        </w:tc>
        <w:tc>
          <w:tcPr>
            <w:tcW w:w="1125" w:type="dxa"/>
            <w:vMerge w:val="continue"/>
            <w:tcBorders>
              <w:left w:val="single" w:color="000000" w:sz="4" w:space="0"/>
              <w:right w:val="single" w:color="000000" w:sz="4" w:space="0"/>
            </w:tcBorders>
            <w:shd w:val="clear" w:color="auto" w:fill="auto"/>
            <w:vAlign w:val="center"/>
          </w:tcPr>
          <w:p w14:paraId="27A401D1">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319D">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水带</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D887">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5ED1">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8A55">
            <w:pPr>
              <w:rPr>
                <w:rFonts w:hint="eastAsia" w:ascii="宋体" w:hAnsi="宋体" w:eastAsia="宋体" w:cs="宋体"/>
                <w:i w:val="0"/>
                <w:iCs w:val="0"/>
                <w:color w:val="auto"/>
                <w:kern w:val="2"/>
                <w:sz w:val="21"/>
                <w:szCs w:val="21"/>
                <w:highlight w:val="none"/>
                <w:u w:val="none"/>
                <w:lang w:val="en-US" w:eastAsia="zh-CN" w:bidi="ar-SA"/>
              </w:rPr>
            </w:pPr>
          </w:p>
        </w:tc>
      </w:tr>
      <w:tr w14:paraId="3CAE7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F4D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24</w:t>
            </w: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14:paraId="55B34787">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94E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潜水电缆</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8BD1">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852E">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6EB9">
            <w:pPr>
              <w:rPr>
                <w:rFonts w:hint="eastAsia" w:ascii="宋体" w:hAnsi="宋体" w:eastAsia="宋体" w:cs="宋体"/>
                <w:i w:val="0"/>
                <w:iCs w:val="0"/>
                <w:color w:val="auto"/>
                <w:kern w:val="2"/>
                <w:sz w:val="21"/>
                <w:szCs w:val="21"/>
                <w:highlight w:val="none"/>
                <w:u w:val="none"/>
                <w:lang w:val="en-US" w:eastAsia="zh-CN" w:bidi="ar-SA"/>
              </w:rPr>
            </w:pPr>
          </w:p>
        </w:tc>
      </w:tr>
      <w:tr w14:paraId="1B51E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CE0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25</w:t>
            </w:r>
          </w:p>
        </w:tc>
        <w:tc>
          <w:tcPr>
            <w:tcW w:w="1125" w:type="dxa"/>
            <w:vMerge w:val="restart"/>
            <w:tcBorders>
              <w:top w:val="single" w:color="000000" w:sz="4" w:space="0"/>
              <w:left w:val="single" w:color="000000" w:sz="4" w:space="0"/>
              <w:right w:val="single" w:color="000000" w:sz="4" w:space="0"/>
            </w:tcBorders>
            <w:shd w:val="clear" w:color="auto" w:fill="auto"/>
            <w:vAlign w:val="center"/>
          </w:tcPr>
          <w:p w14:paraId="1C2660A3">
            <w:pPr>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柴油发电机组</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1DC9">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▲额定功率</w:t>
            </w:r>
          </w:p>
          <w:p w14:paraId="570A1CB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（kw）</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AF3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DF0C">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B460">
            <w:pPr>
              <w:rPr>
                <w:rFonts w:hint="eastAsia" w:ascii="宋体" w:hAnsi="宋体" w:eastAsia="宋体" w:cs="宋体"/>
                <w:i w:val="0"/>
                <w:iCs w:val="0"/>
                <w:color w:val="auto"/>
                <w:kern w:val="2"/>
                <w:sz w:val="21"/>
                <w:szCs w:val="21"/>
                <w:highlight w:val="none"/>
                <w:u w:val="none"/>
                <w:lang w:val="en-US" w:eastAsia="zh-CN" w:bidi="ar-SA"/>
              </w:rPr>
            </w:pPr>
          </w:p>
        </w:tc>
      </w:tr>
      <w:tr w14:paraId="07153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965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26</w:t>
            </w:r>
          </w:p>
        </w:tc>
        <w:tc>
          <w:tcPr>
            <w:tcW w:w="1125" w:type="dxa"/>
            <w:vMerge w:val="continue"/>
            <w:tcBorders>
              <w:left w:val="single" w:color="000000" w:sz="4" w:space="0"/>
              <w:right w:val="single" w:color="000000" w:sz="4" w:space="0"/>
            </w:tcBorders>
            <w:shd w:val="clear" w:color="auto" w:fill="auto"/>
            <w:vAlign w:val="center"/>
          </w:tcPr>
          <w:p w14:paraId="18D79022">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667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▲满足机组满负荷正常运行时间（h）</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6AB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102F">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6624">
            <w:pPr>
              <w:rPr>
                <w:rFonts w:hint="eastAsia" w:ascii="宋体" w:hAnsi="宋体" w:eastAsia="宋体" w:cs="宋体"/>
                <w:i w:val="0"/>
                <w:iCs w:val="0"/>
                <w:color w:val="auto"/>
                <w:kern w:val="2"/>
                <w:sz w:val="21"/>
                <w:szCs w:val="21"/>
                <w:highlight w:val="none"/>
                <w:u w:val="none"/>
                <w:lang w:val="en-US" w:eastAsia="zh-CN" w:bidi="ar-SA"/>
              </w:rPr>
            </w:pPr>
          </w:p>
        </w:tc>
      </w:tr>
      <w:tr w14:paraId="2BE6E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95E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27</w:t>
            </w:r>
          </w:p>
        </w:tc>
        <w:tc>
          <w:tcPr>
            <w:tcW w:w="1125" w:type="dxa"/>
            <w:vMerge w:val="continue"/>
            <w:tcBorders>
              <w:left w:val="single" w:color="000000" w:sz="4" w:space="0"/>
              <w:right w:val="single" w:color="000000" w:sz="4" w:space="0"/>
            </w:tcBorders>
            <w:shd w:val="clear" w:color="auto" w:fill="auto"/>
            <w:vAlign w:val="center"/>
          </w:tcPr>
          <w:p w14:paraId="5AD7D0AF">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A0A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控制系统</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687D">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5DB5">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AE4C">
            <w:pPr>
              <w:rPr>
                <w:rFonts w:hint="eastAsia" w:ascii="宋体" w:hAnsi="宋体" w:eastAsia="宋体" w:cs="宋体"/>
                <w:i w:val="0"/>
                <w:iCs w:val="0"/>
                <w:color w:val="auto"/>
                <w:kern w:val="2"/>
                <w:sz w:val="21"/>
                <w:szCs w:val="21"/>
                <w:highlight w:val="none"/>
                <w:u w:val="none"/>
                <w:lang w:val="en-US" w:eastAsia="zh-CN" w:bidi="ar-SA"/>
              </w:rPr>
            </w:pPr>
          </w:p>
        </w:tc>
      </w:tr>
      <w:tr w14:paraId="3C467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371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28</w:t>
            </w: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14:paraId="49AD73F8">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7D0D">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▲卸载功能</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6C59">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E904">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297E">
            <w:pPr>
              <w:rPr>
                <w:rFonts w:hint="eastAsia" w:ascii="宋体" w:hAnsi="宋体" w:eastAsia="宋体" w:cs="宋体"/>
                <w:i w:val="0"/>
                <w:iCs w:val="0"/>
                <w:color w:val="auto"/>
                <w:kern w:val="2"/>
                <w:sz w:val="21"/>
                <w:szCs w:val="21"/>
                <w:highlight w:val="none"/>
                <w:u w:val="none"/>
                <w:lang w:val="en-US" w:eastAsia="zh-CN" w:bidi="ar-SA"/>
              </w:rPr>
            </w:pPr>
          </w:p>
        </w:tc>
      </w:tr>
      <w:tr w14:paraId="35198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06E4">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6C14">
            <w:pPr>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照明系统</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3549">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可升降灯</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34B6">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4BB7">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7F9A">
            <w:pPr>
              <w:rPr>
                <w:rFonts w:hint="eastAsia" w:ascii="宋体" w:hAnsi="宋体" w:eastAsia="宋体" w:cs="宋体"/>
                <w:i w:val="0"/>
                <w:iCs w:val="0"/>
                <w:color w:val="auto"/>
                <w:kern w:val="2"/>
                <w:sz w:val="21"/>
                <w:szCs w:val="21"/>
                <w:highlight w:val="none"/>
                <w:u w:val="none"/>
                <w:lang w:val="en-US" w:eastAsia="zh-CN" w:bidi="ar-SA"/>
              </w:rPr>
            </w:pPr>
          </w:p>
        </w:tc>
      </w:tr>
      <w:tr w14:paraId="57F2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5560">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30</w:t>
            </w:r>
          </w:p>
        </w:tc>
        <w:tc>
          <w:tcPr>
            <w:tcW w:w="1125" w:type="dxa"/>
            <w:vMerge w:val="restart"/>
            <w:tcBorders>
              <w:top w:val="single" w:color="000000" w:sz="4" w:space="0"/>
              <w:left w:val="single" w:color="000000" w:sz="4" w:space="0"/>
              <w:right w:val="single" w:color="000000" w:sz="4" w:space="0"/>
            </w:tcBorders>
            <w:shd w:val="clear" w:color="auto" w:fill="auto"/>
            <w:vAlign w:val="center"/>
          </w:tcPr>
          <w:p w14:paraId="563F36EF">
            <w:pPr>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其他配置要求</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5C98">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维修工具</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BEA6">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6414">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68E0">
            <w:pPr>
              <w:rPr>
                <w:rFonts w:hint="eastAsia" w:ascii="宋体" w:hAnsi="宋体" w:eastAsia="宋体" w:cs="宋体"/>
                <w:i w:val="0"/>
                <w:iCs w:val="0"/>
                <w:color w:val="auto"/>
                <w:kern w:val="2"/>
                <w:sz w:val="21"/>
                <w:szCs w:val="21"/>
                <w:highlight w:val="none"/>
                <w:u w:val="none"/>
                <w:lang w:val="en-US" w:eastAsia="zh-CN" w:bidi="ar-SA"/>
              </w:rPr>
            </w:pPr>
          </w:p>
        </w:tc>
      </w:tr>
      <w:tr w14:paraId="18B97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1B1EFD">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31</w:t>
            </w:r>
          </w:p>
        </w:tc>
        <w:tc>
          <w:tcPr>
            <w:tcW w:w="1125" w:type="dxa"/>
            <w:vMerge w:val="continue"/>
            <w:tcBorders>
              <w:left w:val="single" w:color="000000" w:sz="4" w:space="0"/>
              <w:bottom w:val="single" w:color="auto" w:sz="4" w:space="0"/>
              <w:right w:val="single" w:color="000000" w:sz="4" w:space="0"/>
            </w:tcBorders>
            <w:shd w:val="clear" w:color="auto" w:fill="auto"/>
            <w:vAlign w:val="center"/>
          </w:tcPr>
          <w:p w14:paraId="11FF181C">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auto" w:sz="4" w:space="0"/>
              <w:right w:val="single" w:color="000000" w:sz="4" w:space="0"/>
            </w:tcBorders>
            <w:shd w:val="clear" w:color="auto" w:fill="auto"/>
            <w:vAlign w:val="center"/>
          </w:tcPr>
          <w:p w14:paraId="6B124FF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随车工具</w:t>
            </w:r>
          </w:p>
        </w:tc>
        <w:tc>
          <w:tcPr>
            <w:tcW w:w="3086" w:type="dxa"/>
            <w:tcBorders>
              <w:top w:val="single" w:color="000000" w:sz="4" w:space="0"/>
              <w:left w:val="single" w:color="000000" w:sz="4" w:space="0"/>
              <w:bottom w:val="single" w:color="auto" w:sz="4" w:space="0"/>
              <w:right w:val="single" w:color="000000" w:sz="4" w:space="0"/>
            </w:tcBorders>
            <w:shd w:val="clear" w:color="auto" w:fill="auto"/>
            <w:vAlign w:val="center"/>
          </w:tcPr>
          <w:p w14:paraId="04651055">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1EE519E">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240BB12">
            <w:pPr>
              <w:rPr>
                <w:rFonts w:hint="eastAsia" w:ascii="宋体" w:hAnsi="宋体" w:eastAsia="宋体" w:cs="宋体"/>
                <w:i w:val="0"/>
                <w:iCs w:val="0"/>
                <w:color w:val="auto"/>
                <w:kern w:val="2"/>
                <w:sz w:val="21"/>
                <w:szCs w:val="21"/>
                <w:highlight w:val="none"/>
                <w:u w:val="none"/>
                <w:lang w:val="en-US" w:eastAsia="zh-CN" w:bidi="ar-SA"/>
              </w:rPr>
            </w:pPr>
          </w:p>
        </w:tc>
      </w:tr>
      <w:tr w14:paraId="787E0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102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894C62A">
            <w:pPr>
              <w:keepNext w:val="0"/>
              <w:keepLines w:val="0"/>
              <w:widowControl/>
              <w:suppressLineNumbers w:val="0"/>
              <w:snapToGrid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采购单位验收意见：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签字：                    日期： </w:t>
            </w:r>
          </w:p>
        </w:tc>
      </w:tr>
      <w:tr w14:paraId="5FDC8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102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DE79ED2">
            <w:pPr>
              <w:keepNext w:val="0"/>
              <w:keepLines w:val="0"/>
              <w:widowControl/>
              <w:suppressLineNumbers w:val="0"/>
              <w:snapToGrid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供货单位验收意见：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签字：                    日期： </w:t>
            </w:r>
          </w:p>
        </w:tc>
      </w:tr>
    </w:tbl>
    <w:p w14:paraId="2E7729DB">
      <w:pPr>
        <w:widowControl/>
        <w:kinsoku/>
        <w:autoSpaceDE/>
        <w:autoSpaceDN/>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lang w:bidi="ar"/>
        </w:rPr>
      </w:pPr>
    </w:p>
    <w:p w14:paraId="451FAFA9">
      <w:pPr>
        <w:rPr>
          <w:rFonts w:ascii="宋体" w:hAnsi="宋体" w:eastAsia="宋体" w:cs="宋体"/>
          <w:color w:val="auto"/>
          <w:szCs w:val="24"/>
          <w:highlight w:val="none"/>
          <w:lang w:val="zh-CN"/>
        </w:rPr>
      </w:pPr>
    </w:p>
    <w:sectPr>
      <w:footerReference r:id="rId4" w:type="first"/>
      <w:footerReference r:id="rId3" w:type="default"/>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A14F2">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47535031">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5C44C">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WI5YjRiYzU5ZTE3ZDcxMmVkNTNhNmMzMjNkZjM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A669E"/>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0024"/>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2FDB"/>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EB239A"/>
    <w:rsid w:val="02FE5AC7"/>
    <w:rsid w:val="0361125E"/>
    <w:rsid w:val="045A2733"/>
    <w:rsid w:val="047D61C3"/>
    <w:rsid w:val="052F2A11"/>
    <w:rsid w:val="054B67E4"/>
    <w:rsid w:val="058F7720"/>
    <w:rsid w:val="05C50C80"/>
    <w:rsid w:val="06447858"/>
    <w:rsid w:val="064E6EC7"/>
    <w:rsid w:val="06A75D00"/>
    <w:rsid w:val="08EC5ED4"/>
    <w:rsid w:val="0992356F"/>
    <w:rsid w:val="0B6C781B"/>
    <w:rsid w:val="0BCD6AE0"/>
    <w:rsid w:val="0BD5380B"/>
    <w:rsid w:val="0CC04ECC"/>
    <w:rsid w:val="0CF103CF"/>
    <w:rsid w:val="0F0D726A"/>
    <w:rsid w:val="0F241091"/>
    <w:rsid w:val="0FFE13F3"/>
    <w:rsid w:val="120F2547"/>
    <w:rsid w:val="123C49C0"/>
    <w:rsid w:val="127777A6"/>
    <w:rsid w:val="12A0070B"/>
    <w:rsid w:val="130F4A87"/>
    <w:rsid w:val="136E0BA9"/>
    <w:rsid w:val="14CA0061"/>
    <w:rsid w:val="14FC3F43"/>
    <w:rsid w:val="16224D17"/>
    <w:rsid w:val="162930AC"/>
    <w:rsid w:val="16C60CFC"/>
    <w:rsid w:val="17CF1E32"/>
    <w:rsid w:val="181E5F9F"/>
    <w:rsid w:val="187632C1"/>
    <w:rsid w:val="18B273BB"/>
    <w:rsid w:val="1A092647"/>
    <w:rsid w:val="1A93020C"/>
    <w:rsid w:val="1AA44EB0"/>
    <w:rsid w:val="1B0940FF"/>
    <w:rsid w:val="1C0A00EE"/>
    <w:rsid w:val="1C230BEF"/>
    <w:rsid w:val="1C3246ED"/>
    <w:rsid w:val="1C365FDC"/>
    <w:rsid w:val="1D2465FD"/>
    <w:rsid w:val="1DE55E1B"/>
    <w:rsid w:val="1E2471AC"/>
    <w:rsid w:val="1EE4006C"/>
    <w:rsid w:val="1F55598E"/>
    <w:rsid w:val="1F6848BE"/>
    <w:rsid w:val="20167F3D"/>
    <w:rsid w:val="207A1985"/>
    <w:rsid w:val="20C43FC5"/>
    <w:rsid w:val="214B25BC"/>
    <w:rsid w:val="21A82ABD"/>
    <w:rsid w:val="220F4EBC"/>
    <w:rsid w:val="226C09A9"/>
    <w:rsid w:val="23CD191B"/>
    <w:rsid w:val="23E154DE"/>
    <w:rsid w:val="24F45147"/>
    <w:rsid w:val="24F71DCD"/>
    <w:rsid w:val="252235A1"/>
    <w:rsid w:val="262550F0"/>
    <w:rsid w:val="26A55A46"/>
    <w:rsid w:val="271B20BE"/>
    <w:rsid w:val="285D4567"/>
    <w:rsid w:val="286E02B3"/>
    <w:rsid w:val="28CD7B64"/>
    <w:rsid w:val="28DA73F5"/>
    <w:rsid w:val="293F0453"/>
    <w:rsid w:val="298C43E9"/>
    <w:rsid w:val="29CA6ED2"/>
    <w:rsid w:val="2A7118A4"/>
    <w:rsid w:val="2AD065E7"/>
    <w:rsid w:val="2AEF6F76"/>
    <w:rsid w:val="2AF43B8C"/>
    <w:rsid w:val="2B522994"/>
    <w:rsid w:val="2B59040F"/>
    <w:rsid w:val="2BFF3010"/>
    <w:rsid w:val="2C334D1F"/>
    <w:rsid w:val="2C85114F"/>
    <w:rsid w:val="2CA927FA"/>
    <w:rsid w:val="2CB7740E"/>
    <w:rsid w:val="2CFC2BFE"/>
    <w:rsid w:val="2DB11966"/>
    <w:rsid w:val="2E9372BE"/>
    <w:rsid w:val="2F3445FD"/>
    <w:rsid w:val="2FC811E9"/>
    <w:rsid w:val="305A54BE"/>
    <w:rsid w:val="30BD39F7"/>
    <w:rsid w:val="30FC265C"/>
    <w:rsid w:val="314D028A"/>
    <w:rsid w:val="31D43E75"/>
    <w:rsid w:val="32285F6F"/>
    <w:rsid w:val="329533D5"/>
    <w:rsid w:val="32C0264B"/>
    <w:rsid w:val="335C4122"/>
    <w:rsid w:val="33756588"/>
    <w:rsid w:val="33DC2C79"/>
    <w:rsid w:val="34515C51"/>
    <w:rsid w:val="351F745C"/>
    <w:rsid w:val="355530AA"/>
    <w:rsid w:val="364631D7"/>
    <w:rsid w:val="368928C2"/>
    <w:rsid w:val="37650758"/>
    <w:rsid w:val="377620A8"/>
    <w:rsid w:val="391B682D"/>
    <w:rsid w:val="397A6507"/>
    <w:rsid w:val="39A64612"/>
    <w:rsid w:val="39A93E39"/>
    <w:rsid w:val="39D25478"/>
    <w:rsid w:val="39DB12F3"/>
    <w:rsid w:val="3A211C22"/>
    <w:rsid w:val="3A7E7074"/>
    <w:rsid w:val="3AD37F25"/>
    <w:rsid w:val="3B1F29B6"/>
    <w:rsid w:val="3B8E088C"/>
    <w:rsid w:val="3B9971A7"/>
    <w:rsid w:val="3B9F5AAA"/>
    <w:rsid w:val="3BBA232E"/>
    <w:rsid w:val="3BC94759"/>
    <w:rsid w:val="3D266911"/>
    <w:rsid w:val="3DF83017"/>
    <w:rsid w:val="3EA13963"/>
    <w:rsid w:val="3EAB1FCD"/>
    <w:rsid w:val="3EFD0EAF"/>
    <w:rsid w:val="3F040523"/>
    <w:rsid w:val="3F5B255F"/>
    <w:rsid w:val="3FA27361"/>
    <w:rsid w:val="3FCD1C47"/>
    <w:rsid w:val="41404C99"/>
    <w:rsid w:val="41717DFA"/>
    <w:rsid w:val="425828A0"/>
    <w:rsid w:val="42BB34C9"/>
    <w:rsid w:val="43741014"/>
    <w:rsid w:val="43B50E83"/>
    <w:rsid w:val="43F959BD"/>
    <w:rsid w:val="443959F3"/>
    <w:rsid w:val="44A02DC8"/>
    <w:rsid w:val="45435142"/>
    <w:rsid w:val="462C18BF"/>
    <w:rsid w:val="46B76957"/>
    <w:rsid w:val="46E777F2"/>
    <w:rsid w:val="48931F3C"/>
    <w:rsid w:val="48BA3C71"/>
    <w:rsid w:val="49F47221"/>
    <w:rsid w:val="4BD56D10"/>
    <w:rsid w:val="4BEA250F"/>
    <w:rsid w:val="4C567E51"/>
    <w:rsid w:val="4D714816"/>
    <w:rsid w:val="4DF0694A"/>
    <w:rsid w:val="4E485577"/>
    <w:rsid w:val="4E6B77B5"/>
    <w:rsid w:val="4E7B3B9E"/>
    <w:rsid w:val="4EC01BE8"/>
    <w:rsid w:val="4F0A4599"/>
    <w:rsid w:val="4F38383D"/>
    <w:rsid w:val="4FCD1AFA"/>
    <w:rsid w:val="4FE65048"/>
    <w:rsid w:val="50E83041"/>
    <w:rsid w:val="51892F55"/>
    <w:rsid w:val="52AE06E9"/>
    <w:rsid w:val="52DF1F0E"/>
    <w:rsid w:val="52F80915"/>
    <w:rsid w:val="533A6EE9"/>
    <w:rsid w:val="53A40CC6"/>
    <w:rsid w:val="544F4775"/>
    <w:rsid w:val="54740CD6"/>
    <w:rsid w:val="54C343AC"/>
    <w:rsid w:val="54C47921"/>
    <w:rsid w:val="54D86537"/>
    <w:rsid w:val="54FC23C3"/>
    <w:rsid w:val="560B79BC"/>
    <w:rsid w:val="568802DB"/>
    <w:rsid w:val="56B37004"/>
    <w:rsid w:val="57563B36"/>
    <w:rsid w:val="581A61D6"/>
    <w:rsid w:val="58466353"/>
    <w:rsid w:val="58492C1E"/>
    <w:rsid w:val="59633BAD"/>
    <w:rsid w:val="59F40CA9"/>
    <w:rsid w:val="5A056A12"/>
    <w:rsid w:val="5A1522A3"/>
    <w:rsid w:val="5B0E7E27"/>
    <w:rsid w:val="5BCD2F95"/>
    <w:rsid w:val="5BE12FA3"/>
    <w:rsid w:val="5CD37EB2"/>
    <w:rsid w:val="5D4564D9"/>
    <w:rsid w:val="5D8866EC"/>
    <w:rsid w:val="5E203E1A"/>
    <w:rsid w:val="5E702AD4"/>
    <w:rsid w:val="5EA110A8"/>
    <w:rsid w:val="5EB443B6"/>
    <w:rsid w:val="5EBF421E"/>
    <w:rsid w:val="5F431A08"/>
    <w:rsid w:val="5F5856DF"/>
    <w:rsid w:val="603514E5"/>
    <w:rsid w:val="603F287B"/>
    <w:rsid w:val="605E09C1"/>
    <w:rsid w:val="60A305BA"/>
    <w:rsid w:val="60AF08C6"/>
    <w:rsid w:val="620E0D6B"/>
    <w:rsid w:val="62965385"/>
    <w:rsid w:val="62B13874"/>
    <w:rsid w:val="62FF74A9"/>
    <w:rsid w:val="63672753"/>
    <w:rsid w:val="645779AB"/>
    <w:rsid w:val="656C3DE9"/>
    <w:rsid w:val="65C14135"/>
    <w:rsid w:val="65E62E7A"/>
    <w:rsid w:val="66DC0AFB"/>
    <w:rsid w:val="674212A6"/>
    <w:rsid w:val="67BB5990"/>
    <w:rsid w:val="67DC4571"/>
    <w:rsid w:val="6809591F"/>
    <w:rsid w:val="684A51D5"/>
    <w:rsid w:val="685220FD"/>
    <w:rsid w:val="68A51C07"/>
    <w:rsid w:val="68F148CF"/>
    <w:rsid w:val="691B7051"/>
    <w:rsid w:val="69733998"/>
    <w:rsid w:val="69EE3C11"/>
    <w:rsid w:val="6A6B466F"/>
    <w:rsid w:val="6A6D29AD"/>
    <w:rsid w:val="6A971F44"/>
    <w:rsid w:val="6AAD178D"/>
    <w:rsid w:val="6AE606B8"/>
    <w:rsid w:val="6BBE64F0"/>
    <w:rsid w:val="6BC73B27"/>
    <w:rsid w:val="6CC649E7"/>
    <w:rsid w:val="6CD17DE6"/>
    <w:rsid w:val="6CF35EC2"/>
    <w:rsid w:val="6D644430"/>
    <w:rsid w:val="6DAC0B3C"/>
    <w:rsid w:val="6DB067E7"/>
    <w:rsid w:val="6E407BC1"/>
    <w:rsid w:val="6E5A13CE"/>
    <w:rsid w:val="6EBF78B2"/>
    <w:rsid w:val="6F5F71DE"/>
    <w:rsid w:val="6F6F261D"/>
    <w:rsid w:val="6F7716FF"/>
    <w:rsid w:val="6F8275FE"/>
    <w:rsid w:val="70B51F79"/>
    <w:rsid w:val="71F17B50"/>
    <w:rsid w:val="72017C43"/>
    <w:rsid w:val="72A03F09"/>
    <w:rsid w:val="72D24F5F"/>
    <w:rsid w:val="731215C2"/>
    <w:rsid w:val="7386076C"/>
    <w:rsid w:val="743D7CF2"/>
    <w:rsid w:val="74B710E3"/>
    <w:rsid w:val="74B950E0"/>
    <w:rsid w:val="75123B8B"/>
    <w:rsid w:val="75D27C98"/>
    <w:rsid w:val="762F257B"/>
    <w:rsid w:val="763E70DC"/>
    <w:rsid w:val="76CA6BC2"/>
    <w:rsid w:val="77244A96"/>
    <w:rsid w:val="775841CD"/>
    <w:rsid w:val="78A202E3"/>
    <w:rsid w:val="79517126"/>
    <w:rsid w:val="79B73D64"/>
    <w:rsid w:val="79F11E86"/>
    <w:rsid w:val="7A01613C"/>
    <w:rsid w:val="7A7F11FB"/>
    <w:rsid w:val="7AB937DC"/>
    <w:rsid w:val="7ABB1DEA"/>
    <w:rsid w:val="7C0E12FE"/>
    <w:rsid w:val="7CFA4897"/>
    <w:rsid w:val="7D6457E7"/>
    <w:rsid w:val="7D6D66EE"/>
    <w:rsid w:val="7D793157"/>
    <w:rsid w:val="7EB42631"/>
    <w:rsid w:val="7F491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8"/>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0"/>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2"/>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3"/>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2"/>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1"/>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4"/>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1"/>
    <w:unhideWhenUsed/>
    <w:qFormat/>
    <w:uiPriority w:val="99"/>
    <w:pPr>
      <w:jc w:val="left"/>
    </w:pPr>
  </w:style>
  <w:style w:type="paragraph" w:styleId="17">
    <w:name w:val="Body Text 3"/>
    <w:basedOn w:val="1"/>
    <w:link w:val="154"/>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
    <w:link w:val="116"/>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0"/>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98"/>
    <w:qFormat/>
    <w:uiPriority w:val="0"/>
    <w:rPr>
      <w:rFonts w:ascii="宋体" w:hAnsi="Courier New" w:eastAsia="宋体"/>
    </w:rPr>
  </w:style>
  <w:style w:type="paragraph" w:styleId="22">
    <w:name w:val="Date"/>
    <w:basedOn w:val="1"/>
    <w:next w:val="1"/>
    <w:link w:val="106"/>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99"/>
    <w:qFormat/>
    <w:uiPriority w:val="0"/>
    <w:pPr>
      <w:tabs>
        <w:tab w:val="left" w:pos="8640"/>
      </w:tabs>
      <w:ind w:left="1260"/>
    </w:pPr>
    <w:rPr>
      <w:rFonts w:ascii="宋体" w:hAnsi="Times New Roman" w:eastAsia="宋体" w:cs="Times New Roman"/>
      <w:szCs w:val="20"/>
    </w:rPr>
  </w:style>
  <w:style w:type="paragraph" w:styleId="24">
    <w:name w:val="Balloon Text"/>
    <w:basedOn w:val="1"/>
    <w:link w:val="72"/>
    <w:qFormat/>
    <w:uiPriority w:val="0"/>
    <w:rPr>
      <w:rFonts w:ascii="Times New Roman" w:hAnsi="Times New Roman" w:eastAsia="宋体" w:cs="Times New Roman"/>
      <w:sz w:val="18"/>
      <w:szCs w:val="18"/>
    </w:rPr>
  </w:style>
  <w:style w:type="paragraph" w:styleId="25">
    <w:name w:val="footer"/>
    <w:basedOn w:val="1"/>
    <w:link w:val="76"/>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8"/>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2"/>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41"/>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91"/>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56"/>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6"/>
    <w:next w:val="16"/>
    <w:link w:val="108"/>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18"/>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7">
    <w:name w:val="Table Grid"/>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FollowedHyperlink"/>
    <w:unhideWhenUsed/>
    <w:qFormat/>
    <w:uiPriority w:val="99"/>
    <w:rPr>
      <w:color w:val="954F72"/>
      <w:u w:val="single"/>
    </w:rPr>
  </w:style>
  <w:style w:type="character" w:styleId="41">
    <w:name w:val="Emphasis"/>
    <w:qFormat/>
    <w:uiPriority w:val="0"/>
    <w:rPr>
      <w:i/>
      <w:iCs/>
    </w:rPr>
  </w:style>
  <w:style w:type="character" w:styleId="42">
    <w:name w:val="Hyperlink"/>
    <w:qFormat/>
    <w:uiPriority w:val="99"/>
    <w:rPr>
      <w:rFonts w:hint="default" w:ascii="Arial" w:hAnsi="Arial" w:cs="Arial"/>
      <w:color w:val="000000"/>
      <w:sz w:val="20"/>
      <w:szCs w:val="20"/>
      <w:u w:val="none"/>
    </w:rPr>
  </w:style>
  <w:style w:type="character" w:styleId="43">
    <w:name w:val="annotation reference"/>
    <w:qFormat/>
    <w:uiPriority w:val="99"/>
    <w:rPr>
      <w:sz w:val="21"/>
      <w:szCs w:val="21"/>
    </w:rPr>
  </w:style>
  <w:style w:type="paragraph" w:customStyle="1" w:styleId="44">
    <w:name w:val="首行缩进"/>
    <w:basedOn w:val="1"/>
    <w:qFormat/>
    <w:uiPriority w:val="0"/>
    <w:pPr>
      <w:ind w:firstLine="480" w:firstLineChars="200"/>
    </w:pPr>
    <w:rPr>
      <w:lang w:val="zh-CN"/>
    </w:rPr>
  </w:style>
  <w:style w:type="character" w:customStyle="1" w:styleId="45">
    <w:name w:val="标题 1 字符"/>
    <w:basedOn w:val="38"/>
    <w:qFormat/>
    <w:uiPriority w:val="0"/>
    <w:rPr>
      <w:b/>
      <w:bCs/>
      <w:kern w:val="44"/>
      <w:sz w:val="44"/>
      <w:szCs w:val="44"/>
    </w:rPr>
  </w:style>
  <w:style w:type="character" w:customStyle="1" w:styleId="46">
    <w:name w:val="标题 2 Char"/>
    <w:basedOn w:val="38"/>
    <w:link w:val="4"/>
    <w:qFormat/>
    <w:uiPriority w:val="0"/>
    <w:rPr>
      <w:rFonts w:ascii="宋体" w:hAnsi="Calibri" w:eastAsia="宋体" w:cs="Times New Roman"/>
      <w:kern w:val="0"/>
      <w:sz w:val="24"/>
      <w:szCs w:val="24"/>
    </w:rPr>
  </w:style>
  <w:style w:type="character" w:customStyle="1" w:styleId="47">
    <w:name w:val="标题 3 字符"/>
    <w:basedOn w:val="38"/>
    <w:qFormat/>
    <w:uiPriority w:val="0"/>
    <w:rPr>
      <w:b/>
      <w:bCs/>
      <w:sz w:val="32"/>
      <w:szCs w:val="32"/>
    </w:rPr>
  </w:style>
  <w:style w:type="character" w:customStyle="1" w:styleId="48">
    <w:name w:val="标题 4 Char1"/>
    <w:basedOn w:val="38"/>
    <w:link w:val="6"/>
    <w:qFormat/>
    <w:uiPriority w:val="9"/>
    <w:rPr>
      <w:rFonts w:ascii="Arial" w:hAnsi="Arial" w:eastAsia="黑体" w:cs="Times New Roman"/>
      <w:b/>
      <w:bCs/>
      <w:kern w:val="0"/>
      <w:sz w:val="28"/>
      <w:szCs w:val="28"/>
    </w:rPr>
  </w:style>
  <w:style w:type="character" w:customStyle="1" w:styleId="49">
    <w:name w:val="标题 5 字符"/>
    <w:basedOn w:val="38"/>
    <w:qFormat/>
    <w:uiPriority w:val="9"/>
    <w:rPr>
      <w:b/>
      <w:bCs/>
      <w:sz w:val="28"/>
      <w:szCs w:val="28"/>
    </w:rPr>
  </w:style>
  <w:style w:type="character" w:customStyle="1" w:styleId="50">
    <w:name w:val="标题 6 字符"/>
    <w:basedOn w:val="38"/>
    <w:qFormat/>
    <w:uiPriority w:val="0"/>
    <w:rPr>
      <w:rFonts w:asciiTheme="majorHAnsi" w:hAnsiTheme="majorHAnsi" w:eastAsiaTheme="majorEastAsia" w:cstheme="majorBidi"/>
      <w:b/>
      <w:bCs/>
      <w:sz w:val="24"/>
      <w:szCs w:val="24"/>
    </w:rPr>
  </w:style>
  <w:style w:type="character" w:customStyle="1" w:styleId="51">
    <w:name w:val="标题 7 Char"/>
    <w:basedOn w:val="38"/>
    <w:link w:val="10"/>
    <w:qFormat/>
    <w:uiPriority w:val="9"/>
    <w:rPr>
      <w:rFonts w:ascii="Times New Roman" w:hAnsi="Calibri" w:eastAsia="黑体" w:cs="Times New Roman"/>
      <w:b/>
      <w:bCs/>
      <w:kern w:val="0"/>
      <w:sz w:val="28"/>
      <w:szCs w:val="24"/>
    </w:rPr>
  </w:style>
  <w:style w:type="character" w:customStyle="1" w:styleId="52">
    <w:name w:val="标题 8 Char"/>
    <w:basedOn w:val="38"/>
    <w:link w:val="11"/>
    <w:qFormat/>
    <w:uiPriority w:val="9"/>
    <w:rPr>
      <w:rFonts w:ascii="Times New Roman" w:hAnsi="Calibri" w:eastAsia="黑体" w:cs="Times New Roman"/>
      <w:b/>
      <w:kern w:val="0"/>
      <w:sz w:val="28"/>
      <w:szCs w:val="24"/>
    </w:rPr>
  </w:style>
  <w:style w:type="character" w:customStyle="1" w:styleId="53">
    <w:name w:val="标题 9 Char"/>
    <w:basedOn w:val="38"/>
    <w:link w:val="12"/>
    <w:qFormat/>
    <w:uiPriority w:val="9"/>
    <w:rPr>
      <w:rFonts w:ascii="Times New Roman" w:hAnsi="Calibri" w:eastAsia="黑体" w:cs="Times New Roman"/>
      <w:b/>
      <w:kern w:val="0"/>
      <w:sz w:val="28"/>
      <w:szCs w:val="24"/>
    </w:rPr>
  </w:style>
  <w:style w:type="character" w:customStyle="1" w:styleId="54">
    <w:name w:val="正文文本缩进 字符"/>
    <w:qFormat/>
    <w:uiPriority w:val="0"/>
    <w:rPr>
      <w:rFonts w:ascii="Times New Roman" w:hAnsi="Times New Roman" w:eastAsia="宋体" w:cs="Times New Roman"/>
      <w:szCs w:val="20"/>
    </w:rPr>
  </w:style>
  <w:style w:type="character" w:customStyle="1" w:styleId="55">
    <w:name w:val="普通(网站) Char"/>
    <w:qFormat/>
    <w:locked/>
    <w:uiPriority w:val="0"/>
    <w:rPr>
      <w:rFonts w:ascii="宋体" w:hAnsi="宋体"/>
      <w:sz w:val="15"/>
      <w:szCs w:val="15"/>
    </w:rPr>
  </w:style>
  <w:style w:type="character" w:customStyle="1" w:styleId="56">
    <w:name w:val="标题 Char"/>
    <w:link w:val="33"/>
    <w:qFormat/>
    <w:uiPriority w:val="10"/>
    <w:rPr>
      <w:rFonts w:ascii="等线 Light" w:hAnsi="等线 Light" w:eastAsia="仿宋"/>
      <w:b/>
      <w:bCs/>
      <w:sz w:val="28"/>
      <w:szCs w:val="32"/>
    </w:rPr>
  </w:style>
  <w:style w:type="character" w:customStyle="1" w:styleId="57">
    <w:name w:val="日期 Char"/>
    <w:semiHidden/>
    <w:qFormat/>
    <w:uiPriority w:val="99"/>
    <w:rPr>
      <w:kern w:val="2"/>
      <w:sz w:val="21"/>
    </w:rPr>
  </w:style>
  <w:style w:type="character" w:customStyle="1" w:styleId="58">
    <w:name w:val="文档结构图 字符1"/>
    <w:semiHidden/>
    <w:qFormat/>
    <w:uiPriority w:val="99"/>
    <w:rPr>
      <w:rFonts w:ascii="Microsoft YaHei UI" w:hAnsi="Calibri" w:eastAsia="Microsoft YaHei UI" w:cs="Times New Roman"/>
      <w:kern w:val="0"/>
      <w:sz w:val="18"/>
      <w:szCs w:val="18"/>
    </w:rPr>
  </w:style>
  <w:style w:type="character" w:customStyle="1" w:styleId="59">
    <w:name w:val="批注文字 Char"/>
    <w:semiHidden/>
    <w:qFormat/>
    <w:uiPriority w:val="99"/>
    <w:rPr>
      <w:kern w:val="2"/>
      <w:sz w:val="21"/>
    </w:rPr>
  </w:style>
  <w:style w:type="character" w:customStyle="1" w:styleId="60">
    <w:name w:val="正文缩进2格 Char"/>
    <w:link w:val="61"/>
    <w:qFormat/>
    <w:uiPriority w:val="0"/>
    <w:rPr>
      <w:rFonts w:ascii="仿宋_GB2312" w:hAnsi="宋体" w:eastAsia="仿宋_GB2312"/>
      <w:sz w:val="31"/>
      <w:szCs w:val="28"/>
    </w:rPr>
  </w:style>
  <w:style w:type="paragraph" w:customStyle="1" w:styleId="61">
    <w:name w:val="正文缩进2格"/>
    <w:basedOn w:val="1"/>
    <w:link w:val="60"/>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semiHidden/>
    <w:qFormat/>
    <w:uiPriority w:val="99"/>
    <w:rPr>
      <w:rFonts w:ascii="宋体" w:hAnsi="Calibri" w:eastAsia="宋体" w:cs="Times New Roman"/>
      <w:kern w:val="0"/>
      <w:sz w:val="18"/>
      <w:szCs w:val="18"/>
    </w:rPr>
  </w:style>
  <w:style w:type="character" w:customStyle="1" w:styleId="65">
    <w:name w:val="List Paragraph Char"/>
    <w:link w:val="66"/>
    <w:qFormat/>
    <w:uiPriority w:val="34"/>
    <w:rPr>
      <w:rFonts w:ascii="Calibri" w:hAnsi="Calibri"/>
    </w:rPr>
  </w:style>
  <w:style w:type="paragraph" w:customStyle="1" w:styleId="66">
    <w:name w:val="列出段落1"/>
    <w:basedOn w:val="1"/>
    <w:link w:val="65"/>
    <w:qFormat/>
    <w:uiPriority w:val="34"/>
    <w:pPr>
      <w:ind w:firstLine="420" w:firstLineChars="200"/>
    </w:pPr>
    <w:rPr>
      <w:rFonts w:ascii="Calibri" w:hAnsi="Calibri"/>
    </w:rPr>
  </w:style>
  <w:style w:type="character" w:customStyle="1" w:styleId="67">
    <w:name w:val="标书正文 字符"/>
    <w:link w:val="68"/>
    <w:qFormat/>
    <w:uiPriority w:val="0"/>
    <w:rPr>
      <w:rFonts w:ascii="Calibri" w:hAnsi="Calibri" w:eastAsia="仿宋"/>
      <w:sz w:val="24"/>
      <w:szCs w:val="21"/>
    </w:rPr>
  </w:style>
  <w:style w:type="paragraph" w:customStyle="1" w:styleId="68">
    <w:name w:val="标书正文"/>
    <w:basedOn w:val="1"/>
    <w:link w:val="67"/>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semiHidden/>
    <w:qFormat/>
    <w:uiPriority w:val="99"/>
    <w:rPr>
      <w:rFonts w:ascii="Times New Roman" w:hAnsi="Times New Roman"/>
      <w:kern w:val="2"/>
      <w:sz w:val="24"/>
      <w:szCs w:val="24"/>
    </w:rPr>
  </w:style>
  <w:style w:type="character" w:customStyle="1" w:styleId="70">
    <w:name w:val="页脚 Char"/>
    <w:qFormat/>
    <w:uiPriority w:val="0"/>
    <w:rPr>
      <w:kern w:val="2"/>
      <w:sz w:val="18"/>
      <w:szCs w:val="18"/>
    </w:rPr>
  </w:style>
  <w:style w:type="character" w:customStyle="1" w:styleId="71">
    <w:name w:val="neir1"/>
    <w:qFormat/>
    <w:uiPriority w:val="0"/>
    <w:rPr>
      <w:rFonts w:hint="default" w:ascii="ˎ̥" w:hAnsi="ˎ̥"/>
      <w:color w:val="333333"/>
      <w:sz w:val="21"/>
      <w:szCs w:val="21"/>
      <w:u w:val="none"/>
    </w:rPr>
  </w:style>
  <w:style w:type="character" w:customStyle="1" w:styleId="72">
    <w:name w:val="批注框文本 Char1"/>
    <w:link w:val="24"/>
    <w:qFormat/>
    <w:uiPriority w:val="0"/>
    <w:rPr>
      <w:rFonts w:ascii="Times New Roman" w:hAnsi="Times New Roman" w:eastAsia="宋体" w:cs="Times New Roman"/>
      <w:sz w:val="18"/>
      <w:szCs w:val="18"/>
    </w:rPr>
  </w:style>
  <w:style w:type="character" w:customStyle="1" w:styleId="73">
    <w:name w:val="正文文本 3 字符1"/>
    <w:semiHidden/>
    <w:qFormat/>
    <w:uiPriority w:val="99"/>
    <w:rPr>
      <w:rFonts w:ascii="宋体" w:hAnsi="Calibri" w:eastAsia="宋体" w:cs="Times New Roman"/>
      <w:kern w:val="0"/>
      <w:sz w:val="16"/>
      <w:szCs w:val="16"/>
    </w:rPr>
  </w:style>
  <w:style w:type="character" w:customStyle="1" w:styleId="74">
    <w:name w:val="正文文本 字符3"/>
    <w:semiHidden/>
    <w:qFormat/>
    <w:uiPriority w:val="99"/>
    <w:rPr>
      <w:rFonts w:ascii="宋体" w:hAnsi="Calibri" w:eastAsia="宋体" w:cs="Times New Roman"/>
      <w:kern w:val="0"/>
      <w:sz w:val="24"/>
      <w:szCs w:val="24"/>
    </w:rPr>
  </w:style>
  <w:style w:type="character" w:customStyle="1" w:styleId="75">
    <w:name w:val="日期 字符1"/>
    <w:semiHidden/>
    <w:qFormat/>
    <w:uiPriority w:val="99"/>
    <w:rPr>
      <w:rFonts w:ascii="宋体" w:hAnsi="Calibri" w:eastAsia="宋体" w:cs="Times New Roman"/>
      <w:kern w:val="0"/>
      <w:sz w:val="24"/>
      <w:szCs w:val="24"/>
    </w:rPr>
  </w:style>
  <w:style w:type="character" w:customStyle="1" w:styleId="76">
    <w:name w:val="页脚 Char2"/>
    <w:link w:val="25"/>
    <w:qFormat/>
    <w:uiPriority w:val="99"/>
    <w:rPr>
      <w:rFonts w:ascii="宋体" w:eastAsia="宋体"/>
      <w:sz w:val="18"/>
      <w:szCs w:val="18"/>
    </w:rPr>
  </w:style>
  <w:style w:type="character" w:customStyle="1" w:styleId="77">
    <w:name w:val="吉奥正文 Char"/>
    <w:link w:val="78"/>
    <w:qFormat/>
    <w:locked/>
    <w:uiPriority w:val="0"/>
    <w:rPr>
      <w:rFonts w:eastAsia="仿宋_GB2312"/>
      <w:sz w:val="28"/>
    </w:rPr>
  </w:style>
  <w:style w:type="paragraph" w:customStyle="1" w:styleId="78">
    <w:name w:val="吉奥正文"/>
    <w:basedOn w:val="1"/>
    <w:link w:val="77"/>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qFormat/>
    <w:uiPriority w:val="99"/>
    <w:rPr>
      <w:rFonts w:ascii="宋体" w:hAnsi="Times New Roman" w:eastAsia="宋体" w:cs="Times New Roman"/>
      <w:kern w:val="0"/>
      <w:sz w:val="18"/>
      <w:szCs w:val="18"/>
    </w:rPr>
  </w:style>
  <w:style w:type="character" w:customStyle="1" w:styleId="80">
    <w:name w:val="标题 字符"/>
    <w:qFormat/>
    <w:uiPriority w:val="10"/>
    <w:rPr>
      <w:rFonts w:ascii="Cambria" w:hAnsi="Cambria" w:eastAsia="宋体" w:cs="Times New Roman"/>
      <w:b/>
      <w:bCs/>
      <w:kern w:val="0"/>
      <w:sz w:val="32"/>
      <w:szCs w:val="32"/>
      <w:lang w:val="en-US" w:eastAsia="zh-CN"/>
    </w:rPr>
  </w:style>
  <w:style w:type="character" w:customStyle="1" w:styleId="81">
    <w:name w:val="题注 Char"/>
    <w:link w:val="14"/>
    <w:qFormat/>
    <w:uiPriority w:val="0"/>
    <w:rPr>
      <w:rFonts w:ascii="Arial" w:hAnsi="Arial" w:eastAsia="黑体" w:cs="Arial"/>
    </w:rPr>
  </w:style>
  <w:style w:type="character" w:customStyle="1" w:styleId="82">
    <w:name w:val="批注文字 字符2"/>
    <w:qFormat/>
    <w:uiPriority w:val="99"/>
    <w:rPr>
      <w:rFonts w:ascii="宋体" w:hAnsi="Times New Roman" w:eastAsia="宋体" w:cs="Times New Roman"/>
      <w:kern w:val="0"/>
      <w:sz w:val="24"/>
      <w:szCs w:val="24"/>
    </w:rPr>
  </w:style>
  <w:style w:type="character" w:customStyle="1" w:styleId="83">
    <w:name w:val="批注主题 字符1"/>
    <w:semiHidden/>
    <w:qFormat/>
    <w:uiPriority w:val="99"/>
    <w:rPr>
      <w:rFonts w:ascii="宋体" w:hAnsi="Calibri" w:eastAsia="宋体" w:cs="Times New Roman"/>
      <w:b/>
      <w:bCs/>
      <w:kern w:val="0"/>
      <w:sz w:val="24"/>
      <w:szCs w:val="24"/>
    </w:rPr>
  </w:style>
  <w:style w:type="character" w:customStyle="1" w:styleId="84">
    <w:name w:val="HTML 预设格式 Char"/>
    <w:link w:val="31"/>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5"/>
    <w:link w:val="85"/>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semiHidden/>
    <w:qFormat/>
    <w:uiPriority w:val="99"/>
    <w:rPr>
      <w:rFonts w:ascii="Courier New" w:hAnsi="Courier New" w:eastAsia="宋体" w:cs="Courier New"/>
      <w:kern w:val="0"/>
      <w:sz w:val="20"/>
      <w:szCs w:val="20"/>
    </w:rPr>
  </w:style>
  <w:style w:type="character" w:customStyle="1" w:styleId="88">
    <w:name w:val="批注文字 字符1"/>
    <w:qFormat/>
    <w:uiPriority w:val="0"/>
    <w:rPr>
      <w:rFonts w:eastAsia="宋体"/>
      <w:kern w:val="2"/>
      <w:sz w:val="24"/>
      <w:szCs w:val="24"/>
      <w:lang w:val="en-US" w:eastAsia="zh-CN" w:bidi="ar-SA"/>
    </w:rPr>
  </w:style>
  <w:style w:type="character" w:customStyle="1" w:styleId="89">
    <w:name w:val="正文文本缩进 字符2"/>
    <w:semiHidden/>
    <w:qFormat/>
    <w:uiPriority w:val="99"/>
    <w:rPr>
      <w:rFonts w:ascii="宋体" w:hAnsi="Calibri" w:eastAsia="宋体" w:cs="Times New Roman"/>
      <w:kern w:val="0"/>
      <w:sz w:val="24"/>
      <w:szCs w:val="24"/>
    </w:rPr>
  </w:style>
  <w:style w:type="character" w:customStyle="1" w:styleId="90">
    <w:name w:val="正文文本缩进 Char1"/>
    <w:link w:val="19"/>
    <w:qFormat/>
    <w:uiPriority w:val="0"/>
    <w:rPr>
      <w:rFonts w:ascii="Times New Roman" w:hAnsi="Times New Roman" w:eastAsia="宋体" w:cs="Times New Roman"/>
      <w:szCs w:val="20"/>
    </w:rPr>
  </w:style>
  <w:style w:type="character" w:customStyle="1" w:styleId="91">
    <w:name w:val="普通(网站) Char1"/>
    <w:link w:val="32"/>
    <w:qFormat/>
    <w:locked/>
    <w:uiPriority w:val="0"/>
    <w:rPr>
      <w:rFonts w:ascii="宋体" w:hAnsi="宋体"/>
      <w:sz w:val="15"/>
      <w:szCs w:val="15"/>
    </w:rPr>
  </w:style>
  <w:style w:type="character" w:customStyle="1" w:styleId="92">
    <w:name w:val="模板正文 Char"/>
    <w:link w:val="9"/>
    <w:qFormat/>
    <w:uiPriority w:val="0"/>
    <w:rPr>
      <w:rFonts w:ascii="宋体" w:eastAsia="仿宋"/>
      <w:sz w:val="24"/>
      <w:szCs w:val="21"/>
    </w:rPr>
  </w:style>
  <w:style w:type="character" w:customStyle="1" w:styleId="93">
    <w:name w:val="批注主题 Char"/>
    <w:semiHidden/>
    <w:qFormat/>
    <w:uiPriority w:val="99"/>
    <w:rPr>
      <w:b/>
      <w:bCs/>
      <w:kern w:val="2"/>
      <w:sz w:val="21"/>
    </w:rPr>
  </w:style>
  <w:style w:type="character" w:customStyle="1" w:styleId="94">
    <w:name w:val="正文文本 Char1"/>
    <w:qFormat/>
    <w:uiPriority w:val="0"/>
    <w:rPr>
      <w:rFonts w:ascii="宋体" w:hAnsi="Times New Roman" w:eastAsia="宋体" w:cs="Times New Roman"/>
      <w:kern w:val="0"/>
      <w:sz w:val="24"/>
      <w:szCs w:val="24"/>
    </w:rPr>
  </w:style>
  <w:style w:type="character" w:customStyle="1" w:styleId="95">
    <w:name w:val="正文文本 字符1"/>
    <w:qFormat/>
    <w:uiPriority w:val="99"/>
    <w:rPr>
      <w:rFonts w:ascii="宋体" w:eastAsia="宋体"/>
      <w:b/>
      <w:bCs/>
      <w:sz w:val="84"/>
      <w:szCs w:val="84"/>
      <w:lang w:val="zh-CN"/>
    </w:rPr>
  </w:style>
  <w:style w:type="character" w:customStyle="1" w:styleId="96">
    <w:name w:val="标题 1 Char"/>
    <w:qFormat/>
    <w:uiPriority w:val="9"/>
    <w:rPr>
      <w:rFonts w:ascii="宋体" w:hAnsi="Times New Roman" w:eastAsia="宋体" w:cs="Times New Roman"/>
      <w:kern w:val="0"/>
      <w:sz w:val="24"/>
      <w:szCs w:val="24"/>
    </w:rPr>
  </w:style>
  <w:style w:type="character" w:customStyle="1" w:styleId="97">
    <w:name w:val="正文文本 Char2"/>
    <w:qFormat/>
    <w:uiPriority w:val="99"/>
    <w:rPr>
      <w:rFonts w:ascii="宋体" w:eastAsia="宋体"/>
      <w:b/>
      <w:bCs/>
      <w:sz w:val="84"/>
      <w:szCs w:val="84"/>
      <w:lang w:val="zh-CN"/>
    </w:rPr>
  </w:style>
  <w:style w:type="character" w:customStyle="1" w:styleId="98">
    <w:name w:val="纯文本 Char2"/>
    <w:link w:val="21"/>
    <w:qFormat/>
    <w:uiPriority w:val="0"/>
    <w:rPr>
      <w:rFonts w:ascii="宋体" w:hAnsi="Courier New" w:eastAsia="宋体"/>
    </w:rPr>
  </w:style>
  <w:style w:type="character" w:customStyle="1" w:styleId="99">
    <w:name w:val="正文文本缩进 2 Char"/>
    <w:link w:val="23"/>
    <w:qFormat/>
    <w:uiPriority w:val="0"/>
    <w:rPr>
      <w:rFonts w:ascii="宋体" w:hAnsi="Times New Roman" w:eastAsia="宋体" w:cs="Times New Roman"/>
      <w:szCs w:val="20"/>
    </w:rPr>
  </w:style>
  <w:style w:type="character" w:customStyle="1" w:styleId="100">
    <w:name w:val="HTML Markup"/>
    <w:qFormat/>
    <w:uiPriority w:val="0"/>
    <w:rPr>
      <w:vanish/>
      <w:color w:val="FF0000"/>
    </w:rPr>
  </w:style>
  <w:style w:type="character" w:customStyle="1" w:styleId="101">
    <w:name w:val="页眉 Char1"/>
    <w:qFormat/>
    <w:uiPriority w:val="0"/>
    <w:rPr>
      <w:rFonts w:ascii="宋体" w:hAnsi="Times New Roman" w:eastAsia="宋体" w:cs="Times New Roman"/>
      <w:kern w:val="0"/>
      <w:sz w:val="18"/>
      <w:szCs w:val="18"/>
    </w:rPr>
  </w:style>
  <w:style w:type="character" w:customStyle="1" w:styleId="102">
    <w:name w:val="font11"/>
    <w:qFormat/>
    <w:uiPriority w:val="0"/>
    <w:rPr>
      <w:rFonts w:hint="eastAsia" w:ascii="宋体" w:hAnsi="宋体" w:eastAsia="宋体" w:cs="宋体"/>
      <w:color w:val="FF0000"/>
      <w:sz w:val="22"/>
      <w:szCs w:val="22"/>
      <w:u w:val="none"/>
    </w:rPr>
  </w:style>
  <w:style w:type="character" w:customStyle="1" w:styleId="103">
    <w:name w:val="style61"/>
    <w:qFormat/>
    <w:uiPriority w:val="0"/>
    <w:rPr>
      <w:b/>
      <w:bCs/>
    </w:rPr>
  </w:style>
  <w:style w:type="character" w:customStyle="1" w:styleId="104">
    <w:name w:val="表头文字 Char"/>
    <w:link w:val="105"/>
    <w:qFormat/>
    <w:uiPriority w:val="0"/>
    <w:rPr>
      <w:rFonts w:eastAsia="仿宋_GB2312"/>
      <w:b/>
      <w:sz w:val="28"/>
      <w:szCs w:val="21"/>
    </w:rPr>
  </w:style>
  <w:style w:type="paragraph" w:customStyle="1" w:styleId="105">
    <w:name w:val="表头文字"/>
    <w:basedOn w:val="1"/>
    <w:link w:val="104"/>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2"/>
    <w:qFormat/>
    <w:uiPriority w:val="99"/>
    <w:rPr>
      <w:rFonts w:ascii="宋体" w:hAnsi="Times New Roman" w:eastAsia="宋体" w:cs="Times New Roman"/>
      <w:b/>
      <w:bCs/>
      <w:szCs w:val="21"/>
      <w:lang w:val="zh-CN"/>
    </w:rPr>
  </w:style>
  <w:style w:type="character" w:customStyle="1" w:styleId="107">
    <w:name w:val="纯文本 Char1"/>
    <w:qFormat/>
    <w:uiPriority w:val="0"/>
    <w:rPr>
      <w:rFonts w:ascii="宋体" w:hAnsi="Courier New" w:eastAsia="宋体" w:cs="Courier New"/>
      <w:kern w:val="0"/>
      <w:szCs w:val="21"/>
    </w:rPr>
  </w:style>
  <w:style w:type="character" w:customStyle="1" w:styleId="108">
    <w:name w:val="批注主题 Char1"/>
    <w:link w:val="34"/>
    <w:qFormat/>
    <w:uiPriority w:val="99"/>
    <w:rPr>
      <w:rFonts w:ascii="宋体" w:hAnsi="Times New Roman" w:eastAsia="宋体" w:cs="Times New Roman"/>
      <w:b/>
      <w:bCs/>
      <w:kern w:val="0"/>
      <w:sz w:val="24"/>
      <w:szCs w:val="24"/>
    </w:rPr>
  </w:style>
  <w:style w:type="character" w:customStyle="1" w:styleId="109">
    <w:name w:val="纯文本 字符"/>
    <w:qFormat/>
    <w:uiPriority w:val="99"/>
    <w:rPr>
      <w:rFonts w:ascii="宋体" w:hAnsi="Courier New" w:eastAsia="宋体" w:cs="Times New Roman"/>
      <w:szCs w:val="20"/>
      <w:lang w:val="en-US" w:eastAsia="zh-CN"/>
    </w:rPr>
  </w:style>
  <w:style w:type="character" w:customStyle="1" w:styleId="110">
    <w:name w:val="font71"/>
    <w:basedOn w:val="38"/>
    <w:qFormat/>
    <w:uiPriority w:val="0"/>
    <w:rPr>
      <w:rFonts w:hint="eastAsia" w:ascii="宋体" w:hAnsi="宋体" w:eastAsia="宋体" w:cs="宋体"/>
      <w:color w:val="FF0000"/>
      <w:sz w:val="18"/>
      <w:szCs w:val="18"/>
      <w:u w:val="none"/>
    </w:rPr>
  </w:style>
  <w:style w:type="character" w:customStyle="1" w:styleId="111">
    <w:name w:val="font21"/>
    <w:qFormat/>
    <w:uiPriority w:val="0"/>
    <w:rPr>
      <w:rFonts w:hint="eastAsia" w:ascii="宋体" w:hAnsi="宋体" w:eastAsia="宋体" w:cs="宋体"/>
      <w:b/>
      <w:color w:val="000000"/>
      <w:sz w:val="21"/>
      <w:szCs w:val="21"/>
      <w:u w:val="none"/>
    </w:rPr>
  </w:style>
  <w:style w:type="character" w:customStyle="1" w:styleId="112">
    <w:name w:val="纯文本 字符3"/>
    <w:semiHidden/>
    <w:qFormat/>
    <w:uiPriority w:val="99"/>
    <w:rPr>
      <w:rFonts w:ascii="等线" w:hAnsi="Courier New" w:cs="Courier New"/>
      <w:kern w:val="0"/>
      <w:sz w:val="24"/>
      <w:szCs w:val="24"/>
    </w:rPr>
  </w:style>
  <w:style w:type="character" w:customStyle="1" w:styleId="113">
    <w:name w:val="font31"/>
    <w:qFormat/>
    <w:uiPriority w:val="0"/>
    <w:rPr>
      <w:rFonts w:hint="eastAsia" w:ascii="宋体" w:hAnsi="宋体" w:eastAsia="宋体" w:cs="宋体"/>
      <w:color w:val="000000"/>
      <w:sz w:val="18"/>
      <w:szCs w:val="18"/>
      <w:u w:val="none"/>
    </w:rPr>
  </w:style>
  <w:style w:type="character" w:customStyle="1" w:styleId="114">
    <w:name w:val="文档结构图 Char"/>
    <w:link w:val="15"/>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Char3"/>
    <w:link w:val="18"/>
    <w:qFormat/>
    <w:uiPriority w:val="99"/>
    <w:rPr>
      <w:rFonts w:ascii="宋体" w:eastAsia="宋体"/>
      <w:b/>
      <w:bCs/>
      <w:sz w:val="84"/>
      <w:szCs w:val="84"/>
      <w:lang w:val="zh-CN"/>
    </w:rPr>
  </w:style>
  <w:style w:type="character" w:customStyle="1" w:styleId="117">
    <w:name w:val="标题 5 Char"/>
    <w:semiHidden/>
    <w:qFormat/>
    <w:uiPriority w:val="9"/>
    <w:rPr>
      <w:b/>
      <w:bCs/>
      <w:kern w:val="2"/>
      <w:sz w:val="28"/>
      <w:szCs w:val="28"/>
    </w:rPr>
  </w:style>
  <w:style w:type="character" w:customStyle="1" w:styleId="118">
    <w:name w:val="页眉 Char2"/>
    <w:link w:val="26"/>
    <w:qFormat/>
    <w:uiPriority w:val="99"/>
    <w:rPr>
      <w:rFonts w:ascii="宋体" w:eastAsia="宋体"/>
      <w:sz w:val="18"/>
      <w:szCs w:val="18"/>
    </w:rPr>
  </w:style>
  <w:style w:type="character" w:customStyle="1" w:styleId="119">
    <w:name w:val="表格文字 Char"/>
    <w:link w:val="120"/>
    <w:qFormat/>
    <w:uiPriority w:val="0"/>
    <w:rPr>
      <w:rFonts w:eastAsia="仿宋_GB2312"/>
      <w:sz w:val="28"/>
      <w:szCs w:val="24"/>
    </w:rPr>
  </w:style>
  <w:style w:type="paragraph" w:customStyle="1" w:styleId="120">
    <w:name w:val="表格文字"/>
    <w:basedOn w:val="1"/>
    <w:link w:val="119"/>
    <w:qFormat/>
    <w:uiPriority w:val="0"/>
    <w:rPr>
      <w:rFonts w:eastAsia="仿宋_GB2312"/>
      <w:sz w:val="28"/>
      <w:szCs w:val="24"/>
    </w:rPr>
  </w:style>
  <w:style w:type="character" w:customStyle="1" w:styleId="121">
    <w:name w:val="标题 字符2"/>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Char"/>
    <w:link w:val="127"/>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semiHidden/>
    <w:qFormat/>
    <w:uiPriority w:val="99"/>
    <w:rPr>
      <w:rFonts w:ascii="宋体" w:hAnsi="Calibri" w:eastAsia="宋体" w:cs="Times New Roman"/>
      <w:kern w:val="0"/>
      <w:sz w:val="18"/>
      <w:szCs w:val="18"/>
    </w:rPr>
  </w:style>
  <w:style w:type="character" w:customStyle="1" w:styleId="130">
    <w:name w:val="标题 5 Char1"/>
    <w:link w:val="7"/>
    <w:qFormat/>
    <w:uiPriority w:val="9"/>
    <w:rPr>
      <w:rFonts w:ascii="宋体" w:hAnsi="Calibri" w:eastAsia="宋体" w:cs="Times New Roman"/>
      <w:b/>
      <w:bCs/>
      <w:kern w:val="0"/>
      <w:sz w:val="28"/>
      <w:szCs w:val="28"/>
    </w:rPr>
  </w:style>
  <w:style w:type="character" w:customStyle="1" w:styleId="131">
    <w:name w:val="keyfeatures1"/>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qFormat/>
    <w:uiPriority w:val="0"/>
    <w:rPr>
      <w:rFonts w:ascii="宋体" w:hAnsi="宋体" w:eastAsia="宋体"/>
      <w:b/>
      <w:kern w:val="2"/>
      <w:sz w:val="21"/>
      <w:szCs w:val="24"/>
      <w:lang w:val="en-US" w:eastAsia="zh-CN" w:bidi="ar-SA"/>
    </w:rPr>
  </w:style>
  <w:style w:type="character" w:customStyle="1" w:styleId="134">
    <w:name w:val="批注文字 字符3"/>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qFormat/>
    <w:uiPriority w:val="0"/>
    <w:rPr>
      <w:rFonts w:ascii="宋体" w:hAnsi="Courier New" w:eastAsia="宋体" w:cs="Times New Roman"/>
      <w:szCs w:val="20"/>
    </w:rPr>
  </w:style>
  <w:style w:type="character" w:customStyle="1" w:styleId="140">
    <w:name w:val="标题 6 Char"/>
    <w:link w:val="8"/>
    <w:qFormat/>
    <w:uiPriority w:val="9"/>
    <w:rPr>
      <w:rFonts w:ascii="Times New Roman" w:hAnsi="Calibri" w:eastAsia="黑体" w:cs="Times New Roman"/>
      <w:b/>
      <w:bCs/>
      <w:kern w:val="0"/>
      <w:sz w:val="28"/>
      <w:szCs w:val="24"/>
    </w:rPr>
  </w:style>
  <w:style w:type="character" w:customStyle="1" w:styleId="141">
    <w:name w:val="正文文本 2 Char"/>
    <w:link w:val="30"/>
    <w:qFormat/>
    <w:uiPriority w:val="0"/>
    <w:rPr>
      <w:rFonts w:ascii="Arial" w:hAnsi="Arial" w:eastAsia="宋体" w:cs="Times New Roman"/>
      <w:color w:val="000000"/>
      <w:szCs w:val="24"/>
    </w:rPr>
  </w:style>
  <w:style w:type="character" w:customStyle="1" w:styleId="142">
    <w:name w:val="标题 3 Char"/>
    <w:link w:val="5"/>
    <w:qFormat/>
    <w:uiPriority w:val="0"/>
    <w:rPr>
      <w:rFonts w:ascii="宋体" w:hAnsi="Calibri" w:eastAsia="宋体" w:cs="Times New Roman"/>
      <w:kern w:val="0"/>
      <w:sz w:val="24"/>
      <w:szCs w:val="24"/>
    </w:rPr>
  </w:style>
  <w:style w:type="character" w:customStyle="1" w:styleId="143">
    <w:name w:val="正文文本缩进 2 字符1"/>
    <w:semiHidden/>
    <w:qFormat/>
    <w:uiPriority w:val="99"/>
    <w:rPr>
      <w:rFonts w:ascii="宋体" w:hAnsi="Calibri" w:eastAsia="宋体" w:cs="Times New Roman"/>
      <w:kern w:val="0"/>
      <w:sz w:val="24"/>
      <w:szCs w:val="24"/>
    </w:rPr>
  </w:style>
  <w:style w:type="character" w:customStyle="1" w:styleId="144">
    <w:name w:val="正文文本缩进 3 字符1"/>
    <w:semiHidden/>
    <w:qFormat/>
    <w:uiPriority w:val="99"/>
    <w:rPr>
      <w:rFonts w:ascii="宋体" w:hAnsi="Calibri" w:eastAsia="宋体" w:cs="Times New Roman"/>
      <w:kern w:val="0"/>
      <w:sz w:val="16"/>
      <w:szCs w:val="16"/>
    </w:rPr>
  </w:style>
  <w:style w:type="character" w:customStyle="1" w:styleId="145">
    <w:name w:val="正文文本 2 字符1"/>
    <w:semiHidden/>
    <w:qFormat/>
    <w:uiPriority w:val="99"/>
    <w:rPr>
      <w:rFonts w:ascii="宋体" w:hAnsi="Calibri" w:eastAsia="宋体" w:cs="Times New Roman"/>
      <w:kern w:val="0"/>
      <w:sz w:val="24"/>
      <w:szCs w:val="24"/>
    </w:rPr>
  </w:style>
  <w:style w:type="character" w:customStyle="1" w:styleId="146">
    <w:name w:val="eschoolnr"/>
    <w:qFormat/>
    <w:uiPriority w:val="0"/>
    <w:rPr>
      <w:sz w:val="23"/>
      <w:szCs w:val="23"/>
    </w:rPr>
  </w:style>
  <w:style w:type="character" w:customStyle="1" w:styleId="147">
    <w:name w:val="访问过的超链接1"/>
    <w:qFormat/>
    <w:uiPriority w:val="0"/>
    <w:rPr>
      <w:rFonts w:ascii="Arial" w:hAnsi="Arial" w:cs="Arial"/>
      <w:color w:val="000000"/>
      <w:sz w:val="20"/>
      <w:szCs w:val="20"/>
      <w:u w:val="none"/>
    </w:rPr>
  </w:style>
  <w:style w:type="character" w:customStyle="1" w:styleId="148">
    <w:name w:val="标题 1 Char1"/>
    <w:link w:val="3"/>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semiHidden/>
    <w:qFormat/>
    <w:uiPriority w:val="99"/>
    <w:rPr>
      <w:kern w:val="2"/>
      <w:sz w:val="18"/>
      <w:szCs w:val="18"/>
    </w:rPr>
  </w:style>
  <w:style w:type="character" w:customStyle="1" w:styleId="151">
    <w:name w:val="DAS正文 Char"/>
    <w:qFormat/>
    <w:uiPriority w:val="0"/>
    <w:rPr>
      <w:rFonts w:ascii="Verdana" w:hAnsi="Verdana" w:eastAsia="宋体"/>
      <w:kern w:val="2"/>
      <w:sz w:val="21"/>
      <w:szCs w:val="21"/>
      <w:lang w:val="en-US" w:eastAsia="zh-CN" w:bidi="ar-SA"/>
    </w:rPr>
  </w:style>
  <w:style w:type="character" w:customStyle="1" w:styleId="152">
    <w:name w:val="正文文本缩进 3 Char"/>
    <w:link w:val="29"/>
    <w:qFormat/>
    <w:uiPriority w:val="0"/>
    <w:rPr>
      <w:rFonts w:ascii="宋体" w:hAnsi="Times New Roman" w:eastAsia="宋体" w:cs="Times New Roman"/>
      <w:kern w:val="0"/>
      <w:sz w:val="24"/>
      <w:szCs w:val="24"/>
    </w:rPr>
  </w:style>
  <w:style w:type="character" w:customStyle="1" w:styleId="153">
    <w:name w:val="页眉 Char"/>
    <w:qFormat/>
    <w:uiPriority w:val="99"/>
    <w:rPr>
      <w:kern w:val="2"/>
      <w:sz w:val="18"/>
      <w:szCs w:val="18"/>
    </w:rPr>
  </w:style>
  <w:style w:type="character" w:customStyle="1" w:styleId="154">
    <w:name w:val="正文文本 3 Char"/>
    <w:link w:val="17"/>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qFormat/>
    <w:uiPriority w:val="0"/>
    <w:rPr>
      <w:rFonts w:ascii="宋体"/>
      <w:sz w:val="24"/>
      <w:szCs w:val="24"/>
    </w:rPr>
  </w:style>
  <w:style w:type="paragraph" w:customStyle="1" w:styleId="157">
    <w:name w:val="彩色列表 - 强调文字颜色 11"/>
    <w:basedOn w:val="1"/>
    <w:link w:val="156"/>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semiHidden/>
    <w:qFormat/>
    <w:uiPriority w:val="99"/>
    <w:rPr>
      <w:rFonts w:hAnsi="Courier New" w:cs="Courier New" w:asciiTheme="minorEastAsia"/>
    </w:rPr>
  </w:style>
  <w:style w:type="character" w:customStyle="1" w:styleId="161">
    <w:name w:val="批注文字 Char2"/>
    <w:basedOn w:val="38"/>
    <w:link w:val="16"/>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8"/>
    <w:qFormat/>
    <w:uiPriority w:val="10"/>
    <w:rPr>
      <w:rFonts w:asciiTheme="majorHAnsi" w:hAnsiTheme="majorHAnsi" w:eastAsiaTheme="majorEastAsia" w:cstheme="majorBidi"/>
      <w:b/>
      <w:bCs/>
      <w:sz w:val="32"/>
      <w:szCs w:val="32"/>
    </w:rPr>
  </w:style>
  <w:style w:type="character" w:customStyle="1" w:styleId="164">
    <w:name w:val="正文文本缩进 字符3"/>
    <w:basedOn w:val="38"/>
    <w:semiHidden/>
    <w:qFormat/>
    <w:uiPriority w:val="99"/>
  </w:style>
  <w:style w:type="character" w:customStyle="1" w:styleId="165">
    <w:name w:val="正文文本 字符4"/>
    <w:basedOn w:val="38"/>
    <w:semiHidden/>
    <w:qFormat/>
    <w:uiPriority w:val="99"/>
  </w:style>
  <w:style w:type="character" w:customStyle="1" w:styleId="166">
    <w:name w:val="正文文本缩进 3 字符2"/>
    <w:basedOn w:val="38"/>
    <w:semiHidden/>
    <w:qFormat/>
    <w:uiPriority w:val="99"/>
    <w:rPr>
      <w:sz w:val="16"/>
      <w:szCs w:val="16"/>
    </w:rPr>
  </w:style>
  <w:style w:type="character" w:customStyle="1" w:styleId="167">
    <w:name w:val="页眉 字符2"/>
    <w:basedOn w:val="38"/>
    <w:semiHidden/>
    <w:qFormat/>
    <w:uiPriority w:val="99"/>
    <w:rPr>
      <w:sz w:val="18"/>
      <w:szCs w:val="18"/>
    </w:rPr>
  </w:style>
  <w:style w:type="character" w:customStyle="1" w:styleId="168">
    <w:name w:val="批注框文本 字符2"/>
    <w:basedOn w:val="38"/>
    <w:semiHidden/>
    <w:qFormat/>
    <w:uiPriority w:val="99"/>
    <w:rPr>
      <w:sz w:val="18"/>
      <w:szCs w:val="18"/>
    </w:rPr>
  </w:style>
  <w:style w:type="character" w:customStyle="1" w:styleId="169">
    <w:name w:val="HTML 预设格式 字符2"/>
    <w:basedOn w:val="38"/>
    <w:semiHidden/>
    <w:qFormat/>
    <w:uiPriority w:val="99"/>
    <w:rPr>
      <w:rFonts w:ascii="Courier New" w:hAnsi="Courier New" w:cs="Courier New"/>
      <w:sz w:val="20"/>
      <w:szCs w:val="20"/>
    </w:rPr>
  </w:style>
  <w:style w:type="character" w:customStyle="1" w:styleId="170">
    <w:name w:val="页脚 字符2"/>
    <w:basedOn w:val="38"/>
    <w:semiHidden/>
    <w:qFormat/>
    <w:uiPriority w:val="99"/>
    <w:rPr>
      <w:sz w:val="18"/>
      <w:szCs w:val="18"/>
    </w:rPr>
  </w:style>
  <w:style w:type="character" w:customStyle="1" w:styleId="171">
    <w:name w:val="正文文本缩进 2 字符2"/>
    <w:basedOn w:val="38"/>
    <w:semiHidden/>
    <w:qFormat/>
    <w:uiPriority w:val="99"/>
  </w:style>
  <w:style w:type="character" w:customStyle="1" w:styleId="172">
    <w:name w:val="正文文本 3 字符2"/>
    <w:basedOn w:val="38"/>
    <w:semiHidden/>
    <w:qFormat/>
    <w:uiPriority w:val="99"/>
    <w:rPr>
      <w:sz w:val="16"/>
      <w:szCs w:val="16"/>
    </w:rPr>
  </w:style>
  <w:style w:type="character" w:customStyle="1" w:styleId="173">
    <w:name w:val="正文文本 2 字符2"/>
    <w:basedOn w:val="38"/>
    <w:semiHidden/>
    <w:qFormat/>
    <w:uiPriority w:val="99"/>
  </w:style>
  <w:style w:type="paragraph" w:customStyle="1" w:styleId="174">
    <w:name w:val="WPSOffice手动目录 3"/>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semiHidden/>
    <w:qFormat/>
    <w:uiPriority w:val="99"/>
    <w:rPr>
      <w:rFonts w:ascii="Microsoft YaHei UI" w:eastAsia="Microsoft YaHei UI"/>
      <w:sz w:val="18"/>
      <w:szCs w:val="18"/>
    </w:rPr>
  </w:style>
  <w:style w:type="character" w:customStyle="1" w:styleId="177">
    <w:name w:val="日期 字符2"/>
    <w:basedOn w:val="38"/>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semiHidden/>
    <w:qFormat/>
    <w:uiPriority w:val="99"/>
    <w:rPr>
      <w:rFonts w:ascii="宋体" w:hAnsi="Calibri" w:eastAsia="宋体" w:cs="Times New Roman"/>
      <w:sz w:val="24"/>
      <w:szCs w:val="24"/>
      <w:lang w:val="en-US" w:eastAsia="zh-CN" w:bidi="ar-SA"/>
    </w:rPr>
  </w:style>
  <w:style w:type="paragraph" w:customStyle="1" w:styleId="181">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35"/>
    <w:semiHidden/>
    <w:qFormat/>
    <w:uiPriority w:val="99"/>
    <w:rPr>
      <w:rFonts w:ascii="宋体" w:eastAsia="宋体"/>
      <w:b w:val="0"/>
      <w:bCs w:val="0"/>
      <w:sz w:val="84"/>
      <w:szCs w:val="84"/>
      <w:lang w:val="zh-CN"/>
    </w:rPr>
  </w:style>
  <w:style w:type="paragraph" w:customStyle="1" w:styleId="200">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1">
    <w:name w:val="列出段落2"/>
    <w:basedOn w:val="1"/>
    <w:qFormat/>
    <w:uiPriority w:val="0"/>
    <w:pPr>
      <w:autoSpaceDE w:val="0"/>
      <w:autoSpaceDN w:val="0"/>
      <w:adjustRightInd w:val="0"/>
      <w:ind w:firstLine="420" w:firstLineChars="200"/>
      <w:jc w:val="left"/>
    </w:pPr>
    <w:rPr>
      <w:rFonts w:hint="eastAsia" w:ascii="宋体" w:hAnsi="宋体" w:eastAsia="宋体" w:cs="Times New Roman"/>
      <w:kern w:val="0"/>
      <w:sz w:val="24"/>
      <w:szCs w:val="24"/>
    </w:rPr>
  </w:style>
  <w:style w:type="paragraph" w:customStyle="1" w:styleId="202">
    <w:name w:val="普通正文"/>
    <w:basedOn w:val="1"/>
    <w:qFormat/>
    <w:uiPriority w:val="0"/>
    <w:pPr>
      <w:autoSpaceDE w:val="0"/>
      <w:autoSpaceDN w:val="0"/>
      <w:adjustRightInd w:val="0"/>
      <w:spacing w:line="360" w:lineRule="auto"/>
      <w:ind w:firstLine="480" w:firstLineChars="200"/>
      <w:jc w:val="left"/>
    </w:pPr>
    <w:rPr>
      <w:rFonts w:ascii="Times New Roman" w:hAnsi="Times New Roman" w:eastAsia="宋体" w:cs="Times New Roman"/>
      <w:kern w:val="0"/>
      <w:sz w:val="20"/>
      <w:szCs w:val="20"/>
    </w:rPr>
  </w:style>
  <w:style w:type="character" w:customStyle="1" w:styleId="203">
    <w:name w:val="font61"/>
    <w:basedOn w:val="38"/>
    <w:qFormat/>
    <w:uiPriority w:val="0"/>
    <w:rPr>
      <w:rFonts w:hint="eastAsia" w:ascii="宋体" w:hAnsi="宋体" w:eastAsia="宋体" w:cs="宋体"/>
      <w:color w:val="000000"/>
      <w:sz w:val="21"/>
      <w:szCs w:val="21"/>
      <w:u w:val="none"/>
    </w:rPr>
  </w:style>
  <w:style w:type="character" w:customStyle="1" w:styleId="204">
    <w:name w:val="font81"/>
    <w:basedOn w:val="38"/>
    <w:qFormat/>
    <w:uiPriority w:val="0"/>
    <w:rPr>
      <w:rFonts w:hint="default" w:ascii="Times New Roman" w:hAnsi="Times New Roman" w:cs="Times New Roman"/>
      <w:color w:val="000000"/>
      <w:sz w:val="21"/>
      <w:szCs w:val="21"/>
      <w:u w:val="none"/>
    </w:rPr>
  </w:style>
  <w:style w:type="character" w:customStyle="1" w:styleId="205">
    <w:name w:val="font91"/>
    <w:basedOn w:val="38"/>
    <w:qFormat/>
    <w:uiPriority w:val="0"/>
    <w:rPr>
      <w:rFonts w:hint="default" w:ascii="Times New Roman" w:hAnsi="Times New Roman" w:cs="Times New Roman"/>
      <w:color w:val="000000"/>
      <w:sz w:val="21"/>
      <w:szCs w:val="21"/>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2497</Words>
  <Characters>2636</Characters>
  <Lines>1</Lines>
  <Paragraphs>1</Paragraphs>
  <TotalTime>1</TotalTime>
  <ScaleCrop>false</ScaleCrop>
  <LinksUpToDate>false</LinksUpToDate>
  <CharactersWithSpaces>2638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许丽明</cp:lastModifiedBy>
  <cp:lastPrinted>2025-03-25T09:50:00Z</cp:lastPrinted>
  <dcterms:modified xsi:type="dcterms:W3CDTF">2026-01-16T07:31:57Z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1A53BF790E8B48AC87C74AA910548AFD_13</vt:lpwstr>
  </property>
  <property fmtid="{D5CDD505-2E9C-101B-9397-08002B2CF9AE}" pid="4" name="KSOTemplateDocerSaveRecord">
    <vt:lpwstr>eyJoZGlkIjoiYzU4NmUzMzlhMWQxMGNjMDc0YTFmZWMxOTE5YmNlMzkiLCJ1c2VySWQiOiIxNDc3OTk5MzM4In0=</vt:lpwstr>
  </property>
</Properties>
</file>