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F6E73">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en-US" w:eastAsia="zh-CN"/>
        </w:rPr>
      </w:pPr>
    </w:p>
    <w:p w14:paraId="651F830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2026-2027年度供水厂液氧采购项目</w:t>
      </w:r>
    </w:p>
    <w:p w14:paraId="2052C69C">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864C30D">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D805E5E">
      <w:pPr>
        <w:autoSpaceDE w:val="0"/>
        <w:autoSpaceDN w:val="0"/>
        <w:adjustRightInd w:val="0"/>
        <w:ind w:right="-23" w:rightChars="-11"/>
        <w:jc w:val="center"/>
        <w:rPr>
          <w:rFonts w:hint="eastAsia" w:ascii="宋体" w:hAnsi="宋体" w:eastAsia="宋体" w:cs="宋体"/>
          <w:b/>
          <w:bCs/>
          <w:color w:val="auto"/>
          <w:sz w:val="72"/>
          <w:szCs w:val="72"/>
          <w:highlight w:val="none"/>
          <w:lang w:val="en-US" w:eastAsia="zh-CN"/>
        </w:rPr>
      </w:pPr>
    </w:p>
    <w:p w14:paraId="5F268F6A">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E6A5EE2">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538F51BA">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14BD12B">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3E373E88">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1E908304">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i w:val="0"/>
          <w:iCs w:val="0"/>
          <w:caps w:val="0"/>
          <w:color w:val="auto"/>
          <w:spacing w:val="0"/>
          <w:sz w:val="32"/>
          <w:szCs w:val="32"/>
          <w:highlight w:val="none"/>
          <w:shd w:val="clear"/>
          <w:lang w:val="zh-CN"/>
        </w:rPr>
        <w:t>YDZB25DGQY0152</w:t>
      </w:r>
    </w:p>
    <w:p w14:paraId="7E651128">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w:t>
      </w:r>
      <w:r>
        <w:rPr>
          <w:rFonts w:hint="eastAsia" w:ascii="宋体" w:hAnsi="宋体" w:eastAsia="宋体" w:cs="宋体"/>
          <w:b/>
          <w:bCs/>
          <w:color w:val="auto"/>
          <w:kern w:val="2"/>
          <w:sz w:val="32"/>
          <w:szCs w:val="32"/>
          <w:highlight w:val="none"/>
          <w:u w:val="none"/>
          <w:lang w:val="zh-CN" w:eastAsia="zh-CN"/>
        </w:rPr>
        <w:t>东莞市水务环境投资控股集团供水有限公司</w:t>
      </w:r>
    </w:p>
    <w:p w14:paraId="2C487B50">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6335B2E7">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6CDE4969">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79AB1795">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 xml:space="preserve">月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17DDBD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color w:val="auto"/>
          <w:kern w:val="2"/>
          <w:sz w:val="21"/>
          <w:szCs w:val="22"/>
          <w:lang w:val="en-US" w:eastAsia="zh-CN" w:bidi="ar-SA"/>
        </w:rPr>
        <w:id w:val="147480311"/>
        <w15:color w:val="DBDBDB"/>
        <w:docPartObj>
          <w:docPartGallery w:val="Table of Contents"/>
          <w:docPartUnique/>
        </w:docPartObj>
      </w:sdtPr>
      <w:sdtEndPr>
        <w:rPr>
          <w:rFonts w:hint="eastAsia" w:ascii="宋体" w:hAnsi="宋体" w:eastAsia="宋体" w:cs="宋体"/>
          <w:color w:val="auto"/>
          <w:kern w:val="2"/>
          <w:sz w:val="21"/>
          <w:szCs w:val="22"/>
          <w:lang w:val="en-US" w:eastAsia="zh-CN" w:bidi="ar-SA"/>
        </w:rPr>
      </w:sdtEndPr>
      <w:sdtContent>
        <w:p w14:paraId="0DAF18DB">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37BB403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_Toc19745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_Toc19745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67407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_Toc30627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_Toc30627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4AA4BF1">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_Toc29666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_Toc29666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912C6E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_Toc21189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rPr>
            <w:tab/>
          </w:r>
          <w:bookmarkStart w:id="639" w:name="_GoBack"/>
          <w:bookmarkEnd w:id="639"/>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_Toc21189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EC1A03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_Toc9834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 合格的投标人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_Toc9834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50EFD2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_Toc22788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3 合格的货物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_Toc22788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05BAE2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_Toc32073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4 其它说明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_Toc32073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608166C">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_Toc20014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二、招标文件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_Toc20014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155C86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5 招标文件的构成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B0976F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_Toc16289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6 招标文件的异议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_Toc16289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79E7D0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_Toc6003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7 招标文件的澄清及修改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_Toc6003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1C74E5B">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_Toc18929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三、投标文件的编制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_Toc18929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4A21A9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_Toc7624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8 投标使用的文字及度量衡单位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_Toc7624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DF6B7A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_Toc21693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9 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_Toc21693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1FCE9E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_Toc31523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10 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_Toc31523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4A9E9A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_Toc15890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11 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_Toc15890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1F1A69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_Toc19219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12 投标报价货币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_Toc19219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51C270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_Toc31252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13 证明投标人的合格性和资格的声明文件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2EDDA2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_Toc9400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14 证明货物的合格性并符合招标文件规定的声明文件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0D785B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_Toc4293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15 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_Toc4293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9B6198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_Toc4069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16 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_Toc4069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8FACE1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_Toc29468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17 投标文件的式样和签署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5CB97ED">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_Toc26719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四、投标文件的递交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_Toc26719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EFB3C0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_Toc10707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18 投标文件的密封和标记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_Toc10707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BDDF72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_Toc18420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19 递交投标文件的截止日期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_Toc18420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F7ABE3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_Toc13195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20 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_Toc13195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82FDD7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_Toc5767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21 投标文件的修改和撤回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_Toc5767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F5E85CB">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_Toc21822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五、开标与评标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_Toc21822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EE89F5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_Toc5957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22 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_Toc5957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794292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_Toc30489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 xml:space="preserve">23 </w:t>
          </w:r>
          <w:r>
            <w:rPr>
              <w:rFonts w:hint="eastAsia" w:ascii="宋体" w:hAnsi="宋体" w:eastAsia="宋体" w:cs="宋体"/>
              <w:color w:val="auto"/>
              <w:sz w:val="21"/>
              <w:szCs w:val="21"/>
            </w:rPr>
            <w:t>评标过程的保密性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_Toc30489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BD87F6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_Toc17557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24 评标委员会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_Toc17557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E69BBD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_Toc14632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25 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_Toc14632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FC97AA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_Toc6281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26 投标文件的澄清</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_Toc6281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AA834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_Toc1671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27 对投标文件的比较和评价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_Toc1671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F725B1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_Toc3545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28 评标原则及方法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_Toc3545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3809A3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_Toc25329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 xml:space="preserve">9 </w:t>
          </w:r>
          <w:r>
            <w:rPr>
              <w:rFonts w:hint="eastAsia" w:ascii="宋体" w:hAnsi="宋体" w:eastAsia="宋体" w:cs="宋体"/>
              <w:color w:val="auto"/>
              <w:sz w:val="21"/>
              <w:szCs w:val="21"/>
              <w:lang w:val="zh-CN"/>
            </w:rPr>
            <w:t>评标结果公示及异议、投诉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_Toc25329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30DD33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_Toc17837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w:t>
          </w:r>
          <w:r>
            <w:rPr>
              <w:rFonts w:hint="eastAsia" w:ascii="宋体" w:hAnsi="宋体" w:eastAsia="宋体" w:cs="宋体"/>
              <w:color w:val="auto"/>
              <w:sz w:val="21"/>
              <w:szCs w:val="21"/>
              <w:lang w:val="zh-CN"/>
            </w:rPr>
            <w:t xml:space="preserve"> 真实性审查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_Toc17837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136080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_Toc19936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lang w:val="zh-CN"/>
            </w:rPr>
            <w:t xml:space="preserve"> 评标委员会和招标人接受或拒绝任何投标或所有投标的权利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_Toc19936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8C837E">
          <w:pPr>
            <w:pStyle w:val="27"/>
            <w:keepNext w:val="0"/>
            <w:keepLines w:val="0"/>
            <w:pageBreakBefore w:val="0"/>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_Toc24769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六、授予合同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_Toc24769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E82BB5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_Toc12192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lang w:val="zh-CN"/>
            </w:rPr>
            <w:t xml:space="preserve"> 授予合同的准则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4649F1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_Toc20141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33 中标通知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_Toc20141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EE6621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_Toc10239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lang w:val="zh-CN"/>
            </w:rPr>
            <w:t xml:space="preserve"> 签署合同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_Toc10239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368D6C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_Toc11341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35 </w:t>
          </w:r>
          <w:r>
            <w:rPr>
              <w:rFonts w:hint="eastAsia" w:ascii="宋体" w:hAnsi="宋体" w:eastAsia="宋体" w:cs="宋体"/>
              <w:color w:val="auto"/>
              <w:sz w:val="21"/>
              <w:szCs w:val="21"/>
              <w:lang w:val="zh-CN"/>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_Toc11341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F47EB4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_Toc4996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lang w:val="zh-CN"/>
            </w:rPr>
            <w:t xml:space="preserve"> 在合同履行中变更采购范围的权利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_Toc4996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FD9643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_Toc21161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37</w:t>
          </w:r>
          <w:r>
            <w:rPr>
              <w:rFonts w:hint="eastAsia" w:ascii="宋体" w:hAnsi="宋体" w:eastAsia="宋体" w:cs="宋体"/>
              <w:color w:val="auto"/>
              <w:sz w:val="21"/>
              <w:szCs w:val="21"/>
              <w:lang w:val="zh-CN"/>
            </w:rPr>
            <w:t xml:space="preserve"> 中标服务费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_Toc21161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40467B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_Toc849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lang w:val="zh-CN"/>
            </w:rPr>
            <w:t xml:space="preserve"> 发票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_Toc849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E39C3C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_Toc451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 招标相关补充约定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_Toc451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A0E2C3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_Toc1307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 本次招标活动的最终解释权归招标代理机构及招标人所有。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5143B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_Toc12090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_Toc12090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BE4B5A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_Toc17372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_Toc17372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EC83B2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_Toc32420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_Toc32420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9678BC0">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_Toc3890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_Toc3890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4B073D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_Toc23046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_Toc23046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3BDD2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1"/>
              <w:szCs w:val="21"/>
            </w:rPr>
            <w:fldChar w:fldCharType="end"/>
          </w:r>
        </w:p>
      </w:sdtContent>
    </w:sdt>
    <w:p w14:paraId="5F5453FE">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color w:val="auto"/>
        </w:rPr>
      </w:pPr>
      <w:bookmarkStart w:id="0" w:name="_Toc19745"/>
      <w:bookmarkStart w:id="1" w:name="_Toc450662846"/>
      <w:bookmarkStart w:id="2" w:name="_Toc486167660"/>
      <w:bookmarkStart w:id="3" w:name="_Toc2723_WPSOffice_Level1"/>
      <w:bookmarkStart w:id="4" w:name="_Toc142508310"/>
      <w:bookmarkStart w:id="5" w:name="_Toc28404"/>
      <w:bookmarkStart w:id="6" w:name="_Toc11638"/>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p>
    <w:p w14:paraId="18AE9D94">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广东有德招标采购有限公司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7" w:name="_Hlk41903390"/>
      <w:r>
        <w:rPr>
          <w:rFonts w:hint="eastAsia" w:ascii="宋体" w:hAnsi="宋体" w:eastAsia="宋体" w:cs="宋体"/>
          <w:color w:val="auto"/>
          <w:kern w:val="0"/>
          <w:szCs w:val="21"/>
          <w:highlight w:val="none"/>
        </w:rPr>
        <w:t>2026-2027年度供水厂液氧采购项目</w:t>
      </w:r>
      <w:r>
        <w:rPr>
          <w:rFonts w:hint="eastAsia" w:ascii="宋体" w:hAnsi="宋体" w:eastAsia="宋体" w:cs="宋体"/>
          <w:color w:val="auto"/>
          <w:szCs w:val="21"/>
          <w:highlight w:val="none"/>
          <w:lang w:val="zh-CN"/>
        </w:rPr>
        <w:t>(招标编号：YDZB25DGQY0152)</w:t>
      </w:r>
      <w:bookmarkEnd w:id="7"/>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4E51DC27">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6BE0D2A1">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招标范围（具体内容详见：第三篇用户需求书）：</w:t>
      </w:r>
    </w:p>
    <w:tbl>
      <w:tblPr>
        <w:tblStyle w:val="3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545"/>
        <w:gridCol w:w="1840"/>
        <w:gridCol w:w="1564"/>
        <w:gridCol w:w="1111"/>
        <w:gridCol w:w="1722"/>
      </w:tblGrid>
      <w:tr w14:paraId="597E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88" w:type="dxa"/>
            <w:vAlign w:val="center"/>
          </w:tcPr>
          <w:p w14:paraId="0981ED6C">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货物名称</w:t>
            </w:r>
          </w:p>
        </w:tc>
        <w:tc>
          <w:tcPr>
            <w:tcW w:w="1545" w:type="dxa"/>
            <w:vAlign w:val="center"/>
          </w:tcPr>
          <w:p w14:paraId="243B18D1">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暂定采购数量</w:t>
            </w:r>
          </w:p>
        </w:tc>
        <w:tc>
          <w:tcPr>
            <w:tcW w:w="1840" w:type="dxa"/>
            <w:vAlign w:val="center"/>
          </w:tcPr>
          <w:p w14:paraId="7E02B581">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不含税最高单价限价</w:t>
            </w:r>
          </w:p>
        </w:tc>
        <w:tc>
          <w:tcPr>
            <w:tcW w:w="1564" w:type="dxa"/>
            <w:vAlign w:val="center"/>
          </w:tcPr>
          <w:p w14:paraId="5DA984E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供货期</w:t>
            </w:r>
          </w:p>
        </w:tc>
        <w:tc>
          <w:tcPr>
            <w:tcW w:w="1111" w:type="dxa"/>
            <w:vAlign w:val="center"/>
          </w:tcPr>
          <w:p w14:paraId="05135B5A">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采购供应商数量</w:t>
            </w:r>
          </w:p>
        </w:tc>
        <w:tc>
          <w:tcPr>
            <w:tcW w:w="1722" w:type="dxa"/>
            <w:vAlign w:val="center"/>
          </w:tcPr>
          <w:p w14:paraId="6C0148E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交货地点</w:t>
            </w:r>
          </w:p>
        </w:tc>
      </w:tr>
      <w:tr w14:paraId="174C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288" w:type="dxa"/>
            <w:vAlign w:val="center"/>
          </w:tcPr>
          <w:p w14:paraId="275B7B68">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rPr>
              <w:t>液态氧</w:t>
            </w:r>
            <w:r>
              <w:rPr>
                <w:rFonts w:hint="eastAsia" w:ascii="宋体" w:hAnsi="宋体" w:eastAsia="宋体" w:cs="宋体"/>
                <w:i w:val="0"/>
                <w:iCs w:val="0"/>
                <w:color w:val="auto"/>
                <w:kern w:val="2"/>
                <w:sz w:val="21"/>
                <w:szCs w:val="21"/>
                <w:highlight w:val="none"/>
                <w:lang w:val="en-US" w:eastAsia="zh-CN"/>
              </w:rPr>
              <w:t>气</w:t>
            </w:r>
          </w:p>
        </w:tc>
        <w:tc>
          <w:tcPr>
            <w:tcW w:w="1545" w:type="dxa"/>
            <w:vAlign w:val="center"/>
          </w:tcPr>
          <w:p w14:paraId="74F03D1B">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6177吨</w:t>
            </w:r>
          </w:p>
        </w:tc>
        <w:tc>
          <w:tcPr>
            <w:tcW w:w="1840" w:type="dxa"/>
            <w:vAlign w:val="center"/>
          </w:tcPr>
          <w:p w14:paraId="65F7AB98">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501.47元/吨</w:t>
            </w:r>
          </w:p>
        </w:tc>
        <w:tc>
          <w:tcPr>
            <w:tcW w:w="1564" w:type="dxa"/>
            <w:vAlign w:val="center"/>
          </w:tcPr>
          <w:p w14:paraId="79F3BAA4">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合同签订之日起至2027年12月31日</w:t>
            </w:r>
          </w:p>
        </w:tc>
        <w:tc>
          <w:tcPr>
            <w:tcW w:w="1111" w:type="dxa"/>
            <w:vAlign w:val="center"/>
          </w:tcPr>
          <w:p w14:paraId="3F603283">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2"/>
                <w:sz w:val="21"/>
                <w:szCs w:val="21"/>
                <w:highlight w:val="none"/>
              </w:rPr>
              <w:t>1家</w:t>
            </w:r>
          </w:p>
        </w:tc>
        <w:tc>
          <w:tcPr>
            <w:tcW w:w="1722" w:type="dxa"/>
            <w:vAlign w:val="center"/>
          </w:tcPr>
          <w:p w14:paraId="4701BA0D">
            <w:pPr>
              <w:widowControl/>
              <w:autoSpaceDE/>
              <w:autoSpaceDN/>
              <w:adjustRightInd/>
              <w:spacing w:line="360" w:lineRule="auto"/>
              <w:jc w:val="center"/>
              <w:outlineLvl w:val="9"/>
              <w:rPr>
                <w:rFonts w:hint="eastAsia" w:ascii="宋体" w:hAnsi="宋体" w:eastAsia="宋体" w:cs="宋体"/>
                <w:i w:val="0"/>
                <w:iCs w:val="0"/>
                <w:color w:val="auto"/>
                <w:kern w:val="2"/>
                <w:sz w:val="21"/>
                <w:szCs w:val="21"/>
                <w:highlight w:val="none"/>
              </w:rPr>
            </w:pPr>
            <w:r>
              <w:rPr>
                <w:rStyle w:val="202"/>
                <w:rFonts w:hint="eastAsia" w:ascii="宋体" w:hAnsi="宋体" w:eastAsia="宋体" w:cs="宋体"/>
                <w:i w:val="0"/>
                <w:iCs w:val="0"/>
                <w:color w:val="auto"/>
                <w:sz w:val="21"/>
                <w:szCs w:val="21"/>
                <w:highlight w:val="none"/>
                <w:lang w:val="en-US"/>
              </w:rPr>
              <w:t>详见用户需求书</w:t>
            </w:r>
          </w:p>
        </w:tc>
      </w:tr>
    </w:tbl>
    <w:p w14:paraId="4729A5CD">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1FA03A84">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206A75D0">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692CD0A5">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bookmarkStart w:id="8" w:name="_Toc25819"/>
      <w:r>
        <w:rPr>
          <w:rFonts w:hint="eastAsia" w:ascii="宋体" w:hAnsi="宋体" w:eastAsia="宋体" w:cs="宋体"/>
          <w:b/>
          <w:color w:val="auto"/>
          <w:sz w:val="21"/>
          <w:szCs w:val="21"/>
          <w:highlight w:val="none"/>
          <w:lang w:val="zh-CN"/>
        </w:rPr>
        <w:t xml:space="preserve">2.2 </w:t>
      </w:r>
      <w:r>
        <w:rPr>
          <w:rFonts w:hint="eastAsia" w:ascii="宋体" w:hAnsi="宋体" w:eastAsia="宋体" w:cs="宋体"/>
          <w:b/>
          <w:color w:val="auto"/>
          <w:sz w:val="21"/>
          <w:szCs w:val="21"/>
          <w:highlight w:val="none"/>
          <w:lang w:val="en-US" w:eastAsia="zh-CN"/>
        </w:rPr>
        <w:t>投标人若为所投产品的制造商，须具有有效期内的《安全生产许可证》；投标人若为所投产品的代理商/经销商，须具有有效期内的《危险化学品经营许可证》</w:t>
      </w:r>
      <w:r>
        <w:rPr>
          <w:rFonts w:hint="eastAsia" w:hAnsi="宋体" w:eastAsia="宋体" w:cs="宋体"/>
          <w:b/>
          <w:color w:val="auto"/>
          <w:sz w:val="21"/>
          <w:szCs w:val="21"/>
          <w:highlight w:val="none"/>
          <w:lang w:val="en-US" w:eastAsia="zh-CN"/>
        </w:rPr>
        <w:t>（许可范围含氧，压缩的或液化的）</w:t>
      </w:r>
      <w:r>
        <w:rPr>
          <w:rFonts w:hint="eastAsia" w:ascii="宋体" w:hAnsi="宋体" w:eastAsia="宋体" w:cs="宋体"/>
          <w:b/>
          <w:color w:val="auto"/>
          <w:sz w:val="21"/>
          <w:szCs w:val="21"/>
          <w:highlight w:val="none"/>
          <w:lang w:val="en-US" w:eastAsia="zh-CN"/>
        </w:rPr>
        <w:t>；</w:t>
      </w:r>
    </w:p>
    <w:p w14:paraId="09E78E8F">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2.3 投标人自有或委外服务的运输车队必须具有有效的《中华人民共和国道路运输经营许可证》经营范围包含危险货物运输(2类2项)，若运输车队为委外服务的，必须附上有效的《委外服务合同》等相关证明文件</w:t>
      </w:r>
      <w:r>
        <w:rPr>
          <w:rFonts w:hint="eastAsia" w:hAnsi="宋体" w:eastAsia="宋体" w:cs="宋体"/>
          <w:b/>
          <w:color w:val="auto"/>
          <w:sz w:val="21"/>
          <w:szCs w:val="21"/>
          <w:highlight w:val="none"/>
          <w:lang w:val="en-US" w:eastAsia="zh-CN"/>
        </w:rPr>
        <w:t>；</w:t>
      </w:r>
    </w:p>
    <w:p w14:paraId="4538AC36">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w:t>
      </w:r>
      <w:r>
        <w:rPr>
          <w:rFonts w:hint="eastAsia" w:ascii="宋体" w:hAnsi="宋体" w:eastAsia="宋体" w:cs="宋体"/>
          <w:b/>
          <w:color w:val="auto"/>
          <w:sz w:val="21"/>
          <w:szCs w:val="21"/>
          <w:highlight w:val="none"/>
          <w:lang w:val="en-US" w:eastAsia="zh-CN"/>
        </w:rPr>
        <w:t>液氧供货（销售）</w:t>
      </w:r>
      <w:r>
        <w:rPr>
          <w:rFonts w:hint="eastAsia" w:ascii="宋体" w:hAnsi="宋体" w:eastAsia="宋体" w:cs="宋体"/>
          <w:b/>
          <w:color w:val="auto"/>
          <w:sz w:val="21"/>
          <w:szCs w:val="21"/>
          <w:highlight w:val="none"/>
          <w:lang w:val="zh-CN"/>
        </w:rPr>
        <w:t>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5F10808E">
      <w:pPr>
        <w:pStyle w:val="158"/>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8"/>
    </w:p>
    <w:p w14:paraId="6F807748">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E308D01">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2E6B9B03">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1B087A5D">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11C03C7">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30140AB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7DA0F4D1">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67A95617">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1BE15587">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w:t>
      </w:r>
      <w:r>
        <w:rPr>
          <w:rFonts w:hint="eastAsia" w:ascii="宋体" w:hAnsi="宋体" w:eastAsia="宋体" w:cs="宋体"/>
          <w:color w:val="auto"/>
          <w:kern w:val="0"/>
          <w:szCs w:val="21"/>
          <w:highlight w:val="none"/>
          <w:u w:val="single"/>
        </w:rPr>
        <w:t>广东省东莞市东城街道新源路海德琥珀台6栋1703室</w:t>
      </w:r>
      <w:r>
        <w:rPr>
          <w:rFonts w:hint="eastAsia" w:ascii="宋体" w:hAnsi="宋体" w:eastAsia="宋体" w:cs="宋体"/>
          <w:color w:val="auto"/>
          <w:kern w:val="0"/>
          <w:szCs w:val="21"/>
          <w:highlight w:val="none"/>
        </w:rPr>
        <w:t>。</w:t>
      </w:r>
    </w:p>
    <w:p w14:paraId="345E080D">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22328014">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111FB3EE">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52936DD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bCs/>
          <w:color w:val="auto"/>
          <w:szCs w:val="21"/>
          <w:highlight w:val="none"/>
        </w:rPr>
        <w:t>网（www.dgweg.cn）、招标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lang w:val="en-US" w:eastAsia="zh-CN"/>
        </w:rPr>
        <w:t>机构</w:t>
      </w:r>
      <w:r>
        <w:rPr>
          <w:rFonts w:hint="eastAsia" w:ascii="宋体" w:hAnsi="宋体" w:eastAsia="宋体" w:cs="宋体"/>
          <w:color w:val="auto"/>
          <w:szCs w:val="21"/>
          <w:highlight w:val="none"/>
          <w:lang w:val="zh-CN"/>
        </w:rPr>
        <w:t>网站（www.youde.net）。</w:t>
      </w:r>
    </w:p>
    <w:p w14:paraId="545C32E6">
      <w:pPr>
        <w:autoSpaceDE w:val="0"/>
        <w:autoSpaceDN w:val="0"/>
        <w:adjustRightInd w:val="0"/>
        <w:spacing w:line="360" w:lineRule="auto"/>
        <w:ind w:right="-29" w:rightChars="-14" w:firstLine="420"/>
        <w:outlineLvl w:val="9"/>
        <w:rPr>
          <w:rFonts w:hint="eastAsia" w:ascii="宋体" w:hAnsi="宋体" w:eastAsia="宋体" w:cs="宋体"/>
          <w:bCs/>
          <w:color w:val="auto"/>
          <w:szCs w:val="21"/>
          <w:highlight w:val="none"/>
        </w:rPr>
      </w:pPr>
    </w:p>
    <w:p w14:paraId="5DA7EF0A">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7C4ED56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招标人：东莞市水务环境投资控股集团供水有限公司</w:t>
      </w:r>
    </w:p>
    <w:p w14:paraId="7232FBD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址：东莞市莞城街道莞龙路141号</w:t>
      </w:r>
    </w:p>
    <w:p w14:paraId="5ADAE7F6">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陈晃华</w:t>
      </w:r>
    </w:p>
    <w:p w14:paraId="5F20461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0769-22689080</w:t>
      </w:r>
    </w:p>
    <w:p w14:paraId="7B22A677">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53751EE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385A6A8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9" w:name="_Toc486167661"/>
      <w:bookmarkStart w:id="10" w:name="_Toc450662847"/>
      <w:bookmarkStart w:id="11" w:name="_Toc31764_WPSOffice_Level1"/>
      <w:r>
        <w:rPr>
          <w:rFonts w:hint="eastAsia" w:ascii="宋体" w:hAnsi="宋体" w:eastAsia="宋体" w:cs="宋体"/>
          <w:color w:val="auto"/>
          <w:kern w:val="0"/>
          <w:szCs w:val="21"/>
          <w:highlight w:val="none"/>
        </w:rPr>
        <w:t>招标代理机构：广东有德招标采购有限公司</w:t>
      </w:r>
    </w:p>
    <w:p w14:paraId="45E54B4B">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址：广东省东莞市东城街道新源路海德琥珀台6栋1703室</w:t>
      </w:r>
    </w:p>
    <w:p w14:paraId="14EDD66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33D16083">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0769-23362836-8018</w:t>
      </w:r>
    </w:p>
    <w:p w14:paraId="15F20F6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2" w:name="_Toc30627"/>
      <w:bookmarkStart w:id="13" w:name="_Toc142508311"/>
      <w:bookmarkStart w:id="14" w:name="_Toc12475"/>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9"/>
      <w:bookmarkEnd w:id="10"/>
      <w:bookmarkEnd w:id="11"/>
      <w:bookmarkEnd w:id="12"/>
      <w:bookmarkEnd w:id="13"/>
      <w:bookmarkEnd w:id="14"/>
    </w:p>
    <w:p w14:paraId="71AD7B7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5" w:name="_Toc16098"/>
      <w:bookmarkStart w:id="16" w:name="_Toc140596871"/>
      <w:bookmarkStart w:id="17" w:name="_Toc15366_WPSOffice_Level2"/>
      <w:bookmarkStart w:id="18" w:name="_Toc29666"/>
      <w:bookmarkStart w:id="19" w:name="_Toc142508312"/>
      <w:bookmarkStart w:id="20" w:name="_Toc486167662"/>
      <w:bookmarkStart w:id="21" w:name="_Toc450662848"/>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6A1465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 w:name="_Toc142508313"/>
      <w:bookmarkStart w:id="23" w:name="_Toc21189"/>
      <w:bookmarkStart w:id="24" w:name="_Toc450662849"/>
      <w:bookmarkStart w:id="25" w:name="_Toc16700"/>
      <w:bookmarkStart w:id="26" w:name="_Toc486167663"/>
      <w:bookmarkStart w:id="27" w:name="_Toc21710_WPSOffice_Level3"/>
      <w:r>
        <w:rPr>
          <w:rFonts w:hint="eastAsia" w:ascii="宋体" w:hAnsi="宋体" w:eastAsia="宋体" w:cs="宋体"/>
          <w:color w:val="auto"/>
          <w:szCs w:val="21"/>
          <w:highlight w:val="none"/>
          <w:lang w:val="zh-CN"/>
        </w:rPr>
        <w:t>1 资金来源：企业自筹资金。</w:t>
      </w:r>
      <w:bookmarkEnd w:id="22"/>
      <w:bookmarkEnd w:id="23"/>
      <w:bookmarkEnd w:id="24"/>
      <w:bookmarkEnd w:id="25"/>
      <w:bookmarkEnd w:id="26"/>
      <w:bookmarkEnd w:id="27"/>
    </w:p>
    <w:p w14:paraId="43B056E4">
      <w:pPr>
        <w:autoSpaceDE w:val="0"/>
        <w:autoSpaceDN w:val="0"/>
        <w:adjustRightInd w:val="0"/>
        <w:jc w:val="left"/>
        <w:rPr>
          <w:rFonts w:hint="eastAsia" w:ascii="宋体" w:hAnsi="宋体" w:eastAsia="宋体" w:cs="宋体"/>
          <w:color w:val="auto"/>
          <w:kern w:val="0"/>
          <w:sz w:val="24"/>
          <w:szCs w:val="24"/>
          <w:highlight w:val="none"/>
        </w:rPr>
      </w:pPr>
    </w:p>
    <w:p w14:paraId="56B4C0C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8" w:name="_Toc486167664"/>
      <w:bookmarkStart w:id="29" w:name="_Toc5550"/>
      <w:bookmarkStart w:id="30" w:name="_Toc9834"/>
      <w:bookmarkStart w:id="31" w:name="_Toc450662850"/>
      <w:bookmarkStart w:id="32" w:name="_Toc142508314"/>
      <w:bookmarkStart w:id="33" w:name="_Toc80_WPSOffice_Level3"/>
      <w:r>
        <w:rPr>
          <w:rFonts w:hint="eastAsia" w:ascii="宋体" w:hAnsi="宋体" w:eastAsia="宋体" w:cs="宋体"/>
          <w:b/>
          <w:color w:val="auto"/>
          <w:szCs w:val="21"/>
          <w:highlight w:val="none"/>
          <w:lang w:val="zh-CN"/>
        </w:rPr>
        <w:t>2 合格的投标人</w:t>
      </w:r>
      <w:bookmarkEnd w:id="28"/>
      <w:bookmarkEnd w:id="29"/>
      <w:bookmarkEnd w:id="30"/>
      <w:bookmarkEnd w:id="31"/>
      <w:bookmarkEnd w:id="32"/>
      <w:bookmarkEnd w:id="33"/>
    </w:p>
    <w:p w14:paraId="514DEFA4">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49137BD1">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2522164D">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49E162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2519EAC">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6AE2F0C">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B58124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4" w:name="_Toc23847_WPSOffice_Level3"/>
      <w:bookmarkStart w:id="35" w:name="_Toc8199"/>
      <w:bookmarkStart w:id="36" w:name="_Toc22788"/>
      <w:bookmarkStart w:id="37" w:name="_Toc142508315"/>
      <w:bookmarkStart w:id="38" w:name="_Toc486167665"/>
      <w:bookmarkStart w:id="39" w:name="_Toc450662851"/>
      <w:r>
        <w:rPr>
          <w:rFonts w:hint="eastAsia" w:ascii="宋体" w:hAnsi="宋体" w:eastAsia="宋体" w:cs="宋体"/>
          <w:b/>
          <w:color w:val="auto"/>
          <w:szCs w:val="21"/>
          <w:highlight w:val="none"/>
          <w:lang w:val="zh-CN"/>
        </w:rPr>
        <w:t>3 合格的货物</w:t>
      </w:r>
      <w:bookmarkEnd w:id="34"/>
      <w:bookmarkEnd w:id="35"/>
      <w:bookmarkEnd w:id="36"/>
      <w:bookmarkEnd w:id="37"/>
    </w:p>
    <w:p w14:paraId="536848A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0EE4F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0" w:name="_Toc1977663"/>
      <w:bookmarkStart w:id="41" w:name="_Toc5337080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40"/>
    <w:bookmarkEnd w:id="41"/>
    <w:p w14:paraId="59E675A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44"/>
      <w:bookmarkEnd w:id="45"/>
    </w:p>
    <w:p w14:paraId="1E08F21E">
      <w:pPr>
        <w:autoSpaceDE w:val="0"/>
        <w:autoSpaceDN w:val="0"/>
        <w:adjustRightInd w:val="0"/>
        <w:spacing w:line="360" w:lineRule="auto"/>
        <w:ind w:left="315" w:leftChars="-100" w:hanging="525" w:hangingChars="250"/>
        <w:rPr>
          <w:rFonts w:hint="eastAsia" w:ascii="宋体" w:hAnsi="宋体" w:eastAsia="宋体" w:cs="宋体"/>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3290A7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或招标人的权属分公司）在中华人民共和国使用货物或货物的任何一部分时，招标人（或招标人的权属分公司）免受第三方提出侵犯其专利权、商标权或其它知识产权的起诉。如果投标人不拥有相应的知识产权，则须在报价中包括合法获取该知识产权的相关费用，并在招标文件中附有相关证明文件。如有违反，造成招标人（或招标人的权属分公司）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49D0FED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，造成招标人（或招标人的权属分公司）任何经济损失的，由投标人承担全部赔偿责任</w:t>
      </w:r>
      <w:r>
        <w:rPr>
          <w:rFonts w:hint="eastAsia" w:ascii="宋体" w:hAnsi="宋体" w:eastAsia="宋体" w:cs="宋体"/>
          <w:color w:val="auto"/>
          <w:szCs w:val="21"/>
          <w:highlight w:val="none"/>
          <w:lang w:val="zh-CN"/>
        </w:rPr>
        <w:t>。</w:t>
      </w:r>
      <w:bookmarkEnd w:id="50"/>
      <w:bookmarkEnd w:id="51"/>
    </w:p>
    <w:p w14:paraId="2A0B892E">
      <w:pPr>
        <w:autoSpaceDE w:val="0"/>
        <w:autoSpaceDN w:val="0"/>
        <w:adjustRightInd w:val="0"/>
        <w:spacing w:line="360" w:lineRule="auto"/>
        <w:jc w:val="left"/>
        <w:rPr>
          <w:rFonts w:hint="eastAsia" w:ascii="宋体" w:hAnsi="宋体" w:eastAsia="宋体" w:cs="宋体"/>
          <w:color w:val="auto"/>
          <w:szCs w:val="21"/>
          <w:highlight w:val="none"/>
          <w:lang w:val="zh-CN"/>
        </w:rPr>
      </w:pPr>
    </w:p>
    <w:p w14:paraId="551A0F3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2" w:name="_Toc32073"/>
      <w:bookmarkStart w:id="53" w:name="_Toc9658_WPSOffice_Level3"/>
      <w:bookmarkStart w:id="54" w:name="_Toc142508316"/>
      <w:bookmarkStart w:id="55" w:name="_Toc23394"/>
      <w:r>
        <w:rPr>
          <w:rFonts w:hint="eastAsia" w:ascii="宋体" w:hAnsi="宋体" w:eastAsia="宋体" w:cs="宋体"/>
          <w:color w:val="auto"/>
          <w:szCs w:val="21"/>
          <w:highlight w:val="none"/>
          <w:lang w:val="zh-CN"/>
        </w:rPr>
        <w:t>4 其它说明</w:t>
      </w:r>
      <w:bookmarkEnd w:id="52"/>
      <w:bookmarkEnd w:id="53"/>
      <w:bookmarkEnd w:id="54"/>
      <w:bookmarkEnd w:id="55"/>
    </w:p>
    <w:p w14:paraId="101515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6392D301">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8"/>
      <w:bookmarkEnd w:id="59"/>
    </w:p>
    <w:p w14:paraId="56F59C9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30D4B7D1">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62" w:name="_Toc1977676"/>
      <w:bookmarkStart w:id="63" w:name="_Toc533708076"/>
      <w:r>
        <w:rPr>
          <w:rFonts w:hint="eastAsia" w:ascii="宋体" w:hAnsi="宋体" w:eastAsia="宋体" w:cs="宋体"/>
          <w:color w:val="auto"/>
          <w:kern w:val="0"/>
          <w:szCs w:val="21"/>
          <w:highlight w:val="none"/>
        </w:rPr>
        <w:t>（1）本项目不组织集中踏勘现场和答疑，投标人应自行到实地踏勘考察。</w:t>
      </w:r>
    </w:p>
    <w:p w14:paraId="4653077F">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76061DEF">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805348">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5BDACC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6622D92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23202BF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762E8CB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8EBCBB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FF7C16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7481FF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3F4A19B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6557990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64" w:name="_Toc20014"/>
      <w:bookmarkStart w:id="65" w:name="_Toc140596876"/>
      <w:bookmarkStart w:id="66" w:name="_Toc1482"/>
      <w:bookmarkStart w:id="67" w:name="_Toc30507_WPSOffice_Level2"/>
      <w:bookmarkStart w:id="68" w:name="_Toc450662853"/>
      <w:bookmarkStart w:id="69" w:name="_Toc142508317"/>
      <w:bookmarkStart w:id="70" w:name="_Toc486167667"/>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616A180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1" w:name="_Toc28179"/>
      <w:bookmarkStart w:id="72" w:name="_Toc26635_WPSOffice_Level3"/>
      <w:bookmarkStart w:id="73" w:name="_Toc142508318"/>
      <w:bookmarkStart w:id="74" w:name="_Toc3218"/>
      <w:bookmarkStart w:id="75" w:name="_Toc486167668"/>
      <w:bookmarkStart w:id="76" w:name="_Toc450662854"/>
      <w:r>
        <w:rPr>
          <w:rFonts w:hint="eastAsia" w:ascii="宋体" w:hAnsi="宋体" w:eastAsia="宋体" w:cs="宋体"/>
          <w:color w:val="auto"/>
          <w:szCs w:val="21"/>
          <w:highlight w:val="none"/>
          <w:lang w:val="zh-CN"/>
        </w:rPr>
        <w:t>5 招标文件的构成</w:t>
      </w:r>
      <w:bookmarkEnd w:id="71"/>
      <w:bookmarkEnd w:id="72"/>
      <w:bookmarkEnd w:id="73"/>
      <w:bookmarkEnd w:id="74"/>
      <w:bookmarkEnd w:id="75"/>
      <w:bookmarkEnd w:id="76"/>
    </w:p>
    <w:p w14:paraId="5B0C311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E2F7FE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6DFE932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AFCF3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3478592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43FF144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3485539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3B81977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5227E8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48071A2E">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1884E3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（1）“招标人”指东莞市水务环境投资控股集团供水有限公司；</w:t>
      </w:r>
    </w:p>
    <w:p w14:paraId="240F86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233BF2E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（3）“投标人”指参加2026-2027年度供水厂液氧采购项目所需的货物及有关服务的投标，并向招标代理机构提交投标文件的当事人；</w:t>
      </w:r>
    </w:p>
    <w:p w14:paraId="1A2F477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D63EFB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（5）“中标人”指其投标被招标人接受，并与招标人（或招标人的权属分公司）签订合同的当事人；</w:t>
      </w:r>
    </w:p>
    <w:p w14:paraId="209F023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kern w:val="0"/>
          <w:szCs w:val="21"/>
          <w:highlight w:val="none"/>
        </w:rPr>
        <w:t>；</w:t>
      </w:r>
    </w:p>
    <w:p w14:paraId="38749B6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6F9C637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w:t>
      </w:r>
      <w:r>
        <w:rPr>
          <w:rFonts w:hint="eastAsia" w:ascii="宋体" w:hAnsi="宋体" w:eastAsia="宋体" w:cs="宋体"/>
          <w:color w:val="auto"/>
          <w:kern w:val="0"/>
          <w:szCs w:val="21"/>
          <w:highlight w:val="none"/>
          <w:lang w:val="en-US" w:eastAsia="zh-CN"/>
        </w:rPr>
        <w:t>招标公告和招标文件及其补充、变更和澄清等一系列文件</w:t>
      </w:r>
      <w:r>
        <w:rPr>
          <w:rFonts w:hint="eastAsia" w:ascii="宋体" w:hAnsi="宋体" w:eastAsia="宋体" w:cs="宋体"/>
          <w:color w:val="auto"/>
          <w:kern w:val="0"/>
          <w:szCs w:val="21"/>
          <w:highlight w:val="none"/>
        </w:rPr>
        <w:t>；</w:t>
      </w:r>
    </w:p>
    <w:p w14:paraId="77008DD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454EC18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DFE226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3A6D584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A795F3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463EDD5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指导安装</w:t>
      </w:r>
      <w:r>
        <w:rPr>
          <w:rFonts w:hint="eastAsia" w:ascii="宋体" w:hAnsi="宋体" w:eastAsia="宋体" w:cs="宋体"/>
          <w:color w:val="auto"/>
          <w:kern w:val="0"/>
          <w:szCs w:val="21"/>
          <w:highlight w:val="none"/>
        </w:rPr>
        <w:t>、采购货物等所产生的价税）的其他全部费用。本采购项目投标人的销项税额由招标人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kern w:val="0"/>
          <w:szCs w:val="21"/>
          <w:highlight w:val="none"/>
        </w:rPr>
        <w:t>承担，不计入投标报价。</w:t>
      </w:r>
    </w:p>
    <w:p w14:paraId="7215728A">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2CA25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142508319"/>
      <w:bookmarkStart w:id="78" w:name="_Toc450662855"/>
      <w:bookmarkStart w:id="79" w:name="_Toc486167669"/>
      <w:bookmarkStart w:id="80" w:name="_Toc29125_WPSOffice_Level3"/>
      <w:bookmarkStart w:id="81" w:name="_Toc18407"/>
      <w:bookmarkStart w:id="82" w:name="_Toc16289"/>
      <w:r>
        <w:rPr>
          <w:rFonts w:hint="eastAsia" w:ascii="宋体" w:hAnsi="宋体" w:eastAsia="宋体" w:cs="宋体"/>
          <w:color w:val="auto"/>
          <w:szCs w:val="21"/>
          <w:highlight w:val="none"/>
          <w:lang w:val="zh-CN"/>
        </w:rPr>
        <w:t>6 招标文件的异议</w:t>
      </w:r>
      <w:bookmarkEnd w:id="77"/>
      <w:bookmarkEnd w:id="78"/>
      <w:bookmarkEnd w:id="79"/>
      <w:bookmarkEnd w:id="80"/>
      <w:bookmarkEnd w:id="81"/>
      <w:bookmarkEnd w:id="82"/>
    </w:p>
    <w:p w14:paraId="7C608E79">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9FFCDEA">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72AFF38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3" w:name="_Toc26320"/>
      <w:bookmarkStart w:id="84" w:name="_Toc142508320"/>
      <w:bookmarkStart w:id="85" w:name="_Toc450662856"/>
      <w:bookmarkStart w:id="86" w:name="_Toc6003"/>
      <w:bookmarkStart w:id="87" w:name="_Toc23483_WPSOffice_Level3"/>
      <w:bookmarkStart w:id="88" w:name="_Toc486167670"/>
      <w:r>
        <w:rPr>
          <w:rFonts w:hint="eastAsia" w:ascii="宋体" w:hAnsi="宋体" w:eastAsia="宋体" w:cs="宋体"/>
          <w:color w:val="auto"/>
          <w:szCs w:val="21"/>
          <w:highlight w:val="none"/>
          <w:lang w:val="zh-CN"/>
        </w:rPr>
        <w:t>7 招标文件的澄清及修改</w:t>
      </w:r>
      <w:bookmarkEnd w:id="83"/>
      <w:bookmarkEnd w:id="84"/>
      <w:bookmarkEnd w:id="85"/>
      <w:bookmarkEnd w:id="86"/>
      <w:bookmarkEnd w:id="87"/>
      <w:bookmarkEnd w:id="88"/>
    </w:p>
    <w:p w14:paraId="0144FC7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C92631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2D4627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lang w:eastAsia="zh-CN"/>
        </w:rPr>
        <w:t>广东省公共资源交易平台（ygp.gdzwfw.gov.cn）、</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www.dgweg.cn</w:t>
      </w:r>
      <w:r>
        <w:rPr>
          <w:rStyle w:val="43"/>
          <w:rFonts w:hint="eastAsia" w:ascii="宋体" w:hAnsi="宋体" w:eastAsia="宋体" w:cs="宋体"/>
          <w:color w:val="auto"/>
          <w:sz w:val="21"/>
          <w:szCs w:val="21"/>
          <w:highlight w:val="none"/>
        </w:rPr>
        <w:t>）</w:t>
      </w:r>
      <w:r>
        <w:rPr>
          <w:rStyle w:val="43"/>
          <w:rFonts w:hint="eastAsia" w:ascii="宋体" w:hAnsi="宋体" w:eastAsia="宋体" w:cs="宋体"/>
          <w:color w:val="auto"/>
          <w:sz w:val="21"/>
          <w:szCs w:val="21"/>
          <w:highlight w:val="none"/>
          <w:lang w:val="zh-CN"/>
        </w:rPr>
        <w:t>、</w:t>
      </w:r>
      <w:r>
        <w:rPr>
          <w:rStyle w:val="43"/>
          <w:rFonts w:hint="eastAsia" w:ascii="宋体" w:hAnsi="宋体" w:eastAsia="宋体" w:cs="宋体"/>
          <w:bCs/>
          <w:color w:val="auto"/>
          <w:kern w:val="0"/>
          <w:sz w:val="21"/>
          <w:szCs w:val="21"/>
          <w:highlight w:val="none"/>
        </w:rPr>
        <w:t>招标代理</w:t>
      </w:r>
      <w:r>
        <w:rPr>
          <w:rStyle w:val="43"/>
          <w:rFonts w:hint="eastAsia" w:ascii="宋体" w:hAnsi="宋体" w:eastAsia="宋体" w:cs="宋体"/>
          <w:bCs/>
          <w:color w:val="auto"/>
          <w:kern w:val="0"/>
          <w:sz w:val="21"/>
          <w:szCs w:val="21"/>
          <w:highlight w:val="none"/>
          <w:lang w:val="en-US" w:eastAsia="zh-CN"/>
        </w:rPr>
        <w:t>机构</w:t>
      </w:r>
      <w:r>
        <w:rPr>
          <w:rStyle w:val="43"/>
          <w:rFonts w:hint="eastAsia" w:ascii="宋体" w:hAnsi="宋体" w:eastAsia="宋体" w:cs="宋体"/>
          <w:bCs/>
          <w:color w:val="auto"/>
          <w:kern w:val="0"/>
          <w:sz w:val="21"/>
          <w:szCs w:val="21"/>
          <w:highlight w:val="none"/>
        </w:rPr>
        <w:t>网站（www.youde.net）</w:t>
      </w:r>
      <w:r>
        <w:rPr>
          <w:rStyle w:val="4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590202D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FEEA4B3">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9" w:name="_Toc486167671"/>
      <w:bookmarkStart w:id="90" w:name="_Toc140596880"/>
      <w:bookmarkStart w:id="91" w:name="_Toc142508321"/>
      <w:bookmarkStart w:id="92" w:name="_Toc29659_WPSOffice_Level2"/>
      <w:bookmarkStart w:id="93" w:name="_Toc450662857"/>
      <w:bookmarkStart w:id="94" w:name="_Toc6039"/>
      <w:bookmarkStart w:id="95" w:name="_Toc18929"/>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427BA914">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6" w:name="_Toc486167672"/>
      <w:bookmarkStart w:id="97" w:name="_Toc10015_WPSOffice_Level3"/>
      <w:bookmarkStart w:id="98" w:name="_Toc7624"/>
      <w:bookmarkStart w:id="99" w:name="_Toc450662858"/>
      <w:bookmarkStart w:id="100" w:name="_Toc142508322"/>
      <w:bookmarkStart w:id="101" w:name="_Toc25773"/>
      <w:r>
        <w:rPr>
          <w:rFonts w:hint="eastAsia" w:ascii="宋体" w:hAnsi="宋体" w:eastAsia="宋体" w:cs="宋体"/>
          <w:color w:val="auto"/>
          <w:szCs w:val="21"/>
          <w:highlight w:val="none"/>
          <w:lang w:val="zh-CN"/>
        </w:rPr>
        <w:t>8 投标使用的文字及度量衡单位</w:t>
      </w:r>
      <w:bookmarkEnd w:id="96"/>
      <w:bookmarkEnd w:id="97"/>
      <w:bookmarkEnd w:id="98"/>
      <w:bookmarkEnd w:id="99"/>
      <w:bookmarkEnd w:id="100"/>
      <w:bookmarkEnd w:id="101"/>
    </w:p>
    <w:p w14:paraId="403B0B0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E38C3A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61B99FD">
      <w:pPr>
        <w:autoSpaceDE w:val="0"/>
        <w:autoSpaceDN w:val="0"/>
        <w:adjustRightInd w:val="0"/>
        <w:spacing w:line="360" w:lineRule="auto"/>
        <w:rPr>
          <w:rFonts w:hint="eastAsia" w:ascii="宋体" w:hAnsi="宋体" w:eastAsia="宋体" w:cs="宋体"/>
          <w:color w:val="auto"/>
          <w:szCs w:val="21"/>
          <w:highlight w:val="none"/>
          <w:lang w:val="zh-CN"/>
        </w:rPr>
      </w:pPr>
    </w:p>
    <w:p w14:paraId="564219E4">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02" w:name="_Toc1879"/>
      <w:bookmarkStart w:id="103" w:name="_Toc24916_WPSOffice_Level3"/>
      <w:bookmarkStart w:id="104" w:name="_Toc450662859"/>
      <w:bookmarkStart w:id="105" w:name="_Toc21693"/>
      <w:bookmarkStart w:id="106" w:name="_Toc486167673"/>
      <w:bookmarkStart w:id="107" w:name="_Toc14250832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2"/>
      <w:bookmarkEnd w:id="103"/>
      <w:bookmarkEnd w:id="104"/>
      <w:bookmarkEnd w:id="105"/>
      <w:bookmarkEnd w:id="106"/>
      <w:bookmarkEnd w:id="107"/>
    </w:p>
    <w:p w14:paraId="1E73119C">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17A2FFC">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1AA95C46">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5719908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E62B03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CE7AA0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29EA5C6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7B2663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497426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752CA08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2EB89D1A">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0B9274A6">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4）投标人符合以下两种情况之一的：</w:t>
      </w:r>
    </w:p>
    <w:p w14:paraId="142742C1">
      <w:pPr>
        <w:spacing w:line="360" w:lineRule="auto"/>
        <w:ind w:left="235" w:leftChars="0" w:hanging="235" w:hangingChars="11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a、投标人若为所投产品的制造商，须具有有效期内的《安全生产许可证》、投标人自有或委外服务的运输车队必须具有有效的《中华人民共和国道路运输经营许可证》经营范围包含危险货物运输(2 类2项)，若运输车队为委外服务的，必须附上有效的《委外服务合同》等相关证明文件；</w:t>
      </w:r>
    </w:p>
    <w:p w14:paraId="1F62B756">
      <w:pPr>
        <w:spacing w:line="360" w:lineRule="auto"/>
        <w:ind w:left="235" w:leftChars="0" w:hanging="235" w:hangingChars="112"/>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b、投标人若为所投产品的代理商/经销商，须具有有效期内的《危险化学品经营许可证》（许可范围含氧，压缩的或液化的）、投标人自有或委外服务的运输车队必须具有有效的《中华人民共和国道路运输经营许可证》经营范围包含危险货物运输(2 类2项)，若运输车队为委外服务的，必须附上有效的《委外服务合同》等相关证明文件</w:t>
      </w:r>
      <w:r>
        <w:rPr>
          <w:rFonts w:hint="eastAsia" w:ascii="宋体" w:hAnsi="宋体" w:eastAsia="宋体" w:cs="宋体"/>
          <w:color w:val="auto"/>
          <w:kern w:val="2"/>
          <w:sz w:val="21"/>
          <w:szCs w:val="21"/>
          <w:highlight w:val="none"/>
          <w:lang w:val="en-US" w:eastAsia="zh-CN"/>
        </w:rPr>
        <w:t>；</w:t>
      </w:r>
    </w:p>
    <w:p w14:paraId="22362D77">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en-US" w:eastAsia="zh-CN"/>
        </w:rPr>
        <w:t>液氧供货（销售）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7E5835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A3CB69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23BC1B0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622F74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合同条款响应程度（合同条款偏离表）；</w:t>
      </w:r>
    </w:p>
    <w:p w14:paraId="67B6063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280186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6AB02BC1">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）中标服务费承诺书；</w:t>
      </w:r>
    </w:p>
    <w:p w14:paraId="33ECCAEF">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default"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01F8830F">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8A97329">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E24864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B12CEF1">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w:t>
      </w:r>
      <w:r>
        <w:rPr>
          <w:rFonts w:hint="default" w:ascii="宋体" w:hAnsi="宋体" w:eastAsia="宋体" w:cs="宋体"/>
          <w:color w:val="auto"/>
          <w:kern w:val="0"/>
          <w:szCs w:val="21"/>
          <w:highlight w:val="none"/>
          <w:lang w:val="en-US" w:eastAsia="zh-CN"/>
        </w:rPr>
        <w:t>货物质量保障方案</w:t>
      </w:r>
      <w:r>
        <w:rPr>
          <w:rFonts w:hint="eastAsia" w:ascii="宋体" w:hAnsi="宋体" w:eastAsia="宋体" w:cs="宋体"/>
          <w:color w:val="auto"/>
          <w:kern w:val="0"/>
          <w:szCs w:val="21"/>
          <w:highlight w:val="none"/>
          <w:lang w:val="zh-CN"/>
        </w:rPr>
        <w:t>；</w:t>
      </w:r>
    </w:p>
    <w:p w14:paraId="7086B7E5">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（3）应急服务方案；</w:t>
      </w:r>
    </w:p>
    <w:p w14:paraId="4B87B56D">
      <w:pPr>
        <w:spacing w:line="360" w:lineRule="auto"/>
        <w:ind w:left="105" w:leftChars="-100" w:hanging="315" w:hanging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Cs w:val="21"/>
          <w:highlight w:val="none"/>
          <w:lang w:val="en-US" w:eastAsia="zh-CN"/>
        </w:rPr>
        <w:t>供货计划及保障方案</w:t>
      </w:r>
      <w:r>
        <w:rPr>
          <w:rFonts w:hint="eastAsia" w:ascii="宋体" w:hAnsi="宋体" w:eastAsia="宋体" w:cs="宋体"/>
          <w:color w:val="auto"/>
          <w:kern w:val="0"/>
          <w:sz w:val="21"/>
          <w:szCs w:val="21"/>
          <w:highlight w:val="none"/>
          <w:lang w:val="en-US" w:eastAsia="zh-CN"/>
        </w:rPr>
        <w:t>；</w:t>
      </w:r>
    </w:p>
    <w:p w14:paraId="4B478A3A">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Cs w:val="21"/>
          <w:highlight w:val="none"/>
          <w:lang w:val="zh-CN" w:eastAsia="zh-CN"/>
        </w:rPr>
        <w:t>服务质量保证</w:t>
      </w:r>
      <w:r>
        <w:rPr>
          <w:rFonts w:hint="eastAsia" w:ascii="宋体" w:hAnsi="宋体" w:eastAsia="宋体" w:cs="宋体"/>
          <w:color w:val="auto"/>
          <w:kern w:val="0"/>
          <w:sz w:val="21"/>
          <w:szCs w:val="21"/>
          <w:highlight w:val="none"/>
        </w:rPr>
        <w:t>；</w:t>
      </w:r>
    </w:p>
    <w:p w14:paraId="1EAF1848">
      <w:pPr>
        <w:spacing w:line="360" w:lineRule="auto"/>
        <w:ind w:left="105" w:leftChars="-100" w:hanging="315" w:hanging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）供货时间响应承诺表；</w:t>
      </w:r>
    </w:p>
    <w:p w14:paraId="3508A1D2">
      <w:pPr>
        <w:spacing w:line="360" w:lineRule="auto"/>
        <w:ind w:left="105" w:leftChars="-100" w:hanging="315" w:hangingChars="150"/>
        <w:rPr>
          <w:rFonts w:hint="eastAsia" w:ascii="宋体" w:hAnsi="宋体" w:eastAsia="宋体" w:cs="宋体"/>
          <w:color w:val="auto"/>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Cs w:val="21"/>
          <w:highlight w:val="none"/>
          <w:lang w:val="en-US" w:eastAsia="zh-CN"/>
        </w:rPr>
        <w:t>质量技术监督检测部门（地级市以上）或具有资质的第三方检测机构出具的、加盖实验室资质认定（CMA）章的2025年1月1日之后的所投产品的质量检测报告复印件</w:t>
      </w:r>
      <w:r>
        <w:rPr>
          <w:rFonts w:hint="eastAsia" w:ascii="宋体" w:hAnsi="宋体" w:eastAsia="宋体" w:cs="宋体"/>
          <w:color w:val="auto"/>
          <w:kern w:val="0"/>
          <w:sz w:val="21"/>
          <w:szCs w:val="21"/>
          <w:highlight w:val="none"/>
        </w:rPr>
        <w:t>；</w:t>
      </w:r>
    </w:p>
    <w:p w14:paraId="62A6B047">
      <w:pPr>
        <w:spacing w:line="360" w:lineRule="auto"/>
        <w:ind w:left="105" w:leftChars="-100" w:hanging="315" w:hangingChars="150"/>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rPr>
        <w:t>）用户需求书要求提供的其他资料；</w:t>
      </w:r>
    </w:p>
    <w:p w14:paraId="30A3CE6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投标人认为有必要提供的其它材料（不做强制要求）。</w:t>
      </w:r>
    </w:p>
    <w:p w14:paraId="404F3B24">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1800D860">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5F12EC8F">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E935733">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6FB30D">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3EB2D5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48B7B6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C6A6E2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4BAD68B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8" w:name="_Toc31523"/>
      <w:bookmarkStart w:id="109" w:name="_Toc18697"/>
      <w:bookmarkStart w:id="110" w:name="_Toc8675_WPSOffice_Level3"/>
      <w:bookmarkStart w:id="111" w:name="_Toc450662860"/>
      <w:bookmarkStart w:id="112" w:name="_Toc486167674"/>
      <w:bookmarkStart w:id="113" w:name="_Toc142508324"/>
      <w:r>
        <w:rPr>
          <w:rFonts w:hint="eastAsia" w:ascii="宋体" w:hAnsi="宋体" w:eastAsia="宋体" w:cs="宋体"/>
          <w:color w:val="auto"/>
          <w:szCs w:val="21"/>
          <w:highlight w:val="none"/>
          <w:lang w:val="zh-CN"/>
        </w:rPr>
        <w:t>10 投标函</w:t>
      </w:r>
      <w:bookmarkEnd w:id="108"/>
      <w:bookmarkEnd w:id="109"/>
      <w:bookmarkEnd w:id="110"/>
      <w:bookmarkEnd w:id="111"/>
      <w:bookmarkEnd w:id="112"/>
      <w:bookmarkEnd w:id="113"/>
    </w:p>
    <w:p w14:paraId="5AA6ED7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C21F10">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0887BD4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4" w:name="_Toc28822"/>
      <w:bookmarkStart w:id="115" w:name="_Toc450662861"/>
      <w:bookmarkStart w:id="116" w:name="_Toc4385_WPSOffice_Level3"/>
      <w:bookmarkStart w:id="117" w:name="_Toc15890"/>
      <w:bookmarkStart w:id="118" w:name="_Toc486167675"/>
      <w:bookmarkStart w:id="119" w:name="_Toc142508325"/>
      <w:r>
        <w:rPr>
          <w:rFonts w:hint="eastAsia" w:ascii="宋体" w:hAnsi="宋体" w:eastAsia="宋体" w:cs="宋体"/>
          <w:color w:val="auto"/>
          <w:szCs w:val="21"/>
          <w:highlight w:val="none"/>
          <w:lang w:val="zh-CN"/>
        </w:rPr>
        <w:t>11 投标报价</w:t>
      </w:r>
      <w:bookmarkEnd w:id="114"/>
      <w:bookmarkEnd w:id="115"/>
      <w:bookmarkEnd w:id="116"/>
      <w:bookmarkEnd w:id="117"/>
      <w:bookmarkEnd w:id="118"/>
      <w:bookmarkEnd w:id="119"/>
    </w:p>
    <w:p w14:paraId="1ED851D4">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D9055F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EA0899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00C728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本项目采用综合单价（元/吨）进行投标报价，合同履约过程中，在供货期内按投标时的综合单价（元/吨）乘以实际发生货物数量进行结算。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指导</w:t>
      </w:r>
      <w:r>
        <w:rPr>
          <w:rFonts w:hint="eastAsia" w:ascii="宋体" w:hAnsi="宋体" w:eastAsia="宋体" w:cs="宋体"/>
          <w:color w:val="auto"/>
          <w:szCs w:val="21"/>
          <w:highlight w:val="none"/>
          <w:lang w:val="zh-CN"/>
        </w:rPr>
        <w:t>安装、采购货物等所产生的价税）的其他全部费用。本采购项目的销项税额由招标人</w:t>
      </w:r>
      <w:r>
        <w:rPr>
          <w:rFonts w:hint="eastAsia" w:ascii="宋体" w:hAnsi="宋体" w:eastAsia="宋体" w:cs="宋体"/>
          <w:color w:val="auto"/>
          <w:kern w:val="0"/>
          <w:szCs w:val="21"/>
          <w:highlight w:val="none"/>
          <w:lang w:eastAsia="zh-CN"/>
        </w:rPr>
        <w:t>（或招标人的权属分公司）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590BC31">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（1）招标范围内所有货物的研究、采购、制造、检验、配合试验（含小试、中试）、储存、运输（退换货运输）、称重、装卸、安全、保险、培训、验收的费用；</w:t>
      </w:r>
    </w:p>
    <w:p w14:paraId="6CE6DFA2">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rPr>
        <w:t>应急供货费用、为满足项目调试需求导致的小批量、多频次分散供货的成本以及货物运输；</w:t>
      </w:r>
    </w:p>
    <w:p w14:paraId="2EBA9A44">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货物及其工艺所有制造方、使用方应支付的对专有技术、商标权、专利权和版权、设计或其他知识产权而需要向其他方支付的版税</w:t>
      </w:r>
      <w:r>
        <w:rPr>
          <w:rFonts w:hint="eastAsia" w:ascii="宋体" w:hAnsi="宋体" w:eastAsia="宋体" w:cs="宋体"/>
          <w:color w:val="auto"/>
          <w:kern w:val="2"/>
          <w:sz w:val="21"/>
          <w:szCs w:val="21"/>
          <w:highlight w:val="none"/>
          <w:lang w:val="zh-CN"/>
        </w:rPr>
        <w:t>；</w:t>
      </w:r>
    </w:p>
    <w:p w14:paraId="092E1EA5">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）日常技术指导，免费的质保服务，包括但不限于免费现场质量问题处理或更换无效产品；</w:t>
      </w:r>
    </w:p>
    <w:p w14:paraId="3EB7D0BD">
      <w:pPr>
        <w:pStyle w:val="21"/>
        <w:spacing w:line="360" w:lineRule="auto"/>
        <w:ind w:left="634" w:leftChars="52"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）合理利润、</w:t>
      </w:r>
      <w:r>
        <w:rPr>
          <w:rFonts w:hint="eastAsia" w:ascii="宋体" w:hAnsi="宋体" w:eastAsia="宋体" w:cs="宋体"/>
          <w:color w:val="auto"/>
          <w:kern w:val="2"/>
          <w:sz w:val="21"/>
          <w:szCs w:val="21"/>
          <w:highlight w:val="none"/>
          <w:lang w:val="zh-CN"/>
        </w:rPr>
        <w:t>投标人销项税额以外的税费</w:t>
      </w:r>
      <w:r>
        <w:rPr>
          <w:rFonts w:hint="eastAsia" w:ascii="宋体" w:hAnsi="宋体" w:eastAsia="宋体" w:cs="宋体"/>
          <w:color w:val="auto"/>
          <w:sz w:val="21"/>
          <w:szCs w:val="21"/>
          <w:highlight w:val="none"/>
        </w:rPr>
        <w:t>等；</w:t>
      </w:r>
    </w:p>
    <w:p w14:paraId="41938B75">
      <w:pPr>
        <w:pStyle w:val="21"/>
        <w:spacing w:line="360" w:lineRule="auto"/>
        <w:ind w:left="634" w:leftChars="52"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）法律法规、商业公认、招标文件规定由投标人承担的其他直接及间接费用</w:t>
      </w:r>
      <w:r>
        <w:rPr>
          <w:rFonts w:hint="eastAsia" w:hAnsi="宋体" w:cs="宋体"/>
          <w:color w:val="auto"/>
          <w:kern w:val="2"/>
          <w:sz w:val="21"/>
          <w:szCs w:val="21"/>
          <w:highlight w:val="none"/>
          <w:lang w:val="zh-CN"/>
        </w:rPr>
        <w:t>；</w:t>
      </w:r>
    </w:p>
    <w:p w14:paraId="00C7113B">
      <w:pPr>
        <w:pStyle w:val="21"/>
        <w:spacing w:line="360" w:lineRule="auto"/>
        <w:ind w:left="634" w:leftChars="52" w:hanging="525" w:hangingChars="250"/>
        <w:rPr>
          <w:rFonts w:hint="eastAsia" w:ascii="宋体" w:hAnsi="宋体" w:eastAsia="宋体" w:cs="宋体"/>
          <w:color w:val="auto"/>
          <w:kern w:val="2"/>
          <w:sz w:val="21"/>
          <w:szCs w:val="21"/>
          <w:highlight w:val="none"/>
          <w:lang w:val="zh-CN" w:eastAsia="zh-CN"/>
        </w:rPr>
      </w:pPr>
      <w:r>
        <w:rPr>
          <w:rFonts w:hint="eastAsia" w:hAnsi="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rPr>
        <w:t>7）按照招标人及招标人各水厂的实际供货需求，将会存在不同时间、不同批次供货的情况，上述因素可能导致增加成本，并且该成本包含在上述全部费用内。</w:t>
      </w:r>
      <w:r>
        <w:rPr>
          <w:rFonts w:hint="eastAsia" w:hAnsi="宋体" w:cs="宋体"/>
          <w:color w:val="auto"/>
          <w:lang w:eastAsia="zh-CN"/>
        </w:rPr>
        <w:t>。</w:t>
      </w:r>
    </w:p>
    <w:p w14:paraId="7CA0A44F">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6F719799">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E5ED11E">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合同项下，招标人（或招标人的权属分公司）需要的货物及</w:t>
      </w:r>
      <w:r>
        <w:rPr>
          <w:rFonts w:hint="eastAsia" w:ascii="宋体" w:hAnsi="宋体" w:eastAsia="宋体" w:cs="宋体"/>
          <w:b/>
          <w:bCs/>
          <w:color w:val="auto"/>
          <w:szCs w:val="21"/>
          <w:highlight w:val="none"/>
          <w:lang w:val="en-US" w:eastAsia="zh-CN"/>
        </w:rPr>
        <w:t>有关</w:t>
      </w:r>
      <w:r>
        <w:rPr>
          <w:rFonts w:hint="eastAsia" w:ascii="宋体" w:hAnsi="宋体" w:eastAsia="宋体" w:cs="宋体"/>
          <w:b/>
          <w:bCs/>
          <w:color w:val="auto"/>
          <w:szCs w:val="21"/>
          <w:highlight w:val="none"/>
          <w:lang w:val="zh-CN"/>
        </w:rPr>
        <w:t>服务所需的费用，投标人都应计入投标报价总价。</w:t>
      </w:r>
    </w:p>
    <w:p w14:paraId="2C624973">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本项目暂定采购数量对应的不含税暂定总金额为3,097,580.19元(大写：人民币叁佰零玖万柒仟伍佰捌拾元壹角玖分)，不含税最高单价限价为501.47元/吨(大写：人民币伍佰零壹元肆角柒分每吨)。</w:t>
      </w:r>
    </w:p>
    <w:p w14:paraId="2EE08984">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7CDFB21D">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20" w:name="_Toc19219"/>
      <w:bookmarkStart w:id="121" w:name="_Toc450662862"/>
      <w:bookmarkStart w:id="122" w:name="_Toc486167676"/>
      <w:bookmarkStart w:id="123" w:name="_Toc30042_WPSOffice_Level3"/>
      <w:bookmarkStart w:id="124" w:name="_Toc142508326"/>
      <w:bookmarkStart w:id="125" w:name="_Toc14068"/>
      <w:r>
        <w:rPr>
          <w:rFonts w:hint="eastAsia" w:ascii="宋体" w:hAnsi="宋体" w:eastAsia="宋体" w:cs="宋体"/>
          <w:b/>
          <w:color w:val="auto"/>
          <w:szCs w:val="21"/>
          <w:highlight w:val="none"/>
          <w:lang w:val="zh-CN"/>
        </w:rPr>
        <w:t>12 投标报价货币</w:t>
      </w:r>
      <w:bookmarkEnd w:id="120"/>
      <w:bookmarkEnd w:id="121"/>
      <w:bookmarkEnd w:id="122"/>
      <w:bookmarkEnd w:id="123"/>
      <w:bookmarkEnd w:id="124"/>
      <w:bookmarkEnd w:id="125"/>
    </w:p>
    <w:p w14:paraId="5D559CCB">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2AFFD0AA">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64A9F06B">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450662863"/>
      <w:bookmarkStart w:id="127" w:name="_Toc25596"/>
      <w:bookmarkStart w:id="128" w:name="_Toc142508327"/>
      <w:bookmarkStart w:id="129" w:name="_Toc31252"/>
      <w:bookmarkStart w:id="130" w:name="_Toc9411_WPSOffice_Level3"/>
      <w:bookmarkStart w:id="131" w:name="_Toc486167677"/>
      <w:r>
        <w:rPr>
          <w:rFonts w:hint="eastAsia" w:ascii="宋体" w:hAnsi="宋体" w:eastAsia="宋体" w:cs="宋体"/>
          <w:color w:val="auto"/>
          <w:szCs w:val="21"/>
          <w:highlight w:val="none"/>
          <w:lang w:val="zh-CN"/>
        </w:rPr>
        <w:t>13 证明投标人的合格性和资格的声明文件</w:t>
      </w:r>
      <w:bookmarkEnd w:id="126"/>
      <w:bookmarkEnd w:id="127"/>
      <w:bookmarkEnd w:id="128"/>
      <w:bookmarkEnd w:id="129"/>
      <w:bookmarkEnd w:id="130"/>
      <w:bookmarkEnd w:id="131"/>
    </w:p>
    <w:p w14:paraId="2958B88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77A3C7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10461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8DA064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9FB919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74116037">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1D7DB5D2">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A5FEB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2" w:name="_Toc27771_WPSOffice_Level3"/>
      <w:bookmarkStart w:id="133" w:name="_Toc9400"/>
      <w:bookmarkStart w:id="134" w:name="_Toc142508328"/>
      <w:bookmarkStart w:id="135" w:name="_Toc30441"/>
      <w:bookmarkStart w:id="136" w:name="_Toc450662864"/>
      <w:bookmarkStart w:id="137" w:name="_Toc486167678"/>
      <w:r>
        <w:rPr>
          <w:rFonts w:hint="eastAsia" w:ascii="宋体" w:hAnsi="宋体" w:eastAsia="宋体" w:cs="宋体"/>
          <w:color w:val="auto"/>
          <w:szCs w:val="21"/>
          <w:highlight w:val="none"/>
          <w:lang w:val="zh-CN"/>
        </w:rPr>
        <w:t>14 证明货物的合格性并符合招标文件规定的声明文件</w:t>
      </w:r>
      <w:bookmarkEnd w:id="132"/>
      <w:bookmarkEnd w:id="133"/>
      <w:bookmarkEnd w:id="134"/>
      <w:bookmarkEnd w:id="135"/>
      <w:bookmarkEnd w:id="136"/>
      <w:bookmarkEnd w:id="137"/>
    </w:p>
    <w:p w14:paraId="70AC6A6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4DDB87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2A0B55D">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0F4FF07">
      <w:pPr>
        <w:autoSpaceDE w:val="0"/>
        <w:autoSpaceDN w:val="0"/>
        <w:adjustRightInd w:val="0"/>
        <w:spacing w:line="360" w:lineRule="auto"/>
        <w:ind w:left="392" w:leftChars="-100" w:hanging="602" w:hangingChars="251"/>
        <w:rPr>
          <w:rFonts w:hint="eastAsia" w:ascii="宋体" w:hAnsi="宋体" w:eastAsia="宋体" w:cs="宋体"/>
          <w:color w:val="auto"/>
          <w:kern w:val="0"/>
          <w:sz w:val="24"/>
          <w:szCs w:val="24"/>
          <w:highlight w:val="none"/>
        </w:rPr>
      </w:pPr>
    </w:p>
    <w:p w14:paraId="35FC379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8" w:name="_Toc142508329"/>
      <w:bookmarkStart w:id="139" w:name="_Toc24774"/>
      <w:bookmarkStart w:id="140" w:name="_Toc486167679"/>
      <w:bookmarkStart w:id="141" w:name="_Toc4293"/>
      <w:bookmarkStart w:id="142" w:name="_Toc5356_WPSOffice_Level3"/>
      <w:r>
        <w:rPr>
          <w:rFonts w:hint="eastAsia" w:ascii="宋体" w:hAnsi="宋体" w:eastAsia="宋体" w:cs="宋体"/>
          <w:color w:val="auto"/>
          <w:szCs w:val="21"/>
          <w:highlight w:val="none"/>
          <w:lang w:val="zh-CN"/>
        </w:rPr>
        <w:t>15 投标保证金</w:t>
      </w:r>
      <w:bookmarkEnd w:id="138"/>
      <w:bookmarkEnd w:id="139"/>
      <w:bookmarkEnd w:id="140"/>
      <w:bookmarkEnd w:id="141"/>
      <w:bookmarkEnd w:id="142"/>
    </w:p>
    <w:p w14:paraId="50597767">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ECAC53C">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C5EA84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375E5A4">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433F7FB">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开户名称：东莞市水务环境投资控股集团供水有限公司</w:t>
      </w:r>
    </w:p>
    <w:p w14:paraId="4A938806">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lang w:val="zh-CN"/>
        </w:rPr>
      </w:pPr>
      <w:r>
        <w:rPr>
          <w:rFonts w:hint="eastAsia" w:ascii="宋体" w:hAnsi="宋体" w:eastAsia="宋体" w:cs="宋体"/>
          <w:color w:val="auto"/>
          <w:kern w:val="0"/>
          <w:szCs w:val="21"/>
          <w:lang w:val="zh-CN"/>
        </w:rPr>
        <w:t>开户银行：工商银行东莞城区支行</w:t>
      </w:r>
    </w:p>
    <w:p w14:paraId="3682DA62">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u w:val="single"/>
        </w:rPr>
      </w:pPr>
      <w:r>
        <w:rPr>
          <w:rFonts w:hint="eastAsia" w:ascii="宋体" w:hAnsi="宋体" w:eastAsia="宋体" w:cs="宋体"/>
          <w:color w:val="auto"/>
          <w:kern w:val="0"/>
          <w:szCs w:val="21"/>
          <w:lang w:val="zh-CN"/>
        </w:rPr>
        <w:t>银行账号：2010020119000060928</w:t>
      </w:r>
    </w:p>
    <w:p w14:paraId="73B7A046">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F291B83">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A8B8FA3">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rPr>
        <w:t>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A317063">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rPr>
        <w:t>最迟应</w:t>
      </w:r>
      <w:r>
        <w:rPr>
          <w:rFonts w:hint="eastAsia" w:ascii="宋体" w:hAnsi="宋体" w:eastAsia="宋体" w:cs="宋体"/>
          <w:color w:val="auto"/>
          <w:kern w:val="0"/>
          <w:szCs w:val="21"/>
          <w:highlight w:val="none"/>
          <w:lang w:eastAsia="zh-CN"/>
        </w:rPr>
        <w:t>在本项目的书面合同签订后的5日内</w:t>
      </w:r>
      <w:r>
        <w:rPr>
          <w:rFonts w:hint="eastAsia" w:ascii="宋体" w:hAnsi="宋体" w:eastAsia="宋体" w:cs="宋体"/>
          <w:color w:val="auto"/>
          <w:kern w:val="0"/>
          <w:szCs w:val="21"/>
          <w:highlight w:val="none"/>
        </w:rPr>
        <w:t>退还。</w:t>
      </w:r>
    </w:p>
    <w:p w14:paraId="7884F8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5F96332">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3EC72715">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896F771">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553F10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22F958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F736F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3222DE3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675419EC">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E6A7FD4">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98049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3" w:name="_Toc22649_WPSOffice_Level3"/>
      <w:bookmarkStart w:id="144" w:name="_Toc450662865"/>
      <w:bookmarkStart w:id="145" w:name="_Toc4069"/>
      <w:bookmarkStart w:id="146" w:name="_Toc486167680"/>
      <w:bookmarkStart w:id="147" w:name="_Toc10550"/>
      <w:bookmarkStart w:id="148" w:name="_Toc142508330"/>
      <w:r>
        <w:rPr>
          <w:rFonts w:hint="eastAsia" w:ascii="宋体" w:hAnsi="宋体" w:eastAsia="宋体" w:cs="宋体"/>
          <w:color w:val="auto"/>
          <w:szCs w:val="21"/>
          <w:highlight w:val="none"/>
          <w:lang w:val="zh-CN"/>
        </w:rPr>
        <w:t>16 投标有效期</w:t>
      </w:r>
      <w:bookmarkEnd w:id="143"/>
      <w:bookmarkEnd w:id="144"/>
      <w:bookmarkEnd w:id="145"/>
      <w:bookmarkEnd w:id="146"/>
      <w:bookmarkEnd w:id="147"/>
      <w:bookmarkEnd w:id="148"/>
    </w:p>
    <w:p w14:paraId="7D960CD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981BA5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7A9262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05AB0EE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8D171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9" w:name="_Toc486167681"/>
      <w:bookmarkStart w:id="150" w:name="_Toc13311"/>
      <w:bookmarkStart w:id="151" w:name="_Toc450662866"/>
      <w:bookmarkStart w:id="152" w:name="_Toc29468"/>
      <w:bookmarkStart w:id="153" w:name="_Toc25637_WPSOffice_Level3"/>
      <w:bookmarkStart w:id="154" w:name="_Toc142508331"/>
      <w:r>
        <w:rPr>
          <w:rFonts w:hint="eastAsia" w:ascii="宋体" w:hAnsi="宋体" w:eastAsia="宋体" w:cs="宋体"/>
          <w:color w:val="auto"/>
          <w:szCs w:val="21"/>
          <w:highlight w:val="none"/>
          <w:lang w:val="zh-CN"/>
        </w:rPr>
        <w:t>17 投标文件的式样和签署</w:t>
      </w:r>
      <w:bookmarkEnd w:id="149"/>
      <w:bookmarkEnd w:id="150"/>
      <w:bookmarkEnd w:id="151"/>
      <w:bookmarkEnd w:id="152"/>
      <w:bookmarkEnd w:id="153"/>
      <w:bookmarkEnd w:id="154"/>
    </w:p>
    <w:p w14:paraId="7E8002E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7AFADAE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 w:val="0"/>
          <w:bCs/>
          <w:color w:val="auto"/>
          <w:sz w:val="21"/>
          <w:szCs w:val="21"/>
          <w:highlight w:val="none"/>
          <w:lang w:val="zh-CN"/>
        </w:rPr>
        <w:t>法定代表人授权书</w:t>
      </w:r>
      <w:r>
        <w:rPr>
          <w:rFonts w:hint="eastAsia" w:ascii="宋体" w:hAnsi="宋体" w:eastAsia="宋体" w:cs="宋体"/>
          <w:bCs/>
          <w:color w:val="auto"/>
          <w:szCs w:val="21"/>
          <w:highlight w:val="none"/>
          <w:lang w:val="zh-CN"/>
        </w:rPr>
        <w:t>”以书面形式附在投标文件中。</w:t>
      </w:r>
      <w:r>
        <w:rPr>
          <w:rFonts w:hint="eastAsia" w:ascii="宋体" w:hAnsi="宋体" w:eastAsia="宋体" w:cs="宋体"/>
          <w:color w:val="auto"/>
          <w:szCs w:val="21"/>
          <w:highlight w:val="none"/>
          <w:lang w:val="zh-CN"/>
        </w:rPr>
        <w:t>副本文件可由正本文件复印而成。</w:t>
      </w:r>
    </w:p>
    <w:p w14:paraId="5286484B">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3CA6E6D6">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59199433">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E2193D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CF1558D">
      <w:pPr>
        <w:autoSpaceDE w:val="0"/>
        <w:autoSpaceDN w:val="0"/>
        <w:adjustRightInd w:val="0"/>
        <w:jc w:val="left"/>
        <w:rPr>
          <w:rFonts w:hint="eastAsia" w:ascii="宋体" w:hAnsi="宋体" w:eastAsia="宋体" w:cs="宋体"/>
          <w:color w:val="auto"/>
          <w:kern w:val="0"/>
          <w:sz w:val="24"/>
          <w:szCs w:val="24"/>
          <w:highlight w:val="none"/>
        </w:rPr>
      </w:pPr>
      <w:bookmarkStart w:id="155" w:name="_Toc450662867"/>
    </w:p>
    <w:p w14:paraId="2D13C46A">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156" w:name="_Toc22356_WPSOffice_Level2"/>
      <w:bookmarkStart w:id="157" w:name="_Toc140596891"/>
      <w:bookmarkStart w:id="158" w:name="_Toc17608"/>
      <w:bookmarkStart w:id="159" w:name="_Toc486167682"/>
      <w:bookmarkStart w:id="160" w:name="_Toc142508332"/>
      <w:bookmarkStart w:id="161" w:name="_Toc26719"/>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7B1D1CD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2" w:name="_Toc142508333"/>
      <w:bookmarkStart w:id="163" w:name="_Toc10707"/>
      <w:bookmarkStart w:id="164" w:name="_Toc9900"/>
      <w:bookmarkStart w:id="165" w:name="_Toc450662868"/>
      <w:bookmarkStart w:id="166" w:name="_Toc12192_WPSOffice_Level3"/>
      <w:bookmarkStart w:id="167" w:name="_Toc486167683"/>
      <w:r>
        <w:rPr>
          <w:rFonts w:hint="eastAsia" w:ascii="宋体" w:hAnsi="宋体" w:eastAsia="宋体" w:cs="宋体"/>
          <w:color w:val="auto"/>
          <w:szCs w:val="21"/>
          <w:highlight w:val="none"/>
          <w:lang w:val="zh-CN"/>
        </w:rPr>
        <w:t>18 投标文件的密封和标记</w:t>
      </w:r>
      <w:bookmarkEnd w:id="162"/>
      <w:bookmarkEnd w:id="163"/>
      <w:bookmarkEnd w:id="164"/>
      <w:bookmarkEnd w:id="165"/>
      <w:bookmarkEnd w:id="166"/>
      <w:bookmarkEnd w:id="167"/>
    </w:p>
    <w:p w14:paraId="6B36CB9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26BBAC41">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DE574BA">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BA9EFD8">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0350181">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237748C2">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354452F5">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79006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09B515B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2BED7EE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8" w:name="_Toc29665_WPSOffice_Level3"/>
      <w:bookmarkStart w:id="169" w:name="_Toc142508334"/>
      <w:bookmarkStart w:id="170" w:name="_Toc3384"/>
      <w:bookmarkStart w:id="171" w:name="_Toc18420"/>
      <w:bookmarkStart w:id="172" w:name="_Toc450662869"/>
      <w:bookmarkStart w:id="173" w:name="_Toc486167684"/>
      <w:r>
        <w:rPr>
          <w:rFonts w:hint="eastAsia" w:ascii="宋体" w:hAnsi="宋体" w:eastAsia="宋体" w:cs="宋体"/>
          <w:color w:val="auto"/>
          <w:szCs w:val="21"/>
          <w:highlight w:val="none"/>
          <w:lang w:val="zh-CN"/>
        </w:rPr>
        <w:t>19 递交投标文件的截止日期</w:t>
      </w:r>
      <w:bookmarkEnd w:id="168"/>
      <w:bookmarkEnd w:id="169"/>
      <w:bookmarkEnd w:id="170"/>
      <w:bookmarkEnd w:id="171"/>
      <w:bookmarkEnd w:id="172"/>
      <w:bookmarkEnd w:id="173"/>
    </w:p>
    <w:p w14:paraId="0FD0BAF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6C7D72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14360C1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0AF9980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174" w:name="_Toc450662870"/>
      <w:bookmarkStart w:id="175" w:name="_Toc22431_WPSOffice_Level3"/>
      <w:bookmarkStart w:id="176" w:name="_Toc142508335"/>
      <w:bookmarkStart w:id="177" w:name="_Toc486167685"/>
      <w:bookmarkStart w:id="178" w:name="_Toc6684"/>
      <w:bookmarkStart w:id="179" w:name="_Toc13195"/>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1FFB6D98">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0B0853C0">
      <w:pPr>
        <w:autoSpaceDE w:val="0"/>
        <w:autoSpaceDN w:val="0"/>
        <w:adjustRightInd w:val="0"/>
        <w:jc w:val="left"/>
        <w:rPr>
          <w:rFonts w:hint="eastAsia" w:ascii="宋体" w:hAnsi="宋体" w:eastAsia="宋体" w:cs="宋体"/>
          <w:color w:val="auto"/>
          <w:kern w:val="0"/>
          <w:sz w:val="24"/>
          <w:szCs w:val="24"/>
          <w:highlight w:val="none"/>
        </w:rPr>
      </w:pPr>
    </w:p>
    <w:p w14:paraId="6966AA9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0" w:name="_Toc142508336"/>
      <w:bookmarkStart w:id="181" w:name="_Toc5767"/>
      <w:bookmarkStart w:id="182" w:name="_Toc450662871"/>
      <w:bookmarkStart w:id="183" w:name="_Toc486167686"/>
      <w:bookmarkStart w:id="184" w:name="_Toc4883_WPSOffice_Level3"/>
      <w:bookmarkStart w:id="185" w:name="_Toc16964"/>
      <w:r>
        <w:rPr>
          <w:rFonts w:hint="eastAsia" w:ascii="宋体" w:hAnsi="宋体" w:eastAsia="宋体" w:cs="宋体"/>
          <w:color w:val="auto"/>
          <w:szCs w:val="21"/>
          <w:highlight w:val="none"/>
          <w:lang w:val="zh-CN"/>
        </w:rPr>
        <w:t>21 投标文件的修改和撤回</w:t>
      </w:r>
      <w:bookmarkEnd w:id="180"/>
      <w:bookmarkEnd w:id="181"/>
      <w:bookmarkEnd w:id="182"/>
      <w:bookmarkEnd w:id="183"/>
      <w:bookmarkEnd w:id="184"/>
      <w:bookmarkEnd w:id="185"/>
    </w:p>
    <w:p w14:paraId="47F049B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6DD977D">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D4C800F">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09EAF26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C1EA9BC">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2FC96DD">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6" w:name="_Toc140596896"/>
      <w:bookmarkStart w:id="187" w:name="_Toc142508337"/>
      <w:bookmarkStart w:id="188" w:name="_Toc21822"/>
      <w:bookmarkStart w:id="189" w:name="_Toc486167687"/>
      <w:bookmarkStart w:id="190" w:name="_Toc1049_WPSOffice_Level2"/>
      <w:bookmarkStart w:id="191" w:name="_Toc27648"/>
      <w:bookmarkStart w:id="192" w:name="_Toc450662872"/>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02E1583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142508338"/>
      <w:bookmarkStart w:id="194" w:name="_Toc450662873"/>
      <w:bookmarkStart w:id="195" w:name="_Toc144_WPSOffice_Level3"/>
      <w:bookmarkStart w:id="196" w:name="_Toc486167688"/>
      <w:bookmarkStart w:id="197" w:name="_Toc5957"/>
      <w:bookmarkStart w:id="198" w:name="_Toc7200"/>
      <w:r>
        <w:rPr>
          <w:rFonts w:hint="eastAsia" w:ascii="宋体" w:hAnsi="宋体" w:eastAsia="宋体" w:cs="宋体"/>
          <w:color w:val="auto"/>
          <w:szCs w:val="21"/>
          <w:highlight w:val="none"/>
          <w:lang w:val="zh-CN"/>
        </w:rPr>
        <w:t>22 开标</w:t>
      </w:r>
      <w:bookmarkEnd w:id="193"/>
      <w:bookmarkEnd w:id="194"/>
      <w:bookmarkEnd w:id="195"/>
      <w:bookmarkEnd w:id="196"/>
      <w:bookmarkEnd w:id="197"/>
      <w:bookmarkEnd w:id="198"/>
    </w:p>
    <w:p w14:paraId="767BAD1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B4E484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416FFC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2BCE7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E96FDC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5378A0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119CC76">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F5E5B5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9" w:name="_Toc450662874"/>
      <w:bookmarkStart w:id="200" w:name="_Toc142508339"/>
      <w:bookmarkStart w:id="201" w:name="_Toc2038"/>
      <w:bookmarkStart w:id="202" w:name="_Toc12165_WPSOffice_Level3"/>
      <w:bookmarkStart w:id="203" w:name="_Toc30489"/>
      <w:bookmarkStart w:id="204" w:name="_Toc486167689"/>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199"/>
      <w:bookmarkEnd w:id="200"/>
      <w:bookmarkEnd w:id="201"/>
      <w:bookmarkEnd w:id="202"/>
      <w:bookmarkEnd w:id="203"/>
      <w:bookmarkEnd w:id="204"/>
    </w:p>
    <w:p w14:paraId="0548C1A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2B819B4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E3995D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1B7D33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5" w:name="_Toc833"/>
      <w:bookmarkStart w:id="206" w:name="_Toc486167690"/>
      <w:bookmarkStart w:id="207" w:name="_Toc17557"/>
      <w:bookmarkStart w:id="208" w:name="_Toc15565_WPSOffice_Level3"/>
      <w:bookmarkStart w:id="209" w:name="_Toc142508340"/>
      <w:bookmarkStart w:id="210" w:name="_Toc450662875"/>
      <w:r>
        <w:rPr>
          <w:rFonts w:hint="eastAsia" w:ascii="宋体" w:hAnsi="宋体" w:eastAsia="宋体" w:cs="宋体"/>
          <w:color w:val="auto"/>
          <w:szCs w:val="21"/>
          <w:highlight w:val="none"/>
          <w:lang w:val="zh-CN"/>
        </w:rPr>
        <w:t>24 评标委员会</w:t>
      </w:r>
      <w:bookmarkEnd w:id="205"/>
      <w:bookmarkEnd w:id="206"/>
      <w:bookmarkEnd w:id="207"/>
      <w:bookmarkEnd w:id="208"/>
      <w:bookmarkEnd w:id="209"/>
      <w:bookmarkEnd w:id="210"/>
    </w:p>
    <w:p w14:paraId="2F85439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6F67EE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5F7FB0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90B98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11" w:name="_Toc450662876"/>
      <w:bookmarkStart w:id="212" w:name="_Toc31399"/>
      <w:bookmarkStart w:id="213" w:name="_Toc28910_WPSOffice_Level3"/>
      <w:bookmarkStart w:id="214" w:name="_Toc14632"/>
      <w:bookmarkStart w:id="215" w:name="_Toc486167691"/>
      <w:bookmarkStart w:id="216" w:name="_Toc142508341"/>
      <w:r>
        <w:rPr>
          <w:rFonts w:hint="eastAsia" w:ascii="宋体" w:hAnsi="宋体" w:eastAsia="宋体" w:cs="宋体"/>
          <w:b/>
          <w:color w:val="auto"/>
          <w:szCs w:val="21"/>
          <w:highlight w:val="none"/>
          <w:lang w:val="zh-CN"/>
        </w:rPr>
        <w:t>25 投标文件的初审</w:t>
      </w:r>
      <w:bookmarkEnd w:id="211"/>
      <w:bookmarkEnd w:id="212"/>
      <w:bookmarkEnd w:id="213"/>
      <w:bookmarkEnd w:id="214"/>
      <w:bookmarkEnd w:id="215"/>
      <w:bookmarkEnd w:id="216"/>
    </w:p>
    <w:p w14:paraId="279A22A4">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8E7B909">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28045D2">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5D1417E4">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7" w:name="_Toc450662877"/>
      <w:bookmarkStart w:id="218" w:name="_Toc338_WPSOffice_Level3"/>
      <w:bookmarkStart w:id="219" w:name="_Toc142508342"/>
      <w:bookmarkStart w:id="220" w:name="_Toc10130"/>
      <w:bookmarkStart w:id="221" w:name="_Toc6281"/>
      <w:bookmarkStart w:id="222" w:name="_Toc486167692"/>
      <w:r>
        <w:rPr>
          <w:rFonts w:hint="eastAsia" w:ascii="宋体" w:hAnsi="宋体" w:eastAsia="宋体" w:cs="宋体"/>
          <w:color w:val="auto"/>
          <w:szCs w:val="21"/>
          <w:highlight w:val="none"/>
          <w:lang w:val="zh-CN"/>
        </w:rPr>
        <w:t>26 投标文件的澄清</w:t>
      </w:r>
      <w:bookmarkEnd w:id="217"/>
      <w:bookmarkEnd w:id="218"/>
      <w:bookmarkEnd w:id="219"/>
      <w:bookmarkEnd w:id="220"/>
      <w:bookmarkEnd w:id="221"/>
      <w:bookmarkEnd w:id="222"/>
    </w:p>
    <w:p w14:paraId="5618BE5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743341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0B883241">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24" w:name="_Toc142508343"/>
      <w:bookmarkStart w:id="225" w:name="_Toc522047355"/>
      <w:bookmarkStart w:id="226" w:name="_Toc521918096"/>
      <w:bookmarkStart w:id="227" w:name="_Toc18368_WPSOffice_Level3"/>
    </w:p>
    <w:p w14:paraId="33711F1E">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8" w:name="_Toc1671"/>
      <w:bookmarkStart w:id="229" w:name="_Toc15022"/>
      <w:r>
        <w:rPr>
          <w:rFonts w:hint="eastAsia" w:ascii="宋体" w:hAnsi="宋体" w:eastAsia="宋体" w:cs="宋体"/>
          <w:color w:val="auto"/>
          <w:szCs w:val="21"/>
          <w:highlight w:val="none"/>
          <w:lang w:val="zh-CN"/>
        </w:rPr>
        <w:t>27 对投标文件的比较和评价</w:t>
      </w:r>
      <w:bookmarkEnd w:id="224"/>
      <w:bookmarkEnd w:id="225"/>
      <w:bookmarkEnd w:id="226"/>
      <w:bookmarkEnd w:id="227"/>
      <w:bookmarkEnd w:id="228"/>
      <w:bookmarkEnd w:id="229"/>
    </w:p>
    <w:p w14:paraId="2B375D2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08701F6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3AB14D1">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86C6216">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3DC6D7D">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B08140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9CEB3FC">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30" w:name="_Toc521918097"/>
      <w:bookmarkStart w:id="231" w:name="_Toc522047356"/>
    </w:p>
    <w:p w14:paraId="4A78969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2" w:name="_Toc21460_WPSOffice_Level3"/>
      <w:bookmarkStart w:id="233" w:name="_Toc3545"/>
      <w:bookmarkStart w:id="234" w:name="_Toc31279"/>
      <w:bookmarkStart w:id="235" w:name="_Toc142508344"/>
      <w:r>
        <w:rPr>
          <w:rFonts w:hint="eastAsia" w:ascii="宋体" w:hAnsi="宋体" w:eastAsia="宋体" w:cs="宋体"/>
          <w:color w:val="auto"/>
          <w:szCs w:val="21"/>
          <w:highlight w:val="none"/>
          <w:lang w:val="zh-CN"/>
        </w:rPr>
        <w:t>28 评标原则及方法</w:t>
      </w:r>
      <w:bookmarkEnd w:id="230"/>
      <w:bookmarkEnd w:id="231"/>
      <w:bookmarkEnd w:id="232"/>
      <w:bookmarkEnd w:id="233"/>
      <w:bookmarkEnd w:id="234"/>
      <w:bookmarkEnd w:id="235"/>
    </w:p>
    <w:p w14:paraId="0EB92BF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DB4F37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7A266B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328643B5">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D5E894B">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01E7C04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6" w:name="_Toc25329"/>
      <w:bookmarkStart w:id="237" w:name="_Toc142508345"/>
      <w:bookmarkStart w:id="238" w:name="_Toc466882017"/>
      <w:bookmarkStart w:id="239" w:name="_Toc486167694"/>
      <w:bookmarkStart w:id="240" w:name="_Toc15841"/>
      <w:bookmarkStart w:id="241" w:name="_Toc32498_WPSOffice_Level3"/>
      <w:bookmarkStart w:id="242"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36"/>
      <w:bookmarkEnd w:id="237"/>
      <w:bookmarkEnd w:id="238"/>
      <w:bookmarkEnd w:id="239"/>
      <w:bookmarkEnd w:id="240"/>
      <w:bookmarkEnd w:id="241"/>
      <w:bookmarkEnd w:id="242"/>
    </w:p>
    <w:p w14:paraId="129FDB32">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0E8213B6">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F1F7F07">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6720151">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064D7B3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1F9F206">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6197D3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571002">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90B70C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EA92CB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5EB6A8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926E4A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E78D4F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2125EF0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1ACE7E45">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58D8FA16">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243" w:name="_Toc26138"/>
      <w:bookmarkStart w:id="244" w:name="_Toc142508346"/>
      <w:bookmarkStart w:id="245" w:name="_Toc465358970"/>
      <w:bookmarkStart w:id="246" w:name="_Toc17837"/>
      <w:bookmarkStart w:id="247" w:name="_Toc1848_WPSOffice_Level3"/>
      <w:bookmarkStart w:id="248" w:name="_Toc486167695"/>
      <w:bookmarkStart w:id="24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3FEDE227">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FC8E07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76CCB25">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val="en-US"/>
        </w:rPr>
        <w:t>东莞市水务环境投资控股集团</w:t>
      </w:r>
      <w:r>
        <w:rPr>
          <w:rFonts w:hint="eastAsia" w:ascii="宋体" w:hAnsi="宋体" w:eastAsia="宋体" w:cs="宋体"/>
          <w:b/>
          <w:color w:val="auto"/>
          <w:szCs w:val="21"/>
          <w:highlight w:val="none"/>
          <w:lang w:val="en-US" w:eastAsia="zh-CN"/>
        </w:rPr>
        <w:t>有限公司</w:t>
      </w:r>
      <w:r>
        <w:rPr>
          <w:rFonts w:hint="eastAsia" w:ascii="宋体" w:hAnsi="宋体" w:eastAsia="宋体" w:cs="宋体"/>
          <w:b/>
          <w:color w:val="auto"/>
          <w:szCs w:val="21"/>
          <w:highlight w:val="none"/>
        </w:rPr>
        <w:t>相关招标采购等活动的，由投标人自行承担全部后果。</w:t>
      </w:r>
    </w:p>
    <w:p w14:paraId="277C69D8">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50" w:name="_Toc465358971"/>
      <w:bookmarkStart w:id="251" w:name="_Toc466882019"/>
    </w:p>
    <w:p w14:paraId="4F0A0403">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252" w:name="_Toc142508347"/>
      <w:bookmarkStart w:id="253" w:name="_Toc10867_WPSOffice_Level3"/>
      <w:bookmarkStart w:id="254" w:name="_Toc26035"/>
      <w:bookmarkStart w:id="255" w:name="_Toc486167696"/>
      <w:bookmarkStart w:id="256" w:name="_Toc1993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0929F7A8">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0925060">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57" w:name="_Toc450662880"/>
    </w:p>
    <w:p w14:paraId="5F3EFE6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8" w:name="_Toc18316"/>
      <w:bookmarkStart w:id="259" w:name="_Toc16848_WPSOffice_Level2"/>
      <w:bookmarkStart w:id="260" w:name="_Toc24769"/>
      <w:bookmarkStart w:id="261" w:name="_Toc142508348"/>
      <w:bookmarkStart w:id="262" w:name="_Toc140596907"/>
      <w:bookmarkStart w:id="263" w:name="_Toc486167697"/>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1A08EBD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4" w:name="_Toc12192"/>
      <w:bookmarkStart w:id="265" w:name="_Toc142508349"/>
      <w:bookmarkStart w:id="266" w:name="_Toc6401_WPSOffice_Level3"/>
      <w:bookmarkStart w:id="267" w:name="_Toc25540"/>
      <w:bookmarkStart w:id="268" w:name="_Toc450662881"/>
      <w:bookmarkStart w:id="269" w:name="_Toc486167698"/>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264"/>
      <w:bookmarkEnd w:id="265"/>
      <w:bookmarkEnd w:id="266"/>
      <w:bookmarkEnd w:id="267"/>
      <w:bookmarkEnd w:id="268"/>
      <w:bookmarkEnd w:id="269"/>
    </w:p>
    <w:p w14:paraId="7105D550">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D26FF12">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69BBA88">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或招标人的权属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39C2EC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0" w:name="_Toc450662885"/>
    </w:p>
    <w:p w14:paraId="06369908">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1" w:name="_Toc20141"/>
      <w:bookmarkStart w:id="272" w:name="_Toc6726_WPSOffice_Level3"/>
      <w:bookmarkStart w:id="273" w:name="_Toc24266"/>
      <w:bookmarkStart w:id="274" w:name="_Toc142508350"/>
      <w:bookmarkStart w:id="275" w:name="_Toc486167699"/>
      <w:r>
        <w:rPr>
          <w:rFonts w:hint="eastAsia" w:ascii="宋体" w:hAnsi="宋体" w:eastAsia="宋体" w:cs="宋体"/>
          <w:color w:val="auto"/>
          <w:szCs w:val="21"/>
          <w:highlight w:val="none"/>
          <w:lang w:val="zh-CN"/>
        </w:rPr>
        <w:t>33 中标通知</w:t>
      </w:r>
      <w:bookmarkEnd w:id="270"/>
      <w:bookmarkEnd w:id="271"/>
      <w:bookmarkEnd w:id="272"/>
      <w:bookmarkEnd w:id="273"/>
      <w:bookmarkEnd w:id="274"/>
      <w:bookmarkEnd w:id="275"/>
    </w:p>
    <w:p w14:paraId="753BAC7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2A6777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BBF9FD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155461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7" w:name="_Toc486167700"/>
      <w:bookmarkStart w:id="278" w:name="_Toc142508351"/>
      <w:bookmarkStart w:id="279" w:name="_Toc32732"/>
      <w:bookmarkStart w:id="280" w:name="_Toc10239"/>
      <w:bookmarkStart w:id="281" w:name="_Toc9694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276"/>
      <w:bookmarkEnd w:id="277"/>
      <w:bookmarkEnd w:id="278"/>
      <w:bookmarkEnd w:id="279"/>
      <w:bookmarkEnd w:id="280"/>
      <w:bookmarkEnd w:id="281"/>
    </w:p>
    <w:p w14:paraId="7D875946">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或招标人的权属分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FAAE82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B57035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当以数字表示的金额与以文字表示的金额不一致时，以文字表示的金额为准；按前述修正原则排序依次进行修正至唯一值后的报价表经双方确认后，作为合同文件的组成部分。</w:t>
      </w:r>
    </w:p>
    <w:p w14:paraId="06450FED">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82" w:name="_Toc142508352"/>
      <w:bookmarkStart w:id="283" w:name="_Toc486167701"/>
      <w:bookmarkStart w:id="284" w:name="_Toc10513_WPSOffice_Level3"/>
      <w:bookmarkStart w:id="285" w:name="_Toc450662887"/>
    </w:p>
    <w:p w14:paraId="3F5DE49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6" w:name="_Toc11341"/>
      <w:bookmarkStart w:id="287" w:name="_Toc8873"/>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282"/>
      <w:bookmarkEnd w:id="283"/>
      <w:bookmarkEnd w:id="284"/>
      <w:bookmarkEnd w:id="285"/>
      <w:bookmarkEnd w:id="286"/>
      <w:bookmarkEnd w:id="287"/>
    </w:p>
    <w:p w14:paraId="7DA1BA79">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288" w:name="_Toc465358977"/>
      <w:bookmarkStart w:id="289"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中标人应在签订合同前，按本招标文件规定金额及形式要求，向招标人（或招标人的权属分公司）提交不可撤销银行履约保函（或履约保证金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其中，采用履约保证金（银行转账形式）的金额为合同暂定总价的5%，采用不可撤销银行履约保函形式的金额为合同暂定总价的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%，采用担保公司履约担保书形式的金额为合同暂定总价的</w:t>
      </w:r>
      <w:r>
        <w:rPr>
          <w:rFonts w:hint="eastAsia" w:ascii="宋体" w:hAnsi="宋体" w:eastAsia="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给招标人（或招标人的权属分公司）造成的损失超过履约担保数额的，中标人还应当对超过部分予以赔偿，招标人（或招标人的权属分公司）并依法追究中标人的相应责任。</w:t>
      </w:r>
    </w:p>
    <w:p w14:paraId="56D8C210">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或招标人的权属分公司）因中标人不能完全履行其合同义务而蒙受的损失或其他合同约定的事项。如发生下列任一情况时，招标人（或招标人的权属分公司）有权依合同追究违约责任外，同时有权提取履约担保并进行相应处理：</w:t>
      </w:r>
    </w:p>
    <w:p w14:paraId="5AF8721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（1）中标人将合同项下中标人的权利义务全部转让给第三方，或未经招标人（或招标人的权属分公司）书面同意将部分权利义务转让给第三方的，招标人（或招标人的权属分公司）有权没收其履约担保。</w:t>
      </w:r>
    </w:p>
    <w:p w14:paraId="53BF051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或招标人的权属分公司）有权使用履约担保予以支付或作出相应处理，由此产生的一切法律后果由中标人承担。</w:t>
      </w:r>
    </w:p>
    <w:p w14:paraId="274ED82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）在合同履行期间，中标人违约产生的违约金、赔偿、罚款或其他应付费用等款项，招标人（或招标人的权属分公司）有权直接从未付款项中直接扣除或启用履约担保予以支付。</w:t>
      </w:r>
    </w:p>
    <w:p w14:paraId="654DAEF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）合同期内，中标人不能及时完成合同某项义务的，招标人（或招标人的权属分公司）有权提取履约担保用于处理该项工作。</w:t>
      </w:r>
    </w:p>
    <w:p w14:paraId="1F1926C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）其他根据本合同约定或法律规定，招标人（或招标人的权属分公司）可启用履约担保的情形。</w:t>
      </w:r>
    </w:p>
    <w:p w14:paraId="4B414D08">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D2421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（1）出具履约保函的银行必须是境内支行一级以上机构，并经招标人（或招标人的权属分公司）同意，执行本款时所发生的费用由中标人承担。</w:t>
      </w:r>
    </w:p>
    <w:p w14:paraId="2C9A09F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履约担保书），须事先经招标人（或招标人的权属分公司）的书面同意。</w:t>
      </w:r>
    </w:p>
    <w:p w14:paraId="3522B0B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或招标人的权属分公司）同意，执行本款时所发生的费用由中标人承担。如招标人（或招标人的权属分公司）合同条款接受担保公司预付款担保函的，对担保机构要求参照本条执行。</w:t>
      </w:r>
    </w:p>
    <w:p w14:paraId="0E1EE3C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的权属分公司）要求的履约担保延期手续，否则视为中标人违约，招标人（或招标人的权属分公司）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到期后中标人未按招标人（或招标人的权属分公司）要求重新提供的，招标人（或招标人的权属分公司）有权要求中标人以履约担保金额为限承担违约金，违约金可直接从未付采购合同费用中扣除。</w:t>
      </w:r>
    </w:p>
    <w:p w14:paraId="58ADFF0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的权属分公司）有权按需补足的金额要求中标人承担违约金，并要求限期补足。如中标人仍不补足的，招标人（或招标人的权属分公司）有权单方解除合同，违约金可直接从未付合同款或履约担保中扣除。</w:t>
      </w:r>
    </w:p>
    <w:p w14:paraId="6CA35EE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w:t>
      </w:r>
      <w:r>
        <w:rPr>
          <w:rFonts w:hint="eastAsia" w:ascii="宋体" w:hAnsi="宋体" w:eastAsia="宋体" w:cs="宋体"/>
          <w:color w:val="auto"/>
          <w:szCs w:val="21"/>
          <w:highlight w:val="none"/>
          <w:lang w:val="zh-CN" w:eastAsia="zh-CN"/>
        </w:rPr>
        <w:t>从合同签订之日起至合同期限届满并全部货物经最终验收合格，招标人向中标人支付全部款项（除质保金）后二十八（28）日内</w:t>
      </w:r>
      <w:r>
        <w:rPr>
          <w:rFonts w:hint="eastAsia" w:ascii="宋体" w:hAnsi="宋体" w:eastAsia="宋体" w:cs="宋体"/>
          <w:color w:val="auto"/>
          <w:kern w:val="0"/>
          <w:szCs w:val="21"/>
          <w:highlight w:val="none"/>
        </w:rPr>
        <w:t>保持有效。</w:t>
      </w:r>
    </w:p>
    <w:p w14:paraId="4DDCF49A">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411CDB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或招标人的权属分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或招标人的权属分公司）指定的以下银行账户为准。</w:t>
      </w:r>
    </w:p>
    <w:p w14:paraId="0BF4D96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5B66CC49">
      <w:pPr>
        <w:tabs>
          <w:tab w:val="left" w:pos="360"/>
          <w:tab w:val="left" w:pos="4725"/>
        </w:tabs>
        <w:spacing w:line="360" w:lineRule="auto"/>
        <w:ind w:firstLine="632" w:firstLine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val="en-US" w:eastAsia="zh-CN"/>
        </w:rPr>
        <w:t>东莞市水务环境投资控股集团供水有限公司制水分公司</w:t>
      </w:r>
    </w:p>
    <w:p w14:paraId="0172AD5C">
      <w:pPr>
        <w:tabs>
          <w:tab w:val="left" w:pos="360"/>
          <w:tab w:val="left" w:pos="4725"/>
        </w:tabs>
        <w:spacing w:line="360" w:lineRule="auto"/>
        <w:ind w:firstLine="632" w:firstLineChars="300"/>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kern w:val="0"/>
          <w:szCs w:val="21"/>
          <w:highlight w:val="none"/>
        </w:rPr>
        <w:t>银行账号：</w:t>
      </w:r>
      <w:r>
        <w:rPr>
          <w:rFonts w:hint="eastAsia" w:ascii="宋体" w:hAnsi="宋体" w:eastAsia="宋体" w:cs="宋体"/>
          <w:b/>
          <w:color w:val="auto"/>
          <w:kern w:val="0"/>
          <w:sz w:val="21"/>
          <w:szCs w:val="21"/>
          <w:highlight w:val="none"/>
          <w:u w:val="single"/>
          <w:lang w:eastAsia="zh-CN"/>
        </w:rPr>
        <w:t>2010020109200400812</w:t>
      </w:r>
    </w:p>
    <w:p w14:paraId="18084889">
      <w:pPr>
        <w:autoSpaceDE w:val="0"/>
        <w:autoSpaceDN w:val="0"/>
        <w:adjustRightInd w:val="0"/>
        <w:spacing w:line="360" w:lineRule="auto"/>
        <w:ind w:left="638" w:leftChars="304" w:firstLine="0" w:firstLineChars="0"/>
        <w:jc w:val="left"/>
        <w:rPr>
          <w:rFonts w:hint="eastAsia" w:ascii="宋体" w:hAnsi="宋体" w:eastAsia="宋体" w:cs="宋体"/>
          <w:b/>
          <w:bCs w:val="0"/>
          <w:color w:val="auto"/>
          <w:kern w:val="0"/>
          <w:szCs w:val="21"/>
          <w:highlight w:val="none"/>
          <w:u w:val="single"/>
        </w:rPr>
      </w:pPr>
      <w:r>
        <w:rPr>
          <w:rFonts w:hint="eastAsia" w:ascii="宋体" w:hAnsi="宋体" w:eastAsia="宋体" w:cs="宋体"/>
          <w:b/>
          <w:bCs/>
          <w:color w:val="auto"/>
          <w:kern w:val="0"/>
          <w:szCs w:val="21"/>
          <w:highlight w:val="none"/>
        </w:rPr>
        <w:t>开户银行：</w:t>
      </w:r>
      <w:r>
        <w:rPr>
          <w:rFonts w:hint="eastAsia" w:ascii="宋体" w:hAnsi="宋体" w:eastAsia="宋体" w:cs="宋体"/>
          <w:b/>
          <w:color w:val="auto"/>
          <w:kern w:val="0"/>
          <w:sz w:val="21"/>
          <w:szCs w:val="21"/>
          <w:highlight w:val="none"/>
          <w:u w:val="single"/>
          <w:lang w:eastAsia="zh-CN"/>
        </w:rPr>
        <w:t>中国工商银行股份有限公司东莞城区支行</w:t>
      </w:r>
    </w:p>
    <w:p w14:paraId="736B50B0">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单位提交了履约担保后，当履约保证金转达招标人（或招标人的权属分公司）履约保证金账户后，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交给招标人（或招标人的权属分公司），由招标人在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732938F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或招标人的权属分公司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向中标人支付全部款项（除质保金）后二十八（28）日后，经招标人（或招标人的权属分公司）确认，中标人可向招标人提交退回履约担保的申请。招标人（或招标人的权属分公司）审核无异议后，办理履约担保退还手续，退回时一律以银行转账的形式无息退回到中标人的帐户。</w:t>
      </w:r>
    </w:p>
    <w:p w14:paraId="46FCAA9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216338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0" w:name="_Toc13033"/>
      <w:bookmarkStart w:id="291" w:name="_Toc142508353"/>
      <w:bookmarkStart w:id="292" w:name="_Toc486167702"/>
      <w:bookmarkStart w:id="293" w:name="_Toc499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8"/>
      <w:bookmarkEnd w:id="289"/>
      <w:bookmarkEnd w:id="290"/>
      <w:bookmarkEnd w:id="291"/>
      <w:bookmarkEnd w:id="292"/>
      <w:bookmarkEnd w:id="293"/>
    </w:p>
    <w:p w14:paraId="5DE40822">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合同履行中，招标人在合同约定的范围内，招标人（或招标人的权属分公司）有权根据项目实际情况及有关法律法规、政策的规定对采购范围进行变更调整，变更采购范围后，投标人应遵照执行。</w:t>
      </w:r>
    </w:p>
    <w:p w14:paraId="419D28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294" w:name="_Toc450662888"/>
    </w:p>
    <w:p w14:paraId="5D546E9F">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5" w:name="_Toc28921_WPSOffice_Level3"/>
      <w:bookmarkStart w:id="296" w:name="_Toc486167703"/>
      <w:bookmarkStart w:id="297" w:name="_Toc21161"/>
      <w:bookmarkStart w:id="298" w:name="_Toc14372"/>
      <w:bookmarkStart w:id="299" w:name="_Toc142508354"/>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294"/>
      <w:bookmarkEnd w:id="295"/>
      <w:bookmarkEnd w:id="296"/>
      <w:bookmarkEnd w:id="297"/>
      <w:bookmarkEnd w:id="298"/>
      <w:bookmarkEnd w:id="299"/>
    </w:p>
    <w:p w14:paraId="5D605E7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类招标代理服务收费）。</w:t>
      </w:r>
    </w:p>
    <w:p w14:paraId="4BF82AC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 中标人收到中标通知后，须在15日内向招标代理机构交纳中标服务费用。</w:t>
      </w:r>
    </w:p>
    <w:p w14:paraId="6DB43E3A">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.3 中标服务费只接受以银行转账、电汇方式交纳</w:t>
      </w:r>
    </w:p>
    <w:p w14:paraId="1BB961D8">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6F5FF81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7974E9E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9A22FF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12C4360">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.2款规定办理，将不予退还其投标保证金。</w:t>
      </w:r>
    </w:p>
    <w:p w14:paraId="20EC8FD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0" w:name="_Toc450662889"/>
    </w:p>
    <w:p w14:paraId="46CEE32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1" w:name="_Toc486167704"/>
      <w:bookmarkStart w:id="302" w:name="_Toc142508355"/>
      <w:bookmarkStart w:id="303" w:name="_Toc6764_WPSOffice_Level3"/>
      <w:bookmarkStart w:id="304" w:name="_Toc26292"/>
      <w:bookmarkStart w:id="305" w:name="_Toc84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00"/>
      <w:bookmarkEnd w:id="301"/>
      <w:bookmarkEnd w:id="302"/>
      <w:bookmarkEnd w:id="303"/>
      <w:bookmarkEnd w:id="304"/>
      <w:bookmarkEnd w:id="305"/>
    </w:p>
    <w:p w14:paraId="19A2958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分公司）出具的发票必须是由中标人开具，不得以其他单位或个人名义出具，本项目中标人向招标人（或招标人的权属分公司）出具的发票类型为</w:t>
      </w: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招标人（或招标人的权属分公司）</w:t>
      </w:r>
      <w:r>
        <w:rPr>
          <w:rFonts w:hint="eastAsia" w:ascii="宋体" w:hAnsi="宋体" w:eastAsia="宋体" w:cs="宋体"/>
          <w:color w:val="auto"/>
          <w:kern w:val="0"/>
          <w:szCs w:val="21"/>
          <w:highlight w:val="none"/>
          <w:lang w:eastAsia="zh-CN"/>
        </w:rPr>
        <w:t>要求的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lang w:eastAsia="zh-CN"/>
        </w:rPr>
        <w:t>正式</w:t>
      </w:r>
      <w:r>
        <w:rPr>
          <w:rFonts w:hint="eastAsia" w:ascii="宋体" w:hAnsi="宋体" w:eastAsia="宋体" w:cs="宋体"/>
          <w:color w:val="auto"/>
          <w:kern w:val="0"/>
          <w:szCs w:val="21"/>
          <w:highlight w:val="none"/>
        </w:rPr>
        <w:t>发票</w:t>
      </w:r>
      <w:r>
        <w:rPr>
          <w:rFonts w:hint="eastAsia" w:ascii="宋体" w:hAnsi="宋体" w:eastAsia="宋体" w:cs="宋体"/>
          <w:color w:val="auto"/>
          <w:szCs w:val="21"/>
          <w:highlight w:val="none"/>
          <w:lang w:val="zh-CN"/>
        </w:rPr>
        <w:t>。</w:t>
      </w:r>
      <w:bookmarkStart w:id="306" w:name="_Toc486167705"/>
      <w:bookmarkStart w:id="307" w:name="_Toc31106_WPSOffice_Level3"/>
    </w:p>
    <w:p w14:paraId="0345D0D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5FE62D5">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308" w:name="_Toc16304"/>
      <w:bookmarkStart w:id="309" w:name="_Toc451"/>
      <w:bookmarkStart w:id="310" w:name="_Toc142508356"/>
      <w:r>
        <w:rPr>
          <w:rFonts w:hint="eastAsia" w:ascii="宋体" w:hAnsi="宋体" w:eastAsia="宋体" w:cs="宋体"/>
          <w:b/>
          <w:color w:val="auto"/>
          <w:szCs w:val="21"/>
          <w:highlight w:val="none"/>
        </w:rPr>
        <w:t>39 招标相关补充约定</w:t>
      </w:r>
      <w:bookmarkEnd w:id="308"/>
      <w:bookmarkEnd w:id="309"/>
      <w:bookmarkEnd w:id="310"/>
    </w:p>
    <w:p w14:paraId="1889187F">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695E72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540040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11" w:name="_Toc142508357"/>
      <w:bookmarkStart w:id="312" w:name="_Toc1307"/>
      <w:bookmarkStart w:id="313" w:name="_Toc26725"/>
      <w:r>
        <w:rPr>
          <w:rFonts w:hint="eastAsia" w:ascii="宋体" w:hAnsi="宋体" w:eastAsia="宋体" w:cs="宋体"/>
          <w:color w:val="auto"/>
          <w:szCs w:val="21"/>
          <w:highlight w:val="none"/>
        </w:rPr>
        <w:t>40 本次招标活动的最终解释权归招标代理机构及招标人所有。</w:t>
      </w:r>
      <w:bookmarkEnd w:id="306"/>
      <w:bookmarkEnd w:id="307"/>
      <w:bookmarkEnd w:id="311"/>
      <w:bookmarkEnd w:id="312"/>
      <w:bookmarkEnd w:id="313"/>
    </w:p>
    <w:p w14:paraId="1BDAA347">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14" w:name="_Toc27939_WPSOffice_Level1"/>
      <w:bookmarkStart w:id="315" w:name="_Toc12090"/>
      <w:bookmarkStart w:id="316" w:name="_Toc450662891"/>
      <w:bookmarkStart w:id="317" w:name="_Toc486167706"/>
      <w:bookmarkStart w:id="318" w:name="_Toc142508358"/>
      <w:bookmarkStart w:id="319" w:name="_Toc28218"/>
      <w:r>
        <w:rPr>
          <w:rFonts w:hint="eastAsia" w:ascii="宋体" w:hAnsi="宋体" w:eastAsia="宋体" w:cs="宋体"/>
          <w:b/>
          <w:bCs/>
          <w:color w:val="auto"/>
          <w:kern w:val="44"/>
          <w:sz w:val="32"/>
          <w:szCs w:val="32"/>
          <w:highlight w:val="none"/>
          <w:lang w:val="zh-CN"/>
        </w:rPr>
        <w:t>第三篇 用户需求书</w:t>
      </w:r>
      <w:bookmarkEnd w:id="314"/>
      <w:bookmarkEnd w:id="315"/>
      <w:bookmarkEnd w:id="316"/>
      <w:bookmarkEnd w:id="317"/>
      <w:bookmarkEnd w:id="318"/>
      <w:bookmarkEnd w:id="319"/>
    </w:p>
    <w:p w14:paraId="3D22A04D">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1.</w:t>
      </w:r>
      <w:r>
        <w:rPr>
          <w:rFonts w:hint="eastAsia" w:ascii="宋体" w:hAnsi="宋体" w:eastAsia="宋体" w:cs="宋体"/>
          <w:b/>
          <w:bCs/>
          <w:color w:val="auto"/>
          <w:szCs w:val="21"/>
          <w:highlight w:val="none"/>
        </w:rPr>
        <w:t>供货范围及数量</w:t>
      </w:r>
    </w:p>
    <w:p w14:paraId="334A5C0E">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供货范围：东莞市水务环境投资控股集团供水有限公司第六水厂（地址：东莞市东城街道莞龙路东城段21号）、松山湖水厂（地址：东莞市松山湖高新技术产业开发区环湖路6号）、芦花坑水厂（地址：东莞市虎门镇芦花坑水库北侧（芦花坑水厂））。</w:t>
      </w:r>
    </w:p>
    <w:p w14:paraId="41A0DC1B">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1.2暂定采购数量：6177吨。（</w:t>
      </w:r>
      <w:r>
        <w:rPr>
          <w:rFonts w:hint="eastAsia" w:ascii="宋体" w:hAnsi="宋体" w:eastAsia="宋体" w:cs="宋体"/>
          <w:bCs/>
          <w:color w:val="auto"/>
          <w:kern w:val="0"/>
          <w:szCs w:val="21"/>
          <w:highlight w:val="none"/>
        </w:rPr>
        <w:t>暂定数量不作为甲方最终采购数量的保证</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szCs w:val="21"/>
          <w:highlight w:val="none"/>
        </w:rPr>
        <w:t>实际需求数量以</w:t>
      </w:r>
      <w:r>
        <w:rPr>
          <w:rFonts w:hint="eastAsia" w:ascii="宋体" w:hAnsi="宋体" w:eastAsia="宋体" w:cs="宋体"/>
          <w:color w:val="auto"/>
          <w:szCs w:val="21"/>
          <w:highlight w:val="none"/>
          <w:lang w:eastAsia="zh-CN"/>
        </w:rPr>
        <w:t>各</w:t>
      </w:r>
      <w:r>
        <w:rPr>
          <w:rFonts w:hint="eastAsia" w:ascii="宋体" w:hAnsi="宋体" w:eastAsia="宋体" w:cs="宋体"/>
          <w:color w:val="auto"/>
          <w:szCs w:val="21"/>
          <w:highlight w:val="none"/>
        </w:rPr>
        <w:t>供水厂每次的供货通知为准</w:t>
      </w:r>
      <w:r>
        <w:rPr>
          <w:rFonts w:hint="eastAsia" w:ascii="宋体" w:hAnsi="宋体" w:eastAsia="宋体" w:cs="宋体"/>
          <w:color w:val="auto"/>
          <w:szCs w:val="21"/>
          <w:lang w:val="en-US" w:eastAsia="zh-CN"/>
        </w:rPr>
        <w:t>）。</w:t>
      </w:r>
    </w:p>
    <w:p w14:paraId="6864CEF2">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2.</w:t>
      </w:r>
      <w:r>
        <w:rPr>
          <w:rFonts w:hint="eastAsia" w:ascii="宋体" w:hAnsi="宋体" w:eastAsia="宋体" w:cs="宋体"/>
          <w:b/>
          <w:bCs/>
          <w:color w:val="auto"/>
          <w:szCs w:val="21"/>
          <w:highlight w:val="none"/>
        </w:rPr>
        <w:t>总体要求</w:t>
      </w:r>
    </w:p>
    <w:p w14:paraId="7F0EBAA6">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2.1本次招标货物为液态氧气。</w:t>
      </w:r>
    </w:p>
    <w:p w14:paraId="19BAC703">
      <w:pPr>
        <w:pStyle w:val="15"/>
        <w:autoSpaceDE/>
        <w:autoSpaceDN/>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2.2投标时，供应商须提供质量技术监督检测部门（地级市以上）或具有资质的第三方检测机构出具的、加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Cs w:val="21"/>
          <w:vertAlign w:val="subscript"/>
          <w:lang w:val="en-US" w:eastAsia="zh-CN"/>
        </w:rPr>
        <w:t>2</w:t>
      </w:r>
      <w:r>
        <w:rPr>
          <w:rFonts w:hint="eastAsia" w:ascii="宋体" w:hAnsi="宋体" w:eastAsia="宋体" w:cs="宋体"/>
          <w:b/>
          <w:bCs/>
          <w:color w:val="auto"/>
          <w:szCs w:val="21"/>
          <w:lang w:val="en-US" w:eastAsia="zh-CN"/>
        </w:rPr>
        <w:t>）含量（体积分数）/10</w:t>
      </w:r>
      <w:r>
        <w:rPr>
          <w:rFonts w:hint="eastAsia" w:ascii="宋体" w:hAnsi="宋体" w:eastAsia="宋体" w:cs="宋体"/>
          <w:b/>
          <w:bCs/>
          <w:color w:val="auto"/>
          <w:szCs w:val="21"/>
          <w:vertAlign w:val="superscript"/>
          <w:lang w:val="en-US" w:eastAsia="zh-CN"/>
        </w:rPr>
        <w:t>-2</w:t>
      </w:r>
      <w:r>
        <w:rPr>
          <w:rFonts w:hint="eastAsia" w:ascii="宋体" w:hAnsi="宋体" w:eastAsia="宋体" w:cs="宋体"/>
          <w:b/>
          <w:bCs/>
          <w:color w:val="auto"/>
          <w:szCs w:val="21"/>
          <w:lang w:val="en-US" w:eastAsia="zh-CN"/>
        </w:rPr>
        <w:t>：≥99.5；检测报告出具时间在2026年2月1日（含）之后的，检测项目技术指标满足</w:t>
      </w:r>
      <w:r>
        <w:rPr>
          <w:rFonts w:hint="eastAsia" w:ascii="宋体" w:hAnsi="宋体" w:eastAsia="宋体" w:cs="宋体"/>
          <w:b/>
          <w:bCs/>
          <w:color w:val="auto"/>
          <w:szCs w:val="21"/>
          <w:lang w:val="en-US" w:eastAsia="zh-CN"/>
        </w:rPr>
        <w:t>氧气（O</w:t>
      </w:r>
      <w:r>
        <w:rPr>
          <w:rFonts w:hint="eastAsia" w:ascii="宋体" w:hAnsi="宋体" w:eastAsia="宋体" w:cs="宋体"/>
          <w:b/>
          <w:bCs/>
          <w:color w:val="auto"/>
          <w:szCs w:val="21"/>
          <w:vertAlign w:val="subscript"/>
          <w:lang w:val="en-US" w:eastAsia="zh-CN"/>
        </w:rPr>
        <w:t>2</w:t>
      </w:r>
      <w:r>
        <w:rPr>
          <w:rFonts w:hint="eastAsia" w:ascii="宋体" w:hAnsi="宋体" w:eastAsia="宋体" w:cs="宋体"/>
          <w:b/>
          <w:bCs/>
          <w:color w:val="auto"/>
          <w:szCs w:val="21"/>
          <w:lang w:val="en-US" w:eastAsia="zh-CN"/>
        </w:rPr>
        <w:t>）含量（摩尔分数）：≥99.5</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10</w:t>
      </w:r>
      <w:r>
        <w:rPr>
          <w:rFonts w:hint="eastAsia" w:ascii="宋体" w:hAnsi="宋体" w:eastAsia="宋体" w:cs="宋体"/>
          <w:b/>
          <w:bCs/>
          <w:color w:val="auto"/>
          <w:szCs w:val="21"/>
          <w:vertAlign w:val="superscript"/>
          <w:lang w:val="en-US" w:eastAsia="zh-CN"/>
        </w:rPr>
        <w:t>-2</w:t>
      </w:r>
      <w:r>
        <w:rPr>
          <w:rFonts w:hint="eastAsia" w:ascii="宋体" w:hAnsi="宋体" w:eastAsia="宋体" w:cs="宋体"/>
          <w:b/>
          <w:bCs/>
          <w:color w:val="auto"/>
          <w:szCs w:val="21"/>
          <w:lang w:val="en-US" w:eastAsia="zh-CN"/>
        </w:rPr>
        <w:t>。</w:t>
      </w:r>
    </w:p>
    <w:p w14:paraId="7B012904">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 供应商需配备专职人员协调液氧配送工作。</w:t>
      </w:r>
      <w:r>
        <w:rPr>
          <w:rFonts w:hint="eastAsia" w:ascii="宋体" w:hAnsi="宋体" w:eastAsia="宋体" w:cs="宋体"/>
          <w:color w:val="auto"/>
          <w:sz w:val="21"/>
          <w:szCs w:val="21"/>
          <w:highlight w:val="none"/>
        </w:rPr>
        <w:t>液氧必须使用专用槽车密闭装运，装运容器应防腐，并定期清洗（清洗专用槽车槽罐内部每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不少于一次）。在运输过程中不得与酸和有毒、有害物品或还原性物品混运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其它按国家或行业规范标准执行</w:t>
      </w:r>
      <w:r>
        <w:rPr>
          <w:rFonts w:hint="eastAsia" w:ascii="宋体" w:hAnsi="宋体" w:eastAsia="宋体" w:cs="宋体"/>
          <w:color w:val="auto"/>
          <w:szCs w:val="21"/>
          <w:lang w:val="en-US" w:eastAsia="zh-CN"/>
        </w:rPr>
        <w:t>。液氧专用槽车的车辆必须由车管所检验合格，槽罐有市场监督管理局核发的使用登记证，并在检验合格期内。液氧配送过程中有关运输及保险的一切费用由供应商承担；如国家对此类货物的运输有特殊要求的，供应商负责办理相关手续并承担一切费用。</w:t>
      </w:r>
    </w:p>
    <w:p w14:paraId="498232A9">
      <w:pPr>
        <w:numPr>
          <w:ilvl w:val="0"/>
          <w:numId w:val="0"/>
        </w:num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 技术要求</w:t>
      </w:r>
    </w:p>
    <w:p w14:paraId="33E8A3E0">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3.1 供应商须保证所提供货物均为采用合格材料和工艺制成的全新的未使用过的，并完全符合招标文件要求及供应商在投标文件中承诺的质量、规格标准；同时供应商所提供货物，必须符合国家有关法律法规和环保、主管部门要求及招标人（或招标人的权属分公司）的技术要求，不存在侵犯第三人知识产权或其他权益的情况。</w:t>
      </w:r>
    </w:p>
    <w:p w14:paraId="0250E699">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3.2 货物必须符合中华人民共和国国家及行业有关标准。若供货期内有发布最新的行业标准或国家标准，供应商提供的货物质量应符合供货期内发布的最新行业标准或国家标准。供应商提供的货物应符合如下技术标准（包括但不限于）：</w:t>
      </w:r>
    </w:p>
    <w:p w14:paraId="43809663">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《工业氧》(GB/T 3863—2008)</w:t>
      </w:r>
    </w:p>
    <w:p w14:paraId="7AC2A01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《工业氧》(GB/T 3863—2025)（于2026年2月1日执行，不再适用《工业氧》(GB/T 3863—2008)标准）</w:t>
      </w:r>
    </w:p>
    <w:p w14:paraId="313D66FE">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《液化气体汽车罐车》GB/T 19905—2017</w:t>
      </w:r>
    </w:p>
    <w:p w14:paraId="2038C673">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《低温液化气体安全指南》(GB/T 35528—2017)</w:t>
      </w:r>
    </w:p>
    <w:p w14:paraId="1ADC43DC">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《冷冻液化气体汽车罐车》(NB/T 47058—2017)</w:t>
      </w:r>
    </w:p>
    <w:p w14:paraId="5A1ABD5F">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3.3 液态氧气主要质量指标：</w:t>
      </w:r>
    </w:p>
    <w:p w14:paraId="6CB928B8">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氧（O</w:t>
      </w:r>
      <w:r>
        <w:rPr>
          <w:rFonts w:hint="eastAsia" w:ascii="宋体" w:hAnsi="宋体" w:eastAsia="宋体" w:cs="宋体"/>
          <w:color w:val="auto"/>
          <w:szCs w:val="21"/>
          <w:vertAlign w:val="subscript"/>
          <w:lang w:val="en-US" w:eastAsia="zh-CN"/>
        </w:rPr>
        <w:t>2</w:t>
      </w:r>
      <w:r>
        <w:rPr>
          <w:rFonts w:hint="eastAsia" w:ascii="宋体" w:hAnsi="宋体" w:eastAsia="宋体" w:cs="宋体"/>
          <w:color w:val="auto"/>
          <w:szCs w:val="21"/>
          <w:lang w:val="en-US" w:eastAsia="zh-CN"/>
        </w:rPr>
        <w:t>）含量（体积分数）/10</w:t>
      </w:r>
      <w:r>
        <w:rPr>
          <w:rFonts w:hint="eastAsia" w:ascii="宋体" w:hAnsi="宋体" w:eastAsia="宋体" w:cs="宋体"/>
          <w:color w:val="auto"/>
          <w:szCs w:val="21"/>
          <w:vertAlign w:val="superscript"/>
          <w:lang w:val="en-US" w:eastAsia="zh-CN"/>
        </w:rPr>
        <w:t>-2</w:t>
      </w:r>
      <w:r>
        <w:rPr>
          <w:rFonts w:hint="eastAsia" w:ascii="宋体" w:hAnsi="宋体" w:eastAsia="宋体" w:cs="宋体"/>
          <w:color w:val="auto"/>
          <w:szCs w:val="21"/>
          <w:lang w:val="en-US" w:eastAsia="zh-CN"/>
        </w:rPr>
        <w:t>：≥99.5  (2026年1月31日之前，执行《工业氧》（GB/T 3863—2008）标准）</w:t>
      </w:r>
    </w:p>
    <w:p w14:paraId="303F51D7">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氧气（O</w:t>
      </w:r>
      <w:r>
        <w:rPr>
          <w:rFonts w:hint="eastAsia" w:ascii="宋体" w:hAnsi="宋体" w:eastAsia="宋体" w:cs="宋体"/>
          <w:color w:val="auto"/>
          <w:szCs w:val="21"/>
          <w:vertAlign w:val="subscript"/>
          <w:lang w:val="en-US" w:eastAsia="zh-CN"/>
        </w:rPr>
        <w:t>2</w:t>
      </w:r>
      <w:r>
        <w:rPr>
          <w:rFonts w:hint="eastAsia" w:ascii="宋体" w:hAnsi="宋体" w:eastAsia="宋体" w:cs="宋体"/>
          <w:color w:val="auto"/>
          <w:szCs w:val="21"/>
          <w:lang w:val="en-US" w:eastAsia="zh-CN"/>
        </w:rPr>
        <w:t>）含量（摩尔分数）：≥99.5</w:t>
      </w: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vertAlign w:val="superscript"/>
          <w:lang w:val="en-US" w:eastAsia="zh-CN"/>
        </w:rPr>
        <w:t>-2</w:t>
      </w:r>
      <w:r>
        <w:rPr>
          <w:rFonts w:hint="eastAsia" w:ascii="宋体" w:hAnsi="宋体" w:eastAsia="宋体" w:cs="宋体"/>
          <w:color w:val="auto"/>
          <w:szCs w:val="21"/>
          <w:lang w:val="en-US" w:eastAsia="zh-CN"/>
        </w:rPr>
        <w:t xml:space="preserve">  (2026年2月1日起，执行《工业氧》（GB/T 3863—2025）标准)</w:t>
      </w:r>
    </w:p>
    <w:p w14:paraId="1EB1E3E1">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3.4 液态氧气其他质量指标：</w:t>
      </w:r>
    </w:p>
    <w:p w14:paraId="3068797B">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甲烷含量（摩尔分数）：≤50</w:t>
      </w: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vertAlign w:val="superscript"/>
          <w:lang w:val="en-US" w:eastAsia="zh-CN"/>
        </w:rPr>
        <w:t>-6</w:t>
      </w:r>
    </w:p>
    <w:p w14:paraId="598126C5">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乙炔含量（摩尔分数）：≤0.1</w:t>
      </w: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vertAlign w:val="superscript"/>
          <w:lang w:val="en-US" w:eastAsia="zh-CN"/>
        </w:rPr>
        <w:t>-6</w:t>
      </w:r>
      <w:r>
        <w:rPr>
          <w:rFonts w:hint="eastAsia" w:ascii="宋体" w:hAnsi="宋体" w:eastAsia="宋体" w:cs="宋体"/>
          <w:color w:val="auto"/>
          <w:szCs w:val="21"/>
          <w:lang w:val="en-US" w:eastAsia="zh-CN"/>
        </w:rPr>
        <w:t>。</w:t>
      </w:r>
    </w:p>
    <w:p w14:paraId="12274C6E">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 供货要求</w:t>
      </w:r>
    </w:p>
    <w:p w14:paraId="1FDC59E3">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4.1供货期：合同签订之日起至2027年12月31日。</w:t>
      </w:r>
    </w:p>
    <w:p w14:paraId="1E9CD90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交货地点：东莞市水务环境投资控股集团供水公司第六水厂（地址：东莞市东城街道莞龙路东城段21号）、松山湖水厂（地址：东莞市松山湖高新技术产业开发区环湖路6号）、芦花坑水厂（地址：东莞市虎门镇芦花坑水库北侧（芦花坑水厂））。</w:t>
      </w:r>
    </w:p>
    <w:p w14:paraId="72CD294A">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4.3供应商需保障正常供货，不受交通及其他方面的影响，如需办理道路通行证等的，由供应商负责办理、招标人（或招标人的权属分公司）提供必要的协助。</w:t>
      </w:r>
    </w:p>
    <w:p w14:paraId="42CC7213">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4.4供应商与招标人（或招标人的权属分公司）签订合同后，供应商按招标人（或招标人的权属分公司）供货计划进行供货；供应商接到招标人（或招标人的权属分公司）的供货通知后须48小时内送达；如遇到紧急突发情况，招标人（或招标人的权属分公司）要求加急供货，供应商需立即响应，安排调配供货，在收到送货通知后24小时内将货物送达招标人（或招标人的权属分公司）指定地点，且招标人（或招标人的权属分公司）无需因加急供货而额外支付任何费用。</w:t>
      </w:r>
    </w:p>
    <w:p w14:paraId="3ACF2A6C">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4.5运输及充装要求</w:t>
      </w:r>
    </w:p>
    <w:p w14:paraId="686A085E">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4.5.1供应商负责将液氧运输至水厂后充装至水厂储罐，并承担相应的运输、装卸等费用，供应商运输人员应配备足够防护器具。如在运输及装卸过程中，发生泄露，应由供应商负责处理，避免造成人员伤害或环境污染，凡由于运输方式不当或非法运输造成的事故、损失、行政处罚和由此产生的其他全部费用均由供应商承担。</w:t>
      </w:r>
    </w:p>
    <w:p w14:paraId="27BE5B42">
      <w:pPr>
        <w:pStyle w:val="15"/>
        <w:autoSpaceDE/>
        <w:autoSpaceDN/>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4.5.2充装操作人员应具有危险品运输从业许可证、压力容器操作证等充装工作资质。充装操作人员所在公司应具有移动式压力容器充装许可证。在供货期间，供应商需提供该次充装操作人员的工作资质及其所在公司的移动式压力容器充装许可证进行核查。</w:t>
      </w:r>
      <w:r>
        <w:rPr>
          <w:rFonts w:hint="eastAsia" w:ascii="宋体" w:hAnsi="宋体" w:eastAsia="宋体" w:cs="宋体"/>
          <w:color w:val="auto"/>
          <w:kern w:val="2"/>
          <w:sz w:val="21"/>
          <w:szCs w:val="21"/>
          <w:highlight w:val="none"/>
          <w:lang w:val="en-US" w:eastAsia="zh-CN"/>
        </w:rPr>
        <w:t>若</w:t>
      </w:r>
      <w:r>
        <w:rPr>
          <w:rFonts w:hint="eastAsia" w:ascii="宋体" w:hAnsi="宋体" w:eastAsia="宋体" w:cs="宋体"/>
          <w:color w:val="auto"/>
          <w:kern w:val="2"/>
          <w:sz w:val="21"/>
          <w:szCs w:val="21"/>
          <w:highlight w:val="none"/>
        </w:rPr>
        <w:t>充装操作人员</w:t>
      </w:r>
      <w:r>
        <w:rPr>
          <w:rFonts w:hint="eastAsia" w:ascii="宋体" w:hAnsi="宋体" w:eastAsia="宋体" w:cs="宋体"/>
          <w:color w:val="auto"/>
          <w:kern w:val="2"/>
          <w:sz w:val="21"/>
          <w:szCs w:val="21"/>
          <w:highlight w:val="none"/>
          <w:lang w:val="en-US" w:eastAsia="zh-CN"/>
        </w:rPr>
        <w:t>未提供相应资质证明材料，则需要替换有相应资质人员进行现场充装。</w:t>
      </w:r>
    </w:p>
    <w:p w14:paraId="0EFE1E2A">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4.5.3充装操作人员进行液氧充装前，必须先检查招标人（或招标人的权属分公司）液氧站电气接头、液氧罐各阀门及各安全附件是否完好，并严格按照操作规程进行操作。</w:t>
      </w:r>
    </w:p>
    <w:p w14:paraId="122176FE">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4.5.4供应商对液氧罐进行充装时应听从招标人（或招标人的权属分公司）现场人员指挥，并符合招标人（或招标人的权属分公司）有关的安全规范。</w:t>
      </w:r>
    </w:p>
    <w:p w14:paraId="492B32F6">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4.6每批次液氧到货时，供应商必须提供货物的出厂证明、产品合格证等相关证明文件，出厂证明、产品合格证等证明文件需包含生产批号、生产日期、槽车编号、液氧数量、充装人员、液氧纯度等，</w:t>
      </w:r>
      <w:r>
        <w:rPr>
          <w:rFonts w:hint="eastAsia" w:ascii="宋体" w:hAnsi="宋体" w:eastAsia="宋体" w:cs="宋体"/>
          <w:color w:val="auto"/>
          <w:sz w:val="21"/>
          <w:szCs w:val="21"/>
          <w:highlight w:val="none"/>
        </w:rPr>
        <w:t>并经</w:t>
      </w:r>
      <w:r>
        <w:rPr>
          <w:rFonts w:hint="eastAsia" w:ascii="宋体" w:hAnsi="宋体" w:eastAsia="宋体" w:cs="宋体"/>
          <w:color w:val="auto"/>
          <w:sz w:val="21"/>
          <w:szCs w:val="21"/>
          <w:highlight w:val="none"/>
          <w:lang w:val="en-US" w:eastAsia="zh-CN"/>
        </w:rPr>
        <w:t>招标人（或招标人的权属分公司）</w:t>
      </w:r>
      <w:r>
        <w:rPr>
          <w:rFonts w:hint="eastAsia" w:ascii="宋体" w:hAnsi="宋体" w:eastAsia="宋体" w:cs="宋体"/>
          <w:color w:val="auto"/>
          <w:sz w:val="21"/>
          <w:szCs w:val="21"/>
          <w:highlight w:val="none"/>
        </w:rPr>
        <w:t>收货人员签字确认</w:t>
      </w:r>
      <w:r>
        <w:rPr>
          <w:rFonts w:hint="eastAsia" w:ascii="宋体" w:hAnsi="宋体" w:eastAsia="宋体" w:cs="宋体"/>
          <w:color w:val="auto"/>
          <w:szCs w:val="21"/>
          <w:lang w:val="en-US" w:eastAsia="zh-CN"/>
        </w:rPr>
        <w:t>。</w:t>
      </w:r>
    </w:p>
    <w:p w14:paraId="06159BA3">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lang w:val="en-US" w:eastAsia="zh-CN" w:bidi="ar-SA"/>
        </w:rPr>
        <w:t>5.</w:t>
      </w:r>
      <w:r>
        <w:rPr>
          <w:rFonts w:hint="eastAsia" w:ascii="宋体" w:hAnsi="宋体" w:eastAsia="宋体" w:cs="宋体"/>
          <w:b/>
          <w:bCs/>
          <w:color w:val="auto"/>
          <w:szCs w:val="21"/>
          <w:highlight w:val="none"/>
          <w:lang w:val="en-US" w:eastAsia="zh-CN"/>
        </w:rPr>
        <w:t>产品验收</w:t>
      </w:r>
    </w:p>
    <w:p w14:paraId="0625DD9C">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5.1供应商提供的货物必须达到上述货物技术要求中各项指标参数和合同质量标准。</w:t>
      </w:r>
    </w:p>
    <w:p w14:paraId="6C96D7EC">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5.2供应商须提供每批次产品合格证、出厂检验报告等生产批次和生产日期，并随供货单据一并提交。且该出厂检验报告应满足本需求书“3.3 液态氧气主要质量指标”条款要求，否则招标人有权拒绝收货。</w:t>
      </w:r>
    </w:p>
    <w:p w14:paraId="154A27F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5.3每次送货，供应商须提供交货地点附近的电子地磅的称重单（含载货时的称重单和卸货后的称重单），相关费用由供应商承担。若供水厂自有地磅的（免费提供使用），则只需在水厂内称重，并以供水厂地磅称重数量为入库及结算数量。</w:t>
      </w:r>
    </w:p>
    <w:p w14:paraId="4C364A36">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lang w:val="en-US" w:eastAsia="zh-CN"/>
        </w:rPr>
        <w:t>5.4</w:t>
      </w:r>
      <w:r>
        <w:rPr>
          <w:rFonts w:hint="eastAsia" w:ascii="宋体" w:hAnsi="宋体" w:eastAsia="宋体" w:cs="宋体"/>
          <w:color w:val="auto"/>
          <w:sz w:val="21"/>
          <w:szCs w:val="21"/>
          <w:highlight w:val="none"/>
        </w:rPr>
        <w:t>为保障液氧供货质量,</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需每</w:t>
      </w:r>
      <w:r>
        <w:rPr>
          <w:rFonts w:hint="eastAsia" w:ascii="宋体" w:hAnsi="宋体" w:eastAsia="宋体" w:cs="宋体"/>
          <w:color w:val="auto"/>
          <w:kern w:val="0"/>
          <w:szCs w:val="21"/>
          <w:highlight w:val="none"/>
          <w:lang w:eastAsia="zh-CN"/>
        </w:rPr>
        <w:t>半年</w:t>
      </w:r>
      <w:r>
        <w:rPr>
          <w:rFonts w:hint="eastAsia" w:ascii="宋体" w:hAnsi="宋体" w:eastAsia="宋体" w:cs="宋体"/>
          <w:color w:val="auto"/>
          <w:kern w:val="0"/>
          <w:szCs w:val="21"/>
          <w:highlight w:val="none"/>
        </w:rPr>
        <w:t>委托具有CMA认证资质的第三方检测机构对供货期间所供货物进行检测，并提供第三方检测机构出具所供货物</w:t>
      </w:r>
      <w:r>
        <w:rPr>
          <w:rFonts w:hint="eastAsia" w:ascii="宋体" w:hAnsi="宋体" w:eastAsia="宋体" w:cs="宋体"/>
          <w:color w:val="auto"/>
          <w:kern w:val="0"/>
          <w:szCs w:val="21"/>
          <w:highlight w:val="none"/>
          <w:lang w:eastAsia="zh-CN"/>
        </w:rPr>
        <w:t>满足国标</w:t>
      </w:r>
      <w:r>
        <w:rPr>
          <w:rFonts w:hint="eastAsia" w:ascii="宋体" w:hAnsi="宋体" w:eastAsia="宋体" w:cs="宋体"/>
          <w:color w:val="auto"/>
          <w:kern w:val="0"/>
          <w:szCs w:val="21"/>
          <w:highlight w:val="none"/>
        </w:rPr>
        <w:t>要求的检验报告，检验报告上的标徽应包括但不限于CMA认证标徽。检验报告需体现委托方、生产厂家、送检样品的产品名称、生产批号或生产日期、与所供货物对应各指标项目检测结果，检验报告中样品送检时间需在供货期内。</w:t>
      </w:r>
      <w:r>
        <w:rPr>
          <w:rFonts w:hint="eastAsia" w:ascii="宋体" w:hAnsi="宋体" w:eastAsia="宋体" w:cs="宋体"/>
          <w:color w:val="auto"/>
          <w:sz w:val="21"/>
          <w:szCs w:val="21"/>
          <w:highlight w:val="none"/>
          <w:lang w:val="en-US" w:eastAsia="zh-CN"/>
        </w:rPr>
        <w:t>2026年1月31日之前，检测项目包含氧（O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）含量（体积分数）；2026年2月1日起，检测项目包含氧气（O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r>
        <w:rPr>
          <w:rFonts w:hint="eastAsia" w:ascii="宋体" w:hAnsi="宋体" w:eastAsia="宋体" w:cs="宋体"/>
          <w:color w:val="auto"/>
          <w:sz w:val="21"/>
          <w:szCs w:val="21"/>
          <w:highlight w:val="none"/>
          <w:lang w:eastAsia="zh-CN"/>
        </w:rPr>
        <w:t>。</w:t>
      </w:r>
    </w:p>
    <w:p w14:paraId="1ED3F37B">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招标人（或招标人的权属分公司）</w:t>
      </w:r>
      <w:r>
        <w:rPr>
          <w:rFonts w:hint="eastAsia" w:ascii="宋体" w:hAnsi="宋体" w:eastAsia="宋体" w:cs="宋体"/>
          <w:color w:val="auto"/>
          <w:sz w:val="21"/>
          <w:szCs w:val="21"/>
          <w:highlight w:val="none"/>
        </w:rPr>
        <w:t>有权每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随机抽检不少于一批次液氧。</w:t>
      </w:r>
      <w:r>
        <w:rPr>
          <w:rFonts w:hint="eastAsia" w:ascii="宋体" w:hAnsi="宋体" w:eastAsia="宋体" w:cs="宋体"/>
          <w:color w:val="auto"/>
          <w:sz w:val="21"/>
          <w:szCs w:val="21"/>
          <w:highlight w:val="none"/>
          <w:lang w:eastAsia="zh-CN"/>
        </w:rPr>
        <w:t>由招标人（或招标人的权属分公司）委</w:t>
      </w:r>
      <w:r>
        <w:rPr>
          <w:rFonts w:hint="eastAsia" w:ascii="宋体" w:hAnsi="宋体" w:eastAsia="宋体" w:cs="宋体"/>
          <w:color w:val="auto"/>
          <w:sz w:val="21"/>
          <w:szCs w:val="21"/>
          <w:highlight w:val="none"/>
          <w:lang w:val="en-US" w:eastAsia="zh-CN"/>
        </w:rPr>
        <w:t>托</w:t>
      </w:r>
      <w:r>
        <w:rPr>
          <w:rFonts w:hint="eastAsia" w:ascii="宋体" w:hAnsi="宋体" w:eastAsia="宋体" w:cs="宋体"/>
          <w:color w:val="auto"/>
          <w:sz w:val="21"/>
          <w:szCs w:val="21"/>
          <w:highlight w:val="none"/>
        </w:rPr>
        <w:t>具有资质的第三方检测机构到</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 w:val="21"/>
          <w:szCs w:val="21"/>
          <w:highlight w:val="none"/>
        </w:rPr>
        <w:t>厂区内对该批次液氧槽车内的液氧进行采样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）含量（摩尔分数）、甲烷含量（摩尔分数）以及乙炔含量（摩尔分数），并</w:t>
      </w:r>
      <w:r>
        <w:rPr>
          <w:rFonts w:hint="eastAsia" w:ascii="宋体" w:hAnsi="宋体" w:eastAsia="宋体" w:cs="宋体"/>
          <w:color w:val="auto"/>
          <w:sz w:val="21"/>
          <w:szCs w:val="21"/>
          <w:highlight w:val="none"/>
        </w:rPr>
        <w:t>出具加盖实验室资质认定(包括但不限于CMA)章的液氧的质量检测报告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上述抽检产生的费用</w:t>
      </w:r>
      <w:r>
        <w:rPr>
          <w:rFonts w:hint="eastAsia" w:ascii="宋体" w:hAnsi="宋体" w:eastAsia="宋体" w:cs="宋体"/>
          <w:color w:val="auto"/>
          <w:sz w:val="21"/>
          <w:szCs w:val="21"/>
          <w:highlight w:val="none"/>
          <w:lang w:eastAsia="zh-CN"/>
        </w:rPr>
        <w:t>由招标人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 w:val="21"/>
          <w:szCs w:val="21"/>
          <w:highlight w:val="none"/>
          <w:lang w:eastAsia="zh-CN"/>
        </w:rPr>
        <w:t>支付。槽车储罐需具备取样口，采样过程供应商需派员进行陪同见证，并应协助招标人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 w:val="21"/>
          <w:szCs w:val="21"/>
          <w:highlight w:val="none"/>
          <w:lang w:eastAsia="zh-CN"/>
        </w:rPr>
        <w:t>开展抽检取样工作。</w:t>
      </w:r>
    </w:p>
    <w:p w14:paraId="55CD7B80">
      <w:pPr>
        <w:pStyle w:val="15"/>
        <w:autoSpaceDE/>
        <w:autoSpaceDN/>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5.5</w:t>
      </w:r>
      <w:r>
        <w:rPr>
          <w:rFonts w:hint="eastAsia" w:ascii="宋体" w:hAnsi="宋体" w:eastAsia="宋体" w:cs="宋体"/>
          <w:color w:val="auto"/>
          <w:sz w:val="21"/>
          <w:szCs w:val="21"/>
          <w:highlight w:val="none"/>
        </w:rPr>
        <w:t>若抽检检测报告结果显示气体质量满足技术要求，则视为液氧质量合格。</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rPr>
        <w:t>抽检检测报告结果显示气体质量</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满足技术要求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则判定该批次液氧质量不合格，</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 w:val="21"/>
          <w:szCs w:val="21"/>
          <w:highlight w:val="none"/>
        </w:rPr>
        <w:t>应承担</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 w:val="21"/>
          <w:szCs w:val="21"/>
          <w:highlight w:val="none"/>
        </w:rPr>
        <w:t>对罐体、管道、气化器、滤芯和发生器等设备的清洗、修复和更换等相关费用，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Cs w:val="21"/>
          <w:highlight w:val="none"/>
        </w:rPr>
        <w:t>要求对该批次供货量进行无条件退换，并承担该批货退换的费用，且保证不影响</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正常生产的前提下及时按</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lang w:val="en-US" w:eastAsia="zh-CN"/>
        </w:rPr>
        <w:t>（或招标人的权属分公司）</w:t>
      </w:r>
      <w:r>
        <w:rPr>
          <w:rFonts w:hint="eastAsia" w:ascii="宋体" w:hAnsi="宋体" w:eastAsia="宋体" w:cs="宋体"/>
          <w:color w:val="auto"/>
          <w:szCs w:val="21"/>
          <w:highlight w:val="none"/>
        </w:rPr>
        <w:t>的供货需求以加急供货的方式补充供货，否则按加急供货的违约规定进行处理。</w:t>
      </w:r>
    </w:p>
    <w:p w14:paraId="0502297E">
      <w:pPr>
        <w:pStyle w:val="15"/>
        <w:spacing w:line="360" w:lineRule="auto"/>
        <w:ind w:firstLine="420" w:firstLineChars="200"/>
        <w:rPr>
          <w:rFonts w:hint="eastAsia" w:ascii="宋体" w:hAnsi="宋体" w:eastAsia="宋体" w:cs="宋体"/>
          <w:color w:val="auto"/>
          <w:kern w:val="2"/>
          <w:szCs w:val="21"/>
          <w:lang w:val="en-US" w:eastAsia="zh-CN"/>
        </w:rPr>
      </w:pPr>
      <w:r>
        <w:rPr>
          <w:rFonts w:hint="eastAsia" w:ascii="宋体" w:hAnsi="宋体" w:eastAsia="宋体" w:cs="宋体"/>
          <w:color w:val="auto"/>
          <w:kern w:val="2"/>
          <w:szCs w:val="21"/>
          <w:lang w:val="en-US" w:eastAsia="zh-CN"/>
        </w:rPr>
        <w:t>5.6 供应商正式供货前，需提前【5】个工作日书面告知招标人（或招标人的权属分公司）所供液氧品牌并经</w:t>
      </w:r>
      <w:r>
        <w:rPr>
          <w:rFonts w:hint="eastAsia" w:ascii="宋体" w:hAnsi="宋体" w:eastAsia="宋体" w:cs="宋体"/>
          <w:b w:val="0"/>
          <w:bCs/>
          <w:color w:val="auto"/>
          <w:sz w:val="21"/>
          <w:szCs w:val="21"/>
          <w:highlight w:val="none"/>
          <w:lang w:val="en-US" w:eastAsia="zh-CN"/>
        </w:rPr>
        <w:t>招标人（或招标人的权属分公司）</w:t>
      </w:r>
      <w:r>
        <w:rPr>
          <w:rFonts w:hint="eastAsia" w:ascii="宋体" w:hAnsi="宋体" w:eastAsia="宋体" w:cs="宋体"/>
          <w:color w:val="auto"/>
          <w:kern w:val="2"/>
          <w:szCs w:val="21"/>
          <w:lang w:val="en-US" w:eastAsia="zh-CN"/>
        </w:rPr>
        <w:t>书面确认同意方可供货，并保证整个合同期内所供液氧品牌需与</w:t>
      </w:r>
      <w:r>
        <w:rPr>
          <w:rFonts w:hint="eastAsia" w:ascii="宋体" w:hAnsi="宋体" w:eastAsia="宋体" w:cs="宋体"/>
          <w:color w:val="auto"/>
          <w:szCs w:val="21"/>
          <w:lang w:val="en-US" w:eastAsia="zh-CN"/>
        </w:rPr>
        <w:t>招标人（或招标人的权属分公司）</w:t>
      </w:r>
      <w:r>
        <w:rPr>
          <w:rFonts w:hint="eastAsia" w:ascii="宋体" w:hAnsi="宋体" w:eastAsia="宋体" w:cs="宋体"/>
          <w:color w:val="auto"/>
          <w:kern w:val="2"/>
          <w:szCs w:val="21"/>
          <w:lang w:val="en-US" w:eastAsia="zh-CN"/>
        </w:rPr>
        <w:t>书面确认的保持一致。若供应商需更换液氧品牌的，需提前5个工作日向</w:t>
      </w:r>
      <w:r>
        <w:rPr>
          <w:rFonts w:hint="eastAsia" w:ascii="宋体" w:hAnsi="宋体" w:eastAsia="宋体" w:cs="宋体"/>
          <w:color w:val="auto"/>
          <w:szCs w:val="21"/>
          <w:lang w:val="en-US" w:eastAsia="zh-CN"/>
        </w:rPr>
        <w:t>招标人（或招标人的权属分公司）</w:t>
      </w:r>
      <w:r>
        <w:rPr>
          <w:rFonts w:hint="eastAsia" w:ascii="宋体" w:hAnsi="宋体" w:eastAsia="宋体" w:cs="宋体"/>
          <w:color w:val="auto"/>
          <w:kern w:val="2"/>
          <w:szCs w:val="21"/>
          <w:lang w:val="en-US" w:eastAsia="zh-CN"/>
        </w:rPr>
        <w:t>提出书面申请，经</w:t>
      </w:r>
      <w:r>
        <w:rPr>
          <w:rFonts w:hint="eastAsia" w:ascii="宋体" w:hAnsi="宋体" w:eastAsia="宋体" w:cs="宋体"/>
          <w:color w:val="auto"/>
          <w:szCs w:val="21"/>
          <w:lang w:val="en-US" w:eastAsia="zh-CN"/>
        </w:rPr>
        <w:t>招标人（或招标人的权属分公司）</w:t>
      </w:r>
      <w:r>
        <w:rPr>
          <w:rFonts w:hint="eastAsia" w:ascii="宋体" w:hAnsi="宋体" w:eastAsia="宋体" w:cs="宋体"/>
          <w:color w:val="auto"/>
          <w:kern w:val="2"/>
          <w:szCs w:val="21"/>
          <w:lang w:val="en-US" w:eastAsia="zh-CN"/>
        </w:rPr>
        <w:t>同意后方可进行更换，否则，视为供货不符，</w:t>
      </w:r>
      <w:r>
        <w:rPr>
          <w:rFonts w:hint="eastAsia" w:ascii="宋体" w:hAnsi="宋体" w:eastAsia="宋体" w:cs="宋体"/>
          <w:color w:val="auto"/>
          <w:szCs w:val="21"/>
          <w:lang w:val="en-US" w:eastAsia="zh-CN"/>
        </w:rPr>
        <w:t>招标人（或招标人的权属分公司）</w:t>
      </w:r>
      <w:r>
        <w:rPr>
          <w:rFonts w:hint="eastAsia" w:ascii="宋体" w:hAnsi="宋体" w:eastAsia="宋体" w:cs="宋体"/>
          <w:color w:val="auto"/>
          <w:kern w:val="2"/>
          <w:szCs w:val="21"/>
          <w:lang w:val="en-US" w:eastAsia="zh-CN"/>
        </w:rPr>
        <w:t>有权拒收。</w:t>
      </w:r>
    </w:p>
    <w:p w14:paraId="6CD950BE">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lang w:val="en-US" w:eastAsia="zh-CN" w:bidi="ar-SA"/>
        </w:rPr>
        <w:t>6.</w:t>
      </w:r>
      <w:r>
        <w:rPr>
          <w:rFonts w:hint="eastAsia" w:ascii="宋体" w:hAnsi="宋体" w:eastAsia="宋体" w:cs="宋体"/>
          <w:b/>
          <w:bCs/>
          <w:color w:val="auto"/>
          <w:szCs w:val="21"/>
          <w:highlight w:val="none"/>
          <w:lang w:val="en-US" w:eastAsia="zh-CN"/>
        </w:rPr>
        <w:t>售后服务及承诺</w:t>
      </w:r>
    </w:p>
    <w:p w14:paraId="04656991">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6.1供应商应具有相应的技术人员，具备供货及售前售后的服务能力；在接到质量问题通知后24小时内到达现场对问题进行处理。</w:t>
      </w:r>
    </w:p>
    <w:p w14:paraId="39A52B02">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6.2供应商为招标人（或招标人的权属分公司）试验人员、操作人员以及仓储管理人员等免费提供培训，相关费用已计入综合单价，招标人（或招标人的权属分公司）无需另行支付任何费用。</w:t>
      </w:r>
    </w:p>
    <w:p w14:paraId="5EF14D5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6.3培训地点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东莞市范围内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lang w:val="en-US" w:eastAsia="zh-CN"/>
        </w:rPr>
        <w:t>、规模及时间由招标人（或招标人的权属分公司）指定，供应商应提前15日提供完整的培训计划和方案，列明提供培训的技术人员名单及资质，以及培训完成后招标人（或招标人的权属分公司）人员可达到的水平等，培训所需全部费用均由供应商支付。</w:t>
      </w:r>
    </w:p>
    <w:p w14:paraId="61FD437E">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6.4供应商应提供液氧站相关设备的维护指导服务。</w:t>
      </w:r>
    </w:p>
    <w:p w14:paraId="6C6A4BE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6.5供应商未按上述要求提供售后服务的，招标人（或招标人的权属分公司）有权要求其他第三方提供相关服务，因此产生的费用全部由供应商承担，若招标人（或招标人的权属分公司）先行垫付的，招标人（或招标人的权属分公司）有权在履约担保或未付货款中予以扣除。</w:t>
      </w:r>
    </w:p>
    <w:p w14:paraId="44EDE29F">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6.6供应商应以书面形式提供货物的质量保障承诺，该承诺不应低于招标文件及合同约定的标准。</w:t>
      </w:r>
    </w:p>
    <w:p w14:paraId="2852903F">
      <w:pPr>
        <w:numPr>
          <w:ilvl w:val="0"/>
          <w:numId w:val="0"/>
        </w:num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kern w:val="2"/>
          <w:sz w:val="21"/>
          <w:szCs w:val="21"/>
          <w:lang w:val="en-US" w:eastAsia="zh-CN" w:bidi="ar-SA"/>
        </w:rPr>
        <w:t>7.</w:t>
      </w:r>
      <w:r>
        <w:rPr>
          <w:rFonts w:hint="eastAsia" w:ascii="宋体" w:hAnsi="宋体" w:eastAsia="宋体" w:cs="宋体"/>
          <w:b/>
          <w:bCs/>
          <w:color w:val="auto"/>
          <w:szCs w:val="21"/>
          <w:highlight w:val="none"/>
          <w:lang w:val="en-US" w:eastAsia="zh-CN"/>
        </w:rPr>
        <w:t>其他要求</w:t>
      </w:r>
    </w:p>
    <w:p w14:paraId="33284D4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7.1授予合同前或合同履行中，招标人（或招标人的权属分公司）有权实地核查供应商在报价时提供的分支机构或服务机构的场地、生产/储存/运输设备设施及能力等材料的符合性，若发现材料与实际不符将取消成交资格，且招标人（或招标人的权属分公司）有权没收投标保证金或有权单方解除合同。因此给招标人（或招标人的权属分公司）造成损失的，全部由供应商承担。</w:t>
      </w:r>
    </w:p>
    <w:p w14:paraId="0E53086D">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7.2在招标文件约定的暂定采购数量和采购范围内，招标人（或招标人的权属分公司）有权根据项目实际情况及有关法律法规、政策的规定进行变更调整。在变更调整后，供应商应遵照执行。</w:t>
      </w:r>
    </w:p>
    <w:p w14:paraId="4EAD602C">
      <w:pPr>
        <w:pStyle w:val="15"/>
        <w:autoSpaceDE/>
        <w:autoSpaceDN/>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7.3供应商须无条件配合招标人接受安监部门、公安等政府部门对危险化学品专项检查，提供各类资质证明材料，并对材料的真实性负责，协助招标人（或招标人的权属分公司）办理政府相关部门的各类登记、备案手续。</w:t>
      </w:r>
    </w:p>
    <w:p w14:paraId="58C13682">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br w:type="page"/>
      </w:r>
    </w:p>
    <w:p w14:paraId="354F155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320" w:name="_Toc17372"/>
      <w:bookmarkStart w:id="321" w:name="_Toc142508359"/>
      <w:bookmarkStart w:id="322" w:name="_Toc11281_WPSOffice_Level1"/>
      <w:bookmarkStart w:id="323" w:name="_Toc19477"/>
      <w:bookmarkStart w:id="324" w:name="_Toc450662892"/>
      <w:bookmarkStart w:id="325" w:name="_Toc486167707"/>
      <w:r>
        <w:rPr>
          <w:rFonts w:hint="eastAsia" w:ascii="宋体" w:hAnsi="宋体" w:eastAsia="宋体" w:cs="宋体"/>
          <w:b/>
          <w:bCs/>
          <w:color w:val="auto"/>
          <w:kern w:val="44"/>
          <w:sz w:val="32"/>
          <w:szCs w:val="32"/>
          <w:highlight w:val="none"/>
          <w:lang w:val="zh-CN"/>
        </w:rPr>
        <w:t>第四篇 合同条款格式</w:t>
      </w:r>
      <w:bookmarkEnd w:id="320"/>
      <w:bookmarkEnd w:id="321"/>
      <w:bookmarkEnd w:id="322"/>
      <w:bookmarkEnd w:id="323"/>
      <w:bookmarkEnd w:id="324"/>
      <w:bookmarkEnd w:id="325"/>
    </w:p>
    <w:p w14:paraId="73FF0CEA">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5BFF88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637EBB1E">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8C072DC">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 xml:space="preserve"> 202</w:t>
      </w:r>
      <w:r>
        <w:rPr>
          <w:rFonts w:hint="eastAsia" w:ascii="宋体" w:hAnsi="宋体" w:eastAsia="宋体" w:cs="宋体"/>
          <w:b/>
          <w:color w:val="auto"/>
          <w:kern w:val="0"/>
          <w:sz w:val="52"/>
          <w:szCs w:val="96"/>
          <w:highlight w:val="none"/>
          <w:lang w:val="en-US" w:eastAsia="zh-CN"/>
        </w:rPr>
        <w:t>6</w:t>
      </w:r>
      <w:r>
        <w:rPr>
          <w:rFonts w:hint="eastAsia" w:ascii="宋体" w:hAnsi="宋体" w:eastAsia="宋体" w:cs="宋体"/>
          <w:b/>
          <w:color w:val="auto"/>
          <w:kern w:val="0"/>
          <w:sz w:val="52"/>
          <w:szCs w:val="96"/>
          <w:highlight w:val="none"/>
          <w:lang w:eastAsia="zh-CN"/>
        </w:rPr>
        <w:t>-202</w:t>
      </w:r>
      <w:r>
        <w:rPr>
          <w:rFonts w:hint="eastAsia" w:ascii="宋体" w:hAnsi="宋体" w:eastAsia="宋体" w:cs="宋体"/>
          <w:b/>
          <w:color w:val="auto"/>
          <w:kern w:val="0"/>
          <w:sz w:val="52"/>
          <w:szCs w:val="96"/>
          <w:highlight w:val="none"/>
          <w:lang w:val="en-US" w:eastAsia="zh-CN"/>
        </w:rPr>
        <w:t>7</w:t>
      </w:r>
      <w:r>
        <w:rPr>
          <w:rFonts w:hint="eastAsia" w:ascii="宋体" w:hAnsi="宋体" w:eastAsia="宋体" w:cs="宋体"/>
          <w:b/>
          <w:color w:val="auto"/>
          <w:kern w:val="0"/>
          <w:sz w:val="52"/>
          <w:szCs w:val="96"/>
          <w:highlight w:val="none"/>
          <w:lang w:eastAsia="zh-CN"/>
        </w:rPr>
        <w:t>年度供水厂液氧采购项目</w:t>
      </w:r>
    </w:p>
    <w:p w14:paraId="059D4D67">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p>
    <w:p w14:paraId="2FC44522">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3BF56570">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2AC483D6">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 xml:space="preserve">（合同编号：   </w:t>
      </w:r>
      <w:r>
        <w:rPr>
          <w:rFonts w:hint="eastAsia" w:ascii="宋体" w:hAnsi="宋体" w:eastAsia="宋体" w:cs="宋体"/>
          <w:b/>
          <w:bCs/>
          <w:color w:val="auto"/>
          <w:kern w:val="0"/>
          <w:sz w:val="24"/>
          <w:szCs w:val="21"/>
          <w:highlight w:val="none"/>
          <w:lang w:val="en-US" w:eastAsia="zh-CN"/>
        </w:rPr>
        <w:t xml:space="preserve">                </w:t>
      </w:r>
      <w:r>
        <w:rPr>
          <w:rFonts w:hint="eastAsia" w:ascii="宋体" w:hAnsi="宋体" w:eastAsia="宋体" w:cs="宋体"/>
          <w:b/>
          <w:bCs/>
          <w:color w:val="auto"/>
          <w:kern w:val="0"/>
          <w:sz w:val="24"/>
          <w:szCs w:val="21"/>
          <w:highlight w:val="none"/>
        </w:rPr>
        <w:t xml:space="preserve">    ）</w:t>
      </w:r>
    </w:p>
    <w:p w14:paraId="50A520F5">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217FF54">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F86CC6A">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2932BC9">
      <w:pPr>
        <w:pStyle w:val="15"/>
        <w:rPr>
          <w:rFonts w:hint="eastAsia" w:ascii="宋体" w:hAnsi="宋体" w:eastAsia="宋体" w:cs="宋体"/>
          <w:b/>
          <w:bCs/>
          <w:color w:val="auto"/>
          <w:kern w:val="0"/>
          <w:sz w:val="24"/>
          <w:szCs w:val="21"/>
          <w:highlight w:val="none"/>
        </w:rPr>
      </w:pPr>
    </w:p>
    <w:p w14:paraId="17265F7F">
      <w:pPr>
        <w:rPr>
          <w:rFonts w:hint="eastAsia" w:ascii="宋体" w:hAnsi="宋体" w:eastAsia="宋体" w:cs="宋体"/>
          <w:b/>
          <w:bCs/>
          <w:color w:val="auto"/>
          <w:kern w:val="0"/>
          <w:sz w:val="24"/>
          <w:szCs w:val="21"/>
          <w:highlight w:val="none"/>
        </w:rPr>
      </w:pPr>
    </w:p>
    <w:p w14:paraId="00DAF97C">
      <w:pPr>
        <w:pStyle w:val="15"/>
        <w:rPr>
          <w:rFonts w:hint="eastAsia" w:ascii="宋体" w:hAnsi="宋体" w:eastAsia="宋体" w:cs="宋体"/>
          <w:color w:val="auto"/>
        </w:rPr>
      </w:pPr>
    </w:p>
    <w:p w14:paraId="0594217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20D5856">
      <w:pPr>
        <w:autoSpaceDE w:val="0"/>
        <w:autoSpaceDN w:val="0"/>
        <w:adjustRightInd w:val="0"/>
        <w:spacing w:line="480" w:lineRule="auto"/>
        <w:ind w:firstLine="1968" w:firstLineChars="7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lang w:eastAsia="zh-CN"/>
        </w:rPr>
        <w:t xml:space="preserve"> </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00C4793F">
      <w:pPr>
        <w:autoSpaceDE w:val="0"/>
        <w:autoSpaceDN w:val="0"/>
        <w:adjustRightInd w:val="0"/>
        <w:spacing w:line="480" w:lineRule="auto"/>
        <w:ind w:firstLine="1968" w:firstLineChars="700"/>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891297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4ED68639">
      <w:pPr>
        <w:autoSpaceDE w:val="0"/>
        <w:autoSpaceDN w:val="0"/>
        <w:adjustRightInd w:val="0"/>
        <w:spacing w:line="360" w:lineRule="auto"/>
        <w:ind w:firstLine="1687" w:firstLineChars="60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签订日期：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 xml:space="preserve"> 年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 xml:space="preserve">月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日</w:t>
      </w:r>
    </w:p>
    <w:p w14:paraId="570901AC">
      <w:pPr>
        <w:snapToGrid w:val="0"/>
        <w:spacing w:line="360" w:lineRule="auto"/>
        <w:rPr>
          <w:rFonts w:hint="eastAsia" w:ascii="宋体" w:hAnsi="宋体" w:eastAsia="宋体" w:cs="宋体"/>
          <w:color w:val="auto"/>
          <w:sz w:val="21"/>
          <w:szCs w:val="21"/>
          <w:highlight w:val="none"/>
        </w:rPr>
      </w:pPr>
    </w:p>
    <w:p w14:paraId="3EC506C6">
      <w:pPr>
        <w:snapToGrid w:val="0"/>
        <w:spacing w:line="360" w:lineRule="auto"/>
        <w:rPr>
          <w:rFonts w:hint="eastAsia" w:ascii="宋体" w:hAnsi="宋体" w:eastAsia="宋体" w:cs="宋体"/>
          <w:color w:val="auto"/>
          <w:sz w:val="21"/>
          <w:szCs w:val="21"/>
          <w:highlight w:val="none"/>
        </w:rPr>
      </w:pPr>
    </w:p>
    <w:p w14:paraId="7775557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甲方（买方）：</w:t>
      </w:r>
      <w:r>
        <w:rPr>
          <w:rFonts w:hint="eastAsia" w:ascii="宋体" w:hAnsi="宋体" w:eastAsia="宋体" w:cs="宋体"/>
          <w:color w:val="auto"/>
          <w:sz w:val="21"/>
          <w:szCs w:val="21"/>
          <w:highlight w:val="none"/>
          <w:u w:val="single"/>
          <w:lang w:val="en-US" w:eastAsia="zh-CN"/>
        </w:rPr>
        <w:t xml:space="preserve">               </w:t>
      </w:r>
    </w:p>
    <w:p w14:paraId="7E8DC94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乙方（卖方）：</w:t>
      </w:r>
      <w:r>
        <w:rPr>
          <w:rFonts w:hint="eastAsia" w:ascii="宋体" w:hAnsi="宋体" w:eastAsia="宋体" w:cs="宋体"/>
          <w:color w:val="auto"/>
          <w:sz w:val="21"/>
          <w:szCs w:val="21"/>
          <w:highlight w:val="none"/>
          <w:u w:val="single"/>
          <w:lang w:val="en-US" w:eastAsia="zh-CN"/>
        </w:rPr>
        <w:t xml:space="preserve">               </w:t>
      </w:r>
    </w:p>
    <w:p w14:paraId="141DB349">
      <w:pPr>
        <w:snapToGrid w:val="0"/>
        <w:spacing w:line="360" w:lineRule="auto"/>
        <w:ind w:firstLine="420" w:firstLineChars="200"/>
        <w:rPr>
          <w:rFonts w:hint="eastAsia" w:ascii="宋体" w:hAnsi="宋体" w:eastAsia="宋体" w:cs="宋体"/>
          <w:color w:val="auto"/>
          <w:sz w:val="21"/>
          <w:szCs w:val="21"/>
          <w:highlight w:val="none"/>
        </w:rPr>
      </w:pPr>
    </w:p>
    <w:p w14:paraId="3C6A2E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年度供水厂液氧采购项目</w:t>
      </w:r>
      <w:r>
        <w:rPr>
          <w:rFonts w:hint="eastAsia" w:ascii="宋体" w:hAnsi="宋体" w:eastAsia="宋体" w:cs="宋体"/>
          <w:color w:val="auto"/>
          <w:sz w:val="21"/>
          <w:szCs w:val="21"/>
          <w:highlight w:val="none"/>
        </w:rPr>
        <w:t>招投标结果（招标编号：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）和招标文件的要求，经双方协商一致，签订本合同。</w:t>
      </w:r>
    </w:p>
    <w:p w14:paraId="7F00FD82">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185B533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w:t>
      </w:r>
    </w:p>
    <w:tbl>
      <w:tblPr>
        <w:tblStyle w:val="37"/>
        <w:tblW w:w="4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36"/>
        <w:gridCol w:w="869"/>
        <w:gridCol w:w="1816"/>
        <w:gridCol w:w="2849"/>
      </w:tblGrid>
      <w:tr w14:paraId="3B4E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62" w:type="pct"/>
            <w:tcBorders>
              <w:top w:val="single" w:color="auto" w:sz="4" w:space="0"/>
              <w:left w:val="single" w:color="auto" w:sz="4" w:space="0"/>
              <w:bottom w:val="single" w:color="auto" w:sz="4" w:space="0"/>
              <w:right w:val="single" w:color="auto" w:sz="4" w:space="0"/>
            </w:tcBorders>
            <w:vAlign w:val="center"/>
          </w:tcPr>
          <w:p w14:paraId="4C4E14E4">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736" w:type="pct"/>
            <w:tcBorders>
              <w:top w:val="single" w:color="auto" w:sz="4" w:space="0"/>
              <w:left w:val="single" w:color="auto" w:sz="4" w:space="0"/>
              <w:bottom w:val="single" w:color="auto" w:sz="4" w:space="0"/>
              <w:right w:val="single" w:color="auto" w:sz="4" w:space="0"/>
            </w:tcBorders>
            <w:vAlign w:val="center"/>
          </w:tcPr>
          <w:p w14:paraId="1927845D">
            <w:pPr>
              <w:pStyle w:val="21"/>
              <w:snapToGrid w:val="0"/>
              <w:spacing w:line="360" w:lineRule="exact"/>
              <w:jc w:val="center"/>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产地</w:t>
            </w:r>
          </w:p>
        </w:tc>
        <w:tc>
          <w:tcPr>
            <w:tcW w:w="518" w:type="pct"/>
            <w:tcBorders>
              <w:top w:val="single" w:color="auto" w:sz="4" w:space="0"/>
              <w:left w:val="single" w:color="auto" w:sz="4" w:space="0"/>
              <w:bottom w:val="single" w:color="auto" w:sz="4" w:space="0"/>
              <w:right w:val="single" w:color="auto" w:sz="4" w:space="0"/>
            </w:tcBorders>
            <w:vAlign w:val="center"/>
          </w:tcPr>
          <w:p w14:paraId="64F7DE5D">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1083" w:type="pct"/>
            <w:tcBorders>
              <w:top w:val="single" w:color="auto" w:sz="4" w:space="0"/>
              <w:left w:val="single" w:color="auto" w:sz="4" w:space="0"/>
              <w:bottom w:val="single" w:color="auto" w:sz="4" w:space="0"/>
              <w:right w:val="single" w:color="auto" w:sz="4" w:space="0"/>
            </w:tcBorders>
            <w:vAlign w:val="center"/>
          </w:tcPr>
          <w:p w14:paraId="7B08974B">
            <w:pPr>
              <w:pStyle w:val="21"/>
              <w:snapToGrid w:val="0"/>
              <w:spacing w:line="360" w:lineRule="exact"/>
              <w:jc w:val="center"/>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sz w:val="21"/>
                <w:szCs w:val="21"/>
                <w:highlight w:val="none"/>
              </w:rPr>
              <w:t>暂定采购数量</w:t>
            </w:r>
            <w:r>
              <w:rPr>
                <w:rFonts w:hint="eastAsia" w:ascii="宋体" w:hAnsi="宋体" w:eastAsia="宋体" w:cs="宋体"/>
                <w:b/>
                <w:color w:val="auto"/>
                <w:sz w:val="21"/>
                <w:szCs w:val="21"/>
                <w:highlight w:val="none"/>
                <w:lang w:eastAsia="zh-CN"/>
              </w:rPr>
              <w:t>（吨）</w:t>
            </w:r>
          </w:p>
        </w:tc>
        <w:tc>
          <w:tcPr>
            <w:tcW w:w="1699" w:type="pct"/>
            <w:tcBorders>
              <w:top w:val="single" w:color="auto" w:sz="4" w:space="0"/>
              <w:left w:val="single" w:color="auto" w:sz="4" w:space="0"/>
              <w:bottom w:val="single" w:color="auto" w:sz="4" w:space="0"/>
              <w:right w:val="single" w:color="auto" w:sz="4" w:space="0"/>
            </w:tcBorders>
            <w:vAlign w:val="center"/>
          </w:tcPr>
          <w:p w14:paraId="5DAE40E0">
            <w:pPr>
              <w:pStyle w:val="21"/>
              <w:snapToGrid w:val="0"/>
              <w:spacing w:line="360" w:lineRule="exact"/>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r>
              <w:rPr>
                <w:rFonts w:hint="eastAsia" w:ascii="宋体" w:hAnsi="宋体" w:eastAsia="宋体" w:cs="宋体"/>
                <w:b/>
                <w:color w:val="auto"/>
                <w:sz w:val="21"/>
                <w:szCs w:val="21"/>
                <w:highlight w:val="none"/>
              </w:rPr>
              <w:t>不含销项税价</w:t>
            </w:r>
            <w:r>
              <w:rPr>
                <w:rFonts w:hint="eastAsia" w:ascii="宋体" w:hAnsi="宋体" w:eastAsia="宋体" w:cs="宋体"/>
                <w:b/>
                <w:color w:val="auto"/>
                <w:kern w:val="2"/>
                <w:sz w:val="21"/>
                <w:szCs w:val="21"/>
                <w:highlight w:val="none"/>
              </w:rPr>
              <w:t xml:space="preserve">） </w:t>
            </w:r>
          </w:p>
        </w:tc>
      </w:tr>
      <w:tr w14:paraId="1F76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62" w:type="pct"/>
            <w:tcBorders>
              <w:top w:val="single" w:color="auto" w:sz="4" w:space="0"/>
              <w:left w:val="single" w:color="auto" w:sz="4" w:space="0"/>
              <w:bottom w:val="single" w:color="auto" w:sz="4" w:space="0"/>
              <w:right w:val="single" w:color="auto" w:sz="4" w:space="0"/>
            </w:tcBorders>
            <w:vAlign w:val="center"/>
          </w:tcPr>
          <w:p w14:paraId="1795AE48">
            <w:pPr>
              <w:pStyle w:val="21"/>
              <w:snapToGrid w:val="0"/>
              <w:spacing w:line="360" w:lineRule="exact"/>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rPr>
              <w:t>液态氧</w:t>
            </w:r>
            <w:r>
              <w:rPr>
                <w:rFonts w:hint="eastAsia" w:ascii="宋体" w:hAnsi="宋体" w:eastAsia="宋体" w:cs="宋体"/>
                <w:color w:val="auto"/>
                <w:sz w:val="21"/>
                <w:szCs w:val="21"/>
                <w:highlight w:val="none"/>
                <w:lang w:eastAsia="zh-CN"/>
              </w:rPr>
              <w:t>气</w:t>
            </w:r>
          </w:p>
        </w:tc>
        <w:tc>
          <w:tcPr>
            <w:tcW w:w="736" w:type="pct"/>
            <w:tcBorders>
              <w:top w:val="single" w:color="auto" w:sz="4" w:space="0"/>
              <w:left w:val="single" w:color="auto" w:sz="4" w:space="0"/>
              <w:bottom w:val="single" w:color="auto" w:sz="4" w:space="0"/>
              <w:right w:val="single" w:color="auto" w:sz="4" w:space="0"/>
            </w:tcBorders>
            <w:vAlign w:val="center"/>
          </w:tcPr>
          <w:p w14:paraId="6FC54FF0">
            <w:pPr>
              <w:pStyle w:val="21"/>
              <w:snapToGrid w:val="0"/>
              <w:spacing w:line="360" w:lineRule="exact"/>
              <w:jc w:val="center"/>
              <w:rPr>
                <w:rFonts w:hint="eastAsia" w:ascii="宋体" w:hAnsi="宋体" w:eastAsia="宋体" w:cs="宋体"/>
                <w:color w:val="auto"/>
                <w:kern w:val="2"/>
                <w:sz w:val="21"/>
                <w:szCs w:val="21"/>
                <w:highlight w:val="none"/>
              </w:rPr>
            </w:pPr>
          </w:p>
        </w:tc>
        <w:tc>
          <w:tcPr>
            <w:tcW w:w="518" w:type="pct"/>
            <w:tcBorders>
              <w:top w:val="single" w:color="auto" w:sz="4" w:space="0"/>
              <w:left w:val="single" w:color="auto" w:sz="4" w:space="0"/>
              <w:bottom w:val="single" w:color="auto" w:sz="4" w:space="0"/>
              <w:right w:val="single" w:color="auto" w:sz="4" w:space="0"/>
            </w:tcBorders>
            <w:vAlign w:val="center"/>
          </w:tcPr>
          <w:p w14:paraId="5E1E2FAB">
            <w:pPr>
              <w:pStyle w:val="21"/>
              <w:snapToGrid w:val="0"/>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1083" w:type="pct"/>
            <w:tcBorders>
              <w:top w:val="single" w:color="auto" w:sz="4" w:space="0"/>
              <w:left w:val="single" w:color="auto" w:sz="4" w:space="0"/>
              <w:bottom w:val="single" w:color="auto" w:sz="4" w:space="0"/>
              <w:right w:val="single" w:color="auto" w:sz="4" w:space="0"/>
            </w:tcBorders>
            <w:vAlign w:val="center"/>
          </w:tcPr>
          <w:p w14:paraId="4DEC395F">
            <w:pPr>
              <w:pStyle w:val="21"/>
              <w:snapToGrid w:val="0"/>
              <w:spacing w:line="360" w:lineRule="exac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6177</w:t>
            </w:r>
          </w:p>
        </w:tc>
        <w:tc>
          <w:tcPr>
            <w:tcW w:w="1699" w:type="pct"/>
            <w:tcBorders>
              <w:top w:val="single" w:color="auto" w:sz="4" w:space="0"/>
              <w:left w:val="single" w:color="auto" w:sz="4" w:space="0"/>
              <w:bottom w:val="single" w:color="auto" w:sz="4" w:space="0"/>
              <w:right w:val="single" w:color="auto" w:sz="4" w:space="0"/>
            </w:tcBorders>
            <w:vAlign w:val="center"/>
          </w:tcPr>
          <w:p w14:paraId="2FF0A8FF">
            <w:pPr>
              <w:pStyle w:val="21"/>
              <w:snapToGrid w:val="0"/>
              <w:spacing w:line="360" w:lineRule="exac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5D74CAB">
            <w:pPr>
              <w:pStyle w:val="21"/>
              <w:snapToGrid w:val="0"/>
              <w:spacing w:line="360" w:lineRule="exact"/>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小写</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tc>
      </w:tr>
    </w:tbl>
    <w:p w14:paraId="1020815A">
      <w:pPr>
        <w:snapToGrid w:val="0"/>
        <w:spacing w:line="360" w:lineRule="auto"/>
        <w:ind w:firstLine="420" w:firstLineChars="200"/>
        <w:rPr>
          <w:rFonts w:hint="eastAsia" w:ascii="宋体" w:hAnsi="宋体" w:eastAsia="宋体" w:cs="宋体"/>
          <w:color w:val="auto"/>
          <w:sz w:val="21"/>
          <w:szCs w:val="21"/>
          <w:highlight w:val="none"/>
        </w:rPr>
      </w:pPr>
    </w:p>
    <w:p w14:paraId="61CB07FD">
      <w:pPr>
        <w:numPr>
          <w:ilvl w:val="-1"/>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bCs/>
          <w:color w:val="auto"/>
          <w:kern w:val="0"/>
          <w:szCs w:val="21"/>
          <w:highlight w:val="yellow"/>
        </w:rPr>
        <w:t>上述暂定数量仅为便于计算合同暂定总价使用，不作为甲方最终采购数量的保证。甲方的实际需求数量以各</w:t>
      </w:r>
      <w:r>
        <w:rPr>
          <w:rFonts w:hint="eastAsia" w:ascii="宋体" w:hAnsi="宋体" w:eastAsia="宋体" w:cs="宋体"/>
          <w:bCs/>
          <w:color w:val="auto"/>
          <w:kern w:val="0"/>
          <w:szCs w:val="21"/>
          <w:highlight w:val="yellow"/>
          <w:lang w:eastAsia="zh-CN"/>
        </w:rPr>
        <w:t>供水厂</w:t>
      </w:r>
      <w:r>
        <w:rPr>
          <w:rFonts w:hint="eastAsia" w:ascii="宋体" w:hAnsi="宋体" w:eastAsia="宋体" w:cs="宋体"/>
          <w:bCs/>
          <w:color w:val="auto"/>
          <w:kern w:val="0"/>
          <w:szCs w:val="21"/>
          <w:highlight w:val="yellow"/>
        </w:rPr>
        <w:t>的供货通知为准</w:t>
      </w:r>
      <w:r>
        <w:rPr>
          <w:rFonts w:hint="eastAsia" w:ascii="宋体" w:hAnsi="宋体" w:eastAsia="宋体" w:cs="宋体"/>
          <w:color w:val="auto"/>
          <w:sz w:val="21"/>
          <w:szCs w:val="21"/>
          <w:highlight w:val="yellow"/>
        </w:rPr>
        <w:t>。</w:t>
      </w:r>
    </w:p>
    <w:p w14:paraId="10D4C688">
      <w:pPr>
        <w:autoSpaceDE w:val="0"/>
        <w:autoSpaceDN w:val="0"/>
        <w:adjustRightInd w:val="0"/>
        <w:snapToGrid w:val="0"/>
        <w:spacing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合同履约过程中，如本项目因新增合同主体需要额外供货，</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有权依据不含税中标综合单价与</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协商并签订补充协议，并确保其作为原合同的有效补充。</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应充分理解并接受本项目在合同履约期间可能新增合同主体的可能性，并承诺在接到</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关于新增合同主体的供货通知及签订补充协议的要求时，积极配合并履行相应的供货义务，确保供货的及时性和质量等符合原合同的要求。</w:t>
      </w:r>
    </w:p>
    <w:p w14:paraId="26957C99">
      <w:pPr>
        <w:autoSpaceDE w:val="0"/>
        <w:autoSpaceDN w:val="0"/>
        <w:adjustRightInd w:val="0"/>
        <w:snapToGrid w:val="0"/>
        <w:spacing w:line="360" w:lineRule="auto"/>
        <w:ind w:firstLine="420" w:firstLineChars="20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2、本合同的供货期</w:t>
      </w:r>
    </w:p>
    <w:p w14:paraId="366E428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供货期：</w:t>
      </w:r>
      <w:r>
        <w:rPr>
          <w:rFonts w:hint="eastAsia" w:ascii="宋体" w:hAnsi="宋体" w:eastAsia="宋体" w:cs="宋体"/>
          <w:color w:val="auto"/>
          <w:sz w:val="21"/>
          <w:szCs w:val="21"/>
          <w:highlight w:val="none"/>
          <w:lang w:val="en-US" w:eastAsia="zh-CN"/>
        </w:rPr>
        <w:t>自合同签订之日起至2027年12月31日</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Cs w:val="21"/>
          <w:highlight w:val="none"/>
        </w:rPr>
        <w:t>具体供货起始日期以甲方书面通知为准。乙方收到甲方通知后必须无条件按照本合同约定开始供货。</w:t>
      </w:r>
    </w:p>
    <w:p w14:paraId="6BA0AD9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、乙方应承担完成合同义务的全部费用，包括但不限于：</w:t>
      </w:r>
    </w:p>
    <w:p w14:paraId="1F384687">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w:t>
      </w:r>
      <w:r>
        <w:rPr>
          <w:rFonts w:hint="eastAsia" w:ascii="宋体" w:hAnsi="宋体" w:eastAsia="宋体" w:cs="宋体"/>
          <w:color w:val="auto"/>
          <w:kern w:val="2"/>
          <w:sz w:val="21"/>
          <w:szCs w:val="21"/>
          <w:highlight w:val="none"/>
        </w:rPr>
        <w:t>所有货物的研究、采购、制造、检验、配合试验（含小试、中试）、储存、运输（退换货运输）、称重、装卸、安全、保险、培训、验收的费用</w:t>
      </w:r>
      <w:r>
        <w:rPr>
          <w:rFonts w:hint="eastAsia" w:ascii="宋体" w:hAnsi="宋体" w:eastAsia="宋体" w:cs="宋体"/>
          <w:color w:val="auto"/>
          <w:sz w:val="21"/>
          <w:szCs w:val="21"/>
          <w:highlight w:val="none"/>
          <w:lang w:val="zh-CN"/>
        </w:rPr>
        <w:t>；</w:t>
      </w:r>
    </w:p>
    <w:p w14:paraId="66960084">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应急供货费用、为满足项目调试需求导致的小批量、多频次分散供货的成本以及货物运输；</w:t>
      </w:r>
    </w:p>
    <w:p w14:paraId="38770162">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rPr>
        <w:t>货物及其工艺所有制造方、使用方应支付的对专有技术、商标权、专利权和版权、设计或其他知识产权而需要向其他方支付的版税；</w:t>
      </w:r>
    </w:p>
    <w:p w14:paraId="5BD48DEF">
      <w:pPr>
        <w:snapToGrid w:val="0"/>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日常技术指导，免费的质保服务，包括但不限于免费现场质量问题处理或更换无效产品；</w:t>
      </w:r>
    </w:p>
    <w:p w14:paraId="372B87C8">
      <w:pPr>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kern w:val="2"/>
          <w:sz w:val="21"/>
          <w:szCs w:val="21"/>
          <w:highlight w:val="none"/>
        </w:rPr>
        <w:t>合理利润、乙方</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税费等；</w:t>
      </w:r>
    </w:p>
    <w:p w14:paraId="20C6D61F">
      <w:pPr>
        <w:spacing w:line="360" w:lineRule="auto"/>
        <w:ind w:firstLine="420" w:firstLineChars="200"/>
        <w:rPr>
          <w:color w:val="auto"/>
        </w:rPr>
      </w:pPr>
      <w:r>
        <w:rPr>
          <w:rFonts w:hint="eastAsia" w:ascii="宋体" w:hAnsi="宋体" w:eastAsia="宋体" w:cs="宋体"/>
          <w:color w:val="auto"/>
          <w:kern w:val="2"/>
          <w:sz w:val="21"/>
          <w:szCs w:val="21"/>
          <w:highlight w:val="none"/>
        </w:rPr>
        <w:t>（6）法律法规、商业公认、招标文件规定由乙方承担的其他直接及间接费用。</w:t>
      </w:r>
    </w:p>
    <w:p w14:paraId="336D4D2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（7）按照招标人及招标人各水厂的实际供货需求，将会存在不同时间、不同批次供货的情况，上述因素可能导致增加成本，并且该成本包含在上述全部费用内</w:t>
      </w:r>
      <w:r>
        <w:rPr>
          <w:rFonts w:hint="eastAsia" w:ascii="宋体" w:hAnsi="宋体" w:eastAsia="宋体" w:cs="宋体"/>
          <w:color w:val="auto"/>
          <w:szCs w:val="21"/>
          <w:highlight w:val="none"/>
          <w:lang w:eastAsia="zh-CN"/>
        </w:rPr>
        <w:t>。</w:t>
      </w:r>
    </w:p>
    <w:p w14:paraId="6EC9974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2D34D4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70E747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、综合单价为液态</w:t>
      </w:r>
      <w:r>
        <w:rPr>
          <w:rFonts w:hint="eastAsia" w:ascii="宋体" w:hAnsi="宋体" w:eastAsia="宋体" w:cs="宋体"/>
          <w:color w:val="auto"/>
          <w:sz w:val="21"/>
          <w:szCs w:val="21"/>
          <w:highlight w:val="none"/>
          <w:lang w:eastAsia="zh-CN"/>
        </w:rPr>
        <w:t>氧气</w:t>
      </w:r>
      <w:r>
        <w:rPr>
          <w:rFonts w:hint="eastAsia" w:ascii="宋体" w:hAnsi="宋体" w:eastAsia="宋体" w:cs="宋体"/>
          <w:color w:val="auto"/>
          <w:sz w:val="21"/>
          <w:szCs w:val="21"/>
          <w:highlight w:val="none"/>
        </w:rPr>
        <w:t>的全费用包干价，包括但不限于液态</w:t>
      </w:r>
      <w:r>
        <w:rPr>
          <w:rFonts w:hint="eastAsia" w:ascii="宋体" w:hAnsi="宋体" w:eastAsia="宋体" w:cs="宋体"/>
          <w:color w:val="auto"/>
          <w:sz w:val="21"/>
          <w:szCs w:val="21"/>
          <w:highlight w:val="none"/>
          <w:lang w:eastAsia="zh-CN"/>
        </w:rPr>
        <w:t>氧气</w:t>
      </w:r>
      <w:r>
        <w:rPr>
          <w:rFonts w:hint="eastAsia" w:ascii="宋体" w:hAnsi="宋体" w:eastAsia="宋体" w:cs="宋体"/>
          <w:color w:val="auto"/>
          <w:sz w:val="21"/>
          <w:szCs w:val="21"/>
          <w:highlight w:val="none"/>
        </w:rPr>
        <w:t>的研究、采购、制造、检验、储存、运输</w:t>
      </w:r>
      <w:r>
        <w:rPr>
          <w:rFonts w:hint="eastAsia" w:ascii="宋体" w:hAnsi="宋体" w:eastAsia="宋体" w:cs="宋体"/>
          <w:color w:val="auto"/>
          <w:sz w:val="21"/>
          <w:szCs w:val="21"/>
          <w:highlight w:val="none"/>
          <w:lang w:eastAsia="zh-CN"/>
        </w:rPr>
        <w:t>（退换货运输）</w:t>
      </w:r>
      <w:r>
        <w:rPr>
          <w:rFonts w:hint="eastAsia" w:ascii="宋体" w:hAnsi="宋体" w:eastAsia="宋体" w:cs="宋体"/>
          <w:color w:val="auto"/>
          <w:sz w:val="21"/>
          <w:szCs w:val="21"/>
          <w:highlight w:val="none"/>
        </w:rPr>
        <w:t>、称重、装卸、安全、保险、培训、验收，以及合理利润等。</w:t>
      </w:r>
    </w:p>
    <w:p w14:paraId="743B288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%，合同价对应的销项税额为：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0E0F9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因乙方未按法定税率计算税额或未根据本合同约定出具对应税额的增值税</w:t>
      </w:r>
      <w:r>
        <w:rPr>
          <w:rFonts w:hint="eastAsia" w:ascii="宋体" w:hAnsi="宋体" w:eastAsia="宋体" w:cs="宋体"/>
          <w:color w:val="auto"/>
          <w:sz w:val="21"/>
          <w:szCs w:val="21"/>
          <w:highlight w:val="none"/>
          <w:lang w:eastAsia="zh-CN"/>
        </w:rPr>
        <w:t>正式</w:t>
      </w:r>
      <w:r>
        <w:rPr>
          <w:rFonts w:hint="eastAsia" w:ascii="宋体" w:hAnsi="宋体" w:eastAsia="宋体" w:cs="宋体"/>
          <w:color w:val="auto"/>
          <w:sz w:val="21"/>
          <w:szCs w:val="21"/>
          <w:highlight w:val="none"/>
        </w:rPr>
        <w:t>发票等乙方原因导致甲方多支付税额的，乙方必须退还甲方，给甲方造成损失的，乙方须向甲方赔偿相应损失。</w:t>
      </w:r>
    </w:p>
    <w:p w14:paraId="1E8CA53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w:t>
      </w:r>
      <w:r>
        <w:rPr>
          <w:rFonts w:hint="eastAsia" w:ascii="宋体" w:hAnsi="宋体" w:eastAsia="宋体" w:cs="宋体"/>
          <w:color w:val="auto"/>
          <w:kern w:val="0"/>
          <w:szCs w:val="21"/>
          <w:highlight w:val="none"/>
        </w:rPr>
        <w:t>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/吨（大写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），合同履行期间根据本条第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项规定调整销项税额的，</w:t>
      </w:r>
      <w:r>
        <w:rPr>
          <w:rFonts w:hint="eastAsia" w:ascii="宋体" w:hAnsi="宋体" w:eastAsia="宋体" w:cs="宋体"/>
          <w:color w:val="auto"/>
          <w:sz w:val="21"/>
          <w:szCs w:val="21"/>
          <w:highlight w:val="none"/>
          <w:lang w:eastAsia="zh-CN"/>
        </w:rPr>
        <w:t>综合单价</w:t>
      </w:r>
      <w:r>
        <w:rPr>
          <w:rFonts w:hint="eastAsia" w:ascii="宋体" w:hAnsi="宋体" w:eastAsia="宋体" w:cs="宋体"/>
          <w:color w:val="auto"/>
          <w:sz w:val="21"/>
          <w:szCs w:val="21"/>
          <w:highlight w:val="none"/>
        </w:rPr>
        <w:t>价税合计对应调整。</w:t>
      </w:r>
    </w:p>
    <w:p w14:paraId="581443D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、本合同暂定采购数量对应的合同暂定总价为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，不含销项税额）</w:t>
      </w:r>
      <w:r>
        <w:rPr>
          <w:rFonts w:hint="eastAsia" w:ascii="宋体" w:hAnsi="宋体" w:eastAsia="宋体" w:cs="宋体"/>
          <w:color w:val="auto"/>
          <w:sz w:val="21"/>
          <w:szCs w:val="21"/>
          <w:highlight w:val="none"/>
          <w:lang w:eastAsia="zh-CN"/>
        </w:rPr>
        <w:t>；暂定采购数量对应的合同暂定含税总价（即合同暂定总价+销项税额）为¥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 xml:space="preserve"> ）。</w:t>
      </w:r>
    </w:p>
    <w:p w14:paraId="57EBB025">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在供货期内，按月度结算，月度周期结束后，双方综合单价乘以实际供货数量，结合《供应商履约评价表》得分加上实际增值税税额进行结算。</w:t>
      </w:r>
    </w:p>
    <w:p w14:paraId="40C6708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6A3951D7">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46BCD84D">
      <w:pPr>
        <w:snapToGrid w:val="0"/>
        <w:spacing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eastAsia="zh-CN"/>
        </w:rPr>
        <w:t>及质量要求</w:t>
      </w:r>
    </w:p>
    <w:p w14:paraId="7082E32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489544AC">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2、乙方提供的货物应符合如下技术标准(包括但不限于)</w:t>
      </w:r>
      <w:r>
        <w:rPr>
          <w:rFonts w:hint="eastAsia" w:ascii="宋体" w:hAnsi="宋体" w:eastAsia="宋体" w:cs="宋体"/>
          <w:color w:val="auto"/>
          <w:sz w:val="21"/>
          <w:szCs w:val="21"/>
          <w:highlight w:val="none"/>
          <w:lang w:eastAsia="zh-CN"/>
        </w:rPr>
        <w:t>：</w:t>
      </w:r>
    </w:p>
    <w:p w14:paraId="2D9CA7C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《工业氧》(GB/T 3863—2008)</w:t>
      </w:r>
    </w:p>
    <w:p w14:paraId="4D122F7C">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《工业氧》(GB/T 3863—2025)（于2026年2月1日执行，不再适用</w:t>
      </w:r>
      <w:r>
        <w:rPr>
          <w:rFonts w:hint="eastAsia" w:ascii="宋体" w:hAnsi="宋体" w:eastAsia="宋体" w:cs="宋体"/>
          <w:color w:val="auto"/>
          <w:sz w:val="21"/>
          <w:szCs w:val="21"/>
          <w:highlight w:val="none"/>
        </w:rPr>
        <w:t>《工业氧》(GB/T 3863—2008)</w:t>
      </w:r>
      <w:r>
        <w:rPr>
          <w:rFonts w:hint="eastAsia" w:ascii="宋体" w:hAnsi="宋体" w:eastAsia="宋体" w:cs="宋体"/>
          <w:color w:val="auto"/>
          <w:sz w:val="21"/>
          <w:szCs w:val="21"/>
          <w:highlight w:val="none"/>
          <w:lang w:eastAsia="zh-CN"/>
        </w:rPr>
        <w:t>标准</w:t>
      </w:r>
      <w:r>
        <w:rPr>
          <w:rFonts w:hint="eastAsia" w:ascii="宋体" w:hAnsi="宋体" w:eastAsia="宋体" w:cs="宋体"/>
          <w:color w:val="auto"/>
          <w:sz w:val="21"/>
          <w:szCs w:val="21"/>
          <w:highlight w:val="none"/>
          <w:lang w:val="en-US" w:eastAsia="zh-CN"/>
        </w:rPr>
        <w:t>）</w:t>
      </w:r>
    </w:p>
    <w:p w14:paraId="39BA470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《液化气体汽车罐车》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GB/T 19905—2017</w:t>
      </w:r>
      <w:r>
        <w:rPr>
          <w:rFonts w:hint="eastAsia" w:ascii="宋体" w:hAnsi="宋体" w:eastAsia="宋体" w:cs="宋体"/>
          <w:color w:val="auto"/>
          <w:sz w:val="21"/>
          <w:szCs w:val="21"/>
          <w:highlight w:val="none"/>
          <w:lang w:eastAsia="zh-CN"/>
        </w:rPr>
        <w:t>）</w:t>
      </w:r>
    </w:p>
    <w:p w14:paraId="334F0C6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《低温液化气体安全指南》(GB/T 35528—2017)</w:t>
      </w:r>
    </w:p>
    <w:p w14:paraId="78A8EA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《冷冻液化气体汽车罐车》(NB/T 47058—2017)</w:t>
      </w:r>
    </w:p>
    <w:p w14:paraId="0050508F">
      <w:pPr>
        <w:numPr>
          <w:ilvl w:val="0"/>
          <w:numId w:val="0"/>
        </w:numPr>
        <w:snapToGrid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1"/>
          <w:highlight w:val="none"/>
          <w:lang w:val="en-US" w:eastAsia="zh-CN"/>
        </w:rPr>
        <w:t>液态氧气主要技术指标</w:t>
      </w:r>
      <w:r>
        <w:rPr>
          <w:rFonts w:hint="eastAsia" w:ascii="宋体" w:hAnsi="宋体" w:eastAsia="宋体" w:cs="宋体"/>
          <w:color w:val="auto"/>
          <w:sz w:val="21"/>
          <w:szCs w:val="21"/>
          <w:highlight w:val="none"/>
          <w:lang w:eastAsia="zh-CN"/>
        </w:rPr>
        <w:t>如下表：</w:t>
      </w:r>
    </w:p>
    <w:p w14:paraId="63E6051E">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液态</w:t>
      </w:r>
      <w:r>
        <w:rPr>
          <w:rFonts w:hint="eastAsia" w:ascii="宋体" w:hAnsi="宋体" w:eastAsia="宋体" w:cs="宋体"/>
          <w:b/>
          <w:color w:val="auto"/>
          <w:szCs w:val="21"/>
          <w:highlight w:val="none"/>
          <w:lang w:eastAsia="zh-CN"/>
        </w:rPr>
        <w:t>氧气</w:t>
      </w:r>
      <w:r>
        <w:rPr>
          <w:rFonts w:hint="eastAsia" w:ascii="宋体" w:hAnsi="宋体" w:eastAsia="宋体" w:cs="宋体"/>
          <w:b/>
          <w:color w:val="auto"/>
          <w:szCs w:val="21"/>
          <w:highlight w:val="none"/>
        </w:rPr>
        <w:t>主要技术指标</w:t>
      </w:r>
    </w:p>
    <w:tbl>
      <w:tblPr>
        <w:tblStyle w:val="3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362"/>
        <w:gridCol w:w="3850"/>
      </w:tblGrid>
      <w:tr w14:paraId="0CF4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26" w:type="dxa"/>
            <w:vAlign w:val="center"/>
          </w:tcPr>
          <w:p w14:paraId="05BD32C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362" w:type="dxa"/>
            <w:vAlign w:val="center"/>
          </w:tcPr>
          <w:p w14:paraId="78BAE03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c>
          <w:tcPr>
            <w:tcW w:w="3850" w:type="dxa"/>
            <w:vAlign w:val="center"/>
          </w:tcPr>
          <w:p w14:paraId="056EA376">
            <w:pPr>
              <w:spacing w:line="360" w:lineRule="auto"/>
              <w:ind w:firstLine="422" w:firstLineChars="20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备注</w:t>
            </w:r>
          </w:p>
        </w:tc>
      </w:tr>
      <w:tr w14:paraId="0A71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126" w:type="dxa"/>
            <w:vAlign w:val="center"/>
          </w:tcPr>
          <w:p w14:paraId="004F6E98">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氧（O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）含量（体积分数）/10</w:t>
            </w:r>
            <w:r>
              <w:rPr>
                <w:rFonts w:hint="eastAsia" w:ascii="宋体" w:hAnsi="宋体" w:eastAsia="宋体" w:cs="宋体"/>
                <w:color w:val="auto"/>
                <w:sz w:val="21"/>
                <w:szCs w:val="21"/>
                <w:highlight w:val="none"/>
                <w:vertAlign w:val="superscript"/>
                <w:lang w:val="en-US" w:eastAsia="zh-CN"/>
              </w:rPr>
              <w:t>-2</w:t>
            </w:r>
          </w:p>
        </w:tc>
        <w:tc>
          <w:tcPr>
            <w:tcW w:w="2362" w:type="dxa"/>
            <w:vAlign w:val="center"/>
          </w:tcPr>
          <w:p w14:paraId="7CAA9B99">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≥99.5</w:t>
            </w:r>
          </w:p>
        </w:tc>
        <w:tc>
          <w:tcPr>
            <w:tcW w:w="3850" w:type="dxa"/>
            <w:vAlign w:val="center"/>
          </w:tcPr>
          <w:p w14:paraId="632AD0BF">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2026年1月31日之前，执行《工业氧》（GB/T 3863—2008）标准</w:t>
            </w:r>
          </w:p>
        </w:tc>
      </w:tr>
      <w:tr w14:paraId="6848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26" w:type="dxa"/>
            <w:vAlign w:val="center"/>
          </w:tcPr>
          <w:p w14:paraId="772FF91C">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p>
        </w:tc>
        <w:tc>
          <w:tcPr>
            <w:tcW w:w="2362" w:type="dxa"/>
            <w:vAlign w:val="center"/>
          </w:tcPr>
          <w:p w14:paraId="144F8C5C">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≥99.5</w:t>
            </w:r>
            <w:r>
              <w:rPr>
                <w:rFonts w:hint="eastAsia" w:ascii="宋体" w:hAnsi="宋体" w:eastAsia="宋体" w:cs="宋体"/>
                <w:b w:val="0"/>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vertAlign w:val="superscript"/>
                <w:lang w:val="en-US" w:eastAsia="zh-CN"/>
              </w:rPr>
              <w:t>-2</w:t>
            </w:r>
          </w:p>
        </w:tc>
        <w:tc>
          <w:tcPr>
            <w:tcW w:w="3850" w:type="dxa"/>
            <w:vAlign w:val="center"/>
          </w:tcPr>
          <w:p w14:paraId="7FE0A692">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en-US" w:eastAsia="zh-CN"/>
              </w:rPr>
              <w:t>2026年2月1日起，执行《工业氧》 （GB/T 3863—2025）标准</w:t>
            </w:r>
          </w:p>
        </w:tc>
      </w:tr>
      <w:tr w14:paraId="1181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26" w:type="dxa"/>
            <w:vAlign w:val="center"/>
          </w:tcPr>
          <w:p w14:paraId="4D6F7CA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甲烷含量（摩尔分数）</w:t>
            </w:r>
          </w:p>
        </w:tc>
        <w:tc>
          <w:tcPr>
            <w:tcW w:w="2362" w:type="dxa"/>
            <w:vAlign w:val="center"/>
          </w:tcPr>
          <w:p w14:paraId="597C2701">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 50×10</w:t>
            </w:r>
            <w:r>
              <w:rPr>
                <w:rFonts w:hint="eastAsia" w:ascii="宋体" w:hAnsi="宋体" w:eastAsia="宋体" w:cs="宋体"/>
                <w:b w:val="0"/>
                <w:color w:val="auto"/>
                <w:sz w:val="21"/>
                <w:szCs w:val="21"/>
                <w:highlight w:val="none"/>
                <w:vertAlign w:val="superscript"/>
                <w:lang w:val="en-US" w:eastAsia="zh-CN"/>
              </w:rPr>
              <w:t>-6</w:t>
            </w:r>
          </w:p>
        </w:tc>
        <w:tc>
          <w:tcPr>
            <w:tcW w:w="3850" w:type="dxa"/>
            <w:vAlign w:val="center"/>
          </w:tcPr>
          <w:p w14:paraId="437DA6C5">
            <w:pPr>
              <w:spacing w:line="360" w:lineRule="auto"/>
              <w:ind w:firstLine="420"/>
              <w:jc w:val="center"/>
              <w:rPr>
                <w:rFonts w:hint="eastAsia" w:ascii="宋体" w:hAnsi="宋体" w:eastAsia="宋体" w:cs="宋体"/>
                <w:b/>
                <w:color w:val="auto"/>
                <w:szCs w:val="21"/>
                <w:highlight w:val="none"/>
              </w:rPr>
            </w:pPr>
          </w:p>
        </w:tc>
      </w:tr>
      <w:tr w14:paraId="656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26" w:type="dxa"/>
            <w:vAlign w:val="center"/>
          </w:tcPr>
          <w:p w14:paraId="068667F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乙炔含量（摩尔分数）</w:t>
            </w:r>
          </w:p>
        </w:tc>
        <w:tc>
          <w:tcPr>
            <w:tcW w:w="2362" w:type="dxa"/>
            <w:vAlign w:val="center"/>
          </w:tcPr>
          <w:p w14:paraId="377F49A9">
            <w:pPr>
              <w:spacing w:line="360" w:lineRule="auto"/>
              <w:ind w:firstLine="0"/>
              <w:jc w:val="center"/>
              <w:rPr>
                <w:rFonts w:hint="eastAsia" w:ascii="宋体" w:hAnsi="宋体" w:eastAsia="宋体" w:cs="宋体"/>
                <w:b/>
                <w:color w:val="auto"/>
                <w:szCs w:val="21"/>
                <w:highlight w:val="none"/>
              </w:rPr>
            </w:pPr>
            <w:r>
              <w:rPr>
                <w:rFonts w:hint="eastAsia" w:ascii="宋体" w:hAnsi="宋体" w:eastAsia="宋体" w:cs="宋体"/>
                <w:b w:val="0"/>
                <w:color w:val="auto"/>
                <w:sz w:val="21"/>
                <w:szCs w:val="21"/>
                <w:highlight w:val="none"/>
                <w:lang w:val="en-US" w:eastAsia="zh-CN"/>
              </w:rPr>
              <w:t>≤ 0.1×10</w:t>
            </w:r>
            <w:r>
              <w:rPr>
                <w:rFonts w:hint="eastAsia" w:ascii="宋体" w:hAnsi="宋体" w:eastAsia="宋体" w:cs="宋体"/>
                <w:b w:val="0"/>
                <w:color w:val="auto"/>
                <w:sz w:val="21"/>
                <w:szCs w:val="21"/>
                <w:highlight w:val="none"/>
                <w:vertAlign w:val="superscript"/>
                <w:lang w:val="en-US" w:eastAsia="zh-CN"/>
              </w:rPr>
              <w:t>-6</w:t>
            </w:r>
          </w:p>
        </w:tc>
        <w:tc>
          <w:tcPr>
            <w:tcW w:w="3850" w:type="dxa"/>
            <w:vAlign w:val="center"/>
          </w:tcPr>
          <w:p w14:paraId="3BE372B7">
            <w:pPr>
              <w:spacing w:line="360" w:lineRule="auto"/>
              <w:ind w:firstLine="420"/>
              <w:jc w:val="center"/>
              <w:rPr>
                <w:rFonts w:hint="eastAsia" w:ascii="宋体" w:hAnsi="宋体" w:eastAsia="宋体" w:cs="宋体"/>
                <w:b/>
                <w:color w:val="auto"/>
                <w:szCs w:val="21"/>
                <w:highlight w:val="none"/>
              </w:rPr>
            </w:pPr>
          </w:p>
        </w:tc>
      </w:tr>
    </w:tbl>
    <w:p w14:paraId="57F2B1F6">
      <w:pPr>
        <w:rPr>
          <w:rFonts w:hint="eastAsia" w:ascii="宋体" w:hAnsi="宋体" w:eastAsia="宋体" w:cs="宋体"/>
          <w:color w:val="auto"/>
        </w:rPr>
      </w:pPr>
    </w:p>
    <w:p w14:paraId="6F4D61C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货物必须符合中华人民共和国国家及行业有关标准。若供货期内有发布最新的行业标准或国家标准，乙方提供的货物质量应符合供货期内发布的最新行业标准或国家标准。</w:t>
      </w:r>
      <w:r>
        <w:rPr>
          <w:rFonts w:hint="eastAsia" w:ascii="宋体" w:hAnsi="宋体" w:eastAsia="宋体" w:cs="宋体"/>
          <w:color w:val="auto"/>
          <w:kern w:val="0"/>
          <w:szCs w:val="21"/>
          <w:highlight w:val="none"/>
        </w:rPr>
        <w:t>甲方有权根据项目实际情况及有关行业标准或国家标准对合同的主要技术指标进行变更调整，乙方应无条件接受。</w:t>
      </w:r>
    </w:p>
    <w:p w14:paraId="6A3609CE">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运输及充装要求</w:t>
      </w:r>
    </w:p>
    <w:p w14:paraId="6AC37D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1、乙方需配备专职人员协调液氧配送工作。液氧必须使用专用槽车密闭装运，装运容器应防腐，并定期清洗（清洗专用槽车槽罐内部每</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不少于一次）。在运输过程中不得与酸和有毒、有害物品或还原性物品混运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其它按国家或行业规范标准执行</w:t>
      </w:r>
      <w:r>
        <w:rPr>
          <w:rFonts w:hint="eastAsia" w:ascii="宋体" w:hAnsi="宋体" w:eastAsia="宋体" w:cs="宋体"/>
          <w:color w:val="auto"/>
          <w:szCs w:val="21"/>
          <w:lang w:val="en-US" w:eastAsia="zh-CN"/>
        </w:rPr>
        <w:t>。</w:t>
      </w:r>
      <w:r>
        <w:rPr>
          <w:rFonts w:hint="eastAsia" w:ascii="宋体" w:hAnsi="宋体" w:eastAsia="宋体" w:cs="宋体"/>
          <w:color w:val="auto"/>
          <w:sz w:val="21"/>
          <w:szCs w:val="21"/>
          <w:highlight w:val="none"/>
        </w:rPr>
        <w:t>液氧专用槽车的车辆必须由车管所检验合格，槽罐有</w:t>
      </w:r>
      <w:r>
        <w:rPr>
          <w:rFonts w:hint="eastAsia" w:ascii="宋体" w:hAnsi="宋体" w:eastAsia="宋体" w:cs="宋体"/>
          <w:color w:val="auto"/>
          <w:sz w:val="21"/>
          <w:szCs w:val="21"/>
          <w:highlight w:val="none"/>
          <w:lang w:val="en-US" w:eastAsia="zh-CN"/>
        </w:rPr>
        <w:t>市场监督管理局</w:t>
      </w:r>
      <w:r>
        <w:rPr>
          <w:rFonts w:hint="eastAsia" w:ascii="宋体" w:hAnsi="宋体" w:eastAsia="宋体" w:cs="宋体"/>
          <w:color w:val="auto"/>
          <w:sz w:val="21"/>
          <w:szCs w:val="21"/>
          <w:highlight w:val="none"/>
        </w:rPr>
        <w:t>核发的使用登记证，并在检验合格期内，且具有相应的装运资质。液氧配送过程中有关运输及保险的一切费用由乙方承担；如国家对此类货物的运输有特殊要求的，乙方负责办理相关手续并承担一切费用。</w:t>
      </w:r>
    </w:p>
    <w:p w14:paraId="5A892A61">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2、充装操作人员应具有危险品运输从业许可证、压力容器操作证等充装工作资质。</w:t>
      </w:r>
      <w:r>
        <w:rPr>
          <w:rFonts w:hint="eastAsia" w:ascii="宋体" w:hAnsi="宋体" w:eastAsia="宋体" w:cs="宋体"/>
          <w:color w:val="auto"/>
          <w:sz w:val="21"/>
          <w:szCs w:val="21"/>
          <w:highlight w:val="none"/>
        </w:rPr>
        <w:t>充装操作人员</w:t>
      </w:r>
      <w:r>
        <w:rPr>
          <w:rFonts w:hint="eastAsia" w:ascii="宋体" w:hAnsi="宋体" w:eastAsia="宋体" w:cs="宋体"/>
          <w:color w:val="auto"/>
          <w:sz w:val="21"/>
          <w:szCs w:val="21"/>
          <w:highlight w:val="none"/>
          <w:lang w:val="en-US" w:eastAsia="zh-CN"/>
        </w:rPr>
        <w:t>所在公司应具有移动式压力容器充装许可证。</w:t>
      </w:r>
      <w:r>
        <w:rPr>
          <w:rFonts w:hint="eastAsia" w:ascii="宋体" w:hAnsi="宋体" w:eastAsia="宋体" w:cs="宋体"/>
          <w:color w:val="auto"/>
          <w:kern w:val="2"/>
          <w:sz w:val="21"/>
          <w:szCs w:val="21"/>
          <w:highlight w:val="none"/>
        </w:rPr>
        <w:t>在供货期间，乙方需提供该次充装操作人员的工作资质</w:t>
      </w:r>
      <w:r>
        <w:rPr>
          <w:rFonts w:hint="eastAsia" w:ascii="宋体" w:hAnsi="宋体" w:eastAsia="宋体" w:cs="宋体"/>
          <w:color w:val="auto"/>
          <w:sz w:val="21"/>
          <w:szCs w:val="21"/>
          <w:highlight w:val="none"/>
          <w:lang w:val="en-US" w:eastAsia="zh-CN"/>
        </w:rPr>
        <w:t>及其所在公司的移动式压力容器充装许可证</w:t>
      </w:r>
      <w:r>
        <w:rPr>
          <w:rFonts w:hint="eastAsia" w:ascii="宋体" w:hAnsi="宋体" w:eastAsia="宋体" w:cs="宋体"/>
          <w:color w:val="auto"/>
          <w:kern w:val="2"/>
          <w:sz w:val="21"/>
          <w:szCs w:val="21"/>
          <w:highlight w:val="none"/>
        </w:rPr>
        <w:t>进行核查。</w:t>
      </w:r>
      <w:r>
        <w:rPr>
          <w:rFonts w:hint="eastAsia" w:ascii="宋体" w:hAnsi="宋体" w:eastAsia="宋体" w:cs="宋体"/>
          <w:color w:val="auto"/>
          <w:kern w:val="2"/>
          <w:sz w:val="21"/>
          <w:szCs w:val="21"/>
          <w:highlight w:val="none"/>
          <w:lang w:val="en-US" w:eastAsia="zh-CN"/>
        </w:rPr>
        <w:t>若</w:t>
      </w:r>
      <w:r>
        <w:rPr>
          <w:rFonts w:hint="eastAsia" w:ascii="宋体" w:hAnsi="宋体" w:eastAsia="宋体" w:cs="宋体"/>
          <w:color w:val="auto"/>
          <w:kern w:val="2"/>
          <w:sz w:val="21"/>
          <w:szCs w:val="21"/>
          <w:highlight w:val="none"/>
        </w:rPr>
        <w:t>充装操作人员</w:t>
      </w:r>
      <w:r>
        <w:rPr>
          <w:rFonts w:hint="eastAsia" w:ascii="宋体" w:hAnsi="宋体" w:eastAsia="宋体" w:cs="宋体"/>
          <w:color w:val="auto"/>
          <w:kern w:val="2"/>
          <w:sz w:val="21"/>
          <w:szCs w:val="21"/>
          <w:highlight w:val="none"/>
          <w:lang w:val="en-US" w:eastAsia="zh-CN"/>
        </w:rPr>
        <w:t>未提供相应资质证明材料，则需要替换有相应资质人员进行现场充装，否则视为违约。</w:t>
      </w:r>
    </w:p>
    <w:p w14:paraId="669DFDBC">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3、充装操作人员进行液氧充装前,必须先检查甲方液氧站电气接头、液氧罐各阀门及各安全附件是否完好，并严格按照操作规程进行操作。</w:t>
      </w:r>
    </w:p>
    <w:p w14:paraId="738FA9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rPr>
        <w:t>乙方对液氧罐进行充装时应听从甲方现场人员指挥,并符合甲方有关的安全规范。</w:t>
      </w:r>
    </w:p>
    <w:p w14:paraId="1C21BC84">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rPr>
        <w:t>乙方负责将液氧运输至甲方水厂后充装至水厂储罐，并承担相应的运输、装卸等费用，</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自有或委托第三方</w:t>
      </w:r>
      <w:r>
        <w:rPr>
          <w:rFonts w:hint="eastAsia" w:ascii="宋体" w:hAnsi="宋体" w:eastAsia="宋体" w:cs="宋体"/>
          <w:color w:val="auto"/>
          <w:sz w:val="21"/>
          <w:szCs w:val="21"/>
          <w:highlight w:val="none"/>
        </w:rPr>
        <w:t>的运输人员应配备足够防护器具以及应当具备国家及行业规定的运输资质。并且乙方</w:t>
      </w:r>
      <w:r>
        <w:rPr>
          <w:rFonts w:hint="eastAsia" w:ascii="宋体" w:hAnsi="宋体" w:eastAsia="宋体" w:cs="宋体"/>
          <w:color w:val="auto"/>
          <w:sz w:val="21"/>
          <w:szCs w:val="21"/>
          <w:highlight w:val="none"/>
          <w:lang w:eastAsia="zh-CN"/>
        </w:rPr>
        <w:t>或受委托第三方应</w:t>
      </w:r>
      <w:r>
        <w:rPr>
          <w:rFonts w:hint="eastAsia" w:ascii="宋体" w:hAnsi="宋体" w:eastAsia="宋体" w:cs="宋体"/>
          <w:color w:val="auto"/>
          <w:sz w:val="21"/>
          <w:szCs w:val="21"/>
          <w:highlight w:val="none"/>
        </w:rPr>
        <w:t>为其所属的运输人员投保足额的社会保险、商业保险及为货物的运输投保足额的商业保险。如在运输及装卸过程中，乙方提供的货物发生泄</w:t>
      </w:r>
      <w:r>
        <w:rPr>
          <w:rFonts w:hint="eastAsia" w:ascii="宋体" w:hAnsi="宋体" w:eastAsia="宋体" w:cs="宋体"/>
          <w:color w:val="auto"/>
          <w:sz w:val="21"/>
          <w:szCs w:val="21"/>
          <w:highlight w:val="none"/>
          <w:lang w:eastAsia="zh-CN"/>
        </w:rPr>
        <w:t>漏</w:t>
      </w:r>
      <w:r>
        <w:rPr>
          <w:rFonts w:hint="eastAsia" w:ascii="宋体" w:hAnsi="宋体" w:eastAsia="宋体" w:cs="宋体"/>
          <w:color w:val="auto"/>
          <w:sz w:val="21"/>
          <w:szCs w:val="21"/>
          <w:highlight w:val="none"/>
        </w:rPr>
        <w:t>，应由乙方负责清理收集，避免造成人员伤害或环境污染。凡由于运输方式不当或非法运输造成的事故、损失、行政处罚和由此产生的其他全部费用均由乙方全部承担。</w:t>
      </w:r>
    </w:p>
    <w:p w14:paraId="3291710D">
      <w:pPr>
        <w:spacing w:line="36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第六条 货物的交付</w:t>
      </w:r>
    </w:p>
    <w:p w14:paraId="338EA262">
      <w:pPr>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Cs w:val="21"/>
          <w:lang w:val="en-US" w:eastAsia="zh-CN"/>
        </w:rPr>
        <w:t>东莞市水务环境投资控股集团供水公司第六水厂（地址：东莞市东城街道莞龙路东城段21号）、松山湖水厂（地址：东莞市松山湖高新技术产业开发区环湖路6号）、芦花坑水厂（地址：东莞市虎门镇芦花坑水库北侧（芦花坑水厂））</w:t>
      </w:r>
      <w:r>
        <w:rPr>
          <w:rFonts w:hint="eastAsia" w:ascii="宋体" w:hAnsi="宋体" w:eastAsia="宋体" w:cs="宋体"/>
          <w:color w:val="auto"/>
          <w:szCs w:val="21"/>
          <w:highlight w:val="none"/>
          <w:lang w:eastAsia="zh-CN"/>
        </w:rPr>
        <w:t>。</w:t>
      </w:r>
    </w:p>
    <w:p w14:paraId="7F99F9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交货时间：</w:t>
      </w:r>
      <w:r>
        <w:rPr>
          <w:rFonts w:hint="eastAsia" w:ascii="宋体" w:hAnsi="宋体" w:eastAsia="宋体" w:cs="宋体"/>
          <w:color w:val="auto"/>
          <w:sz w:val="21"/>
          <w:szCs w:val="21"/>
          <w:highlight w:val="none"/>
        </w:rPr>
        <w:t>合同签订后，乙方按甲方发出的供货通知进行供货；乙方接到甲方的供货通知之时起必须在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小时内将货物送达交货地点；如遇到紧急突发情况，甲方要求加急供货，乙方需立即响应，安排调配供货，在收到送货通知后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小时内将货物送达甲方指定地点，且甲方无需因加急供货而额外支付任何费用。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需保障正常供货，不受交通及其他方面的影响，如需办理道路通行证等的，由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负责办理、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提供必要的协助。</w:t>
      </w:r>
    </w:p>
    <w:p w14:paraId="0D921B4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、乙方自行负责将货物运送至甲方指定位置，产品的运输装卸过程必须符合本合同第五条条款要求及国家或行业规范标准，并承担相应的运输、装卸等费用。</w:t>
      </w:r>
    </w:p>
    <w:p w14:paraId="50821656">
      <w:pPr>
        <w:autoSpaceDE w:val="0"/>
        <w:autoSpaceDN w:val="0"/>
        <w:adjustRightInd w:val="0"/>
        <w:snapToGrid w:val="0"/>
        <w:spacing w:line="360" w:lineRule="auto"/>
        <w:ind w:firstLine="420" w:firstLineChars="200"/>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szCs w:val="21"/>
          <w:highlight w:val="none"/>
        </w:rPr>
        <w:t>每批次送货，乙方需提供交货地点附</w:t>
      </w:r>
      <w:r>
        <w:rPr>
          <w:rFonts w:hint="eastAsia" w:ascii="宋体" w:hAnsi="宋体" w:eastAsia="宋体" w:cs="宋体"/>
          <w:color w:val="auto"/>
          <w:szCs w:val="21"/>
          <w:highlight w:val="none"/>
          <w:lang w:val="en-US" w:eastAsia="zh-CN"/>
        </w:rPr>
        <w:t>近</w:t>
      </w:r>
      <w:r>
        <w:rPr>
          <w:rFonts w:hint="eastAsia" w:ascii="宋体" w:hAnsi="宋体" w:eastAsia="宋体" w:cs="宋体"/>
          <w:color w:val="auto"/>
          <w:szCs w:val="21"/>
          <w:highlight w:val="none"/>
        </w:rPr>
        <w:t>的电子地磅的称重单（含载货时的称重单和卸货后的称重单），相关费用由乙方承担。</w:t>
      </w:r>
      <w:r>
        <w:rPr>
          <w:rFonts w:hint="eastAsia" w:ascii="宋体" w:hAnsi="宋体" w:eastAsia="宋体" w:cs="宋体"/>
          <w:b w:val="0"/>
          <w:color w:val="auto"/>
          <w:sz w:val="21"/>
          <w:szCs w:val="21"/>
          <w:highlight w:val="none"/>
          <w:lang w:val="en-US" w:eastAsia="zh-CN"/>
        </w:rPr>
        <w:t>若供水厂自有地磅的</w:t>
      </w:r>
      <w:r>
        <w:rPr>
          <w:rFonts w:hint="eastAsia" w:ascii="宋体" w:hAnsi="宋体" w:eastAsia="宋体" w:cs="宋体"/>
          <w:color w:val="auto"/>
          <w:szCs w:val="21"/>
          <w:lang w:val="en-US" w:eastAsia="zh-CN"/>
        </w:rPr>
        <w:t>（免费提供使用）</w:t>
      </w:r>
      <w:r>
        <w:rPr>
          <w:rFonts w:hint="eastAsia" w:ascii="宋体" w:hAnsi="宋体" w:eastAsia="宋体" w:cs="宋体"/>
          <w:b w:val="0"/>
          <w:color w:val="auto"/>
          <w:sz w:val="21"/>
          <w:szCs w:val="21"/>
          <w:highlight w:val="none"/>
          <w:lang w:val="en-US" w:eastAsia="zh-CN"/>
        </w:rPr>
        <w:t>，则只需在水厂内称重，并以供水厂地磅称重数量为入库及结算数量。</w:t>
      </w:r>
    </w:p>
    <w:p w14:paraId="58CEB3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乙方将货物运输至甲方指定的送达交货地点、完成卸货，并向甲方提供产品合格证书、产品质量说明书、出厂检验报告、出厂证明等证明文件及送货单并经甲方指定收货人员签字确认后，视为交付货物。货物</w:t>
      </w:r>
      <w:r>
        <w:rPr>
          <w:rFonts w:hint="eastAsia" w:ascii="宋体" w:hAnsi="宋体" w:eastAsia="宋体" w:cs="宋体"/>
          <w:color w:val="auto"/>
          <w:sz w:val="21"/>
          <w:szCs w:val="21"/>
          <w:highlight w:val="none"/>
          <w:lang w:val="en-US" w:eastAsia="zh-CN"/>
        </w:rPr>
        <w:t>充装</w:t>
      </w:r>
      <w:r>
        <w:rPr>
          <w:rFonts w:hint="eastAsia" w:ascii="宋体" w:hAnsi="宋体" w:eastAsia="宋体" w:cs="宋体"/>
          <w:color w:val="auto"/>
          <w:sz w:val="21"/>
          <w:szCs w:val="21"/>
          <w:highlight w:val="none"/>
        </w:rPr>
        <w:t>前货物的所有损毁灭失的风险由乙方承担。</w:t>
      </w:r>
    </w:p>
    <w:p w14:paraId="7524B69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货期间，未收到甲方正式通知前，乙方无需为合同履行做准备工作。否则甲方有权根据项目实际情况及有关法律法规、政策的规定对采购范围进行变更调整、或改变供货频率、或改变供货数量等，造成乙方已生产的产品过剩、过质保期无效等，甲方无需承担任何责任和费用。</w:t>
      </w:r>
    </w:p>
    <w:p w14:paraId="4B96A3D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、对货物的贮存装置、贮存条件等要求，乙方应以书面形式详细告知甲方。如乙方未履行告知义务导致甲方对货物贮存不当而造成甲方损失的，甲方有权要求乙方承担赔偿责任。</w:t>
      </w:r>
    </w:p>
    <w:p w14:paraId="4242936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、乙方提供的</w:t>
      </w:r>
      <w:r>
        <w:rPr>
          <w:rFonts w:hint="eastAsia" w:ascii="宋体" w:hAnsi="宋体" w:eastAsia="宋体" w:cs="宋体"/>
          <w:color w:val="auto"/>
          <w:kern w:val="0"/>
          <w:szCs w:val="21"/>
          <w:highlight w:val="none"/>
          <w:lang w:eastAsia="zh-CN"/>
        </w:rPr>
        <w:t>液态氧气</w:t>
      </w:r>
      <w:r>
        <w:rPr>
          <w:rFonts w:hint="eastAsia" w:ascii="宋体" w:hAnsi="宋体" w:eastAsia="宋体" w:cs="宋体"/>
          <w:color w:val="auto"/>
          <w:kern w:val="0"/>
          <w:szCs w:val="21"/>
          <w:highlight w:val="none"/>
        </w:rPr>
        <w:t>如不能通过甲方验收的，乙方应该按照甲方要求无条件予以退换货，并承担相应责任和费用。</w:t>
      </w:r>
    </w:p>
    <w:p w14:paraId="4A33B1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乙方需配备具有危险品运输从业许可证、压力容器操作证等充装工作资质的专职人员协调液氧配送工作。乙方人员在甲方水厂厂区的安全由乙方自行负责。乙方充装操作人员进行液氧充装前,必须先检查甲方液氧站电气接头、液氧罐各阀门及各安全附件是否完好，并严格按照操作规程进行操作。</w:t>
      </w:r>
    </w:p>
    <w:p w14:paraId="514CD04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储存</w:t>
      </w:r>
    </w:p>
    <w:p w14:paraId="06DB5012">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对乙方提供的货物贮存装置、贮存条件等要求，乙方应以书面形式详细告知甲方。</w:t>
      </w:r>
    </w:p>
    <w:p w14:paraId="320A66F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验收</w:t>
      </w:r>
    </w:p>
    <w:p w14:paraId="1C3AB9E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1、乙方提供的货物必须达到招标文件以及本合同约定的货物技术要求中各项指标参数和合同质量标准。</w:t>
      </w:r>
    </w:p>
    <w:p w14:paraId="0CCF435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14:paraId="09E013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批次液氧到货时，乙方必须提供货物的出厂证明、产品合格证、出厂检验报告等相关证明文件，出厂证明、产品合格证、出厂检验报告等证明文件需包含生产批号、生产日期、槽车编号、液氧数量、充装人员、</w:t>
      </w:r>
      <w:r>
        <w:rPr>
          <w:rFonts w:hint="eastAsia" w:ascii="宋体" w:hAnsi="宋体" w:eastAsia="宋体" w:cs="宋体"/>
          <w:color w:val="auto"/>
        </w:rPr>
        <w:t>氧（O</w:t>
      </w:r>
      <w:r>
        <w:rPr>
          <w:rFonts w:hint="eastAsia" w:ascii="宋体" w:hAnsi="宋体" w:eastAsia="宋体" w:cs="宋体"/>
          <w:color w:val="auto"/>
          <w:vertAlign w:val="subscript"/>
        </w:rPr>
        <w:t>2</w:t>
      </w:r>
      <w:r>
        <w:rPr>
          <w:rFonts w:hint="eastAsia" w:ascii="宋体" w:hAnsi="宋体" w:eastAsia="宋体" w:cs="宋体"/>
          <w:color w:val="auto"/>
        </w:rPr>
        <w:t>）含量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rPr>
        <w:t>且氧（O</w:t>
      </w:r>
      <w:r>
        <w:rPr>
          <w:rFonts w:hint="eastAsia" w:ascii="宋体" w:hAnsi="宋体" w:eastAsia="宋体" w:cs="宋体"/>
          <w:color w:val="auto"/>
          <w:vertAlign w:val="subscript"/>
        </w:rPr>
        <w:t>2</w:t>
      </w:r>
      <w:r>
        <w:rPr>
          <w:rFonts w:hint="eastAsia" w:ascii="宋体" w:hAnsi="宋体" w:eastAsia="宋体" w:cs="宋体"/>
          <w:color w:val="auto"/>
        </w:rPr>
        <w:t>）含量应满足</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rPr>
        <w:t>合同货物清单</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指标</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 w:val="21"/>
          <w:szCs w:val="21"/>
          <w:highlight w:val="none"/>
        </w:rPr>
        <w:t>。该些证明文件应随供货单据一并提交。</w:t>
      </w:r>
    </w:p>
    <w:p w14:paraId="3D741F0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供货期间，如有发布最新的行业标准或国家标准，货物</w:t>
      </w:r>
      <w:r>
        <w:rPr>
          <w:rFonts w:hint="eastAsia" w:ascii="宋体" w:hAnsi="宋体" w:eastAsia="宋体" w:cs="宋体"/>
          <w:color w:val="auto"/>
          <w:sz w:val="21"/>
          <w:szCs w:val="21"/>
          <w:highlight w:val="none"/>
        </w:rPr>
        <w:t>技术要求</w:t>
      </w:r>
      <w:r>
        <w:rPr>
          <w:rFonts w:hint="eastAsia" w:ascii="宋体" w:hAnsi="宋体" w:eastAsia="宋体" w:cs="宋体"/>
          <w:color w:val="auto"/>
          <w:kern w:val="0"/>
          <w:szCs w:val="21"/>
          <w:highlight w:val="none"/>
        </w:rPr>
        <w:t>按发布的最新行业标准或国家标准执行。</w:t>
      </w:r>
    </w:p>
    <w:p w14:paraId="0631D925">
      <w:pPr>
        <w:autoSpaceDE w:val="0"/>
        <w:autoSpaceDN w:val="0"/>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货物按程序验收后，甲方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向乙方出具书面的验收</w:t>
      </w:r>
      <w:r>
        <w:rPr>
          <w:rFonts w:hint="eastAsia" w:ascii="宋体" w:hAnsi="宋体" w:eastAsia="宋体" w:cs="宋体"/>
          <w:color w:val="auto"/>
          <w:kern w:val="0"/>
          <w:szCs w:val="21"/>
          <w:highlight w:val="none"/>
          <w:lang w:eastAsia="zh-CN"/>
        </w:rPr>
        <w:t>表</w:t>
      </w:r>
      <w:r>
        <w:rPr>
          <w:rFonts w:hint="eastAsia" w:ascii="宋体" w:hAnsi="宋体" w:eastAsia="宋体" w:cs="宋体"/>
          <w:color w:val="auto"/>
          <w:kern w:val="0"/>
          <w:szCs w:val="21"/>
          <w:highlight w:val="none"/>
        </w:rPr>
        <w:t>，乙方需对验收</w:t>
      </w:r>
      <w:r>
        <w:rPr>
          <w:rFonts w:hint="eastAsia" w:ascii="宋体" w:hAnsi="宋体" w:eastAsia="宋体" w:cs="宋体"/>
          <w:color w:val="auto"/>
          <w:kern w:val="0"/>
          <w:szCs w:val="21"/>
          <w:highlight w:val="none"/>
          <w:lang w:eastAsia="zh-CN"/>
        </w:rPr>
        <w:t>表签字</w:t>
      </w:r>
      <w:r>
        <w:rPr>
          <w:rFonts w:hint="eastAsia" w:ascii="宋体" w:hAnsi="宋体" w:eastAsia="宋体" w:cs="宋体"/>
          <w:color w:val="auto"/>
          <w:kern w:val="0"/>
          <w:szCs w:val="21"/>
          <w:highlight w:val="none"/>
        </w:rPr>
        <w:t>确认。验收</w:t>
      </w:r>
      <w:r>
        <w:rPr>
          <w:rFonts w:hint="eastAsia" w:ascii="宋体" w:hAnsi="宋体" w:eastAsia="宋体" w:cs="宋体"/>
          <w:color w:val="auto"/>
          <w:kern w:val="0"/>
          <w:szCs w:val="21"/>
          <w:highlight w:val="none"/>
          <w:lang w:eastAsia="zh-CN"/>
        </w:rPr>
        <w:t>表</w:t>
      </w:r>
      <w:r>
        <w:rPr>
          <w:rFonts w:hint="eastAsia" w:ascii="宋体" w:hAnsi="宋体" w:eastAsia="宋体" w:cs="宋体"/>
          <w:color w:val="auto"/>
          <w:kern w:val="0"/>
          <w:szCs w:val="21"/>
          <w:highlight w:val="none"/>
        </w:rPr>
        <w:t>作为对货物供货数量及主要技术指标验收的证明，不代表对货物使用效果的认可。</w:t>
      </w:r>
    </w:p>
    <w:p w14:paraId="2E7B52C7">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bookmarkStart w:id="326" w:name="OLE_LINK5"/>
      <w:r>
        <w:rPr>
          <w:rFonts w:hint="eastAsia" w:ascii="宋体" w:hAnsi="宋体" w:eastAsia="宋体" w:cs="宋体"/>
          <w:color w:val="auto"/>
          <w:sz w:val="21"/>
          <w:szCs w:val="21"/>
          <w:highlight w:val="none"/>
        </w:rPr>
        <w:t>为保障液氧供货质量,</w:t>
      </w:r>
      <w:r>
        <w:rPr>
          <w:rFonts w:hint="eastAsia" w:ascii="宋体" w:hAnsi="宋体" w:eastAsia="宋体" w:cs="宋体"/>
          <w:color w:val="auto"/>
          <w:kern w:val="0"/>
          <w:szCs w:val="21"/>
          <w:highlight w:val="none"/>
          <w:lang w:val="zh-CN"/>
        </w:rPr>
        <w:t>乙方</w:t>
      </w:r>
      <w:r>
        <w:rPr>
          <w:rFonts w:hint="eastAsia" w:ascii="宋体" w:hAnsi="宋体" w:eastAsia="宋体" w:cs="宋体"/>
          <w:color w:val="auto"/>
          <w:kern w:val="0"/>
          <w:szCs w:val="21"/>
          <w:highlight w:val="none"/>
        </w:rPr>
        <w:t>需每</w:t>
      </w:r>
      <w:r>
        <w:rPr>
          <w:rFonts w:hint="eastAsia" w:ascii="宋体" w:hAnsi="宋体" w:eastAsia="宋体" w:cs="宋体"/>
          <w:color w:val="auto"/>
          <w:kern w:val="0"/>
          <w:szCs w:val="21"/>
          <w:highlight w:val="none"/>
          <w:lang w:eastAsia="zh-CN"/>
        </w:rPr>
        <w:t>半年</w:t>
      </w:r>
      <w:r>
        <w:rPr>
          <w:rFonts w:hint="eastAsia" w:ascii="宋体" w:hAnsi="宋体" w:eastAsia="宋体" w:cs="宋体"/>
          <w:color w:val="auto"/>
          <w:kern w:val="0"/>
          <w:szCs w:val="21"/>
          <w:highlight w:val="none"/>
        </w:rPr>
        <w:t>委托具有CMA认证资质的第三方检测机构对供货期间所供货物进行检测，并提供第三方检测机构出具所供货物</w:t>
      </w:r>
      <w:r>
        <w:rPr>
          <w:rFonts w:hint="eastAsia" w:ascii="宋体" w:hAnsi="宋体" w:eastAsia="宋体" w:cs="宋体"/>
          <w:color w:val="auto"/>
          <w:kern w:val="0"/>
          <w:szCs w:val="21"/>
          <w:highlight w:val="none"/>
          <w:lang w:eastAsia="zh-CN"/>
        </w:rPr>
        <w:t>满足国标</w:t>
      </w:r>
      <w:r>
        <w:rPr>
          <w:rFonts w:hint="eastAsia" w:ascii="宋体" w:hAnsi="宋体" w:eastAsia="宋体" w:cs="宋体"/>
          <w:color w:val="auto"/>
          <w:kern w:val="0"/>
          <w:szCs w:val="21"/>
          <w:highlight w:val="none"/>
        </w:rPr>
        <w:t>要求的检验报告，检验报告上的标徽应包括但不限于CMA认证标徽。检验报告需体现委托方、生产厂家、送检样品的产品名称、生产批号或生产日期、与所供货物对应各指标项目检测结果，检验报告中样品送检时间需在供货期内。</w:t>
      </w:r>
      <w:r>
        <w:rPr>
          <w:rFonts w:hint="eastAsia" w:ascii="宋体" w:hAnsi="宋体" w:eastAsia="宋体" w:cs="宋体"/>
          <w:color w:val="auto"/>
          <w:sz w:val="21"/>
          <w:szCs w:val="21"/>
          <w:highlight w:val="none"/>
          <w:lang w:val="en-US" w:eastAsia="zh-CN"/>
        </w:rPr>
        <w:t>2026年1月31日之前，检测项目包含氧（O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）含量（体积分数）；2026年2月1日起，检测项目包含氧气（O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w:t>
      </w:r>
      <w:r>
        <w:rPr>
          <w:rFonts w:hint="eastAsia" w:ascii="宋体" w:hAnsi="宋体" w:eastAsia="宋体" w:cs="宋体"/>
          <w:color w:val="auto"/>
          <w:sz w:val="21"/>
          <w:szCs w:val="21"/>
          <w:highlight w:val="none"/>
          <w:lang w:eastAsia="zh-CN"/>
        </w:rPr>
        <w:t>。</w:t>
      </w:r>
    </w:p>
    <w:p w14:paraId="64515EFF">
      <w:pPr>
        <w:snapToGrid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甲方有权每</w:t>
      </w:r>
      <w:r>
        <w:rPr>
          <w:rFonts w:hint="eastAsia" w:ascii="宋体" w:hAnsi="宋体" w:eastAsia="宋体" w:cs="宋体"/>
          <w:color w:val="auto"/>
          <w:sz w:val="21"/>
          <w:szCs w:val="21"/>
          <w:highlight w:val="none"/>
          <w:lang w:val="en-US" w:eastAsia="zh-CN"/>
        </w:rPr>
        <w:t>季度</w:t>
      </w:r>
      <w:r>
        <w:rPr>
          <w:rFonts w:hint="eastAsia" w:ascii="宋体" w:hAnsi="宋体" w:eastAsia="宋体" w:cs="宋体"/>
          <w:color w:val="auto"/>
          <w:sz w:val="21"/>
          <w:szCs w:val="21"/>
          <w:highlight w:val="none"/>
        </w:rPr>
        <w:t>随机抽检不少于一批次液氧。</w:t>
      </w:r>
      <w:r>
        <w:rPr>
          <w:rFonts w:hint="eastAsia" w:ascii="宋体" w:hAnsi="宋体" w:eastAsia="宋体" w:cs="宋体"/>
          <w:color w:val="auto"/>
          <w:sz w:val="21"/>
          <w:szCs w:val="21"/>
          <w:highlight w:val="none"/>
          <w:lang w:eastAsia="zh-CN"/>
        </w:rPr>
        <w:t>由甲方委</w:t>
      </w:r>
      <w:r>
        <w:rPr>
          <w:rFonts w:hint="eastAsia" w:ascii="宋体" w:hAnsi="宋体" w:eastAsia="宋体" w:cs="宋体"/>
          <w:color w:val="auto"/>
          <w:sz w:val="21"/>
          <w:szCs w:val="21"/>
          <w:highlight w:val="none"/>
          <w:lang w:val="en-US" w:eastAsia="zh-CN"/>
        </w:rPr>
        <w:t>托</w:t>
      </w:r>
      <w:r>
        <w:rPr>
          <w:rFonts w:hint="eastAsia" w:ascii="宋体" w:hAnsi="宋体" w:eastAsia="宋体" w:cs="宋体"/>
          <w:color w:val="auto"/>
          <w:sz w:val="21"/>
          <w:szCs w:val="21"/>
          <w:highlight w:val="none"/>
        </w:rPr>
        <w:t>具有资质的第三方检测机构到甲方厂区内对该批次液氧槽车内的液氧进行采样</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检测项目包含氧气（O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）含量（摩尔分数）、甲烷含量（摩尔分数）以及乙炔含量（摩尔分数），并</w:t>
      </w:r>
      <w:r>
        <w:rPr>
          <w:rFonts w:hint="eastAsia" w:ascii="宋体" w:hAnsi="宋体" w:eastAsia="宋体" w:cs="宋体"/>
          <w:color w:val="auto"/>
          <w:sz w:val="21"/>
          <w:szCs w:val="21"/>
          <w:highlight w:val="none"/>
        </w:rPr>
        <w:t>出具加盖实验室资质认定(包括但不限于CMA)章的液氧的质量检测报告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上述抽检产生的费用</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支付。槽车储罐需具备取样口，采样过程乙方需派员进行陪同见证，并应协助甲方开展抽检取样工作。</w:t>
      </w:r>
    </w:p>
    <w:bookmarkEnd w:id="326"/>
    <w:p w14:paraId="16EB6417">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highlight w:val="none"/>
        </w:rPr>
        <w:t>若抽检检测报告结果显示气体质量满足技术要求，则视为液氧质量合格。</w:t>
      </w:r>
      <w:r>
        <w:rPr>
          <w:rFonts w:hint="eastAsia" w:ascii="宋体" w:hAnsi="宋体" w:eastAsia="宋体" w:cs="宋体"/>
          <w:color w:val="auto"/>
          <w:szCs w:val="21"/>
          <w:highlight w:val="none"/>
        </w:rPr>
        <w:t>若</w:t>
      </w:r>
      <w:r>
        <w:rPr>
          <w:rFonts w:hint="eastAsia" w:ascii="宋体" w:hAnsi="宋体" w:eastAsia="宋体" w:cs="宋体"/>
          <w:color w:val="auto"/>
          <w:sz w:val="21"/>
          <w:szCs w:val="21"/>
          <w:highlight w:val="none"/>
        </w:rPr>
        <w:t>抽检检测报告结果显示气体质量</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满足技术要求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则判定该批次液氧质量不合格，</w:t>
      </w:r>
      <w:r>
        <w:rPr>
          <w:rFonts w:hint="eastAsia" w:ascii="宋体" w:hAnsi="宋体" w:eastAsia="宋体" w:cs="宋体"/>
          <w:color w:val="auto"/>
          <w:szCs w:val="21"/>
          <w:highlight w:val="none"/>
          <w:lang w:eastAsia="zh-CN"/>
        </w:rPr>
        <w:t>乙方</w:t>
      </w:r>
      <w:r>
        <w:rPr>
          <w:rFonts w:hint="eastAsia" w:ascii="宋体" w:hAnsi="宋体" w:eastAsia="宋体" w:cs="宋体"/>
          <w:color w:val="auto"/>
          <w:sz w:val="21"/>
          <w:szCs w:val="21"/>
          <w:highlight w:val="none"/>
        </w:rPr>
        <w:t>应承担甲方对罐体、管道、气化器、滤芯和发生器等设备的清洗、修复和更换等相关费用，</w:t>
      </w:r>
      <w:r>
        <w:rPr>
          <w:rFonts w:hint="eastAsia" w:ascii="宋体" w:hAnsi="宋体" w:eastAsia="宋体" w:cs="宋体"/>
          <w:color w:val="auto"/>
          <w:szCs w:val="21"/>
          <w:highlight w:val="none"/>
        </w:rPr>
        <w:t>乙方应按甲方要求对该批次供货量进行无条件退换，并承担该批货退换的费用，且保证不影响甲方正常生产的前提下及时按甲方的供货需求以加急供货的方式补充供货，否则按加急供货的违约规定进行处理。</w:t>
      </w:r>
    </w:p>
    <w:p w14:paraId="475E0211">
      <w:pPr>
        <w:autoSpaceDE w:val="0"/>
        <w:autoSpaceDN w:val="0"/>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14:paraId="18A986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14:paraId="2378E0C4">
      <w:pPr>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乙方正式供货前，需提前5个工作日书面告知甲方所供液氧品牌并经甲方书面确认同意方可供货，并保证整个合同期内所供液氧品牌需与甲方书面确认的保持一致。若乙方需更换液氧品牌的，需提前5个工作日向甲方提出书面申请，经甲方同意后方可进行更换，否则，视为供货不符，甲方有权拒收。</w:t>
      </w:r>
    </w:p>
    <w:p w14:paraId="14FD8838">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技术资料</w:t>
      </w:r>
    </w:p>
    <w:p w14:paraId="70BF55F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14:paraId="62ED202C">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（1）每次供货需提供：产品出厂检验报告、</w:t>
      </w:r>
      <w:r>
        <w:rPr>
          <w:rFonts w:hint="eastAsia" w:ascii="宋体" w:hAnsi="宋体" w:eastAsia="宋体" w:cs="宋体"/>
          <w:color w:val="auto"/>
          <w:kern w:val="0"/>
          <w:szCs w:val="21"/>
          <w:highlight w:val="none"/>
          <w:lang w:eastAsia="zh-CN"/>
        </w:rPr>
        <w:t>产品合格证、</w:t>
      </w:r>
      <w:r>
        <w:rPr>
          <w:rFonts w:hint="eastAsia" w:ascii="宋体" w:hAnsi="宋体" w:eastAsia="宋体" w:cs="宋体"/>
          <w:color w:val="auto"/>
          <w:kern w:val="0"/>
          <w:szCs w:val="21"/>
          <w:highlight w:val="none"/>
        </w:rPr>
        <w:t>过磅单、供货随车单（经甲方验收确认的送货单）、对账单等。</w:t>
      </w:r>
    </w:p>
    <w:p w14:paraId="0638DB24">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14:paraId="02E251F9">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（3）甲方要求提供的其他技术资料等。</w:t>
      </w:r>
    </w:p>
    <w:p w14:paraId="01113A2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0E593346">
      <w:pPr>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十</w:t>
      </w:r>
      <w:r>
        <w:rPr>
          <w:rFonts w:hint="eastAsia" w:ascii="宋体" w:hAnsi="宋体" w:eastAsia="宋体" w:cs="宋体"/>
          <w:b/>
          <w:color w:val="auto"/>
          <w:sz w:val="21"/>
          <w:szCs w:val="21"/>
          <w:highlight w:val="none"/>
        </w:rPr>
        <w:t>条 权利保证</w:t>
      </w:r>
    </w:p>
    <w:p w14:paraId="3BC9755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14:paraId="5BEA6994">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条 质量保证及售后服务</w:t>
      </w:r>
    </w:p>
    <w:p w14:paraId="465E2D7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1、乙方应具有相应的技术人员，具备供货及售前售后的服务能力，在接到质量问题通知后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4小时内到达现场对问题进行处理，且不得另行收取任何费用。</w:t>
      </w:r>
    </w:p>
    <w:p w14:paraId="2296156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、乙方为甲方试验人员、操作人员以及仓储管理人员等免费提供培训，相关费用已计入综合单价，甲方无需另行支付任何费用。</w:t>
      </w:r>
    </w:p>
    <w:p w14:paraId="2321270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东莞市范围内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、规模及时间由甲方指定，乙方应提前15日提供完整的培训计划和方案，列明提供培训的技术人员名单及资质，以及培训完成后甲方人员可达到的水平等，培训所需全部费用均由乙方支付。</w:t>
      </w:r>
    </w:p>
    <w:p w14:paraId="542E77A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、乙方应提供液氧站相关设备的维护指导服务。</w:t>
      </w:r>
    </w:p>
    <w:p w14:paraId="7F437084">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、乙方未按上述要求提供售后服务的，甲方有权要求其他第三方提供相关服务，因此产生的费用全部由乙方承担，若甲方先行垫付的，甲方有权在履约担保或未付货款中予以扣除。</w:t>
      </w:r>
    </w:p>
    <w:p w14:paraId="4152C447">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、乙方应以书面形式提供货物的质量保障承诺，该等承诺不应低于本招标文件及合同约定的标准。</w:t>
      </w:r>
    </w:p>
    <w:p w14:paraId="7326A1AC">
      <w:pPr>
        <w:autoSpaceDE w:val="0"/>
        <w:autoSpaceDN w:val="0"/>
        <w:adjustRightInd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、乙方在合同签订前，</w:t>
      </w:r>
      <w:r>
        <w:rPr>
          <w:rFonts w:hint="eastAsia" w:ascii="宋体" w:hAnsi="宋体" w:eastAsia="宋体" w:cs="宋体"/>
          <w:color w:val="auto"/>
          <w:kern w:val="0"/>
          <w:szCs w:val="21"/>
          <w:highlight w:val="none"/>
          <w:lang w:val="en-US" w:eastAsia="zh-CN"/>
        </w:rPr>
        <w:t>须提供质量技术监督检测部门（地级市以上）或具有资质的第三方检测机构出具的、加盖实验室资质认定（CMA）章的2025年1月1日之后的报价产品的质量检测报告复印件</w:t>
      </w:r>
      <w:r>
        <w:rPr>
          <w:rFonts w:hint="eastAsia" w:ascii="宋体" w:hAnsi="宋体" w:eastAsia="宋体" w:cs="宋体"/>
          <w:color w:val="auto"/>
          <w:kern w:val="0"/>
          <w:szCs w:val="21"/>
          <w:highlight w:val="none"/>
          <w:lang w:eastAsia="zh-CN"/>
        </w:rPr>
        <w:t>。</w:t>
      </w:r>
    </w:p>
    <w:p w14:paraId="485BD8E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条 履约担保</w:t>
      </w:r>
    </w:p>
    <w:p w14:paraId="0AC56E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6F29008C">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履约保证金（银行转账形式）金额为¥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元整）；</w:t>
      </w:r>
    </w:p>
    <w:p w14:paraId="0D034567">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银行不可撤销履约保函金额为¥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10864B69">
      <w:pPr>
        <w:pStyle w:val="19"/>
        <w:numPr>
          <w:ilvl w:val="255"/>
          <w:numId w:val="0"/>
        </w:numPr>
        <w:wordWrap w:val="0"/>
        <w:spacing w:after="0" w:line="360" w:lineRule="auto"/>
        <w:ind w:left="0" w:leftChars="0" w:firstLine="420" w:firstLineChars="200"/>
        <w:rPr>
          <w:rFonts w:hint="eastAsia" w:ascii="宋体" w:hAnsi="宋体" w:eastAsia="宋体" w:cs="宋体"/>
          <w:color w:val="auto"/>
          <w:highlight w:val="none"/>
          <w:u w:val="single"/>
        </w:rPr>
      </w:pP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履约保证</w:t>
      </w:r>
      <w:r>
        <w:rPr>
          <w:rFonts w:hint="eastAsia" w:ascii="宋体" w:hAnsi="宋体" w:eastAsia="宋体" w:cs="宋体"/>
          <w:bCs/>
          <w:color w:val="auto"/>
          <w:szCs w:val="21"/>
          <w:highlight w:val="none"/>
          <w:u w:val="single"/>
          <w:lang w:eastAsia="zh-CN"/>
        </w:rPr>
        <w:t>保险</w:t>
      </w:r>
      <w:r>
        <w:rPr>
          <w:rFonts w:hint="eastAsia" w:ascii="宋体" w:hAnsi="宋体" w:eastAsia="宋体" w:cs="宋体"/>
          <w:bCs/>
          <w:color w:val="auto"/>
          <w:szCs w:val="21"/>
          <w:highlight w:val="none"/>
          <w:u w:val="single"/>
        </w:rPr>
        <w:t>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r>
        <w:rPr>
          <w:rFonts w:hint="eastAsia" w:ascii="宋体" w:hAnsi="宋体" w:eastAsia="宋体" w:cs="宋体"/>
          <w:bCs/>
          <w:color w:val="auto"/>
          <w:szCs w:val="21"/>
          <w:highlight w:val="none"/>
          <w:u w:val="single"/>
        </w:rPr>
        <w:t>；</w:t>
      </w:r>
    </w:p>
    <w:p w14:paraId="6AD9EBC3">
      <w:pPr>
        <w:adjustRightInd/>
        <w:spacing w:line="360" w:lineRule="auto"/>
        <w:ind w:right="0" w:firstLine="420" w:firstLineChars="200"/>
        <w:rPr>
          <w:rFonts w:hint="eastAsia" w:ascii="宋体" w:hAnsi="宋体" w:eastAsia="宋体" w:cs="宋体"/>
          <w:b/>
          <w:bCs/>
          <w:color w:val="auto"/>
          <w:sz w:val="21"/>
          <w:szCs w:val="21"/>
          <w:highlight w:val="none"/>
          <w:u w:val="single"/>
          <w:lang w:val="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（大写：人民币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元整）。</w:t>
      </w:r>
    </w:p>
    <w:p w14:paraId="3BA3CAD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72239E0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（1）乙方将合同项下的权利义务全部转让给第三方，或未经甲方书面同意将部分权利义务转让给第三方的，甲方有权没收其</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履约担保。</w:t>
      </w:r>
    </w:p>
    <w:p w14:paraId="5704ED3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因乙方货物、服务质量问题造成损害、侵权损失【包括但不限于甲方（含其人员）经济损失、乙方所雇佣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174D39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037E443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）合同期内，乙方违约产生的违约金、赔偿、罚款或其他应付费用等，甲方有权直接从未付货款中扣除或使用履约担保予以支付。</w:t>
      </w:r>
    </w:p>
    <w:p w14:paraId="53AE0E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）其他根据本合同约定或法律规定，甲方可使用履约担保的情形。</w:t>
      </w:r>
    </w:p>
    <w:p w14:paraId="37BBB98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3、在乙方完成本合同下全部义务，且在合同期限届满并完成全部供货及相关服务义务后二十八（28）日内，甲方将履约担保余额无息退还乙方。</w:t>
      </w:r>
    </w:p>
    <w:p w14:paraId="2C3B959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或担保公司履约担保书）应从合同签订之日起至合同期限届满并完成全部供货及相关服务义务后二十八（28）日内保持有效。如银行不可撤销履约保函（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或担保公司履约担保书）在规定有效期届满而货物尚未全部最终验收合格</w:t>
      </w:r>
      <w:r>
        <w:rPr>
          <w:rFonts w:hint="eastAsia" w:ascii="宋体" w:hAnsi="宋体" w:eastAsia="宋体" w:cs="宋体"/>
          <w:color w:val="auto"/>
          <w:kern w:val="0"/>
          <w:szCs w:val="21"/>
          <w:highlight w:val="none"/>
          <w:lang w:eastAsia="zh-CN"/>
        </w:rPr>
        <w:t>及完成相关服务义务</w:t>
      </w:r>
      <w:r>
        <w:rPr>
          <w:rFonts w:hint="eastAsia" w:ascii="宋体" w:hAnsi="宋体" w:eastAsia="宋体" w:cs="宋体"/>
          <w:color w:val="auto"/>
          <w:kern w:val="0"/>
          <w:szCs w:val="21"/>
          <w:highlight w:val="none"/>
        </w:rPr>
        <w:t>的，乙方必须在银行不可撤销履约保函（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或担保公司履约担保书）到期后乙方未按甲方要求重新提供的，甲方有权要求乙方以履约担保金额为限承担违约金。</w:t>
      </w:r>
    </w:p>
    <w:p w14:paraId="58738E96">
      <w:pPr>
        <w:snapToGrid w:val="0"/>
        <w:spacing w:line="360" w:lineRule="auto"/>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5、在合同履行过程中，不论何种原因导致履约担保金数额不符合招标文件要求的，乙方应当在</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日内予以补足。逾期不予补足的，甲方有权按需补足的金额要求乙方承担违约金，并要求限期补足。如乙方仍不补足的，甲方有权单方解除合同。</w:t>
      </w:r>
    </w:p>
    <w:p w14:paraId="30DD8B94">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条 付款方式</w:t>
      </w:r>
    </w:p>
    <w:p w14:paraId="00695F2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双方一致同意，在乙方按合同约定提供履约担保后，甲方通过以下方式以人民币支付合同款项给乙方：</w:t>
      </w:r>
    </w:p>
    <w:p w14:paraId="60FDE326">
      <w:pPr>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yellow"/>
        </w:rPr>
        <w:t>1、合同履约过程中，</w:t>
      </w:r>
      <w:r>
        <w:rPr>
          <w:rFonts w:ascii="Arial" w:hAnsi="Arial" w:eastAsia="宋体" w:cs="Arial"/>
          <w:i w:val="0"/>
          <w:iCs w:val="0"/>
          <w:caps w:val="0"/>
          <w:color w:val="111111"/>
          <w:spacing w:val="0"/>
          <w:sz w:val="21"/>
          <w:szCs w:val="21"/>
        </w:rPr>
        <w:t>乙方应在收到甲方付款通知后 【</w:t>
      </w:r>
      <w:r>
        <w:rPr>
          <w:rFonts w:hint="default" w:ascii="Arial" w:hAnsi="Arial" w:eastAsia="宋体" w:cs="Arial"/>
          <w:i w:val="0"/>
          <w:iCs w:val="0"/>
          <w:caps w:val="0"/>
          <w:color w:val="111111"/>
          <w:spacing w:val="0"/>
          <w:sz w:val="21"/>
          <w:szCs w:val="21"/>
          <w:lang w:val="en-US" w:eastAsia="zh-CN"/>
        </w:rPr>
        <w:t>10</w:t>
      </w:r>
      <w:r>
        <w:rPr>
          <w:rFonts w:ascii="Arial" w:hAnsi="Arial" w:eastAsia="宋体" w:cs="Arial"/>
          <w:i w:val="0"/>
          <w:iCs w:val="0"/>
          <w:caps w:val="0"/>
          <w:color w:val="111111"/>
          <w:spacing w:val="0"/>
          <w:sz w:val="21"/>
          <w:szCs w:val="21"/>
        </w:rPr>
        <w:t>】个工作日内支付已确认的违约金、赔偿金等；甲方在收到该款项后【</w:t>
      </w:r>
      <w:r>
        <w:rPr>
          <w:rFonts w:hint="eastAsia" w:ascii="Arial" w:hAnsi="Arial" w:eastAsia="宋体" w:cs="Arial"/>
          <w:i w:val="0"/>
          <w:iCs w:val="0"/>
          <w:caps w:val="0"/>
          <w:color w:val="111111"/>
          <w:spacing w:val="0"/>
          <w:sz w:val="21"/>
          <w:szCs w:val="21"/>
          <w:lang w:val="en-US" w:eastAsia="zh-CN"/>
        </w:rPr>
        <w:t>15</w:t>
      </w:r>
      <w:r>
        <w:rPr>
          <w:rFonts w:ascii="Arial" w:hAnsi="Arial" w:eastAsia="宋体" w:cs="Arial"/>
          <w:i w:val="0"/>
          <w:iCs w:val="0"/>
          <w:caps w:val="0"/>
          <w:color w:val="111111"/>
          <w:spacing w:val="0"/>
          <w:sz w:val="21"/>
          <w:szCs w:val="21"/>
        </w:rPr>
        <w:t>】个工作日内支付相应合同价款。若乙方逾期支付导致甲方迟延付款，甲方不构成违约。乙方对款项有异议的，应在【</w:t>
      </w:r>
      <w:r>
        <w:rPr>
          <w:rFonts w:hint="default" w:ascii="Arial" w:hAnsi="Arial" w:eastAsia="宋体" w:cs="Arial"/>
          <w:i w:val="0"/>
          <w:iCs w:val="0"/>
          <w:caps w:val="0"/>
          <w:color w:val="111111"/>
          <w:spacing w:val="0"/>
          <w:sz w:val="21"/>
          <w:szCs w:val="21"/>
          <w:lang w:val="en-US" w:eastAsia="zh-CN"/>
        </w:rPr>
        <w:t>5</w:t>
      </w:r>
      <w:r>
        <w:rPr>
          <w:rFonts w:ascii="Arial" w:hAnsi="Arial" w:eastAsia="宋体" w:cs="Arial"/>
          <w:i w:val="0"/>
          <w:iCs w:val="0"/>
          <w:caps w:val="0"/>
          <w:color w:val="111111"/>
          <w:spacing w:val="0"/>
          <w:sz w:val="21"/>
          <w:szCs w:val="21"/>
        </w:rPr>
        <w:t>】个工作日内协商，协商不成的按争议解决方式处理</w:t>
      </w:r>
      <w:r>
        <w:rPr>
          <w:rFonts w:hint="eastAsia" w:ascii="宋体" w:hAnsi="宋体" w:eastAsia="宋体" w:cs="宋体"/>
          <w:color w:val="auto"/>
          <w:kern w:val="0"/>
          <w:szCs w:val="21"/>
          <w:highlight w:val="yellow"/>
        </w:rPr>
        <w:t>；同时，甲方有权使用履约担保或直接从未付合同款项、</w:t>
      </w:r>
      <w:r>
        <w:rPr>
          <w:rFonts w:hint="eastAsia" w:ascii="宋体" w:hAnsi="宋体" w:eastAsia="宋体" w:cs="宋体"/>
          <w:color w:val="auto"/>
          <w:kern w:val="0"/>
          <w:szCs w:val="21"/>
          <w:highlight w:val="yellow"/>
          <w:lang w:eastAsia="zh-Hans"/>
        </w:rPr>
        <w:t>履约</w:t>
      </w:r>
      <w:r>
        <w:rPr>
          <w:rFonts w:hint="eastAsia" w:ascii="宋体" w:hAnsi="宋体" w:eastAsia="宋体" w:cs="宋体"/>
          <w:color w:val="auto"/>
          <w:kern w:val="0"/>
          <w:szCs w:val="21"/>
          <w:highlight w:val="yellow"/>
        </w:rPr>
        <w:t>担保中直接扣除，且乙方必须按照扣除前述费用前的合同价（销售额）开具合法、有效的</w:t>
      </w:r>
      <w:r>
        <w:rPr>
          <w:rFonts w:hint="eastAsia" w:ascii="宋体" w:hAnsi="宋体" w:eastAsia="宋体" w:cs="宋体"/>
          <w:color w:val="auto"/>
          <w:kern w:val="0"/>
          <w:szCs w:val="21"/>
          <w:highlight w:val="yellow"/>
          <w:lang w:eastAsia="zh-CN"/>
        </w:rPr>
        <w:t>符合甲方要求的</w:t>
      </w:r>
      <w:r>
        <w:rPr>
          <w:rFonts w:hint="eastAsia" w:ascii="宋体" w:hAnsi="宋体" w:eastAsia="宋体" w:cs="宋体"/>
          <w:color w:val="auto"/>
          <w:kern w:val="0"/>
          <w:szCs w:val="21"/>
          <w:highlight w:val="yellow"/>
          <w:lang w:eastAsia="zh"/>
        </w:rPr>
        <w:t>增值税</w:t>
      </w:r>
      <w:r>
        <w:rPr>
          <w:rFonts w:hint="eastAsia" w:ascii="宋体" w:hAnsi="宋体" w:eastAsia="宋体" w:cs="宋体"/>
          <w:color w:val="auto"/>
          <w:kern w:val="0"/>
          <w:szCs w:val="21"/>
          <w:highlight w:val="yellow"/>
          <w:lang w:eastAsia="zh-CN"/>
        </w:rPr>
        <w:t>正式</w:t>
      </w:r>
      <w:r>
        <w:rPr>
          <w:rFonts w:hint="eastAsia" w:ascii="宋体" w:hAnsi="宋体" w:eastAsia="宋体" w:cs="宋体"/>
          <w:color w:val="auto"/>
          <w:kern w:val="0"/>
          <w:szCs w:val="21"/>
          <w:highlight w:val="yellow"/>
        </w:rPr>
        <w:t xml:space="preserve">发票，保证增值税税额符合法律规定。  </w:t>
      </w:r>
      <w:r>
        <w:rPr>
          <w:rFonts w:hint="eastAsia" w:ascii="宋体" w:hAnsi="宋体" w:eastAsia="宋体" w:cs="宋体"/>
          <w:color w:val="auto"/>
          <w:kern w:val="0"/>
          <w:szCs w:val="21"/>
          <w:highlight w:val="none"/>
        </w:rPr>
        <w:t xml:space="preserve">                     </w:t>
      </w:r>
    </w:p>
    <w:p w14:paraId="3F17E88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2、甲方每月在付款手续前对</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的履约情况进行评价，填写《供应商履约评价表》。</w:t>
      </w:r>
      <w:r>
        <w:rPr>
          <w:rFonts w:hint="eastAsia" w:ascii="宋体" w:hAnsi="宋体" w:eastAsia="宋体" w:cs="宋体"/>
          <w:color w:val="auto"/>
          <w:kern w:val="0"/>
          <w:szCs w:val="21"/>
          <w:highlight w:val="none"/>
          <w:lang w:eastAsia="zh-CN"/>
        </w:rPr>
        <w:t>当月已供货的供水厂分别</w:t>
      </w:r>
      <w:r>
        <w:rPr>
          <w:rFonts w:hint="eastAsia" w:ascii="宋体" w:hAnsi="宋体" w:eastAsia="宋体" w:cs="宋体"/>
          <w:color w:val="auto"/>
          <w:kern w:val="0"/>
          <w:szCs w:val="21"/>
          <w:highlight w:val="none"/>
        </w:rPr>
        <w:t>对</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rPr>
        <w:t>的履约情况进行评价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lang w:eastAsia="zh-CN"/>
        </w:rPr>
        <w:t>考核评分满分</w:t>
      </w:r>
      <w:r>
        <w:rPr>
          <w:rFonts w:hint="eastAsia" w:ascii="宋体" w:hAnsi="宋体" w:eastAsia="宋体" w:cs="宋体"/>
          <w:color w:val="auto"/>
          <w:lang w:val="en-US" w:eastAsia="zh-CN"/>
        </w:rPr>
        <w:t>100分，低于80分（不含）为不合格，考核分数高于80分（含）时，甲方按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lang w:val="en-US" w:eastAsia="zh-CN"/>
        </w:rPr>
        <w:t>该月验收合格货物含税价款的100%结算；</w:t>
      </w:r>
      <w:r>
        <w:rPr>
          <w:rFonts w:hint="eastAsia" w:ascii="宋体" w:hAnsi="宋体" w:eastAsia="宋体" w:cs="宋体"/>
          <w:color w:val="auto"/>
          <w:kern w:val="0"/>
          <w:szCs w:val="21"/>
          <w:highlight w:val="none"/>
        </w:rPr>
        <w:t>考核评分分数在60分（含）至80分（不含）时，</w:t>
      </w:r>
      <w:r>
        <w:rPr>
          <w:rFonts w:hint="eastAsia" w:ascii="宋体" w:hAnsi="宋体" w:eastAsia="宋体" w:cs="宋体"/>
          <w:color w:val="auto"/>
          <w:szCs w:val="21"/>
          <w:highlight w:val="none"/>
          <w:lang w:eastAsia="zh-CN"/>
        </w:rPr>
        <w:t>甲方</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kern w:val="0"/>
          <w:szCs w:val="21"/>
          <w:highlight w:val="none"/>
        </w:rPr>
        <w:t>该月</w:t>
      </w:r>
      <w:r>
        <w:rPr>
          <w:rFonts w:hint="eastAsia" w:ascii="宋体" w:hAnsi="宋体" w:eastAsia="宋体" w:cs="宋体"/>
          <w:color w:val="auto"/>
          <w:kern w:val="0"/>
          <w:szCs w:val="21"/>
          <w:highlight w:val="none"/>
          <w:lang w:eastAsia="zh-CN"/>
        </w:rPr>
        <w:t>验收合格</w:t>
      </w:r>
      <w:r>
        <w:rPr>
          <w:rFonts w:hint="eastAsia" w:ascii="宋体" w:hAnsi="宋体" w:eastAsia="宋体" w:cs="宋体"/>
          <w:color w:val="auto"/>
          <w:kern w:val="0"/>
          <w:szCs w:val="21"/>
          <w:highlight w:val="none"/>
        </w:rPr>
        <w:t>货物含税</w:t>
      </w:r>
      <w:r>
        <w:rPr>
          <w:rFonts w:hint="eastAsia" w:ascii="宋体" w:hAnsi="宋体" w:eastAsia="宋体" w:cs="宋体"/>
          <w:color w:val="auto"/>
          <w:kern w:val="0"/>
          <w:szCs w:val="21"/>
          <w:highlight w:val="none"/>
          <w:lang w:eastAsia="zh-CN"/>
        </w:rPr>
        <w:t>价款</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80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结算</w:t>
      </w:r>
      <w:r>
        <w:rPr>
          <w:rFonts w:hint="eastAsia" w:ascii="宋体" w:hAnsi="宋体" w:eastAsia="宋体" w:cs="宋体"/>
          <w:color w:val="auto"/>
          <w:kern w:val="0"/>
          <w:szCs w:val="21"/>
          <w:highlight w:val="none"/>
        </w:rPr>
        <w:t>；考核评分分数低于60分时，</w:t>
      </w:r>
      <w:r>
        <w:rPr>
          <w:rFonts w:hint="eastAsia" w:ascii="宋体" w:hAnsi="宋体" w:eastAsia="宋体" w:cs="宋体"/>
          <w:color w:val="auto"/>
          <w:szCs w:val="21"/>
          <w:highlight w:val="none"/>
          <w:lang w:eastAsia="zh-CN"/>
        </w:rPr>
        <w:t>甲方</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该供水厂</w:t>
      </w:r>
      <w:r>
        <w:rPr>
          <w:rFonts w:hint="eastAsia" w:ascii="宋体" w:hAnsi="宋体" w:eastAsia="宋体" w:cs="宋体"/>
          <w:color w:val="auto"/>
          <w:kern w:val="0"/>
          <w:szCs w:val="21"/>
          <w:highlight w:val="none"/>
        </w:rPr>
        <w:t>该月</w:t>
      </w:r>
      <w:r>
        <w:rPr>
          <w:rFonts w:hint="eastAsia" w:ascii="宋体" w:hAnsi="宋体" w:eastAsia="宋体" w:cs="宋体"/>
          <w:color w:val="auto"/>
          <w:kern w:val="0"/>
          <w:szCs w:val="21"/>
          <w:highlight w:val="none"/>
          <w:lang w:eastAsia="zh-CN"/>
        </w:rPr>
        <w:t>验收合格</w:t>
      </w:r>
      <w:r>
        <w:rPr>
          <w:rFonts w:hint="eastAsia" w:ascii="宋体" w:hAnsi="宋体" w:eastAsia="宋体" w:cs="宋体"/>
          <w:color w:val="auto"/>
          <w:kern w:val="0"/>
          <w:szCs w:val="21"/>
          <w:highlight w:val="none"/>
        </w:rPr>
        <w:t>货物含税</w:t>
      </w:r>
      <w:r>
        <w:rPr>
          <w:rFonts w:hint="eastAsia" w:ascii="宋体" w:hAnsi="宋体" w:eastAsia="宋体" w:cs="宋体"/>
          <w:color w:val="auto"/>
          <w:kern w:val="0"/>
          <w:szCs w:val="21"/>
          <w:highlight w:val="none"/>
          <w:lang w:eastAsia="zh-CN"/>
        </w:rPr>
        <w:t>价款</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70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结算</w:t>
      </w:r>
      <w:r>
        <w:rPr>
          <w:rFonts w:hint="eastAsia" w:ascii="宋体" w:hAnsi="宋体" w:eastAsia="宋体" w:cs="宋体"/>
          <w:color w:val="auto"/>
          <w:kern w:val="0"/>
          <w:szCs w:val="21"/>
          <w:highlight w:val="none"/>
        </w:rPr>
        <w:t>。</w:t>
      </w:r>
    </w:p>
    <w:p w14:paraId="1AB7CF48">
      <w:pPr>
        <w:numPr>
          <w:ilvl w:val="-1"/>
          <w:numId w:val="0"/>
        </w:num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3、供货款项按月支付，</w:t>
      </w:r>
      <w:r>
        <w:rPr>
          <w:rFonts w:hint="eastAsia" w:ascii="宋体" w:hAnsi="宋体" w:eastAsia="宋体" w:cs="宋体"/>
          <w:color w:val="auto"/>
          <w:kern w:val="0"/>
          <w:szCs w:val="21"/>
          <w:highlight w:val="none"/>
          <w:lang w:eastAsia="zh-CN"/>
        </w:rPr>
        <w:t>根据乙方</w:t>
      </w:r>
      <w:r>
        <w:rPr>
          <w:rFonts w:hint="eastAsia" w:ascii="宋体" w:hAnsi="宋体" w:eastAsia="宋体" w:cs="宋体"/>
          <w:color w:val="auto"/>
          <w:kern w:val="0"/>
          <w:szCs w:val="21"/>
          <w:highlight w:val="none"/>
          <w:lang w:val="en-US" w:eastAsia="zh-CN"/>
        </w:rPr>
        <w:t>该</w:t>
      </w:r>
      <w:r>
        <w:rPr>
          <w:rFonts w:hint="eastAsia" w:ascii="宋体" w:hAnsi="宋体" w:eastAsia="宋体" w:cs="宋体"/>
          <w:color w:val="auto"/>
          <w:kern w:val="0"/>
          <w:szCs w:val="21"/>
          <w:highlight w:val="none"/>
          <w:lang w:eastAsia="zh-CN"/>
        </w:rPr>
        <w:t>月实际验收合格供货量及考核情况进行结算。</w:t>
      </w:r>
      <w:r>
        <w:rPr>
          <w:rFonts w:hint="eastAsia" w:ascii="宋体" w:hAnsi="宋体" w:eastAsia="宋体" w:cs="宋体"/>
          <w:color w:val="auto"/>
          <w:kern w:val="0"/>
          <w:szCs w:val="21"/>
          <w:highlight w:val="none"/>
        </w:rPr>
        <w:t>双方完成结算后，乙方应向甲方提交请款报告、对账单和请款金额等额的合法、有效的</w:t>
      </w:r>
      <w:r>
        <w:rPr>
          <w:rFonts w:hint="eastAsia" w:ascii="宋体" w:hAnsi="宋体" w:eastAsia="宋体" w:cs="宋体"/>
          <w:color w:val="auto"/>
          <w:kern w:val="0"/>
          <w:szCs w:val="21"/>
          <w:highlight w:val="none"/>
          <w:lang w:eastAsia="zh-CN"/>
        </w:rPr>
        <w:t>符合甲方要求的</w:t>
      </w:r>
      <w:r>
        <w:rPr>
          <w:rFonts w:hint="eastAsia" w:ascii="宋体" w:hAnsi="宋体" w:eastAsia="宋体" w:cs="宋体"/>
          <w:color w:val="auto"/>
          <w:kern w:val="0"/>
          <w:szCs w:val="21"/>
          <w:highlight w:val="none"/>
        </w:rPr>
        <w:t>增值税正式发票，甲方在收到前述材料并确认无误后30个工作日内，向乙方支付</w:t>
      </w:r>
      <w:r>
        <w:rPr>
          <w:rFonts w:hint="eastAsia" w:ascii="宋体" w:hAnsi="宋体" w:eastAsia="宋体" w:cs="宋体"/>
          <w:color w:val="auto"/>
          <w:kern w:val="0"/>
          <w:szCs w:val="21"/>
          <w:highlight w:val="none"/>
          <w:lang w:val="en-US" w:eastAsia="zh-CN"/>
        </w:rPr>
        <w:t>该</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eastAsia="zh-CN"/>
        </w:rPr>
        <w:t>货款</w:t>
      </w:r>
      <w:r>
        <w:rPr>
          <w:rFonts w:hint="eastAsia" w:ascii="宋体" w:hAnsi="宋体" w:eastAsia="宋体" w:cs="宋体"/>
          <w:color w:val="auto"/>
          <w:kern w:val="0"/>
          <w:szCs w:val="21"/>
          <w:highlight w:val="none"/>
        </w:rPr>
        <w:t>。</w:t>
      </w:r>
    </w:p>
    <w:p w14:paraId="1FA9CC3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4、甲方通过银行转账或银行承兑汇票方式支付相应款项至乙方银行账户中，汇票期限不超过三个月，每期款项支付方式由甲方决定。</w:t>
      </w:r>
    </w:p>
    <w:p w14:paraId="48EACBB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14:paraId="4117AE7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14:paraId="2ADB9A3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、乙方账户信息：</w:t>
      </w:r>
    </w:p>
    <w:p w14:paraId="60DFDD9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1C1AECC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银行账户：</w:t>
      </w:r>
    </w:p>
    <w:p w14:paraId="2424845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5136203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p>
    <w:p w14:paraId="678FB8E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】日书面通知甲方予以确认，因乙方怠于通知而造成损失的，由乙方自行承担责任。</w:t>
      </w:r>
    </w:p>
    <w:p w14:paraId="7AE2BCB8">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条 不可抗力</w:t>
      </w:r>
    </w:p>
    <w:p w14:paraId="355E8645">
      <w:pPr>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1F02A9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违约责任</w:t>
      </w:r>
    </w:p>
    <w:p w14:paraId="2B96BB4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1、日常供货（非加急供货）乙方未在约定的时间内完成交货的（包括但不限于不按时间、不按地点交货），或未在规定的时间内承担相应的更换、退货责任的，每逾期</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货款的1%向甲方支付违约金</w:t>
      </w:r>
      <w:r>
        <w:rPr>
          <w:rFonts w:hint="eastAsia" w:ascii="宋体" w:hAnsi="宋体" w:eastAsia="宋体" w:cs="宋体"/>
          <w:color w:val="auto"/>
          <w:kern w:val="0"/>
          <w:szCs w:val="21"/>
          <w:highlight w:val="none"/>
          <w:lang w:eastAsia="zh-CN"/>
        </w:rPr>
        <w:t>，</w:t>
      </w:r>
      <w:bookmarkStart w:id="327" w:name="OLE_LINK1"/>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rPr>
        <w:t>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w:t>
      </w:r>
      <w:bookmarkEnd w:id="327"/>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u w:val="single"/>
          <w:lang w:val="en-US" w:eastAsia="zh-CN"/>
        </w:rPr>
        <w:t>24</w:t>
      </w:r>
      <w:r>
        <w:rPr>
          <w:rFonts w:hint="eastAsia" w:ascii="宋体" w:hAnsi="宋体" w:eastAsia="宋体" w:cs="宋体"/>
          <w:color w:val="auto"/>
          <w:kern w:val="0"/>
          <w:szCs w:val="21"/>
          <w:highlight w:val="none"/>
        </w:rPr>
        <w:t>小时的，甲方有权单方解除本合同。</w:t>
      </w:r>
    </w:p>
    <w:p w14:paraId="3B07802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2、加急供货时，乙方未在约定的时间内完成交货的（包括但不限于不按时间、不按地点交货），或未在规定的时间内承担相应的更换、退货责任的，每逾期</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%向甲方支付违约金，</w:t>
      </w:r>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rPr>
        <w:t>该次货物含税</w:t>
      </w:r>
      <w:r>
        <w:rPr>
          <w:rFonts w:hint="eastAsia" w:ascii="宋体" w:hAnsi="宋体" w:eastAsia="宋体" w:cs="宋体"/>
          <w:color w:val="auto"/>
          <w:kern w:val="0"/>
          <w:szCs w:val="21"/>
          <w:highlight w:val="none"/>
          <w:lang w:val="en-US" w:eastAsia="zh-CN"/>
        </w:rPr>
        <w:t>应付</w:t>
      </w:r>
      <w:r>
        <w:rPr>
          <w:rFonts w:hint="eastAsia" w:ascii="宋体" w:hAnsi="宋体" w:eastAsia="宋体" w:cs="宋体"/>
          <w:color w:val="auto"/>
          <w:kern w:val="0"/>
          <w:szCs w:val="21"/>
          <w:highlight w:val="none"/>
        </w:rPr>
        <w:t>货款的</w:t>
      </w: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乙方逾期超过</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小时的，甲方有权单方解除本合同。</w:t>
      </w:r>
    </w:p>
    <w:p w14:paraId="35F6AF5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highlight w:val="none"/>
          <w:lang w:bidi="ar"/>
        </w:rPr>
        <w:t>如乙方提供的</w:t>
      </w:r>
      <w:r>
        <w:rPr>
          <w:rFonts w:hint="eastAsia" w:ascii="宋体" w:hAnsi="宋体" w:eastAsia="宋体" w:cs="宋体"/>
          <w:color w:val="auto"/>
          <w:szCs w:val="21"/>
          <w:highlight w:val="none"/>
          <w:lang w:val="en-US" w:eastAsia="zh-CN" w:bidi="ar"/>
        </w:rPr>
        <w:t>货物</w:t>
      </w:r>
      <w:r>
        <w:rPr>
          <w:rFonts w:hint="eastAsia" w:ascii="宋体" w:hAnsi="宋体" w:eastAsia="宋体" w:cs="宋体"/>
          <w:color w:val="auto"/>
          <w:szCs w:val="21"/>
          <w:highlight w:val="none"/>
          <w:lang w:bidi="ar"/>
        </w:rPr>
        <w:t>严重影响甲方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生产或造成甲方</w:t>
      </w:r>
      <w:r>
        <w:rPr>
          <w:rFonts w:hint="eastAsia" w:ascii="宋体" w:hAnsi="宋体" w:eastAsia="宋体" w:cs="宋体"/>
          <w:color w:val="auto"/>
          <w:szCs w:val="21"/>
          <w:highlight w:val="none"/>
          <w:lang w:eastAsia="zh-CN" w:bidi="ar"/>
        </w:rPr>
        <w:t>供水厂</w:t>
      </w:r>
      <w:r>
        <w:rPr>
          <w:rFonts w:hint="eastAsia" w:ascii="宋体" w:hAnsi="宋体" w:eastAsia="宋体" w:cs="宋体"/>
          <w:color w:val="auto"/>
          <w:szCs w:val="21"/>
          <w:highlight w:val="none"/>
          <w:lang w:bidi="ar"/>
        </w:rPr>
        <w:t>出水水质指标超标的情况，甲方有权追究乙方由此造成的损失，并有权单方面中止或解除合同，取消其供货资格，没收全部履约担保。</w:t>
      </w:r>
    </w:p>
    <w:p w14:paraId="212659A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乙方所交</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货物经第三方检测机构检测的结果不符合本合同中规定的相关标准，则检测结果视为不合格，甲方除有权依合同追究乙方违约责任外，</w:t>
      </w:r>
      <w:r>
        <w:rPr>
          <w:rFonts w:hint="eastAsia" w:ascii="宋体" w:hAnsi="宋体" w:eastAsia="宋体" w:cs="宋体"/>
          <w:color w:val="auto"/>
          <w:sz w:val="21"/>
          <w:szCs w:val="21"/>
          <w:highlight w:val="none"/>
          <w:lang w:eastAsia="zh-CN"/>
        </w:rPr>
        <w:t>每出现一次检测不合格，乙方应向甲方支付</w:t>
      </w:r>
      <w:r>
        <w:rPr>
          <w:rFonts w:hint="eastAsia" w:ascii="宋体" w:hAnsi="宋体" w:eastAsia="宋体" w:cs="宋体"/>
          <w:color w:val="auto"/>
          <w:sz w:val="21"/>
          <w:szCs w:val="21"/>
          <w:highlight w:val="none"/>
          <w:lang w:val="en-US" w:eastAsia="zh-CN"/>
        </w:rPr>
        <w:t>3万元违约金</w:t>
      </w:r>
      <w:r>
        <w:rPr>
          <w:rFonts w:hint="eastAsia"/>
          <w:color w:val="auto"/>
          <w:lang w:eastAsia="zh-CN"/>
        </w:rPr>
        <w:t>，</w:t>
      </w:r>
      <w:r>
        <w:rPr>
          <w:rFonts w:hint="eastAsia" w:ascii="宋体" w:hAnsi="宋体" w:eastAsia="宋体" w:cs="宋体"/>
          <w:color w:val="auto"/>
          <w:kern w:val="0"/>
          <w:szCs w:val="21"/>
          <w:highlight w:val="none"/>
          <w:lang w:eastAsia="zh-CN"/>
        </w:rPr>
        <w:t>累计违约金不超</w:t>
      </w:r>
      <w:r>
        <w:rPr>
          <w:rFonts w:hint="eastAsia" w:ascii="宋体" w:hAnsi="宋体" w:eastAsia="宋体" w:cs="宋体"/>
          <w:color w:val="auto"/>
          <w:kern w:val="0"/>
          <w:szCs w:val="21"/>
          <w:highlight w:val="none"/>
          <w:lang w:val="en-US" w:eastAsia="zh-CN"/>
        </w:rPr>
        <w:t>9万元</w:t>
      </w:r>
      <w:r>
        <w:rPr>
          <w:rFonts w:hint="eastAsia" w:ascii="宋体" w:hAnsi="宋体" w:eastAsia="宋体" w:cs="宋体"/>
          <w:color w:val="auto"/>
          <w:sz w:val="21"/>
          <w:szCs w:val="21"/>
          <w:highlight w:val="none"/>
          <w:lang w:eastAsia="zh-CN"/>
        </w:rPr>
        <w:t>；合同期内，</w:t>
      </w:r>
      <w:r>
        <w:rPr>
          <w:rFonts w:hint="eastAsia" w:ascii="宋体" w:hAnsi="宋体" w:eastAsia="宋体" w:cs="宋体"/>
          <w:color w:val="auto"/>
          <w:kern w:val="0"/>
          <w:szCs w:val="21"/>
          <w:highlight w:val="none"/>
        </w:rPr>
        <w:t>乙方所交货物经最终检验认定出现3次及以上（含本数）的不合格情况时，甲方将有权单方中止或解除合同，</w:t>
      </w:r>
      <w:r>
        <w:rPr>
          <w:rFonts w:hint="eastAsia" w:ascii="宋体" w:hAnsi="宋体" w:eastAsia="宋体" w:cs="宋体"/>
          <w:color w:val="auto"/>
          <w:szCs w:val="21"/>
          <w:highlight w:val="none"/>
          <w:lang w:bidi="ar"/>
        </w:rPr>
        <w:t>暂停或取消乙方的供货资格，并根据对甲方生产造成影响的严重程度</w:t>
      </w:r>
      <w:bookmarkStart w:id="328" w:name="_Hlk190369360"/>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按实际</w:t>
      </w:r>
      <w:r>
        <w:rPr>
          <w:rFonts w:hint="eastAsia" w:ascii="宋体" w:hAnsi="宋体" w:eastAsia="宋体" w:cs="宋体"/>
          <w:color w:val="auto"/>
          <w:szCs w:val="21"/>
          <w:highlight w:val="none"/>
          <w:lang w:bidi="ar"/>
        </w:rPr>
        <w:t>赔偿甲方损失</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甲方生产造成影响的，责任由乙方承担。</w:t>
      </w:r>
    </w:p>
    <w:bookmarkEnd w:id="328"/>
    <w:p w14:paraId="676636E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无论是否在质保期内，因货物质量问题发生安全事故或引起其他损失、造成不良后果的，乙方应承担全部</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rPr>
        <w:t>责任</w:t>
      </w:r>
      <w:r>
        <w:rPr>
          <w:rFonts w:hint="eastAsia" w:ascii="宋体" w:hAnsi="宋体" w:eastAsia="宋体" w:cs="宋体"/>
          <w:color w:val="auto"/>
          <w:kern w:val="0"/>
          <w:szCs w:val="21"/>
          <w:highlight w:val="none"/>
          <w:lang w:eastAsia="zh-Hans"/>
        </w:rPr>
        <w:t>及经济</w:t>
      </w:r>
      <w:r>
        <w:rPr>
          <w:rFonts w:hint="eastAsia" w:ascii="宋体" w:hAnsi="宋体" w:eastAsia="宋体" w:cs="宋体"/>
          <w:color w:val="auto"/>
          <w:kern w:val="0"/>
          <w:szCs w:val="21"/>
          <w:highlight w:val="none"/>
        </w:rPr>
        <w:t>损失赔偿。</w:t>
      </w:r>
    </w:p>
    <w:p w14:paraId="6B5866C0">
      <w:pPr>
        <w:numPr>
          <w:ilvl w:val="0"/>
          <w:numId w:val="0"/>
        </w:numPr>
        <w:autoSpaceDE/>
        <w:autoSpaceDN/>
        <w:adjustRightInd/>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6、</w:t>
      </w:r>
      <w:r>
        <w:rPr>
          <w:rFonts w:hint="eastAsia" w:ascii="宋体" w:hAnsi="宋体" w:eastAsia="宋体" w:cs="宋体"/>
          <w:color w:val="auto"/>
          <w:kern w:val="0"/>
          <w:szCs w:val="21"/>
          <w:highlight w:val="none"/>
        </w:rPr>
        <w:t>合同履行中，甲方有权实地核查乙方在投标时提供的分支机构或服务机构的场地、生产/储存/运输设备设施及能力等材料的符合性，若发现材料与实际不符，甲方有权</w:t>
      </w:r>
      <w:r>
        <w:rPr>
          <w:rFonts w:hint="eastAsia" w:ascii="宋体" w:hAnsi="宋体" w:eastAsia="宋体" w:cs="宋体"/>
          <w:color w:val="auto"/>
          <w:kern w:val="0"/>
          <w:szCs w:val="21"/>
          <w:highlight w:val="none"/>
          <w:lang w:eastAsia="zh-CN"/>
        </w:rPr>
        <w:t>解除本合同</w:t>
      </w:r>
      <w:r>
        <w:rPr>
          <w:rFonts w:hint="eastAsia" w:ascii="宋体" w:hAnsi="宋体" w:eastAsia="宋体" w:cs="宋体"/>
          <w:color w:val="auto"/>
          <w:kern w:val="0"/>
          <w:szCs w:val="21"/>
          <w:highlight w:val="none"/>
        </w:rPr>
        <w:t>。因此给甲方造成损失的，全部由乙方承担。</w:t>
      </w:r>
    </w:p>
    <w:p w14:paraId="0B1E3E5F">
      <w:pPr>
        <w:numPr>
          <w:ilvl w:val="0"/>
          <w:numId w:val="0"/>
        </w:num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7、乙方</w:t>
      </w:r>
      <w:r>
        <w:rPr>
          <w:rFonts w:hint="eastAsia" w:ascii="宋体" w:hAnsi="宋体" w:eastAsia="宋体" w:cs="宋体"/>
          <w:color w:val="auto"/>
          <w:kern w:val="0"/>
          <w:szCs w:val="21"/>
          <w:highlight w:val="none"/>
        </w:rPr>
        <w:t>自甲方通知货物不合格之时起，甲方有权要求乙方按照本合同约定的加急供货方式，将等量的合格货物送交甲方，否则按本条下加急供货的违约约定进行处理。</w:t>
      </w:r>
    </w:p>
    <w:p w14:paraId="089D0D3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另行补足赔偿，且甲方有权单方解除合同。</w:t>
      </w:r>
    </w:p>
    <w:p w14:paraId="6E96545A">
      <w:pPr>
        <w:numPr>
          <w:ilvl w:val="0"/>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9、</w:t>
      </w:r>
      <w:r>
        <w:rPr>
          <w:rFonts w:hint="eastAsia" w:ascii="宋体" w:hAnsi="宋体" w:eastAsia="宋体" w:cs="宋体"/>
          <w:color w:val="auto"/>
          <w:sz w:val="21"/>
          <w:szCs w:val="21"/>
          <w:highlight w:val="none"/>
        </w:rPr>
        <w:t>从合同生效之日起，若因乙方所提供的产品导致甲方生产运行出现异常或故障，妨碍甲方正常生产运行，甲方将根据需要通知乙方到指定地点提供技术服务，如乙方接到通知，应在24小时内自费派工程师到达现场，并在甲方要求的限期内排除故障，确保不影响甲方的生产运营，且乙方须承担由此给甲方造成的一切损失。</w:t>
      </w:r>
    </w:p>
    <w:p w14:paraId="031BD9F2">
      <w:pPr>
        <w:numPr>
          <w:ilvl w:val="0"/>
          <w:numId w:val="0"/>
        </w:numPr>
        <w:snapToGrid w:val="0"/>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10</w:t>
      </w:r>
      <w:r>
        <w:rPr>
          <w:rFonts w:hint="eastAsia" w:ascii="宋体" w:hAnsi="宋体" w:eastAsia="宋体" w:cs="宋体"/>
          <w:color w:val="auto"/>
          <w:kern w:val="2"/>
          <w:szCs w:val="21"/>
          <w:highlight w:val="none"/>
        </w:rPr>
        <w:t>、对于货物验收不合格且甲方已经开始使用或者使用完毕无法退换的，货款按照以下方式处理：①若甲方已支付该次货款的，则乙方应向甲方退还已支付的该次货款；②若甲方未支付该次货款的，则甲方无需支付该次货款。</w:t>
      </w:r>
    </w:p>
    <w:p w14:paraId="66D6F621">
      <w:pPr>
        <w:numPr>
          <w:ilvl w:val="0"/>
          <w:numId w:val="0"/>
        </w:num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kern w:val="2"/>
          <w:szCs w:val="21"/>
          <w:highlight w:val="none"/>
          <w:lang w:val="en-US" w:eastAsia="zh-CN"/>
        </w:rPr>
        <w:t>11、甲方每月对乙方的履约情况进行评价，填写《供应商履约评价表》，</w:t>
      </w:r>
      <w:r>
        <w:rPr>
          <w:rFonts w:hint="eastAsia" w:ascii="宋体" w:hAnsi="宋体" w:eastAsia="宋体" w:cs="宋体"/>
          <w:color w:val="auto"/>
          <w:lang w:eastAsia="zh-CN"/>
        </w:rPr>
        <w:t>考核评分满分</w:t>
      </w:r>
      <w:r>
        <w:rPr>
          <w:rFonts w:hint="eastAsia" w:ascii="宋体" w:hAnsi="宋体" w:eastAsia="宋体" w:cs="宋体"/>
          <w:color w:val="auto"/>
          <w:lang w:val="en-US" w:eastAsia="zh-CN"/>
        </w:rPr>
        <w:t>100分，低于80分（不含）为不合格，</w:t>
      </w:r>
      <w:r>
        <w:rPr>
          <w:rFonts w:hint="eastAsia" w:ascii="宋体" w:hAnsi="宋体" w:eastAsia="宋体" w:cs="宋体"/>
          <w:color w:val="auto"/>
          <w:kern w:val="2"/>
          <w:szCs w:val="21"/>
          <w:highlight w:val="none"/>
          <w:lang w:val="en-US" w:eastAsia="zh-CN"/>
        </w:rPr>
        <w:t>对于评审结论为不合格的，甲方有权暂停支付乙方该上月款项，待按甲方要求完成整改后支付；若出现三次评审结论为不合格的，甲方有权取消乙方的供货资格并单方解除合同及没收全部履约担保</w:t>
      </w:r>
      <w:r>
        <w:rPr>
          <w:rFonts w:hint="eastAsia" w:ascii="宋体" w:hAnsi="宋体" w:eastAsia="宋体" w:cs="宋体"/>
          <w:color w:val="auto"/>
          <w:kern w:val="2"/>
          <w:szCs w:val="21"/>
          <w:highlight w:val="none"/>
          <w:lang w:eastAsia="zh-CN"/>
        </w:rPr>
        <w:t>。</w:t>
      </w:r>
    </w:p>
    <w:p w14:paraId="692FDA5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在合同的履行期间，乙方应当保持相应资质的有效性，并符合国家的相关规定。若乙方在合同期内有关资质不符合本合同要求及国家规定的，甲方有权委托第三方进行供货，并由乙方承担履约担保等额的违约金。同时，造成甲方的经济损失（包括但不限于重新采购的差价、委托第三方的费用），由乙方承担全部赔偿责任。</w:t>
      </w:r>
    </w:p>
    <w:p w14:paraId="5ACE11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、在本合同履行过程中，乙方拒不履行合同义务（包括但不限于按合同要求交货、换货、培训、技术支持、售后等），将视为乙方违约，甲方除可按本合同约定追究乙方违约责任外，甲方仍有权就违约事宜提出</w:t>
      </w:r>
      <w:r>
        <w:rPr>
          <w:rFonts w:hint="eastAsia" w:ascii="宋体" w:hAnsi="宋体" w:eastAsia="宋体" w:cs="宋体"/>
          <w:color w:val="auto"/>
          <w:kern w:val="0"/>
          <w:szCs w:val="21"/>
          <w:highlight w:val="none"/>
          <w:lang w:eastAsia="zh-Hans"/>
        </w:rPr>
        <w:t>整</w:t>
      </w:r>
      <w:r>
        <w:rPr>
          <w:rFonts w:hint="eastAsia" w:ascii="宋体" w:hAnsi="宋体" w:eastAsia="宋体" w:cs="宋体"/>
          <w:color w:val="auto"/>
          <w:kern w:val="0"/>
          <w:szCs w:val="21"/>
          <w:highlight w:val="none"/>
        </w:rPr>
        <w:t>改，如乙方在甲方限期内仍未完成整改或整改后仍不合格的，甲方有权单方解除合同，</w:t>
      </w:r>
      <w:r>
        <w:rPr>
          <w:rFonts w:hint="eastAsia" w:ascii="宋体" w:hAnsi="宋体" w:eastAsia="宋体" w:cs="宋体"/>
          <w:color w:val="auto"/>
          <w:szCs w:val="21"/>
          <w:highlight w:val="none"/>
        </w:rPr>
        <w:t>没收乙方全部履约担保</w:t>
      </w:r>
      <w:r>
        <w:rPr>
          <w:rFonts w:hint="eastAsia" w:ascii="宋体" w:hAnsi="宋体" w:eastAsia="宋体" w:cs="宋体"/>
          <w:color w:val="auto"/>
          <w:kern w:val="0"/>
          <w:szCs w:val="21"/>
          <w:highlight w:val="none"/>
        </w:rPr>
        <w:t>，并有权依法委托有资质的第三方继续履行本合同义务，由此造成的一切损失（包括但不限于再行采购的费用、委托第三人继续履行时超出本合同费用部分等）由乙方全部承担。</w:t>
      </w:r>
    </w:p>
    <w:p w14:paraId="6FC7016B">
      <w:pPr>
        <w:autoSpaceDE w:val="0"/>
        <w:autoSpaceDN w:val="0"/>
        <w:adjustRightInd w:val="0"/>
        <w:snapToGrid w:val="0"/>
        <w:spacing w:line="360" w:lineRule="auto"/>
        <w:ind w:firstLine="371" w:firstLineChars="17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rPr>
        <w:t>、乙方车辆在甲方水厂厂区行驶时，必须严格遵守厂区道路限行，限速和限重要求，如因乙</w:t>
      </w:r>
      <w:r>
        <w:rPr>
          <w:rFonts w:hint="eastAsia" w:ascii="宋体" w:hAnsi="宋体" w:eastAsia="宋体" w:cs="宋体"/>
          <w:color w:val="auto"/>
          <w:sz w:val="21"/>
          <w:szCs w:val="21"/>
          <w:highlight w:val="none"/>
        </w:rPr>
        <w:t>方未遵守前述要求，对厂区/甲方（含其人员）、乙方人员、第三方造成损失的，乙方须承担赔偿责任，如造成甲方对外赔付的，</w:t>
      </w:r>
      <w:r>
        <w:rPr>
          <w:rFonts w:hint="eastAsia" w:ascii="宋体" w:hAnsi="宋体" w:eastAsia="宋体" w:cs="宋体"/>
          <w:color w:val="auto"/>
          <w:sz w:val="21"/>
          <w:szCs w:val="21"/>
          <w:highlight w:val="none"/>
          <w:lang w:eastAsia="zh-CN"/>
        </w:rPr>
        <w:t>乙方应在甲方指定期限内支付给甲方，否则</w:t>
      </w:r>
      <w:r>
        <w:rPr>
          <w:rFonts w:hint="eastAsia" w:ascii="宋体" w:hAnsi="宋体" w:eastAsia="宋体" w:cs="宋体"/>
          <w:color w:val="auto"/>
          <w:sz w:val="21"/>
          <w:szCs w:val="21"/>
          <w:highlight w:val="none"/>
        </w:rPr>
        <w:t>甲方除有权要求乙方支付对外偿付费用外，</w:t>
      </w:r>
      <w:r>
        <w:rPr>
          <w:rFonts w:hint="eastAsia" w:ascii="宋体" w:hAnsi="宋体" w:eastAsia="宋体" w:cs="宋体"/>
          <w:color w:val="auto"/>
          <w:sz w:val="21"/>
          <w:szCs w:val="21"/>
          <w:highlight w:val="none"/>
          <w:lang w:eastAsia="zh-CN"/>
        </w:rPr>
        <w:t>乙方还需向甲方支付该对外赔付款项</w:t>
      </w:r>
      <w:r>
        <w:rPr>
          <w:rFonts w:hint="eastAsia" w:ascii="宋体" w:hAnsi="宋体" w:eastAsia="宋体" w:cs="宋体"/>
          <w:color w:val="auto"/>
          <w:sz w:val="21"/>
          <w:szCs w:val="21"/>
          <w:highlight w:val="none"/>
          <w:lang w:val="en-US" w:eastAsia="zh-CN"/>
        </w:rPr>
        <w:t>20%的违约金</w:t>
      </w:r>
      <w:r>
        <w:rPr>
          <w:rFonts w:hint="eastAsia" w:ascii="宋体" w:hAnsi="宋体" w:eastAsia="宋体" w:cs="宋体"/>
          <w:color w:val="auto"/>
          <w:sz w:val="21"/>
          <w:szCs w:val="21"/>
          <w:highlight w:val="none"/>
        </w:rPr>
        <w:t>。</w:t>
      </w:r>
    </w:p>
    <w:p w14:paraId="427D229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、乙方人员在甲方</w:t>
      </w:r>
      <w:r>
        <w:rPr>
          <w:rFonts w:hint="eastAsia" w:ascii="宋体" w:hAnsi="宋体" w:eastAsia="宋体" w:cs="宋体"/>
          <w:color w:val="auto"/>
          <w:kern w:val="0"/>
          <w:szCs w:val="21"/>
          <w:highlight w:val="none"/>
          <w:lang w:eastAsia="zh-CN"/>
        </w:rPr>
        <w:t>供水厂</w:t>
      </w:r>
      <w:r>
        <w:rPr>
          <w:rFonts w:hint="eastAsia" w:ascii="宋体" w:hAnsi="宋体" w:eastAsia="宋体" w:cs="宋体"/>
          <w:color w:val="auto"/>
          <w:kern w:val="0"/>
          <w:szCs w:val="21"/>
          <w:highlight w:val="none"/>
        </w:rPr>
        <w:t>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color w:val="auto"/>
          <w:kern w:val="0"/>
          <w:szCs w:val="21"/>
          <w:highlight w:val="none"/>
          <w:lang w:eastAsia="zh-Hans"/>
        </w:rPr>
        <w:t>引发的法律和经济责任应</w:t>
      </w:r>
      <w:r>
        <w:rPr>
          <w:rFonts w:hint="eastAsia" w:ascii="宋体" w:hAnsi="宋体" w:eastAsia="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结果与责任均由乙方负责，甲方无须承担任何</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w:t>
      </w:r>
    </w:p>
    <w:p w14:paraId="0B9A80F1">
      <w:pPr>
        <w:autoSpaceDE w:val="0"/>
        <w:autoSpaceDN w:val="0"/>
        <w:adjustRightInd w:val="0"/>
        <w:snapToGrid w:val="0"/>
        <w:spacing w:line="360" w:lineRule="auto"/>
        <w:ind w:firstLine="371" w:firstLineChars="177"/>
        <w:jc w:val="left"/>
        <w:rPr>
          <w:rFonts w:hint="eastAsia" w:ascii="宋体" w:hAnsi="宋体" w:eastAsia="宋体" w:cs="宋体"/>
          <w:color w:val="auto"/>
        </w:rPr>
      </w:pP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、合同履约期间，因乙方违约而支付违约金的，甲方有权在应付未付货款中扣除。违约金数额不</w:t>
      </w:r>
      <w:r>
        <w:rPr>
          <w:rFonts w:hint="eastAsia" w:ascii="宋体" w:hAnsi="宋体" w:eastAsia="宋体" w:cs="宋体"/>
          <w:color w:val="auto"/>
          <w:kern w:val="0"/>
          <w:szCs w:val="21"/>
          <w:highlight w:val="none"/>
          <w:lang w:eastAsia="zh-Hans"/>
        </w:rPr>
        <w:t>足</w:t>
      </w:r>
      <w:r>
        <w:rPr>
          <w:rFonts w:hint="eastAsia" w:ascii="宋体" w:hAnsi="宋体" w:eastAsia="宋体" w:cs="宋体"/>
          <w:color w:val="auto"/>
          <w:kern w:val="0"/>
          <w:szCs w:val="21"/>
          <w:highlight w:val="none"/>
        </w:rPr>
        <w:t>以赔偿甲方所有损失的，乙方还需另行支付。</w:t>
      </w:r>
    </w:p>
    <w:p w14:paraId="6F9424E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争议解决</w:t>
      </w:r>
    </w:p>
    <w:p w14:paraId="76149E6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甲乙双方在履约中发生争执和分歧，双方应通过友好协商解决，如不能通过友好协商解决的，任何一方均</w:t>
      </w:r>
      <w:r>
        <w:rPr>
          <w:rFonts w:hint="eastAsia" w:ascii="宋体" w:hAnsi="宋体" w:eastAsia="宋体" w:cs="宋体"/>
          <w:i w:val="0"/>
          <w:iCs w:val="0"/>
          <w:caps w:val="0"/>
          <w:color w:val="auto"/>
          <w:spacing w:val="0"/>
          <w:sz w:val="22"/>
          <w:szCs w:val="22"/>
        </w:rPr>
        <w:t>可向甲方所在地人民法院提起诉</w:t>
      </w:r>
      <w:r>
        <w:rPr>
          <w:rFonts w:hint="eastAsia" w:ascii="宋体" w:hAnsi="宋体" w:eastAsia="宋体" w:cs="宋体"/>
          <w:color w:val="auto"/>
          <w:sz w:val="21"/>
          <w:szCs w:val="21"/>
          <w:highlight w:val="none"/>
        </w:rPr>
        <w:t>。</w:t>
      </w:r>
    </w:p>
    <w:p w14:paraId="7D8C4855">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其他</w:t>
      </w:r>
    </w:p>
    <w:p w14:paraId="5DBED234">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kern w:val="0"/>
          <w:szCs w:val="21"/>
          <w:highlight w:val="none"/>
        </w:rPr>
        <w:t>乙方必须清楚理解：本合同仅作为乙方在本合同期限内取得向甲方供应液态</w:t>
      </w:r>
      <w:r>
        <w:rPr>
          <w:rFonts w:hint="eastAsia" w:ascii="宋体" w:hAnsi="宋体" w:eastAsia="宋体" w:cs="宋体"/>
          <w:bCs/>
          <w:color w:val="auto"/>
          <w:kern w:val="0"/>
          <w:szCs w:val="21"/>
          <w:highlight w:val="none"/>
          <w:lang w:eastAsia="zh-CN"/>
        </w:rPr>
        <w:t>氧气</w:t>
      </w:r>
      <w:r>
        <w:rPr>
          <w:rFonts w:hint="eastAsia" w:ascii="宋体" w:hAnsi="宋体" w:eastAsia="宋体" w:cs="宋体"/>
          <w:bCs/>
          <w:color w:val="auto"/>
          <w:kern w:val="0"/>
          <w:szCs w:val="21"/>
          <w:highlight w:val="none"/>
        </w:rPr>
        <w:t>的供货资格。甲方根据乙方资质条件、履约能力和实际履约情况、</w:t>
      </w:r>
      <w:r>
        <w:rPr>
          <w:rFonts w:hint="eastAsia" w:ascii="宋体" w:hAnsi="宋体" w:eastAsia="宋体" w:cs="宋体"/>
          <w:color w:val="auto"/>
          <w:szCs w:val="21"/>
          <w:highlight w:val="none"/>
        </w:rPr>
        <w:t>项目实际需求</w:t>
      </w:r>
      <w:r>
        <w:rPr>
          <w:rFonts w:hint="eastAsia" w:eastAsia="宋体" w:cs="宋体"/>
          <w:bCs/>
          <w:sz w:val="21"/>
          <w:szCs w:val="21"/>
          <w:highlight w:val="none"/>
          <w:lang w:val="en-US" w:eastAsia="zh-CN"/>
        </w:rPr>
        <w:t>等</w:t>
      </w:r>
      <w:r>
        <w:rPr>
          <w:rFonts w:hint="eastAsia" w:eastAsia="宋体" w:cs="宋体"/>
          <w:bCs/>
          <w:sz w:val="21"/>
          <w:szCs w:val="21"/>
          <w:highlight w:val="none"/>
        </w:rPr>
        <w:t>情况</w:t>
      </w:r>
      <w:r>
        <w:rPr>
          <w:rFonts w:hint="eastAsia" w:ascii="宋体" w:hAnsi="宋体" w:eastAsia="宋体" w:cs="宋体"/>
          <w:bCs/>
          <w:color w:val="auto"/>
          <w:kern w:val="0"/>
          <w:szCs w:val="21"/>
          <w:highlight w:val="none"/>
        </w:rPr>
        <w:t>有权另行采购其他第三方进行本合同范围内的货物供货服务。</w:t>
      </w:r>
    </w:p>
    <w:p w14:paraId="5FA0654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、基于乙方的专业特长，甲方</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（合同签字者）对关于产品质量指标的确认、变更等，仅是程序性行为，并非是对乙方产品质量责任的免除，乙方仍要对所供的产品承担全部责任。</w:t>
      </w:r>
    </w:p>
    <w:p w14:paraId="789646A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乙方应确保所交货物不侵犯第三方任何权益，否则，由此引起的一切责任及损失都由乙方承担，造成甲方损失的，乙方还需予以足额赔偿。</w:t>
      </w:r>
    </w:p>
    <w:p w14:paraId="4867256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w:t>
      </w:r>
      <w:r>
        <w:rPr>
          <w:rFonts w:hint="eastAsia" w:ascii="宋体" w:hAnsi="宋体" w:eastAsia="宋体" w:cs="宋体"/>
          <w:color w:val="auto"/>
          <w:sz w:val="21"/>
          <w:szCs w:val="21"/>
          <w:highlight w:val="none"/>
        </w:rPr>
        <w:t>履约担保等额的违约金</w:t>
      </w:r>
      <w:r>
        <w:rPr>
          <w:rFonts w:hint="eastAsia" w:ascii="宋体" w:hAnsi="宋体" w:eastAsia="宋体" w:cs="宋体"/>
          <w:bCs/>
          <w:color w:val="auto"/>
          <w:sz w:val="21"/>
          <w:szCs w:val="21"/>
          <w:highlight w:val="none"/>
        </w:rPr>
        <w:t>。乙方及其工作人员的保密义务不因本合同的终止而终止，直至相关保密信息被合法公开时止。</w:t>
      </w:r>
    </w:p>
    <w:p w14:paraId="16CDD72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、乙方有义务接受甲方及使用方的监督、评价及考核，且同意甲方关于供货资格供应商的管理规则及要求。</w:t>
      </w:r>
    </w:p>
    <w:p w14:paraId="7CF2D4D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59366C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bCs/>
          <w:color w:val="auto"/>
          <w:kern w:val="0"/>
          <w:szCs w:val="21"/>
          <w:highlight w:val="none"/>
        </w:rPr>
        <w:t>本合同及相关招投标文件、中标通知书等作为本合同附件均为合同的有效组成部分，与本合同同具法律效力。如附件内容与本合同有冲突的，以本合同为准。</w:t>
      </w:r>
    </w:p>
    <w:p w14:paraId="717E1A5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kern w:val="0"/>
          <w:szCs w:val="21"/>
          <w:highlight w:val="none"/>
        </w:rPr>
        <w:t>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份，招标代理机构执</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份，均具有同等法律效力，本合同自双方法定代表人</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2"/>
          <w:sz w:val="21"/>
          <w:szCs w:val="21"/>
          <w:highlight w:val="none"/>
        </w:rPr>
        <w:t>授权代表</w:t>
      </w:r>
      <w:r>
        <w:rPr>
          <w:rFonts w:hint="eastAsia" w:ascii="宋体" w:hAnsi="宋体" w:eastAsia="宋体" w:cs="宋体"/>
          <w:color w:val="auto"/>
          <w:kern w:val="0"/>
          <w:szCs w:val="21"/>
          <w:highlight w:val="none"/>
        </w:rPr>
        <w:t>签字并</w:t>
      </w:r>
      <w:r>
        <w:rPr>
          <w:rFonts w:hint="eastAsia" w:ascii="宋体" w:hAnsi="宋体" w:eastAsia="宋体" w:cs="宋体"/>
          <w:color w:val="auto"/>
          <w:kern w:val="0"/>
          <w:szCs w:val="21"/>
          <w:highlight w:val="none"/>
          <w:lang w:eastAsia="zh-CN"/>
        </w:rPr>
        <w:t>加</w:t>
      </w:r>
      <w:r>
        <w:rPr>
          <w:rFonts w:hint="eastAsia" w:ascii="宋体" w:hAnsi="宋体" w:eastAsia="宋体" w:cs="宋体"/>
          <w:color w:val="auto"/>
          <w:kern w:val="0"/>
          <w:szCs w:val="21"/>
          <w:highlight w:val="none"/>
        </w:rPr>
        <w:t>盖</w:t>
      </w:r>
      <w:r>
        <w:rPr>
          <w:rFonts w:hint="eastAsia" w:ascii="宋体" w:hAnsi="宋体" w:eastAsia="宋体" w:cs="宋体"/>
          <w:color w:val="auto"/>
          <w:kern w:val="0"/>
          <w:szCs w:val="21"/>
          <w:highlight w:val="none"/>
          <w:lang w:eastAsia="zh-CN"/>
        </w:rPr>
        <w:t>公司公</w:t>
      </w:r>
      <w:r>
        <w:rPr>
          <w:rFonts w:hint="eastAsia" w:ascii="宋体" w:hAnsi="宋体" w:eastAsia="宋体" w:cs="宋体"/>
          <w:color w:val="auto"/>
          <w:kern w:val="0"/>
          <w:szCs w:val="21"/>
          <w:highlight w:val="none"/>
        </w:rPr>
        <w:t>章之日起生效至合同项下全部义务履行完毕时终止。</w:t>
      </w:r>
    </w:p>
    <w:p w14:paraId="04B08EC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、本合同未尽事宜，由双方协商处理。</w:t>
      </w:r>
    </w:p>
    <w:p w14:paraId="28E43014">
      <w:pPr>
        <w:numPr>
          <w:ilvl w:val="0"/>
          <w:numId w:val="0"/>
        </w:numPr>
        <w:adjustRightInd/>
        <w:spacing w:line="24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、合同附件：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shd w:val="clear" w:fill="FFFFFF"/>
        </w:rPr>
        <w:t>东莞市水务环境投资控股集团供水有限公司</w:t>
      </w:r>
      <w:r>
        <w:rPr>
          <w:rFonts w:hint="eastAsia" w:ascii="宋体" w:hAnsi="宋体" w:eastAsia="宋体" w:cs="宋体"/>
          <w:color w:val="auto"/>
          <w:sz w:val="21"/>
          <w:szCs w:val="21"/>
          <w:highlight w:val="none"/>
          <w:lang w:val="en-US" w:eastAsia="zh-CN"/>
        </w:rPr>
        <w:t>货物到货验收表；（2）供应商履约评价表；（3）</w:t>
      </w:r>
      <w:r>
        <w:rPr>
          <w:rFonts w:hint="eastAsia" w:ascii="宋体" w:hAnsi="宋体" w:eastAsia="宋体" w:cs="宋体"/>
          <w:color w:val="auto"/>
          <w:szCs w:val="21"/>
          <w:highlight w:val="none"/>
        </w:rPr>
        <w:t>中标通知书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廉洁协议书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lang w:val="en-US" w:eastAsia="zh-CN"/>
        </w:rPr>
        <w:t>用户需求书。</w:t>
      </w:r>
    </w:p>
    <w:p w14:paraId="01843908">
      <w:pPr>
        <w:snapToGrid w:val="0"/>
        <w:spacing w:line="360" w:lineRule="auto"/>
        <w:ind w:firstLine="420" w:firstLineChars="200"/>
        <w:rPr>
          <w:rFonts w:hint="eastAsia" w:ascii="宋体" w:hAnsi="宋体" w:eastAsia="宋体" w:cs="宋体"/>
          <w:color w:val="auto"/>
          <w:sz w:val="21"/>
          <w:szCs w:val="21"/>
          <w:highlight w:val="none"/>
        </w:rPr>
      </w:pPr>
    </w:p>
    <w:p w14:paraId="660D45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（以下无正文内容为签字盖章页）</w:t>
      </w:r>
    </w:p>
    <w:p w14:paraId="2EC9CC5C">
      <w:pPr>
        <w:rPr>
          <w:rFonts w:hint="eastAsia" w:ascii="宋体" w:hAnsi="宋体" w:eastAsia="宋体" w:cs="宋体"/>
          <w:color w:val="auto"/>
          <w:highlight w:val="none"/>
        </w:rPr>
      </w:pPr>
    </w:p>
    <w:p w14:paraId="7730E53C">
      <w:pPr>
        <w:snapToGrid w:val="0"/>
        <w:spacing w:line="360" w:lineRule="auto"/>
        <w:ind w:firstLine="422" w:firstLineChars="200"/>
        <w:rPr>
          <w:rFonts w:hint="eastAsia" w:ascii="宋体" w:hAnsi="宋体" w:eastAsia="宋体" w:cs="宋体"/>
          <w:b/>
          <w:color w:val="auto"/>
          <w:sz w:val="21"/>
          <w:szCs w:val="21"/>
          <w:highlight w:val="none"/>
        </w:rPr>
      </w:pPr>
    </w:p>
    <w:p w14:paraId="09FD1455">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甲方：                        </w:t>
      </w:r>
    </w:p>
    <w:p w14:paraId="6F1E28C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法定代表人/授权代表（签字或盖章）</w:t>
      </w:r>
      <w:r>
        <w:rPr>
          <w:rFonts w:hint="eastAsia" w:ascii="宋体" w:hAnsi="宋体" w:eastAsia="宋体" w:cs="宋体"/>
          <w:color w:val="auto"/>
          <w:sz w:val="21"/>
          <w:szCs w:val="21"/>
          <w:highlight w:val="none"/>
        </w:rPr>
        <w:t>：</w:t>
      </w:r>
    </w:p>
    <w:p w14:paraId="72EDAA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D5CB2F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341511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30EBF9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362960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291DD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C80DE35">
      <w:pPr>
        <w:spacing w:line="360" w:lineRule="auto"/>
        <w:ind w:firstLine="420" w:firstLineChars="200"/>
        <w:rPr>
          <w:rFonts w:hint="eastAsia" w:ascii="宋体" w:hAnsi="宋体" w:eastAsia="宋体" w:cs="宋体"/>
          <w:color w:val="auto"/>
          <w:sz w:val="21"/>
          <w:szCs w:val="21"/>
          <w:highlight w:val="none"/>
          <w:lang w:val="zh-CN"/>
        </w:rPr>
      </w:pPr>
    </w:p>
    <w:p w14:paraId="37FDE956">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p>
    <w:p w14:paraId="0E45C3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kern w:val="2"/>
          <w:sz w:val="21"/>
          <w:szCs w:val="21"/>
          <w:highlight w:val="none"/>
        </w:rPr>
        <w:t>法定代表人/授权代表（签字或盖章）</w:t>
      </w:r>
      <w:r>
        <w:rPr>
          <w:rFonts w:hint="eastAsia" w:ascii="宋体" w:hAnsi="宋体" w:eastAsia="宋体" w:cs="宋体"/>
          <w:color w:val="auto"/>
          <w:sz w:val="21"/>
          <w:szCs w:val="21"/>
          <w:highlight w:val="none"/>
        </w:rPr>
        <w:t>：</w:t>
      </w:r>
    </w:p>
    <w:p w14:paraId="323B1B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608C0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211EF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78521A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E56C4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p w14:paraId="137EA2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130887EE">
      <w:pPr>
        <w:spacing w:line="360" w:lineRule="auto"/>
        <w:ind w:firstLine="420" w:firstLineChars="200"/>
        <w:rPr>
          <w:rFonts w:hint="eastAsia" w:ascii="宋体" w:hAnsi="宋体" w:eastAsia="宋体" w:cs="宋体"/>
          <w:color w:val="auto"/>
          <w:sz w:val="21"/>
          <w:szCs w:val="21"/>
          <w:highlight w:val="none"/>
        </w:rPr>
      </w:pPr>
    </w:p>
    <w:p w14:paraId="42FF31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合同签订地点：东莞市水务环境投资控股集团供水有限公司</w:t>
      </w:r>
    </w:p>
    <w:p w14:paraId="0B4A05F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 w:val="21"/>
          <w:szCs w:val="21"/>
          <w:highlight w:val="none"/>
        </w:rPr>
        <w:t xml:space="preserve">合同签订时间：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14:paraId="4C1A989D">
      <w:pPr>
        <w:spacing w:line="240" w:lineRule="auto"/>
        <w:outlineLvl w:val="9"/>
        <w:rPr>
          <w:rFonts w:hint="eastAsia" w:ascii="宋体" w:hAnsi="宋体" w:eastAsia="宋体" w:cs="宋体"/>
          <w:b/>
          <w:bCs/>
          <w:color w:val="auto"/>
          <w:sz w:val="21"/>
          <w:szCs w:val="21"/>
          <w:highlight w:val="none"/>
        </w:rPr>
        <w:sectPr>
          <w:footerReference r:id="rId3" w:type="default"/>
          <w:pgSz w:w="11906" w:h="16838"/>
          <w:pgMar w:top="1440" w:right="1080" w:bottom="1440" w:left="1080" w:header="851" w:footer="992" w:gutter="0"/>
          <w:pgNumType w:fmt="decimal"/>
          <w:cols w:space="425" w:num="1"/>
          <w:docGrid w:type="lines" w:linePitch="312" w:charSpace="0"/>
        </w:sectPr>
      </w:pPr>
    </w:p>
    <w:p w14:paraId="0A0A0F6B">
      <w:pPr>
        <w:pStyle w:val="4"/>
        <w:pageBreakBefore/>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42716960">
      <w:pPr>
        <w:pStyle w:val="4"/>
        <w:ind w:firstLine="843" w:firstLineChars="300"/>
        <w:rPr>
          <w:rFonts w:hint="eastAsia" w:ascii="宋体" w:hAnsi="宋体" w:eastAsia="宋体" w:cs="宋体"/>
          <w:b/>
          <w:bCs w:val="0"/>
          <w:color w:val="auto"/>
          <w:spacing w:val="0"/>
          <w:kern w:val="2"/>
          <w:sz w:val="28"/>
          <w:szCs w:val="28"/>
          <w:highlight w:val="none"/>
          <w:lang w:val="en-US" w:eastAsia="zh-CN" w:bidi="ar-SA"/>
        </w:rPr>
      </w:pPr>
      <w:r>
        <w:rPr>
          <w:rFonts w:hint="eastAsia" w:ascii="宋体" w:hAnsi="宋体" w:eastAsia="宋体" w:cs="宋体"/>
          <w:b/>
          <w:bCs w:val="0"/>
          <w:color w:val="auto"/>
          <w:spacing w:val="0"/>
          <w:kern w:val="2"/>
          <w:sz w:val="28"/>
          <w:szCs w:val="28"/>
          <w:highlight w:val="none"/>
          <w:lang w:val="en-US" w:eastAsia="zh-CN" w:bidi="ar-SA"/>
        </w:rPr>
        <w:t>东莞市水务环境投资控股集团供水有限公司货物到货验收表</w:t>
      </w:r>
    </w:p>
    <w:p w14:paraId="54309958">
      <w:pPr>
        <w:pStyle w:val="18"/>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val="en-US" w:eastAsia="zh-CN"/>
        </w:rPr>
        <w:t xml:space="preserve">                                </w:t>
      </w:r>
      <w:r>
        <w:rPr>
          <w:rFonts w:hint="eastAsia" w:ascii="宋体" w:hAnsi="宋体" w:eastAsia="宋体" w:cs="宋体"/>
          <w:b w:val="0"/>
          <w:bCs/>
          <w:snapToGrid/>
          <w:color w:val="auto"/>
          <w:kern w:val="2"/>
          <w:sz w:val="22"/>
          <w:szCs w:val="22"/>
          <w:highlight w:val="none"/>
          <w:lang w:eastAsia="zh-CN"/>
        </w:rPr>
        <w:t xml:space="preserve">编号：                                     </w:t>
      </w:r>
    </w:p>
    <w:tbl>
      <w:tblPr>
        <w:tblStyle w:val="37"/>
        <w:tblpPr w:leftFromText="180" w:rightFromText="180" w:vertAnchor="text" w:horzAnchor="page" w:tblpX="1504" w:tblpY="94"/>
        <w:tblOverlap w:val="never"/>
        <w:tblW w:w="9284" w:type="dxa"/>
        <w:tblInd w:w="0" w:type="dxa"/>
        <w:tblLayout w:type="fixed"/>
        <w:tblCellMar>
          <w:top w:w="0" w:type="dxa"/>
          <w:left w:w="108" w:type="dxa"/>
          <w:bottom w:w="0" w:type="dxa"/>
          <w:right w:w="108" w:type="dxa"/>
        </w:tblCellMar>
      </w:tblPr>
      <w:tblGrid>
        <w:gridCol w:w="1140"/>
        <w:gridCol w:w="3040"/>
        <w:gridCol w:w="1788"/>
        <w:gridCol w:w="3316"/>
      </w:tblGrid>
      <w:tr w14:paraId="2071E123">
        <w:tblPrEx>
          <w:tblCellMar>
            <w:top w:w="0" w:type="dxa"/>
            <w:left w:w="108" w:type="dxa"/>
            <w:bottom w:w="0" w:type="dxa"/>
            <w:right w:w="108" w:type="dxa"/>
          </w:tblCellMar>
        </w:tblPrEx>
        <w:trPr>
          <w:trHeight w:val="437"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1934FC12">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8144" w:type="dxa"/>
            <w:gridSpan w:val="3"/>
            <w:tcBorders>
              <w:top w:val="single" w:color="auto" w:sz="4" w:space="0"/>
              <w:left w:val="single" w:color="auto" w:sz="4" w:space="0"/>
              <w:bottom w:val="single" w:color="auto" w:sz="4" w:space="0"/>
              <w:right w:val="single" w:color="auto" w:sz="4" w:space="0"/>
            </w:tcBorders>
            <w:noWrap/>
            <w:vAlign w:val="center"/>
          </w:tcPr>
          <w:p w14:paraId="17C4E97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r>
      <w:tr w14:paraId="1BFFD755">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0334F46D">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082BC7F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1788" w:type="dxa"/>
            <w:tcBorders>
              <w:top w:val="single" w:color="auto" w:sz="4" w:space="0"/>
              <w:left w:val="single" w:color="auto" w:sz="4" w:space="0"/>
              <w:bottom w:val="single" w:color="auto" w:sz="4" w:space="0"/>
              <w:right w:val="single" w:color="auto" w:sz="4" w:space="0"/>
            </w:tcBorders>
            <w:noWrap/>
            <w:vAlign w:val="center"/>
          </w:tcPr>
          <w:p w14:paraId="2F0CEFE6">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79103E75">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758ED100">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1E2D663A">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6A3BB03E">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1788" w:type="dxa"/>
            <w:tcBorders>
              <w:top w:val="single" w:color="auto" w:sz="4" w:space="0"/>
              <w:left w:val="single" w:color="auto" w:sz="4" w:space="0"/>
              <w:bottom w:val="single" w:color="auto" w:sz="4" w:space="0"/>
              <w:right w:val="single" w:color="auto" w:sz="4" w:space="0"/>
            </w:tcBorders>
            <w:noWrap/>
            <w:vAlign w:val="center"/>
          </w:tcPr>
          <w:p w14:paraId="473B5042">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2FF5C247">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1EEB1BBC">
        <w:tblPrEx>
          <w:tblCellMar>
            <w:top w:w="0" w:type="dxa"/>
            <w:left w:w="108" w:type="dxa"/>
            <w:bottom w:w="0" w:type="dxa"/>
            <w:right w:w="108" w:type="dxa"/>
          </w:tblCellMar>
        </w:tblPrEx>
        <w:trPr>
          <w:trHeight w:val="1356" w:hRule="atLeast"/>
        </w:trPr>
        <w:tc>
          <w:tcPr>
            <w:tcW w:w="1140" w:type="dxa"/>
            <w:tcBorders>
              <w:top w:val="single" w:color="auto" w:sz="4" w:space="0"/>
              <w:left w:val="single" w:color="auto" w:sz="4" w:space="0"/>
              <w:right w:val="single" w:color="auto" w:sz="4" w:space="0"/>
            </w:tcBorders>
            <w:noWrap/>
            <w:vAlign w:val="center"/>
          </w:tcPr>
          <w:p w14:paraId="65F5BDC2">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56002AD7">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8144" w:type="dxa"/>
            <w:gridSpan w:val="3"/>
            <w:tcBorders>
              <w:top w:val="single" w:color="auto" w:sz="4" w:space="0"/>
              <w:left w:val="single" w:color="auto" w:sz="4" w:space="0"/>
              <w:bottom w:val="single" w:color="auto" w:sz="4" w:space="0"/>
              <w:right w:val="single" w:color="auto" w:sz="4" w:space="0"/>
            </w:tcBorders>
            <w:noWrap w:val="0"/>
            <w:vAlign w:val="center"/>
          </w:tcPr>
          <w:p w14:paraId="701F4FB8">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p>
        </w:tc>
      </w:tr>
      <w:tr w14:paraId="0659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restart"/>
            <w:tcBorders>
              <w:top w:val="single" w:color="auto" w:sz="4" w:space="0"/>
              <w:left w:val="single" w:color="auto" w:sz="4" w:space="0"/>
              <w:right w:val="single" w:color="auto" w:sz="4" w:space="0"/>
            </w:tcBorders>
            <w:noWrap w:val="0"/>
            <w:vAlign w:val="center"/>
          </w:tcPr>
          <w:p w14:paraId="73AF958E">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7172C119">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77017C6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3040" w:type="dxa"/>
            <w:tcBorders>
              <w:top w:val="single" w:color="auto" w:sz="4" w:space="0"/>
              <w:left w:val="single" w:color="auto" w:sz="4" w:space="0"/>
              <w:right w:val="single" w:color="auto" w:sz="4" w:space="0"/>
            </w:tcBorders>
            <w:noWrap w:val="0"/>
            <w:vAlign w:val="center"/>
          </w:tcPr>
          <w:p w14:paraId="078D488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5104" w:type="dxa"/>
            <w:gridSpan w:val="2"/>
            <w:tcBorders>
              <w:top w:val="single" w:color="auto" w:sz="4" w:space="0"/>
              <w:left w:val="single" w:color="auto" w:sz="4" w:space="0"/>
              <w:right w:val="single" w:color="auto" w:sz="4" w:space="0"/>
            </w:tcBorders>
            <w:noWrap w:val="0"/>
            <w:vAlign w:val="center"/>
          </w:tcPr>
          <w:p w14:paraId="0A899B5C">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279B7B2C">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5287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522500D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7C47248">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5104" w:type="dxa"/>
            <w:gridSpan w:val="2"/>
            <w:tcBorders>
              <w:top w:val="single" w:color="auto" w:sz="4" w:space="0"/>
              <w:left w:val="single" w:color="auto" w:sz="4" w:space="0"/>
              <w:right w:val="single" w:color="auto" w:sz="4" w:space="0"/>
            </w:tcBorders>
            <w:noWrap w:val="0"/>
            <w:vAlign w:val="center"/>
          </w:tcPr>
          <w:p w14:paraId="7AB87F1E">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4E6563CE">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34E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0DC863A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72CF6B7">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5104" w:type="dxa"/>
            <w:gridSpan w:val="2"/>
            <w:tcBorders>
              <w:top w:val="single" w:color="auto" w:sz="4" w:space="0"/>
              <w:left w:val="single" w:color="auto" w:sz="4" w:space="0"/>
              <w:right w:val="single" w:color="auto" w:sz="4" w:space="0"/>
            </w:tcBorders>
            <w:noWrap w:val="0"/>
            <w:vAlign w:val="center"/>
          </w:tcPr>
          <w:p w14:paraId="003940E9">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6B1258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18A5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32EF562D">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9743F7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2"/>
            <w:tcBorders>
              <w:top w:val="single" w:color="auto" w:sz="4" w:space="0"/>
              <w:left w:val="single" w:color="auto" w:sz="4" w:space="0"/>
              <w:right w:val="single" w:color="auto" w:sz="4" w:space="0"/>
            </w:tcBorders>
            <w:noWrap w:val="0"/>
            <w:vAlign w:val="center"/>
          </w:tcPr>
          <w:p w14:paraId="0F49CD89">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475AE3B">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C4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6AEB3CB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749DA00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2"/>
            <w:tcBorders>
              <w:top w:val="single" w:color="auto" w:sz="4" w:space="0"/>
              <w:left w:val="single" w:color="auto" w:sz="4" w:space="0"/>
              <w:right w:val="single" w:color="auto" w:sz="4" w:space="0"/>
            </w:tcBorders>
            <w:noWrap w:val="0"/>
            <w:vAlign w:val="center"/>
          </w:tcPr>
          <w:p w14:paraId="0E51A016">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FF38C9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6055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5D999B63">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2305945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5104" w:type="dxa"/>
            <w:gridSpan w:val="2"/>
            <w:tcBorders>
              <w:top w:val="single" w:color="auto" w:sz="4" w:space="0"/>
              <w:left w:val="single" w:color="auto" w:sz="4" w:space="0"/>
              <w:right w:val="single" w:color="auto" w:sz="4" w:space="0"/>
            </w:tcBorders>
            <w:noWrap w:val="0"/>
            <w:vAlign w:val="center"/>
          </w:tcPr>
          <w:p w14:paraId="20CF0A6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技术图纸、其它      </w:t>
            </w:r>
          </w:p>
        </w:tc>
      </w:tr>
      <w:tr w14:paraId="2C73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739BB818">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5D5D114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5104" w:type="dxa"/>
            <w:gridSpan w:val="2"/>
            <w:tcBorders>
              <w:top w:val="single" w:color="auto" w:sz="4" w:space="0"/>
              <w:left w:val="single" w:color="auto" w:sz="4" w:space="0"/>
              <w:right w:val="single" w:color="auto" w:sz="4" w:space="0"/>
            </w:tcBorders>
            <w:noWrap w:val="0"/>
            <w:vAlign w:val="center"/>
          </w:tcPr>
          <w:p w14:paraId="4DBB0BBD">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02BA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3381C57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06F26D4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5104" w:type="dxa"/>
            <w:gridSpan w:val="2"/>
            <w:tcBorders>
              <w:top w:val="single" w:color="auto" w:sz="4" w:space="0"/>
              <w:left w:val="single" w:color="auto" w:sz="4" w:space="0"/>
              <w:right w:val="single" w:color="auto" w:sz="4" w:space="0"/>
            </w:tcBorders>
            <w:noWrap w:val="0"/>
            <w:vAlign w:val="center"/>
          </w:tcPr>
          <w:p w14:paraId="7FBE8D9E">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3025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180" w:type="dxa"/>
            <w:gridSpan w:val="2"/>
            <w:tcBorders>
              <w:left w:val="single" w:color="auto" w:sz="4" w:space="0"/>
              <w:bottom w:val="single" w:color="auto" w:sz="4" w:space="0"/>
              <w:right w:val="single" w:color="auto" w:sz="4" w:space="0"/>
            </w:tcBorders>
            <w:noWrap w:val="0"/>
            <w:vAlign w:val="center"/>
          </w:tcPr>
          <w:p w14:paraId="5E2F2CDA">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5104" w:type="dxa"/>
            <w:gridSpan w:val="2"/>
            <w:tcBorders>
              <w:top w:val="single" w:color="auto" w:sz="4" w:space="0"/>
              <w:left w:val="single" w:color="auto" w:sz="4" w:space="0"/>
              <w:right w:val="single" w:color="auto" w:sz="4" w:space="0"/>
            </w:tcBorders>
            <w:noWrap w:val="0"/>
            <w:vAlign w:val="center"/>
          </w:tcPr>
          <w:p w14:paraId="3C52E3EE">
            <w:pPr>
              <w:pStyle w:val="18"/>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3471C165">
            <w:pPr>
              <w:pStyle w:val="18"/>
              <w:rPr>
                <w:rFonts w:hint="eastAsia" w:ascii="宋体" w:hAnsi="宋体" w:eastAsia="宋体" w:cs="宋体"/>
                <w:color w:val="auto"/>
                <w:lang w:eastAsia="zh-CN"/>
              </w:rPr>
            </w:pPr>
          </w:p>
          <w:p w14:paraId="0CDD8BF7">
            <w:pPr>
              <w:rPr>
                <w:rFonts w:hint="eastAsia" w:ascii="宋体" w:hAnsi="宋体" w:eastAsia="宋体" w:cs="宋体"/>
                <w:color w:val="auto"/>
                <w:lang w:eastAsia="zh-CN"/>
              </w:rPr>
            </w:pPr>
          </w:p>
        </w:tc>
      </w:tr>
      <w:tr w14:paraId="51F819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284" w:type="dxa"/>
            <w:gridSpan w:val="4"/>
            <w:tcBorders>
              <w:top w:val="single" w:color="auto" w:sz="6" w:space="0"/>
              <w:left w:val="single" w:color="auto" w:sz="6" w:space="0"/>
              <w:bottom w:val="single" w:color="auto" w:sz="6" w:space="0"/>
              <w:right w:val="single" w:color="auto" w:sz="6" w:space="0"/>
            </w:tcBorders>
            <w:noWrap/>
            <w:vAlign w:val="center"/>
          </w:tcPr>
          <w:p w14:paraId="480C75EB">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5AEEAD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2" w:hRule="atLeast"/>
        </w:trPr>
        <w:tc>
          <w:tcPr>
            <w:tcW w:w="4180" w:type="dxa"/>
            <w:gridSpan w:val="2"/>
            <w:tcBorders>
              <w:top w:val="single" w:color="auto" w:sz="6" w:space="0"/>
              <w:left w:val="single" w:color="auto" w:sz="6" w:space="0"/>
              <w:bottom w:val="single" w:color="auto" w:sz="6" w:space="0"/>
              <w:right w:val="single" w:color="auto" w:sz="6" w:space="0"/>
            </w:tcBorders>
            <w:noWrap/>
            <w:vAlign w:val="top"/>
          </w:tcPr>
          <w:p w14:paraId="3076C7F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5104" w:type="dxa"/>
            <w:gridSpan w:val="2"/>
            <w:tcBorders>
              <w:top w:val="single" w:color="auto" w:sz="6" w:space="0"/>
              <w:left w:val="single" w:color="auto" w:sz="6" w:space="0"/>
              <w:bottom w:val="single" w:color="auto" w:sz="6" w:space="0"/>
              <w:right w:val="single" w:color="auto" w:sz="6" w:space="0"/>
            </w:tcBorders>
            <w:noWrap w:val="0"/>
            <w:vAlign w:val="top"/>
          </w:tcPr>
          <w:p w14:paraId="115BD707">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25DE73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9284" w:type="dxa"/>
            <w:gridSpan w:val="4"/>
            <w:tcBorders>
              <w:top w:val="single" w:color="auto" w:sz="6" w:space="0"/>
              <w:left w:val="single" w:color="auto" w:sz="6" w:space="0"/>
              <w:bottom w:val="single" w:color="auto" w:sz="6" w:space="0"/>
              <w:right w:val="single" w:color="auto" w:sz="6" w:space="0"/>
            </w:tcBorders>
            <w:noWrap/>
            <w:vAlign w:val="top"/>
          </w:tcPr>
          <w:p w14:paraId="6AD14B6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2C0C3264">
      <w:pPr>
        <w:pStyle w:val="18"/>
        <w:jc w:val="left"/>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01778137">
      <w:pPr>
        <w:pStyle w:val="4"/>
        <w:jc w:val="both"/>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val="0"/>
          <w:bCs w:val="0"/>
          <w:color w:val="auto"/>
          <w:kern w:val="2"/>
          <w:sz w:val="24"/>
          <w:szCs w:val="24"/>
          <w:lang w:val="en-US" w:eastAsia="zh-CN" w:bidi="ar-SA"/>
        </w:rPr>
        <w:br w:type="page"/>
      </w:r>
    </w:p>
    <w:p w14:paraId="3B4AFB41">
      <w:pPr>
        <w:pageBreakBefore/>
        <w:rPr>
          <w:rFonts w:hint="eastAsia" w:ascii="宋体" w:hAnsi="宋体" w:eastAsia="宋体" w:cs="宋体"/>
          <w:b/>
          <w:color w:val="auto"/>
          <w:kern w:val="2"/>
          <w:sz w:val="28"/>
          <w:szCs w:val="28"/>
          <w:highlight w:val="none"/>
        </w:rPr>
      </w:pPr>
      <w:bookmarkStart w:id="329" w:name="_Toc27415"/>
      <w:bookmarkStart w:id="330" w:name="_Toc19327"/>
      <w:bookmarkStart w:id="331" w:name="_Toc22628"/>
      <w:bookmarkStart w:id="332" w:name="_Toc31299"/>
      <w:bookmarkStart w:id="333" w:name="_Toc21211"/>
      <w:bookmarkStart w:id="334" w:name="_Toc6990"/>
      <w:bookmarkStart w:id="335" w:name="_Toc13353"/>
      <w:bookmarkStart w:id="336" w:name="_Toc14394"/>
      <w:bookmarkStart w:id="337" w:name="_Toc18237"/>
      <w:bookmarkStart w:id="338" w:name="_Toc112192100"/>
      <w:bookmarkStart w:id="339" w:name="_Toc1629"/>
      <w:bookmarkStart w:id="340" w:name="_Toc1685"/>
      <w:bookmarkStart w:id="341" w:name="_Toc91599624"/>
      <w:bookmarkStart w:id="342" w:name="_Toc10849"/>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2</w:t>
      </w:r>
      <w:r>
        <w:rPr>
          <w:rFonts w:hint="eastAsia" w:ascii="宋体" w:hAnsi="宋体" w:eastAsia="宋体" w:cs="宋体"/>
          <w:b/>
          <w:color w:val="auto"/>
          <w:kern w:val="2"/>
          <w:sz w:val="28"/>
          <w:szCs w:val="28"/>
          <w:highlight w:val="none"/>
        </w:rPr>
        <w:t>：</w:t>
      </w:r>
    </w:p>
    <w:p w14:paraId="7C1A0001">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836"/>
        <w:gridCol w:w="4"/>
        <w:gridCol w:w="1824"/>
        <w:gridCol w:w="733"/>
        <w:gridCol w:w="705"/>
        <w:gridCol w:w="719"/>
        <w:gridCol w:w="6"/>
      </w:tblGrid>
      <w:tr w14:paraId="351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0FE7B228">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7821" w:type="dxa"/>
            <w:gridSpan w:val="6"/>
            <w:vAlign w:val="center"/>
          </w:tcPr>
          <w:p w14:paraId="36AF0441">
            <w:pPr>
              <w:widowControl/>
              <w:snapToGrid w:val="0"/>
              <w:jc w:val="center"/>
              <w:rPr>
                <w:rFonts w:hint="eastAsia" w:ascii="宋体" w:hAnsi="宋体" w:eastAsia="宋体" w:cs="宋体"/>
                <w:color w:val="auto"/>
                <w:highlight w:val="none"/>
                <w:lang w:val="en-US" w:eastAsia="zh-CN"/>
              </w:rPr>
            </w:pPr>
          </w:p>
        </w:tc>
      </w:tr>
      <w:tr w14:paraId="0CB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2B823177">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7821" w:type="dxa"/>
            <w:gridSpan w:val="6"/>
            <w:vAlign w:val="center"/>
          </w:tcPr>
          <w:p w14:paraId="3EA8A2C9">
            <w:pPr>
              <w:widowControl/>
              <w:snapToGrid w:val="0"/>
              <w:rPr>
                <w:rFonts w:hint="eastAsia" w:ascii="宋体" w:hAnsi="宋体" w:eastAsia="宋体" w:cs="宋体"/>
                <w:color w:val="auto"/>
                <w:highlight w:val="none"/>
              </w:rPr>
            </w:pPr>
          </w:p>
        </w:tc>
      </w:tr>
      <w:tr w14:paraId="4E92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71CD7AF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甲方名称</w:t>
            </w:r>
          </w:p>
        </w:tc>
        <w:tc>
          <w:tcPr>
            <w:tcW w:w="7821" w:type="dxa"/>
            <w:gridSpan w:val="6"/>
            <w:vAlign w:val="center"/>
          </w:tcPr>
          <w:p w14:paraId="43E89B5E">
            <w:pPr>
              <w:widowControl/>
              <w:snapToGrid w:val="0"/>
              <w:jc w:val="center"/>
              <w:rPr>
                <w:rFonts w:hint="eastAsia" w:ascii="宋体" w:hAnsi="宋体" w:eastAsia="宋体" w:cs="宋体"/>
                <w:color w:val="auto"/>
                <w:highlight w:val="none"/>
              </w:rPr>
            </w:pPr>
          </w:p>
        </w:tc>
      </w:tr>
      <w:tr w14:paraId="572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654182A5">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供应商</w:t>
            </w:r>
            <w:r>
              <w:rPr>
                <w:rFonts w:hint="eastAsia" w:ascii="宋体" w:hAnsi="宋体" w:eastAsia="宋体" w:cs="宋体"/>
                <w:color w:val="auto"/>
                <w:highlight w:val="none"/>
              </w:rPr>
              <w:t>名称</w:t>
            </w:r>
          </w:p>
        </w:tc>
        <w:tc>
          <w:tcPr>
            <w:tcW w:w="7821" w:type="dxa"/>
            <w:gridSpan w:val="6"/>
            <w:vAlign w:val="center"/>
          </w:tcPr>
          <w:p w14:paraId="089B6366">
            <w:pPr>
              <w:widowControl/>
              <w:snapToGrid w:val="0"/>
              <w:jc w:val="center"/>
              <w:rPr>
                <w:rFonts w:hint="eastAsia" w:ascii="宋体" w:hAnsi="宋体" w:eastAsia="宋体" w:cs="宋体"/>
                <w:color w:val="auto"/>
                <w:highlight w:val="none"/>
              </w:rPr>
            </w:pPr>
          </w:p>
        </w:tc>
      </w:tr>
      <w:tr w14:paraId="705E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14:paraId="70571CE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7821" w:type="dxa"/>
            <w:gridSpan w:val="6"/>
            <w:vAlign w:val="center"/>
          </w:tcPr>
          <w:p w14:paraId="35CB7FEB">
            <w:pPr>
              <w:widowControl/>
              <w:snapToGrid w:val="0"/>
              <w:jc w:val="center"/>
              <w:rPr>
                <w:rFonts w:hint="eastAsia" w:ascii="宋体" w:hAnsi="宋体" w:eastAsia="宋体" w:cs="宋体"/>
                <w:bCs/>
                <w:color w:val="auto"/>
                <w:highlight w:val="none"/>
              </w:rPr>
            </w:pPr>
          </w:p>
        </w:tc>
      </w:tr>
      <w:tr w14:paraId="55A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22" w:hRule="atLeast"/>
          <w:jc w:val="center"/>
        </w:trPr>
        <w:tc>
          <w:tcPr>
            <w:tcW w:w="2160" w:type="dxa"/>
            <w:gridSpan w:val="2"/>
            <w:vAlign w:val="center"/>
          </w:tcPr>
          <w:p w14:paraId="1AC4858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交货地点</w:t>
            </w:r>
          </w:p>
        </w:tc>
        <w:tc>
          <w:tcPr>
            <w:tcW w:w="7821" w:type="dxa"/>
            <w:gridSpan w:val="6"/>
            <w:vAlign w:val="center"/>
          </w:tcPr>
          <w:p w14:paraId="15313019">
            <w:pPr>
              <w:widowControl/>
              <w:snapToGrid w:val="0"/>
              <w:jc w:val="center"/>
              <w:rPr>
                <w:rFonts w:hint="eastAsia" w:ascii="宋体" w:hAnsi="宋体" w:eastAsia="宋体" w:cs="宋体"/>
                <w:bCs/>
                <w:color w:val="auto"/>
                <w:highlight w:val="none"/>
              </w:rPr>
            </w:pPr>
          </w:p>
        </w:tc>
      </w:tr>
      <w:tr w14:paraId="61CD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813" w:hRule="atLeast"/>
          <w:jc w:val="center"/>
        </w:trPr>
        <w:tc>
          <w:tcPr>
            <w:tcW w:w="425" w:type="dxa"/>
            <w:vAlign w:val="center"/>
          </w:tcPr>
          <w:p w14:paraId="4203D51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735" w:type="dxa"/>
            <w:vAlign w:val="center"/>
          </w:tcPr>
          <w:p w14:paraId="2E2D5B5D">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3836" w:type="dxa"/>
            <w:vAlign w:val="center"/>
          </w:tcPr>
          <w:p w14:paraId="4ECAC8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1828" w:type="dxa"/>
            <w:gridSpan w:val="2"/>
            <w:vAlign w:val="center"/>
          </w:tcPr>
          <w:p w14:paraId="101665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733" w:type="dxa"/>
            <w:vAlign w:val="center"/>
          </w:tcPr>
          <w:p w14:paraId="6E57EFE1">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705" w:type="dxa"/>
            <w:vAlign w:val="center"/>
          </w:tcPr>
          <w:p w14:paraId="1774BA8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719" w:type="dxa"/>
            <w:vAlign w:val="center"/>
          </w:tcPr>
          <w:p w14:paraId="56E01642">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14:paraId="4E02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120" w:hRule="atLeast"/>
          <w:jc w:val="center"/>
        </w:trPr>
        <w:tc>
          <w:tcPr>
            <w:tcW w:w="425" w:type="dxa"/>
            <w:vAlign w:val="center"/>
          </w:tcPr>
          <w:p w14:paraId="059AC98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735" w:type="dxa"/>
            <w:vAlign w:val="center"/>
          </w:tcPr>
          <w:p w14:paraId="0D85448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3836" w:type="dxa"/>
            <w:vAlign w:val="center"/>
          </w:tcPr>
          <w:p w14:paraId="656E6D9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（1）货物未出现拒收或换货等质量问题；</w:t>
            </w:r>
          </w:p>
          <w:p w14:paraId="4D24023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14:paraId="417338F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14:paraId="6C48EC23">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733" w:type="dxa"/>
            <w:vAlign w:val="center"/>
          </w:tcPr>
          <w:p w14:paraId="7DD26A31">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25B6C16">
            <w:pPr>
              <w:widowControl/>
              <w:snapToGrid w:val="0"/>
              <w:jc w:val="center"/>
              <w:rPr>
                <w:rFonts w:hint="eastAsia" w:ascii="宋体" w:hAnsi="宋体" w:eastAsia="宋体" w:cs="宋体"/>
                <w:bCs/>
                <w:color w:val="auto"/>
                <w:highlight w:val="none"/>
              </w:rPr>
            </w:pPr>
          </w:p>
        </w:tc>
        <w:tc>
          <w:tcPr>
            <w:tcW w:w="719" w:type="dxa"/>
            <w:vAlign w:val="center"/>
          </w:tcPr>
          <w:p w14:paraId="7C54EA80">
            <w:pPr>
              <w:widowControl/>
              <w:snapToGrid w:val="0"/>
              <w:jc w:val="center"/>
              <w:rPr>
                <w:rFonts w:hint="eastAsia" w:ascii="宋体" w:hAnsi="宋体" w:eastAsia="宋体" w:cs="宋体"/>
                <w:bCs/>
                <w:color w:val="auto"/>
                <w:highlight w:val="none"/>
              </w:rPr>
            </w:pPr>
          </w:p>
        </w:tc>
      </w:tr>
      <w:tr w14:paraId="3A1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14:paraId="1DFCB8E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735" w:type="dxa"/>
            <w:vAlign w:val="center"/>
          </w:tcPr>
          <w:p w14:paraId="477A926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运输</w:t>
            </w:r>
          </w:p>
        </w:tc>
        <w:tc>
          <w:tcPr>
            <w:tcW w:w="3836" w:type="dxa"/>
            <w:vAlign w:val="center"/>
          </w:tcPr>
          <w:p w14:paraId="2EE74CD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货物的运输符合合同规定及国家、行业有关标准规范；未出现由于运输方式不当造成以下不良后果：</w:t>
            </w:r>
          </w:p>
          <w:p w14:paraId="265B19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14:paraId="3573A6D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14:paraId="20074B5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14:paraId="69F5374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1828" w:type="dxa"/>
            <w:gridSpan w:val="2"/>
            <w:vAlign w:val="center"/>
          </w:tcPr>
          <w:p w14:paraId="23C314E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733" w:type="dxa"/>
            <w:vAlign w:val="center"/>
          </w:tcPr>
          <w:p w14:paraId="182CDAA3">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05" w:type="dxa"/>
            <w:vAlign w:val="center"/>
          </w:tcPr>
          <w:p w14:paraId="0ABAD0DB">
            <w:pPr>
              <w:widowControl/>
              <w:snapToGrid w:val="0"/>
              <w:jc w:val="center"/>
              <w:rPr>
                <w:rFonts w:hint="eastAsia" w:ascii="宋体" w:hAnsi="宋体" w:eastAsia="宋体" w:cs="宋体"/>
                <w:bCs/>
                <w:color w:val="auto"/>
                <w:highlight w:val="none"/>
              </w:rPr>
            </w:pPr>
          </w:p>
        </w:tc>
        <w:tc>
          <w:tcPr>
            <w:tcW w:w="719" w:type="dxa"/>
            <w:vAlign w:val="center"/>
          </w:tcPr>
          <w:p w14:paraId="2B7C91F6">
            <w:pPr>
              <w:widowControl/>
              <w:snapToGrid w:val="0"/>
              <w:jc w:val="center"/>
              <w:rPr>
                <w:rFonts w:hint="eastAsia" w:ascii="宋体" w:hAnsi="宋体" w:eastAsia="宋体" w:cs="宋体"/>
                <w:bCs/>
                <w:color w:val="auto"/>
                <w:highlight w:val="none"/>
              </w:rPr>
            </w:pPr>
          </w:p>
        </w:tc>
      </w:tr>
      <w:tr w14:paraId="1624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66BFB52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735" w:type="dxa"/>
            <w:vAlign w:val="center"/>
          </w:tcPr>
          <w:p w14:paraId="319B161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3836" w:type="dxa"/>
            <w:vAlign w:val="center"/>
          </w:tcPr>
          <w:p w14:paraId="2F9B8720">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14:paraId="70E0C6C9">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14:paraId="11C0D4EF">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14:paraId="4BD8BE8C">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14:paraId="50AD5867">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1828" w:type="dxa"/>
            <w:gridSpan w:val="2"/>
            <w:vAlign w:val="center"/>
          </w:tcPr>
          <w:p w14:paraId="0ECBD5D6">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分。</w:t>
            </w:r>
          </w:p>
        </w:tc>
        <w:tc>
          <w:tcPr>
            <w:tcW w:w="733" w:type="dxa"/>
            <w:vAlign w:val="center"/>
          </w:tcPr>
          <w:p w14:paraId="1D9BFEA8">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024E8AF">
            <w:pPr>
              <w:widowControl/>
              <w:snapToGrid w:val="0"/>
              <w:jc w:val="center"/>
              <w:rPr>
                <w:rFonts w:hint="eastAsia" w:ascii="宋体" w:hAnsi="宋体" w:eastAsia="宋体" w:cs="宋体"/>
                <w:bCs/>
                <w:color w:val="auto"/>
                <w:highlight w:val="none"/>
              </w:rPr>
            </w:pPr>
          </w:p>
        </w:tc>
        <w:tc>
          <w:tcPr>
            <w:tcW w:w="719" w:type="dxa"/>
            <w:vAlign w:val="center"/>
          </w:tcPr>
          <w:p w14:paraId="61E9EF31">
            <w:pPr>
              <w:widowControl/>
              <w:snapToGrid w:val="0"/>
              <w:jc w:val="center"/>
              <w:rPr>
                <w:rFonts w:hint="eastAsia" w:ascii="宋体" w:hAnsi="宋体" w:eastAsia="宋体" w:cs="宋体"/>
                <w:bCs/>
                <w:color w:val="auto"/>
                <w:highlight w:val="none"/>
              </w:rPr>
            </w:pPr>
          </w:p>
        </w:tc>
      </w:tr>
      <w:tr w14:paraId="459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C120F7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735" w:type="dxa"/>
            <w:vAlign w:val="center"/>
          </w:tcPr>
          <w:p w14:paraId="7D99832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3836" w:type="dxa"/>
            <w:vAlign w:val="center"/>
          </w:tcPr>
          <w:p w14:paraId="7143336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14:paraId="047429D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14:paraId="6904C58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1828" w:type="dxa"/>
            <w:gridSpan w:val="2"/>
            <w:vAlign w:val="center"/>
          </w:tcPr>
          <w:p w14:paraId="42C6F01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分，每次货物最多扣4分。</w:t>
            </w:r>
          </w:p>
        </w:tc>
        <w:tc>
          <w:tcPr>
            <w:tcW w:w="733" w:type="dxa"/>
            <w:vAlign w:val="center"/>
          </w:tcPr>
          <w:p w14:paraId="58636B1D">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vAlign w:val="center"/>
          </w:tcPr>
          <w:p w14:paraId="1CE84888">
            <w:pPr>
              <w:widowControl/>
              <w:snapToGrid w:val="0"/>
              <w:jc w:val="center"/>
              <w:rPr>
                <w:rFonts w:hint="eastAsia" w:ascii="宋体" w:hAnsi="宋体" w:eastAsia="宋体" w:cs="宋体"/>
                <w:bCs/>
                <w:color w:val="auto"/>
                <w:highlight w:val="none"/>
              </w:rPr>
            </w:pPr>
          </w:p>
        </w:tc>
        <w:tc>
          <w:tcPr>
            <w:tcW w:w="719" w:type="dxa"/>
            <w:vAlign w:val="center"/>
          </w:tcPr>
          <w:p w14:paraId="0B7A0045">
            <w:pPr>
              <w:widowControl/>
              <w:snapToGrid w:val="0"/>
              <w:jc w:val="center"/>
              <w:rPr>
                <w:rFonts w:hint="eastAsia" w:ascii="宋体" w:hAnsi="宋体" w:eastAsia="宋体" w:cs="宋体"/>
                <w:bCs/>
                <w:color w:val="auto"/>
                <w:highlight w:val="none"/>
              </w:rPr>
            </w:pPr>
          </w:p>
        </w:tc>
      </w:tr>
      <w:tr w14:paraId="071B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2E208AB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735" w:type="dxa"/>
            <w:vAlign w:val="center"/>
          </w:tcPr>
          <w:p w14:paraId="3F0CBF5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3836" w:type="dxa"/>
            <w:vAlign w:val="center"/>
          </w:tcPr>
          <w:p w14:paraId="56CF3C6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14:paraId="26D9A56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14:paraId="631A748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14:paraId="2CE2D220">
            <w:pPr>
              <w:outlineLvl w:val="2"/>
              <w:rPr>
                <w:rFonts w:hint="eastAsia" w:ascii="宋体" w:hAnsi="宋体" w:eastAsia="宋体" w:cs="宋体"/>
                <w:color w:val="auto"/>
                <w:highlight w:val="none"/>
              </w:rPr>
            </w:pPr>
            <w:bookmarkStart w:id="343" w:name="_Toc146625412"/>
            <w:bookmarkStart w:id="344" w:name="_Toc174612491"/>
            <w:bookmarkStart w:id="345" w:name="_Toc95729751"/>
            <w:r>
              <w:rPr>
                <w:rFonts w:hint="eastAsia" w:ascii="宋体" w:hAnsi="宋体" w:eastAsia="宋体" w:cs="宋体"/>
                <w:bCs/>
                <w:color w:val="auto"/>
                <w:highlight w:val="none"/>
              </w:rPr>
              <w:t>（4）未出现卸货安全事故。</w:t>
            </w:r>
            <w:bookmarkEnd w:id="343"/>
            <w:bookmarkEnd w:id="344"/>
            <w:bookmarkEnd w:id="345"/>
          </w:p>
        </w:tc>
        <w:tc>
          <w:tcPr>
            <w:tcW w:w="1828" w:type="dxa"/>
            <w:gridSpan w:val="2"/>
            <w:vAlign w:val="center"/>
          </w:tcPr>
          <w:p w14:paraId="2EE48E3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分，每次货物最多扣3分。</w:t>
            </w:r>
          </w:p>
        </w:tc>
        <w:tc>
          <w:tcPr>
            <w:tcW w:w="733" w:type="dxa"/>
            <w:vAlign w:val="center"/>
          </w:tcPr>
          <w:p w14:paraId="6D5C9B30">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705" w:type="dxa"/>
            <w:vAlign w:val="center"/>
          </w:tcPr>
          <w:p w14:paraId="0E34F03B">
            <w:pPr>
              <w:widowControl/>
              <w:snapToGrid w:val="0"/>
              <w:jc w:val="center"/>
              <w:rPr>
                <w:rFonts w:hint="eastAsia" w:ascii="宋体" w:hAnsi="宋体" w:eastAsia="宋体" w:cs="宋体"/>
                <w:bCs/>
                <w:color w:val="auto"/>
                <w:highlight w:val="none"/>
              </w:rPr>
            </w:pPr>
          </w:p>
        </w:tc>
        <w:tc>
          <w:tcPr>
            <w:tcW w:w="719" w:type="dxa"/>
            <w:vAlign w:val="center"/>
          </w:tcPr>
          <w:p w14:paraId="4F5FB89A">
            <w:pPr>
              <w:widowControl/>
              <w:snapToGrid w:val="0"/>
              <w:jc w:val="center"/>
              <w:rPr>
                <w:rFonts w:hint="eastAsia" w:ascii="宋体" w:hAnsi="宋体" w:eastAsia="宋体" w:cs="宋体"/>
                <w:bCs/>
                <w:color w:val="auto"/>
                <w:highlight w:val="none"/>
              </w:rPr>
            </w:pPr>
          </w:p>
        </w:tc>
      </w:tr>
      <w:tr w14:paraId="631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14:paraId="3C299A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1735" w:type="dxa"/>
            <w:vAlign w:val="center"/>
          </w:tcPr>
          <w:p w14:paraId="66CE4E0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3836" w:type="dxa"/>
            <w:vAlign w:val="center"/>
          </w:tcPr>
          <w:p w14:paraId="576EF92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14:paraId="3C8D2A1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14:paraId="6C49357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14:paraId="3CE85EA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14:paraId="4D968E3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14:paraId="3562974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14:paraId="451A963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14:paraId="6DBFB49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14:paraId="4FEF9368">
            <w:pPr>
              <w:widowControl/>
              <w:snapToGrid w:val="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④能根据甲方要求提供专业培训</w:t>
            </w:r>
            <w:r>
              <w:rPr>
                <w:rFonts w:hint="eastAsia" w:ascii="宋体" w:hAnsi="宋体" w:eastAsia="宋体" w:cs="宋体"/>
                <w:bCs/>
                <w:color w:val="auto"/>
                <w:highlight w:val="none"/>
                <w:lang w:eastAsia="zh-CN"/>
              </w:rPr>
              <w:t>；</w:t>
            </w:r>
          </w:p>
          <w:p w14:paraId="210D2B24">
            <w:pPr>
              <w:outlineLvl w:val="2"/>
              <w:rPr>
                <w:rFonts w:hint="eastAsia" w:ascii="宋体" w:hAnsi="宋体" w:eastAsia="宋体" w:cs="宋体"/>
                <w:color w:val="auto"/>
                <w:highlight w:val="none"/>
              </w:rPr>
            </w:pPr>
            <w:bookmarkStart w:id="346" w:name="_Toc95729752"/>
            <w:bookmarkStart w:id="347" w:name="_Toc146625413"/>
            <w:bookmarkStart w:id="348" w:name="_Toc174612492"/>
            <w:r>
              <w:rPr>
                <w:rFonts w:hint="eastAsia" w:ascii="宋体" w:hAnsi="宋体" w:eastAsia="宋体" w:cs="宋体"/>
                <w:bCs/>
                <w:color w:val="auto"/>
                <w:highlight w:val="none"/>
              </w:rPr>
              <w:t>⑤高效处理退换货工作、态度良好。</w:t>
            </w:r>
            <w:bookmarkEnd w:id="346"/>
            <w:bookmarkEnd w:id="347"/>
            <w:bookmarkEnd w:id="348"/>
          </w:p>
        </w:tc>
        <w:tc>
          <w:tcPr>
            <w:tcW w:w="1828" w:type="dxa"/>
            <w:gridSpan w:val="2"/>
            <w:vAlign w:val="center"/>
          </w:tcPr>
          <w:p w14:paraId="774C480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达到标准的得满分，每月每次货物有一项未达到标准的扣</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分，每次货物最多扣2分。</w:t>
            </w:r>
          </w:p>
        </w:tc>
        <w:tc>
          <w:tcPr>
            <w:tcW w:w="733" w:type="dxa"/>
            <w:vAlign w:val="center"/>
          </w:tcPr>
          <w:p w14:paraId="52B7873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705" w:type="dxa"/>
            <w:vAlign w:val="center"/>
          </w:tcPr>
          <w:p w14:paraId="76B6D65E">
            <w:pPr>
              <w:widowControl/>
              <w:snapToGrid w:val="0"/>
              <w:jc w:val="center"/>
              <w:rPr>
                <w:rFonts w:hint="eastAsia" w:ascii="宋体" w:hAnsi="宋体" w:eastAsia="宋体" w:cs="宋体"/>
                <w:bCs/>
                <w:color w:val="auto"/>
                <w:highlight w:val="none"/>
              </w:rPr>
            </w:pPr>
          </w:p>
        </w:tc>
        <w:tc>
          <w:tcPr>
            <w:tcW w:w="719" w:type="dxa"/>
            <w:vAlign w:val="center"/>
          </w:tcPr>
          <w:p w14:paraId="2F9DB265">
            <w:pPr>
              <w:widowControl/>
              <w:snapToGrid w:val="0"/>
              <w:jc w:val="center"/>
              <w:rPr>
                <w:rFonts w:hint="eastAsia" w:ascii="宋体" w:hAnsi="宋体" w:eastAsia="宋体" w:cs="宋体"/>
                <w:bCs/>
                <w:color w:val="auto"/>
                <w:highlight w:val="none"/>
              </w:rPr>
            </w:pPr>
          </w:p>
        </w:tc>
      </w:tr>
      <w:tr w14:paraId="550F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14:paraId="741E85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733" w:type="dxa"/>
            <w:vAlign w:val="center"/>
          </w:tcPr>
          <w:p w14:paraId="51B3099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705" w:type="dxa"/>
            <w:vAlign w:val="center"/>
          </w:tcPr>
          <w:p w14:paraId="7F6039EC">
            <w:pPr>
              <w:widowControl/>
              <w:snapToGrid w:val="0"/>
              <w:jc w:val="center"/>
              <w:rPr>
                <w:rFonts w:hint="eastAsia" w:ascii="宋体" w:hAnsi="宋体" w:eastAsia="宋体" w:cs="宋体"/>
                <w:bCs/>
                <w:color w:val="auto"/>
                <w:highlight w:val="none"/>
              </w:rPr>
            </w:pPr>
          </w:p>
        </w:tc>
        <w:tc>
          <w:tcPr>
            <w:tcW w:w="719" w:type="dxa"/>
            <w:vAlign w:val="center"/>
          </w:tcPr>
          <w:p w14:paraId="73F826EF">
            <w:pPr>
              <w:widowControl/>
              <w:snapToGrid w:val="0"/>
              <w:jc w:val="center"/>
              <w:rPr>
                <w:rFonts w:hint="eastAsia" w:ascii="宋体" w:hAnsi="宋体" w:eastAsia="宋体" w:cs="宋体"/>
                <w:bCs/>
                <w:color w:val="auto"/>
                <w:highlight w:val="none"/>
              </w:rPr>
            </w:pPr>
          </w:p>
        </w:tc>
      </w:tr>
      <w:tr w14:paraId="27B2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4" w:hRule="atLeast"/>
          <w:jc w:val="center"/>
        </w:trPr>
        <w:tc>
          <w:tcPr>
            <w:tcW w:w="2160" w:type="dxa"/>
            <w:gridSpan w:val="2"/>
            <w:vAlign w:val="center"/>
          </w:tcPr>
          <w:p w14:paraId="61FF04E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7821" w:type="dxa"/>
            <w:gridSpan w:val="6"/>
          </w:tcPr>
          <w:p w14:paraId="0D624BB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□合计分值不低于80的，评审结论合格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14:paraId="0DE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2160" w:type="dxa"/>
            <w:gridSpan w:val="2"/>
            <w:vMerge w:val="restart"/>
            <w:vAlign w:val="center"/>
          </w:tcPr>
          <w:p w14:paraId="2FC67C0F">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履约评审</w:t>
            </w:r>
            <w:r>
              <w:rPr>
                <w:rFonts w:hint="eastAsia" w:ascii="宋体" w:hAnsi="宋体" w:eastAsia="宋体" w:cs="宋体"/>
                <w:bCs/>
                <w:color w:val="auto"/>
                <w:highlight w:val="none"/>
                <w:lang w:eastAsia="zh-CN"/>
              </w:rPr>
              <w:t>供水厂</w:t>
            </w:r>
            <w:r>
              <w:rPr>
                <w:rFonts w:hint="eastAsia" w:ascii="宋体" w:hAnsi="宋体" w:eastAsia="宋体" w:cs="宋体"/>
                <w:color w:val="auto"/>
                <w:highlight w:val="none"/>
              </w:rPr>
              <w:t>其他</w:t>
            </w:r>
            <w:r>
              <w:rPr>
                <w:rFonts w:hint="eastAsia" w:ascii="宋体" w:hAnsi="宋体" w:eastAsia="宋体" w:cs="宋体"/>
                <w:bCs/>
                <w:color w:val="auto"/>
                <w:highlight w:val="none"/>
              </w:rPr>
              <w:t>意见及签署</w:t>
            </w:r>
          </w:p>
        </w:tc>
        <w:tc>
          <w:tcPr>
            <w:tcW w:w="3840" w:type="dxa"/>
            <w:gridSpan w:val="2"/>
            <w:vAlign w:val="center"/>
          </w:tcPr>
          <w:p w14:paraId="71E78FB3">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3987" w:type="dxa"/>
            <w:gridSpan w:val="5"/>
            <w:vAlign w:val="center"/>
          </w:tcPr>
          <w:p w14:paraId="2D12E641">
            <w:pPr>
              <w:widowControl/>
              <w:snapToGrid w:val="0"/>
              <w:rPr>
                <w:rFonts w:hint="eastAsia" w:ascii="宋体" w:hAnsi="宋体" w:eastAsia="宋体" w:cs="宋体"/>
                <w:bCs/>
                <w:color w:val="auto"/>
                <w:highlight w:val="none"/>
              </w:rPr>
            </w:pPr>
          </w:p>
        </w:tc>
      </w:tr>
      <w:tr w14:paraId="2D74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2160" w:type="dxa"/>
            <w:gridSpan w:val="2"/>
            <w:vMerge w:val="continue"/>
          </w:tcPr>
          <w:p w14:paraId="0B1F964C">
            <w:pPr>
              <w:widowControl/>
              <w:snapToGrid w:val="0"/>
              <w:rPr>
                <w:rFonts w:hint="eastAsia" w:ascii="宋体" w:hAnsi="宋体" w:eastAsia="宋体" w:cs="宋体"/>
                <w:bCs/>
                <w:color w:val="auto"/>
                <w:highlight w:val="none"/>
              </w:rPr>
            </w:pPr>
          </w:p>
        </w:tc>
        <w:tc>
          <w:tcPr>
            <w:tcW w:w="3840" w:type="dxa"/>
            <w:gridSpan w:val="2"/>
            <w:vAlign w:val="center"/>
          </w:tcPr>
          <w:p w14:paraId="4E893FB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供水厂</w:t>
            </w:r>
            <w:r>
              <w:rPr>
                <w:rFonts w:hint="eastAsia" w:ascii="宋体" w:hAnsi="宋体" w:eastAsia="宋体" w:cs="宋体"/>
                <w:bCs/>
                <w:color w:val="auto"/>
                <w:highlight w:val="none"/>
              </w:rPr>
              <w:t>负责人</w:t>
            </w:r>
          </w:p>
        </w:tc>
        <w:tc>
          <w:tcPr>
            <w:tcW w:w="3987" w:type="dxa"/>
            <w:gridSpan w:val="5"/>
            <w:vAlign w:val="center"/>
          </w:tcPr>
          <w:p w14:paraId="461719FE">
            <w:pPr>
              <w:widowControl/>
              <w:snapToGrid w:val="0"/>
              <w:rPr>
                <w:rFonts w:hint="eastAsia" w:ascii="宋体" w:hAnsi="宋体" w:eastAsia="宋体" w:cs="宋体"/>
                <w:bCs/>
                <w:color w:val="auto"/>
                <w:highlight w:val="none"/>
              </w:rPr>
            </w:pPr>
          </w:p>
        </w:tc>
      </w:tr>
    </w:tbl>
    <w:p w14:paraId="28ED1E00">
      <w:pPr>
        <w:autoSpaceDE w:val="0"/>
        <w:autoSpaceDN w:val="0"/>
        <w:adjustRightInd w:val="0"/>
        <w:jc w:val="left"/>
        <w:rPr>
          <w:rFonts w:hint="eastAsia" w:ascii="宋体" w:hAnsi="宋体" w:eastAsia="宋体" w:cs="宋体"/>
          <w:color w:val="auto"/>
          <w:kern w:val="0"/>
          <w:sz w:val="24"/>
          <w:szCs w:val="24"/>
          <w:highlight w:val="none"/>
        </w:rPr>
      </w:pPr>
    </w:p>
    <w:p w14:paraId="61E778AB">
      <w:pPr>
        <w:pStyle w:val="4"/>
        <w:pageBreakBefore/>
        <w:autoSpaceDE w:val="0"/>
        <w:autoSpaceDN w:val="0"/>
        <w:adjustRightInd w:val="0"/>
        <w:spacing w:line="360" w:lineRule="auto"/>
        <w:jc w:val="left"/>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3</w:t>
      </w:r>
      <w:r>
        <w:rPr>
          <w:rFonts w:hint="eastAsia" w:ascii="宋体" w:hAnsi="宋体" w:eastAsia="宋体" w:cs="宋体"/>
          <w:b/>
          <w:color w:val="auto"/>
          <w:kern w:val="2"/>
          <w:sz w:val="28"/>
          <w:szCs w:val="28"/>
          <w:highlight w:val="none"/>
        </w:rPr>
        <w:t>：</w:t>
      </w:r>
      <w:r>
        <w:rPr>
          <w:rFonts w:hint="eastAsia" w:ascii="宋体" w:hAnsi="宋体" w:eastAsia="宋体" w:cs="宋体"/>
          <w:b/>
          <w:color w:val="auto"/>
          <w:kern w:val="2"/>
          <w:sz w:val="28"/>
          <w:szCs w:val="28"/>
          <w:highlight w:val="none"/>
          <w:lang w:eastAsia="zh-CN"/>
        </w:rPr>
        <w:t>中标通知书</w:t>
      </w:r>
    </w:p>
    <w:p w14:paraId="2420D3B8">
      <w:pPr>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lang w:eastAsia="zh-CN"/>
        </w:rPr>
        <w:br w:type="page"/>
      </w:r>
    </w:p>
    <w:p w14:paraId="16B55171">
      <w:pPr>
        <w:pStyle w:val="4"/>
        <w:pageBreakBefore/>
        <w:autoSpaceDE w:val="0"/>
        <w:autoSpaceDN w:val="0"/>
        <w:adjustRightIn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4：</w:t>
      </w:r>
      <w:bookmarkEnd w:id="329"/>
      <w:bookmarkEnd w:id="330"/>
      <w:bookmarkEnd w:id="331"/>
      <w:bookmarkEnd w:id="332"/>
      <w:bookmarkEnd w:id="333"/>
      <w:bookmarkEnd w:id="334"/>
      <w:bookmarkEnd w:id="335"/>
      <w:bookmarkEnd w:id="336"/>
      <w:bookmarkEnd w:id="337"/>
      <w:bookmarkEnd w:id="338"/>
      <w:bookmarkEnd w:id="339"/>
      <w:bookmarkEnd w:id="340"/>
    </w:p>
    <w:p w14:paraId="3D62D925">
      <w:pPr>
        <w:spacing w:line="640" w:lineRule="exact"/>
        <w:ind w:right="31" w:rightChars="1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廉洁协议书</w:t>
      </w:r>
    </w:p>
    <w:p w14:paraId="102C63EF">
      <w:pPr>
        <w:spacing w:line="640" w:lineRule="exact"/>
        <w:ind w:right="31" w:rightChars="15"/>
        <w:jc w:val="both"/>
        <w:rPr>
          <w:rFonts w:hint="eastAsia" w:ascii="宋体" w:hAnsi="宋体" w:eastAsia="宋体" w:cs="宋体"/>
          <w:b/>
          <w:color w:val="auto"/>
          <w:sz w:val="44"/>
          <w:szCs w:val="44"/>
          <w:highlight w:val="none"/>
        </w:rPr>
      </w:pPr>
    </w:p>
    <w:p w14:paraId="777B7B4E">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B829DC">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p>
    <w:p w14:paraId="39BD8CC3">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64D840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692BE34">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2E01CDF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766F18F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569572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12D5FD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044707E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6AD529A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206B451B">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447493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436472B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6FAA4D5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6E2051C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7060BB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w:t>
      </w:r>
    </w:p>
    <w:p w14:paraId="3E6924B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45AF676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CD10408">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3FD5A5B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74904EF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51FEFA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44E5FAB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43F8DFD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209359D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5B7839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724D4F1">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34A8E5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3907880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bookmarkEnd w:id="341"/>
    <w:bookmarkEnd w:id="342"/>
    <w:p w14:paraId="737CA67D">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CC476A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甲乙双方的廉洁从业行为由双方或双方上级单位的纪检、监察负责监督，对本协议履行情况进行检查。</w:t>
      </w:r>
    </w:p>
    <w:p w14:paraId="51F75ADB">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2E75FA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一) 举报受理部门: 东莞市水务</w:t>
      </w:r>
      <w:r>
        <w:rPr>
          <w:rFonts w:hint="eastAsia" w:ascii="宋体" w:hAnsi="宋体" w:eastAsia="宋体" w:cs="宋体"/>
          <w:color w:val="auto"/>
          <w:kern w:val="0"/>
          <w:szCs w:val="21"/>
          <w:highlight w:val="none"/>
          <w:lang w:val="en-US" w:eastAsia="zh-CN" w:bidi="ar"/>
        </w:rPr>
        <w:t>环境投资控股</w:t>
      </w:r>
      <w:r>
        <w:rPr>
          <w:rFonts w:hint="eastAsia" w:ascii="宋体" w:hAnsi="宋体" w:eastAsia="宋体" w:cs="宋体"/>
          <w:color w:val="auto"/>
          <w:kern w:val="0"/>
          <w:szCs w:val="21"/>
          <w:highlight w:val="none"/>
          <w:lang w:bidi="ar"/>
        </w:rPr>
        <w:t>集团有限公司纪检监察部。</w:t>
      </w:r>
    </w:p>
    <w:p w14:paraId="2F292C9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(二)举报电话: ( 0769 ) 23076092</w:t>
      </w:r>
    </w:p>
    <w:p w14:paraId="0C12180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 举报邮箱:</w:t>
      </w:r>
      <w:r>
        <w:rPr>
          <w:rFonts w:hint="eastAsia" w:ascii="宋体" w:hAnsi="宋体" w:eastAsia="宋体" w:cs="宋体"/>
          <w:color w:val="auto"/>
          <w:sz w:val="21"/>
          <w:szCs w:val="21"/>
          <w:highlight w:val="none"/>
        </w:rPr>
        <w:t>jcs</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@dgsw</w:t>
      </w:r>
      <w:r>
        <w:rPr>
          <w:rFonts w:hint="eastAsia" w:ascii="宋体" w:hAnsi="宋体" w:eastAsia="宋体" w:cs="宋体"/>
          <w:color w:val="auto"/>
          <w:sz w:val="21"/>
          <w:szCs w:val="21"/>
          <w:highlight w:val="none"/>
          <w:lang w:val="en-US" w:eastAsia="zh-CN"/>
        </w:rPr>
        <w:t>j</w:t>
      </w:r>
      <w:r>
        <w:rPr>
          <w:rFonts w:hint="eastAsia" w:ascii="宋体" w:hAnsi="宋体" w:eastAsia="宋体" w:cs="宋体"/>
          <w:color w:val="auto"/>
          <w:sz w:val="21"/>
          <w:szCs w:val="21"/>
          <w:highlight w:val="none"/>
        </w:rPr>
        <w:t>t.cn.</w:t>
      </w:r>
    </w:p>
    <w:p w14:paraId="5B51331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四) 信访地址: 广东省东莞市东城街道育华路 1 号 </w:t>
      </w:r>
    </w:p>
    <w:p w14:paraId="06AAEC4F">
      <w:pPr>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21EBF9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本协议有效期为甲乙双方法定代表人或负责人签字并</w:t>
      </w:r>
      <w:r>
        <w:rPr>
          <w:rFonts w:hint="eastAsia" w:ascii="宋体" w:hAnsi="宋体" w:eastAsia="宋体" w:cs="宋体"/>
          <w:color w:val="auto"/>
          <w:kern w:val="0"/>
          <w:szCs w:val="21"/>
          <w:highlight w:val="none"/>
          <w:lang w:eastAsia="zh-CN" w:bidi="ar"/>
        </w:rPr>
        <w:t>加</w:t>
      </w:r>
      <w:r>
        <w:rPr>
          <w:rFonts w:hint="eastAsia" w:ascii="宋体" w:hAnsi="宋体" w:eastAsia="宋体" w:cs="宋体"/>
          <w:color w:val="auto"/>
          <w:kern w:val="0"/>
          <w:szCs w:val="21"/>
          <w:highlight w:val="none"/>
          <w:lang w:bidi="ar"/>
        </w:rPr>
        <w:t>盖</w:t>
      </w:r>
      <w:r>
        <w:rPr>
          <w:rFonts w:hint="eastAsia" w:ascii="宋体" w:hAnsi="宋体" w:eastAsia="宋体" w:cs="宋体"/>
          <w:color w:val="auto"/>
          <w:kern w:val="0"/>
          <w:szCs w:val="21"/>
          <w:highlight w:val="none"/>
          <w:lang w:eastAsia="zh-CN" w:bidi="ar"/>
        </w:rPr>
        <w:t>公司公</w:t>
      </w:r>
      <w:r>
        <w:rPr>
          <w:rFonts w:hint="eastAsia" w:ascii="宋体" w:hAnsi="宋体" w:eastAsia="宋体" w:cs="宋体"/>
          <w:color w:val="auto"/>
          <w:kern w:val="0"/>
          <w:szCs w:val="21"/>
          <w:highlight w:val="none"/>
          <w:lang w:bidi="ar"/>
        </w:rPr>
        <w:t>章之日起至该工程/采购项目竣工验收完毕，质保期/服务期满后止。本协议一式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eastAsia="zh-CN" w:bidi="ar"/>
        </w:rPr>
        <w:t>陆</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份，甲方执叁份，乙方执贰份，招标代理机构执壹份。</w:t>
      </w:r>
    </w:p>
    <w:p w14:paraId="7CB2A50B">
      <w:pPr>
        <w:autoSpaceDE w:val="0"/>
        <w:spacing w:before="48" w:beforeLines="20" w:after="48" w:afterLines="20"/>
        <w:ind w:firstLine="420" w:firstLineChars="200"/>
        <w:rPr>
          <w:rFonts w:hint="eastAsia" w:ascii="宋体" w:hAnsi="宋体" w:eastAsia="宋体" w:cs="宋体"/>
          <w:color w:val="auto"/>
          <w:szCs w:val="21"/>
          <w:highlight w:val="none"/>
          <w:lang w:bidi="ar"/>
        </w:rPr>
      </w:pPr>
    </w:p>
    <w:p w14:paraId="21BCE3FD">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2F2CDCD">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乙方（盖章）： </w:t>
      </w:r>
    </w:p>
    <w:p w14:paraId="522B16EA">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AD66B0">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法定代表（或负责）人：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w:t>
      </w:r>
    </w:p>
    <w:p w14:paraId="2B1C693C">
      <w:pPr>
        <w:autoSpaceDE w:val="0"/>
        <w:spacing w:before="48" w:beforeLines="20" w:after="48" w:afterLines="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993A5CD">
      <w:pPr>
        <w:autoSpaceDE w:val="0"/>
        <w:spacing w:before="48" w:beforeLines="20" w:after="48" w:afterLines="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5704863">
      <w:pPr>
        <w:autoSpaceDE w:val="0"/>
        <w:spacing w:before="48" w:beforeLines="20" w:after="48" w:afterLines="20"/>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签订日期：     </w:t>
      </w:r>
    </w:p>
    <w:p w14:paraId="65431E51">
      <w:pPr>
        <w:autoSpaceDE/>
        <w:spacing w:before="0" w:beforeLines="-2147483648" w:after="0" w:afterLines="-2147483648"/>
        <w:ind w:firstLine="0" w:firstLineChars="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2148EE14">
      <w:pPr>
        <w:pStyle w:val="4"/>
        <w:pageBreakBefore/>
        <w:spacing w:before="0" w:beforeLines="-2147483648" w:after="0" w:afterLines="-2147483648" w:line="360" w:lineRule="auto"/>
        <w:rPr>
          <w:rFonts w:hint="eastAsia" w:ascii="宋体" w:hAnsi="宋体" w:eastAsia="宋体" w:cs="宋体"/>
          <w:b/>
          <w:bCs w:val="0"/>
          <w:color w:val="auto"/>
          <w:kern w:val="2"/>
          <w:sz w:val="28"/>
          <w:szCs w:val="28"/>
          <w:highlight w:val="none"/>
          <w:lang w:val="zh-CN"/>
        </w:rPr>
      </w:pPr>
      <w:r>
        <w:rPr>
          <w:rFonts w:hint="eastAsia" w:ascii="宋体" w:hAnsi="宋体" w:eastAsia="宋体" w:cs="宋体"/>
          <w:b/>
          <w:color w:val="auto"/>
          <w:kern w:val="2"/>
          <w:sz w:val="28"/>
          <w:szCs w:val="28"/>
          <w:highlight w:val="none"/>
        </w:rPr>
        <w:t>附件</w:t>
      </w:r>
      <w:r>
        <w:rPr>
          <w:rFonts w:hint="eastAsia" w:ascii="宋体" w:hAnsi="宋体" w:eastAsia="宋体" w:cs="宋体"/>
          <w:b/>
          <w:color w:val="auto"/>
          <w:kern w:val="2"/>
          <w:sz w:val="28"/>
          <w:szCs w:val="28"/>
          <w:highlight w:val="none"/>
          <w:lang w:val="en-US" w:eastAsia="zh-CN"/>
        </w:rPr>
        <w:t>5</w:t>
      </w:r>
      <w:r>
        <w:rPr>
          <w:rFonts w:hint="eastAsia" w:ascii="宋体" w:hAnsi="宋体" w:eastAsia="宋体" w:cs="宋体"/>
          <w:b/>
          <w:color w:val="auto"/>
          <w:kern w:val="2"/>
          <w:sz w:val="28"/>
          <w:szCs w:val="28"/>
          <w:highlight w:val="none"/>
        </w:rPr>
        <w:t>：</w:t>
      </w:r>
    </w:p>
    <w:p w14:paraId="69FD9DBC">
      <w:pPr>
        <w:spacing w:line="360" w:lineRule="exact"/>
        <w:ind w:right="31" w:rightChars="15"/>
        <w:jc w:val="center"/>
        <w:rPr>
          <w:color w:val="auto"/>
        </w:rPr>
      </w:pPr>
      <w:r>
        <w:rPr>
          <w:rFonts w:hint="eastAsia" w:ascii="宋体" w:hAnsi="宋体" w:eastAsia="宋体" w:cs="宋体"/>
          <w:b/>
          <w:color w:val="auto"/>
          <w:sz w:val="28"/>
          <w:szCs w:val="28"/>
          <w:highlight w:val="none"/>
          <w:lang w:val="zh-CN"/>
        </w:rPr>
        <w:t>202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val="zh-CN"/>
        </w:rPr>
        <w:t>-202</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lang w:val="zh-CN"/>
        </w:rPr>
        <w:t>年度供水厂液氧采购项目用户需求书</w:t>
      </w:r>
    </w:p>
    <w:p w14:paraId="23BE8655">
      <w:pPr>
        <w:spacing w:line="360" w:lineRule="exact"/>
        <w:ind w:right="31" w:rightChars="15"/>
        <w:jc w:val="center"/>
        <w:rPr>
          <w:rFonts w:hint="eastAsia" w:ascii="宋体" w:hAnsi="宋体" w:cs="宋体" w:eastAsiaTheme="minorEastAsia"/>
          <w:b/>
          <w:color w:val="auto"/>
          <w:sz w:val="28"/>
          <w:szCs w:val="28"/>
          <w:highlight w:val="none"/>
          <w:lang w:val="zh-CN" w:eastAsia="zh-CN"/>
        </w:rPr>
      </w:pPr>
      <w:r>
        <w:rPr>
          <w:rFonts w:hint="eastAsia"/>
          <w:color w:val="auto"/>
          <w:lang w:eastAsia="zh-CN"/>
        </w:rPr>
        <w:t>（</w:t>
      </w:r>
      <w:r>
        <w:rPr>
          <w:rFonts w:hint="eastAsia"/>
          <w:color w:val="auto"/>
          <w:lang w:val="en-US" w:eastAsia="zh-CN"/>
        </w:rPr>
        <w:t>详见招标文件第三篇 用户需求书</w:t>
      </w:r>
      <w:r>
        <w:rPr>
          <w:rFonts w:hint="eastAsia"/>
          <w:color w:val="auto"/>
          <w:lang w:eastAsia="zh-CN"/>
        </w:rPr>
        <w:t>）</w:t>
      </w:r>
    </w:p>
    <w:p w14:paraId="296B5FDD">
      <w:pPr>
        <w:pStyle w:val="15"/>
        <w:autoSpaceDE/>
        <w:autoSpaceDN/>
        <w:spacing w:line="360" w:lineRule="exact"/>
        <w:rPr>
          <w:rFonts w:hint="eastAsia" w:ascii="宋体" w:hAnsi="宋体" w:eastAsia="宋体" w:cs="宋体"/>
          <w:color w:val="auto"/>
          <w:szCs w:val="21"/>
        </w:rPr>
      </w:pPr>
    </w:p>
    <w:p w14:paraId="4CDBFEA1">
      <w:pPr>
        <w:pStyle w:val="15"/>
        <w:autoSpaceDE/>
        <w:autoSpaceDN/>
        <w:spacing w:line="360" w:lineRule="exact"/>
        <w:rPr>
          <w:rFonts w:hint="eastAsia" w:ascii="宋体" w:hAnsi="宋体" w:eastAsia="宋体" w:cs="宋体"/>
          <w:color w:val="auto"/>
          <w:szCs w:val="21"/>
        </w:rPr>
      </w:pPr>
    </w:p>
    <w:p w14:paraId="7DDAE50C">
      <w:pPr>
        <w:pStyle w:val="15"/>
        <w:autoSpaceDE/>
        <w:autoSpaceDN/>
        <w:spacing w:line="360" w:lineRule="exact"/>
        <w:rPr>
          <w:rFonts w:hint="eastAsia" w:ascii="宋体" w:hAnsi="宋体" w:eastAsia="宋体" w:cs="宋体"/>
          <w:color w:val="auto"/>
          <w:szCs w:val="21"/>
        </w:rPr>
      </w:pPr>
    </w:p>
    <w:p w14:paraId="6DAB1457">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49" w:name="_Toc512353083"/>
      <w:bookmarkStart w:id="350" w:name="_Toc447044603"/>
      <w:bookmarkStart w:id="351" w:name="_Toc447045090"/>
      <w:bookmarkStart w:id="352" w:name="_Toc447044479"/>
      <w:bookmarkStart w:id="353" w:name="_Toc142508360"/>
      <w:bookmarkStart w:id="354" w:name="_Toc32420"/>
      <w:bookmarkStart w:id="355" w:name="_Toc22246"/>
      <w:bookmarkStart w:id="356" w:name="_Toc24427_WPSOffice_Level1"/>
      <w:r>
        <w:rPr>
          <w:rFonts w:hint="eastAsia" w:ascii="宋体" w:hAnsi="宋体" w:eastAsia="宋体" w:cs="宋体"/>
          <w:b/>
          <w:bCs/>
          <w:color w:val="auto"/>
          <w:sz w:val="32"/>
          <w:szCs w:val="32"/>
          <w:highlight w:val="none"/>
          <w:lang w:val="zh-CN"/>
        </w:rPr>
        <w:t>第五篇 相关保函格式</w:t>
      </w:r>
      <w:bookmarkEnd w:id="349"/>
      <w:bookmarkEnd w:id="350"/>
      <w:bookmarkEnd w:id="351"/>
      <w:bookmarkEnd w:id="352"/>
      <w:bookmarkEnd w:id="353"/>
      <w:bookmarkEnd w:id="354"/>
      <w:bookmarkEnd w:id="355"/>
      <w:bookmarkEnd w:id="356"/>
      <w:bookmarkStart w:id="357" w:name="_Toc447045091"/>
      <w:bookmarkStart w:id="358" w:name="_Toc447044604"/>
      <w:bookmarkStart w:id="359" w:name="_Toc447044480"/>
    </w:p>
    <w:p w14:paraId="670C7A35">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360" w:name="_Toc26521_WPSOffice_Level2"/>
      <w:r>
        <w:rPr>
          <w:rFonts w:hint="eastAsia" w:ascii="宋体" w:hAnsi="宋体" w:eastAsia="宋体" w:cs="宋体"/>
          <w:b/>
          <w:color w:val="auto"/>
          <w:kern w:val="0"/>
          <w:sz w:val="28"/>
          <w:szCs w:val="28"/>
          <w:highlight w:val="none"/>
        </w:rPr>
        <w:t>一、不可撤销银行履约保函格式</w:t>
      </w:r>
      <w:bookmarkEnd w:id="357"/>
      <w:bookmarkEnd w:id="358"/>
      <w:bookmarkEnd w:id="359"/>
      <w:bookmarkEnd w:id="360"/>
    </w:p>
    <w:p w14:paraId="694B1E7B">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6E5840D8">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A1464BD">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5D1F342">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F947B6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7B69F74">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E89108E">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7BD9F54">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B18497C">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C2D0692">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6723C3FE">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6C1FCD70">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58DABC9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4568EF2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1A1A7281">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37961A9C">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5704915">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B5765D0">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7826FE5D">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5" w:type="first"/>
          <w:footerReference r:id="rId4" w:type="default"/>
          <w:pgSz w:w="12240" w:h="15840"/>
          <w:pgMar w:top="1191" w:right="1043" w:bottom="1191" w:left="1043" w:header="720" w:footer="720" w:gutter="0"/>
          <w:cols w:space="720" w:num="1"/>
          <w:titlePg/>
          <w:docGrid w:linePitch="326" w:charSpace="0"/>
        </w:sectPr>
      </w:pPr>
    </w:p>
    <w:p w14:paraId="1228194C">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26D097E8">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0D3259FC">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7E5A255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B6E8CFC">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C2EA45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94FDC4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F3E3E4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492530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F50F8A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4D1E22B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26D2EB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C8DE3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138D38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2B438A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2B349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FDE20C5">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3B88B3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4E737D17">
      <w:pPr>
        <w:pStyle w:val="2"/>
        <w:numPr>
          <w:ilvl w:val="0"/>
          <w:numId w:val="0"/>
        </w:numPr>
        <w:rPr>
          <w:rFonts w:hint="eastAsia" w:ascii="宋体" w:hAnsi="宋体" w:eastAsia="宋体" w:cs="宋体"/>
          <w:color w:val="auto"/>
          <w:highlight w:val="none"/>
          <w:lang w:val="en-US" w:eastAsia="zh-CN"/>
        </w:rPr>
      </w:pPr>
    </w:p>
    <w:p w14:paraId="6164D60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574E301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E25696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BAEF61D">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6D03720F">
      <w:pPr>
        <w:jc w:val="right"/>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lang w:val="en-US" w:eastAsia="zh-CN"/>
        </w:rPr>
        <w:t>年 月 日</w:t>
      </w:r>
      <w:r>
        <w:rPr>
          <w:rFonts w:hint="eastAsia" w:ascii="宋体" w:hAnsi="宋体" w:eastAsia="宋体" w:cs="宋体"/>
          <w:b/>
          <w:color w:val="auto"/>
          <w:kern w:val="0"/>
          <w:sz w:val="28"/>
          <w:szCs w:val="28"/>
          <w:highlight w:val="none"/>
        </w:rPr>
        <w:br w:type="page"/>
      </w:r>
    </w:p>
    <w:p w14:paraId="69C7DF6D">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560A7CCE">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FDE78B0">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519291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0B80A353">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8348C6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DF4D4E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6FDDFE5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w:t>
      </w:r>
      <w:r>
        <w:rPr>
          <w:rFonts w:hint="eastAsia" w:ascii="宋体" w:hAnsi="宋体" w:eastAsia="宋体" w:cs="宋体"/>
          <w:color w:val="auto"/>
          <w:kern w:val="0"/>
          <w:szCs w:val="21"/>
          <w:highlight w:val="none"/>
          <w:lang w:eastAsia="zh-CN"/>
        </w:rPr>
        <w:t>从合同签订之日起至合同期限届满并全部货物经最终验收合格，受益人向申请人支付全部货款（除质保金）后二十八（28）日内</w:t>
      </w:r>
      <w:r>
        <w:rPr>
          <w:rFonts w:hint="eastAsia" w:ascii="宋体" w:hAnsi="宋体" w:eastAsia="宋体" w:cs="宋体"/>
          <w:color w:val="auto"/>
          <w:kern w:val="0"/>
          <w:szCs w:val="21"/>
          <w:highlight w:val="none"/>
        </w:rPr>
        <w:t>保持有效。</w:t>
      </w:r>
    </w:p>
    <w:p w14:paraId="0FB4D449">
      <w:pPr>
        <w:autoSpaceDE w:val="0"/>
        <w:autoSpaceDN w:val="0"/>
        <w:adjustRightInd w:val="0"/>
        <w:spacing w:line="360" w:lineRule="auto"/>
        <w:jc w:val="left"/>
        <w:rPr>
          <w:rFonts w:hint="eastAsia" w:ascii="宋体" w:hAnsi="宋体" w:eastAsia="宋体" w:cs="宋体"/>
          <w:color w:val="auto"/>
          <w:kern w:val="0"/>
          <w:szCs w:val="21"/>
          <w:highlight w:val="none"/>
        </w:rPr>
      </w:pPr>
    </w:p>
    <w:p w14:paraId="4977736D">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1660A916">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2502D566">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2BE74E3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571EFB3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30155E3">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4E09A968">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380315F4">
      <w:pPr>
        <w:autoSpaceDE w:val="0"/>
        <w:autoSpaceDN w:val="0"/>
        <w:adjustRightInd w:val="0"/>
        <w:spacing w:line="360" w:lineRule="auto"/>
        <w:jc w:val="left"/>
        <w:rPr>
          <w:rFonts w:hint="eastAsia" w:ascii="宋体" w:hAnsi="宋体" w:eastAsia="宋体" w:cs="宋体"/>
          <w:color w:val="auto"/>
          <w:kern w:val="0"/>
          <w:szCs w:val="21"/>
          <w:highlight w:val="none"/>
        </w:rPr>
      </w:pPr>
    </w:p>
    <w:p w14:paraId="1714CB7B">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EBCA2D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A5DD82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D0BACE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9C44C6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3ED515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4B718E4">
      <w:pPr>
        <w:autoSpaceDE w:val="0"/>
        <w:autoSpaceDN w:val="0"/>
        <w:adjustRightInd w:val="0"/>
        <w:spacing w:line="360" w:lineRule="auto"/>
        <w:ind w:firstLine="0" w:firstLineChars="0"/>
        <w:jc w:val="left"/>
        <w:rPr>
          <w:rFonts w:hint="eastAsia" w:ascii="宋体" w:hAnsi="宋体" w:eastAsia="宋体" w:cs="宋体"/>
          <w:color w:val="auto"/>
          <w:kern w:val="0"/>
          <w:szCs w:val="21"/>
          <w:highlight w:val="none"/>
        </w:rPr>
      </w:pPr>
    </w:p>
    <w:p w14:paraId="73A773EB">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361" w:name="_Toc142508361"/>
      <w:bookmarkStart w:id="362" w:name="_Toc3890"/>
      <w:bookmarkStart w:id="363" w:name="_Toc450662895"/>
      <w:bookmarkStart w:id="364" w:name="_Toc12794"/>
      <w:bookmarkStart w:id="365" w:name="_Toc486167708"/>
      <w:bookmarkStart w:id="366" w:name="_Toc32761_WPSOffice_Level1"/>
      <w:r>
        <w:rPr>
          <w:rFonts w:hint="eastAsia" w:ascii="宋体" w:hAnsi="宋体" w:eastAsia="宋体" w:cs="宋体"/>
          <w:b/>
          <w:bCs/>
          <w:color w:val="auto"/>
          <w:kern w:val="44"/>
          <w:sz w:val="32"/>
          <w:szCs w:val="32"/>
          <w:highlight w:val="none"/>
          <w:lang w:val="zh-CN"/>
        </w:rPr>
        <w:t>第六篇 投标文件格式</w:t>
      </w:r>
      <w:bookmarkEnd w:id="361"/>
      <w:bookmarkEnd w:id="362"/>
      <w:bookmarkEnd w:id="363"/>
      <w:bookmarkEnd w:id="364"/>
      <w:bookmarkEnd w:id="365"/>
      <w:bookmarkEnd w:id="366"/>
    </w:p>
    <w:p w14:paraId="65267FAB">
      <w:pPr>
        <w:pStyle w:val="19"/>
        <w:spacing w:line="360" w:lineRule="auto"/>
        <w:jc w:val="center"/>
        <w:rPr>
          <w:rFonts w:hint="eastAsia" w:ascii="宋体" w:hAnsi="宋体" w:eastAsia="宋体" w:cs="宋体"/>
          <w:b/>
          <w:color w:val="auto"/>
          <w:kern w:val="0"/>
          <w:sz w:val="32"/>
          <w:szCs w:val="32"/>
          <w:highlight w:val="none"/>
        </w:rPr>
      </w:pPr>
      <w:bookmarkStart w:id="367" w:name="_Toc21133_WPSOffice_Level2"/>
      <w:bookmarkStart w:id="368" w:name="_Toc102860067"/>
      <w:bookmarkStart w:id="369" w:name="_Toc104991868"/>
      <w:bookmarkStart w:id="370" w:name="_Toc533708121"/>
      <w:bookmarkStart w:id="371" w:name="_Toc94107202"/>
      <w:bookmarkStart w:id="372" w:name="_Toc486167709"/>
      <w:bookmarkStart w:id="373" w:name="_Toc142508362"/>
      <w:bookmarkStart w:id="374" w:name="_Toc140596921"/>
      <w:bookmarkStart w:id="375" w:name="_Toc102860411"/>
      <w:bookmarkStart w:id="376" w:name="_Toc1977721"/>
      <w:r>
        <w:rPr>
          <w:rFonts w:hint="eastAsia" w:ascii="宋体" w:hAnsi="宋体" w:eastAsia="宋体" w:cs="宋体"/>
          <w:b/>
          <w:color w:val="auto"/>
          <w:kern w:val="0"/>
          <w:sz w:val="32"/>
          <w:szCs w:val="32"/>
          <w:highlight w:val="none"/>
        </w:rPr>
        <w:br w:type="page"/>
      </w:r>
    </w:p>
    <w:p w14:paraId="1C90CAFC">
      <w:pPr>
        <w:pStyle w:val="19"/>
        <w:spacing w:line="360" w:lineRule="auto"/>
        <w:jc w:val="center"/>
        <w:outlineLvl w:val="9"/>
        <w:rPr>
          <w:rFonts w:hint="eastAsia" w:ascii="宋体" w:hAnsi="宋体" w:eastAsia="宋体" w:cs="宋体"/>
          <w:b/>
          <w:color w:val="auto"/>
          <w:kern w:val="0"/>
          <w:sz w:val="32"/>
          <w:szCs w:val="32"/>
          <w:highlight w:val="none"/>
        </w:rPr>
      </w:pPr>
    </w:p>
    <w:p w14:paraId="5D299203">
      <w:pPr>
        <w:pStyle w:val="19"/>
        <w:spacing w:line="360" w:lineRule="auto"/>
        <w:jc w:val="center"/>
        <w:outlineLvl w:val="9"/>
        <w:rPr>
          <w:rFonts w:hint="eastAsia" w:ascii="宋体" w:hAnsi="宋体" w:eastAsia="宋体" w:cs="宋体"/>
          <w:b/>
          <w:color w:val="auto"/>
          <w:kern w:val="0"/>
          <w:sz w:val="32"/>
          <w:szCs w:val="32"/>
          <w:highlight w:val="none"/>
        </w:rPr>
      </w:pPr>
    </w:p>
    <w:p w14:paraId="48190196">
      <w:pPr>
        <w:pStyle w:val="19"/>
        <w:spacing w:line="360" w:lineRule="auto"/>
        <w:jc w:val="center"/>
        <w:outlineLvl w:val="9"/>
        <w:rPr>
          <w:rFonts w:hint="eastAsia" w:ascii="宋体" w:hAnsi="宋体" w:eastAsia="宋体" w:cs="宋体"/>
          <w:b/>
          <w:color w:val="auto"/>
          <w:kern w:val="0"/>
          <w:sz w:val="32"/>
          <w:szCs w:val="32"/>
          <w:highlight w:val="none"/>
        </w:rPr>
      </w:pPr>
    </w:p>
    <w:p w14:paraId="1EBA066F">
      <w:pPr>
        <w:pStyle w:val="19"/>
        <w:spacing w:line="360" w:lineRule="auto"/>
        <w:jc w:val="center"/>
        <w:outlineLvl w:val="9"/>
        <w:rPr>
          <w:rFonts w:hint="eastAsia" w:ascii="宋体" w:hAnsi="宋体" w:eastAsia="宋体" w:cs="宋体"/>
          <w:color w:val="auto"/>
          <w:sz w:val="84"/>
          <w:highlight w:val="none"/>
        </w:rPr>
      </w:pPr>
    </w:p>
    <w:p w14:paraId="354CEE42">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9839099">
      <w:pPr>
        <w:pStyle w:val="19"/>
        <w:spacing w:line="360" w:lineRule="auto"/>
        <w:outlineLvl w:val="9"/>
        <w:rPr>
          <w:rFonts w:hint="eastAsia" w:ascii="宋体" w:hAnsi="宋体" w:eastAsia="宋体" w:cs="宋体"/>
          <w:color w:val="auto"/>
          <w:highlight w:val="none"/>
        </w:rPr>
      </w:pPr>
    </w:p>
    <w:p w14:paraId="2C456482">
      <w:pPr>
        <w:pStyle w:val="19"/>
        <w:spacing w:line="360" w:lineRule="auto"/>
        <w:outlineLvl w:val="9"/>
        <w:rPr>
          <w:rFonts w:hint="eastAsia" w:ascii="宋体" w:hAnsi="宋体" w:eastAsia="宋体" w:cs="宋体"/>
          <w:color w:val="auto"/>
          <w:highlight w:val="none"/>
        </w:rPr>
      </w:pPr>
    </w:p>
    <w:p w14:paraId="62B0F328">
      <w:pPr>
        <w:pStyle w:val="19"/>
        <w:spacing w:line="360" w:lineRule="auto"/>
        <w:outlineLvl w:val="9"/>
        <w:rPr>
          <w:rFonts w:hint="eastAsia" w:ascii="宋体" w:hAnsi="宋体" w:eastAsia="宋体" w:cs="宋体"/>
          <w:color w:val="auto"/>
          <w:highlight w:val="none"/>
        </w:rPr>
      </w:pPr>
    </w:p>
    <w:p w14:paraId="7B693E42">
      <w:pPr>
        <w:pStyle w:val="19"/>
        <w:spacing w:line="360" w:lineRule="auto"/>
        <w:outlineLvl w:val="9"/>
        <w:rPr>
          <w:rFonts w:hint="eastAsia" w:ascii="宋体" w:hAnsi="宋体" w:eastAsia="宋体" w:cs="宋体"/>
          <w:color w:val="auto"/>
          <w:highlight w:val="none"/>
        </w:rPr>
      </w:pPr>
    </w:p>
    <w:p w14:paraId="5200D6DA">
      <w:pPr>
        <w:pStyle w:val="19"/>
        <w:spacing w:line="360" w:lineRule="auto"/>
        <w:outlineLvl w:val="9"/>
        <w:rPr>
          <w:rFonts w:hint="eastAsia" w:ascii="宋体" w:hAnsi="宋体" w:eastAsia="宋体" w:cs="宋体"/>
          <w:color w:val="auto"/>
          <w:highlight w:val="none"/>
        </w:rPr>
      </w:pPr>
    </w:p>
    <w:p w14:paraId="37297CC0">
      <w:pPr>
        <w:pStyle w:val="19"/>
        <w:spacing w:line="360" w:lineRule="auto"/>
        <w:outlineLvl w:val="9"/>
        <w:rPr>
          <w:rFonts w:hint="eastAsia" w:ascii="宋体" w:hAnsi="宋体" w:eastAsia="宋体" w:cs="宋体"/>
          <w:color w:val="auto"/>
          <w:highlight w:val="none"/>
        </w:rPr>
      </w:pPr>
    </w:p>
    <w:p w14:paraId="43B44742">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59C51C6">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008E0B9">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E86B3E7">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E2BA742">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AE0D1F">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3751919">
      <w:pPr>
        <w:pStyle w:val="19"/>
        <w:spacing w:line="360" w:lineRule="auto"/>
        <w:outlineLvl w:val="9"/>
        <w:rPr>
          <w:rFonts w:hint="eastAsia" w:ascii="宋体" w:hAnsi="宋体" w:eastAsia="宋体" w:cs="宋体"/>
          <w:color w:val="auto"/>
          <w:highlight w:val="none"/>
        </w:rPr>
      </w:pPr>
    </w:p>
    <w:p w14:paraId="49B8D23B">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6B4C6FB">
      <w:pPr>
        <w:pStyle w:val="19"/>
        <w:spacing w:line="360" w:lineRule="auto"/>
        <w:outlineLvl w:val="9"/>
        <w:rPr>
          <w:rFonts w:hint="eastAsia" w:ascii="宋体" w:hAnsi="宋体" w:eastAsia="宋体" w:cs="宋体"/>
          <w:color w:val="auto"/>
          <w:highlight w:val="none"/>
        </w:rPr>
      </w:pPr>
    </w:p>
    <w:p w14:paraId="7A8391BB">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EAC4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8866EB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7D4B87">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925BDDF">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6E781C1">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9CEB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41C5A9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689A1B5F">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1F779E1C">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F85D1A2">
            <w:pPr>
              <w:adjustRightInd w:val="0"/>
              <w:snapToGrid w:val="0"/>
              <w:spacing w:line="360" w:lineRule="auto"/>
              <w:outlineLvl w:val="9"/>
              <w:rPr>
                <w:rFonts w:hint="eastAsia" w:ascii="宋体" w:hAnsi="宋体" w:eastAsia="宋体" w:cs="宋体"/>
                <w:bCs/>
                <w:color w:val="auto"/>
                <w:szCs w:val="21"/>
                <w:highlight w:val="none"/>
              </w:rPr>
            </w:pPr>
          </w:p>
        </w:tc>
      </w:tr>
      <w:tr w14:paraId="2074CC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483336F">
            <w:pPr>
              <w:outlineLvl w:val="9"/>
              <w:rPr>
                <w:rFonts w:hint="eastAsia" w:ascii="宋体" w:hAnsi="宋体" w:eastAsia="宋体" w:cs="宋体"/>
                <w:bCs/>
                <w:color w:val="auto"/>
                <w:szCs w:val="21"/>
                <w:highlight w:val="none"/>
              </w:rPr>
            </w:pPr>
          </w:p>
        </w:tc>
        <w:tc>
          <w:tcPr>
            <w:tcW w:w="1337" w:type="pct"/>
            <w:vAlign w:val="center"/>
          </w:tcPr>
          <w:p w14:paraId="53446F81">
            <w:pPr>
              <w:outlineLvl w:val="9"/>
              <w:rPr>
                <w:rFonts w:hint="eastAsia" w:ascii="宋体" w:hAnsi="宋体" w:eastAsia="宋体" w:cs="宋体"/>
                <w:bCs/>
                <w:color w:val="auto"/>
                <w:szCs w:val="21"/>
                <w:highlight w:val="none"/>
              </w:rPr>
            </w:pPr>
          </w:p>
        </w:tc>
        <w:tc>
          <w:tcPr>
            <w:tcW w:w="861" w:type="pct"/>
            <w:vAlign w:val="center"/>
          </w:tcPr>
          <w:p w14:paraId="50DFC22E">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DF1A446">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A71E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1E9376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2B5D3431">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021C135E">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52106F">
            <w:pPr>
              <w:spacing w:line="360" w:lineRule="auto"/>
              <w:ind w:firstLine="8" w:firstLineChars="4"/>
              <w:outlineLvl w:val="9"/>
              <w:rPr>
                <w:rFonts w:hint="eastAsia" w:ascii="宋体" w:hAnsi="宋体" w:eastAsia="宋体" w:cs="宋体"/>
                <w:bCs/>
                <w:color w:val="auto"/>
                <w:szCs w:val="21"/>
                <w:highlight w:val="none"/>
              </w:rPr>
            </w:pPr>
          </w:p>
        </w:tc>
      </w:tr>
      <w:tr w14:paraId="707AB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B99BB5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F282E73">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D510CBB">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5433088">
            <w:pPr>
              <w:adjustRightInd w:val="0"/>
              <w:snapToGrid w:val="0"/>
              <w:spacing w:line="360" w:lineRule="auto"/>
              <w:outlineLvl w:val="9"/>
              <w:rPr>
                <w:rFonts w:hint="eastAsia" w:ascii="宋体" w:hAnsi="宋体" w:eastAsia="宋体" w:cs="宋体"/>
                <w:bCs/>
                <w:color w:val="auto"/>
                <w:szCs w:val="21"/>
                <w:highlight w:val="none"/>
              </w:rPr>
            </w:pPr>
          </w:p>
        </w:tc>
      </w:tr>
      <w:tr w14:paraId="37966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4DF526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A73B92D">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C51632E">
            <w:pPr>
              <w:spacing w:line="360" w:lineRule="auto"/>
              <w:jc w:val="center"/>
              <w:outlineLvl w:val="9"/>
              <w:rPr>
                <w:rFonts w:hint="eastAsia" w:ascii="宋体" w:hAnsi="宋体" w:eastAsia="宋体" w:cs="宋体"/>
                <w:bCs/>
                <w:color w:val="auto"/>
                <w:szCs w:val="21"/>
                <w:highlight w:val="none"/>
              </w:rPr>
            </w:pPr>
          </w:p>
        </w:tc>
      </w:tr>
    </w:tbl>
    <w:p w14:paraId="3BE02979">
      <w:pPr>
        <w:pStyle w:val="19"/>
        <w:spacing w:line="360" w:lineRule="auto"/>
        <w:outlineLvl w:val="9"/>
        <w:rPr>
          <w:rFonts w:hint="eastAsia" w:ascii="宋体" w:hAnsi="宋体" w:eastAsia="宋体" w:cs="宋体"/>
          <w:color w:val="auto"/>
          <w:highlight w:val="none"/>
        </w:rPr>
      </w:pPr>
    </w:p>
    <w:p w14:paraId="7C8D97C1">
      <w:pPr>
        <w:pStyle w:val="19"/>
        <w:spacing w:line="360" w:lineRule="auto"/>
        <w:outlineLvl w:val="9"/>
        <w:rPr>
          <w:rFonts w:hint="eastAsia" w:ascii="宋体" w:hAnsi="宋体" w:eastAsia="宋体" w:cs="宋体"/>
          <w:color w:val="auto"/>
          <w:highlight w:val="none"/>
        </w:rPr>
      </w:pPr>
    </w:p>
    <w:p w14:paraId="5DBD75CE">
      <w:pPr>
        <w:widowControl/>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ECA151">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377" w:name="_Toc13331"/>
      <w:bookmarkStart w:id="378" w:name="_Toc18706"/>
      <w:r>
        <w:rPr>
          <w:rFonts w:hint="eastAsia" w:ascii="宋体" w:hAnsi="宋体" w:eastAsia="宋体" w:cs="宋体"/>
          <w:b/>
          <w:color w:val="auto"/>
          <w:kern w:val="0"/>
          <w:sz w:val="32"/>
          <w:szCs w:val="32"/>
          <w:highlight w:val="none"/>
        </w:rPr>
        <w:t>一、投标函格式</w:t>
      </w:r>
      <w:bookmarkEnd w:id="367"/>
      <w:bookmarkEnd w:id="368"/>
      <w:bookmarkEnd w:id="369"/>
      <w:bookmarkEnd w:id="370"/>
      <w:bookmarkEnd w:id="371"/>
      <w:bookmarkEnd w:id="372"/>
      <w:bookmarkEnd w:id="373"/>
      <w:bookmarkEnd w:id="374"/>
      <w:bookmarkEnd w:id="375"/>
      <w:bookmarkEnd w:id="376"/>
      <w:bookmarkEnd w:id="377"/>
      <w:bookmarkEnd w:id="378"/>
    </w:p>
    <w:p w14:paraId="2B7D88BB">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379" w:name="_Toc16695_WPSOffice_Level3"/>
      <w:r>
        <w:rPr>
          <w:rFonts w:hint="eastAsia" w:ascii="宋体" w:hAnsi="宋体" w:eastAsia="宋体" w:cs="宋体"/>
          <w:b/>
          <w:bCs/>
          <w:color w:val="auto"/>
          <w:sz w:val="30"/>
          <w:szCs w:val="30"/>
          <w:highlight w:val="none"/>
          <w:lang w:val="zh-CN"/>
        </w:rPr>
        <w:t>投 标 函</w:t>
      </w:r>
      <w:bookmarkEnd w:id="379"/>
    </w:p>
    <w:p w14:paraId="0463A166">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0CA360E7">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39320527">
      <w:pPr>
        <w:autoSpaceDE w:val="0"/>
        <w:autoSpaceDN w:val="0"/>
        <w:adjustRightInd w:val="0"/>
        <w:spacing w:line="360" w:lineRule="auto"/>
        <w:outlineLvl w:val="9"/>
        <w:rPr>
          <w:rFonts w:hint="eastAsia" w:ascii="宋体" w:hAnsi="宋体" w:eastAsia="宋体" w:cs="宋体"/>
          <w:color w:val="auto"/>
          <w:szCs w:val="21"/>
          <w:highlight w:val="none"/>
        </w:rPr>
      </w:pPr>
    </w:p>
    <w:p w14:paraId="6AAC40A8">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2026-2027年度供水厂液氧采购项目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2CB4FE6">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F9015B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2595A5B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51C8DAA3">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859D4F">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YDZB25DGQY0152</w:t>
      </w:r>
      <w:r>
        <w:rPr>
          <w:rFonts w:hint="eastAsia" w:ascii="宋体" w:hAnsi="宋体" w:eastAsia="宋体" w:cs="宋体"/>
          <w:color w:val="auto"/>
          <w:szCs w:val="21"/>
          <w:highlight w:val="none"/>
          <w:lang w:val="zh-CN"/>
        </w:rPr>
        <w:t>的投标；</w:t>
      </w:r>
    </w:p>
    <w:p w14:paraId="02D681C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A708277">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8DBC8B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8229C13">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79CB9A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158C650">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B0AAA7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7BB1073">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D5E080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00045E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33E7BDF">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5D998263">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61415A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A06D9F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A0D884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51A2A9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3570DA1">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F915853">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705EC02">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80" w:name="_Toc28613_WPSOffice_Level2"/>
      <w:bookmarkStart w:id="381" w:name="_Toc102860068"/>
      <w:bookmarkStart w:id="382" w:name="_Toc102860412"/>
      <w:bookmarkStart w:id="383" w:name="_Toc104991869"/>
      <w:bookmarkStart w:id="384" w:name="_Toc1977722"/>
      <w:bookmarkStart w:id="385" w:name="_Toc26795"/>
      <w:bookmarkStart w:id="386" w:name="_Toc8696"/>
      <w:bookmarkStart w:id="387" w:name="_Toc533708122"/>
      <w:bookmarkStart w:id="388" w:name="_Toc94107203"/>
      <w:bookmarkStart w:id="389" w:name="_Toc140596922"/>
      <w:bookmarkStart w:id="390" w:name="_Toc486167710"/>
      <w:bookmarkStart w:id="391" w:name="_Toc142508363"/>
      <w:r>
        <w:rPr>
          <w:rFonts w:hint="eastAsia" w:ascii="宋体" w:hAnsi="宋体" w:eastAsia="宋体" w:cs="宋体"/>
          <w:b/>
          <w:color w:val="auto"/>
          <w:kern w:val="0"/>
          <w:sz w:val="32"/>
          <w:szCs w:val="32"/>
          <w:highlight w:val="none"/>
        </w:rPr>
        <w:t>二、投标承诺书格式</w:t>
      </w:r>
      <w:bookmarkEnd w:id="380"/>
      <w:bookmarkEnd w:id="381"/>
      <w:bookmarkEnd w:id="382"/>
      <w:bookmarkEnd w:id="383"/>
      <w:bookmarkEnd w:id="384"/>
      <w:bookmarkEnd w:id="385"/>
      <w:bookmarkEnd w:id="386"/>
      <w:bookmarkEnd w:id="387"/>
      <w:bookmarkEnd w:id="388"/>
      <w:bookmarkEnd w:id="389"/>
      <w:bookmarkEnd w:id="390"/>
      <w:bookmarkEnd w:id="391"/>
    </w:p>
    <w:p w14:paraId="6BBABAD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2C0A6B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4A1933B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rPr>
        <w:t>2026-2027年度供水厂液氧采购项目</w:t>
      </w:r>
      <w:r>
        <w:rPr>
          <w:rFonts w:hint="eastAsia" w:ascii="宋体" w:hAnsi="宋体" w:eastAsia="宋体" w:cs="宋体"/>
          <w:color w:val="auto"/>
          <w:kern w:val="0"/>
          <w:szCs w:val="21"/>
          <w:highlight w:val="none"/>
        </w:rPr>
        <w:t>（招标编号：YDZB25DGQY0152）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4E4377C">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szCs w:val="21"/>
          <w:highlight w:val="none"/>
          <w:lang w:val="zh-CN"/>
        </w:rPr>
        <w:t>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kern w:val="0"/>
          <w:szCs w:val="21"/>
          <w:highlight w:val="none"/>
        </w:rPr>
        <w:t>相关招标采购活动的，由我方自行承担全部后果。</w:t>
      </w:r>
    </w:p>
    <w:p w14:paraId="565DCEF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91B1D8B">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E81D4AE">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079EB6F8">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CBB83E2">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2796A2">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31E624D0">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E8992A5">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7D930A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392" w:name="_Toc311032584"/>
      <w:bookmarkStart w:id="393" w:name="_Toc326768876"/>
      <w:bookmarkStart w:id="394" w:name="_Toc316896755"/>
    </w:p>
    <w:p w14:paraId="465DC4B7">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395" w:name="_Toc12590"/>
      <w:bookmarkStart w:id="396" w:name="_Toc102860413"/>
      <w:bookmarkStart w:id="397" w:name="_Toc102860069"/>
      <w:bookmarkStart w:id="398" w:name="_Toc94107204"/>
      <w:bookmarkStart w:id="399" w:name="_Toc86764083"/>
      <w:bookmarkStart w:id="400" w:name="_Toc9778"/>
      <w:bookmarkStart w:id="401" w:name="_Toc82182546"/>
      <w:bookmarkStart w:id="402" w:name="_Toc142508364"/>
      <w:bookmarkStart w:id="403" w:name="_Toc140596923"/>
      <w:bookmarkStart w:id="404" w:name="_Toc104991870"/>
      <w:bookmarkStart w:id="405" w:name="_Toc533708123"/>
      <w:bookmarkStart w:id="406" w:name="_Toc486167711"/>
      <w:bookmarkStart w:id="407" w:name="_Toc1977723"/>
      <w:bookmarkStart w:id="408" w:name="_Toc7024_WPSOffice_Level2"/>
      <w:r>
        <w:rPr>
          <w:rFonts w:hint="eastAsia" w:ascii="宋体" w:hAnsi="宋体" w:eastAsia="宋体" w:cs="宋体"/>
          <w:b/>
          <w:color w:val="auto"/>
          <w:kern w:val="44"/>
          <w:sz w:val="32"/>
          <w:szCs w:val="32"/>
          <w:highlight w:val="none"/>
        </w:rPr>
        <w:t>三、供货及/或提供服务过程承诺函格式</w:t>
      </w:r>
      <w:bookmarkEnd w:id="395"/>
      <w:bookmarkEnd w:id="396"/>
      <w:bookmarkEnd w:id="397"/>
      <w:bookmarkEnd w:id="398"/>
      <w:bookmarkEnd w:id="399"/>
      <w:bookmarkEnd w:id="400"/>
      <w:bookmarkEnd w:id="401"/>
      <w:bookmarkEnd w:id="402"/>
      <w:bookmarkEnd w:id="403"/>
      <w:bookmarkEnd w:id="404"/>
    </w:p>
    <w:p w14:paraId="11729411">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1D3773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致东莞市水务环境投资控股集团供水有限公司：</w:t>
      </w:r>
    </w:p>
    <w:p w14:paraId="78133CB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（投标人名称）为招标人公开招标的2026-2027年度供水厂液氧采购项目(招标编号：</w:t>
      </w:r>
      <w:r>
        <w:rPr>
          <w:rFonts w:hint="eastAsia" w:ascii="宋体" w:hAnsi="宋体" w:eastAsia="宋体" w:cs="宋体"/>
          <w:color w:val="auto"/>
          <w:szCs w:val="21"/>
          <w:highlight w:val="none"/>
          <w:lang w:val="zh-CN"/>
        </w:rPr>
        <w:t>YDZB25DGQY0152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ACADAF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FAE634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E40BE5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6762E7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46DC4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A8C21E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0DBA9C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6F995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18797A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DE378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A7AAD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0ABFF11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2F58B2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5C9583A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AE2A45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CB2C4F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393A62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77BABD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D8EF23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9BA469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2230503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FC57467">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9CC8A35">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0B3EFF9">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E6DE8C6">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FA1D173">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09" w:name="_Toc142508365"/>
      <w:bookmarkStart w:id="410" w:name="_Toc102860070"/>
      <w:bookmarkStart w:id="411" w:name="_Toc102860414"/>
      <w:bookmarkStart w:id="412" w:name="_Toc94107205"/>
      <w:bookmarkStart w:id="413" w:name="_Toc82182547"/>
      <w:bookmarkStart w:id="414" w:name="_Toc86764084"/>
      <w:bookmarkStart w:id="415" w:name="_Toc140596924"/>
      <w:bookmarkStart w:id="416" w:name="_Toc104991871"/>
      <w:bookmarkStart w:id="417" w:name="_Toc3993"/>
      <w:bookmarkStart w:id="418" w:name="_Toc6287"/>
      <w:r>
        <w:rPr>
          <w:rFonts w:hint="eastAsia" w:ascii="宋体" w:hAnsi="宋体" w:eastAsia="宋体" w:cs="宋体"/>
          <w:b/>
          <w:color w:val="auto"/>
          <w:kern w:val="44"/>
          <w:sz w:val="32"/>
          <w:szCs w:val="32"/>
          <w:highlight w:val="none"/>
        </w:rPr>
        <w:t>四</w:t>
      </w:r>
      <w:bookmarkEnd w:id="409"/>
      <w:bookmarkEnd w:id="410"/>
      <w:bookmarkEnd w:id="411"/>
      <w:bookmarkEnd w:id="412"/>
      <w:bookmarkEnd w:id="413"/>
      <w:bookmarkEnd w:id="414"/>
      <w:bookmarkEnd w:id="415"/>
      <w:bookmarkEnd w:id="416"/>
      <w:bookmarkStart w:id="419" w:name="_Toc94107206"/>
      <w:bookmarkStart w:id="420" w:name="_Toc104991872"/>
      <w:bookmarkStart w:id="421" w:name="_Toc140596925"/>
      <w:bookmarkStart w:id="422" w:name="_Toc102860071"/>
      <w:bookmarkStart w:id="423" w:name="_Toc142508366"/>
      <w:bookmarkStart w:id="424" w:name="_Toc102860415"/>
      <w:r>
        <w:rPr>
          <w:rFonts w:hint="eastAsia" w:ascii="宋体" w:hAnsi="宋体" w:eastAsia="宋体" w:cs="宋体"/>
          <w:b/>
          <w:color w:val="auto"/>
          <w:kern w:val="0"/>
          <w:sz w:val="32"/>
          <w:szCs w:val="32"/>
          <w:highlight w:val="none"/>
        </w:rPr>
        <w:t>、投标报价表格式</w:t>
      </w:r>
      <w:bookmarkEnd w:id="405"/>
      <w:bookmarkEnd w:id="406"/>
      <w:bookmarkEnd w:id="407"/>
      <w:bookmarkEnd w:id="408"/>
      <w:bookmarkEnd w:id="417"/>
      <w:bookmarkEnd w:id="418"/>
      <w:bookmarkEnd w:id="419"/>
      <w:bookmarkEnd w:id="420"/>
      <w:bookmarkEnd w:id="421"/>
      <w:bookmarkEnd w:id="422"/>
      <w:bookmarkEnd w:id="423"/>
      <w:bookmarkEnd w:id="424"/>
    </w:p>
    <w:p w14:paraId="271EE6AE">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25" w:name="_Toc142508367"/>
      <w:bookmarkStart w:id="426" w:name="_Toc94107207"/>
      <w:bookmarkStart w:id="427" w:name="_Toc2395_WPSOffice_Level3"/>
      <w:bookmarkStart w:id="428" w:name="_Toc18589"/>
      <w:bookmarkStart w:id="429" w:name="_Toc102860416"/>
      <w:bookmarkStart w:id="430" w:name="_Toc104991873"/>
      <w:bookmarkStart w:id="431" w:name="_Toc1105"/>
      <w:bookmarkStart w:id="432" w:name="_Toc102860072"/>
      <w:bookmarkStart w:id="433" w:name="_Toc1405969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25"/>
      <w:bookmarkEnd w:id="426"/>
      <w:bookmarkEnd w:id="427"/>
      <w:bookmarkEnd w:id="428"/>
      <w:bookmarkEnd w:id="429"/>
      <w:bookmarkEnd w:id="430"/>
      <w:bookmarkEnd w:id="431"/>
      <w:bookmarkEnd w:id="432"/>
      <w:bookmarkEnd w:id="433"/>
    </w:p>
    <w:p w14:paraId="790D7877">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BF19028">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2026-2027年度供水厂液氧采购项目</w:t>
      </w:r>
    </w:p>
    <w:p w14:paraId="7CE23EDA">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YDZB25DGQY0152</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025"/>
        <w:gridCol w:w="2659"/>
        <w:gridCol w:w="4752"/>
      </w:tblGrid>
      <w:tr w14:paraId="5859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31" w:type="pct"/>
            <w:tcBorders>
              <w:top w:val="single" w:color="auto" w:sz="4" w:space="0"/>
              <w:left w:val="single" w:color="auto" w:sz="4" w:space="0"/>
              <w:bottom w:val="single" w:color="auto" w:sz="4" w:space="0"/>
              <w:right w:val="single" w:color="auto" w:sz="4" w:space="0"/>
            </w:tcBorders>
            <w:vAlign w:val="center"/>
          </w:tcPr>
          <w:p w14:paraId="6FD126CE">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94" w:type="pct"/>
            <w:tcBorders>
              <w:top w:val="single" w:color="auto" w:sz="4" w:space="0"/>
              <w:left w:val="single" w:color="auto" w:sz="4" w:space="0"/>
              <w:bottom w:val="single" w:color="auto" w:sz="4" w:space="0"/>
              <w:right w:val="single" w:color="auto" w:sz="4" w:space="0"/>
            </w:tcBorders>
            <w:vAlign w:val="center"/>
          </w:tcPr>
          <w:p w14:paraId="16D3B509">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1282" w:type="pct"/>
            <w:tcBorders>
              <w:top w:val="single" w:color="auto" w:sz="4" w:space="0"/>
              <w:left w:val="single" w:color="auto" w:sz="4" w:space="0"/>
              <w:bottom w:val="single" w:color="auto" w:sz="4" w:space="0"/>
              <w:right w:val="single" w:color="auto" w:sz="4" w:space="0"/>
            </w:tcBorders>
            <w:vAlign w:val="center"/>
          </w:tcPr>
          <w:p w14:paraId="179575B7">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暂定采购数量</w:t>
            </w:r>
          </w:p>
        </w:tc>
        <w:tc>
          <w:tcPr>
            <w:tcW w:w="2291" w:type="pct"/>
            <w:tcBorders>
              <w:top w:val="single" w:color="auto" w:sz="4" w:space="0"/>
              <w:left w:val="single" w:color="auto" w:sz="4" w:space="0"/>
              <w:bottom w:val="single" w:color="auto" w:sz="4" w:space="0"/>
              <w:right w:val="single" w:color="auto" w:sz="4" w:space="0"/>
            </w:tcBorders>
            <w:vAlign w:val="center"/>
          </w:tcPr>
          <w:p w14:paraId="045A719D">
            <w:pPr>
              <w:pStyle w:val="21"/>
              <w:snapToGrid w:val="0"/>
              <w:spacing w:line="360" w:lineRule="exact"/>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不含税</w:t>
            </w:r>
            <w:r>
              <w:rPr>
                <w:rFonts w:hint="eastAsia" w:ascii="宋体" w:hAnsi="宋体" w:eastAsia="宋体" w:cs="宋体"/>
                <w:b/>
                <w:color w:val="auto"/>
                <w:kern w:val="2"/>
                <w:sz w:val="21"/>
                <w:szCs w:val="21"/>
                <w:highlight w:val="none"/>
              </w:rPr>
              <w:t>综合单价（元/吨）</w:t>
            </w:r>
          </w:p>
        </w:tc>
      </w:tr>
      <w:tr w14:paraId="206F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31" w:type="pct"/>
            <w:tcBorders>
              <w:top w:val="single" w:color="auto" w:sz="4" w:space="0"/>
              <w:left w:val="single" w:color="auto" w:sz="4" w:space="0"/>
              <w:bottom w:val="single" w:color="auto" w:sz="4" w:space="0"/>
              <w:right w:val="single" w:color="auto" w:sz="4" w:space="0"/>
            </w:tcBorders>
            <w:vAlign w:val="center"/>
          </w:tcPr>
          <w:p w14:paraId="5A35EB32">
            <w:pPr>
              <w:pStyle w:val="21"/>
              <w:snapToGrid w:val="0"/>
              <w:spacing w:line="360" w:lineRule="exact"/>
              <w:jc w:val="center"/>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液态氧</w:t>
            </w:r>
            <w:r>
              <w:rPr>
                <w:rFonts w:hint="eastAsia" w:hAnsi="宋体" w:cs="宋体"/>
                <w:color w:val="auto"/>
                <w:kern w:val="2"/>
                <w:sz w:val="21"/>
                <w:szCs w:val="21"/>
                <w:highlight w:val="none"/>
                <w:lang w:val="en-US" w:eastAsia="zh-CN"/>
              </w:rPr>
              <w:t>气</w:t>
            </w:r>
          </w:p>
        </w:tc>
        <w:tc>
          <w:tcPr>
            <w:tcW w:w="494" w:type="pct"/>
            <w:tcBorders>
              <w:top w:val="single" w:color="auto" w:sz="4" w:space="0"/>
              <w:left w:val="single" w:color="auto" w:sz="4" w:space="0"/>
              <w:bottom w:val="single" w:color="auto" w:sz="4" w:space="0"/>
              <w:right w:val="single" w:color="auto" w:sz="4" w:space="0"/>
            </w:tcBorders>
            <w:vAlign w:val="center"/>
          </w:tcPr>
          <w:p w14:paraId="7CE944D4">
            <w:pPr>
              <w:pStyle w:val="21"/>
              <w:snapToGrid w:val="0"/>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1282" w:type="pct"/>
            <w:tcBorders>
              <w:top w:val="single" w:color="auto" w:sz="4" w:space="0"/>
              <w:left w:val="single" w:color="auto" w:sz="4" w:space="0"/>
              <w:bottom w:val="single" w:color="auto" w:sz="4" w:space="0"/>
              <w:right w:val="single" w:color="auto" w:sz="4" w:space="0"/>
            </w:tcBorders>
            <w:vAlign w:val="center"/>
          </w:tcPr>
          <w:p w14:paraId="2971EE2B">
            <w:pPr>
              <w:pStyle w:val="21"/>
              <w:snapToGrid w:val="0"/>
              <w:spacing w:line="360" w:lineRule="exact"/>
              <w:jc w:val="center"/>
              <w:outlineLvl w:val="9"/>
              <w:rPr>
                <w:rFonts w:hint="eastAsia"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lang w:val="en-US" w:eastAsia="zh-CN"/>
              </w:rPr>
              <w:t>6177</w:t>
            </w:r>
          </w:p>
        </w:tc>
        <w:tc>
          <w:tcPr>
            <w:tcW w:w="2291" w:type="pct"/>
            <w:tcBorders>
              <w:top w:val="single" w:color="auto" w:sz="4" w:space="0"/>
              <w:left w:val="single" w:color="auto" w:sz="4" w:space="0"/>
              <w:bottom w:val="single" w:color="auto" w:sz="4" w:space="0"/>
              <w:right w:val="single" w:color="auto" w:sz="4" w:space="0"/>
            </w:tcBorders>
            <w:vAlign w:val="center"/>
          </w:tcPr>
          <w:p w14:paraId="35BFE484">
            <w:pPr>
              <w:pStyle w:val="21"/>
              <w:snapToGrid w:val="0"/>
              <w:spacing w:line="360" w:lineRule="exact"/>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（大写：人民币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D3AFEC1">
            <w:pPr>
              <w:pStyle w:val="21"/>
              <w:snapToGrid w:val="0"/>
              <w:spacing w:line="360" w:lineRule="exact"/>
              <w:ind w:firstLine="840" w:firstLineChars="4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tc>
      </w:tr>
    </w:tbl>
    <w:p w14:paraId="3BD21181">
      <w:pPr>
        <w:outlineLvl w:val="9"/>
        <w:rPr>
          <w:rFonts w:hint="eastAsia" w:ascii="宋体" w:hAnsi="宋体" w:eastAsia="宋体" w:cs="宋体"/>
          <w:color w:val="auto"/>
          <w:kern w:val="0"/>
          <w:sz w:val="20"/>
          <w:szCs w:val="21"/>
          <w:highlight w:val="none"/>
        </w:rPr>
      </w:pPr>
    </w:p>
    <w:p w14:paraId="731DD07D">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3D335F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u w:val="none"/>
          <w:lang w:val="zh-CN"/>
        </w:rPr>
        <w:t>（</w:t>
      </w:r>
      <w:r>
        <w:rPr>
          <w:rFonts w:hint="eastAsia" w:ascii="宋体" w:hAnsi="宋体" w:eastAsia="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lang w:val="zh-CN"/>
        </w:rPr>
        <w:t>）本项目</w:t>
      </w:r>
      <w:r>
        <w:rPr>
          <w:rFonts w:hint="eastAsia" w:ascii="宋体" w:hAnsi="宋体" w:eastAsia="宋体" w:cs="宋体"/>
          <w:b/>
          <w:bCs/>
          <w:color w:val="auto"/>
          <w:sz w:val="21"/>
          <w:szCs w:val="21"/>
          <w:highlight w:val="none"/>
          <w:u w:val="none"/>
        </w:rPr>
        <w:t>采用</w:t>
      </w:r>
      <w:r>
        <w:rPr>
          <w:rFonts w:hint="eastAsia" w:ascii="宋体" w:hAnsi="宋体" w:eastAsia="宋体" w:cs="宋体"/>
          <w:b/>
          <w:bCs/>
          <w:color w:val="auto"/>
          <w:sz w:val="21"/>
          <w:szCs w:val="21"/>
          <w:highlight w:val="none"/>
          <w:u w:val="none"/>
          <w:lang w:val="en-US" w:eastAsia="zh-CN"/>
        </w:rPr>
        <w:t>不含税</w:t>
      </w:r>
      <w:r>
        <w:rPr>
          <w:rFonts w:hint="eastAsia" w:ascii="宋体" w:hAnsi="宋体" w:eastAsia="宋体" w:cs="宋体"/>
          <w:b/>
          <w:bCs/>
          <w:color w:val="auto"/>
          <w:sz w:val="21"/>
          <w:szCs w:val="21"/>
          <w:highlight w:val="none"/>
          <w:u w:val="none"/>
        </w:rPr>
        <w:t>综合单价</w:t>
      </w:r>
      <w:r>
        <w:rPr>
          <w:rFonts w:hint="eastAsia" w:ascii="宋体" w:hAnsi="宋体" w:eastAsia="宋体" w:cs="宋体"/>
          <w:b/>
          <w:color w:val="auto"/>
          <w:kern w:val="2"/>
          <w:sz w:val="21"/>
          <w:szCs w:val="21"/>
          <w:highlight w:val="none"/>
          <w:u w:val="none"/>
        </w:rPr>
        <w:t>（元/吨）</w:t>
      </w:r>
      <w:r>
        <w:rPr>
          <w:rFonts w:hint="eastAsia" w:ascii="宋体" w:hAnsi="宋体" w:eastAsia="宋体" w:cs="宋体"/>
          <w:b/>
          <w:bCs/>
          <w:color w:val="auto"/>
          <w:sz w:val="21"/>
          <w:szCs w:val="21"/>
          <w:highlight w:val="none"/>
          <w:u w:val="none"/>
        </w:rPr>
        <w:t>进行投标报价。</w:t>
      </w:r>
      <w:r>
        <w:rPr>
          <w:rFonts w:hint="eastAsia" w:ascii="宋体" w:hAnsi="宋体" w:eastAsia="宋体" w:cs="宋体"/>
          <w:b/>
          <w:bCs/>
          <w:color w:val="auto"/>
          <w:sz w:val="21"/>
          <w:szCs w:val="21"/>
          <w:highlight w:val="none"/>
          <w:u w:val="none"/>
          <w:lang w:val="zh-CN"/>
        </w:rPr>
        <w:t>合同履约过程中，在供货期内按投标时的综合单价（元/吨）乘以实际发生货物数量进行结算。本项目投标报价为不含税价，即为《中华人民共和国增值税条例》（国务院令第691号修订版）规定的销售额。本招标文件所称的不含税价是指不含本采购项目投标人的销项税额，包含了投标人完成合同义务（含投标人代缴代扣、分包及委外服务、</w:t>
      </w:r>
      <w:r>
        <w:rPr>
          <w:rFonts w:hint="eastAsia" w:ascii="宋体" w:hAnsi="宋体" w:eastAsia="宋体" w:cs="宋体"/>
          <w:b/>
          <w:bCs/>
          <w:color w:val="auto"/>
          <w:sz w:val="21"/>
          <w:szCs w:val="21"/>
          <w:highlight w:val="none"/>
          <w:u w:val="none"/>
          <w:lang w:val="en-US" w:eastAsia="zh-CN"/>
        </w:rPr>
        <w:t>指导安装</w:t>
      </w:r>
      <w:r>
        <w:rPr>
          <w:rFonts w:hint="eastAsia" w:ascii="宋体" w:hAnsi="宋体" w:eastAsia="宋体" w:cs="宋体"/>
          <w:b/>
          <w:bCs/>
          <w:color w:val="auto"/>
          <w:sz w:val="21"/>
          <w:szCs w:val="21"/>
          <w:highlight w:val="none"/>
          <w:u w:val="none"/>
          <w:lang w:val="zh-CN"/>
        </w:rPr>
        <w:t xml:space="preserve">、采购货物等所产生的价税）的其他全部费用。本采购项目的销项税额由招标人（或招标人的权属分公司）承担，不计入投标报价。投标报价均包括但不限于以下内容涉及的费用： </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zh-CN"/>
        </w:rPr>
        <w:t>招标范围内所有货物的研究、采购、制造、检验、配合试验（含小试、中试）、储存、运输（退换货运输）、称重、装卸、安全、保险、培训、验收的费用</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2）应急供货费用、为满足项目调试需求导致的小批量、多频次分散供货的成本以及货物运输；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投标人</w:t>
      </w:r>
      <w:r>
        <w:rPr>
          <w:rFonts w:hint="eastAsia" w:ascii="宋体" w:hAnsi="宋体" w:eastAsia="宋体" w:cs="宋体"/>
          <w:color w:val="auto"/>
          <w:kern w:val="2"/>
          <w:sz w:val="21"/>
          <w:szCs w:val="21"/>
          <w:highlight w:val="none"/>
          <w:lang w:val="zh-CN"/>
        </w:rPr>
        <w:t>销项税额以外的</w:t>
      </w:r>
      <w:r>
        <w:rPr>
          <w:rFonts w:hint="eastAsia" w:ascii="宋体" w:hAnsi="宋体" w:eastAsia="宋体" w:cs="宋体"/>
          <w:color w:val="auto"/>
          <w:kern w:val="2"/>
          <w:sz w:val="21"/>
          <w:szCs w:val="21"/>
          <w:highlight w:val="none"/>
        </w:rPr>
        <w:t>税费等；6）法律法规、商业公认、招标文件规定由投标人承担的其他直接及间接费用。7）按照招标人及招标人各水厂的实际供货需求，将会存在不同时间、不同批次供货的情况，上述因素可能导致增加成本，并且该成本包含在上述全部费用内。</w:t>
      </w:r>
    </w:p>
    <w:p w14:paraId="6C6A63D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bCs/>
          <w:color w:val="auto"/>
          <w:kern w:val="0"/>
          <w:szCs w:val="21"/>
          <w:highlight w:val="none"/>
        </w:rPr>
        <w:t>的，该投标人的投标文件将被视为无效投标。</w:t>
      </w:r>
    </w:p>
    <w:p w14:paraId="22D4F76A">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220E97E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val="zh-CN"/>
        </w:rPr>
        <w:t>）本投标报价表投标报价大写金额和小写金额不一致的，以大写金额为准；对不同文字文本投标文件的解释发生异议的，以中文文本为准。</w:t>
      </w:r>
    </w:p>
    <w:p w14:paraId="3ECD13F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55907EB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2463F39">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6E9F174">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088753C">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434" w:name="_Toc18828"/>
      <w:bookmarkStart w:id="435" w:name="_Toc24015"/>
      <w:bookmarkStart w:id="436" w:name="_Toc102860074"/>
      <w:bookmarkStart w:id="437" w:name="_Toc1977725"/>
      <w:bookmarkStart w:id="438" w:name="_Toc140596928"/>
      <w:bookmarkStart w:id="439" w:name="_Toc142508369"/>
      <w:bookmarkStart w:id="440" w:name="_Toc104991875"/>
      <w:bookmarkStart w:id="441" w:name="_Toc102860418"/>
      <w:bookmarkStart w:id="442" w:name="_Toc94107209"/>
      <w:bookmarkStart w:id="443" w:name="_Toc20759_WPSOffice_Level2"/>
      <w:bookmarkStart w:id="444" w:name="_Toc486167712"/>
      <w:bookmarkStart w:id="445"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34"/>
      <w:bookmarkEnd w:id="435"/>
      <w:bookmarkEnd w:id="436"/>
      <w:bookmarkEnd w:id="437"/>
      <w:bookmarkEnd w:id="438"/>
      <w:bookmarkEnd w:id="439"/>
      <w:bookmarkEnd w:id="440"/>
      <w:bookmarkEnd w:id="441"/>
      <w:bookmarkEnd w:id="442"/>
    </w:p>
    <w:p w14:paraId="2408EA0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46" w:name="_Toc140596929"/>
      <w:bookmarkStart w:id="447" w:name="_Toc104991876"/>
      <w:bookmarkStart w:id="448" w:name="_Toc94107210"/>
      <w:bookmarkStart w:id="449" w:name="_Toc102860419"/>
      <w:bookmarkStart w:id="450" w:name="_Toc142508370"/>
      <w:bookmarkStart w:id="451" w:name="_Toc31420"/>
      <w:bookmarkStart w:id="452" w:name="_Toc28382"/>
      <w:bookmarkStart w:id="453" w:name="_Toc102860075"/>
      <w:bookmarkStart w:id="45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46"/>
      <w:bookmarkEnd w:id="447"/>
      <w:bookmarkEnd w:id="448"/>
      <w:bookmarkEnd w:id="449"/>
      <w:bookmarkEnd w:id="450"/>
      <w:bookmarkEnd w:id="451"/>
      <w:bookmarkEnd w:id="452"/>
      <w:bookmarkEnd w:id="453"/>
    </w:p>
    <w:p w14:paraId="0698B34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5026F2A">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411D947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55" w:name="_Toc94107211"/>
      <w:bookmarkStart w:id="456" w:name="_Toc9489"/>
      <w:bookmarkStart w:id="457" w:name="_Toc104991877"/>
      <w:bookmarkStart w:id="458" w:name="_Toc26345"/>
      <w:bookmarkStart w:id="459" w:name="_Toc140596930"/>
      <w:bookmarkStart w:id="460" w:name="_Toc102860420"/>
      <w:bookmarkStart w:id="461" w:name="_Toc102860076"/>
      <w:bookmarkStart w:id="462" w:name="_Toc14250837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55"/>
      <w:bookmarkEnd w:id="456"/>
      <w:bookmarkEnd w:id="457"/>
      <w:bookmarkEnd w:id="458"/>
      <w:bookmarkEnd w:id="459"/>
      <w:bookmarkEnd w:id="460"/>
      <w:bookmarkEnd w:id="461"/>
      <w:bookmarkEnd w:id="462"/>
    </w:p>
    <w:p w14:paraId="5FD64055">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463" w:name="_Toc102860077"/>
      <w:bookmarkStart w:id="464" w:name="_Toc21657"/>
      <w:bookmarkStart w:id="465" w:name="_Toc94107212"/>
      <w:bookmarkStart w:id="466" w:name="_Toc102860421"/>
      <w:bookmarkStart w:id="467" w:name="_Toc104991878"/>
      <w:bookmarkStart w:id="468" w:name="_Toc644"/>
      <w:bookmarkStart w:id="469" w:name="_Toc142508372"/>
      <w:bookmarkStart w:id="470"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463"/>
      <w:bookmarkEnd w:id="464"/>
      <w:bookmarkEnd w:id="465"/>
      <w:bookmarkEnd w:id="466"/>
      <w:bookmarkEnd w:id="467"/>
      <w:bookmarkEnd w:id="468"/>
      <w:bookmarkEnd w:id="469"/>
      <w:bookmarkEnd w:id="470"/>
    </w:p>
    <w:p w14:paraId="1E20246E">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43"/>
      <w:bookmarkEnd w:id="444"/>
      <w:bookmarkEnd w:id="445"/>
      <w:bookmarkEnd w:id="454"/>
    </w:p>
    <w:p w14:paraId="7BED5936">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4D3A420B">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471" w:name="_Toc11033_WPSOffice_Level3"/>
      <w:r>
        <w:rPr>
          <w:rFonts w:hint="eastAsia" w:ascii="宋体" w:hAnsi="宋体" w:eastAsia="宋体" w:cs="宋体"/>
          <w:b/>
          <w:color w:val="auto"/>
          <w:sz w:val="30"/>
          <w:szCs w:val="30"/>
          <w:highlight w:val="none"/>
        </w:rPr>
        <w:t>法定代</w:t>
      </w:r>
      <w:bookmarkStart w:id="472" w:name="_Toc36971359"/>
      <w:bookmarkStart w:id="473" w:name="_Toc45995270"/>
      <w:r>
        <w:rPr>
          <w:rFonts w:hint="eastAsia" w:ascii="宋体" w:hAnsi="宋体" w:eastAsia="宋体" w:cs="宋体"/>
          <w:b/>
          <w:color w:val="auto"/>
          <w:sz w:val="30"/>
          <w:szCs w:val="30"/>
          <w:highlight w:val="none"/>
        </w:rPr>
        <w:t>表人身份证明书</w:t>
      </w:r>
      <w:bookmarkEnd w:id="471"/>
    </w:p>
    <w:bookmarkEnd w:id="472"/>
    <w:bookmarkEnd w:id="473"/>
    <w:p w14:paraId="06C2A08E">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77F5593">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02F471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4B2F3F4">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F27E75">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04DDD286">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C2289E9">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15D0F8E">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9287638">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B65DF94">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BE2095C"/>
                          <w:p w14:paraId="6A38C284"/>
                          <w:p w14:paraId="2432EF0D"/>
                          <w:p w14:paraId="64329E7B"/>
                          <w:p w14:paraId="5D6DA99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BE2095C"/>
                    <w:p w14:paraId="6A38C284"/>
                    <w:p w14:paraId="2432EF0D"/>
                    <w:p w14:paraId="64329E7B"/>
                    <w:p w14:paraId="5D6DA998">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B38730"/>
                          <w:p w14:paraId="0A405CE9"/>
                          <w:p w14:paraId="0B692D73"/>
                          <w:p w14:paraId="49608B09"/>
                          <w:p w14:paraId="4B9E1655">
                            <w:pPr>
                              <w:jc w:val="center"/>
                              <w:rPr>
                                <w:szCs w:val="21"/>
                              </w:rPr>
                            </w:pPr>
                            <w:r>
                              <w:rPr>
                                <w:rFonts w:hint="eastAsia"/>
                                <w:szCs w:val="21"/>
                              </w:rPr>
                              <w:t>法定代表人身份证反面</w:t>
                            </w:r>
                          </w:p>
                          <w:p w14:paraId="2D6B2105">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38B38730"/>
                    <w:p w14:paraId="0A405CE9"/>
                    <w:p w14:paraId="0B692D73"/>
                    <w:p w14:paraId="49608B09"/>
                    <w:p w14:paraId="4B9E1655">
                      <w:pPr>
                        <w:jc w:val="center"/>
                        <w:rPr>
                          <w:szCs w:val="21"/>
                        </w:rPr>
                      </w:pPr>
                      <w:r>
                        <w:rPr>
                          <w:rFonts w:hint="eastAsia"/>
                          <w:szCs w:val="21"/>
                        </w:rPr>
                        <w:t>法定代表人身份证反面</w:t>
                      </w:r>
                    </w:p>
                    <w:p w14:paraId="2D6B2105">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4313B2"/>
                          <w:p w14:paraId="490D7696"/>
                          <w:p w14:paraId="74B7A1FE"/>
                          <w:p w14:paraId="21DE4792"/>
                          <w:p w14:paraId="1B4C99D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A4313B2"/>
                    <w:p w14:paraId="490D7696"/>
                    <w:p w14:paraId="74B7A1FE"/>
                    <w:p w14:paraId="21DE4792"/>
                    <w:p w14:paraId="1B4C99D3">
                      <w:pPr>
                        <w:jc w:val="center"/>
                      </w:pPr>
                      <w:r>
                        <w:rPr>
                          <w:rFonts w:hint="eastAsia"/>
                        </w:rPr>
                        <w:t>身份证正面</w:t>
                      </w:r>
                    </w:p>
                  </w:txbxContent>
                </v:textbox>
              </v:shape>
            </w:pict>
          </mc:Fallback>
        </mc:AlternateContent>
      </w:r>
    </w:p>
    <w:p w14:paraId="26C39326">
      <w:pPr>
        <w:autoSpaceDE w:val="0"/>
        <w:autoSpaceDN w:val="0"/>
        <w:adjustRightInd w:val="0"/>
        <w:jc w:val="left"/>
        <w:outlineLvl w:val="9"/>
        <w:rPr>
          <w:rFonts w:hint="eastAsia" w:ascii="宋体" w:hAnsi="宋体" w:eastAsia="宋体" w:cs="宋体"/>
          <w:color w:val="auto"/>
          <w:kern w:val="0"/>
          <w:sz w:val="24"/>
          <w:szCs w:val="24"/>
          <w:highlight w:val="none"/>
        </w:rPr>
      </w:pPr>
    </w:p>
    <w:p w14:paraId="2333825D">
      <w:pPr>
        <w:autoSpaceDE w:val="0"/>
        <w:autoSpaceDN w:val="0"/>
        <w:adjustRightInd w:val="0"/>
        <w:jc w:val="left"/>
        <w:outlineLvl w:val="9"/>
        <w:rPr>
          <w:rFonts w:hint="eastAsia" w:ascii="宋体" w:hAnsi="宋体" w:eastAsia="宋体" w:cs="宋体"/>
          <w:color w:val="auto"/>
          <w:kern w:val="0"/>
          <w:sz w:val="24"/>
          <w:szCs w:val="24"/>
          <w:highlight w:val="none"/>
        </w:rPr>
      </w:pPr>
    </w:p>
    <w:p w14:paraId="2D3CD820">
      <w:pPr>
        <w:autoSpaceDE w:val="0"/>
        <w:autoSpaceDN w:val="0"/>
        <w:adjustRightInd w:val="0"/>
        <w:jc w:val="left"/>
        <w:outlineLvl w:val="9"/>
        <w:rPr>
          <w:rFonts w:hint="eastAsia" w:ascii="宋体" w:hAnsi="宋体" w:eastAsia="宋体" w:cs="宋体"/>
          <w:color w:val="auto"/>
          <w:kern w:val="0"/>
          <w:sz w:val="24"/>
          <w:szCs w:val="24"/>
          <w:highlight w:val="none"/>
        </w:rPr>
      </w:pPr>
    </w:p>
    <w:p w14:paraId="4CE6690E">
      <w:pPr>
        <w:autoSpaceDE w:val="0"/>
        <w:autoSpaceDN w:val="0"/>
        <w:adjustRightInd w:val="0"/>
        <w:jc w:val="left"/>
        <w:outlineLvl w:val="9"/>
        <w:rPr>
          <w:rFonts w:hint="eastAsia" w:ascii="宋体" w:hAnsi="宋体" w:eastAsia="宋体" w:cs="宋体"/>
          <w:color w:val="auto"/>
          <w:kern w:val="0"/>
          <w:sz w:val="24"/>
          <w:szCs w:val="24"/>
          <w:highlight w:val="none"/>
        </w:rPr>
      </w:pPr>
    </w:p>
    <w:p w14:paraId="29724ED6">
      <w:pPr>
        <w:autoSpaceDE w:val="0"/>
        <w:autoSpaceDN w:val="0"/>
        <w:adjustRightInd w:val="0"/>
        <w:jc w:val="left"/>
        <w:outlineLvl w:val="9"/>
        <w:rPr>
          <w:rFonts w:hint="eastAsia" w:ascii="宋体" w:hAnsi="宋体" w:eastAsia="宋体" w:cs="宋体"/>
          <w:color w:val="auto"/>
          <w:kern w:val="0"/>
          <w:sz w:val="24"/>
          <w:szCs w:val="24"/>
          <w:highlight w:val="none"/>
        </w:rPr>
      </w:pPr>
    </w:p>
    <w:p w14:paraId="269B063E">
      <w:pPr>
        <w:autoSpaceDE w:val="0"/>
        <w:autoSpaceDN w:val="0"/>
        <w:adjustRightInd w:val="0"/>
        <w:jc w:val="left"/>
        <w:outlineLvl w:val="9"/>
        <w:rPr>
          <w:rFonts w:hint="eastAsia" w:ascii="宋体" w:hAnsi="宋体" w:eastAsia="宋体" w:cs="宋体"/>
          <w:color w:val="auto"/>
          <w:kern w:val="0"/>
          <w:sz w:val="24"/>
          <w:szCs w:val="24"/>
          <w:highlight w:val="none"/>
        </w:rPr>
      </w:pPr>
    </w:p>
    <w:p w14:paraId="61238CC0">
      <w:pPr>
        <w:autoSpaceDE w:val="0"/>
        <w:autoSpaceDN w:val="0"/>
        <w:adjustRightInd w:val="0"/>
        <w:jc w:val="left"/>
        <w:outlineLvl w:val="9"/>
        <w:rPr>
          <w:rFonts w:hint="eastAsia" w:ascii="宋体" w:hAnsi="宋体" w:eastAsia="宋体" w:cs="宋体"/>
          <w:color w:val="auto"/>
          <w:kern w:val="0"/>
          <w:sz w:val="24"/>
          <w:szCs w:val="24"/>
          <w:highlight w:val="none"/>
        </w:rPr>
      </w:pPr>
    </w:p>
    <w:p w14:paraId="02D896E8">
      <w:pPr>
        <w:autoSpaceDE w:val="0"/>
        <w:autoSpaceDN w:val="0"/>
        <w:adjustRightInd w:val="0"/>
        <w:jc w:val="left"/>
        <w:outlineLvl w:val="9"/>
        <w:rPr>
          <w:rFonts w:hint="eastAsia" w:ascii="宋体" w:hAnsi="宋体" w:eastAsia="宋体" w:cs="宋体"/>
          <w:color w:val="auto"/>
          <w:kern w:val="0"/>
          <w:sz w:val="24"/>
          <w:szCs w:val="24"/>
          <w:highlight w:val="none"/>
        </w:rPr>
      </w:pPr>
    </w:p>
    <w:p w14:paraId="395E0266">
      <w:pPr>
        <w:autoSpaceDE w:val="0"/>
        <w:autoSpaceDN w:val="0"/>
        <w:adjustRightInd w:val="0"/>
        <w:jc w:val="left"/>
        <w:outlineLvl w:val="9"/>
        <w:rPr>
          <w:rFonts w:hint="eastAsia" w:ascii="宋体" w:hAnsi="宋体" w:eastAsia="宋体" w:cs="宋体"/>
          <w:color w:val="auto"/>
          <w:kern w:val="0"/>
          <w:sz w:val="24"/>
          <w:szCs w:val="24"/>
          <w:highlight w:val="none"/>
        </w:rPr>
      </w:pPr>
    </w:p>
    <w:p w14:paraId="3B6F567A">
      <w:pPr>
        <w:autoSpaceDE w:val="0"/>
        <w:autoSpaceDN w:val="0"/>
        <w:adjustRightInd w:val="0"/>
        <w:jc w:val="left"/>
        <w:outlineLvl w:val="9"/>
        <w:rPr>
          <w:rFonts w:hint="eastAsia" w:ascii="宋体" w:hAnsi="宋体" w:eastAsia="宋体" w:cs="宋体"/>
          <w:b/>
          <w:color w:val="auto"/>
          <w:kern w:val="0"/>
          <w:szCs w:val="21"/>
          <w:highlight w:val="none"/>
        </w:rPr>
      </w:pPr>
    </w:p>
    <w:p w14:paraId="6C575514">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E8C151F">
      <w:pPr>
        <w:autoSpaceDE w:val="0"/>
        <w:autoSpaceDN w:val="0"/>
        <w:adjustRightInd w:val="0"/>
        <w:jc w:val="left"/>
        <w:outlineLvl w:val="9"/>
        <w:rPr>
          <w:rFonts w:hint="eastAsia" w:ascii="宋体" w:hAnsi="宋体" w:eastAsia="宋体" w:cs="宋体"/>
          <w:color w:val="auto"/>
          <w:kern w:val="0"/>
          <w:szCs w:val="21"/>
          <w:highlight w:val="none"/>
        </w:rPr>
      </w:pPr>
    </w:p>
    <w:p w14:paraId="60B5EDC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92"/>
      <w:bookmarkEnd w:id="393"/>
      <w:bookmarkEnd w:id="394"/>
      <w:bookmarkStart w:id="474" w:name="_Toc1977727"/>
      <w:bookmarkStart w:id="475" w:name="_Toc486167713"/>
      <w:bookmarkStart w:id="476" w:name="_Toc533708125"/>
      <w:bookmarkStart w:id="477" w:name="_Toc6240_WPSOffice_Level2"/>
      <w:r>
        <w:rPr>
          <w:rFonts w:hint="eastAsia" w:ascii="宋体" w:hAnsi="宋体" w:eastAsia="宋体" w:cs="宋体"/>
          <w:b/>
          <w:color w:val="auto"/>
          <w:szCs w:val="24"/>
          <w:highlight w:val="none"/>
        </w:rPr>
        <w:t>（2）法定代表人授权书格式</w:t>
      </w:r>
      <w:bookmarkEnd w:id="474"/>
      <w:bookmarkEnd w:id="475"/>
      <w:bookmarkEnd w:id="476"/>
      <w:bookmarkEnd w:id="477"/>
    </w:p>
    <w:p w14:paraId="303FD0C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3CB133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478" w:name="_Toc29146_WPSOffice_Level3"/>
      <w:r>
        <w:rPr>
          <w:rFonts w:hint="eastAsia" w:ascii="宋体" w:hAnsi="宋体" w:eastAsia="宋体" w:cs="宋体"/>
          <w:b/>
          <w:bCs/>
          <w:color w:val="auto"/>
          <w:sz w:val="30"/>
          <w:szCs w:val="30"/>
          <w:highlight w:val="none"/>
          <w:lang w:val="zh-CN"/>
        </w:rPr>
        <w:t>法定代表人授权书</w:t>
      </w:r>
      <w:bookmarkEnd w:id="478"/>
    </w:p>
    <w:p w14:paraId="6E198E73">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6A6EB95">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5BF48482">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（被授权人的姓名、职务、身份证号码）为本公司的合法代表人，签署2026-2027年度供水厂液氧采购项目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YDZB25DGQY0152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461BEDB">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F9C2AB4">
      <w:pPr>
        <w:spacing w:before="120" w:after="120" w:line="360" w:lineRule="auto"/>
        <w:ind w:left="348" w:leftChars="136" w:hanging="62"/>
        <w:outlineLvl w:val="9"/>
        <w:rPr>
          <w:rFonts w:hint="eastAsia" w:ascii="宋体" w:hAnsi="宋体" w:eastAsia="宋体" w:cs="宋体"/>
          <w:color w:val="auto"/>
          <w:szCs w:val="24"/>
          <w:highlight w:val="none"/>
        </w:rPr>
      </w:pPr>
    </w:p>
    <w:p w14:paraId="3982B03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78FD3A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AB6F91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D66B2AA">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643E2E0">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24B7F4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BEAE32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C1CB00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34B605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1561F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D8BA6F"/>
                          <w:p w14:paraId="630A9A83"/>
                          <w:p w14:paraId="0CC482EC"/>
                          <w:p w14:paraId="7FD44C64"/>
                          <w:p w14:paraId="323484B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D8BA6F"/>
                    <w:p w14:paraId="630A9A83"/>
                    <w:p w14:paraId="0CC482EC"/>
                    <w:p w14:paraId="7FD44C64"/>
                    <w:p w14:paraId="323484BC">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EB7DE03"/>
                          <w:p w14:paraId="0BE8FFE3"/>
                          <w:p w14:paraId="6386E7B6"/>
                          <w:p w14:paraId="111A8AEF"/>
                          <w:p w14:paraId="28EB197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EB7DE03"/>
                    <w:p w14:paraId="0BE8FFE3"/>
                    <w:p w14:paraId="6386E7B6"/>
                    <w:p w14:paraId="111A8AEF"/>
                    <w:p w14:paraId="28EB1978">
                      <w:pPr>
                        <w:jc w:val="center"/>
                        <w:rPr>
                          <w:rFonts w:hAnsi="宋体"/>
                        </w:rPr>
                      </w:pPr>
                      <w:r>
                        <w:rPr>
                          <w:rFonts w:hint="eastAsia" w:hAnsi="宋体"/>
                        </w:rPr>
                        <w:t>法定代表人身份证正面</w:t>
                      </w:r>
                    </w:p>
                  </w:txbxContent>
                </v:textbox>
              </v:shape>
            </w:pict>
          </mc:Fallback>
        </mc:AlternateContent>
      </w:r>
    </w:p>
    <w:p w14:paraId="52C1B07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8529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12A4C0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CEA7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A8E791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44597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8D8E95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7C7E50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B0581B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143DA12"/>
                          <w:p w14:paraId="25A56F71">
                            <w:pPr>
                              <w:jc w:val="center"/>
                              <w:rPr>
                                <w:rFonts w:hAnsi="宋体"/>
                                <w:color w:val="FF0000"/>
                              </w:rPr>
                            </w:pPr>
                          </w:p>
                          <w:p w14:paraId="699AB244">
                            <w:pPr>
                              <w:jc w:val="center"/>
                              <w:rPr>
                                <w:rFonts w:hAnsi="宋体"/>
                                <w:color w:val="FF0000"/>
                              </w:rPr>
                            </w:pPr>
                          </w:p>
                          <w:p w14:paraId="67C4A345">
                            <w:pPr>
                              <w:jc w:val="center"/>
                              <w:rPr>
                                <w:rFonts w:hAnsi="宋体"/>
                                <w:color w:val="FF0000"/>
                              </w:rPr>
                            </w:pPr>
                          </w:p>
                          <w:p w14:paraId="06E75AE7">
                            <w:pPr>
                              <w:jc w:val="center"/>
                            </w:pPr>
                            <w:r>
                              <w:rPr>
                                <w:rFonts w:hint="eastAsia" w:hAnsi="宋体"/>
                              </w:rPr>
                              <w:t>被授权人身份证反面</w:t>
                            </w:r>
                          </w:p>
                          <w:p w14:paraId="7B58CB88"/>
                          <w:p w14:paraId="344785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143DA12"/>
                    <w:p w14:paraId="25A56F71">
                      <w:pPr>
                        <w:jc w:val="center"/>
                        <w:rPr>
                          <w:rFonts w:hAnsi="宋体"/>
                          <w:color w:val="FF0000"/>
                        </w:rPr>
                      </w:pPr>
                    </w:p>
                    <w:p w14:paraId="699AB244">
                      <w:pPr>
                        <w:jc w:val="center"/>
                        <w:rPr>
                          <w:rFonts w:hAnsi="宋体"/>
                          <w:color w:val="FF0000"/>
                        </w:rPr>
                      </w:pPr>
                    </w:p>
                    <w:p w14:paraId="67C4A345">
                      <w:pPr>
                        <w:jc w:val="center"/>
                        <w:rPr>
                          <w:rFonts w:hAnsi="宋体"/>
                          <w:color w:val="FF0000"/>
                        </w:rPr>
                      </w:pPr>
                    </w:p>
                    <w:p w14:paraId="06E75AE7">
                      <w:pPr>
                        <w:jc w:val="center"/>
                      </w:pPr>
                      <w:r>
                        <w:rPr>
                          <w:rFonts w:hint="eastAsia" w:hAnsi="宋体"/>
                        </w:rPr>
                        <w:t>被授权人身份证反面</w:t>
                      </w:r>
                    </w:p>
                    <w:p w14:paraId="7B58CB88"/>
                    <w:p w14:paraId="3447856C"/>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3F4A034"/>
                          <w:p w14:paraId="6A8E0669">
                            <w:pPr>
                              <w:jc w:val="center"/>
                              <w:rPr>
                                <w:rFonts w:hAnsi="宋体"/>
                                <w:color w:val="FF0000"/>
                              </w:rPr>
                            </w:pPr>
                          </w:p>
                          <w:p w14:paraId="4221B6EC">
                            <w:pPr>
                              <w:jc w:val="center"/>
                              <w:rPr>
                                <w:rFonts w:hAnsi="宋体"/>
                                <w:color w:val="FF0000"/>
                              </w:rPr>
                            </w:pPr>
                          </w:p>
                          <w:p w14:paraId="0A78A5FC">
                            <w:pPr>
                              <w:jc w:val="center"/>
                              <w:rPr>
                                <w:rFonts w:hAnsi="宋体"/>
                                <w:color w:val="FF0000"/>
                              </w:rPr>
                            </w:pPr>
                          </w:p>
                          <w:p w14:paraId="040D3C1E">
                            <w:pPr>
                              <w:jc w:val="center"/>
                            </w:pPr>
                            <w:r>
                              <w:rPr>
                                <w:rFonts w:hint="eastAsia" w:hAnsi="宋体"/>
                              </w:rPr>
                              <w:t>被授权人身份证正面</w:t>
                            </w:r>
                          </w:p>
                          <w:p w14:paraId="2E6F900E"/>
                          <w:p w14:paraId="5B29D22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3F4A034"/>
                    <w:p w14:paraId="6A8E0669">
                      <w:pPr>
                        <w:jc w:val="center"/>
                        <w:rPr>
                          <w:rFonts w:hAnsi="宋体"/>
                          <w:color w:val="FF0000"/>
                        </w:rPr>
                      </w:pPr>
                    </w:p>
                    <w:p w14:paraId="4221B6EC">
                      <w:pPr>
                        <w:jc w:val="center"/>
                        <w:rPr>
                          <w:rFonts w:hAnsi="宋体"/>
                          <w:color w:val="FF0000"/>
                        </w:rPr>
                      </w:pPr>
                    </w:p>
                    <w:p w14:paraId="0A78A5FC">
                      <w:pPr>
                        <w:jc w:val="center"/>
                        <w:rPr>
                          <w:rFonts w:hAnsi="宋体"/>
                          <w:color w:val="FF0000"/>
                        </w:rPr>
                      </w:pPr>
                    </w:p>
                    <w:p w14:paraId="040D3C1E">
                      <w:pPr>
                        <w:jc w:val="center"/>
                      </w:pPr>
                      <w:r>
                        <w:rPr>
                          <w:rFonts w:hint="eastAsia" w:hAnsi="宋体"/>
                        </w:rPr>
                        <w:t>被授权人身份证正面</w:t>
                      </w:r>
                    </w:p>
                    <w:p w14:paraId="2E6F900E"/>
                    <w:p w14:paraId="5B29D22B"/>
                  </w:txbxContent>
                </v:textbox>
              </v:shape>
            </w:pict>
          </mc:Fallback>
        </mc:AlternateContent>
      </w:r>
    </w:p>
    <w:p w14:paraId="3C89AB5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ABAC84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CD98F8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47DAB8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627876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3E45C26">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4013729">
      <w:pPr>
        <w:pageBreakBefore/>
        <w:spacing w:line="360" w:lineRule="auto"/>
        <w:outlineLvl w:val="9"/>
        <w:rPr>
          <w:rFonts w:hint="eastAsia" w:ascii="宋体" w:hAnsi="宋体" w:eastAsia="宋体" w:cs="宋体"/>
          <w:b/>
          <w:color w:val="auto"/>
          <w:kern w:val="0"/>
          <w:sz w:val="30"/>
          <w:szCs w:val="30"/>
          <w:highlight w:val="none"/>
          <w:lang w:val="en-US" w:eastAsia="zh-CN"/>
        </w:rPr>
      </w:pPr>
      <w:bookmarkStart w:id="479" w:name="_Toc29300"/>
      <w:bookmarkStart w:id="480" w:name="_Toc12790"/>
      <w:bookmarkStart w:id="481" w:name="_Toc26224"/>
      <w:bookmarkStart w:id="482" w:name="_Toc32500"/>
      <w:bookmarkStart w:id="483" w:name="_Toc30070"/>
      <w:bookmarkStart w:id="484" w:name="_Toc8338"/>
      <w:bookmarkStart w:id="485" w:name="_Toc142508373"/>
      <w:bookmarkStart w:id="486" w:name="_Toc104991880"/>
      <w:bookmarkStart w:id="487" w:name="_Toc1977730"/>
      <w:bookmarkStart w:id="488" w:name="_Toc140596933"/>
      <w:bookmarkStart w:id="489"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 xml:space="preserve"> 投标人符合以下两种情况之一的：</w:t>
      </w:r>
      <w:bookmarkEnd w:id="479"/>
      <w:bookmarkEnd w:id="480"/>
      <w:bookmarkEnd w:id="481"/>
      <w:bookmarkEnd w:id="482"/>
    </w:p>
    <w:p w14:paraId="6BB98C7C">
      <w:pPr>
        <w:snapToGri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 w:val="21"/>
          <w:szCs w:val="21"/>
          <w:highlight w:val="none"/>
          <w:lang w:val="en-US" w:eastAsia="zh-CN"/>
        </w:rPr>
        <w:t>投标人若为所投产品的制造商，须具有有效期内的《安全生产许可证》</w:t>
      </w:r>
      <w:r>
        <w:rPr>
          <w:rFonts w:hint="eastAsia" w:ascii="宋体" w:hAnsi="宋体" w:eastAsia="宋体" w:cs="宋体"/>
          <w:b/>
          <w:color w:val="auto"/>
          <w:szCs w:val="21"/>
          <w:highlight w:val="none"/>
          <w:lang w:val="en-US" w:eastAsia="zh-CN"/>
        </w:rPr>
        <w:t>、投标人自有或委外服务的运输车队必须具有有效的《中华人民共和国道路运输经营许可证》经营范围包含危险货物运输(2 类2项)，若运输车队为委外服务的，必须附上有效的《委外服务合同》等相关证明文件。</w:t>
      </w:r>
    </w:p>
    <w:p w14:paraId="31593771">
      <w:pPr>
        <w:snapToGrid/>
        <w:spacing w:line="24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br w:type="page"/>
      </w:r>
    </w:p>
    <w:p w14:paraId="23035696">
      <w:pPr>
        <w:snapToGri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 w:val="21"/>
          <w:szCs w:val="21"/>
          <w:highlight w:val="none"/>
          <w:lang w:val="en-US" w:eastAsia="zh-CN"/>
        </w:rPr>
        <w:t>投标人若为所投产品的代理商/经销商，须具有有效期内的《危险化学品经营许可证》</w:t>
      </w:r>
      <w:r>
        <w:rPr>
          <w:rFonts w:hint="eastAsia" w:hAnsi="宋体" w:eastAsia="宋体" w:cs="宋体"/>
          <w:b/>
          <w:color w:val="auto"/>
          <w:sz w:val="21"/>
          <w:szCs w:val="21"/>
          <w:highlight w:val="none"/>
          <w:lang w:val="en-US" w:eastAsia="zh-CN"/>
        </w:rPr>
        <w:t>（许可范围含氧，压缩的或液化的）</w:t>
      </w:r>
      <w:r>
        <w:rPr>
          <w:rFonts w:hint="eastAsia" w:ascii="宋体" w:hAnsi="宋体" w:eastAsia="宋体" w:cs="宋体"/>
          <w:b/>
          <w:color w:val="auto"/>
          <w:szCs w:val="21"/>
          <w:highlight w:val="none"/>
          <w:lang w:val="en-US" w:eastAsia="zh-CN"/>
        </w:rPr>
        <w:t>、投标人自有或委外服务的运输车队必须具有有效的《中华人民共和国道路运输经营许可证》经营范围包含危险货物运输(2 类2项)，若运输车队为委外服务的，必须附上有效的《委外服务合同》等相关证明文件。</w:t>
      </w:r>
    </w:p>
    <w:p w14:paraId="54D47FD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C548FD7">
      <w:pPr>
        <w:pageBreakBefore/>
        <w:spacing w:line="360" w:lineRule="auto"/>
        <w:outlineLvl w:val="9"/>
        <w:rPr>
          <w:rFonts w:hint="eastAsia" w:ascii="宋体" w:hAnsi="宋体" w:eastAsia="宋体" w:cs="宋体"/>
          <w:b/>
          <w:color w:val="auto"/>
          <w:sz w:val="30"/>
          <w:szCs w:val="30"/>
          <w:highlight w:val="none"/>
          <w:lang w:val="zh-CN"/>
        </w:rPr>
      </w:pPr>
      <w:r>
        <w:rPr>
          <w:rFonts w:hint="eastAsia" w:ascii="宋体" w:hAnsi="宋体" w:eastAsia="宋体" w:cs="宋体"/>
          <w:b/>
          <w:bCs/>
          <w:color w:val="auto"/>
          <w:kern w:val="2"/>
          <w:sz w:val="32"/>
          <w:szCs w:val="32"/>
          <w:highlight w:val="none"/>
          <w:lang w:val="en-US" w:eastAsia="zh-CN"/>
        </w:rPr>
        <w:t xml:space="preserve">5.5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2023</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日以来液氧供货（销售）业绩（合同签订日期为</w:t>
      </w:r>
      <w:r>
        <w:rPr>
          <w:rFonts w:hint="eastAsia" w:ascii="宋体" w:hAnsi="宋体" w:eastAsia="宋体" w:cs="宋体"/>
          <w:b/>
          <w:bCs/>
          <w:color w:val="auto"/>
          <w:sz w:val="32"/>
          <w:szCs w:val="32"/>
          <w:highlight w:val="none"/>
          <w:lang w:val="en-US" w:eastAsia="zh-CN"/>
        </w:rPr>
        <w:t>2023</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483"/>
      <w:bookmarkEnd w:id="484"/>
    </w:p>
    <w:p w14:paraId="47609DE7">
      <w:pPr>
        <w:spacing w:line="360" w:lineRule="auto"/>
        <w:outlineLvl w:val="9"/>
        <w:rPr>
          <w:rFonts w:hint="eastAsia" w:ascii="宋体" w:hAnsi="宋体" w:eastAsia="宋体" w:cs="宋体"/>
          <w:color w:val="auto"/>
          <w:szCs w:val="21"/>
          <w:highlight w:val="none"/>
          <w:lang w:val="zh-CN"/>
        </w:rPr>
      </w:pPr>
    </w:p>
    <w:tbl>
      <w:tblPr>
        <w:tblStyle w:val="37"/>
        <w:tblW w:w="41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6"/>
        <w:gridCol w:w="816"/>
        <w:gridCol w:w="1169"/>
        <w:gridCol w:w="1085"/>
        <w:gridCol w:w="671"/>
        <w:gridCol w:w="755"/>
        <w:gridCol w:w="769"/>
        <w:gridCol w:w="1203"/>
        <w:gridCol w:w="612"/>
      </w:tblGrid>
      <w:tr w14:paraId="4D58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5703CC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534" w:type="pct"/>
            <w:tcBorders>
              <w:top w:val="single" w:color="auto" w:sz="4" w:space="0"/>
              <w:left w:val="single" w:color="auto" w:sz="4" w:space="0"/>
              <w:bottom w:val="single" w:color="auto" w:sz="4" w:space="0"/>
              <w:right w:val="single" w:color="auto" w:sz="4" w:space="0"/>
            </w:tcBorders>
            <w:vAlign w:val="center"/>
          </w:tcPr>
          <w:p w14:paraId="3C60E388">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084CF0D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765" w:type="pct"/>
            <w:tcBorders>
              <w:top w:val="single" w:color="auto" w:sz="4" w:space="0"/>
              <w:left w:val="single" w:color="auto" w:sz="4" w:space="0"/>
              <w:bottom w:val="single" w:color="auto" w:sz="4" w:space="0"/>
              <w:right w:val="single" w:color="auto" w:sz="4" w:space="0"/>
            </w:tcBorders>
            <w:vAlign w:val="center"/>
          </w:tcPr>
          <w:p w14:paraId="194B18C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10" w:type="pct"/>
            <w:tcBorders>
              <w:top w:val="single" w:color="auto" w:sz="4" w:space="0"/>
              <w:left w:val="single" w:color="auto" w:sz="4" w:space="0"/>
              <w:bottom w:val="single" w:color="auto" w:sz="4" w:space="0"/>
              <w:right w:val="single" w:color="auto" w:sz="4" w:space="0"/>
            </w:tcBorders>
            <w:vAlign w:val="center"/>
          </w:tcPr>
          <w:p w14:paraId="6A1E90A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439" w:type="pct"/>
            <w:tcBorders>
              <w:top w:val="single" w:color="auto" w:sz="4" w:space="0"/>
              <w:left w:val="single" w:color="auto" w:sz="4" w:space="0"/>
              <w:bottom w:val="single" w:color="auto" w:sz="4" w:space="0"/>
              <w:right w:val="single" w:color="auto" w:sz="4" w:space="0"/>
            </w:tcBorders>
            <w:vAlign w:val="center"/>
          </w:tcPr>
          <w:p w14:paraId="0F619628">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494" w:type="pct"/>
            <w:tcBorders>
              <w:top w:val="single" w:color="auto" w:sz="4" w:space="0"/>
              <w:left w:val="single" w:color="auto" w:sz="4" w:space="0"/>
              <w:bottom w:val="single" w:color="auto" w:sz="4" w:space="0"/>
              <w:right w:val="single" w:color="auto" w:sz="4" w:space="0"/>
            </w:tcBorders>
            <w:vAlign w:val="center"/>
          </w:tcPr>
          <w:p w14:paraId="0FBDEEF2">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0DBECFB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503" w:type="pct"/>
            <w:tcBorders>
              <w:top w:val="single" w:color="auto" w:sz="4" w:space="0"/>
              <w:left w:val="single" w:color="auto" w:sz="4" w:space="0"/>
              <w:bottom w:val="single" w:color="auto" w:sz="4" w:space="0"/>
              <w:right w:val="single" w:color="auto" w:sz="4" w:space="0"/>
            </w:tcBorders>
            <w:vAlign w:val="center"/>
          </w:tcPr>
          <w:p w14:paraId="420BD88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05BE076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787" w:type="pct"/>
            <w:tcBorders>
              <w:top w:val="single" w:color="auto" w:sz="4" w:space="0"/>
              <w:left w:val="single" w:color="auto" w:sz="4" w:space="0"/>
              <w:bottom w:val="single" w:color="auto" w:sz="4" w:space="0"/>
              <w:right w:val="single" w:color="auto" w:sz="4" w:space="0"/>
            </w:tcBorders>
            <w:vAlign w:val="center"/>
          </w:tcPr>
          <w:p w14:paraId="5286EF6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00" w:type="pct"/>
            <w:tcBorders>
              <w:top w:val="single" w:color="auto" w:sz="4" w:space="0"/>
              <w:left w:val="single" w:color="auto" w:sz="4" w:space="0"/>
              <w:bottom w:val="single" w:color="auto" w:sz="4" w:space="0"/>
              <w:right w:val="single" w:color="auto" w:sz="4" w:space="0"/>
            </w:tcBorders>
            <w:vAlign w:val="center"/>
          </w:tcPr>
          <w:p w14:paraId="6ADCA502">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7E2A7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FE2CBE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534" w:type="pct"/>
            <w:tcBorders>
              <w:top w:val="single" w:color="auto" w:sz="4" w:space="0"/>
              <w:left w:val="single" w:color="auto" w:sz="4" w:space="0"/>
              <w:bottom w:val="single" w:color="auto" w:sz="4" w:space="0"/>
              <w:right w:val="single" w:color="auto" w:sz="4" w:space="0"/>
            </w:tcBorders>
            <w:vAlign w:val="center"/>
          </w:tcPr>
          <w:p w14:paraId="73D7BC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229182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E0A04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34B31C0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6DF501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5FAAB0C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0067101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30CB89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DFF8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7877FE8">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534" w:type="pct"/>
            <w:tcBorders>
              <w:top w:val="single" w:color="auto" w:sz="4" w:space="0"/>
              <w:left w:val="single" w:color="auto" w:sz="4" w:space="0"/>
              <w:bottom w:val="single" w:color="auto" w:sz="4" w:space="0"/>
              <w:right w:val="single" w:color="auto" w:sz="4" w:space="0"/>
            </w:tcBorders>
            <w:vAlign w:val="center"/>
          </w:tcPr>
          <w:p w14:paraId="62C022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19059F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073EBF2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18CC97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36FB59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56F3525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16D355E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1C03995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13D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24C69587">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534" w:type="pct"/>
            <w:tcBorders>
              <w:top w:val="single" w:color="auto" w:sz="4" w:space="0"/>
              <w:left w:val="single" w:color="auto" w:sz="4" w:space="0"/>
              <w:bottom w:val="single" w:color="auto" w:sz="4" w:space="0"/>
              <w:right w:val="single" w:color="auto" w:sz="4" w:space="0"/>
            </w:tcBorders>
            <w:vAlign w:val="center"/>
          </w:tcPr>
          <w:p w14:paraId="75FC4D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3509EF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1C9686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7987CF6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175A82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7BDAAA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759FE0A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6EA7D9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D18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6C2B05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534" w:type="pct"/>
            <w:tcBorders>
              <w:top w:val="single" w:color="auto" w:sz="4" w:space="0"/>
              <w:left w:val="single" w:color="auto" w:sz="4" w:space="0"/>
              <w:bottom w:val="single" w:color="auto" w:sz="4" w:space="0"/>
              <w:right w:val="single" w:color="auto" w:sz="4" w:space="0"/>
            </w:tcBorders>
            <w:vAlign w:val="center"/>
          </w:tcPr>
          <w:p w14:paraId="2B035FB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65" w:type="pct"/>
            <w:tcBorders>
              <w:top w:val="single" w:color="auto" w:sz="4" w:space="0"/>
              <w:left w:val="single" w:color="auto" w:sz="4" w:space="0"/>
              <w:bottom w:val="single" w:color="auto" w:sz="4" w:space="0"/>
              <w:right w:val="single" w:color="auto" w:sz="4" w:space="0"/>
            </w:tcBorders>
            <w:vAlign w:val="center"/>
          </w:tcPr>
          <w:p w14:paraId="6888CB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62A413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9" w:type="pct"/>
            <w:tcBorders>
              <w:top w:val="single" w:color="auto" w:sz="4" w:space="0"/>
              <w:left w:val="single" w:color="auto" w:sz="4" w:space="0"/>
              <w:bottom w:val="single" w:color="auto" w:sz="4" w:space="0"/>
              <w:right w:val="single" w:color="auto" w:sz="4" w:space="0"/>
            </w:tcBorders>
          </w:tcPr>
          <w:p w14:paraId="7D6629E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4" w:type="pct"/>
            <w:tcBorders>
              <w:top w:val="single" w:color="auto" w:sz="4" w:space="0"/>
              <w:left w:val="single" w:color="auto" w:sz="4" w:space="0"/>
              <w:bottom w:val="single" w:color="auto" w:sz="4" w:space="0"/>
              <w:right w:val="single" w:color="auto" w:sz="4" w:space="0"/>
            </w:tcBorders>
            <w:vAlign w:val="center"/>
          </w:tcPr>
          <w:p w14:paraId="7E3E25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6CCB499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87" w:type="pct"/>
            <w:tcBorders>
              <w:top w:val="single" w:color="auto" w:sz="4" w:space="0"/>
              <w:left w:val="single" w:color="auto" w:sz="4" w:space="0"/>
              <w:bottom w:val="single" w:color="auto" w:sz="4" w:space="0"/>
              <w:right w:val="single" w:color="auto" w:sz="4" w:space="0"/>
            </w:tcBorders>
            <w:vAlign w:val="center"/>
          </w:tcPr>
          <w:p w14:paraId="102405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00" w:type="pct"/>
            <w:tcBorders>
              <w:top w:val="single" w:color="auto" w:sz="4" w:space="0"/>
              <w:left w:val="single" w:color="auto" w:sz="4" w:space="0"/>
              <w:bottom w:val="single" w:color="auto" w:sz="4" w:space="0"/>
              <w:right w:val="single" w:color="auto" w:sz="4" w:space="0"/>
            </w:tcBorders>
            <w:vAlign w:val="center"/>
          </w:tcPr>
          <w:p w14:paraId="44B619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A1C1DBB">
      <w:pPr>
        <w:spacing w:line="360" w:lineRule="auto"/>
        <w:ind w:left="424" w:hanging="424" w:hangingChars="201"/>
        <w:outlineLvl w:val="9"/>
        <w:rPr>
          <w:rFonts w:hint="eastAsia" w:ascii="宋体" w:hAnsi="宋体" w:eastAsia="宋体" w:cs="宋体"/>
          <w:b/>
          <w:color w:val="auto"/>
          <w:szCs w:val="21"/>
          <w:highlight w:val="none"/>
          <w:lang w:val="zh-CN"/>
        </w:rPr>
      </w:pPr>
    </w:p>
    <w:p w14:paraId="6AD42B23">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1B855C32">
      <w:pPr>
        <w:autoSpaceDE/>
        <w:autoSpaceDN/>
        <w:adjustRightInd/>
        <w:spacing w:line="360" w:lineRule="auto"/>
        <w:jc w:val="left"/>
        <w:outlineLvl w:val="9"/>
        <w:rPr>
          <w:rFonts w:hint="eastAsia" w:ascii="宋体" w:hAnsi="宋体" w:eastAsia="宋体" w:cs="宋体"/>
          <w:b/>
          <w:bCs/>
          <w:color w:val="auto"/>
          <w:szCs w:val="22"/>
          <w:highlight w:val="none"/>
          <w:lang w:val="zh-CN"/>
        </w:rPr>
      </w:pPr>
      <w:r>
        <w:rPr>
          <w:rFonts w:hint="eastAsia" w:ascii="宋体" w:hAnsi="宋体" w:eastAsia="宋体" w:cs="宋体"/>
          <w:b/>
          <w:bCs w:val="0"/>
          <w:color w:val="auto"/>
          <w:szCs w:val="22"/>
          <w:highlight w:val="none"/>
          <w:lang w:val="zh-CN"/>
        </w:rPr>
        <w:t>（</w:t>
      </w:r>
      <w:r>
        <w:rPr>
          <w:rFonts w:hint="eastAsia" w:ascii="宋体" w:hAnsi="宋体" w:eastAsia="宋体" w:cs="宋体"/>
          <w:b/>
          <w:bCs w:val="0"/>
          <w:color w:val="auto"/>
          <w:szCs w:val="22"/>
          <w:highlight w:val="none"/>
          <w:lang w:val="en-US" w:eastAsia="zh-CN"/>
        </w:rPr>
        <w:t>1</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w:t>
      </w:r>
      <w:r>
        <w:rPr>
          <w:rFonts w:hint="eastAsia" w:ascii="宋体" w:hAnsi="宋体" w:eastAsia="宋体" w:cs="宋体"/>
          <w:b/>
          <w:bCs w:val="0"/>
          <w:color w:val="auto"/>
          <w:szCs w:val="22"/>
          <w:highlight w:val="none"/>
          <w:lang w:val="en-US" w:eastAsia="zh-CN"/>
        </w:rPr>
        <w:t>供货</w:t>
      </w:r>
      <w:r>
        <w:rPr>
          <w:rFonts w:hint="eastAsia" w:ascii="宋体" w:hAnsi="宋体" w:eastAsia="宋体" w:cs="宋体"/>
          <w:b/>
          <w:bCs w:val="0"/>
          <w:color w:val="auto"/>
          <w:szCs w:val="22"/>
          <w:highlight w:val="none"/>
          <w:lang w:val="zh-CN" w:eastAsia="zh-CN"/>
        </w:rPr>
        <w:t>的</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color w:val="auto"/>
          <w:szCs w:val="22"/>
          <w:highlight w:val="none"/>
          <w:lang w:val="zh-CN"/>
        </w:rPr>
        <w:t>；</w:t>
      </w:r>
    </w:p>
    <w:p w14:paraId="66B70A5A">
      <w:pPr>
        <w:autoSpaceDE/>
        <w:autoSpaceDN/>
        <w:adjustRightInd/>
        <w:spacing w:line="360" w:lineRule="auto"/>
        <w:jc w:val="left"/>
        <w:outlineLvl w:val="9"/>
        <w:rPr>
          <w:rFonts w:hint="eastAsia" w:ascii="宋体" w:hAnsi="宋体" w:eastAsia="宋体" w:cs="宋体"/>
          <w:b/>
          <w:bCs/>
          <w:color w:val="auto"/>
          <w:szCs w:val="22"/>
          <w:highlight w:val="none"/>
          <w:lang w:val="zh-CN"/>
        </w:rPr>
      </w:pPr>
      <w:r>
        <w:rPr>
          <w:rFonts w:hint="eastAsia" w:ascii="宋体" w:hAnsi="宋体" w:eastAsia="宋体" w:cs="宋体"/>
          <w:b/>
          <w:bCs/>
          <w:color w:val="auto"/>
          <w:szCs w:val="22"/>
          <w:highlight w:val="none"/>
          <w:lang w:val="zh-CN"/>
        </w:rPr>
        <w:t>（</w:t>
      </w:r>
      <w:r>
        <w:rPr>
          <w:rFonts w:hint="eastAsia" w:ascii="宋体" w:hAnsi="宋体" w:eastAsia="宋体" w:cs="宋体"/>
          <w:b/>
          <w:bCs/>
          <w:color w:val="auto"/>
          <w:szCs w:val="22"/>
          <w:highlight w:val="none"/>
          <w:lang w:val="en-US" w:eastAsia="zh-CN"/>
        </w:rPr>
        <w:t>2</w:t>
      </w:r>
      <w:r>
        <w:rPr>
          <w:rFonts w:hint="eastAsia" w:ascii="宋体" w:hAnsi="宋体" w:eastAsia="宋体" w:cs="宋体"/>
          <w:b/>
          <w:bCs/>
          <w:color w:val="auto"/>
          <w:szCs w:val="22"/>
          <w:highlight w:val="none"/>
          <w:lang w:val="zh-CN"/>
        </w:rPr>
        <w:t>）若合同无法反映</w:t>
      </w:r>
      <w:r>
        <w:rPr>
          <w:rFonts w:hint="eastAsia" w:ascii="宋体" w:hAnsi="宋体" w:eastAsia="宋体" w:cs="宋体"/>
          <w:b/>
          <w:bCs/>
          <w:color w:val="auto"/>
          <w:szCs w:val="22"/>
          <w:highlight w:val="none"/>
          <w:lang w:val="en-US" w:eastAsia="zh-CN"/>
        </w:rPr>
        <w:t>资格业绩</w:t>
      </w:r>
      <w:r>
        <w:rPr>
          <w:rFonts w:hint="eastAsia" w:ascii="宋体" w:hAnsi="宋体" w:eastAsia="宋体" w:cs="宋体"/>
          <w:b/>
          <w:bCs/>
          <w:color w:val="auto"/>
          <w:szCs w:val="22"/>
          <w:highlight w:val="none"/>
          <w:lang w:val="zh-CN"/>
        </w:rPr>
        <w:t>条件（合同签订日期为202</w:t>
      </w:r>
      <w:r>
        <w:rPr>
          <w:rFonts w:hint="eastAsia" w:ascii="宋体" w:hAnsi="宋体" w:eastAsia="宋体" w:cs="宋体"/>
          <w:b/>
          <w:bCs/>
          <w:color w:val="auto"/>
          <w:szCs w:val="22"/>
          <w:highlight w:val="none"/>
          <w:lang w:val="en-US" w:eastAsia="zh-CN"/>
        </w:rPr>
        <w:t>3</w:t>
      </w:r>
      <w:r>
        <w:rPr>
          <w:rFonts w:hint="eastAsia" w:ascii="宋体" w:hAnsi="宋体" w:eastAsia="宋体" w:cs="宋体"/>
          <w:b/>
          <w:bCs/>
          <w:color w:val="auto"/>
          <w:szCs w:val="22"/>
          <w:highlight w:val="none"/>
          <w:lang w:val="zh-CN"/>
        </w:rPr>
        <w:t>年1月1日或以后，合同标的必须包含</w:t>
      </w:r>
      <w:r>
        <w:rPr>
          <w:rFonts w:hint="eastAsia" w:ascii="宋体" w:hAnsi="宋体" w:eastAsia="宋体" w:cs="宋体"/>
          <w:b/>
          <w:bCs/>
          <w:color w:val="auto"/>
          <w:szCs w:val="22"/>
          <w:highlight w:val="none"/>
          <w:lang w:val="zh-CN" w:eastAsia="zh-CN"/>
        </w:rPr>
        <w:t>液氧</w:t>
      </w:r>
      <w:r>
        <w:rPr>
          <w:rFonts w:hint="eastAsia" w:ascii="宋体" w:hAnsi="宋体" w:eastAsia="宋体" w:cs="宋体"/>
          <w:b/>
          <w:bCs/>
          <w:color w:val="auto"/>
          <w:szCs w:val="22"/>
          <w:highlight w:val="none"/>
          <w:lang w:val="zh-CN"/>
        </w:rPr>
        <w:t>）的，还需提供购买方出具的书面补充说明文件复印件作为辅助证明（复印件能显示购买方公章）；</w:t>
      </w:r>
    </w:p>
    <w:p w14:paraId="20224A31">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0" w:name="_Toc14967"/>
      <w:bookmarkStart w:id="491" w:name="_Toc6253"/>
      <w:r>
        <w:rPr>
          <w:rFonts w:hint="eastAsia" w:ascii="宋体" w:hAnsi="宋体" w:eastAsia="宋体" w:cs="宋体"/>
          <w:b/>
          <w:color w:val="auto"/>
          <w:szCs w:val="21"/>
          <w:highlight w:val="none"/>
          <w:lang w:val="zh-CN"/>
        </w:rPr>
        <w:t>（3）</w:t>
      </w:r>
      <w:bookmarkEnd w:id="490"/>
      <w:bookmarkEnd w:id="49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4016FF45">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2F81C98">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492" w:name="_Toc8979"/>
      <w:bookmarkStart w:id="493"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85"/>
      <w:bookmarkEnd w:id="486"/>
      <w:bookmarkEnd w:id="487"/>
      <w:bookmarkEnd w:id="488"/>
      <w:bookmarkEnd w:id="489"/>
      <w:bookmarkEnd w:id="492"/>
      <w:bookmarkEnd w:id="493"/>
    </w:p>
    <w:p w14:paraId="64942996">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D37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F44190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4E4420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0071F2E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C3AA7B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89B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229CB9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3B2AE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1EBE27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39F9627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D7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03474F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23AF4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1CB4B0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EE4AB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A98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90FFA8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D7B33D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377428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1408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5823361">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288D97B7">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604E21E">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5E16585">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6C2FDE72">
      <w:pPr>
        <w:spacing w:line="360" w:lineRule="auto"/>
        <w:ind w:firstLine="494" w:firstLineChars="206"/>
        <w:outlineLvl w:val="9"/>
        <w:rPr>
          <w:rFonts w:hint="eastAsia" w:ascii="宋体" w:hAnsi="宋体" w:eastAsia="宋体" w:cs="宋体"/>
          <w:color w:val="auto"/>
          <w:kern w:val="0"/>
          <w:sz w:val="24"/>
          <w:szCs w:val="24"/>
          <w:highlight w:val="none"/>
        </w:rPr>
      </w:pPr>
    </w:p>
    <w:p w14:paraId="1FB98CDC">
      <w:pPr>
        <w:spacing w:line="360" w:lineRule="auto"/>
        <w:ind w:firstLine="494" w:firstLineChars="206"/>
        <w:outlineLvl w:val="9"/>
        <w:rPr>
          <w:rFonts w:hint="eastAsia" w:ascii="宋体" w:hAnsi="宋体" w:eastAsia="宋体" w:cs="宋体"/>
          <w:color w:val="auto"/>
          <w:kern w:val="0"/>
          <w:sz w:val="24"/>
          <w:szCs w:val="24"/>
          <w:highlight w:val="none"/>
        </w:rPr>
      </w:pPr>
    </w:p>
    <w:p w14:paraId="1B4CAA70">
      <w:pPr>
        <w:spacing w:line="360" w:lineRule="auto"/>
        <w:ind w:firstLine="494" w:firstLineChars="206"/>
        <w:outlineLvl w:val="9"/>
        <w:rPr>
          <w:rFonts w:hint="eastAsia" w:ascii="宋体" w:hAnsi="宋体" w:eastAsia="宋体" w:cs="宋体"/>
          <w:color w:val="auto"/>
          <w:kern w:val="0"/>
          <w:sz w:val="24"/>
          <w:szCs w:val="24"/>
          <w:highlight w:val="none"/>
        </w:rPr>
      </w:pPr>
    </w:p>
    <w:p w14:paraId="08CBDCC6">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8FD3BE0">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4D0C07A1">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bookmarkStart w:id="494" w:name="_Toc2031_WPSOffice_Level2"/>
      <w:bookmarkStart w:id="495" w:name="_Toc486167714"/>
      <w:bookmarkStart w:id="496" w:name="_Toc140596934"/>
      <w:bookmarkStart w:id="497" w:name="_Toc102860423"/>
      <w:bookmarkStart w:id="498" w:name="_Toc102860079"/>
      <w:bookmarkStart w:id="499" w:name="_Toc13237"/>
      <w:bookmarkStart w:id="500" w:name="_Toc1977731"/>
      <w:bookmarkStart w:id="501" w:name="_Toc94107215"/>
      <w:bookmarkStart w:id="502" w:name="_Toc142508374"/>
      <w:bookmarkStart w:id="503" w:name="_Toc104991881"/>
      <w:bookmarkStart w:id="504" w:name="_Toc533708126"/>
    </w:p>
    <w:p w14:paraId="1285FDCE">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0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4"/>
      <w:bookmarkEnd w:id="495"/>
      <w:bookmarkEnd w:id="496"/>
      <w:bookmarkEnd w:id="497"/>
      <w:bookmarkEnd w:id="498"/>
      <w:bookmarkEnd w:id="499"/>
      <w:bookmarkEnd w:id="500"/>
      <w:bookmarkEnd w:id="501"/>
      <w:bookmarkEnd w:id="502"/>
      <w:bookmarkEnd w:id="503"/>
      <w:bookmarkEnd w:id="504"/>
      <w:bookmarkEnd w:id="505"/>
    </w:p>
    <w:p w14:paraId="6C07C1E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06" w:name="_Toc2773_WPSOffice_Level3"/>
      <w:r>
        <w:rPr>
          <w:rFonts w:hint="eastAsia" w:ascii="宋体" w:hAnsi="宋体" w:eastAsia="宋体" w:cs="宋体"/>
          <w:b/>
          <w:bCs/>
          <w:color w:val="auto"/>
          <w:sz w:val="30"/>
          <w:szCs w:val="30"/>
          <w:highlight w:val="none"/>
          <w:lang w:val="zh-CN"/>
        </w:rPr>
        <w:t>投标人基本情况一览表</w:t>
      </w:r>
      <w:bookmarkEnd w:id="506"/>
    </w:p>
    <w:p w14:paraId="447DF58E">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E772FE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789A1A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1B3D579">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EEC101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142D04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73009A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EAF43E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CDDBB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6F5171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CFDD3C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C7E512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14C4DFF">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EA3DAF2">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2622E7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ED1924B">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FB68AE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4D141B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738F08">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75D0EF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15437E8">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F0374B1">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EEF271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84A195C">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1A518AC">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7E07B41">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D4408F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7" w:name="_Toc140596935"/>
      <w:bookmarkStart w:id="508" w:name="_Toc142508375"/>
      <w:bookmarkStart w:id="509" w:name="_Toc3711"/>
      <w:bookmarkStart w:id="510" w:name="_Toc94107216"/>
      <w:bookmarkStart w:id="511" w:name="_Toc102860424"/>
      <w:bookmarkStart w:id="512" w:name="_Toc102860080"/>
      <w:bookmarkStart w:id="513" w:name="_Toc104991882"/>
      <w:bookmarkStart w:id="514" w:name="_Toc4495"/>
      <w:bookmarkStart w:id="515" w:name="_Toc1977733"/>
      <w:bookmarkStart w:id="516" w:name="_Toc486167715"/>
      <w:bookmarkStart w:id="517" w:name="_Toc533708128"/>
      <w:bookmarkStart w:id="518"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7"/>
      <w:bookmarkEnd w:id="508"/>
      <w:bookmarkEnd w:id="509"/>
      <w:bookmarkEnd w:id="510"/>
      <w:bookmarkEnd w:id="511"/>
      <w:bookmarkEnd w:id="512"/>
      <w:bookmarkEnd w:id="513"/>
      <w:bookmarkEnd w:id="514"/>
    </w:p>
    <w:p w14:paraId="0B303A20">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6D631A5">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CF08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D27A96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217F61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48AEED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EDD106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13F72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DF63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931F6F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046921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55697B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7CE12F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6D6BA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66D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47B3F9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30DC68F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971FED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82DF01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49BD57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43D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A57C40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053BBB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2104D9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1BEF8B0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157215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7B66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CF6E3A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D37F1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55E43F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7D3BD7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01BFD33">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77FC4890">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4005D1C">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5A6DB6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15"/>
    <w:bookmarkEnd w:id="516"/>
    <w:bookmarkEnd w:id="517"/>
    <w:bookmarkEnd w:id="518"/>
    <w:p w14:paraId="5D3090C1">
      <w:pPr>
        <w:autoSpaceDE/>
        <w:autoSpaceDN/>
        <w:adjustRightInd/>
        <w:spacing w:line="240" w:lineRule="auto"/>
        <w:jc w:val="left"/>
        <w:outlineLvl w:val="9"/>
        <w:rPr>
          <w:rFonts w:hint="eastAsia" w:ascii="宋体" w:hAnsi="宋体" w:eastAsia="宋体" w:cs="宋体"/>
          <w:b/>
          <w:color w:val="auto"/>
          <w:kern w:val="0"/>
          <w:sz w:val="32"/>
          <w:szCs w:val="32"/>
          <w:highlight w:val="none"/>
          <w:lang w:val="zh-CN"/>
        </w:rPr>
      </w:pPr>
      <w:bookmarkStart w:id="519" w:name="_Toc486167716"/>
      <w:bookmarkStart w:id="520" w:name="_Toc102860425"/>
      <w:bookmarkStart w:id="521" w:name="_Toc1977736"/>
      <w:bookmarkStart w:id="522" w:name="_Toc94107217"/>
      <w:bookmarkStart w:id="523" w:name="_Toc20034"/>
      <w:bookmarkStart w:id="524" w:name="_Toc142508376"/>
      <w:bookmarkStart w:id="525" w:name="_Toc102860081"/>
      <w:bookmarkStart w:id="526" w:name="_Toc104991883"/>
      <w:bookmarkStart w:id="527" w:name="_Toc15551"/>
      <w:bookmarkStart w:id="528" w:name="_Toc739_WPSOffice_Level2"/>
      <w:bookmarkStart w:id="529" w:name="_Toc140596936"/>
      <w:bookmarkStart w:id="530" w:name="_Toc533708130"/>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19"/>
      <w:bookmarkEnd w:id="520"/>
      <w:bookmarkEnd w:id="521"/>
      <w:bookmarkEnd w:id="522"/>
      <w:bookmarkEnd w:id="523"/>
      <w:bookmarkEnd w:id="524"/>
      <w:bookmarkEnd w:id="525"/>
      <w:bookmarkEnd w:id="526"/>
      <w:bookmarkEnd w:id="527"/>
      <w:bookmarkEnd w:id="528"/>
      <w:bookmarkEnd w:id="529"/>
      <w:bookmarkEnd w:id="530"/>
    </w:p>
    <w:p w14:paraId="44FFC066">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31" w:name="_Toc26412_WPSOffice_Level3"/>
      <w:r>
        <w:rPr>
          <w:rFonts w:hint="eastAsia" w:ascii="宋体" w:hAnsi="宋体" w:eastAsia="宋体" w:cs="宋体"/>
          <w:b/>
          <w:bCs/>
          <w:color w:val="auto"/>
          <w:kern w:val="0"/>
          <w:sz w:val="28"/>
          <w:szCs w:val="30"/>
          <w:highlight w:val="none"/>
          <w:lang w:val="zh-CN"/>
        </w:rPr>
        <w:t>2026-2027年度供水厂液氧采购项目合同条款偏离表</w:t>
      </w:r>
      <w:bookmarkEnd w:id="53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86C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038C6F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3F721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02CF1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F38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C69AF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5104B2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CDB8D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9939C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FD050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DB3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03B5C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CBF29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第一条</w:t>
            </w:r>
          </w:p>
        </w:tc>
        <w:tc>
          <w:tcPr>
            <w:tcW w:w="3055" w:type="dxa"/>
            <w:vAlign w:val="center"/>
          </w:tcPr>
          <w:p w14:paraId="425F4C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合同项目</w:t>
            </w:r>
          </w:p>
        </w:tc>
        <w:tc>
          <w:tcPr>
            <w:tcW w:w="1346" w:type="dxa"/>
            <w:vAlign w:val="center"/>
          </w:tcPr>
          <w:p w14:paraId="3F96F9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3C849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B78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3BB2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81518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第二条</w:t>
            </w:r>
          </w:p>
        </w:tc>
        <w:tc>
          <w:tcPr>
            <w:tcW w:w="3055" w:type="dxa"/>
            <w:vAlign w:val="center"/>
          </w:tcPr>
          <w:p w14:paraId="63D0C3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合同价款及销项税价</w:t>
            </w:r>
          </w:p>
        </w:tc>
        <w:tc>
          <w:tcPr>
            <w:tcW w:w="1346" w:type="dxa"/>
            <w:vAlign w:val="center"/>
          </w:tcPr>
          <w:p w14:paraId="5AFF83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DD8703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4F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4CE7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0E22D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第三条</w:t>
            </w:r>
          </w:p>
        </w:tc>
        <w:tc>
          <w:tcPr>
            <w:tcW w:w="3055" w:type="dxa"/>
            <w:vAlign w:val="center"/>
          </w:tcPr>
          <w:p w14:paraId="5B77A1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合同组成</w:t>
            </w:r>
          </w:p>
        </w:tc>
        <w:tc>
          <w:tcPr>
            <w:tcW w:w="1346" w:type="dxa"/>
            <w:vAlign w:val="center"/>
          </w:tcPr>
          <w:p w14:paraId="59F948B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88EA7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A4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9150F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5D0FA4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第四条</w:t>
            </w:r>
          </w:p>
        </w:tc>
        <w:tc>
          <w:tcPr>
            <w:tcW w:w="3055" w:type="dxa"/>
            <w:vAlign w:val="center"/>
          </w:tcPr>
          <w:p w14:paraId="6FEE235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技术要求</w:t>
            </w:r>
            <w:r>
              <w:rPr>
                <w:rFonts w:hint="eastAsia" w:ascii="宋体" w:hAnsi="宋体" w:eastAsia="宋体" w:cs="宋体"/>
                <w:b/>
                <w:color w:val="auto"/>
                <w:sz w:val="21"/>
                <w:szCs w:val="21"/>
                <w:highlight w:val="none"/>
                <w:lang w:eastAsia="zh-CN"/>
              </w:rPr>
              <w:t>及质量要求</w:t>
            </w:r>
          </w:p>
        </w:tc>
        <w:tc>
          <w:tcPr>
            <w:tcW w:w="1346" w:type="dxa"/>
            <w:vAlign w:val="center"/>
          </w:tcPr>
          <w:p w14:paraId="42BD6A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3010F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D3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F3C1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74F75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第五条</w:t>
            </w:r>
          </w:p>
        </w:tc>
        <w:tc>
          <w:tcPr>
            <w:tcW w:w="3055" w:type="dxa"/>
            <w:vAlign w:val="center"/>
          </w:tcPr>
          <w:p w14:paraId="6B1759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运输及充装要求</w:t>
            </w:r>
          </w:p>
        </w:tc>
        <w:tc>
          <w:tcPr>
            <w:tcW w:w="1346" w:type="dxa"/>
            <w:vAlign w:val="center"/>
          </w:tcPr>
          <w:p w14:paraId="1FE38E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E9A2FB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047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9593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C9A705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zh-CN"/>
              </w:rPr>
              <w:t>第六条</w:t>
            </w:r>
          </w:p>
        </w:tc>
        <w:tc>
          <w:tcPr>
            <w:tcW w:w="3055" w:type="dxa"/>
            <w:vAlign w:val="center"/>
          </w:tcPr>
          <w:p w14:paraId="18EC5F6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zh-CN"/>
              </w:rPr>
              <w:t>货物的交付</w:t>
            </w:r>
          </w:p>
        </w:tc>
        <w:tc>
          <w:tcPr>
            <w:tcW w:w="1346" w:type="dxa"/>
            <w:vAlign w:val="center"/>
          </w:tcPr>
          <w:p w14:paraId="4816C2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5188F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D78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D046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15AD1D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第七条</w:t>
            </w:r>
          </w:p>
        </w:tc>
        <w:tc>
          <w:tcPr>
            <w:tcW w:w="3055" w:type="dxa"/>
            <w:vAlign w:val="center"/>
          </w:tcPr>
          <w:p w14:paraId="162B648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储存</w:t>
            </w:r>
          </w:p>
        </w:tc>
        <w:tc>
          <w:tcPr>
            <w:tcW w:w="1346" w:type="dxa"/>
            <w:vAlign w:val="center"/>
          </w:tcPr>
          <w:p w14:paraId="6D7D1A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DEE1D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08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A537C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F5FED5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第八条</w:t>
            </w:r>
          </w:p>
        </w:tc>
        <w:tc>
          <w:tcPr>
            <w:tcW w:w="3055" w:type="dxa"/>
            <w:vAlign w:val="center"/>
          </w:tcPr>
          <w:p w14:paraId="6ADEF6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验收</w:t>
            </w:r>
          </w:p>
        </w:tc>
        <w:tc>
          <w:tcPr>
            <w:tcW w:w="1346" w:type="dxa"/>
            <w:vAlign w:val="center"/>
          </w:tcPr>
          <w:p w14:paraId="0815EAD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CC459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A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6FC57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1D6A9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第九条</w:t>
            </w:r>
          </w:p>
        </w:tc>
        <w:tc>
          <w:tcPr>
            <w:tcW w:w="3055" w:type="dxa"/>
            <w:vAlign w:val="center"/>
          </w:tcPr>
          <w:p w14:paraId="3C301F4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技术资料</w:t>
            </w:r>
          </w:p>
        </w:tc>
        <w:tc>
          <w:tcPr>
            <w:tcW w:w="1346" w:type="dxa"/>
            <w:vAlign w:val="center"/>
          </w:tcPr>
          <w:p w14:paraId="600687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B8419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1D8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90FE8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2D8F2E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第十条</w:t>
            </w:r>
          </w:p>
        </w:tc>
        <w:tc>
          <w:tcPr>
            <w:tcW w:w="3055" w:type="dxa"/>
            <w:vAlign w:val="center"/>
          </w:tcPr>
          <w:p w14:paraId="5E9B722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权利保证</w:t>
            </w:r>
          </w:p>
        </w:tc>
        <w:tc>
          <w:tcPr>
            <w:tcW w:w="1346" w:type="dxa"/>
            <w:vAlign w:val="center"/>
          </w:tcPr>
          <w:p w14:paraId="4E1ABCF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94BF8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6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36B6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B1A352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第十一条</w:t>
            </w:r>
          </w:p>
        </w:tc>
        <w:tc>
          <w:tcPr>
            <w:tcW w:w="3055" w:type="dxa"/>
            <w:vAlign w:val="center"/>
          </w:tcPr>
          <w:p w14:paraId="0E2C99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质量保证及售后服务</w:t>
            </w:r>
          </w:p>
        </w:tc>
        <w:tc>
          <w:tcPr>
            <w:tcW w:w="1346" w:type="dxa"/>
            <w:vAlign w:val="center"/>
          </w:tcPr>
          <w:p w14:paraId="2044F7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950E8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190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4522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67591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第十二条</w:t>
            </w:r>
          </w:p>
        </w:tc>
        <w:tc>
          <w:tcPr>
            <w:tcW w:w="3055" w:type="dxa"/>
            <w:vAlign w:val="center"/>
          </w:tcPr>
          <w:p w14:paraId="0CDAF22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履约担保</w:t>
            </w:r>
          </w:p>
        </w:tc>
        <w:tc>
          <w:tcPr>
            <w:tcW w:w="1346" w:type="dxa"/>
            <w:vAlign w:val="center"/>
          </w:tcPr>
          <w:p w14:paraId="192ADB8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B7557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26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3D91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00806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第十三条</w:t>
            </w:r>
          </w:p>
        </w:tc>
        <w:tc>
          <w:tcPr>
            <w:tcW w:w="3055" w:type="dxa"/>
            <w:vAlign w:val="center"/>
          </w:tcPr>
          <w:p w14:paraId="319E63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付款方式</w:t>
            </w:r>
          </w:p>
        </w:tc>
        <w:tc>
          <w:tcPr>
            <w:tcW w:w="1346" w:type="dxa"/>
            <w:vAlign w:val="center"/>
          </w:tcPr>
          <w:p w14:paraId="5E9AA23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BEDD5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32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B569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13BCA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第十四条</w:t>
            </w:r>
          </w:p>
        </w:tc>
        <w:tc>
          <w:tcPr>
            <w:tcW w:w="3055" w:type="dxa"/>
            <w:vAlign w:val="center"/>
          </w:tcPr>
          <w:p w14:paraId="2531D7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不可抗力</w:t>
            </w:r>
          </w:p>
        </w:tc>
        <w:tc>
          <w:tcPr>
            <w:tcW w:w="1346" w:type="dxa"/>
            <w:vAlign w:val="center"/>
          </w:tcPr>
          <w:p w14:paraId="46AEC8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B160C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9A5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DA191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12504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第十五条</w:t>
            </w:r>
          </w:p>
        </w:tc>
        <w:tc>
          <w:tcPr>
            <w:tcW w:w="3055" w:type="dxa"/>
            <w:vAlign w:val="center"/>
          </w:tcPr>
          <w:p w14:paraId="3AD473E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违约责任</w:t>
            </w:r>
          </w:p>
        </w:tc>
        <w:tc>
          <w:tcPr>
            <w:tcW w:w="1346" w:type="dxa"/>
            <w:vAlign w:val="center"/>
          </w:tcPr>
          <w:p w14:paraId="7E2DCC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FBD62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54E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D8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00B1B2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第十六条</w:t>
            </w:r>
          </w:p>
        </w:tc>
        <w:tc>
          <w:tcPr>
            <w:tcW w:w="3055" w:type="dxa"/>
            <w:vAlign w:val="center"/>
          </w:tcPr>
          <w:p w14:paraId="453425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争议解决</w:t>
            </w:r>
          </w:p>
        </w:tc>
        <w:tc>
          <w:tcPr>
            <w:tcW w:w="1346" w:type="dxa"/>
            <w:vAlign w:val="center"/>
          </w:tcPr>
          <w:p w14:paraId="12206A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04DC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39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3E71E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4C79021">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w:t>
            </w:r>
          </w:p>
        </w:tc>
        <w:tc>
          <w:tcPr>
            <w:tcW w:w="3055" w:type="dxa"/>
            <w:vAlign w:val="center"/>
          </w:tcPr>
          <w:p w14:paraId="20A401E4">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w:t>
            </w:r>
          </w:p>
        </w:tc>
        <w:tc>
          <w:tcPr>
            <w:tcW w:w="1346" w:type="dxa"/>
            <w:vAlign w:val="center"/>
          </w:tcPr>
          <w:p w14:paraId="084632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2AD7D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3B4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3B7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36A0C71">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附件1</w:t>
            </w:r>
          </w:p>
        </w:tc>
        <w:tc>
          <w:tcPr>
            <w:tcW w:w="3055" w:type="dxa"/>
            <w:vAlign w:val="center"/>
          </w:tcPr>
          <w:p w14:paraId="79CF15B4">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东莞市水务环境投资控股集团供水有限公司货物到货验收表</w:t>
            </w:r>
          </w:p>
        </w:tc>
        <w:tc>
          <w:tcPr>
            <w:tcW w:w="1346" w:type="dxa"/>
            <w:vAlign w:val="center"/>
          </w:tcPr>
          <w:p w14:paraId="4A536D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791C70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0D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1F6A95">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2C17533">
            <w:pPr>
              <w:autoSpaceDE w:val="0"/>
              <w:autoSpaceDN w:val="0"/>
              <w:adjustRightInd w:val="0"/>
              <w:spacing w:line="400" w:lineRule="exact"/>
              <w:jc w:val="center"/>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附件2</w:t>
            </w:r>
          </w:p>
        </w:tc>
        <w:tc>
          <w:tcPr>
            <w:tcW w:w="3055" w:type="dxa"/>
            <w:vAlign w:val="center"/>
          </w:tcPr>
          <w:p w14:paraId="77F25C12">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供应商履约评价表</w:t>
            </w:r>
          </w:p>
        </w:tc>
        <w:tc>
          <w:tcPr>
            <w:tcW w:w="1346" w:type="dxa"/>
            <w:vAlign w:val="center"/>
          </w:tcPr>
          <w:p w14:paraId="08DF35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BAC3C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3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4217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625F705">
            <w:pPr>
              <w:autoSpaceDE w:val="0"/>
              <w:autoSpaceDN w:val="0"/>
              <w:adjustRightInd w:val="0"/>
              <w:spacing w:line="400" w:lineRule="exact"/>
              <w:jc w:val="center"/>
              <w:outlineLvl w:val="9"/>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附件4</w:t>
            </w:r>
          </w:p>
        </w:tc>
        <w:tc>
          <w:tcPr>
            <w:tcW w:w="3055" w:type="dxa"/>
            <w:vAlign w:val="center"/>
          </w:tcPr>
          <w:p w14:paraId="2806A1C0">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廉洁协议书</w:t>
            </w:r>
          </w:p>
        </w:tc>
        <w:tc>
          <w:tcPr>
            <w:tcW w:w="1346" w:type="dxa"/>
            <w:vAlign w:val="center"/>
          </w:tcPr>
          <w:p w14:paraId="4B02339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346D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E54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0B0D4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FEECEE8">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一</w:t>
            </w:r>
          </w:p>
        </w:tc>
        <w:tc>
          <w:tcPr>
            <w:tcW w:w="3055" w:type="dxa"/>
            <w:vAlign w:val="center"/>
          </w:tcPr>
          <w:p w14:paraId="6ACB162B">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不可撤销银行履约保函</w:t>
            </w:r>
          </w:p>
        </w:tc>
        <w:tc>
          <w:tcPr>
            <w:tcW w:w="1346" w:type="dxa"/>
            <w:vAlign w:val="center"/>
          </w:tcPr>
          <w:p w14:paraId="533DC31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961D33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EB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98EB0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45A4B78F">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p>
        </w:tc>
        <w:tc>
          <w:tcPr>
            <w:tcW w:w="3055" w:type="dxa"/>
            <w:vAlign w:val="center"/>
          </w:tcPr>
          <w:p w14:paraId="5249AE96">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履约保证保险凭证</w:t>
            </w:r>
          </w:p>
        </w:tc>
        <w:tc>
          <w:tcPr>
            <w:tcW w:w="1346" w:type="dxa"/>
            <w:vAlign w:val="center"/>
          </w:tcPr>
          <w:p w14:paraId="5DC7AB6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6F241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ED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FAF97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4CE8EAC5">
            <w:pPr>
              <w:autoSpaceDE w:val="0"/>
              <w:autoSpaceDN w:val="0"/>
              <w:adjustRightInd w:val="0"/>
              <w:spacing w:line="400" w:lineRule="exact"/>
              <w:jc w:val="center"/>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p>
        </w:tc>
        <w:tc>
          <w:tcPr>
            <w:tcW w:w="3055" w:type="dxa"/>
            <w:vAlign w:val="center"/>
          </w:tcPr>
          <w:p w14:paraId="006BDEDF">
            <w:pPr>
              <w:autoSpaceDE w:val="0"/>
              <w:autoSpaceDN w:val="0"/>
              <w:adjustRightInd w:val="0"/>
              <w:spacing w:line="40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担保公司履约担保书</w:t>
            </w:r>
          </w:p>
        </w:tc>
        <w:tc>
          <w:tcPr>
            <w:tcW w:w="1346" w:type="dxa"/>
            <w:vAlign w:val="center"/>
          </w:tcPr>
          <w:p w14:paraId="36344F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BB03E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7F49664E">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A86A49E">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DC0544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31E6978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423DC076">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34785EE8">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55AE1010">
      <w:pPr>
        <w:spacing w:line="360" w:lineRule="auto"/>
        <w:ind w:left="357" w:leftChars="-100" w:hanging="567" w:hangingChars="270"/>
        <w:outlineLvl w:val="9"/>
        <w:rPr>
          <w:rFonts w:hint="eastAsia" w:ascii="宋体" w:hAnsi="宋体" w:eastAsia="宋体" w:cs="宋体"/>
          <w:color w:val="auto"/>
          <w:szCs w:val="21"/>
          <w:highlight w:val="none"/>
        </w:rPr>
      </w:pPr>
    </w:p>
    <w:p w14:paraId="512D4B54">
      <w:pPr>
        <w:spacing w:line="360" w:lineRule="auto"/>
        <w:ind w:left="357" w:leftChars="-100" w:hanging="567" w:hangingChars="270"/>
        <w:outlineLvl w:val="9"/>
        <w:rPr>
          <w:rFonts w:hint="eastAsia" w:ascii="宋体" w:hAnsi="宋体" w:eastAsia="宋体" w:cs="宋体"/>
          <w:color w:val="auto"/>
          <w:szCs w:val="21"/>
          <w:highlight w:val="none"/>
        </w:rPr>
      </w:pPr>
    </w:p>
    <w:p w14:paraId="155628D1">
      <w:pPr>
        <w:spacing w:line="360" w:lineRule="auto"/>
        <w:ind w:left="357" w:leftChars="-100" w:hanging="567" w:hangingChars="270"/>
        <w:outlineLvl w:val="9"/>
        <w:rPr>
          <w:rFonts w:hint="eastAsia" w:ascii="宋体" w:hAnsi="宋体" w:eastAsia="宋体" w:cs="宋体"/>
          <w:color w:val="auto"/>
          <w:szCs w:val="21"/>
          <w:highlight w:val="none"/>
        </w:rPr>
      </w:pPr>
    </w:p>
    <w:p w14:paraId="0306EB1C">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57078F0">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5FCE6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2" w:name="_Toc104991884"/>
      <w:bookmarkStart w:id="533" w:name="_Toc94107218"/>
      <w:bookmarkStart w:id="534" w:name="_Toc142508377"/>
      <w:bookmarkStart w:id="535" w:name="_Toc140596937"/>
      <w:bookmarkStart w:id="536" w:name="_Toc2075"/>
      <w:bookmarkStart w:id="537" w:name="_Toc102860082"/>
      <w:bookmarkStart w:id="538" w:name="_Toc102860426"/>
      <w:bookmarkStart w:id="539" w:name="_Toc13348"/>
      <w:bookmarkStart w:id="540" w:name="_Toc486167717"/>
      <w:bookmarkStart w:id="541"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2"/>
      <w:bookmarkEnd w:id="533"/>
      <w:bookmarkEnd w:id="534"/>
      <w:bookmarkEnd w:id="535"/>
      <w:bookmarkEnd w:id="536"/>
      <w:bookmarkEnd w:id="537"/>
      <w:bookmarkEnd w:id="538"/>
      <w:bookmarkEnd w:id="539"/>
    </w:p>
    <w:p w14:paraId="40DEB3D1">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20</w:t>
      </w:r>
      <w:r>
        <w:rPr>
          <w:rFonts w:hint="eastAsia" w:ascii="宋体" w:hAnsi="宋体" w:eastAsia="宋体" w:cs="宋体"/>
          <w:b/>
          <w:bCs/>
          <w:color w:val="auto"/>
          <w:sz w:val="30"/>
          <w:szCs w:val="30"/>
          <w:highlight w:val="none"/>
          <w:lang w:val="en-US" w:eastAsia="zh-CN"/>
        </w:rPr>
        <w:t>23</w:t>
      </w:r>
      <w:r>
        <w:rPr>
          <w:rFonts w:hint="eastAsia" w:ascii="宋体" w:hAnsi="宋体" w:eastAsia="宋体" w:cs="宋体"/>
          <w:b/>
          <w:bCs/>
          <w:color w:val="auto"/>
          <w:sz w:val="30"/>
          <w:szCs w:val="30"/>
          <w:highlight w:val="none"/>
          <w:lang w:val="zh-CN"/>
        </w:rPr>
        <w:t>年1月1日以来</w:t>
      </w:r>
      <w:r>
        <w:rPr>
          <w:rFonts w:hint="eastAsia" w:ascii="宋体" w:hAnsi="宋体" w:eastAsia="宋体" w:cs="宋体"/>
          <w:b/>
          <w:bCs/>
          <w:color w:val="auto"/>
          <w:sz w:val="30"/>
          <w:szCs w:val="30"/>
          <w:highlight w:val="none"/>
          <w:lang w:val="en-US" w:eastAsia="zh-CN"/>
        </w:rPr>
        <w:t>液氧</w:t>
      </w:r>
      <w:r>
        <w:rPr>
          <w:rFonts w:hint="eastAsia" w:ascii="宋体" w:hAnsi="宋体" w:eastAsia="宋体" w:cs="宋体"/>
          <w:b/>
          <w:bCs/>
          <w:color w:val="auto"/>
          <w:sz w:val="30"/>
          <w:szCs w:val="30"/>
          <w:highlight w:val="none"/>
          <w:lang w:val="zh-CN"/>
        </w:rPr>
        <w:t>在国内的供货业绩表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907"/>
        <w:gridCol w:w="1178"/>
        <w:gridCol w:w="1500"/>
        <w:gridCol w:w="1500"/>
        <w:gridCol w:w="903"/>
        <w:gridCol w:w="826"/>
        <w:gridCol w:w="876"/>
        <w:gridCol w:w="1158"/>
        <w:gridCol w:w="759"/>
      </w:tblGrid>
      <w:tr w14:paraId="0BEF7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E0BC5E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437" w:type="pct"/>
            <w:tcBorders>
              <w:top w:val="single" w:color="auto" w:sz="4" w:space="0"/>
              <w:left w:val="single" w:color="auto" w:sz="4" w:space="0"/>
              <w:bottom w:val="single" w:color="auto" w:sz="4" w:space="0"/>
              <w:right w:val="single" w:color="auto" w:sz="4" w:space="0"/>
            </w:tcBorders>
            <w:vAlign w:val="center"/>
          </w:tcPr>
          <w:p w14:paraId="6FFD993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735B309D">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68" w:type="pct"/>
            <w:tcBorders>
              <w:top w:val="single" w:color="auto" w:sz="4" w:space="0"/>
              <w:left w:val="single" w:color="auto" w:sz="4" w:space="0"/>
              <w:bottom w:val="single" w:color="auto" w:sz="4" w:space="0"/>
              <w:right w:val="single" w:color="auto" w:sz="4" w:space="0"/>
            </w:tcBorders>
            <w:vAlign w:val="center"/>
          </w:tcPr>
          <w:p w14:paraId="0266E5A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23" w:type="pct"/>
            <w:tcBorders>
              <w:top w:val="single" w:color="auto" w:sz="4" w:space="0"/>
              <w:left w:val="single" w:color="auto" w:sz="4" w:space="0"/>
              <w:bottom w:val="single" w:color="auto" w:sz="4" w:space="0"/>
              <w:right w:val="single" w:color="auto" w:sz="4" w:space="0"/>
            </w:tcBorders>
            <w:vAlign w:val="center"/>
          </w:tcPr>
          <w:p w14:paraId="5A1DFAE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723" w:type="pct"/>
            <w:tcBorders>
              <w:top w:val="single" w:color="auto" w:sz="4" w:space="0"/>
              <w:left w:val="single" w:color="auto" w:sz="4" w:space="0"/>
              <w:bottom w:val="single" w:color="auto" w:sz="4" w:space="0"/>
              <w:right w:val="single" w:color="auto" w:sz="4" w:space="0"/>
            </w:tcBorders>
            <w:vAlign w:val="center"/>
          </w:tcPr>
          <w:p w14:paraId="0F978CAC">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4AFFB99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35" w:type="pct"/>
            <w:tcBorders>
              <w:top w:val="single" w:color="auto" w:sz="4" w:space="0"/>
              <w:left w:val="single" w:color="auto" w:sz="4" w:space="0"/>
              <w:bottom w:val="single" w:color="auto" w:sz="4" w:space="0"/>
              <w:right w:val="single" w:color="auto" w:sz="4" w:space="0"/>
            </w:tcBorders>
            <w:vAlign w:val="center"/>
          </w:tcPr>
          <w:p w14:paraId="1B0C0754">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98" w:type="pct"/>
            <w:tcBorders>
              <w:top w:val="single" w:color="auto" w:sz="4" w:space="0"/>
              <w:left w:val="single" w:color="auto" w:sz="4" w:space="0"/>
              <w:bottom w:val="single" w:color="auto" w:sz="4" w:space="0"/>
              <w:right w:val="single" w:color="auto" w:sz="4" w:space="0"/>
            </w:tcBorders>
            <w:vAlign w:val="center"/>
          </w:tcPr>
          <w:p w14:paraId="5950FE35">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7F70A63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422" w:type="pct"/>
            <w:tcBorders>
              <w:top w:val="single" w:color="auto" w:sz="4" w:space="0"/>
              <w:left w:val="single" w:color="auto" w:sz="4" w:space="0"/>
              <w:bottom w:val="single" w:color="auto" w:sz="4" w:space="0"/>
              <w:right w:val="single" w:color="auto" w:sz="4" w:space="0"/>
            </w:tcBorders>
            <w:vAlign w:val="center"/>
          </w:tcPr>
          <w:p w14:paraId="2F92F55E">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59E3E20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58" w:type="pct"/>
            <w:tcBorders>
              <w:top w:val="single" w:color="auto" w:sz="4" w:space="0"/>
              <w:left w:val="single" w:color="auto" w:sz="4" w:space="0"/>
              <w:bottom w:val="single" w:color="auto" w:sz="4" w:space="0"/>
              <w:right w:val="single" w:color="auto" w:sz="4" w:space="0"/>
            </w:tcBorders>
            <w:vAlign w:val="center"/>
          </w:tcPr>
          <w:p w14:paraId="6E3958A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66" w:type="pct"/>
            <w:tcBorders>
              <w:top w:val="single" w:color="auto" w:sz="4" w:space="0"/>
              <w:left w:val="single" w:color="auto" w:sz="4" w:space="0"/>
              <w:bottom w:val="single" w:color="auto" w:sz="4" w:space="0"/>
              <w:right w:val="single" w:color="auto" w:sz="4" w:space="0"/>
            </w:tcBorders>
            <w:vAlign w:val="center"/>
          </w:tcPr>
          <w:p w14:paraId="4F111EDF">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7C12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669BB3A5">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437" w:type="pct"/>
            <w:tcBorders>
              <w:top w:val="single" w:color="auto" w:sz="4" w:space="0"/>
              <w:left w:val="single" w:color="auto" w:sz="4" w:space="0"/>
              <w:bottom w:val="single" w:color="auto" w:sz="4" w:space="0"/>
              <w:right w:val="single" w:color="auto" w:sz="4" w:space="0"/>
            </w:tcBorders>
            <w:vAlign w:val="center"/>
          </w:tcPr>
          <w:p w14:paraId="2DE4F25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709290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10E17D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3ADFA02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15FFD0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088D0E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2BB30CF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47E351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3A5F705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D9C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2AA93D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437" w:type="pct"/>
            <w:tcBorders>
              <w:top w:val="single" w:color="auto" w:sz="4" w:space="0"/>
              <w:left w:val="single" w:color="auto" w:sz="4" w:space="0"/>
              <w:bottom w:val="single" w:color="auto" w:sz="4" w:space="0"/>
              <w:right w:val="single" w:color="auto" w:sz="4" w:space="0"/>
            </w:tcBorders>
            <w:vAlign w:val="center"/>
          </w:tcPr>
          <w:p w14:paraId="41DBF3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27799D9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2F8F8C2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5CB3EE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539795D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5B7C05C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3D6B67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2AB104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0B3B0A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442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7171BA63">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437" w:type="pct"/>
            <w:tcBorders>
              <w:top w:val="single" w:color="auto" w:sz="4" w:space="0"/>
              <w:left w:val="single" w:color="auto" w:sz="4" w:space="0"/>
              <w:bottom w:val="single" w:color="auto" w:sz="4" w:space="0"/>
              <w:right w:val="single" w:color="auto" w:sz="4" w:space="0"/>
            </w:tcBorders>
            <w:vAlign w:val="center"/>
          </w:tcPr>
          <w:p w14:paraId="782584F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66C6657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650FB27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740913E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79E3AA8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7CABBD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7B51362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5577327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444F310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5306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572A2DB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52A1D21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551386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0B6942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23" w:type="pct"/>
            <w:tcBorders>
              <w:top w:val="single" w:color="auto" w:sz="4" w:space="0"/>
              <w:left w:val="single" w:color="auto" w:sz="4" w:space="0"/>
              <w:bottom w:val="single" w:color="auto" w:sz="4" w:space="0"/>
              <w:right w:val="single" w:color="auto" w:sz="4" w:space="0"/>
            </w:tcBorders>
            <w:vAlign w:val="center"/>
          </w:tcPr>
          <w:p w14:paraId="56C2917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35" w:type="pct"/>
            <w:tcBorders>
              <w:top w:val="single" w:color="auto" w:sz="4" w:space="0"/>
              <w:left w:val="single" w:color="auto" w:sz="4" w:space="0"/>
              <w:bottom w:val="single" w:color="auto" w:sz="4" w:space="0"/>
              <w:right w:val="single" w:color="auto" w:sz="4" w:space="0"/>
            </w:tcBorders>
          </w:tcPr>
          <w:p w14:paraId="691101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8" w:type="pct"/>
            <w:tcBorders>
              <w:top w:val="single" w:color="auto" w:sz="4" w:space="0"/>
              <w:left w:val="single" w:color="auto" w:sz="4" w:space="0"/>
              <w:bottom w:val="single" w:color="auto" w:sz="4" w:space="0"/>
              <w:right w:val="single" w:color="auto" w:sz="4" w:space="0"/>
            </w:tcBorders>
            <w:vAlign w:val="center"/>
          </w:tcPr>
          <w:p w14:paraId="6EF4E0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22" w:type="pct"/>
            <w:tcBorders>
              <w:top w:val="single" w:color="auto" w:sz="4" w:space="0"/>
              <w:left w:val="single" w:color="auto" w:sz="4" w:space="0"/>
              <w:bottom w:val="single" w:color="auto" w:sz="4" w:space="0"/>
              <w:right w:val="single" w:color="auto" w:sz="4" w:space="0"/>
            </w:tcBorders>
            <w:vAlign w:val="center"/>
          </w:tcPr>
          <w:p w14:paraId="59C061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2B63CA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6" w:type="pct"/>
            <w:tcBorders>
              <w:top w:val="single" w:color="auto" w:sz="4" w:space="0"/>
              <w:left w:val="single" w:color="auto" w:sz="4" w:space="0"/>
              <w:bottom w:val="single" w:color="auto" w:sz="4" w:space="0"/>
              <w:right w:val="single" w:color="auto" w:sz="4" w:space="0"/>
            </w:tcBorders>
            <w:vAlign w:val="center"/>
          </w:tcPr>
          <w:p w14:paraId="12FE61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24F6CE6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E9A806B">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849A989">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0A9E3C2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（2）业绩须附①合同</w:t>
      </w:r>
      <w:r>
        <w:rPr>
          <w:rFonts w:hint="eastAsia" w:ascii="宋体" w:hAnsi="宋体" w:eastAsia="宋体" w:cs="宋体"/>
          <w:color w:val="auto"/>
          <w:szCs w:val="24"/>
          <w:highlight w:val="none"/>
          <w:lang w:val="zh-CN" w:eastAsia="zh-CN"/>
        </w:rPr>
        <w:t>复印件（合同卖方必须为投标人）</w:t>
      </w:r>
      <w:r>
        <w:rPr>
          <w:rFonts w:hint="eastAsia" w:ascii="宋体" w:hAnsi="宋体" w:eastAsia="宋体" w:cs="宋体"/>
          <w:color w:val="auto"/>
          <w:szCs w:val="24"/>
          <w:highlight w:val="none"/>
          <w:lang w:val="zh-CN"/>
        </w:rPr>
        <w:t>；②</w:t>
      </w:r>
      <w:r>
        <w:rPr>
          <w:rFonts w:hint="eastAsia" w:ascii="宋体" w:hAnsi="宋体" w:eastAsia="宋体" w:cs="宋体"/>
          <w:color w:val="auto"/>
          <w:szCs w:val="24"/>
          <w:highlight w:val="none"/>
          <w:lang w:val="zh-CN" w:eastAsia="zh-CN"/>
        </w:rPr>
        <w:t>已</w:t>
      </w:r>
      <w:r>
        <w:rPr>
          <w:rFonts w:hint="eastAsia" w:ascii="宋体" w:hAnsi="宋体" w:eastAsia="宋体" w:cs="宋体"/>
          <w:color w:val="auto"/>
          <w:szCs w:val="24"/>
          <w:highlight w:val="none"/>
          <w:lang w:val="en-US" w:eastAsia="zh-CN"/>
        </w:rPr>
        <w:t>供货</w:t>
      </w:r>
      <w:r>
        <w:rPr>
          <w:rFonts w:hint="eastAsia" w:ascii="宋体" w:hAnsi="宋体" w:eastAsia="宋体" w:cs="宋体"/>
          <w:color w:val="auto"/>
          <w:szCs w:val="24"/>
          <w:highlight w:val="none"/>
          <w:lang w:val="zh-CN" w:eastAsia="zh-CN"/>
        </w:rPr>
        <w:t>的</w:t>
      </w:r>
      <w:r>
        <w:rPr>
          <w:rFonts w:hint="eastAsia" w:ascii="宋体" w:hAnsi="宋体" w:eastAsia="宋体" w:cs="宋体"/>
          <w:color w:val="auto"/>
          <w:szCs w:val="24"/>
          <w:highlight w:val="none"/>
          <w:lang w:val="zh-CN"/>
        </w:rPr>
        <w:t>任意一张发票</w:t>
      </w:r>
      <w:r>
        <w:rPr>
          <w:rFonts w:hint="eastAsia" w:ascii="宋体" w:hAnsi="宋体" w:eastAsia="宋体" w:cs="宋体"/>
          <w:color w:val="auto"/>
          <w:szCs w:val="24"/>
          <w:highlight w:val="none"/>
          <w:lang w:val="zh-CN" w:eastAsia="zh-CN"/>
        </w:rPr>
        <w:t>复印件</w:t>
      </w:r>
      <w:r>
        <w:rPr>
          <w:rFonts w:hint="eastAsia" w:ascii="宋体" w:hAnsi="宋体" w:eastAsia="宋体" w:cs="宋体"/>
          <w:color w:val="auto"/>
          <w:szCs w:val="24"/>
          <w:highlight w:val="none"/>
          <w:lang w:val="zh-CN"/>
        </w:rPr>
        <w:t>(发票开具日期须在本项目招标公告发布之日前)；</w:t>
      </w:r>
    </w:p>
    <w:p w14:paraId="380DBCF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年1月1日或以后，合同标的必须包含</w:t>
      </w:r>
      <w:r>
        <w:rPr>
          <w:rFonts w:hint="eastAsia" w:ascii="宋体" w:hAnsi="宋体" w:eastAsia="宋体" w:cs="宋体"/>
          <w:color w:val="auto"/>
          <w:szCs w:val="24"/>
          <w:highlight w:val="none"/>
          <w:lang w:val="en-US" w:eastAsia="zh-CN"/>
        </w:rPr>
        <w:t>液氧</w:t>
      </w:r>
      <w:r>
        <w:rPr>
          <w:rFonts w:hint="eastAsia" w:ascii="宋体" w:hAnsi="宋体" w:eastAsia="宋体" w:cs="宋体"/>
          <w:color w:val="auto"/>
          <w:szCs w:val="24"/>
          <w:highlight w:val="none"/>
          <w:lang w:val="zh-CN"/>
        </w:rPr>
        <w:t>，合同金额满足评分要求）的，则需提供相对应金额的发票或购买方出具的证明文件（需加盖购买方公章），否则不得分；</w:t>
      </w:r>
    </w:p>
    <w:p w14:paraId="6CBB7988">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）若业绩为框架式协议或资格入围无明确金额的合同，必须同时提供合同期限内已供货产品发票金额统计表和供货发票复印件，否则，视为无效业绩；</w:t>
      </w:r>
    </w:p>
    <w:p w14:paraId="52F77F9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）未按上述要求</w:t>
      </w:r>
      <w:r>
        <w:rPr>
          <w:rFonts w:hint="eastAsia" w:ascii="宋体" w:hAnsi="宋体" w:eastAsia="宋体" w:cs="宋体"/>
          <w:b w:val="0"/>
          <w:bCs w:val="0"/>
          <w:color w:val="auto"/>
          <w:szCs w:val="24"/>
          <w:highlight w:val="none"/>
          <w:lang w:val="zh-CN"/>
        </w:rPr>
        <w:t>在此格式下</w:t>
      </w:r>
      <w:r>
        <w:rPr>
          <w:rFonts w:hint="eastAsia" w:ascii="宋体" w:hAnsi="宋体" w:eastAsia="宋体" w:cs="宋体"/>
          <w:color w:val="auto"/>
          <w:szCs w:val="24"/>
          <w:highlight w:val="none"/>
          <w:lang w:val="zh-CN"/>
        </w:rPr>
        <w:t>提供证明材料的业绩，或</w:t>
      </w:r>
      <w:r>
        <w:rPr>
          <w:rFonts w:hint="eastAsia" w:ascii="宋体" w:hAnsi="宋体" w:eastAsia="宋体" w:cs="宋体"/>
          <w:b w:val="0"/>
          <w:bCs w:val="0"/>
          <w:color w:val="auto"/>
          <w:szCs w:val="24"/>
          <w:highlight w:val="none"/>
          <w:lang w:val="zh-CN"/>
        </w:rPr>
        <w:t>在此格式下</w:t>
      </w:r>
      <w:r>
        <w:rPr>
          <w:rFonts w:hint="eastAsia" w:ascii="宋体" w:hAnsi="宋体" w:eastAsia="宋体" w:cs="宋体"/>
          <w:color w:val="auto"/>
          <w:szCs w:val="24"/>
          <w:highlight w:val="none"/>
          <w:lang w:val="zh-CN"/>
        </w:rPr>
        <w:t>所附材料无法证明填报项目符合本项评分要求的业绩，在评标时将不予考虑</w:t>
      </w:r>
      <w:r>
        <w:rPr>
          <w:rFonts w:hint="eastAsia" w:ascii="宋体" w:hAnsi="宋体" w:eastAsia="宋体" w:cs="宋体"/>
          <w:color w:val="auto"/>
          <w:kern w:val="0"/>
          <w:szCs w:val="21"/>
          <w:highlight w:val="none"/>
        </w:rPr>
        <w:t>。</w:t>
      </w:r>
    </w:p>
    <w:p w14:paraId="49E8870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50B3D640">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662AE45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57FC522D">
      <w:pPr>
        <w:autoSpaceDE w:val="0"/>
        <w:autoSpaceDN w:val="0"/>
        <w:adjustRightInd w:val="0"/>
        <w:spacing w:line="360" w:lineRule="auto"/>
        <w:outlineLvl w:val="9"/>
        <w:rPr>
          <w:rFonts w:hint="eastAsia" w:ascii="宋体" w:hAnsi="宋体" w:eastAsia="宋体" w:cs="宋体"/>
          <w:b/>
          <w:bCs/>
          <w:color w:val="auto"/>
          <w:sz w:val="30"/>
          <w:szCs w:val="30"/>
          <w:highlight w:val="none"/>
          <w:lang w:val="zh-CN"/>
        </w:rPr>
      </w:pPr>
    </w:p>
    <w:p w14:paraId="087AEAB6">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540"/>
    <w:bookmarkEnd w:id="541"/>
    <w:p w14:paraId="337C4450">
      <w:pPr>
        <w:pageBreakBefore w:val="0"/>
        <w:spacing w:before="0" w:after="0" w:line="240" w:lineRule="auto"/>
        <w:jc w:val="left"/>
        <w:outlineLvl w:val="9"/>
        <w:rPr>
          <w:rFonts w:hint="eastAsia" w:ascii="宋体" w:hAnsi="宋体" w:eastAsia="宋体" w:cs="宋体"/>
          <w:b/>
          <w:bCs/>
          <w:color w:val="auto"/>
          <w:kern w:val="0"/>
          <w:sz w:val="32"/>
          <w:szCs w:val="32"/>
          <w:highlight w:val="none"/>
          <w:lang w:val="zh-CN"/>
        </w:rPr>
      </w:pPr>
      <w:bookmarkStart w:id="542" w:name="_Toc18175_WPSOffice_Level2"/>
      <w:bookmarkStart w:id="543" w:name="_Toc140596938"/>
      <w:bookmarkStart w:id="544" w:name="_Toc1977737"/>
      <w:bookmarkStart w:id="545" w:name="_Toc533708132"/>
      <w:bookmarkStart w:id="546" w:name="_Toc486167719"/>
      <w:bookmarkStart w:id="547" w:name="_Toc94107220"/>
      <w:bookmarkStart w:id="548" w:name="_Toc142508378"/>
      <w:bookmarkStart w:id="549" w:name="_Toc104991885"/>
      <w:bookmarkStart w:id="550" w:name="_Toc102860427"/>
      <w:bookmarkStart w:id="551" w:name="_Toc13822"/>
      <w:bookmarkStart w:id="552" w:name="_Toc102860083"/>
      <w:bookmarkStart w:id="553" w:name="_Toc11745"/>
      <w:r>
        <w:rPr>
          <w:rFonts w:hint="eastAsia" w:ascii="宋体" w:hAnsi="宋体" w:eastAsia="宋体" w:cs="宋体"/>
          <w:b/>
          <w:bCs/>
          <w:color w:val="auto"/>
          <w:kern w:val="0"/>
          <w:sz w:val="32"/>
          <w:szCs w:val="32"/>
          <w:highlight w:val="none"/>
          <w:lang w:val="zh-CN"/>
        </w:rPr>
        <w:br w:type="page"/>
      </w:r>
    </w:p>
    <w:p w14:paraId="5BA9C077">
      <w:pPr>
        <w:autoSpaceDE w:val="0"/>
        <w:autoSpaceDN w:val="0"/>
        <w:adjustRightInd w:val="0"/>
        <w:spacing w:line="360" w:lineRule="auto"/>
        <w:ind w:firstLine="602"/>
        <w:jc w:val="left"/>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附表：已供货产品发票金额统计表</w:t>
      </w:r>
    </w:p>
    <w:tbl>
      <w:tblPr>
        <w:tblStyle w:val="3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084F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B7D121C">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14:paraId="5D36CB74">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0A77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44F1D54">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14:paraId="3FDDBDA9">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2D7D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0549BE8">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合同买方）</w:t>
            </w:r>
          </w:p>
        </w:tc>
        <w:tc>
          <w:tcPr>
            <w:tcW w:w="5503" w:type="dxa"/>
            <w:gridSpan w:val="5"/>
            <w:noWrap w:val="0"/>
            <w:vAlign w:val="center"/>
          </w:tcPr>
          <w:p w14:paraId="451D607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6D58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FD6C6A9">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5A6F16B9">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14:paraId="6AAF5341">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14:paraId="6DB7463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3AA018C3">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1104BBAD">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FE6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09990E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18939554">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606DBB87">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111F07A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36DF5EF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3249E05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571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6F2BD02">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545643B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3DDB91F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4FBC7C7D">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42466BBB">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77DC6F2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39A0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E54AA25">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7C69546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03D2CCA0">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10DA18BF">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2F5587EC">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5EFEFBA3">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11CD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CA03BEB">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7CE1F17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416" w:type="dxa"/>
            <w:noWrap w:val="0"/>
            <w:vAlign w:val="center"/>
          </w:tcPr>
          <w:p w14:paraId="2671652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74" w:type="dxa"/>
            <w:noWrap w:val="0"/>
            <w:vAlign w:val="center"/>
          </w:tcPr>
          <w:p w14:paraId="41A6E09A">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558" w:type="dxa"/>
            <w:noWrap w:val="0"/>
            <w:vAlign w:val="center"/>
          </w:tcPr>
          <w:p w14:paraId="1080E53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c>
          <w:tcPr>
            <w:tcW w:w="1241" w:type="dxa"/>
            <w:noWrap w:val="0"/>
            <w:vAlign w:val="center"/>
          </w:tcPr>
          <w:p w14:paraId="1A21B21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r w14:paraId="1C7C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6E05A2DB">
            <w:pPr>
              <w:pStyle w:val="19"/>
              <w:snapToGrid w:val="0"/>
              <w:spacing w:line="360" w:lineRule="auto"/>
              <w:ind w:left="0" w:leftChars="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14:paraId="28F069F2">
            <w:pPr>
              <w:pStyle w:val="19"/>
              <w:snapToGrid w:val="0"/>
              <w:spacing w:line="360" w:lineRule="auto"/>
              <w:ind w:left="0" w:leftChars="0"/>
              <w:jc w:val="center"/>
              <w:outlineLvl w:val="9"/>
              <w:rPr>
                <w:rFonts w:hint="eastAsia" w:ascii="宋体" w:hAnsi="宋体" w:eastAsia="宋体" w:cs="宋体"/>
                <w:color w:val="auto"/>
                <w:sz w:val="21"/>
                <w:szCs w:val="21"/>
                <w:highlight w:val="none"/>
              </w:rPr>
            </w:pPr>
          </w:p>
        </w:tc>
      </w:tr>
    </w:tbl>
    <w:p w14:paraId="771C9E7F">
      <w:pPr>
        <w:autoSpaceDE/>
        <w:autoSpaceDN/>
        <w:adjustRightInd/>
        <w:spacing w:line="240" w:lineRule="auto"/>
        <w:jc w:val="left"/>
        <w:outlineLvl w:val="9"/>
        <w:rPr>
          <w:rFonts w:hint="eastAsia" w:ascii="宋体" w:hAnsi="宋体" w:eastAsia="宋体" w:cs="宋体"/>
          <w:b w:val="0"/>
          <w:color w:val="auto"/>
          <w:kern w:val="2"/>
          <w:sz w:val="21"/>
          <w:szCs w:val="22"/>
          <w:highlight w:val="none"/>
          <w:lang w:val="en-US" w:eastAsia="zh-CN"/>
        </w:rPr>
      </w:pPr>
    </w:p>
    <w:p w14:paraId="6189C94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4" w:name="_Toc6076"/>
      <w:r>
        <w:rPr>
          <w:rFonts w:hint="eastAsia" w:ascii="宋体" w:hAnsi="宋体" w:eastAsia="宋体" w:cs="宋体"/>
          <w:b w:val="0"/>
          <w:bCs w:val="0"/>
          <w:color w:val="auto"/>
          <w:kern w:val="2"/>
          <w:sz w:val="21"/>
          <w:szCs w:val="24"/>
          <w:highlight w:val="none"/>
          <w:lang w:val="zh-CN" w:eastAsia="zh-CN"/>
        </w:rPr>
        <w:t>备注：</w:t>
      </w:r>
      <w:bookmarkEnd w:id="554"/>
    </w:p>
    <w:p w14:paraId="196CD69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5" w:name="_Toc13421"/>
      <w:r>
        <w:rPr>
          <w:rFonts w:hint="eastAsia" w:ascii="宋体" w:hAnsi="宋体" w:eastAsia="宋体" w:cs="宋体"/>
          <w:b w:val="0"/>
          <w:bCs w:val="0"/>
          <w:color w:val="auto"/>
          <w:kern w:val="2"/>
          <w:sz w:val="21"/>
          <w:szCs w:val="24"/>
          <w:highlight w:val="none"/>
          <w:lang w:val="zh-CN" w:eastAsia="zh-CN"/>
        </w:rPr>
        <w:t>（1）本统计表及供货发票复印件应后附于合同复印件；</w:t>
      </w:r>
      <w:bookmarkEnd w:id="555"/>
    </w:p>
    <w:p w14:paraId="2E57D23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bookmarkStart w:id="556" w:name="_Toc28449"/>
      <w:r>
        <w:rPr>
          <w:rFonts w:hint="eastAsia" w:ascii="宋体" w:hAnsi="宋体" w:eastAsia="宋体" w:cs="宋体"/>
          <w:b w:val="0"/>
          <w:bCs w:val="0"/>
          <w:color w:val="auto"/>
          <w:kern w:val="2"/>
          <w:sz w:val="21"/>
          <w:szCs w:val="24"/>
          <w:highlight w:val="none"/>
          <w:lang w:val="zh-CN" w:eastAsia="zh-CN"/>
        </w:rPr>
        <w:t>（2）发票抬头应为合同买方，收款人应为合同卖方，且发票名目、所属时期应与合同约定内容一致，否则不计分</w:t>
      </w:r>
      <w:bookmarkEnd w:id="556"/>
      <w:r>
        <w:rPr>
          <w:rFonts w:hint="eastAsia" w:ascii="宋体" w:hAnsi="宋体" w:eastAsia="宋体" w:cs="宋体"/>
          <w:b w:val="0"/>
          <w:bCs w:val="0"/>
          <w:color w:val="auto"/>
          <w:kern w:val="2"/>
          <w:sz w:val="21"/>
          <w:szCs w:val="24"/>
          <w:highlight w:val="none"/>
          <w:lang w:val="en-US" w:eastAsia="zh-CN"/>
        </w:rPr>
        <w:t>；</w:t>
      </w:r>
    </w:p>
    <w:p w14:paraId="291AD9D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r>
        <w:rPr>
          <w:rFonts w:hint="eastAsia" w:ascii="宋体" w:hAnsi="宋体" w:eastAsia="宋体" w:cs="宋体"/>
          <w:b w:val="0"/>
          <w:bCs w:val="0"/>
          <w:color w:val="auto"/>
          <w:kern w:val="2"/>
          <w:sz w:val="21"/>
          <w:szCs w:val="24"/>
          <w:highlight w:val="none"/>
          <w:lang w:val="zh-CN" w:eastAsia="zh-CN"/>
        </w:rPr>
        <w:t>（3）投标人提供框架式协议或资格入围无明确供货金额的合同时，须同时提供本统计表及供货发票复印件，本统计表及供货发票复印件应后附于合同复印件。一个业绩提供一个服务发票统计表；</w:t>
      </w:r>
    </w:p>
    <w:p w14:paraId="1549415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w:t>
      </w:r>
      <w:r>
        <w:rPr>
          <w:rFonts w:hint="eastAsia" w:ascii="宋体" w:hAnsi="宋体" w:eastAsia="宋体" w:cs="宋体"/>
          <w:color w:val="auto"/>
          <w:kern w:val="2"/>
          <w:sz w:val="21"/>
          <w:szCs w:val="24"/>
          <w:highlight w:val="none"/>
          <w:lang w:val="en-US" w:eastAsia="zh-CN"/>
        </w:rPr>
        <w:t>4</w:t>
      </w:r>
      <w:r>
        <w:rPr>
          <w:rFonts w:hint="eastAsia" w:ascii="宋体" w:hAnsi="宋体" w:eastAsia="宋体" w:cs="宋体"/>
          <w:color w:val="auto"/>
          <w:kern w:val="2"/>
          <w:sz w:val="21"/>
          <w:szCs w:val="24"/>
          <w:highlight w:val="none"/>
          <w:lang w:val="zh-CN"/>
        </w:rPr>
        <w:t>）发票合计金额视为投标人所提供该项</w:t>
      </w:r>
      <w:r>
        <w:rPr>
          <w:rFonts w:hint="eastAsia" w:ascii="宋体" w:hAnsi="宋体" w:eastAsia="宋体" w:cs="宋体"/>
          <w:color w:val="auto"/>
          <w:kern w:val="2"/>
          <w:sz w:val="21"/>
          <w:szCs w:val="24"/>
          <w:highlight w:val="none"/>
          <w:lang w:val="en-US" w:eastAsia="zh-CN"/>
        </w:rPr>
        <w:t>供货</w:t>
      </w:r>
      <w:r>
        <w:rPr>
          <w:rFonts w:hint="eastAsia" w:ascii="宋体" w:hAnsi="宋体" w:eastAsia="宋体" w:cs="宋体"/>
          <w:color w:val="auto"/>
          <w:kern w:val="2"/>
          <w:sz w:val="21"/>
          <w:szCs w:val="24"/>
          <w:highlight w:val="none"/>
          <w:lang w:val="zh-CN"/>
        </w:rPr>
        <w:t>业绩的金额，并按此金额进行评审。</w:t>
      </w:r>
    </w:p>
    <w:p w14:paraId="2E6A9EC6">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val="0"/>
          <w:color w:val="auto"/>
          <w:kern w:val="2"/>
          <w:sz w:val="21"/>
          <w:szCs w:val="24"/>
          <w:highlight w:val="none"/>
          <w:lang w:val="zh-CN" w:eastAsia="zh-CN"/>
        </w:rPr>
      </w:pPr>
    </w:p>
    <w:p w14:paraId="25FB5BC2">
      <w:pPr>
        <w:pageBreakBefore w:val="0"/>
        <w:spacing w:before="0" w:after="0" w:line="24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82B8D76">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十、投标保证金汇入情况说明</w:t>
      </w:r>
      <w:bookmarkEnd w:id="542"/>
      <w:bookmarkEnd w:id="543"/>
      <w:bookmarkEnd w:id="544"/>
      <w:bookmarkEnd w:id="545"/>
      <w:bookmarkEnd w:id="546"/>
      <w:bookmarkEnd w:id="547"/>
      <w:bookmarkEnd w:id="548"/>
      <w:bookmarkEnd w:id="549"/>
      <w:bookmarkEnd w:id="550"/>
      <w:bookmarkEnd w:id="551"/>
      <w:bookmarkEnd w:id="552"/>
      <w:bookmarkEnd w:id="553"/>
    </w:p>
    <w:p w14:paraId="24F88F45">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2D24EFF4">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557" w:name="_Toc31832_WPSOffice_Level3"/>
      <w:r>
        <w:rPr>
          <w:rFonts w:hint="eastAsia" w:ascii="宋体" w:hAnsi="宋体" w:eastAsia="宋体" w:cs="宋体"/>
          <w:b/>
          <w:bCs/>
          <w:color w:val="auto"/>
          <w:kern w:val="0"/>
          <w:sz w:val="24"/>
          <w:szCs w:val="24"/>
          <w:highlight w:val="none"/>
        </w:rPr>
        <w:t>投标保证金汇入情况说明</w:t>
      </w:r>
      <w:bookmarkEnd w:id="557"/>
    </w:p>
    <w:p w14:paraId="795B2A10">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125CECC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东莞市水务环境投资控股集团供水有限公司</w:t>
      </w:r>
      <w:r>
        <w:rPr>
          <w:rFonts w:hint="eastAsia" w:ascii="宋体" w:hAnsi="宋体" w:eastAsia="宋体" w:cs="宋体"/>
          <w:color w:val="auto"/>
          <w:szCs w:val="21"/>
          <w:highlight w:val="none"/>
        </w:rPr>
        <w:t>：</w:t>
      </w:r>
    </w:p>
    <w:p w14:paraId="107D265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本单位已按2026-2027年度供水厂液氧采购项目（招标编号：</w:t>
      </w:r>
      <w:r>
        <w:rPr>
          <w:rFonts w:hint="eastAsia" w:ascii="宋体" w:hAnsi="宋体" w:eastAsia="宋体" w:cs="宋体"/>
          <w:color w:val="auto"/>
          <w:szCs w:val="21"/>
          <w:highlight w:val="none"/>
          <w:u w:val="single"/>
        </w:rPr>
        <w:t>YDZB25DGQY0152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08D4B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433E658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5962FB43">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138BB5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3CA665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7945D72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88BCF25">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D75C5C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99D3959">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6673476">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3F9AC7">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29BDFE2">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86AC06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189AA01E">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6A5DD5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60AD737">
      <w:pPr>
        <w:spacing w:line="360" w:lineRule="auto"/>
        <w:ind w:left="340" w:leftChars="162" w:firstLine="425"/>
        <w:outlineLvl w:val="9"/>
        <w:rPr>
          <w:rFonts w:hint="eastAsia" w:ascii="宋体" w:hAnsi="宋体" w:eastAsia="宋体" w:cs="宋体"/>
          <w:b/>
          <w:bCs/>
          <w:color w:val="auto"/>
          <w:szCs w:val="21"/>
          <w:highlight w:val="none"/>
        </w:rPr>
      </w:pPr>
      <w:bookmarkStart w:id="558" w:name="_Toc26208_WPSOffice_Level3"/>
      <w:r>
        <w:rPr>
          <w:rFonts w:hint="eastAsia" w:ascii="宋体" w:hAnsi="宋体" w:eastAsia="宋体" w:cs="宋体"/>
          <w:b/>
          <w:bCs/>
          <w:color w:val="auto"/>
          <w:szCs w:val="21"/>
          <w:highlight w:val="none"/>
        </w:rPr>
        <w:t>附：1、我方投标保证金汇款凭证（复印件）</w:t>
      </w:r>
      <w:bookmarkEnd w:id="558"/>
    </w:p>
    <w:p w14:paraId="2CA952E2">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559" w:name="_Toc12992_WPSOffice_Level3"/>
      <w:r>
        <w:rPr>
          <w:rFonts w:hint="eastAsia" w:ascii="宋体" w:hAnsi="宋体" w:eastAsia="宋体" w:cs="宋体"/>
          <w:b/>
          <w:bCs/>
          <w:color w:val="auto"/>
          <w:szCs w:val="21"/>
          <w:highlight w:val="none"/>
        </w:rPr>
        <w:t>2、我方基本账户开户许可证（复印件）</w:t>
      </w:r>
      <w:bookmarkEnd w:id="559"/>
    </w:p>
    <w:p w14:paraId="2F7C83AC">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1D3031CB">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39AFD619">
      <w:pPr>
        <w:spacing w:line="360" w:lineRule="auto"/>
        <w:ind w:firstLine="424" w:firstLineChars="202"/>
        <w:outlineLvl w:val="9"/>
        <w:rPr>
          <w:rFonts w:hint="eastAsia" w:ascii="宋体" w:hAnsi="宋体" w:eastAsia="宋体" w:cs="宋体"/>
          <w:color w:val="auto"/>
          <w:szCs w:val="24"/>
          <w:highlight w:val="none"/>
        </w:rPr>
      </w:pPr>
      <w:bookmarkStart w:id="560" w:name="_Toc486167721"/>
    </w:p>
    <w:p w14:paraId="0E2037AE">
      <w:pPr>
        <w:spacing w:line="360" w:lineRule="auto"/>
        <w:ind w:firstLine="424" w:firstLineChars="202"/>
        <w:outlineLvl w:val="9"/>
        <w:rPr>
          <w:rFonts w:hint="eastAsia" w:ascii="宋体" w:hAnsi="宋体" w:eastAsia="宋体" w:cs="宋体"/>
          <w:color w:val="auto"/>
          <w:szCs w:val="24"/>
          <w:highlight w:val="none"/>
        </w:rPr>
      </w:pPr>
      <w:bookmarkStart w:id="561" w:name="_Toc533708134"/>
    </w:p>
    <w:p w14:paraId="09D3C46D">
      <w:pPr>
        <w:widowControl/>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669E7A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562" w:name="_Toc16292"/>
      <w:bookmarkStart w:id="563" w:name="_Toc104991886"/>
      <w:bookmarkStart w:id="564" w:name="_Toc102860428"/>
      <w:bookmarkStart w:id="565" w:name="_Toc140596939"/>
      <w:bookmarkStart w:id="566" w:name="_Toc102860084"/>
      <w:bookmarkStart w:id="567" w:name="_Toc18032"/>
      <w:bookmarkStart w:id="568" w:name="_Toc1977738"/>
      <w:bookmarkStart w:id="569" w:name="_Toc94107221"/>
      <w:bookmarkStart w:id="570"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021C82CE">
      <w:pPr>
        <w:spacing w:line="360" w:lineRule="auto"/>
        <w:jc w:val="center"/>
        <w:outlineLvl w:val="9"/>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中标服务费承诺书</w:t>
      </w:r>
    </w:p>
    <w:p w14:paraId="72D0A810">
      <w:pPr>
        <w:spacing w:line="360" w:lineRule="auto"/>
        <w:jc w:val="both"/>
        <w:outlineLvl w:val="9"/>
        <w:rPr>
          <w:rFonts w:hint="eastAsia" w:ascii="宋体" w:hAnsi="宋体" w:eastAsia="宋体" w:cs="宋体"/>
          <w:b/>
          <w:bCs/>
          <w:color w:val="auto"/>
          <w:kern w:val="2"/>
          <w:lang w:val="zh-CN"/>
        </w:rPr>
      </w:pPr>
    </w:p>
    <w:p w14:paraId="7362FB7E">
      <w:pPr>
        <w:spacing w:line="360" w:lineRule="auto"/>
        <w:jc w:val="both"/>
        <w:outlineLvl w:val="9"/>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致：广东有德招标采购有限公司</w:t>
      </w:r>
    </w:p>
    <w:p w14:paraId="1B64FAEB">
      <w:pPr>
        <w:spacing w:line="360" w:lineRule="auto"/>
        <w:ind w:right="893"/>
        <w:jc w:val="both"/>
        <w:outlineLvl w:val="9"/>
        <w:rPr>
          <w:rFonts w:hint="eastAsia" w:ascii="宋体" w:hAnsi="宋体" w:eastAsia="宋体" w:cs="宋体"/>
          <w:color w:val="auto"/>
          <w:kern w:val="2"/>
          <w:sz w:val="21"/>
          <w:szCs w:val="21"/>
          <w:lang w:val="zh-CN"/>
        </w:rPr>
      </w:pPr>
    </w:p>
    <w:p w14:paraId="0458C386">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在贵司代理的</w:t>
      </w:r>
      <w:r>
        <w:rPr>
          <w:rFonts w:hint="eastAsia" w:ascii="宋体" w:hAnsi="宋体" w:eastAsia="宋体" w:cs="宋体"/>
          <w:b w:val="0"/>
          <w:bCs w:val="0"/>
          <w:color w:val="auto"/>
          <w:kern w:val="2"/>
          <w:sz w:val="21"/>
          <w:szCs w:val="22"/>
          <w:lang w:val="zh-CN"/>
        </w:rPr>
        <w:t>2026-2027年度供水厂液氧采购项目</w:t>
      </w:r>
      <w:r>
        <w:rPr>
          <w:rFonts w:hint="eastAsia" w:ascii="宋体" w:hAnsi="宋体" w:eastAsia="宋体" w:cs="宋体"/>
          <w:color w:val="auto"/>
          <w:kern w:val="2"/>
          <w:sz w:val="21"/>
          <w:szCs w:val="21"/>
          <w:lang w:val="zh-CN"/>
        </w:rPr>
        <w:t>（招标编号：</w:t>
      </w:r>
      <w:r>
        <w:rPr>
          <w:rFonts w:hint="eastAsia" w:ascii="宋体" w:hAnsi="宋体" w:eastAsia="宋体" w:cs="宋体"/>
          <w:color w:val="auto"/>
          <w:szCs w:val="21"/>
          <w:highlight w:val="none"/>
          <w:lang w:val="en-US" w:eastAsia="zh-CN"/>
        </w:rPr>
        <w:t>YDZB25DGQY0152</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lang w:val="zh-CN"/>
        </w:rPr>
        <w:t>招标中，我司如获中标，保证在领取中标通知书原件之</w:t>
      </w:r>
      <w:r>
        <w:rPr>
          <w:rFonts w:hint="eastAsia" w:ascii="宋体" w:hAnsi="宋体" w:eastAsia="宋体" w:cs="宋体"/>
          <w:color w:val="auto"/>
          <w:kern w:val="2"/>
          <w:sz w:val="21"/>
        </w:rPr>
        <w:t>前</w:t>
      </w:r>
      <w:r>
        <w:rPr>
          <w:rFonts w:hint="eastAsia" w:ascii="宋体" w:hAnsi="宋体" w:eastAsia="宋体" w:cs="宋体"/>
          <w:color w:val="auto"/>
          <w:kern w:val="2"/>
          <w:sz w:val="21"/>
          <w:lang w:val="zh-CN"/>
        </w:rPr>
        <w:t>按招标文件的规定向贵</w:t>
      </w:r>
      <w:r>
        <w:rPr>
          <w:rFonts w:hint="eastAsia" w:ascii="宋体" w:hAnsi="宋体" w:eastAsia="宋体" w:cs="宋体"/>
          <w:color w:val="auto"/>
          <w:kern w:val="2"/>
          <w:sz w:val="21"/>
          <w:szCs w:val="21"/>
          <w:lang w:val="zh-CN"/>
        </w:rPr>
        <w:t>司（即广东有德招标采购有限公司）指定的银行账号，一次性交纳中标服务费</w:t>
      </w:r>
      <w:r>
        <w:rPr>
          <w:rFonts w:hint="eastAsia" w:ascii="宋体" w:hAnsi="宋体" w:eastAsia="宋体" w:cs="宋体"/>
          <w:color w:val="auto"/>
          <w:kern w:val="2"/>
          <w:sz w:val="21"/>
          <w:lang w:val="zh-CN"/>
        </w:rPr>
        <w:t>。</w:t>
      </w:r>
    </w:p>
    <w:p w14:paraId="4D8BFDFE">
      <w:pPr>
        <w:spacing w:line="360" w:lineRule="auto"/>
        <w:ind w:right="893"/>
        <w:jc w:val="both"/>
        <w:outlineLvl w:val="9"/>
        <w:rPr>
          <w:rFonts w:hint="eastAsia" w:ascii="宋体" w:hAnsi="宋体" w:eastAsia="宋体" w:cs="宋体"/>
          <w:color w:val="auto"/>
          <w:kern w:val="2"/>
          <w:sz w:val="21"/>
          <w:szCs w:val="21"/>
          <w:lang w:val="zh-CN"/>
        </w:rPr>
      </w:pPr>
    </w:p>
    <w:p w14:paraId="28A40F71">
      <w:pPr>
        <w:spacing w:line="360" w:lineRule="auto"/>
        <w:ind w:right="893" w:firstLine="480"/>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特此承诺。</w:t>
      </w:r>
    </w:p>
    <w:p w14:paraId="255AABD1">
      <w:pPr>
        <w:spacing w:line="360" w:lineRule="auto"/>
        <w:ind w:right="893"/>
        <w:jc w:val="both"/>
        <w:outlineLvl w:val="9"/>
        <w:rPr>
          <w:rFonts w:hint="eastAsia" w:ascii="宋体" w:hAnsi="宋体" w:eastAsia="宋体" w:cs="宋体"/>
          <w:color w:val="auto"/>
          <w:kern w:val="2"/>
          <w:sz w:val="21"/>
          <w:lang w:val="zh-CN"/>
        </w:rPr>
      </w:pPr>
    </w:p>
    <w:p w14:paraId="5E38B1A2">
      <w:pPr>
        <w:spacing w:line="360" w:lineRule="auto"/>
        <w:ind w:right="893"/>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地址：</w:t>
      </w:r>
      <w:r>
        <w:rPr>
          <w:rFonts w:hint="eastAsia" w:ascii="宋体" w:hAnsi="宋体" w:eastAsia="宋体" w:cs="宋体"/>
          <w:color w:val="auto"/>
          <w:kern w:val="2"/>
          <w:sz w:val="21"/>
          <w:u w:val="single"/>
          <w:lang w:val="zh-CN"/>
        </w:rPr>
        <w:t xml:space="preserve">                       </w:t>
      </w:r>
    </w:p>
    <w:p w14:paraId="65151DB9">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电话：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传真： </w:t>
      </w:r>
      <w:r>
        <w:rPr>
          <w:rFonts w:hint="eastAsia" w:ascii="宋体" w:hAnsi="宋体" w:eastAsia="宋体" w:cs="宋体"/>
          <w:color w:val="auto"/>
          <w:kern w:val="2"/>
          <w:sz w:val="21"/>
          <w:u w:val="single"/>
          <w:lang w:val="zh-CN"/>
        </w:rPr>
        <w:t xml:space="preserve">                  </w:t>
      </w:r>
    </w:p>
    <w:p w14:paraId="088ED0E4">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邮箱：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邮编： </w:t>
      </w:r>
      <w:r>
        <w:rPr>
          <w:rFonts w:hint="eastAsia" w:ascii="宋体" w:hAnsi="宋体" w:eastAsia="宋体" w:cs="宋体"/>
          <w:color w:val="auto"/>
          <w:kern w:val="2"/>
          <w:sz w:val="21"/>
          <w:u w:val="single"/>
          <w:lang w:val="zh-CN"/>
        </w:rPr>
        <w:t xml:space="preserve">                  </w:t>
      </w:r>
    </w:p>
    <w:p w14:paraId="67DE0678">
      <w:pPr>
        <w:spacing w:line="360" w:lineRule="auto"/>
        <w:ind w:right="893"/>
        <w:jc w:val="both"/>
        <w:outlineLvl w:val="9"/>
        <w:rPr>
          <w:rFonts w:hint="eastAsia" w:ascii="宋体" w:hAnsi="宋体" w:eastAsia="宋体" w:cs="宋体"/>
          <w:color w:val="auto"/>
          <w:kern w:val="2"/>
          <w:sz w:val="21"/>
          <w:lang w:val="zh-CN"/>
        </w:rPr>
      </w:pPr>
    </w:p>
    <w:p w14:paraId="5916D524">
      <w:pPr>
        <w:spacing w:line="360" w:lineRule="auto"/>
        <w:ind w:firstLine="5040" w:firstLineChars="2400"/>
        <w:outlineLvl w:val="9"/>
        <w:rPr>
          <w:rFonts w:hint="eastAsia" w:ascii="宋体" w:hAnsi="宋体" w:eastAsia="宋体" w:cs="宋体"/>
          <w:color w:val="auto"/>
          <w:sz w:val="21"/>
          <w:szCs w:val="21"/>
        </w:rPr>
      </w:pPr>
      <w:r>
        <w:rPr>
          <w:rFonts w:hint="eastAsia" w:ascii="宋体" w:hAnsi="宋体" w:eastAsia="宋体" w:cs="宋体"/>
          <w:color w:val="auto"/>
          <w:kern w:val="2"/>
          <w:sz w:val="21"/>
          <w:lang w:val="zh-CN"/>
        </w:rPr>
        <w:t>投标人：（加盖投标人法人公章）</w:t>
      </w:r>
    </w:p>
    <w:p w14:paraId="4D9BD146">
      <w:pPr>
        <w:spacing w:line="360" w:lineRule="auto"/>
        <w:ind w:firstLine="5040" w:firstLineChars="2400"/>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日期：   年   月   日</w:t>
      </w:r>
    </w:p>
    <w:p w14:paraId="2EA8DA55">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7C1CBFA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w:t>
      </w:r>
      <w:r>
        <w:rPr>
          <w:rFonts w:hint="default"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en-US" w:eastAsia="zh-CN"/>
        </w:rPr>
        <w:t>、</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2"/>
      <w:bookmarkEnd w:id="563"/>
      <w:bookmarkEnd w:id="564"/>
      <w:bookmarkEnd w:id="565"/>
      <w:bookmarkEnd w:id="566"/>
      <w:bookmarkEnd w:id="567"/>
      <w:bookmarkEnd w:id="568"/>
      <w:bookmarkEnd w:id="569"/>
      <w:bookmarkEnd w:id="570"/>
      <w:bookmarkStart w:id="571" w:name="_Toc102860085"/>
      <w:bookmarkStart w:id="572" w:name="_Toc15051"/>
      <w:bookmarkStart w:id="573" w:name="_Toc142508380"/>
      <w:bookmarkStart w:id="574" w:name="_Toc14341"/>
      <w:bookmarkStart w:id="575" w:name="_Toc102860429"/>
      <w:bookmarkStart w:id="576" w:name="_Toc104991887"/>
      <w:bookmarkStart w:id="577" w:name="_Toc94107222"/>
      <w:bookmarkStart w:id="578" w:name="_Toc1977739"/>
      <w:bookmarkStart w:id="579" w:name="_Toc140596940"/>
    </w:p>
    <w:p w14:paraId="0D9CFCAC">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1C99CE1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十</w:t>
      </w:r>
      <w:r>
        <w:rPr>
          <w:rFonts w:hint="default"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561"/>
      <w:bookmarkEnd w:id="571"/>
      <w:bookmarkEnd w:id="572"/>
      <w:bookmarkEnd w:id="573"/>
      <w:bookmarkEnd w:id="574"/>
      <w:bookmarkEnd w:id="575"/>
      <w:bookmarkEnd w:id="576"/>
      <w:bookmarkEnd w:id="577"/>
      <w:bookmarkEnd w:id="578"/>
      <w:bookmarkEnd w:id="579"/>
    </w:p>
    <w:p w14:paraId="43D1A632">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1274512">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用户需求偏离表格式）；</w:t>
      </w:r>
    </w:p>
    <w:p w14:paraId="035F44C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default" w:ascii="宋体" w:hAnsi="宋体" w:eastAsia="宋体" w:cs="宋体"/>
          <w:color w:val="auto"/>
          <w:kern w:val="0"/>
          <w:szCs w:val="21"/>
          <w:highlight w:val="none"/>
          <w:lang w:val="en-US" w:eastAsia="zh-CN"/>
        </w:rPr>
        <w:t>货物质量保障方案</w:t>
      </w:r>
      <w:r>
        <w:rPr>
          <w:rFonts w:hint="eastAsia" w:ascii="宋体" w:hAnsi="宋体" w:eastAsia="宋体" w:cs="宋体"/>
          <w:color w:val="auto"/>
          <w:kern w:val="0"/>
          <w:szCs w:val="21"/>
          <w:highlight w:val="none"/>
        </w:rPr>
        <w:t>；</w:t>
      </w:r>
    </w:p>
    <w:p w14:paraId="5A01C181">
      <w:pPr>
        <w:spacing w:line="360" w:lineRule="auto"/>
        <w:ind w:left="443" w:leftChars="77" w:hanging="281" w:hangingChars="134"/>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应急服务方案；</w:t>
      </w:r>
    </w:p>
    <w:p w14:paraId="67BE5C5B">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Cs w:val="21"/>
          <w:highlight w:val="none"/>
          <w:lang w:val="en-US" w:eastAsia="zh-CN"/>
        </w:rPr>
        <w:t>供货计划及保障方案</w:t>
      </w:r>
      <w:r>
        <w:rPr>
          <w:rFonts w:hint="eastAsia" w:ascii="宋体" w:hAnsi="宋体" w:eastAsia="宋体" w:cs="宋体"/>
          <w:color w:val="auto"/>
          <w:kern w:val="0"/>
          <w:szCs w:val="21"/>
          <w:highlight w:val="none"/>
        </w:rPr>
        <w:t>；</w:t>
      </w:r>
    </w:p>
    <w:p w14:paraId="5057D835">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zh-CN" w:eastAsia="zh-CN"/>
        </w:rPr>
        <w:t>服务质量保证</w:t>
      </w:r>
      <w:r>
        <w:rPr>
          <w:rFonts w:hint="eastAsia" w:ascii="宋体" w:hAnsi="宋体" w:eastAsia="宋体" w:cs="宋体"/>
          <w:color w:val="auto"/>
          <w:kern w:val="0"/>
          <w:szCs w:val="21"/>
          <w:highlight w:val="none"/>
        </w:rPr>
        <w:t>；</w:t>
      </w:r>
    </w:p>
    <w:p w14:paraId="5CBE7EF1">
      <w:pPr>
        <w:spacing w:line="360" w:lineRule="auto"/>
        <w:ind w:left="443"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rPr>
        <w:t>供货时间响应承诺表；</w:t>
      </w:r>
    </w:p>
    <w:p w14:paraId="4EB6AB94">
      <w:pPr>
        <w:spacing w:line="360" w:lineRule="auto"/>
        <w:ind w:left="443" w:leftChars="77" w:hanging="281" w:hangingChars="134"/>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Cs w:val="21"/>
          <w:highlight w:val="none"/>
          <w:lang w:val="en-US" w:eastAsia="zh-CN"/>
        </w:rPr>
        <w:t>质量技术监督检测部门（地级市以上）或具有资质的第三方检测机构出具的、加盖实验室资质认定（CMA）章的2025年1月1日之后的所投产品的质量检测报告复印件</w:t>
      </w:r>
      <w:r>
        <w:rPr>
          <w:rFonts w:hint="eastAsia" w:ascii="宋体" w:hAnsi="宋体" w:eastAsia="宋体" w:cs="宋体"/>
          <w:color w:val="auto"/>
          <w:kern w:val="0"/>
          <w:sz w:val="21"/>
          <w:szCs w:val="21"/>
          <w:highlight w:val="none"/>
        </w:rPr>
        <w:t>；</w:t>
      </w:r>
    </w:p>
    <w:p w14:paraId="5F99A0B1">
      <w:pPr>
        <w:spacing w:line="360" w:lineRule="auto"/>
        <w:ind w:left="443" w:leftChars="77" w:hanging="281" w:hangingChars="134"/>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Cs w:val="21"/>
          <w:highlight w:val="none"/>
          <w:lang w:val="en-US"/>
        </w:rPr>
        <w:t>用户需求书要求提供的其他资料；</w:t>
      </w:r>
    </w:p>
    <w:p w14:paraId="75519A8B">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7E551CB2">
      <w:pP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859400E">
      <w:pPr>
        <w:pStyle w:val="19"/>
        <w:spacing w:line="360" w:lineRule="auto"/>
        <w:jc w:val="center"/>
        <w:outlineLvl w:val="9"/>
        <w:rPr>
          <w:rFonts w:hint="eastAsia" w:ascii="宋体" w:hAnsi="宋体" w:eastAsia="宋体" w:cs="宋体"/>
          <w:color w:val="auto"/>
          <w:sz w:val="84"/>
          <w:highlight w:val="none"/>
        </w:rPr>
      </w:pPr>
    </w:p>
    <w:p w14:paraId="7F23DDFF">
      <w:pPr>
        <w:pStyle w:val="19"/>
        <w:spacing w:line="360" w:lineRule="auto"/>
        <w:jc w:val="center"/>
        <w:outlineLvl w:val="9"/>
        <w:rPr>
          <w:rFonts w:hint="eastAsia" w:ascii="宋体" w:hAnsi="宋体" w:eastAsia="宋体" w:cs="宋体"/>
          <w:color w:val="auto"/>
          <w:sz w:val="84"/>
          <w:highlight w:val="none"/>
        </w:rPr>
      </w:pPr>
    </w:p>
    <w:p w14:paraId="71F7B7A7">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1659F07">
      <w:pPr>
        <w:pStyle w:val="19"/>
        <w:spacing w:line="360" w:lineRule="auto"/>
        <w:outlineLvl w:val="9"/>
        <w:rPr>
          <w:rFonts w:hint="eastAsia" w:ascii="宋体" w:hAnsi="宋体" w:eastAsia="宋体" w:cs="宋体"/>
          <w:color w:val="auto"/>
          <w:highlight w:val="none"/>
        </w:rPr>
      </w:pPr>
    </w:p>
    <w:p w14:paraId="338897A6">
      <w:pPr>
        <w:pStyle w:val="19"/>
        <w:spacing w:line="360" w:lineRule="auto"/>
        <w:outlineLvl w:val="9"/>
        <w:rPr>
          <w:rFonts w:hint="eastAsia" w:ascii="宋体" w:hAnsi="宋体" w:eastAsia="宋体" w:cs="宋体"/>
          <w:color w:val="auto"/>
          <w:highlight w:val="none"/>
        </w:rPr>
      </w:pPr>
    </w:p>
    <w:p w14:paraId="3C711BE5">
      <w:pPr>
        <w:pStyle w:val="19"/>
        <w:spacing w:line="360" w:lineRule="auto"/>
        <w:outlineLvl w:val="9"/>
        <w:rPr>
          <w:rFonts w:hint="eastAsia" w:ascii="宋体" w:hAnsi="宋体" w:eastAsia="宋体" w:cs="宋体"/>
          <w:color w:val="auto"/>
          <w:highlight w:val="none"/>
        </w:rPr>
      </w:pPr>
    </w:p>
    <w:p w14:paraId="7130CB57">
      <w:pPr>
        <w:pStyle w:val="19"/>
        <w:spacing w:line="360" w:lineRule="auto"/>
        <w:outlineLvl w:val="9"/>
        <w:rPr>
          <w:rFonts w:hint="eastAsia" w:ascii="宋体" w:hAnsi="宋体" w:eastAsia="宋体" w:cs="宋体"/>
          <w:color w:val="auto"/>
          <w:highlight w:val="none"/>
        </w:rPr>
      </w:pPr>
    </w:p>
    <w:p w14:paraId="3096CC66">
      <w:pPr>
        <w:pStyle w:val="19"/>
        <w:spacing w:line="360" w:lineRule="auto"/>
        <w:outlineLvl w:val="9"/>
        <w:rPr>
          <w:rFonts w:hint="eastAsia" w:ascii="宋体" w:hAnsi="宋体" w:eastAsia="宋体" w:cs="宋体"/>
          <w:color w:val="auto"/>
          <w:highlight w:val="none"/>
        </w:rPr>
      </w:pPr>
    </w:p>
    <w:p w14:paraId="428FBC29">
      <w:pPr>
        <w:pStyle w:val="19"/>
        <w:spacing w:line="360" w:lineRule="auto"/>
        <w:outlineLvl w:val="9"/>
        <w:rPr>
          <w:rFonts w:hint="eastAsia" w:ascii="宋体" w:hAnsi="宋体" w:eastAsia="宋体" w:cs="宋体"/>
          <w:color w:val="auto"/>
          <w:highlight w:val="none"/>
        </w:rPr>
      </w:pPr>
    </w:p>
    <w:p w14:paraId="170AE6D8">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0859C7F">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753B39D">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13AE94B">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BCF2945">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E3B8080">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714ED83">
      <w:pPr>
        <w:pStyle w:val="19"/>
        <w:spacing w:line="360" w:lineRule="auto"/>
        <w:outlineLvl w:val="9"/>
        <w:rPr>
          <w:rFonts w:hint="eastAsia" w:ascii="宋体" w:hAnsi="宋体" w:eastAsia="宋体" w:cs="宋体"/>
          <w:color w:val="auto"/>
          <w:highlight w:val="none"/>
        </w:rPr>
      </w:pPr>
    </w:p>
    <w:p w14:paraId="7FE07DC2">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E88D057">
      <w:pPr>
        <w:pStyle w:val="19"/>
        <w:spacing w:line="360" w:lineRule="auto"/>
        <w:outlineLvl w:val="9"/>
        <w:rPr>
          <w:rFonts w:hint="eastAsia" w:ascii="宋体" w:hAnsi="宋体" w:eastAsia="宋体" w:cs="宋体"/>
          <w:color w:val="auto"/>
          <w:highlight w:val="none"/>
        </w:rPr>
      </w:pPr>
    </w:p>
    <w:p w14:paraId="788EC67E">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2EE2B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10605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1A7975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DDA676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3EBB538">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6C96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616D03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6045BC4">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6B274332">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504AEFC">
            <w:pPr>
              <w:adjustRightInd w:val="0"/>
              <w:snapToGrid w:val="0"/>
              <w:spacing w:line="360" w:lineRule="auto"/>
              <w:outlineLvl w:val="9"/>
              <w:rPr>
                <w:rFonts w:hint="eastAsia" w:ascii="宋体" w:hAnsi="宋体" w:eastAsia="宋体" w:cs="宋体"/>
                <w:bCs/>
                <w:color w:val="auto"/>
                <w:szCs w:val="21"/>
                <w:highlight w:val="none"/>
              </w:rPr>
            </w:pPr>
          </w:p>
        </w:tc>
      </w:tr>
      <w:tr w14:paraId="57E5C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3BC236B">
            <w:pPr>
              <w:outlineLvl w:val="9"/>
              <w:rPr>
                <w:rFonts w:hint="eastAsia" w:ascii="宋体" w:hAnsi="宋体" w:eastAsia="宋体" w:cs="宋体"/>
                <w:bCs/>
                <w:color w:val="auto"/>
                <w:szCs w:val="21"/>
                <w:highlight w:val="none"/>
              </w:rPr>
            </w:pPr>
          </w:p>
        </w:tc>
        <w:tc>
          <w:tcPr>
            <w:tcW w:w="1337" w:type="pct"/>
            <w:vAlign w:val="center"/>
          </w:tcPr>
          <w:p w14:paraId="43326B52">
            <w:pPr>
              <w:outlineLvl w:val="9"/>
              <w:rPr>
                <w:rFonts w:hint="eastAsia" w:ascii="宋体" w:hAnsi="宋体" w:eastAsia="宋体" w:cs="宋体"/>
                <w:bCs/>
                <w:color w:val="auto"/>
                <w:szCs w:val="21"/>
                <w:highlight w:val="none"/>
              </w:rPr>
            </w:pPr>
          </w:p>
        </w:tc>
        <w:tc>
          <w:tcPr>
            <w:tcW w:w="861" w:type="pct"/>
            <w:vAlign w:val="center"/>
          </w:tcPr>
          <w:p w14:paraId="3E0A50D5">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8033E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2190C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27B997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54D12B2F">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65A6F460">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98C713A">
            <w:pPr>
              <w:spacing w:line="360" w:lineRule="auto"/>
              <w:ind w:firstLine="8" w:firstLineChars="4"/>
              <w:outlineLvl w:val="9"/>
              <w:rPr>
                <w:rFonts w:hint="eastAsia" w:ascii="宋体" w:hAnsi="宋体" w:eastAsia="宋体" w:cs="宋体"/>
                <w:bCs/>
                <w:color w:val="auto"/>
                <w:szCs w:val="21"/>
                <w:highlight w:val="none"/>
              </w:rPr>
            </w:pPr>
          </w:p>
        </w:tc>
      </w:tr>
      <w:tr w14:paraId="31D4C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3259FB2">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12FB69C">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27066D4">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AEA9C33">
            <w:pPr>
              <w:adjustRightInd w:val="0"/>
              <w:snapToGrid w:val="0"/>
              <w:spacing w:line="360" w:lineRule="auto"/>
              <w:outlineLvl w:val="9"/>
              <w:rPr>
                <w:rFonts w:hint="eastAsia" w:ascii="宋体" w:hAnsi="宋体" w:eastAsia="宋体" w:cs="宋体"/>
                <w:bCs/>
                <w:color w:val="auto"/>
                <w:szCs w:val="21"/>
                <w:highlight w:val="none"/>
              </w:rPr>
            </w:pPr>
          </w:p>
        </w:tc>
      </w:tr>
      <w:tr w14:paraId="330BC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26B7FAE">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16464DF">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EF4FA92">
            <w:pPr>
              <w:spacing w:line="360" w:lineRule="auto"/>
              <w:jc w:val="center"/>
              <w:outlineLvl w:val="9"/>
              <w:rPr>
                <w:rFonts w:hint="eastAsia" w:ascii="宋体" w:hAnsi="宋体" w:eastAsia="宋体" w:cs="宋体"/>
                <w:bCs/>
                <w:color w:val="auto"/>
                <w:szCs w:val="21"/>
                <w:highlight w:val="none"/>
              </w:rPr>
            </w:pPr>
          </w:p>
        </w:tc>
      </w:tr>
    </w:tbl>
    <w:p w14:paraId="52ED42B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0"/>
      <w:bookmarkStart w:id="580" w:name="_Toc140596941"/>
      <w:bookmarkStart w:id="581" w:name="_Toc104991888"/>
      <w:bookmarkStart w:id="582" w:name="_Toc142508381"/>
      <w:bookmarkStart w:id="583" w:name="_Toc102860430"/>
      <w:bookmarkStart w:id="584" w:name="_Toc102860086"/>
      <w:bookmarkStart w:id="585" w:name="_Toc20630"/>
      <w:bookmarkStart w:id="586" w:name="_Toc1558"/>
      <w:bookmarkStart w:id="587" w:name="_Toc94107223"/>
      <w:bookmarkStart w:id="588" w:name="_Toc533708135"/>
      <w:bookmarkStart w:id="589" w:name="_Toc1977740"/>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 xml:space="preserve"> 用户需求偏离表格式</w:t>
      </w:r>
      <w:bookmarkEnd w:id="580"/>
      <w:bookmarkEnd w:id="581"/>
      <w:bookmarkEnd w:id="582"/>
      <w:bookmarkEnd w:id="583"/>
      <w:bookmarkEnd w:id="584"/>
      <w:bookmarkEnd w:id="585"/>
      <w:bookmarkEnd w:id="586"/>
      <w:bookmarkEnd w:id="587"/>
      <w:bookmarkEnd w:id="588"/>
      <w:bookmarkEnd w:id="589"/>
    </w:p>
    <w:p w14:paraId="4716BEBF">
      <w:pPr>
        <w:spacing w:before="120" w:after="120" w:line="360" w:lineRule="auto"/>
        <w:jc w:val="center"/>
        <w:outlineLvl w:val="9"/>
        <w:rPr>
          <w:rFonts w:hint="eastAsia" w:ascii="宋体" w:hAnsi="宋体" w:eastAsia="宋体" w:cs="宋体"/>
          <w:color w:val="auto"/>
          <w:kern w:val="0"/>
          <w:szCs w:val="21"/>
          <w:highlight w:val="none"/>
        </w:rPr>
      </w:pPr>
      <w:bookmarkStart w:id="590" w:name="_Toc17449_WPSOffice_Level3"/>
      <w:r>
        <w:rPr>
          <w:rFonts w:hint="eastAsia" w:ascii="宋体" w:hAnsi="宋体" w:eastAsia="宋体" w:cs="宋体"/>
          <w:b/>
          <w:color w:val="auto"/>
          <w:kern w:val="0"/>
          <w:sz w:val="30"/>
          <w:szCs w:val="30"/>
          <w:highlight w:val="none"/>
          <w:lang w:val="zh-CN"/>
        </w:rPr>
        <w:t>用户需求偏离表</w:t>
      </w:r>
      <w:bookmarkEnd w:id="59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6E5C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86" w:type="pct"/>
            <w:vMerge w:val="restart"/>
            <w:vAlign w:val="center"/>
          </w:tcPr>
          <w:p w14:paraId="2205AD32">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3F49C9D">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01CF02A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5222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657C14">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59" w:type="pct"/>
            <w:vAlign w:val="center"/>
          </w:tcPr>
          <w:p w14:paraId="11E29A2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103C50F1">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7F302B14">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821BE4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56ADBFE3">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675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6" w:type="pct"/>
            <w:vAlign w:val="center"/>
          </w:tcPr>
          <w:p w14:paraId="192A03A5">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04BF1F62">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1.</w:t>
            </w:r>
          </w:p>
        </w:tc>
        <w:tc>
          <w:tcPr>
            <w:tcW w:w="3092" w:type="pct"/>
            <w:vAlign w:val="center"/>
          </w:tcPr>
          <w:p w14:paraId="6F6129EE">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供货范围及数量</w:t>
            </w:r>
          </w:p>
        </w:tc>
        <w:tc>
          <w:tcPr>
            <w:tcW w:w="348" w:type="pct"/>
            <w:vAlign w:val="center"/>
          </w:tcPr>
          <w:p w14:paraId="0FCB754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941286C">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1771B47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6475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A47C388">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19A5B295">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2.</w:t>
            </w:r>
          </w:p>
        </w:tc>
        <w:tc>
          <w:tcPr>
            <w:tcW w:w="3092" w:type="pct"/>
            <w:vAlign w:val="center"/>
          </w:tcPr>
          <w:p w14:paraId="06E1DFCA">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总体要求</w:t>
            </w:r>
          </w:p>
        </w:tc>
        <w:tc>
          <w:tcPr>
            <w:tcW w:w="348" w:type="pct"/>
            <w:vAlign w:val="center"/>
          </w:tcPr>
          <w:p w14:paraId="663FE58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14834CB0">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6B36E8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017D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C948991">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49BB553B">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3092" w:type="pct"/>
            <w:vAlign w:val="center"/>
          </w:tcPr>
          <w:p w14:paraId="15809371">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技术要求</w:t>
            </w:r>
          </w:p>
        </w:tc>
        <w:tc>
          <w:tcPr>
            <w:tcW w:w="348" w:type="pct"/>
            <w:vAlign w:val="center"/>
          </w:tcPr>
          <w:p w14:paraId="587BE6EF">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7AF8B6A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CA60EBE">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5502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241428C">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7F68FC0">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3092" w:type="pct"/>
            <w:vAlign w:val="center"/>
          </w:tcPr>
          <w:p w14:paraId="438979AB">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供货要求</w:t>
            </w:r>
          </w:p>
        </w:tc>
        <w:tc>
          <w:tcPr>
            <w:tcW w:w="348" w:type="pct"/>
            <w:vAlign w:val="center"/>
          </w:tcPr>
          <w:p w14:paraId="75C2FAC3">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EB53CD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392352B4">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4891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9DA643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5592C71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3092" w:type="pct"/>
            <w:vAlign w:val="center"/>
          </w:tcPr>
          <w:p w14:paraId="6F31AEB8">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产品验收</w:t>
            </w:r>
          </w:p>
        </w:tc>
        <w:tc>
          <w:tcPr>
            <w:tcW w:w="348" w:type="pct"/>
            <w:vAlign w:val="center"/>
          </w:tcPr>
          <w:p w14:paraId="474A8D67">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575CA367">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06DA755C">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49AB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0BAAB57">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58C20F64">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3092" w:type="pct"/>
            <w:vAlign w:val="center"/>
          </w:tcPr>
          <w:p w14:paraId="54D2BEF1">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售后服务及承诺</w:t>
            </w:r>
          </w:p>
        </w:tc>
        <w:tc>
          <w:tcPr>
            <w:tcW w:w="348" w:type="pct"/>
            <w:vAlign w:val="center"/>
          </w:tcPr>
          <w:p w14:paraId="6892FD66">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3EE3E40A">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4A7FF24B">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7FD2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765A868">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9A00A2A">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3092" w:type="pct"/>
            <w:vAlign w:val="center"/>
          </w:tcPr>
          <w:p w14:paraId="067508E2">
            <w:pPr>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其他要求</w:t>
            </w:r>
          </w:p>
        </w:tc>
        <w:tc>
          <w:tcPr>
            <w:tcW w:w="348" w:type="pct"/>
            <w:vAlign w:val="center"/>
          </w:tcPr>
          <w:p w14:paraId="474C644B">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4825E070">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0303D91D">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r w14:paraId="39F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C5BB845">
            <w:pPr>
              <w:keepNext/>
              <w:keepLines/>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w:t>
            </w:r>
            <w:r>
              <w:rPr>
                <w:rFonts w:hint="eastAsia" w:ascii="宋体" w:hAnsi="宋体" w:eastAsia="宋体" w:cs="宋体"/>
                <w:b/>
                <w:bCs/>
                <w:color w:val="auto"/>
                <w:kern w:val="0"/>
                <w:sz w:val="18"/>
                <w:szCs w:val="18"/>
                <w:highlight w:val="none"/>
                <w:lang w:val="zh-CN" w:eastAsia="zh-CN"/>
              </w:rPr>
              <w:t>▲</w:t>
            </w:r>
            <w:r>
              <w:rPr>
                <w:rFonts w:hint="eastAsia" w:ascii="宋体" w:hAnsi="宋体" w:eastAsia="宋体" w:cs="宋体"/>
                <w:color w:val="auto"/>
                <w:kern w:val="0"/>
                <w:sz w:val="18"/>
                <w:szCs w:val="18"/>
                <w:highlight w:val="none"/>
              </w:rPr>
              <w:t>”条款汇总</w:t>
            </w:r>
          </w:p>
        </w:tc>
      </w:tr>
      <w:tr w14:paraId="4295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0E8496">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4DCF3D9D">
            <w:pPr>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3092" w:type="pct"/>
            <w:vAlign w:val="center"/>
          </w:tcPr>
          <w:p w14:paraId="1429B96D">
            <w:pPr>
              <w:spacing w:line="400" w:lineRule="exact"/>
              <w:jc w:val="left"/>
              <w:outlineLvl w:val="9"/>
              <w:rPr>
                <w:rFonts w:hint="eastAsia" w:ascii="宋体" w:hAnsi="宋体" w:eastAsia="宋体" w:cs="宋体"/>
                <w:b/>
                <w:bCs/>
                <w:color w:val="auto"/>
                <w:kern w:val="0"/>
                <w:sz w:val="16"/>
                <w:szCs w:val="16"/>
                <w:highlight w:val="none"/>
                <w:lang w:val="zh-CN"/>
              </w:rPr>
            </w:pPr>
            <w:r>
              <w:rPr>
                <w:rFonts w:hint="eastAsia" w:ascii="宋体" w:hAnsi="宋体" w:eastAsia="宋体" w:cs="宋体"/>
                <w:b/>
                <w:bCs/>
                <w:color w:val="auto"/>
                <w:sz w:val="18"/>
                <w:szCs w:val="18"/>
                <w:lang w:val="en-US" w:eastAsia="zh-CN"/>
              </w:rPr>
              <w:t>▲2.2投标时，供应商须提供质量技术监督检测部门（地级市以上）或具有资质的第三方检测机构出具的、加</w:t>
            </w:r>
            <w:r>
              <w:rPr>
                <w:rFonts w:hint="eastAsia" w:ascii="宋体" w:hAnsi="宋体" w:eastAsia="宋体" w:cs="宋体"/>
                <w:b/>
                <w:bCs/>
                <w:color w:val="auto"/>
                <w:sz w:val="18"/>
                <w:szCs w:val="18"/>
                <w:lang w:val="en-US" w:eastAsia="zh-CN"/>
              </w:rPr>
              <w:t>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 w:val="18"/>
                <w:szCs w:val="18"/>
                <w:vertAlign w:val="subscript"/>
                <w:lang w:val="en-US" w:eastAsia="zh-CN"/>
              </w:rPr>
              <w:t>2</w:t>
            </w:r>
            <w:r>
              <w:rPr>
                <w:rFonts w:hint="eastAsia" w:ascii="宋体" w:hAnsi="宋体" w:eastAsia="宋体" w:cs="宋体"/>
                <w:b/>
                <w:bCs/>
                <w:color w:val="auto"/>
                <w:sz w:val="18"/>
                <w:szCs w:val="18"/>
                <w:lang w:val="en-US" w:eastAsia="zh-CN"/>
              </w:rPr>
              <w:t>）含量（体积分数）/10</w:t>
            </w:r>
            <w:r>
              <w:rPr>
                <w:rFonts w:hint="eastAsia" w:ascii="宋体" w:hAnsi="宋体" w:eastAsia="宋体" w:cs="宋体"/>
                <w:b/>
                <w:bCs/>
                <w:color w:val="auto"/>
                <w:sz w:val="18"/>
                <w:szCs w:val="18"/>
                <w:vertAlign w:val="superscript"/>
                <w:lang w:val="en-US" w:eastAsia="zh-CN"/>
              </w:rPr>
              <w:t>-2</w:t>
            </w:r>
            <w:r>
              <w:rPr>
                <w:rFonts w:hint="eastAsia" w:ascii="宋体" w:hAnsi="宋体" w:eastAsia="宋体" w:cs="宋体"/>
                <w:b/>
                <w:bCs/>
                <w:color w:val="auto"/>
                <w:sz w:val="18"/>
                <w:szCs w:val="18"/>
                <w:lang w:val="en-US" w:eastAsia="zh-CN"/>
              </w:rPr>
              <w:t>：≥99.5；检测报告出具时间在2026年2月1日（含）之后的，检测项目技术指标满足氧气（O</w:t>
            </w:r>
            <w:r>
              <w:rPr>
                <w:rFonts w:hint="eastAsia" w:ascii="宋体" w:hAnsi="宋体" w:eastAsia="宋体" w:cs="宋体"/>
                <w:b/>
                <w:bCs/>
                <w:color w:val="auto"/>
                <w:sz w:val="18"/>
                <w:szCs w:val="18"/>
                <w:vertAlign w:val="subscript"/>
                <w:lang w:val="en-US" w:eastAsia="zh-CN"/>
              </w:rPr>
              <w:t>2</w:t>
            </w:r>
            <w:r>
              <w:rPr>
                <w:rFonts w:hint="eastAsia" w:ascii="宋体" w:hAnsi="宋体" w:eastAsia="宋体" w:cs="宋体"/>
                <w:b/>
                <w:bCs/>
                <w:color w:val="auto"/>
                <w:sz w:val="18"/>
                <w:szCs w:val="18"/>
                <w:lang w:val="en-US" w:eastAsia="zh-CN"/>
              </w:rPr>
              <w:t>）含量（摩尔分数）：≥99.5</w:t>
            </w:r>
            <w:r>
              <w:rPr>
                <w:rFonts w:hint="eastAsia" w:ascii="宋体" w:hAnsi="宋体" w:eastAsia="宋体" w:cs="宋体"/>
                <w:b/>
                <w:bCs/>
                <w:color w:val="auto"/>
                <w:sz w:val="18"/>
                <w:szCs w:val="18"/>
              </w:rPr>
              <w:t>×</w:t>
            </w:r>
            <w:r>
              <w:rPr>
                <w:rFonts w:hint="eastAsia" w:ascii="宋体" w:hAnsi="宋体" w:eastAsia="宋体" w:cs="宋体"/>
                <w:b/>
                <w:bCs/>
                <w:color w:val="auto"/>
                <w:sz w:val="18"/>
                <w:szCs w:val="18"/>
                <w:lang w:val="en-US" w:eastAsia="zh-CN"/>
              </w:rPr>
              <w:t>10</w:t>
            </w:r>
            <w:r>
              <w:rPr>
                <w:rFonts w:hint="eastAsia" w:ascii="宋体" w:hAnsi="宋体" w:eastAsia="宋体" w:cs="宋体"/>
                <w:b/>
                <w:bCs/>
                <w:color w:val="auto"/>
                <w:sz w:val="18"/>
                <w:szCs w:val="18"/>
                <w:vertAlign w:val="superscript"/>
                <w:lang w:val="en-US" w:eastAsia="zh-CN"/>
              </w:rPr>
              <w:t>-2</w:t>
            </w:r>
            <w:r>
              <w:rPr>
                <w:rFonts w:hint="eastAsia" w:ascii="宋体" w:hAnsi="宋体" w:eastAsia="宋体" w:cs="宋体"/>
                <w:b/>
                <w:bCs/>
                <w:color w:val="auto"/>
                <w:sz w:val="18"/>
                <w:szCs w:val="18"/>
                <w:lang w:val="en-US" w:eastAsia="zh-CN"/>
              </w:rPr>
              <w:t>。</w:t>
            </w:r>
          </w:p>
        </w:tc>
        <w:tc>
          <w:tcPr>
            <w:tcW w:w="348" w:type="pct"/>
            <w:vAlign w:val="center"/>
          </w:tcPr>
          <w:p w14:paraId="0D365FC5">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418" w:type="pct"/>
            <w:vAlign w:val="center"/>
          </w:tcPr>
          <w:p w14:paraId="4A71E8F3">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c>
          <w:tcPr>
            <w:tcW w:w="395" w:type="pct"/>
            <w:vAlign w:val="center"/>
          </w:tcPr>
          <w:p w14:paraId="77CA42A1">
            <w:pPr>
              <w:keepNext/>
              <w:keepLines/>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kern w:val="0"/>
                <w:sz w:val="18"/>
                <w:szCs w:val="18"/>
                <w:highlight w:val="none"/>
              </w:rPr>
            </w:pPr>
          </w:p>
        </w:tc>
      </w:tr>
    </w:tbl>
    <w:p w14:paraId="529B9F3B">
      <w:pPr>
        <w:spacing w:line="360" w:lineRule="auto"/>
        <w:outlineLvl w:val="9"/>
        <w:rPr>
          <w:rFonts w:hint="eastAsia" w:ascii="宋体" w:hAnsi="宋体" w:eastAsia="宋体" w:cs="宋体"/>
          <w:color w:val="auto"/>
          <w:szCs w:val="21"/>
          <w:highlight w:val="none"/>
        </w:rPr>
      </w:pPr>
    </w:p>
    <w:p w14:paraId="5F3565E2">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3422482">
      <w:pPr>
        <w:spacing w:line="360" w:lineRule="auto"/>
        <w:ind w:left="605" w:leftChars="18" w:hanging="567" w:hangingChars="27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5307C5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9D6084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6E3625E">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20DF6834">
      <w:pPr>
        <w:spacing w:line="360" w:lineRule="auto"/>
        <w:outlineLvl w:val="9"/>
        <w:rPr>
          <w:rFonts w:hint="eastAsia" w:ascii="宋体" w:hAnsi="宋体" w:eastAsia="宋体" w:cs="宋体"/>
          <w:color w:val="auto"/>
          <w:szCs w:val="21"/>
          <w:highlight w:val="none"/>
        </w:rPr>
      </w:pPr>
    </w:p>
    <w:p w14:paraId="3CDB7BA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BF09F23">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376EAA00">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591" w:name="_Toc102860087"/>
      <w:bookmarkStart w:id="592" w:name="_Toc142508382"/>
      <w:bookmarkStart w:id="593" w:name="_Toc102860431"/>
      <w:bookmarkStart w:id="594" w:name="_Toc140596942"/>
      <w:bookmarkStart w:id="595" w:name="_Toc104991889"/>
      <w:bookmarkStart w:id="596" w:name="_Toc94107224"/>
      <w:bookmarkStart w:id="597" w:name="_Toc28623"/>
      <w:bookmarkStart w:id="598" w:name="_Toc20665"/>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 xml:space="preserve"> </w:t>
      </w:r>
      <w:bookmarkEnd w:id="591"/>
      <w:bookmarkEnd w:id="592"/>
      <w:bookmarkEnd w:id="593"/>
      <w:bookmarkEnd w:id="594"/>
      <w:bookmarkEnd w:id="595"/>
      <w:bookmarkEnd w:id="596"/>
      <w:bookmarkEnd w:id="597"/>
      <w:bookmarkEnd w:id="598"/>
      <w:r>
        <w:rPr>
          <w:rFonts w:hint="eastAsia" w:ascii="宋体" w:hAnsi="宋体" w:eastAsia="宋体" w:cs="宋体"/>
          <w:b/>
          <w:color w:val="auto"/>
          <w:kern w:val="0"/>
          <w:sz w:val="30"/>
          <w:szCs w:val="30"/>
          <w:highlight w:val="none"/>
        </w:rPr>
        <w:t>货物质量保障方案</w:t>
      </w:r>
      <w:bookmarkStart w:id="599" w:name="_Toc140596949"/>
      <w:bookmarkStart w:id="600" w:name="_Toc142508389"/>
      <w:bookmarkStart w:id="601" w:name="_Toc104991896"/>
      <w:bookmarkStart w:id="602" w:name="_Toc102860094"/>
      <w:bookmarkStart w:id="603" w:name="_Toc102860438"/>
      <w:bookmarkStart w:id="604" w:name="_Toc533708139"/>
      <w:r>
        <w:rPr>
          <w:rFonts w:hint="eastAsia" w:ascii="宋体" w:hAnsi="宋体" w:eastAsia="宋体" w:cs="宋体"/>
          <w:b/>
          <w:color w:val="auto"/>
          <w:kern w:val="0"/>
          <w:sz w:val="30"/>
          <w:szCs w:val="30"/>
          <w:highlight w:val="none"/>
          <w:lang w:val="en-US" w:eastAsia="zh-CN"/>
        </w:rPr>
        <w:br w:type="page"/>
      </w:r>
    </w:p>
    <w:p w14:paraId="2EAF2AB9">
      <w:pPr>
        <w:outlineLvl w:val="9"/>
        <w:rPr>
          <w:rFonts w:hint="eastAsia"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.3 应急服务方案</w:t>
      </w:r>
    </w:p>
    <w:p w14:paraId="130A92C6">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19C971">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供货计划及保障方案</w:t>
      </w:r>
      <w:r>
        <w:rPr>
          <w:rFonts w:hint="eastAsia" w:ascii="宋体" w:hAnsi="宋体" w:eastAsia="宋体" w:cs="宋体"/>
          <w:b/>
          <w:color w:val="auto"/>
          <w:kern w:val="0"/>
          <w:sz w:val="30"/>
          <w:szCs w:val="30"/>
          <w:highlight w:val="none"/>
          <w:lang w:val="en-US" w:eastAsia="zh-CN"/>
        </w:rPr>
        <w:br w:type="page"/>
      </w:r>
    </w:p>
    <w:p w14:paraId="3D7A6916">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 服务质量保证</w:t>
      </w:r>
      <w:r>
        <w:rPr>
          <w:rFonts w:hint="eastAsia" w:ascii="宋体" w:hAnsi="宋体" w:eastAsia="宋体" w:cs="宋体"/>
          <w:b/>
          <w:color w:val="auto"/>
          <w:kern w:val="0"/>
          <w:sz w:val="30"/>
          <w:szCs w:val="30"/>
          <w:highlight w:val="none"/>
          <w:lang w:val="en-US" w:eastAsia="zh-CN"/>
        </w:rPr>
        <w:br w:type="page"/>
      </w:r>
    </w:p>
    <w:p w14:paraId="558705CC">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bookmarkStart w:id="605" w:name="_Toc770"/>
      <w:bookmarkStart w:id="606" w:name="_Toc1222"/>
      <w:r>
        <w:rPr>
          <w:rFonts w:hint="eastAsia" w:ascii="宋体" w:hAnsi="宋体" w:eastAsia="宋体" w:cs="宋体"/>
          <w:b/>
          <w:color w:val="auto"/>
          <w:kern w:val="0"/>
          <w:sz w:val="30"/>
          <w:szCs w:val="30"/>
          <w:highlight w:val="none"/>
          <w:lang w:val="en-US" w:eastAsia="zh-CN"/>
        </w:rPr>
        <w:t>13.6 供货时间响应承诺表</w:t>
      </w:r>
    </w:p>
    <w:p w14:paraId="6DC959C7">
      <w:pPr>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供货时间响应承诺表</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7DB7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2587E817">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4612" w:type="pct"/>
            <w:vAlign w:val="center"/>
          </w:tcPr>
          <w:p w14:paraId="2DFAFC38">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承诺事项</w:t>
            </w:r>
          </w:p>
        </w:tc>
      </w:tr>
      <w:tr w14:paraId="5021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04D7E431">
            <w:pPr>
              <w:adjustRightInd/>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4612" w:type="pct"/>
            <w:vAlign w:val="center"/>
          </w:tcPr>
          <w:p w14:paraId="6F22AED7">
            <w:pPr>
              <w:spacing w:line="360" w:lineRule="auto"/>
              <w:jc w:val="left"/>
              <w:outlineLvl w:val="9"/>
              <w:rPr>
                <w:rFonts w:hint="eastAsia" w:ascii="宋体" w:hAnsi="宋体" w:eastAsia="宋体" w:cs="宋体"/>
                <w:color w:val="auto"/>
                <w:sz w:val="21"/>
                <w:szCs w:val="21"/>
                <w:highlight w:val="none"/>
              </w:rPr>
            </w:pPr>
            <w:bookmarkStart w:id="607" w:name="_Toc14559"/>
            <w:r>
              <w:rPr>
                <w:rFonts w:hint="eastAsia" w:ascii="宋体" w:hAnsi="宋体" w:eastAsia="宋体" w:cs="宋体"/>
                <w:color w:val="auto"/>
                <w:sz w:val="21"/>
                <w:szCs w:val="21"/>
                <w:highlight w:val="none"/>
              </w:rPr>
              <w:t>我方承诺</w:t>
            </w:r>
            <w:r>
              <w:rPr>
                <w:rFonts w:hint="eastAsia" w:ascii="宋体" w:hAnsi="宋体" w:eastAsia="宋体" w:cs="宋体"/>
                <w:color w:val="auto"/>
                <w:sz w:val="21"/>
                <w:szCs w:val="21"/>
                <w:highlight w:val="none"/>
                <w:lang w:val="zh-CN"/>
              </w:rPr>
              <w:t>在接到招标人的</w:t>
            </w:r>
            <w:r>
              <w:rPr>
                <w:rFonts w:hint="eastAsia" w:ascii="宋体" w:hAnsi="宋体" w:eastAsia="宋体" w:cs="宋体"/>
                <w:color w:val="auto"/>
                <w:sz w:val="21"/>
                <w:szCs w:val="21"/>
                <w:highlight w:val="none"/>
                <w:lang w:val="zh-CN" w:eastAsia="zh-CN"/>
              </w:rPr>
              <w:t>日常供货通知后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eastAsia="zh-CN"/>
              </w:rPr>
              <w:t>小时内送达，</w:t>
            </w:r>
            <w:r>
              <w:rPr>
                <w:rFonts w:hint="eastAsia" w:ascii="宋体" w:hAnsi="宋体" w:eastAsia="宋体" w:cs="宋体"/>
                <w:color w:val="auto"/>
                <w:sz w:val="21"/>
                <w:szCs w:val="21"/>
                <w:highlight w:val="none"/>
                <w:lang w:val="zh-CN"/>
              </w:rPr>
              <w:t>在</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加急供货通知后</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eastAsia="zh-CN"/>
              </w:rPr>
              <w:t>小时内送达。</w:t>
            </w:r>
            <w:bookmarkEnd w:id="607"/>
          </w:p>
        </w:tc>
      </w:tr>
    </w:tbl>
    <w:p w14:paraId="5C830CD8">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p>
    <w:p w14:paraId="184B0C65">
      <w:pPr>
        <w:autoSpaceDE/>
        <w:autoSpaceDN/>
        <w:adjustRightInd/>
        <w:spacing w:line="360" w:lineRule="auto"/>
        <w:ind w:left="1" w:leftChars="-95" w:hanging="200" w:hangingChars="95"/>
        <w:jc w:val="both"/>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09844A87">
      <w:pPr>
        <w:numPr>
          <w:ilvl w:val="0"/>
          <w:numId w:val="2"/>
        </w:num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bCs w:val="0"/>
          <w:color w:val="auto"/>
          <w:sz w:val="21"/>
          <w:szCs w:val="21"/>
          <w:highlight w:val="none"/>
        </w:rPr>
        <w:t>本表承诺事项若未填或漏填的，视为投标人按用户需求书响应。</w:t>
      </w:r>
    </w:p>
    <w:p w14:paraId="3EB2B827">
      <w:pPr>
        <w:numPr>
          <w:ilvl w:val="0"/>
          <w:numId w:val="2"/>
        </w:num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本表承诺事项若与投标文件其他地方表述不一致的，以本承诺表为准。</w:t>
      </w:r>
    </w:p>
    <w:p w14:paraId="0B4855D7">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396CB48">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1E5EA5E0">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E600AE6">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40F4D42C">
      <w:pPr>
        <w:autoSpaceDE/>
        <w:autoSpaceDN/>
        <w:adjustRightInd/>
        <w:spacing w:line="240" w:lineRule="auto"/>
        <w:ind w:firstLine="4200" w:firstLineChars="200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rPr>
        <w:t>日  期：        年     月     日</w:t>
      </w:r>
    </w:p>
    <w:p w14:paraId="6DD09F0B">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A42D4B4">
      <w:pPr>
        <w:tabs>
          <w:tab w:val="left" w:pos="567"/>
        </w:tabs>
        <w:autoSpaceDE w:val="0"/>
        <w:autoSpaceDN w:val="0"/>
        <w:adjustRightInd w:val="0"/>
        <w:spacing w:line="360" w:lineRule="auto"/>
        <w:jc w:val="left"/>
        <w:outlineLvl w:val="9"/>
        <w:rPr>
          <w:rFonts w:hint="eastAsia" w:ascii="宋体" w:hAnsi="宋体" w:eastAsia="宋体" w:cs="宋体"/>
          <w:b/>
          <w:color w:val="auto"/>
          <w:sz w:val="30"/>
          <w:szCs w:val="30"/>
          <w:highlight w:val="yellow"/>
        </w:rPr>
      </w:pPr>
      <w:r>
        <w:rPr>
          <w:rFonts w:hint="eastAsia" w:ascii="宋体" w:hAnsi="宋体" w:eastAsia="宋体" w:cs="宋体"/>
          <w:b/>
          <w:color w:val="auto"/>
          <w:kern w:val="0"/>
          <w:sz w:val="30"/>
          <w:szCs w:val="30"/>
          <w:highlight w:val="none"/>
          <w:lang w:val="en-US" w:eastAsia="zh-CN"/>
        </w:rPr>
        <w:t xml:space="preserve">13.7 </w:t>
      </w:r>
      <w:r>
        <w:rPr>
          <w:rFonts w:hint="eastAsia" w:ascii="宋体" w:hAnsi="宋体" w:eastAsia="宋体" w:cs="宋体"/>
          <w:b/>
          <w:bCs/>
          <w:color w:val="auto"/>
          <w:sz w:val="30"/>
          <w:szCs w:val="30"/>
          <w:lang w:val="en-US" w:eastAsia="zh-CN"/>
        </w:rPr>
        <w:t>投标时，供应商须提供质量技术监督检测部门（地级市以上）或具有资质的第三方检测机构出具的、加盖实验室资质认定（CMA）章的2025年1月1日之后的所投产品的质量检测报告，检测报告出具时间在2026年1月31日（含）之前的，检测项目技术指标满足氧（O</w:t>
      </w:r>
      <w:r>
        <w:rPr>
          <w:rFonts w:hint="eastAsia" w:ascii="宋体" w:hAnsi="宋体" w:eastAsia="宋体" w:cs="宋体"/>
          <w:b/>
          <w:bCs/>
          <w:color w:val="auto"/>
          <w:sz w:val="30"/>
          <w:szCs w:val="30"/>
          <w:vertAlign w:val="subscript"/>
          <w:lang w:val="en-US" w:eastAsia="zh-CN"/>
        </w:rPr>
        <w:t>2</w:t>
      </w:r>
      <w:r>
        <w:rPr>
          <w:rFonts w:hint="eastAsia" w:ascii="宋体" w:hAnsi="宋体" w:eastAsia="宋体" w:cs="宋体"/>
          <w:b/>
          <w:bCs/>
          <w:color w:val="auto"/>
          <w:sz w:val="30"/>
          <w:szCs w:val="30"/>
          <w:lang w:val="en-US" w:eastAsia="zh-CN"/>
        </w:rPr>
        <w:t>）含量（体积分数）/10</w:t>
      </w:r>
      <w:r>
        <w:rPr>
          <w:rFonts w:hint="eastAsia" w:ascii="宋体" w:hAnsi="宋体" w:eastAsia="宋体" w:cs="宋体"/>
          <w:b/>
          <w:bCs/>
          <w:color w:val="auto"/>
          <w:sz w:val="30"/>
          <w:szCs w:val="30"/>
          <w:vertAlign w:val="superscript"/>
          <w:lang w:val="en-US" w:eastAsia="zh-CN"/>
        </w:rPr>
        <w:t>-2</w:t>
      </w:r>
      <w:r>
        <w:rPr>
          <w:rFonts w:hint="eastAsia" w:ascii="宋体" w:hAnsi="宋体" w:eastAsia="宋体" w:cs="宋体"/>
          <w:b/>
          <w:bCs/>
          <w:color w:val="auto"/>
          <w:sz w:val="30"/>
          <w:szCs w:val="30"/>
          <w:lang w:val="en-US" w:eastAsia="zh-CN"/>
        </w:rPr>
        <w:t>：≥99.5；检测报告出具时间在2026年2月1日（含）之后的，检测项目技术指标满足氧气（O</w:t>
      </w:r>
      <w:r>
        <w:rPr>
          <w:rFonts w:hint="eastAsia" w:ascii="宋体" w:hAnsi="宋体" w:eastAsia="宋体" w:cs="宋体"/>
          <w:b/>
          <w:bCs/>
          <w:color w:val="auto"/>
          <w:sz w:val="30"/>
          <w:szCs w:val="30"/>
          <w:vertAlign w:val="subscript"/>
          <w:lang w:val="en-US" w:eastAsia="zh-CN"/>
        </w:rPr>
        <w:t>2</w:t>
      </w:r>
      <w:r>
        <w:rPr>
          <w:rFonts w:hint="eastAsia" w:ascii="宋体" w:hAnsi="宋体" w:eastAsia="宋体" w:cs="宋体"/>
          <w:b/>
          <w:bCs/>
          <w:color w:val="auto"/>
          <w:sz w:val="30"/>
          <w:szCs w:val="30"/>
          <w:lang w:val="en-US" w:eastAsia="zh-CN"/>
        </w:rPr>
        <w:t>）含量（摩尔分数）：≥99.5</w:t>
      </w:r>
      <w:r>
        <w:rPr>
          <w:rFonts w:hint="eastAsia" w:ascii="宋体" w:hAnsi="宋体" w:eastAsia="宋体" w:cs="宋体"/>
          <w:b/>
          <w:bCs/>
          <w:color w:val="auto"/>
          <w:sz w:val="30"/>
          <w:szCs w:val="30"/>
        </w:rPr>
        <w:t>×</w:t>
      </w:r>
      <w:r>
        <w:rPr>
          <w:rFonts w:hint="eastAsia" w:ascii="宋体" w:hAnsi="宋体" w:eastAsia="宋体" w:cs="宋体"/>
          <w:b/>
          <w:bCs/>
          <w:color w:val="auto"/>
          <w:sz w:val="30"/>
          <w:szCs w:val="30"/>
          <w:lang w:val="en-US" w:eastAsia="zh-CN"/>
        </w:rPr>
        <w:t>10</w:t>
      </w:r>
      <w:r>
        <w:rPr>
          <w:rFonts w:hint="eastAsia" w:ascii="宋体" w:hAnsi="宋体" w:eastAsia="宋体" w:cs="宋体"/>
          <w:b/>
          <w:bCs/>
          <w:color w:val="auto"/>
          <w:sz w:val="30"/>
          <w:szCs w:val="30"/>
          <w:vertAlign w:val="superscript"/>
          <w:lang w:val="en-US" w:eastAsia="zh-CN"/>
        </w:rPr>
        <w:t>-2</w:t>
      </w:r>
      <w:r>
        <w:rPr>
          <w:rFonts w:hint="eastAsia" w:ascii="宋体" w:hAnsi="宋体" w:eastAsia="宋体" w:cs="宋体"/>
          <w:b/>
          <w:bCs/>
          <w:color w:val="auto"/>
          <w:sz w:val="30"/>
          <w:szCs w:val="30"/>
          <w:lang w:val="en-US" w:eastAsia="zh-CN"/>
        </w:rPr>
        <w:t>。</w:t>
      </w:r>
    </w:p>
    <w:p w14:paraId="153A5894">
      <w:pPr>
        <w:autoSpaceDE/>
        <w:autoSpaceDN/>
        <w:adjustRightInd/>
        <w:spacing w:line="240" w:lineRule="auto"/>
        <w:ind w:left="0" w:leftChars="0" w:firstLine="0" w:firstLineChars="0"/>
        <w:jc w:val="center"/>
        <w:outlineLvl w:val="9"/>
        <w:rPr>
          <w:rFonts w:hint="eastAsia" w:ascii="宋体" w:hAnsi="宋体" w:eastAsia="宋体" w:cs="宋体"/>
          <w:color w:val="auto"/>
          <w:sz w:val="21"/>
          <w:szCs w:val="21"/>
          <w:highlight w:val="none"/>
        </w:rPr>
      </w:pPr>
    </w:p>
    <w:p w14:paraId="3528856B">
      <w:pPr>
        <w:autoSpaceDE/>
        <w:autoSpaceDN/>
        <w:adjustRightInd/>
        <w:spacing w:line="360" w:lineRule="auto"/>
        <w:ind w:left="0" w:leftChars="-95" w:hanging="199" w:hangingChars="95"/>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3225C1E">
      <w:p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u w:val="single"/>
        </w:rPr>
        <w:t>投标人供货时应提供的产品的技术指标</w:t>
      </w:r>
      <w:r>
        <w:rPr>
          <w:rFonts w:hint="eastAsia" w:ascii="宋体" w:hAnsi="宋体" w:eastAsia="宋体" w:cs="宋体"/>
          <w:b/>
          <w:color w:val="auto"/>
          <w:sz w:val="21"/>
          <w:szCs w:val="21"/>
          <w:highlight w:val="none"/>
          <w:u w:val="single"/>
          <w:lang w:val="en-US" w:eastAsia="zh-CN"/>
        </w:rPr>
        <w:t>符合</w:t>
      </w:r>
      <w:r>
        <w:rPr>
          <w:rFonts w:hint="eastAsia" w:ascii="宋体" w:hAnsi="宋体" w:eastAsia="宋体" w:cs="宋体"/>
          <w:b/>
          <w:color w:val="auto"/>
          <w:sz w:val="21"/>
          <w:szCs w:val="21"/>
          <w:highlight w:val="none"/>
          <w:u w:val="single"/>
        </w:rPr>
        <w:t>上述基本技术指标</w:t>
      </w:r>
      <w:r>
        <w:rPr>
          <w:rFonts w:hint="eastAsia" w:ascii="宋体" w:hAnsi="宋体" w:eastAsia="宋体" w:cs="宋体"/>
          <w:b/>
          <w:color w:val="auto"/>
          <w:sz w:val="21"/>
          <w:szCs w:val="21"/>
          <w:highlight w:val="none"/>
        </w:rPr>
        <w:t>，本招标文件未作规定的，则应满足国家或行业有关标准的要求。</w:t>
      </w:r>
    </w:p>
    <w:p w14:paraId="74F24139">
      <w:pPr>
        <w:snapToGrid w:val="0"/>
        <w:spacing w:line="360" w:lineRule="auto"/>
        <w:ind w:left="1" w:leftChars="-95" w:hanging="200" w:hangingChars="95"/>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）投标人提供反映</w:t>
      </w:r>
      <w:r>
        <w:rPr>
          <w:rFonts w:hint="eastAsia" w:ascii="宋体" w:hAnsi="宋体" w:eastAsia="宋体" w:cs="宋体"/>
          <w:b/>
          <w:color w:val="auto"/>
          <w:sz w:val="21"/>
          <w:highlight w:val="none"/>
        </w:rPr>
        <w:t>液态氧气</w:t>
      </w:r>
      <w:r>
        <w:rPr>
          <w:rFonts w:hint="eastAsia" w:ascii="宋体" w:hAnsi="宋体" w:eastAsia="宋体" w:cs="宋体"/>
          <w:b/>
          <w:color w:val="auto"/>
          <w:sz w:val="21"/>
          <w:szCs w:val="21"/>
          <w:highlight w:val="none"/>
        </w:rPr>
        <w:t>性能参数的质量技术监督检测部门（地级市以上）或具有资质的第三方检测机构出具的、加盖实验室资质认定（CMA）章的202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1月1日之后的</w:t>
      </w:r>
      <w:r>
        <w:rPr>
          <w:rFonts w:hint="eastAsia" w:ascii="宋体" w:hAnsi="宋体" w:eastAsia="宋体" w:cs="宋体"/>
          <w:b/>
          <w:color w:val="auto"/>
          <w:sz w:val="21"/>
          <w:szCs w:val="21"/>
          <w:highlight w:val="none"/>
        </w:rPr>
        <w:t>所投产品的质量检测报告复印件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未提供的不得分</w:t>
      </w:r>
      <w:r>
        <w:rPr>
          <w:rFonts w:hint="eastAsia" w:ascii="宋体" w:hAnsi="宋体" w:eastAsia="宋体" w:cs="宋体"/>
          <w:b/>
          <w:color w:val="auto"/>
          <w:sz w:val="21"/>
          <w:szCs w:val="21"/>
          <w:highlight w:val="none"/>
        </w:rPr>
        <w:t>。</w:t>
      </w:r>
    </w:p>
    <w:p w14:paraId="712C4AA8">
      <w:pPr>
        <w:snapToGrid w:val="0"/>
        <w:spacing w:line="360" w:lineRule="auto"/>
        <w:ind w:left="1" w:leftChars="-95" w:hanging="200" w:hangingChars="95"/>
        <w:outlineLvl w:val="9"/>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Cs w:val="21"/>
          <w:highlight w:val="none"/>
          <w:lang w:val="en-US" w:eastAsia="zh-CN"/>
        </w:rPr>
        <w:t>若供货期内有发布最新的行业标准或国家标准，投标人提供的货物质量应符合供货期内发布的最新行业标准或国家标准。</w:t>
      </w:r>
    </w:p>
    <w:p w14:paraId="3159FDDA">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29845633">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1C7FAA46">
      <w:pPr>
        <w:spacing w:line="360" w:lineRule="auto"/>
        <w:ind w:firstLine="4200" w:firstLineChars="20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3CC94DD9">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AF1176F">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用户需求书要求提供的其他资料</w:t>
      </w:r>
      <w:r>
        <w:rPr>
          <w:rFonts w:hint="eastAsia" w:ascii="宋体" w:hAnsi="宋体" w:eastAsia="宋体" w:cs="宋体"/>
          <w:b/>
          <w:color w:val="auto"/>
          <w:kern w:val="0"/>
          <w:sz w:val="30"/>
          <w:szCs w:val="30"/>
          <w:highlight w:val="none"/>
        </w:rPr>
        <w:br w:type="page"/>
      </w:r>
    </w:p>
    <w:p w14:paraId="13A3BAD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13.9 </w:t>
      </w:r>
      <w:r>
        <w:rPr>
          <w:rFonts w:hint="eastAsia" w:ascii="宋体" w:hAnsi="宋体" w:eastAsia="宋体" w:cs="宋体"/>
          <w:b/>
          <w:color w:val="auto"/>
          <w:kern w:val="0"/>
          <w:sz w:val="30"/>
          <w:szCs w:val="30"/>
          <w:highlight w:val="none"/>
        </w:rPr>
        <w:t>投标人认为有必要提供的其它材料（不做强制要求）</w:t>
      </w:r>
      <w:bookmarkEnd w:id="599"/>
      <w:bookmarkEnd w:id="600"/>
      <w:bookmarkEnd w:id="601"/>
      <w:bookmarkEnd w:id="602"/>
      <w:bookmarkEnd w:id="603"/>
      <w:bookmarkEnd w:id="605"/>
      <w:bookmarkEnd w:id="606"/>
    </w:p>
    <w:p w14:paraId="4AEAD10F">
      <w:pPr>
        <w:autoSpaceDE w:val="0"/>
        <w:autoSpaceDN w:val="0"/>
        <w:adjustRightInd w:val="0"/>
        <w:jc w:val="left"/>
        <w:outlineLvl w:val="9"/>
        <w:rPr>
          <w:rFonts w:hint="eastAsia" w:ascii="宋体" w:hAnsi="宋体" w:eastAsia="宋体" w:cs="宋体"/>
          <w:color w:val="auto"/>
          <w:kern w:val="0"/>
          <w:sz w:val="24"/>
          <w:szCs w:val="24"/>
          <w:highlight w:val="none"/>
        </w:rPr>
      </w:pPr>
    </w:p>
    <w:p w14:paraId="47ABA067">
      <w:pPr>
        <w:autoSpaceDE w:val="0"/>
        <w:autoSpaceDN w:val="0"/>
        <w:adjustRightInd w:val="0"/>
        <w:jc w:val="left"/>
        <w:outlineLvl w:val="9"/>
        <w:rPr>
          <w:rFonts w:hint="eastAsia" w:ascii="宋体" w:hAnsi="宋体" w:eastAsia="宋体" w:cs="宋体"/>
          <w:color w:val="auto"/>
          <w:kern w:val="0"/>
          <w:sz w:val="24"/>
          <w:szCs w:val="24"/>
          <w:highlight w:val="none"/>
        </w:rPr>
      </w:pPr>
    </w:p>
    <w:p w14:paraId="6CE6C656">
      <w:pPr>
        <w:autoSpaceDE w:val="0"/>
        <w:autoSpaceDN w:val="0"/>
        <w:adjustRightInd w:val="0"/>
        <w:jc w:val="left"/>
        <w:outlineLvl w:val="9"/>
        <w:rPr>
          <w:rFonts w:hint="eastAsia" w:ascii="宋体" w:hAnsi="宋体" w:eastAsia="宋体" w:cs="宋体"/>
          <w:color w:val="auto"/>
          <w:kern w:val="0"/>
          <w:sz w:val="24"/>
          <w:szCs w:val="24"/>
          <w:highlight w:val="none"/>
        </w:rPr>
      </w:pPr>
    </w:p>
    <w:p w14:paraId="7DC875BF">
      <w:pPr>
        <w:autoSpaceDE w:val="0"/>
        <w:autoSpaceDN w:val="0"/>
        <w:adjustRightInd w:val="0"/>
        <w:jc w:val="left"/>
        <w:outlineLvl w:val="9"/>
        <w:rPr>
          <w:rFonts w:hint="eastAsia" w:ascii="宋体" w:hAnsi="宋体" w:eastAsia="宋体" w:cs="宋体"/>
          <w:color w:val="auto"/>
          <w:kern w:val="0"/>
          <w:sz w:val="24"/>
          <w:szCs w:val="24"/>
          <w:highlight w:val="none"/>
        </w:rPr>
      </w:pPr>
    </w:p>
    <w:p w14:paraId="15190F94">
      <w:pPr>
        <w:autoSpaceDE w:val="0"/>
        <w:autoSpaceDN w:val="0"/>
        <w:adjustRightInd w:val="0"/>
        <w:jc w:val="left"/>
        <w:outlineLvl w:val="9"/>
        <w:rPr>
          <w:rFonts w:hint="eastAsia" w:ascii="宋体" w:hAnsi="宋体" w:eastAsia="宋体" w:cs="宋体"/>
          <w:color w:val="auto"/>
          <w:kern w:val="0"/>
          <w:sz w:val="24"/>
          <w:szCs w:val="24"/>
          <w:highlight w:val="none"/>
        </w:rPr>
      </w:pPr>
    </w:p>
    <w:p w14:paraId="7E64E043">
      <w:pPr>
        <w:autoSpaceDE w:val="0"/>
        <w:autoSpaceDN w:val="0"/>
        <w:adjustRightInd w:val="0"/>
        <w:jc w:val="left"/>
        <w:outlineLvl w:val="9"/>
        <w:rPr>
          <w:rFonts w:hint="eastAsia" w:ascii="宋体" w:hAnsi="宋体" w:eastAsia="宋体" w:cs="宋体"/>
          <w:color w:val="auto"/>
          <w:kern w:val="0"/>
          <w:sz w:val="24"/>
          <w:szCs w:val="24"/>
          <w:highlight w:val="none"/>
        </w:rPr>
      </w:pPr>
    </w:p>
    <w:p w14:paraId="50ECE924">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020E8A35">
      <w:pPr>
        <w:autoSpaceDE w:val="0"/>
        <w:autoSpaceDN w:val="0"/>
        <w:adjustRightInd w:val="0"/>
        <w:jc w:val="left"/>
        <w:rPr>
          <w:rFonts w:hint="eastAsia" w:ascii="宋体" w:hAnsi="宋体" w:eastAsia="宋体" w:cs="宋体"/>
          <w:color w:val="auto"/>
          <w:kern w:val="0"/>
          <w:sz w:val="24"/>
          <w:szCs w:val="24"/>
          <w:highlight w:val="none"/>
        </w:rPr>
      </w:pPr>
    </w:p>
    <w:p w14:paraId="3F9AAA35">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08" w:name="_Toc23046"/>
      <w:bookmarkStart w:id="609" w:name="_Toc28845"/>
      <w:bookmarkStart w:id="610" w:name="_Toc142508390"/>
      <w:bookmarkStart w:id="611" w:name="_Toc22601_WPSOffice_Level1"/>
      <w:bookmarkStart w:id="612" w:name="_Toc522047402"/>
      <w:bookmarkStart w:id="613" w:name="_Toc521918141"/>
      <w:r>
        <w:rPr>
          <w:rFonts w:hint="eastAsia" w:ascii="宋体" w:hAnsi="宋体" w:eastAsia="宋体" w:cs="宋体"/>
          <w:b/>
          <w:bCs/>
          <w:color w:val="auto"/>
          <w:kern w:val="44"/>
          <w:sz w:val="32"/>
          <w:szCs w:val="32"/>
          <w:highlight w:val="none"/>
          <w:lang w:val="zh-CN"/>
        </w:rPr>
        <w:t>附件一：评标工作大纲</w:t>
      </w:r>
      <w:bookmarkEnd w:id="608"/>
      <w:bookmarkEnd w:id="609"/>
      <w:bookmarkEnd w:id="610"/>
    </w:p>
    <w:p w14:paraId="17B5AFA2">
      <w:pPr>
        <w:autoSpaceDE w:val="0"/>
        <w:autoSpaceDN w:val="0"/>
        <w:adjustRightInd w:val="0"/>
        <w:spacing w:line="400" w:lineRule="atLeast"/>
        <w:jc w:val="center"/>
        <w:rPr>
          <w:rFonts w:hint="eastAsia" w:ascii="宋体" w:hAnsi="宋体" w:eastAsia="宋体" w:cs="宋体"/>
          <w:b/>
          <w:bCs/>
          <w:color w:val="auto"/>
          <w:szCs w:val="21"/>
          <w:highlight w:val="none"/>
        </w:rPr>
      </w:pPr>
    </w:p>
    <w:p w14:paraId="4965BF80">
      <w:pPr>
        <w:autoSpaceDE w:val="0"/>
        <w:autoSpaceDN w:val="0"/>
        <w:adjustRightInd w:val="0"/>
        <w:spacing w:line="400" w:lineRule="atLeast"/>
        <w:jc w:val="center"/>
        <w:rPr>
          <w:rFonts w:hint="eastAsia" w:ascii="宋体" w:hAnsi="宋体" w:eastAsia="宋体" w:cs="宋体"/>
          <w:b/>
          <w:bCs/>
          <w:color w:val="auto"/>
          <w:szCs w:val="21"/>
          <w:highlight w:val="none"/>
        </w:rPr>
      </w:pPr>
    </w:p>
    <w:p w14:paraId="1DE3CF48">
      <w:pPr>
        <w:autoSpaceDE w:val="0"/>
        <w:autoSpaceDN w:val="0"/>
        <w:adjustRightInd w:val="0"/>
        <w:spacing w:line="400" w:lineRule="atLeast"/>
        <w:jc w:val="center"/>
        <w:rPr>
          <w:rFonts w:hint="eastAsia" w:ascii="宋体" w:hAnsi="宋体" w:eastAsia="宋体" w:cs="宋体"/>
          <w:b/>
          <w:bCs/>
          <w:color w:val="auto"/>
          <w:szCs w:val="21"/>
          <w:highlight w:val="none"/>
        </w:rPr>
      </w:pPr>
    </w:p>
    <w:p w14:paraId="7FE69177">
      <w:pPr>
        <w:autoSpaceDE w:val="0"/>
        <w:autoSpaceDN w:val="0"/>
        <w:adjustRightInd w:val="0"/>
        <w:spacing w:line="400" w:lineRule="atLeast"/>
        <w:jc w:val="center"/>
        <w:rPr>
          <w:rFonts w:hint="eastAsia" w:ascii="宋体" w:hAnsi="宋体" w:eastAsia="宋体" w:cs="宋体"/>
          <w:b/>
          <w:bCs/>
          <w:color w:val="auto"/>
          <w:szCs w:val="21"/>
          <w:highlight w:val="none"/>
        </w:rPr>
      </w:pPr>
    </w:p>
    <w:p w14:paraId="53619EA5">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2026-2027年度供水厂液氧采购项目</w:t>
      </w:r>
    </w:p>
    <w:p w14:paraId="3A6340B3">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14" w:name="_Toc14752_WPSOffice_Level1"/>
      <w:r>
        <w:rPr>
          <w:rFonts w:hint="eastAsia" w:ascii="宋体" w:hAnsi="宋体" w:eastAsia="宋体" w:cs="宋体"/>
          <w:b/>
          <w:bCs/>
          <w:color w:val="auto"/>
          <w:sz w:val="36"/>
          <w:szCs w:val="36"/>
          <w:highlight w:val="none"/>
          <w:lang w:val="zh-CN"/>
        </w:rPr>
        <w:t>（招标编号：YDZB25DGQY0152）</w:t>
      </w:r>
      <w:bookmarkEnd w:id="614"/>
    </w:p>
    <w:p w14:paraId="5BF77FAB">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5DBE0C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B4791F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67B247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B267431">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15" w:name="_Toc18947_WPSOffice_Level2"/>
      <w:r>
        <w:rPr>
          <w:rFonts w:hint="eastAsia" w:ascii="宋体" w:hAnsi="宋体" w:eastAsia="宋体" w:cs="宋体"/>
          <w:b/>
          <w:bCs/>
          <w:color w:val="auto"/>
          <w:sz w:val="72"/>
          <w:szCs w:val="72"/>
          <w:highlight w:val="none"/>
          <w:lang w:val="zh-CN"/>
        </w:rPr>
        <w:t>评标工作大纲</w:t>
      </w:r>
      <w:bookmarkEnd w:id="615"/>
    </w:p>
    <w:p w14:paraId="7B5BAE5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0106D07">
      <w:pPr>
        <w:autoSpaceDE w:val="0"/>
        <w:autoSpaceDN w:val="0"/>
        <w:adjustRightInd w:val="0"/>
        <w:spacing w:line="400" w:lineRule="atLeast"/>
        <w:rPr>
          <w:rFonts w:hint="eastAsia" w:ascii="宋体" w:hAnsi="宋体" w:eastAsia="宋体" w:cs="宋体"/>
          <w:b/>
          <w:bCs/>
          <w:color w:val="auto"/>
          <w:sz w:val="36"/>
          <w:szCs w:val="36"/>
          <w:highlight w:val="none"/>
        </w:rPr>
      </w:pPr>
    </w:p>
    <w:p w14:paraId="48DFB5D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ED55BA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164DD5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0A8B1F">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55F21B0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5C6F363">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16" w:name="_Toc32395_WPSOffice_Level1"/>
      <w:r>
        <w:rPr>
          <w:rFonts w:hint="eastAsia" w:ascii="宋体" w:hAnsi="宋体" w:eastAsia="宋体" w:cs="宋体"/>
          <w:b/>
          <w:bCs/>
          <w:color w:val="auto"/>
          <w:sz w:val="36"/>
          <w:szCs w:val="36"/>
          <w:highlight w:val="none"/>
          <w:lang w:val="zh-CN"/>
        </w:rPr>
        <w:t>目录</w:t>
      </w:r>
      <w:bookmarkEnd w:id="616"/>
    </w:p>
    <w:p w14:paraId="0935E4E5">
      <w:pPr>
        <w:autoSpaceDE w:val="0"/>
        <w:autoSpaceDN w:val="0"/>
        <w:adjustRightInd w:val="0"/>
        <w:spacing w:line="400" w:lineRule="atLeast"/>
        <w:jc w:val="center"/>
        <w:outlineLvl w:val="9"/>
        <w:rPr>
          <w:rFonts w:hint="eastAsia" w:ascii="宋体" w:hAnsi="宋体" w:eastAsia="宋体" w:cs="宋体"/>
          <w:color w:val="auto"/>
          <w:sz w:val="44"/>
          <w:szCs w:val="44"/>
          <w:highlight w:val="none"/>
        </w:rPr>
      </w:pPr>
    </w:p>
    <w:p w14:paraId="323DA9DF">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17"/>
    </w:p>
    <w:p w14:paraId="1793E88E">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18"/>
    </w:p>
    <w:p w14:paraId="3AC1D9B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1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19"/>
    </w:p>
    <w:p w14:paraId="1893BC1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0" w:name="_Toc1206_WPSOffice_Level1"/>
      <w:r>
        <w:rPr>
          <w:rFonts w:hint="eastAsia" w:ascii="宋体" w:hAnsi="宋体" w:eastAsia="宋体" w:cs="宋体"/>
          <w:color w:val="auto"/>
          <w:szCs w:val="30"/>
          <w:highlight w:val="none"/>
        </w:rPr>
        <w:t>四、 比较和评价</w:t>
      </w:r>
      <w:bookmarkEnd w:id="620"/>
    </w:p>
    <w:p w14:paraId="63CCE2F5">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21"/>
    </w:p>
    <w:p w14:paraId="17E54AD2">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22"/>
    </w:p>
    <w:p w14:paraId="790FE839">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2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23"/>
    </w:p>
    <w:p w14:paraId="7553E1C9">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15DC23E9">
      <w:pPr>
        <w:tabs>
          <w:tab w:val="right" w:pos="7320"/>
        </w:tabs>
        <w:autoSpaceDE w:val="0"/>
        <w:autoSpaceDN w:val="0"/>
        <w:adjustRightInd w:val="0"/>
        <w:spacing w:line="360" w:lineRule="auto"/>
        <w:ind w:left="720" w:hanging="720"/>
        <w:outlineLvl w:val="9"/>
        <w:rPr>
          <w:rFonts w:hint="eastAsia" w:ascii="宋体" w:hAnsi="宋体" w:eastAsia="宋体" w:cs="宋体"/>
          <w:color w:val="auto"/>
          <w:szCs w:val="30"/>
          <w:highlight w:val="none"/>
        </w:rPr>
      </w:pPr>
    </w:p>
    <w:p w14:paraId="220FCCE8">
      <w:pPr>
        <w:tabs>
          <w:tab w:val="left" w:pos="1080"/>
          <w:tab w:val="right" w:pos="7320"/>
        </w:tabs>
        <w:autoSpaceDE w:val="0"/>
        <w:autoSpaceDN w:val="0"/>
        <w:adjustRightInd w:val="0"/>
        <w:spacing w:line="400" w:lineRule="atLeast"/>
        <w:ind w:left="720" w:hanging="720"/>
        <w:outlineLvl w:val="9"/>
        <w:rPr>
          <w:rFonts w:hint="eastAsia" w:ascii="宋体" w:hAnsi="宋体" w:eastAsia="宋体" w:cs="宋体"/>
          <w:color w:val="auto"/>
          <w:szCs w:val="30"/>
          <w:highlight w:val="none"/>
        </w:rPr>
      </w:pPr>
    </w:p>
    <w:p w14:paraId="142A392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2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24"/>
    </w:p>
    <w:p w14:paraId="7CBA6446">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68E2691">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2026-2027年度供水厂液氧采购项目(招标编号：YDZB25DGQY0152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495E5E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8B51D4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3D80CAAA">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2367F7C">
      <w:pPr>
        <w:numPr>
          <w:ilvl w:val="1"/>
          <w:numId w:val="3"/>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93CD475">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2FC2EC63">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1AE69FD8">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DC443E2">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72A391F">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49A889">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2EF1EAD">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112729FD">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5FB814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1B4EEB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FC57AE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B0B41F4">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7EB243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720BE4B8">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18D3BB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4E11C9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38932B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9C1E44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C86354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5D8A40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1510CF">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480F5EA5">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0C9CD468">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0CFEC11">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1CBDCD21">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10C6A8A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4D5253E">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A15B8FD">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0AE4FDD7">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341A1019">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063C635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6036C26F">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25" w:name="_Toc19435_WPSOffice_Level1"/>
      <w:r>
        <w:rPr>
          <w:rFonts w:hint="eastAsia" w:ascii="宋体" w:hAnsi="宋体" w:eastAsia="宋体" w:cs="宋体"/>
          <w:b/>
          <w:bCs/>
          <w:color w:val="auto"/>
          <w:sz w:val="28"/>
          <w:szCs w:val="28"/>
          <w:highlight w:val="none"/>
          <w:lang w:val="zh-CN"/>
        </w:rPr>
        <w:t>二、投标文件的初审</w:t>
      </w:r>
      <w:bookmarkEnd w:id="625"/>
    </w:p>
    <w:p w14:paraId="1BB0FFC8">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A206198">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55C0C5D">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67C96A7">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F1559C0">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57A43B3">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1ABBC5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5F544D3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4C27DB7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bCs/>
          <w:color w:val="auto"/>
          <w:szCs w:val="21"/>
          <w:highlight w:val="none"/>
          <w:u w:val="single"/>
          <w:lang w:val="en-US" w:eastAsia="zh-CN"/>
        </w:rPr>
        <w:t>不含税最高单价限价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5F56066B">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投标人以低于企业成本价报价，且投标人不能合理说明或不能提供相关证明材料；</w:t>
      </w:r>
    </w:p>
    <w:p w14:paraId="1B3FA9C0">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 xml:space="preserve">  投标人递交两份或多份内容不同的投标文件，或在一份投标文件中报有两个或多个报价，且未书面声明哪一个有效；</w:t>
      </w:r>
    </w:p>
    <w:p w14:paraId="39D16A5E">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83D52C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249BB87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投标有效期限不符合要求；</w:t>
      </w:r>
    </w:p>
    <w:p w14:paraId="146BAB61">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3EB755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9</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7A665E8A">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10</w:t>
      </w:r>
      <w:r>
        <w:rPr>
          <w:rFonts w:hint="eastAsia" w:ascii="宋体" w:hAnsi="宋体" w:eastAsia="宋体" w:cs="宋体"/>
          <w:b/>
          <w:color w:val="auto"/>
          <w:kern w:val="0"/>
          <w:szCs w:val="21"/>
          <w:highlight w:val="none"/>
        </w:rPr>
        <w:t xml:space="preserve">  未填写或虚假填写《用户需求偏离表》的；</w:t>
      </w:r>
    </w:p>
    <w:p w14:paraId="33E2B2B6">
      <w:pPr>
        <w:spacing w:line="360" w:lineRule="auto"/>
        <w:ind w:left="413" w:hanging="413" w:hangingChars="196"/>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11</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r>
        <w:rPr>
          <w:rFonts w:hint="eastAsia" w:ascii="宋体" w:hAnsi="宋体" w:eastAsia="宋体" w:cs="宋体"/>
          <w:b/>
          <w:color w:val="auto"/>
          <w:kern w:val="0"/>
          <w:szCs w:val="21"/>
          <w:highlight w:val="none"/>
          <w:lang w:eastAsia="zh-CN"/>
        </w:rPr>
        <w:t>；</w:t>
      </w:r>
    </w:p>
    <w:p w14:paraId="418295B3">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D85ECA1">
      <w:pPr>
        <w:spacing w:line="360" w:lineRule="auto"/>
        <w:ind w:left="480"/>
        <w:outlineLvl w:val="9"/>
        <w:rPr>
          <w:rFonts w:hint="eastAsia" w:ascii="宋体" w:hAnsi="宋体" w:eastAsia="宋体" w:cs="宋体"/>
          <w:b/>
          <w:color w:val="auto"/>
          <w:kern w:val="0"/>
          <w:szCs w:val="21"/>
          <w:highlight w:val="none"/>
        </w:rPr>
      </w:pPr>
    </w:p>
    <w:p w14:paraId="694EE45C">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26" w:name="_Toc4109_WPSOffice_Level1"/>
      <w:r>
        <w:rPr>
          <w:rFonts w:hint="eastAsia" w:ascii="宋体" w:hAnsi="宋体" w:eastAsia="宋体" w:cs="宋体"/>
          <w:b/>
          <w:bCs/>
          <w:color w:val="auto"/>
          <w:sz w:val="28"/>
          <w:szCs w:val="28"/>
          <w:highlight w:val="none"/>
          <w:lang w:val="zh-CN"/>
        </w:rPr>
        <w:t>三、澄清有关问题</w:t>
      </w:r>
      <w:bookmarkEnd w:id="626"/>
    </w:p>
    <w:p w14:paraId="1A93D9D3">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0990B5B">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F97675E">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AFB241F">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B2D4DD6">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355E302">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AFE607A">
      <w:pPr>
        <w:autoSpaceDE/>
        <w:autoSpaceDN/>
        <w:adjustRightInd/>
        <w:spacing w:line="360" w:lineRule="auto"/>
        <w:ind w:left="0"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18B0EEE">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45ACA5D">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B9E4C27">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27" w:name="_Toc8518_WPSOffice_Level1"/>
    </w:p>
    <w:p w14:paraId="4F5EBC49">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27"/>
    </w:p>
    <w:p w14:paraId="40C866E4">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90EAF93">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1B53B262">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14773CA6">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06A951F9">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0CFDA840">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8C474A">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0F495F4">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A1A1104">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305A95A2">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1E5BB83A">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2867929D">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CB16BF8">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29C04AC">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71DC49A">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0005162D">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5C9E2B0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2B1C0002">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5CDB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5E4BA93">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5B19C74">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C434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E62B9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0BF6196">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20</w:t>
            </w:r>
            <w:r>
              <w:rPr>
                <w:rFonts w:hint="eastAsia" w:ascii="宋体" w:hAnsi="宋体" w:eastAsia="宋体" w:cs="宋体"/>
                <w:bCs/>
                <w:color w:val="auto"/>
                <w:kern w:val="0"/>
                <w:sz w:val="22"/>
                <w:highlight w:val="none"/>
                <w:lang w:val="zh-CN"/>
              </w:rPr>
              <w:t>分</w:t>
            </w:r>
          </w:p>
        </w:tc>
      </w:tr>
      <w:tr w14:paraId="089CB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3AD062">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AB7A450">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20</w:t>
            </w:r>
            <w:r>
              <w:rPr>
                <w:rFonts w:hint="eastAsia" w:ascii="宋体" w:hAnsi="宋体" w:eastAsia="宋体" w:cs="宋体"/>
                <w:bCs/>
                <w:color w:val="auto"/>
                <w:kern w:val="0"/>
                <w:sz w:val="22"/>
                <w:highlight w:val="none"/>
                <w:lang w:val="zh-CN"/>
              </w:rPr>
              <w:t>分</w:t>
            </w:r>
          </w:p>
        </w:tc>
      </w:tr>
      <w:tr w14:paraId="5D481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A7BDBD9">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157268F8">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60</w:t>
            </w:r>
            <w:r>
              <w:rPr>
                <w:rFonts w:hint="eastAsia" w:ascii="宋体" w:hAnsi="宋体" w:eastAsia="宋体" w:cs="宋体"/>
                <w:bCs/>
                <w:color w:val="auto"/>
                <w:kern w:val="0"/>
                <w:sz w:val="22"/>
                <w:highlight w:val="none"/>
                <w:lang w:val="zh-CN"/>
              </w:rPr>
              <w:t>分</w:t>
            </w:r>
          </w:p>
        </w:tc>
      </w:tr>
    </w:tbl>
    <w:p w14:paraId="00CC4C38">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28" w:name="_Toc18349_WPSOffice_Level2"/>
    </w:p>
    <w:p w14:paraId="139E0311">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2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07FB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6BDD895C">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C668345">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2B4252C4">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15357F6F">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3E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B397C3">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47EC77B">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AB9BE7B">
            <w:pPr>
              <w:keepNext w:val="0"/>
              <w:keepLines w:val="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lang w:val="zh-CN"/>
              </w:rPr>
              <w:t>年三个年度，每具有1个年度盈利的得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分，满分</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分。</w:t>
            </w:r>
          </w:p>
          <w:p w14:paraId="46446CAE">
            <w:pPr>
              <w:keepNext w:val="0"/>
              <w:keepLines w:val="0"/>
              <w:pageBreakBefore w:val="0"/>
              <w:widowControl w:val="0"/>
              <w:kinsoku/>
              <w:wordWrap/>
              <w:overflowPunct/>
              <w:topLinePunct w:val="0"/>
              <w:bidi w:val="0"/>
              <w:snapToGrid/>
              <w:spacing w:line="400" w:lineRule="exact"/>
              <w:jc w:val="both"/>
              <w:textAlignment w:val="auto"/>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 w:val="21"/>
                <w:szCs w:val="21"/>
                <w:highlight w:val="none"/>
                <w:lang w:val="zh-CN"/>
              </w:rPr>
              <w:t>备注：</w:t>
            </w: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2024</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1F97B8C">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1FE6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D618A16">
            <w:pPr>
              <w:keepNext w:val="0"/>
              <w:keepLines w:val="0"/>
              <w:pageBreakBefore w:val="0"/>
              <w:kinsoku/>
              <w:wordWrap/>
              <w:overflowPunct/>
              <w:topLinePunct w:val="0"/>
              <w:autoSpaceDE w:val="0"/>
              <w:autoSpaceDN w:val="0"/>
              <w:bidi w:val="0"/>
              <w:adjustRightInd w:val="0"/>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CDEB03E">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26BDFD9D">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年1月1日（以合同签订日期为准）至今具有</w:t>
            </w:r>
            <w:r>
              <w:rPr>
                <w:rFonts w:hint="eastAsia" w:ascii="宋体" w:hAnsi="宋体" w:eastAsia="宋体" w:cs="宋体"/>
                <w:color w:val="auto"/>
                <w:highlight w:val="none"/>
                <w:lang w:val="en-US" w:eastAsia="zh-CN"/>
              </w:rPr>
              <w:t>液氧</w:t>
            </w:r>
            <w:r>
              <w:rPr>
                <w:rFonts w:hint="eastAsia" w:ascii="宋体" w:hAnsi="宋体" w:eastAsia="宋体" w:cs="宋体"/>
                <w:color w:val="auto"/>
                <w:sz w:val="21"/>
                <w:szCs w:val="21"/>
                <w:highlight w:val="none"/>
              </w:rPr>
              <w:t>供应业绩，按下列情况评分：</w:t>
            </w:r>
          </w:p>
          <w:p w14:paraId="0EA1BA9E">
            <w:pPr>
              <w:pStyle w:val="21"/>
              <w:keepNext w:val="0"/>
              <w:keepLines w:val="0"/>
              <w:pageBreakBefore w:val="0"/>
              <w:numPr>
                <w:ilvl w:val="-1"/>
                <w:numId w:val="0"/>
              </w:numPr>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A9D1CD0">
            <w:pPr>
              <w:pStyle w:val="21"/>
              <w:keepNext w:val="0"/>
              <w:keepLines w:val="0"/>
              <w:pageBreakBefore w:val="0"/>
              <w:numPr>
                <w:ilvl w:val="-1"/>
                <w:numId w:val="0"/>
              </w:numPr>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hAnsi="宋体" w:cs="宋体"/>
                <w:color w:val="auto"/>
                <w:sz w:val="21"/>
                <w:szCs w:val="21"/>
                <w:highlight w:val="none"/>
                <w:lang w:val="en-US" w:eastAsia="zh-CN"/>
              </w:rPr>
              <w:t>40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1A46A58">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90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140</w:t>
            </w:r>
            <w:r>
              <w:rPr>
                <w:rFonts w:hint="eastAsia" w:ascii="宋体" w:hAnsi="宋体" w:eastAsia="宋体" w:cs="宋体"/>
                <w:color w:val="auto"/>
                <w:sz w:val="21"/>
                <w:szCs w:val="21"/>
                <w:highlight w:val="none"/>
              </w:rPr>
              <w:t>万元的前述业绩的，每项得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FCF6E19">
            <w:pPr>
              <w:pStyle w:val="21"/>
              <w:keepNext w:val="0"/>
              <w:keepLines w:val="0"/>
              <w:pageBreakBefore w:val="0"/>
              <w:kinsoku/>
              <w:wordWrap/>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万元≤单项合同金额＜</w:t>
            </w: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rPr>
              <w:t>万元的前述业绩的</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sz w:val="21"/>
                <w:szCs w:val="21"/>
                <w:highlight w:val="none"/>
              </w:rPr>
              <w:t>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254A01E">
            <w:pPr>
              <w:keepNext w:val="0"/>
              <w:keepLines w:val="0"/>
              <w:pageBreakBefore w:val="0"/>
              <w:widowControl w:val="0"/>
              <w:kinsoku/>
              <w:wordWrap/>
              <w:overflowPunct/>
              <w:topLinePunct w:val="0"/>
              <w:bidi w:val="0"/>
              <w:snapToGrid/>
              <w:spacing w:line="400" w:lineRule="exact"/>
              <w:ind w:firstLine="0" w:firstLineChars="0"/>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7D1D9EDD">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1</w:t>
            </w:r>
            <w:r>
              <w:rPr>
                <w:rFonts w:hint="eastAsia" w:ascii="宋体" w:hAnsi="宋体" w:eastAsia="宋体" w:cs="宋体"/>
                <w:b/>
                <w:bCs/>
                <w:color w:val="auto"/>
                <w:szCs w:val="24"/>
                <w:highlight w:val="none"/>
                <w:lang w:val="zh-CN"/>
              </w:rPr>
              <w:t>）业绩须附①合同</w:t>
            </w:r>
            <w:r>
              <w:rPr>
                <w:rFonts w:hint="eastAsia" w:ascii="宋体" w:hAnsi="宋体" w:eastAsia="宋体" w:cs="宋体"/>
                <w:b/>
                <w:bCs/>
                <w:color w:val="auto"/>
                <w:szCs w:val="24"/>
                <w:highlight w:val="none"/>
                <w:lang w:val="zh-CN" w:eastAsia="zh-CN"/>
              </w:rPr>
              <w:t>复印件（合同卖方必须为投标人）</w:t>
            </w:r>
            <w:r>
              <w:rPr>
                <w:rFonts w:hint="eastAsia" w:ascii="宋体" w:hAnsi="宋体" w:eastAsia="宋体" w:cs="宋体"/>
                <w:b/>
                <w:bCs/>
                <w:color w:val="auto"/>
                <w:szCs w:val="24"/>
                <w:highlight w:val="none"/>
                <w:lang w:val="zh-CN"/>
              </w:rPr>
              <w:t>；②</w:t>
            </w:r>
            <w:r>
              <w:rPr>
                <w:rFonts w:hint="eastAsia" w:ascii="宋体" w:hAnsi="宋体" w:eastAsia="宋体" w:cs="宋体"/>
                <w:b/>
                <w:bCs/>
                <w:color w:val="auto"/>
                <w:szCs w:val="24"/>
                <w:highlight w:val="none"/>
                <w:lang w:val="zh-CN" w:eastAsia="zh-CN"/>
              </w:rPr>
              <w:t>已</w:t>
            </w:r>
            <w:r>
              <w:rPr>
                <w:rFonts w:hint="eastAsia" w:ascii="宋体" w:hAnsi="宋体" w:eastAsia="宋体" w:cs="宋体"/>
                <w:b/>
                <w:bCs/>
                <w:color w:val="auto"/>
                <w:szCs w:val="24"/>
                <w:highlight w:val="none"/>
                <w:lang w:val="en-US" w:eastAsia="zh-CN"/>
              </w:rPr>
              <w:t>供货</w:t>
            </w:r>
            <w:r>
              <w:rPr>
                <w:rFonts w:hint="eastAsia" w:ascii="宋体" w:hAnsi="宋体" w:eastAsia="宋体" w:cs="宋体"/>
                <w:b/>
                <w:bCs/>
                <w:color w:val="auto"/>
                <w:szCs w:val="24"/>
                <w:highlight w:val="none"/>
                <w:lang w:val="zh-CN" w:eastAsia="zh-CN"/>
              </w:rPr>
              <w:t>的</w:t>
            </w:r>
            <w:r>
              <w:rPr>
                <w:rFonts w:hint="eastAsia" w:ascii="宋体" w:hAnsi="宋体" w:eastAsia="宋体" w:cs="宋体"/>
                <w:b/>
                <w:bCs/>
                <w:color w:val="auto"/>
                <w:szCs w:val="24"/>
                <w:highlight w:val="none"/>
                <w:lang w:val="zh-CN"/>
              </w:rPr>
              <w:t>任意一张发票</w:t>
            </w:r>
            <w:r>
              <w:rPr>
                <w:rFonts w:hint="eastAsia" w:ascii="宋体" w:hAnsi="宋体" w:eastAsia="宋体" w:cs="宋体"/>
                <w:b/>
                <w:bCs/>
                <w:color w:val="auto"/>
                <w:szCs w:val="24"/>
                <w:highlight w:val="none"/>
                <w:lang w:val="zh-CN" w:eastAsia="zh-CN"/>
              </w:rPr>
              <w:t>复印件</w:t>
            </w:r>
            <w:r>
              <w:rPr>
                <w:rFonts w:hint="eastAsia" w:ascii="宋体" w:hAnsi="宋体" w:eastAsia="宋体" w:cs="宋体"/>
                <w:b/>
                <w:bCs/>
                <w:color w:val="auto"/>
                <w:szCs w:val="24"/>
                <w:highlight w:val="none"/>
                <w:lang w:val="zh-CN"/>
              </w:rPr>
              <w:t>(发票开具日期须在本项目招标公告发布之日前)；</w:t>
            </w:r>
          </w:p>
          <w:p w14:paraId="422C3901">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2</w:t>
            </w:r>
            <w:r>
              <w:rPr>
                <w:rFonts w:hint="eastAsia" w:ascii="宋体" w:hAnsi="宋体" w:eastAsia="宋体" w:cs="宋体"/>
                <w:b/>
                <w:bCs/>
                <w:color w:val="auto"/>
                <w:szCs w:val="24"/>
                <w:highlight w:val="none"/>
                <w:lang w:val="zh-CN"/>
              </w:rPr>
              <w:t>）若合同无法反映评分条件（合同签订日期为202</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年1月1日或以后，合同标的必须包含</w:t>
            </w:r>
            <w:r>
              <w:rPr>
                <w:rFonts w:hint="eastAsia" w:ascii="宋体" w:hAnsi="宋体" w:eastAsia="宋体" w:cs="宋体"/>
                <w:b/>
                <w:bCs/>
                <w:color w:val="auto"/>
                <w:szCs w:val="24"/>
                <w:highlight w:val="none"/>
                <w:lang w:val="en-US" w:eastAsia="zh-CN"/>
              </w:rPr>
              <w:t>液氧</w:t>
            </w:r>
            <w:r>
              <w:rPr>
                <w:rFonts w:hint="eastAsia" w:ascii="宋体" w:hAnsi="宋体" w:eastAsia="宋体" w:cs="宋体"/>
                <w:b/>
                <w:bCs/>
                <w:color w:val="auto"/>
                <w:szCs w:val="24"/>
                <w:highlight w:val="none"/>
                <w:lang w:val="zh-CN"/>
              </w:rPr>
              <w:t>，合同金额满足评分要求）的，则需提供相对应金额的发票或购买方出具的证明文件（需加盖购买方公章），否则不得分；</w:t>
            </w:r>
          </w:p>
          <w:p w14:paraId="4AB60EA2">
            <w:pPr>
              <w:keepNext w:val="0"/>
              <w:keepLines w:val="0"/>
              <w:pageBreakBefore w:val="0"/>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w:t>
            </w:r>
            <w:r>
              <w:rPr>
                <w:rFonts w:hint="eastAsia" w:ascii="宋体" w:hAnsi="宋体" w:eastAsia="宋体" w:cs="宋体"/>
                <w:b/>
                <w:bCs/>
                <w:color w:val="auto"/>
                <w:szCs w:val="24"/>
                <w:highlight w:val="none"/>
                <w:lang w:val="en-US" w:eastAsia="zh-CN"/>
              </w:rPr>
              <w:t>3</w:t>
            </w:r>
            <w:r>
              <w:rPr>
                <w:rFonts w:hint="eastAsia" w:ascii="宋体" w:hAnsi="宋体" w:eastAsia="宋体" w:cs="宋体"/>
                <w:b/>
                <w:bCs/>
                <w:color w:val="auto"/>
                <w:szCs w:val="24"/>
                <w:highlight w:val="none"/>
                <w:lang w:val="zh-CN"/>
              </w:rPr>
              <w:t>）若业绩为框架式协议或资格入围无明确金额的合同，必须同时提供合同期限内已供货产品发票金额统计表和供货发票复印件，否则，视为无效业绩；</w:t>
            </w:r>
          </w:p>
          <w:p w14:paraId="47CCDCC1">
            <w:pPr>
              <w:keepNext w:val="0"/>
              <w:keepLines w:val="0"/>
              <w:pageBreakBefore w:val="0"/>
              <w:widowControl/>
              <w:kinsoku/>
              <w:wordWrap/>
              <w:overflowPunct/>
              <w:topLinePunct w:val="0"/>
              <w:autoSpaceDE w:val="0"/>
              <w:autoSpaceDN w:val="0"/>
              <w:bidi w:val="0"/>
              <w:adjustRightInd w:val="0"/>
              <w:snapToGrid w:val="0"/>
              <w:spacing w:line="400" w:lineRule="exact"/>
              <w:ind w:left="-86" w:leftChars="-41" w:firstLine="0" w:firstLineChars="0"/>
              <w:jc w:val="left"/>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1"/>
                <w:szCs w:val="24"/>
                <w:highlight w:val="none"/>
                <w:lang w:val="zh-CN" w:eastAsia="zh-CN"/>
              </w:rPr>
              <w:t>（</w:t>
            </w:r>
            <w:r>
              <w:rPr>
                <w:rFonts w:hint="eastAsia" w:ascii="宋体" w:hAnsi="宋体" w:eastAsia="宋体" w:cs="宋体"/>
                <w:b/>
                <w:bCs/>
                <w:color w:val="auto"/>
                <w:sz w:val="21"/>
                <w:szCs w:val="21"/>
                <w:highlight w:val="none"/>
                <w:lang w:val="en-US" w:eastAsia="zh-CN"/>
              </w:rPr>
              <w:t>4）未按上述要求提供证明材料的业绩，或所附材料无法证明填报项目符合本评分要求的业绩，在评标时将不予考虑。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14E0BCA">
            <w:pPr>
              <w:keepNext w:val="0"/>
              <w:keepLines w:val="0"/>
              <w:pageBreakBefore w:val="0"/>
              <w:kinsoku/>
              <w:wordWrap/>
              <w:overflowPunct/>
              <w:topLinePunct w:val="0"/>
              <w:bidi w:val="0"/>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tbl>
    <w:p w14:paraId="37BB5ECA">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29" w:name="_Toc11639_WPSOffice_Level2"/>
    </w:p>
    <w:p w14:paraId="65AC9F6B">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2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6"/>
        <w:gridCol w:w="907"/>
      </w:tblGrid>
      <w:tr w14:paraId="6AC5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56EDE8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bookmarkStart w:id="630"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C54E5C1">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0368B2A2">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6BB51A0">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635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072B2E1">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DF004F1">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36B01E44">
            <w:pPr>
              <w:keepNext w:val="0"/>
              <w:keepLines w:val="0"/>
              <w:pageBreakBefore w:val="0"/>
              <w:widowControl w:val="0"/>
              <w:kinsoku/>
              <w:wordWrap/>
              <w:overflowPunct/>
              <w:topLinePunct w:val="0"/>
              <w:bidi w:val="0"/>
              <w:snapToGrid/>
              <w:spacing w:line="400" w:lineRule="exact"/>
              <w:ind w:firstLine="0" w:firstLineChars="0"/>
              <w:jc w:val="both"/>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eastAsia="zh-CN"/>
              </w:rPr>
              <w:t>根据用户需求偏离表的偏离情况进行评审计分，完全满足用户需求的要求得满分，每项带“▲”号的条款负偏离或未响应的，扣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分；每一处非“▲”号条款负偏离或未响应的，扣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分；本项最低分为0分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CE1DC8C">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6分</w:t>
            </w:r>
          </w:p>
        </w:tc>
      </w:tr>
      <w:tr w14:paraId="2F48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1E70B444">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034FAFCB">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货物质量保障方案</w:t>
            </w:r>
          </w:p>
        </w:tc>
        <w:tc>
          <w:tcPr>
            <w:tcW w:w="3695" w:type="pct"/>
            <w:tcBorders>
              <w:top w:val="single" w:color="auto" w:sz="4" w:space="0"/>
              <w:left w:val="single" w:color="auto" w:sz="4" w:space="0"/>
              <w:bottom w:val="single" w:color="auto" w:sz="4" w:space="0"/>
              <w:right w:val="single" w:color="auto" w:sz="4" w:space="0"/>
            </w:tcBorders>
            <w:vAlign w:val="center"/>
          </w:tcPr>
          <w:p w14:paraId="2C90A36D">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lang w:val="en-US" w:eastAsia="zh-CN"/>
              </w:rPr>
            </w:pPr>
            <w:r>
              <w:rPr>
                <w:rFonts w:hint="eastAsia" w:ascii="宋体" w:hAnsi="宋体" w:eastAsia="宋体" w:cs="宋体"/>
                <w:b w:val="0"/>
                <w:bCs/>
                <w:color w:val="auto"/>
                <w:kern w:val="2"/>
                <w:sz w:val="21"/>
                <w:szCs w:val="21"/>
                <w:lang w:eastAsia="zh-CN"/>
              </w:rPr>
              <w:t>根据投标人</w:t>
            </w:r>
            <w:r>
              <w:rPr>
                <w:rFonts w:hint="eastAsia" w:hAnsi="宋体" w:eastAsia="宋体" w:cs="宋体"/>
                <w:b w:val="0"/>
                <w:bCs/>
                <w:color w:val="auto"/>
                <w:kern w:val="2"/>
                <w:sz w:val="21"/>
                <w:szCs w:val="21"/>
                <w:lang w:val="en-US" w:eastAsia="zh-CN"/>
              </w:rPr>
              <w:t>提供的</w:t>
            </w:r>
            <w:r>
              <w:rPr>
                <w:rFonts w:hint="eastAsia" w:ascii="宋体" w:hAnsi="宋体" w:eastAsia="宋体" w:cs="宋体"/>
                <w:b w:val="0"/>
                <w:bCs/>
                <w:color w:val="auto"/>
                <w:kern w:val="2"/>
                <w:sz w:val="21"/>
                <w:szCs w:val="21"/>
                <w:lang w:eastAsia="zh-CN"/>
              </w:rPr>
              <w:t>货物质量保障</w:t>
            </w:r>
            <w:r>
              <w:rPr>
                <w:rFonts w:hint="eastAsia" w:hAnsi="宋体" w:eastAsia="宋体" w:cs="宋体"/>
                <w:b w:val="0"/>
                <w:bCs/>
                <w:color w:val="auto"/>
                <w:kern w:val="2"/>
                <w:sz w:val="21"/>
                <w:szCs w:val="21"/>
                <w:lang w:val="en-US" w:eastAsia="zh-CN"/>
              </w:rPr>
              <w:t>方案</w:t>
            </w:r>
            <w:r>
              <w:rPr>
                <w:rFonts w:hint="eastAsia" w:ascii="宋体" w:hAnsi="宋体" w:eastAsia="宋体" w:cs="宋体"/>
                <w:b w:val="0"/>
                <w:bCs/>
                <w:color w:val="auto"/>
                <w:kern w:val="2"/>
                <w:sz w:val="21"/>
                <w:szCs w:val="21"/>
                <w:lang w:eastAsia="zh-CN"/>
              </w:rPr>
              <w:t>（包括但不限于投标人对产品质量的检验、检测能力、货物质量控制措施、货物渠道及保证措施、供应商的资质证书及获奖情况）等情况进行</w:t>
            </w:r>
            <w:r>
              <w:rPr>
                <w:rFonts w:hint="eastAsia" w:ascii="宋体" w:hAnsi="宋体" w:eastAsia="宋体" w:cs="宋体"/>
                <w:b w:val="0"/>
                <w:bCs/>
                <w:color w:val="auto"/>
                <w:kern w:val="2"/>
                <w:sz w:val="21"/>
                <w:szCs w:val="21"/>
                <w:lang w:val="en-US" w:eastAsia="zh-CN"/>
              </w:rPr>
              <w:t>评审：</w:t>
            </w:r>
          </w:p>
          <w:p w14:paraId="0B3E6BF8">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lang w:val="en-US" w:eastAsia="zh-CN"/>
              </w:rPr>
            </w:pPr>
            <w:bookmarkStart w:id="631" w:name="_Toc21094"/>
            <w:r>
              <w:rPr>
                <w:rFonts w:hint="eastAsia" w:ascii="宋体" w:hAnsi="宋体" w:eastAsia="宋体" w:cs="宋体"/>
                <w:b w:val="0"/>
                <w:bCs/>
                <w:color w:val="auto"/>
                <w:kern w:val="2"/>
                <w:sz w:val="21"/>
                <w:szCs w:val="21"/>
                <w:lang w:val="en-US" w:eastAsia="zh-CN"/>
              </w:rPr>
              <w:t>优：投标人的检验、检测能力</w:t>
            </w:r>
            <w:r>
              <w:rPr>
                <w:rFonts w:hint="eastAsia" w:hAnsi="宋体" w:eastAsia="宋体" w:cs="宋体"/>
                <w:b w:val="0"/>
                <w:bCs/>
                <w:color w:val="auto"/>
                <w:kern w:val="2"/>
                <w:sz w:val="21"/>
                <w:szCs w:val="21"/>
                <w:lang w:val="en-US" w:eastAsia="zh-CN"/>
              </w:rPr>
              <w:t>突出</w:t>
            </w:r>
            <w:r>
              <w:rPr>
                <w:rFonts w:hint="eastAsia" w:ascii="宋体" w:hAnsi="宋体" w:eastAsia="宋体" w:cs="宋体"/>
                <w:b w:val="0"/>
                <w:bCs/>
                <w:color w:val="auto"/>
                <w:kern w:val="2"/>
                <w:sz w:val="21"/>
                <w:szCs w:val="21"/>
                <w:lang w:val="en-US" w:eastAsia="zh-CN"/>
              </w:rPr>
              <w:t>，质量控制措施及保证措施具体完善，企业的资质情况与能力强，获奖丰富的，得</w:t>
            </w:r>
            <w:r>
              <w:rPr>
                <w:rFonts w:hint="eastAsia" w:hAnsi="宋体" w:eastAsia="宋体" w:cs="宋体"/>
                <w:b w:val="0"/>
                <w:bCs/>
                <w:color w:val="auto"/>
                <w:kern w:val="2"/>
                <w:sz w:val="21"/>
                <w:szCs w:val="21"/>
                <w:lang w:val="en-US" w:eastAsia="zh-CN"/>
              </w:rPr>
              <w:t>（2,3</w:t>
            </w:r>
            <w:r>
              <w:rPr>
                <w:rFonts w:hint="eastAsia" w:ascii="宋体" w:hAnsi="宋体" w:eastAsia="宋体" w:cs="宋体"/>
                <w:b w:val="0"/>
                <w:bCs/>
                <w:color w:val="auto"/>
                <w:kern w:val="2"/>
                <w:sz w:val="21"/>
                <w:szCs w:val="21"/>
                <w:lang w:val="en-US" w:eastAsia="zh-CN"/>
              </w:rPr>
              <w:t>]分；</w:t>
            </w:r>
            <w:bookmarkEnd w:id="631"/>
          </w:p>
          <w:p w14:paraId="65B15B4F">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lang w:val="en-US" w:eastAsia="zh-CN"/>
              </w:rPr>
            </w:pPr>
            <w:r>
              <w:rPr>
                <w:rFonts w:hint="eastAsia" w:ascii="宋体" w:hAnsi="宋体" w:eastAsia="宋体" w:cs="宋体"/>
                <w:b w:val="0"/>
                <w:bCs/>
                <w:color w:val="auto"/>
                <w:kern w:val="2"/>
                <w:sz w:val="21"/>
                <w:szCs w:val="21"/>
                <w:lang w:val="en-US" w:eastAsia="zh-CN"/>
              </w:rPr>
              <w:t>良：投标人的检验、检测能力较强，质量控制措施及保证措施较具体，企业的资质情况与能力较强，获奖较丰富的，得</w:t>
            </w:r>
            <w:r>
              <w:rPr>
                <w:rFonts w:hint="eastAsia" w:hAnsi="宋体" w:eastAsia="宋体" w:cs="宋体"/>
                <w:b w:val="0"/>
                <w:bCs/>
                <w:color w:val="auto"/>
                <w:kern w:val="2"/>
                <w:sz w:val="21"/>
                <w:szCs w:val="21"/>
                <w:lang w:val="en-US" w:eastAsia="zh-CN"/>
              </w:rPr>
              <w:t>（1,2]</w:t>
            </w:r>
            <w:r>
              <w:rPr>
                <w:rFonts w:hint="eastAsia" w:ascii="宋体" w:hAnsi="宋体" w:eastAsia="宋体" w:cs="宋体"/>
                <w:b w:val="0"/>
                <w:bCs/>
                <w:color w:val="auto"/>
                <w:kern w:val="2"/>
                <w:sz w:val="21"/>
                <w:szCs w:val="21"/>
                <w:lang w:val="en-US" w:eastAsia="zh-CN"/>
              </w:rPr>
              <w:t>分；</w:t>
            </w:r>
          </w:p>
          <w:p w14:paraId="57ACAAC8">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lang w:val="en-US" w:eastAsia="zh-CN"/>
              </w:rPr>
            </w:pPr>
            <w:bookmarkStart w:id="632" w:name="_Toc30641"/>
            <w:r>
              <w:rPr>
                <w:rFonts w:hint="eastAsia" w:ascii="宋体" w:hAnsi="宋体" w:eastAsia="宋体" w:cs="宋体"/>
                <w:b w:val="0"/>
                <w:bCs/>
                <w:color w:val="auto"/>
                <w:kern w:val="2"/>
                <w:sz w:val="21"/>
                <w:szCs w:val="21"/>
                <w:lang w:val="en-US" w:eastAsia="zh-CN"/>
              </w:rPr>
              <w:t>中：投标人的检验、检测能力一般，质量控制措施及保证措施简单，企业的资质情况与能力一般，获奖较少的，得</w:t>
            </w:r>
            <w:r>
              <w:rPr>
                <w:rFonts w:hint="eastAsia" w:hAnsi="宋体" w:eastAsia="宋体" w:cs="宋体"/>
                <w:b w:val="0"/>
                <w:bCs/>
                <w:color w:val="auto"/>
                <w:kern w:val="2"/>
                <w:sz w:val="21"/>
                <w:szCs w:val="21"/>
                <w:lang w:val="en-US" w:eastAsia="zh-CN"/>
              </w:rPr>
              <w:t>（0.5,1]</w:t>
            </w:r>
            <w:r>
              <w:rPr>
                <w:rFonts w:hint="eastAsia" w:ascii="宋体" w:hAnsi="宋体" w:eastAsia="宋体" w:cs="宋体"/>
                <w:b w:val="0"/>
                <w:bCs/>
                <w:color w:val="auto"/>
                <w:kern w:val="2"/>
                <w:sz w:val="21"/>
                <w:szCs w:val="21"/>
                <w:lang w:val="en-US" w:eastAsia="zh-CN"/>
              </w:rPr>
              <w:t>分；</w:t>
            </w:r>
            <w:bookmarkEnd w:id="632"/>
          </w:p>
          <w:p w14:paraId="2029BF24">
            <w:pPr>
              <w:pStyle w:val="4"/>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b w:val="0"/>
                <w:bCs/>
                <w:color w:val="auto"/>
                <w:kern w:val="2"/>
                <w:sz w:val="21"/>
                <w:szCs w:val="21"/>
                <w:lang w:val="en-US" w:eastAsia="zh-CN"/>
              </w:rPr>
            </w:pPr>
            <w:bookmarkStart w:id="633" w:name="_Toc31452"/>
            <w:r>
              <w:rPr>
                <w:rFonts w:hint="eastAsia" w:ascii="宋体" w:hAnsi="宋体" w:eastAsia="宋体" w:cs="宋体"/>
                <w:b w:val="0"/>
                <w:bCs/>
                <w:color w:val="auto"/>
                <w:kern w:val="2"/>
                <w:sz w:val="21"/>
                <w:szCs w:val="21"/>
                <w:lang w:val="en-US" w:eastAsia="zh-CN"/>
              </w:rPr>
              <w:t>差：投标人的检验、检测能力</w:t>
            </w:r>
            <w:r>
              <w:rPr>
                <w:rFonts w:hint="eastAsia" w:hAnsi="宋体" w:eastAsia="宋体" w:cs="宋体"/>
                <w:b w:val="0"/>
                <w:bCs/>
                <w:color w:val="auto"/>
                <w:kern w:val="2"/>
                <w:sz w:val="21"/>
                <w:szCs w:val="21"/>
                <w:lang w:val="en-US" w:eastAsia="zh-CN"/>
              </w:rPr>
              <w:t>基本满足项目需求</w:t>
            </w:r>
            <w:r>
              <w:rPr>
                <w:rFonts w:hint="eastAsia" w:ascii="宋体" w:hAnsi="宋体" w:eastAsia="宋体" w:cs="宋体"/>
                <w:b w:val="0"/>
                <w:bCs/>
                <w:color w:val="auto"/>
                <w:kern w:val="2"/>
                <w:sz w:val="21"/>
                <w:szCs w:val="21"/>
                <w:lang w:val="en-US" w:eastAsia="zh-CN"/>
              </w:rPr>
              <w:t>，质量控制措施及保证措施</w:t>
            </w:r>
            <w:r>
              <w:rPr>
                <w:rFonts w:hint="eastAsia" w:hAnsi="宋体" w:eastAsia="宋体" w:cs="宋体"/>
                <w:b w:val="0"/>
                <w:bCs/>
                <w:color w:val="auto"/>
                <w:kern w:val="2"/>
                <w:sz w:val="21"/>
                <w:szCs w:val="21"/>
                <w:lang w:val="en-US" w:eastAsia="zh-CN"/>
              </w:rPr>
              <w:t>一般</w:t>
            </w:r>
            <w:r>
              <w:rPr>
                <w:rFonts w:hint="eastAsia" w:ascii="宋体" w:hAnsi="宋体" w:eastAsia="宋体" w:cs="宋体"/>
                <w:b w:val="0"/>
                <w:bCs/>
                <w:color w:val="auto"/>
                <w:kern w:val="2"/>
                <w:sz w:val="21"/>
                <w:szCs w:val="21"/>
                <w:lang w:val="en-US" w:eastAsia="zh-CN"/>
              </w:rPr>
              <w:t>，企业的资质情况与能力基础，获奖甚少的，得</w:t>
            </w:r>
            <w:r>
              <w:rPr>
                <w:rFonts w:hint="eastAsia" w:hAnsi="宋体" w:eastAsia="宋体" w:cs="宋体"/>
                <w:b w:val="0"/>
                <w:bCs/>
                <w:color w:val="auto"/>
                <w:kern w:val="2"/>
                <w:sz w:val="21"/>
                <w:szCs w:val="21"/>
                <w:lang w:val="en-US" w:eastAsia="zh-CN"/>
              </w:rPr>
              <w:t>（</w:t>
            </w:r>
            <w:r>
              <w:rPr>
                <w:rFonts w:hint="eastAsia" w:ascii="宋体" w:hAnsi="宋体" w:eastAsia="宋体" w:cs="宋体"/>
                <w:b w:val="0"/>
                <w:bCs/>
                <w:color w:val="auto"/>
                <w:kern w:val="2"/>
                <w:sz w:val="21"/>
                <w:szCs w:val="21"/>
                <w:lang w:val="en-US" w:eastAsia="zh-CN"/>
              </w:rPr>
              <w:t>0,</w:t>
            </w:r>
            <w:r>
              <w:rPr>
                <w:rFonts w:hint="eastAsia" w:hAnsi="宋体" w:eastAsia="宋体" w:cs="宋体"/>
                <w:b w:val="0"/>
                <w:bCs/>
                <w:color w:val="auto"/>
                <w:kern w:val="2"/>
                <w:sz w:val="21"/>
                <w:szCs w:val="21"/>
                <w:lang w:val="en-US" w:eastAsia="zh-CN"/>
              </w:rPr>
              <w:t>0.5]</w:t>
            </w:r>
            <w:r>
              <w:rPr>
                <w:rFonts w:hint="eastAsia" w:ascii="宋体" w:hAnsi="宋体" w:eastAsia="宋体" w:cs="宋体"/>
                <w:b w:val="0"/>
                <w:bCs/>
                <w:color w:val="auto"/>
                <w:kern w:val="2"/>
                <w:sz w:val="21"/>
                <w:szCs w:val="21"/>
                <w:lang w:val="en-US" w:eastAsia="zh-CN"/>
              </w:rPr>
              <w:t>分。</w:t>
            </w:r>
            <w:bookmarkEnd w:id="633"/>
          </w:p>
          <w:p w14:paraId="79F9736D">
            <w:pPr>
              <w:pStyle w:val="204"/>
              <w:keepNext w:val="0"/>
              <w:keepLines w:val="0"/>
              <w:pageBreakBefore w:val="0"/>
              <w:kinsoku/>
              <w:wordWrap/>
              <w:overflowPunct/>
              <w:topLinePunct w:val="0"/>
              <w:autoSpaceDE w:val="0"/>
              <w:autoSpaceDN w:val="0"/>
              <w:bidi w:val="0"/>
              <w:adjustRightInd w:val="0"/>
              <w:snapToGrid/>
              <w:spacing w:line="400" w:lineRule="exact"/>
              <w:jc w:val="lef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pacing w:val="0"/>
                <w:kern w:val="0"/>
                <w:sz w:val="21"/>
                <w:szCs w:val="21"/>
                <w:highlight w:val="none"/>
                <w:lang w:val="en-US" w:eastAsia="zh-CN" w:bidi="ar-SA"/>
              </w:rPr>
              <w:t>未提供货物质量保障方案的不得分。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E5A7B77">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4868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0A1E6B4B">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34CB9F43">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应急服务方案</w:t>
            </w:r>
          </w:p>
        </w:tc>
        <w:tc>
          <w:tcPr>
            <w:tcW w:w="3695" w:type="pct"/>
            <w:tcBorders>
              <w:top w:val="single" w:color="auto" w:sz="4" w:space="0"/>
              <w:left w:val="single" w:color="auto" w:sz="4" w:space="0"/>
              <w:bottom w:val="single" w:color="auto" w:sz="4" w:space="0"/>
              <w:right w:val="single" w:color="auto" w:sz="4" w:space="0"/>
            </w:tcBorders>
            <w:vAlign w:val="center"/>
          </w:tcPr>
          <w:p w14:paraId="3D541C81">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根据投标人提供的应急服务方案(包括：天气突变、车辆故障、储罐加固松动等突发事件）进行评审：</w:t>
            </w:r>
          </w:p>
          <w:p w14:paraId="1ECDB7CF">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投标人提供的应急方案内容完整，同时提供具有针对性的保障项目实施的应急措施，完全满足且优于采购需求的，得</w:t>
            </w: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b w:val="0"/>
                <w:bCs w:val="0"/>
                <w:color w:val="auto"/>
                <w:kern w:val="0"/>
                <w:sz w:val="21"/>
                <w:szCs w:val="21"/>
                <w:highlight w:val="none"/>
                <w:lang w:val="en-US" w:eastAsia="zh-CN"/>
              </w:rPr>
              <w:t>分；</w:t>
            </w:r>
          </w:p>
          <w:p w14:paraId="16CBC870">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良</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投标人提供的应急方案内容较完整，同时提供较有针对性的保障项目实施的应急措施，完全满足采购需求的，得</w:t>
            </w:r>
            <w:r>
              <w:rPr>
                <w:rFonts w:hint="eastAsia" w:ascii="宋体" w:hAnsi="宋体" w:eastAsia="宋体" w:cs="宋体"/>
                <w:color w:val="auto"/>
                <w:kern w:val="0"/>
                <w:sz w:val="21"/>
                <w:szCs w:val="21"/>
                <w:highlight w:val="none"/>
                <w:lang w:val="en-US" w:eastAsia="zh-CN"/>
              </w:rPr>
              <w:t>(1,2]分</w:t>
            </w:r>
            <w:r>
              <w:rPr>
                <w:rFonts w:hint="eastAsia" w:ascii="宋体" w:hAnsi="宋体" w:eastAsia="宋体" w:cs="宋体"/>
                <w:b w:val="0"/>
                <w:bCs w:val="0"/>
                <w:color w:val="auto"/>
                <w:kern w:val="0"/>
                <w:sz w:val="21"/>
                <w:szCs w:val="21"/>
                <w:highlight w:val="none"/>
                <w:lang w:val="en-US" w:eastAsia="zh-CN"/>
              </w:rPr>
              <w:t>；</w:t>
            </w:r>
          </w:p>
          <w:p w14:paraId="2C1F3D2C">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投标人提供的应急方案内容一般，有提供保障项目实施的应急措施，但是缺乏针对性，满足采购需求的，得</w:t>
            </w:r>
            <w:r>
              <w:rPr>
                <w:rFonts w:hint="eastAsia" w:ascii="宋体" w:hAnsi="宋体" w:eastAsia="宋体" w:cs="宋体"/>
                <w:color w:val="auto"/>
                <w:kern w:val="0"/>
                <w:sz w:val="21"/>
                <w:szCs w:val="21"/>
                <w:highlight w:val="none"/>
                <w:lang w:val="en-US" w:eastAsia="zh-CN"/>
              </w:rPr>
              <w:t>(0.5,1]分</w:t>
            </w:r>
            <w:r>
              <w:rPr>
                <w:rFonts w:hint="eastAsia" w:ascii="宋体" w:hAnsi="宋体" w:eastAsia="宋体" w:cs="宋体"/>
                <w:b w:val="0"/>
                <w:bCs w:val="0"/>
                <w:color w:val="auto"/>
                <w:kern w:val="0"/>
                <w:sz w:val="21"/>
                <w:szCs w:val="21"/>
                <w:highlight w:val="none"/>
                <w:lang w:val="en-US" w:eastAsia="zh-CN"/>
              </w:rPr>
              <w:t>；</w:t>
            </w:r>
          </w:p>
          <w:p w14:paraId="764E5AA1">
            <w:pPr>
              <w:keepNext w:val="0"/>
              <w:keepLines w:val="0"/>
              <w:pageBreakBefore w:val="0"/>
              <w:widowControl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投标人提供的应急方案内容完整但基础，提供保障项目实施的应急措施一般，基本满足用户需求的，得</w:t>
            </w:r>
            <w:r>
              <w:rPr>
                <w:rFonts w:hint="eastAsia" w:ascii="宋体" w:hAnsi="宋体" w:eastAsia="宋体" w:cs="宋体"/>
                <w:color w:val="auto"/>
                <w:kern w:val="0"/>
                <w:sz w:val="21"/>
                <w:szCs w:val="21"/>
                <w:highlight w:val="none"/>
                <w:lang w:val="en-US" w:eastAsia="zh-CN"/>
              </w:rPr>
              <w:t>(0,0.5]分</w:t>
            </w:r>
            <w:r>
              <w:rPr>
                <w:rFonts w:hint="eastAsia" w:ascii="宋体" w:hAnsi="宋体" w:eastAsia="宋体" w:cs="宋体"/>
                <w:b w:val="0"/>
                <w:bCs w:val="0"/>
                <w:color w:val="auto"/>
                <w:kern w:val="0"/>
                <w:sz w:val="21"/>
                <w:szCs w:val="21"/>
                <w:highlight w:val="none"/>
                <w:lang w:val="en-US" w:eastAsia="zh-CN"/>
              </w:rPr>
              <w:t>。</w:t>
            </w:r>
          </w:p>
          <w:p w14:paraId="5B9CB498">
            <w:pPr>
              <w:keepNext w:val="0"/>
              <w:keepLines w:val="0"/>
              <w:pageBreakBefore w:val="0"/>
              <w:kinsoku/>
              <w:wordWrap/>
              <w:overflowPunct/>
              <w:topLinePunct w:val="0"/>
              <w:autoSpaceDE w:val="0"/>
              <w:autoSpaceDN w:val="0"/>
              <w:bidi w:val="0"/>
              <w:snapToGrid/>
              <w:spacing w:line="400" w:lineRule="exac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未提供应急服务方案或应急服务方案缺少应急措施的不得分。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DB06418">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9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320" w:type="pct"/>
            <w:tcBorders>
              <w:top w:val="single" w:color="auto" w:sz="4" w:space="0"/>
              <w:left w:val="single" w:color="auto" w:sz="4" w:space="0"/>
              <w:right w:val="single" w:color="auto" w:sz="4" w:space="0"/>
            </w:tcBorders>
            <w:vAlign w:val="center"/>
          </w:tcPr>
          <w:p w14:paraId="258C4EE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right w:val="single" w:color="auto" w:sz="4" w:space="0"/>
            </w:tcBorders>
            <w:vAlign w:val="center"/>
          </w:tcPr>
          <w:p w14:paraId="3DD467E7">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供货计划及保障方案</w:t>
            </w:r>
          </w:p>
        </w:tc>
        <w:tc>
          <w:tcPr>
            <w:tcW w:w="3695" w:type="pct"/>
            <w:tcBorders>
              <w:top w:val="single" w:color="auto" w:sz="4" w:space="0"/>
              <w:left w:val="single" w:color="auto" w:sz="4" w:space="0"/>
              <w:right w:val="single" w:color="auto" w:sz="4" w:space="0"/>
            </w:tcBorders>
            <w:vAlign w:val="top"/>
          </w:tcPr>
          <w:p w14:paraId="535A5F01">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根据投标人所提供的供货计划及保障方案（包括但不限于日常供货计划、运输方案及相关进度保证措施）进行评审：</w:t>
            </w:r>
          </w:p>
          <w:p w14:paraId="6BB62645">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优 ：日常供货计划非常清晰，运输方案、相关进度保证措施非常具体，可行性、合理性高且实用性强的，得(1.5,2]分；</w:t>
            </w:r>
          </w:p>
          <w:p w14:paraId="23A5C825">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良：日常供货</w:t>
            </w:r>
            <w:r>
              <w:rPr>
                <w:rFonts w:hint="eastAsia" w:ascii="宋体" w:hAnsi="宋体" w:eastAsia="宋体" w:cs="宋体"/>
                <w:b w:val="0"/>
                <w:bCs w:val="0"/>
                <w:color w:val="auto"/>
                <w:sz w:val="21"/>
                <w:szCs w:val="21"/>
                <w:highlight w:val="none"/>
                <w:lang w:val="en-US" w:eastAsia="zh-CN" w:bidi="ar-SA"/>
              </w:rPr>
              <w:t>计划</w:t>
            </w:r>
            <w:r>
              <w:rPr>
                <w:rFonts w:hint="eastAsia" w:ascii="宋体" w:hAnsi="宋体" w:eastAsia="宋体" w:cs="宋体"/>
                <w:b w:val="0"/>
                <w:bCs w:val="0"/>
                <w:color w:val="auto"/>
                <w:spacing w:val="0"/>
                <w:kern w:val="0"/>
                <w:sz w:val="21"/>
                <w:szCs w:val="21"/>
                <w:highlight w:val="none"/>
                <w:lang w:val="en-US" w:eastAsia="zh-CN" w:bidi="ar-SA"/>
              </w:rPr>
              <w:t>清晰，运输方案、相关进度保证措施具体，可行性、合理性较高且实用性较强的，得(1,1.5]分；</w:t>
            </w:r>
          </w:p>
          <w:p w14:paraId="088EC3F9">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中 ：日常供货计划一般，运输方案、相关进度保证措施一般，可行性、合理性、实用性一般的，得(0.5,1]分；</w:t>
            </w:r>
          </w:p>
          <w:p w14:paraId="0CA66270">
            <w:pPr>
              <w:keepNext w:val="0"/>
              <w:keepLines w:val="0"/>
              <w:pageBreakBefore w:val="0"/>
              <w:kinsoku/>
              <w:wordWrap/>
              <w:overflowPunct/>
              <w:topLinePunct w:val="0"/>
              <w:bidi w:val="0"/>
              <w:snapToGrid/>
              <w:spacing w:line="400" w:lineRule="exact"/>
              <w:jc w:val="left"/>
              <w:textAlignment w:val="auto"/>
              <w:outlineLvl w:val="9"/>
              <w:rPr>
                <w:rFonts w:hint="eastAsia" w:ascii="宋体" w:hAnsi="宋体" w:eastAsia="宋体" w:cs="宋体"/>
                <w:b w:val="0"/>
                <w:bCs w:val="0"/>
                <w:color w:val="auto"/>
                <w:spacing w:val="0"/>
                <w:kern w:val="0"/>
                <w:sz w:val="21"/>
                <w:szCs w:val="21"/>
                <w:highlight w:val="none"/>
                <w:lang w:val="en-US" w:eastAsia="zh-CN" w:bidi="ar-SA"/>
              </w:rPr>
            </w:pPr>
            <w:r>
              <w:rPr>
                <w:rFonts w:hint="eastAsia" w:ascii="宋体" w:hAnsi="宋体" w:eastAsia="宋体" w:cs="宋体"/>
                <w:b w:val="0"/>
                <w:bCs w:val="0"/>
                <w:color w:val="auto"/>
                <w:spacing w:val="0"/>
                <w:kern w:val="0"/>
                <w:sz w:val="21"/>
                <w:szCs w:val="21"/>
                <w:highlight w:val="none"/>
                <w:lang w:val="en-US" w:eastAsia="zh-CN" w:bidi="ar-SA"/>
              </w:rPr>
              <w:t>差：日常供货计划、运输方案、相关进度保证措施能基本满足项目需求，基本可行、基本合理性，实用性一般的，得(0,0.5]分。</w:t>
            </w:r>
          </w:p>
          <w:p w14:paraId="19D8DF69">
            <w:pPr>
              <w:keepNext w:val="0"/>
              <w:keepLines w:val="0"/>
              <w:pageBreakBefore w:val="0"/>
              <w:kinsoku/>
              <w:wordWrap/>
              <w:overflowPunct/>
              <w:topLinePunct w:val="0"/>
              <w:autoSpaceDE w:val="0"/>
              <w:autoSpaceDN w:val="0"/>
              <w:bidi w:val="0"/>
              <w:snapToGrid/>
              <w:spacing w:line="400" w:lineRule="exact"/>
              <w:textAlignment w:val="auto"/>
              <w:outlineLvl w:val="9"/>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b/>
                <w:bCs/>
                <w:color w:val="auto"/>
                <w:spacing w:val="0"/>
                <w:kern w:val="0"/>
                <w:sz w:val="21"/>
                <w:szCs w:val="21"/>
                <w:highlight w:val="none"/>
                <w:lang w:val="en-US" w:eastAsia="zh-CN" w:bidi="ar-SA"/>
              </w:rPr>
              <w:t>未提供供货计划及保障方案的不得分。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BFAADA4">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2分</w:t>
            </w:r>
          </w:p>
        </w:tc>
      </w:tr>
      <w:tr w14:paraId="0C4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20" w:type="pct"/>
            <w:vMerge w:val="restart"/>
            <w:tcBorders>
              <w:top w:val="single" w:color="auto" w:sz="4" w:space="0"/>
              <w:left w:val="single" w:color="auto" w:sz="4" w:space="0"/>
              <w:right w:val="single" w:color="auto" w:sz="4" w:space="0"/>
            </w:tcBorders>
            <w:vAlign w:val="center"/>
          </w:tcPr>
          <w:p w14:paraId="160C6A4E">
            <w:pPr>
              <w:keepNext w:val="0"/>
              <w:keepLines w:val="0"/>
              <w:pageBreakBefore w:val="0"/>
              <w:kinsoku/>
              <w:wordWrap/>
              <w:overflowPunct/>
              <w:topLinePunct w:val="0"/>
              <w:autoSpaceDE w:val="0"/>
              <w:autoSpaceDN w:val="0"/>
              <w:bidi w:val="0"/>
              <w:adjustRightInd w:val="0"/>
              <w:snapToGrid/>
              <w:spacing w:line="400" w:lineRule="exact"/>
              <w:jc w:val="center"/>
              <w:textAlignment w:val="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43D10B75">
            <w:pPr>
              <w:pStyle w:val="193"/>
              <w:keepNext w:val="0"/>
              <w:keepLines w:val="0"/>
              <w:pageBreakBefore w:val="0"/>
              <w:tabs>
                <w:tab w:val="left" w:pos="585"/>
                <w:tab w:val="left" w:pos="680"/>
              </w:tabs>
              <w:kinsoku/>
              <w:wordWrap/>
              <w:overflowPunct/>
              <w:topLinePunct w:val="0"/>
              <w:bidi w:val="0"/>
              <w:snapToGrid/>
              <w:spacing w:after="0" w:line="400" w:lineRule="exact"/>
              <w:ind w:right="0" w:rightChars="0"/>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b w:val="0"/>
                <w:bCs w:val="0"/>
                <w:color w:val="auto"/>
                <w:szCs w:val="21"/>
                <w:highlight w:val="none"/>
                <w:lang w:val="zh-CN" w:eastAsia="zh-CN"/>
              </w:rPr>
              <w:t>服务质量保证</w:t>
            </w:r>
          </w:p>
        </w:tc>
        <w:tc>
          <w:tcPr>
            <w:tcW w:w="3695" w:type="pct"/>
            <w:tcBorders>
              <w:top w:val="single" w:color="auto" w:sz="4" w:space="0"/>
              <w:left w:val="single" w:color="auto" w:sz="4" w:space="0"/>
              <w:right w:val="single" w:color="auto" w:sz="4" w:space="0"/>
            </w:tcBorders>
            <w:vAlign w:val="center"/>
          </w:tcPr>
          <w:p w14:paraId="29D5F2DC">
            <w:pPr>
              <w:pStyle w:val="21"/>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根据投标人拟为本项目投入的运输专用车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液氧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4"/>
                <w:highlight w:val="none"/>
                <w:lang w:val="zh-CN" w:eastAsia="zh-CN"/>
              </w:rPr>
              <w:t>每提供1台车辆得1分，满分</w:t>
            </w:r>
            <w:r>
              <w:rPr>
                <w:rFonts w:hint="eastAsia" w:hAnsi="宋体" w:cs="宋体"/>
                <w:b w:val="0"/>
                <w:bCs w:val="0"/>
                <w:color w:val="auto"/>
                <w:sz w:val="21"/>
                <w:szCs w:val="24"/>
                <w:highlight w:val="none"/>
                <w:lang w:val="en-US" w:eastAsia="zh-CN"/>
              </w:rPr>
              <w:t>3</w:t>
            </w:r>
            <w:r>
              <w:rPr>
                <w:rFonts w:hint="eastAsia" w:ascii="宋体" w:hAnsi="宋体" w:eastAsia="宋体" w:cs="宋体"/>
                <w:b w:val="0"/>
                <w:bCs w:val="0"/>
                <w:color w:val="auto"/>
                <w:sz w:val="21"/>
                <w:szCs w:val="24"/>
                <w:highlight w:val="none"/>
                <w:lang w:val="zh-CN" w:eastAsia="zh-CN"/>
              </w:rPr>
              <w:t>分。</w:t>
            </w:r>
          </w:p>
          <w:p w14:paraId="15E06462">
            <w:pPr>
              <w:keepNext w:val="0"/>
              <w:keepLines w:val="0"/>
              <w:pageBreakBefore w:val="0"/>
              <w:numPr>
                <w:ilvl w:val="255"/>
                <w:numId w:val="0"/>
              </w:numPr>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3C7080B">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（1）自有的运输专用车的须提供：①行驶证复印件；②车辆照片/图片打印件（照片/图片须清晰显示拍摄时间为202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3B1CC466">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（2）租赁的运输专用车的须提供：①租赁合同复印件；②车辆行驶证复印件；③车辆照片/图片打印件（照片/图片须清晰显示拍摄时间为202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06EDA05E">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（3）委托第三方运输的须提供：①运输合同复印件；②受托方道路运输经营许可证复印件；③车辆道路运输证复印件；④车辆行驶证复印件；⑤车辆照片/图片打印件（照片/图片须清晰显示拍摄时间为202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月1日或以后）。</w:t>
            </w:r>
          </w:p>
          <w:p w14:paraId="3D1CA3B7">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（4）未提供或提供信息不全或证件无效的相应车辆不得分。</w:t>
            </w:r>
          </w:p>
        </w:tc>
        <w:tc>
          <w:tcPr>
            <w:tcW w:w="437" w:type="pct"/>
            <w:tcBorders>
              <w:top w:val="single" w:color="auto" w:sz="4" w:space="0"/>
              <w:left w:val="single" w:color="auto" w:sz="4" w:space="0"/>
              <w:right w:val="single" w:color="auto" w:sz="4" w:space="0"/>
            </w:tcBorders>
            <w:vAlign w:val="center"/>
          </w:tcPr>
          <w:p w14:paraId="4E0A2D40">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87B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320" w:type="pct"/>
            <w:vMerge w:val="continue"/>
            <w:tcBorders>
              <w:left w:val="single" w:color="auto" w:sz="4" w:space="0"/>
              <w:right w:val="single" w:color="auto" w:sz="4" w:space="0"/>
            </w:tcBorders>
            <w:vAlign w:val="center"/>
          </w:tcPr>
          <w:p w14:paraId="765EFC0D">
            <w:pPr>
              <w:keepNext w:val="0"/>
              <w:keepLines w:val="0"/>
              <w:pageBreakBefore w:val="0"/>
              <w:kinsoku/>
              <w:wordWrap/>
              <w:overflowPunct/>
              <w:topLinePunct w:val="0"/>
              <w:autoSpaceDE w:val="0"/>
              <w:autoSpaceDN w:val="0"/>
              <w:bidi w:val="0"/>
              <w:adjustRightInd w:val="0"/>
              <w:snapToGrid/>
              <w:spacing w:line="400" w:lineRule="exact"/>
              <w:textAlignment w:val="auto"/>
              <w:outlineLvl w:val="9"/>
              <w:rPr>
                <w:rFonts w:hint="eastAsia" w:ascii="宋体" w:hAnsi="宋体" w:eastAsia="宋体" w:cs="宋体"/>
                <w:color w:val="auto"/>
              </w:rPr>
            </w:pPr>
          </w:p>
        </w:tc>
        <w:tc>
          <w:tcPr>
            <w:tcW w:w="546" w:type="pct"/>
            <w:vMerge w:val="continue"/>
            <w:tcBorders>
              <w:left w:val="single" w:color="auto" w:sz="4" w:space="0"/>
              <w:right w:val="single" w:color="auto" w:sz="4" w:space="0"/>
            </w:tcBorders>
            <w:vAlign w:val="center"/>
          </w:tcPr>
          <w:p w14:paraId="22F3DD2E">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rPr>
            </w:pPr>
          </w:p>
        </w:tc>
        <w:tc>
          <w:tcPr>
            <w:tcW w:w="3695" w:type="pct"/>
            <w:tcBorders>
              <w:top w:val="single" w:color="auto" w:sz="4" w:space="0"/>
              <w:left w:val="single" w:color="auto" w:sz="4" w:space="0"/>
              <w:right w:val="single" w:color="auto" w:sz="4" w:space="0"/>
            </w:tcBorders>
            <w:vAlign w:val="center"/>
          </w:tcPr>
          <w:p w14:paraId="3FECF22A">
            <w:pPr>
              <w:keepNext w:val="0"/>
              <w:keepLines w:val="0"/>
              <w:pageBreakBefore w:val="0"/>
              <w:widowControl/>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sz w:val="21"/>
                <w:szCs w:val="21"/>
                <w:highlight w:val="none"/>
                <w:lang w:val="zh-CN"/>
              </w:rPr>
              <w:t>根据投标人承诺的</w:t>
            </w:r>
            <w:r>
              <w:rPr>
                <w:rFonts w:hint="eastAsia" w:ascii="宋体" w:hAnsi="宋体" w:eastAsia="宋体" w:cs="宋体"/>
                <w:b w:val="0"/>
                <w:bCs w:val="0"/>
                <w:color w:val="auto"/>
                <w:sz w:val="21"/>
                <w:szCs w:val="21"/>
                <w:highlight w:val="none"/>
                <w:lang w:val="zh-CN" w:eastAsia="zh-CN"/>
              </w:rPr>
              <w:t>供货</w:t>
            </w:r>
            <w:r>
              <w:rPr>
                <w:rFonts w:hint="eastAsia" w:ascii="宋体" w:hAnsi="宋体" w:eastAsia="宋体" w:cs="宋体"/>
                <w:b w:val="0"/>
                <w:bCs w:val="0"/>
                <w:color w:val="auto"/>
                <w:sz w:val="21"/>
                <w:szCs w:val="21"/>
                <w:highlight w:val="none"/>
                <w:lang w:val="zh-CN"/>
              </w:rPr>
              <w:t xml:space="preserve">时间进行评审： </w:t>
            </w:r>
          </w:p>
          <w:p w14:paraId="2362F35C">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送达时间为：40小时≤</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zh-CN" w:eastAsia="zh-CN"/>
              </w:rPr>
              <w:t>4</w:t>
            </w:r>
            <w:r>
              <w:rPr>
                <w:rFonts w:hint="eastAsia" w:ascii="宋体" w:hAnsi="宋体" w:eastAsia="宋体" w:cs="宋体"/>
                <w:b w:val="0"/>
                <w:bCs w:val="0"/>
                <w:color w:val="auto"/>
                <w:sz w:val="21"/>
                <w:szCs w:val="21"/>
                <w:highlight w:val="none"/>
                <w:u w:val="single"/>
                <w:lang w:val="en-US" w:eastAsia="zh-CN"/>
              </w:rPr>
              <w:t>8</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送达时间为：18小时≤送达时间＜</w:t>
            </w:r>
            <w:r>
              <w:rPr>
                <w:rFonts w:hint="eastAsia" w:ascii="宋体" w:hAnsi="宋体" w:eastAsia="宋体" w:cs="宋体"/>
                <w:b w:val="0"/>
                <w:bCs w:val="0"/>
                <w:color w:val="auto"/>
                <w:sz w:val="21"/>
                <w:szCs w:val="21"/>
                <w:highlight w:val="none"/>
                <w:u w:val="single"/>
                <w:lang w:val="en-US" w:eastAsia="zh-CN"/>
              </w:rPr>
              <w:t>24</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zh-CN"/>
              </w:rPr>
              <w:t xml:space="preserve"> 分；</w:t>
            </w:r>
          </w:p>
          <w:p w14:paraId="72397DBB">
            <w:pPr>
              <w:keepNext w:val="0"/>
              <w:keepLines w:val="0"/>
              <w:pageBreakBefore w:val="0"/>
              <w:widowControl w:val="0"/>
              <w:kinsoku/>
              <w:wordWrap/>
              <w:overflowPunct/>
              <w:topLinePunct w:val="0"/>
              <w:bidi w:val="0"/>
              <w:snapToGrid/>
              <w:spacing w:line="400" w:lineRule="exact"/>
              <w:ind w:firstLine="0" w:firstLineChars="0"/>
              <w:jc w:val="left"/>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zh-CN"/>
              </w:rPr>
              <w:t>承诺在接到招标人的</w:t>
            </w:r>
            <w:r>
              <w:rPr>
                <w:rFonts w:hint="eastAsia" w:ascii="宋体" w:hAnsi="宋体" w:eastAsia="宋体" w:cs="宋体"/>
                <w:b w:val="0"/>
                <w:bCs w:val="0"/>
                <w:color w:val="auto"/>
                <w:sz w:val="21"/>
                <w:szCs w:val="21"/>
                <w:highlight w:val="none"/>
                <w:lang w:val="zh-CN" w:eastAsia="zh-CN"/>
              </w:rPr>
              <w:t>日常供货通知</w:t>
            </w:r>
            <w:r>
              <w:rPr>
                <w:rFonts w:hint="eastAsia" w:ascii="宋体" w:hAnsi="宋体" w:eastAsia="宋体" w:cs="宋体"/>
                <w:b w:val="0"/>
                <w:bCs w:val="0"/>
                <w:color w:val="auto"/>
                <w:sz w:val="21"/>
                <w:szCs w:val="21"/>
                <w:highlight w:val="none"/>
                <w:lang w:val="en-US" w:eastAsia="zh-CN"/>
              </w:rPr>
              <w:t>后</w:t>
            </w:r>
            <w:r>
              <w:rPr>
                <w:rFonts w:hint="eastAsia" w:ascii="宋体" w:hAnsi="宋体" w:eastAsia="宋体" w:cs="宋体"/>
                <w:b w:val="0"/>
                <w:bCs w:val="0"/>
                <w:color w:val="auto"/>
                <w:sz w:val="21"/>
                <w:szCs w:val="21"/>
                <w:highlight w:val="none"/>
                <w:lang w:val="zh-CN" w:eastAsia="zh-CN"/>
              </w:rPr>
              <w:t>送达时间</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u w:val="single"/>
                <w:lang w:val="en-US" w:eastAsia="zh-CN"/>
              </w:rPr>
              <w:t>40</w:t>
            </w:r>
            <w:r>
              <w:rPr>
                <w:rFonts w:hint="eastAsia" w:ascii="宋体" w:hAnsi="宋体" w:eastAsia="宋体" w:cs="宋体"/>
                <w:b w:val="0"/>
                <w:bCs w:val="0"/>
                <w:color w:val="auto"/>
                <w:sz w:val="21"/>
                <w:szCs w:val="21"/>
                <w:highlight w:val="none"/>
                <w:lang w:val="zh-CN" w:eastAsia="zh-CN"/>
              </w:rPr>
              <w:t>小时，</w:t>
            </w:r>
            <w:r>
              <w:rPr>
                <w:rFonts w:hint="eastAsia" w:ascii="宋体" w:hAnsi="宋体" w:eastAsia="宋体" w:cs="宋体"/>
                <w:b w:val="0"/>
                <w:bCs w:val="0"/>
                <w:color w:val="auto"/>
                <w:sz w:val="21"/>
                <w:szCs w:val="21"/>
                <w:highlight w:val="none"/>
                <w:lang w:val="zh-CN"/>
              </w:rPr>
              <w:t>接到招标人的</w:t>
            </w:r>
            <w:r>
              <w:rPr>
                <w:rFonts w:hint="eastAsia" w:ascii="宋体" w:hAnsi="宋体" w:eastAsia="宋体" w:cs="宋体"/>
                <w:b w:val="0"/>
                <w:bCs w:val="0"/>
                <w:color w:val="auto"/>
                <w:sz w:val="21"/>
                <w:szCs w:val="21"/>
                <w:highlight w:val="none"/>
                <w:lang w:val="zh-CN" w:eastAsia="zh-CN"/>
              </w:rPr>
              <w:t>加急供货通知</w:t>
            </w:r>
            <w:r>
              <w:rPr>
                <w:rFonts w:hint="eastAsia" w:ascii="宋体" w:hAnsi="宋体" w:eastAsia="宋体" w:cs="宋体"/>
                <w:b w:val="0"/>
                <w:bCs w:val="0"/>
                <w:color w:val="auto"/>
                <w:sz w:val="21"/>
                <w:szCs w:val="21"/>
                <w:highlight w:val="none"/>
                <w:lang w:val="en-US" w:eastAsia="zh-CN"/>
              </w:rPr>
              <w:t>后送达时间≤18</w:t>
            </w:r>
            <w:r>
              <w:rPr>
                <w:rFonts w:hint="eastAsia" w:ascii="宋体" w:hAnsi="宋体" w:eastAsia="宋体" w:cs="宋体"/>
                <w:b w:val="0"/>
                <w:bCs w:val="0"/>
                <w:color w:val="auto"/>
                <w:sz w:val="21"/>
                <w:szCs w:val="21"/>
                <w:highlight w:val="none"/>
                <w:lang w:val="zh-CN" w:eastAsia="zh-CN"/>
              </w:rPr>
              <w:t>小时的</w:t>
            </w:r>
            <w:r>
              <w:rPr>
                <w:rFonts w:hint="eastAsia" w:ascii="宋体" w:hAnsi="宋体" w:eastAsia="宋体" w:cs="宋体"/>
                <w:b w:val="0"/>
                <w:bCs w:val="0"/>
                <w:color w:val="auto"/>
                <w:sz w:val="21"/>
                <w:szCs w:val="21"/>
                <w:highlight w:val="none"/>
                <w:lang w:val="zh-CN"/>
              </w:rPr>
              <w:t xml:space="preserve">，得 </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 xml:space="preserve">分。 </w:t>
            </w:r>
          </w:p>
          <w:p w14:paraId="6B55F23A">
            <w:pPr>
              <w:keepNext w:val="0"/>
              <w:keepLines w:val="0"/>
              <w:pageBreakBefore w:val="0"/>
              <w:kinsoku/>
              <w:wordWrap/>
              <w:overflowPunct/>
              <w:topLinePunct w:val="0"/>
              <w:bidi w:val="0"/>
              <w:snapToGrid/>
              <w:spacing w:line="400" w:lineRule="exact"/>
              <w:textAlignment w:val="auto"/>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zh-CN"/>
              </w:rPr>
              <w:t>备注：根据《</w:t>
            </w:r>
            <w:r>
              <w:rPr>
                <w:rFonts w:hint="eastAsia" w:ascii="宋体" w:hAnsi="宋体" w:eastAsia="宋体" w:cs="宋体"/>
                <w:b/>
                <w:bCs/>
                <w:color w:val="auto"/>
                <w:sz w:val="21"/>
                <w:szCs w:val="21"/>
                <w:highlight w:val="none"/>
                <w:lang w:val="zh-CN" w:eastAsia="zh-CN"/>
              </w:rPr>
              <w:t>供货时间</w:t>
            </w:r>
            <w:r>
              <w:rPr>
                <w:rFonts w:hint="eastAsia" w:ascii="宋体" w:hAnsi="宋体" w:eastAsia="宋体" w:cs="宋体"/>
                <w:b/>
                <w:bCs/>
                <w:color w:val="auto"/>
                <w:sz w:val="21"/>
                <w:szCs w:val="21"/>
                <w:highlight w:val="none"/>
                <w:lang w:val="zh-CN"/>
              </w:rPr>
              <w:t>响应承诺表》进行评审。</w:t>
            </w:r>
          </w:p>
        </w:tc>
        <w:tc>
          <w:tcPr>
            <w:tcW w:w="437" w:type="pct"/>
            <w:tcBorders>
              <w:left w:val="single" w:color="auto" w:sz="4" w:space="0"/>
              <w:right w:val="single" w:color="auto" w:sz="4" w:space="0"/>
            </w:tcBorders>
            <w:vAlign w:val="center"/>
          </w:tcPr>
          <w:p w14:paraId="0CBA40FB">
            <w:pPr>
              <w:keepNext w:val="0"/>
              <w:keepLines w:val="0"/>
              <w:pageBreakBefore w:val="0"/>
              <w:kinsoku/>
              <w:wordWrap/>
              <w:overflowPunct/>
              <w:topLinePunct w:val="0"/>
              <w:bidi w:val="0"/>
              <w:snapToGrid/>
              <w:spacing w:line="400" w:lineRule="exact"/>
              <w:jc w:val="center"/>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lang w:val="en-US" w:eastAsia="zh-CN"/>
              </w:rPr>
              <w:t>3分</w:t>
            </w:r>
          </w:p>
        </w:tc>
      </w:tr>
      <w:bookmarkEnd w:id="630"/>
    </w:tbl>
    <w:p w14:paraId="74D8CA58">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29E47F6">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430D61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34AA7CB4">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3B3C3E07">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3950AEF8">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5E1807B">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E93652F">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83C1326">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4229DD9">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7453892">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2148BBBC">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5EF703E2">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5092E6C9">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74061BE">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986603C">
      <w:pPr>
        <w:spacing w:line="400" w:lineRule="exact"/>
        <w:ind w:firstLine="848" w:firstLineChars="404"/>
        <w:outlineLvl w:val="9"/>
        <w:rPr>
          <w:rFonts w:hint="eastAsia" w:ascii="宋体" w:hAnsi="宋体" w:eastAsia="宋体" w:cs="宋体"/>
          <w:color w:val="auto"/>
          <w:kern w:val="0"/>
          <w:szCs w:val="28"/>
          <w:highlight w:val="none"/>
          <w:lang w:val="zh-CN"/>
        </w:rPr>
      </w:pPr>
      <w:bookmarkStart w:id="634" w:name="_Toc31624_WPSOffice_Level2"/>
      <w:r>
        <w:rPr>
          <w:rFonts w:hint="eastAsia" w:ascii="宋体" w:hAnsi="宋体" w:eastAsia="宋体" w:cs="宋体"/>
          <w:color w:val="auto"/>
          <w:kern w:val="0"/>
          <w:szCs w:val="28"/>
          <w:highlight w:val="none"/>
          <w:lang w:val="zh-CN"/>
        </w:rPr>
        <w:t>评标总得分=F1＋F2＋……+Fn</w:t>
      </w:r>
      <w:bookmarkEnd w:id="634"/>
    </w:p>
    <w:p w14:paraId="2DFABE1B">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35" w:name="_Toc13236_WPSOffice_Level2"/>
      <w:r>
        <w:rPr>
          <w:rFonts w:hint="eastAsia" w:ascii="宋体" w:hAnsi="宋体" w:eastAsia="宋体" w:cs="宋体"/>
          <w:color w:val="auto"/>
          <w:kern w:val="0"/>
          <w:szCs w:val="21"/>
          <w:highlight w:val="none"/>
        </w:rPr>
        <w:t>F1、F2、……Fn分别为各项评分因素的得分</w:t>
      </w:r>
      <w:bookmarkEnd w:id="635"/>
      <w:r>
        <w:rPr>
          <w:rFonts w:hint="eastAsia" w:ascii="宋体" w:hAnsi="宋体" w:eastAsia="宋体" w:cs="宋体"/>
          <w:color w:val="auto"/>
          <w:kern w:val="0"/>
          <w:szCs w:val="21"/>
          <w:highlight w:val="none"/>
        </w:rPr>
        <w:t>。</w:t>
      </w:r>
    </w:p>
    <w:p w14:paraId="2FE6B014">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330757AD">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36" w:name="_Toc518_WPSOffice_Level1"/>
      <w:r>
        <w:rPr>
          <w:rFonts w:hint="eastAsia" w:ascii="宋体" w:hAnsi="宋体" w:eastAsia="宋体" w:cs="宋体"/>
          <w:b/>
          <w:bCs/>
          <w:color w:val="auto"/>
          <w:sz w:val="28"/>
          <w:szCs w:val="28"/>
          <w:highlight w:val="none"/>
          <w:lang w:val="zh-CN"/>
        </w:rPr>
        <w:t>五、推荐中标人</w:t>
      </w:r>
      <w:bookmarkEnd w:id="636"/>
    </w:p>
    <w:p w14:paraId="266FBDF6">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37A93CB">
      <w:pPr>
        <w:autoSpaceDE w:val="0"/>
        <w:autoSpaceDN w:val="0"/>
        <w:adjustRightInd w:val="0"/>
        <w:spacing w:line="360" w:lineRule="auto"/>
        <w:ind w:left="420" w:leftChars="200" w:firstLine="420" w:firstLineChars="200"/>
        <w:jc w:val="left"/>
        <w:outlineLvl w:val="9"/>
        <w:rPr>
          <w:rFonts w:hint="eastAsia" w:ascii="宋体" w:hAnsi="宋体" w:eastAsia="宋体" w:cs="宋体"/>
          <w:b/>
          <w:bCs/>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23F1723">
      <w:pPr>
        <w:widowControl/>
        <w:spacing w:line="360" w:lineRule="auto"/>
        <w:jc w:val="left"/>
        <w:outlineLvl w:val="9"/>
        <w:rPr>
          <w:rFonts w:hint="eastAsia" w:ascii="宋体" w:hAnsi="宋体" w:eastAsia="宋体" w:cs="宋体"/>
          <w:color w:val="auto"/>
          <w:kern w:val="0"/>
          <w:szCs w:val="21"/>
          <w:highlight w:val="none"/>
        </w:rPr>
      </w:pPr>
    </w:p>
    <w:p w14:paraId="7F42241A">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37" w:name="_Toc22724_WPSOffice_Level1"/>
      <w:r>
        <w:rPr>
          <w:rFonts w:hint="eastAsia" w:ascii="宋体" w:hAnsi="宋体" w:eastAsia="宋体" w:cs="宋体"/>
          <w:b/>
          <w:bCs/>
          <w:color w:val="auto"/>
          <w:sz w:val="28"/>
          <w:szCs w:val="28"/>
          <w:highlight w:val="none"/>
          <w:lang w:val="zh-CN"/>
        </w:rPr>
        <w:t>六、编写评标报告</w:t>
      </w:r>
      <w:bookmarkEnd w:id="637"/>
    </w:p>
    <w:p w14:paraId="0A952D3C">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33D4940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BC079D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A611E2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8253E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DB807D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73E18C1">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B6C8CF0">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0316504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38" w:name="_Toc23773_WPSOffice_Level1"/>
      <w:r>
        <w:rPr>
          <w:rFonts w:hint="eastAsia" w:ascii="宋体" w:hAnsi="宋体" w:eastAsia="宋体" w:cs="宋体"/>
          <w:b/>
          <w:bCs/>
          <w:color w:val="auto"/>
          <w:sz w:val="28"/>
          <w:szCs w:val="28"/>
          <w:highlight w:val="none"/>
          <w:lang w:val="zh-CN"/>
        </w:rPr>
        <w:t>七、注意事项</w:t>
      </w:r>
      <w:bookmarkEnd w:id="638"/>
    </w:p>
    <w:p w14:paraId="5235113F">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1AE7419E">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F1F543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B0BC795">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94AA95D">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6321BA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04"/>
      <w:bookmarkEnd w:id="611"/>
      <w:bookmarkEnd w:id="612"/>
      <w:bookmarkEnd w:id="613"/>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E753">
    <w:pPr>
      <w:pStyle w:val="2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8D79C">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F8D79C">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7DB0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3B310">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DC44">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1396">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6973">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523955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453F36"/>
    <w:multiLevelType w:val="singleLevel"/>
    <w:tmpl w:val="68453F3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jcwYzYwYzI2MWQwYmQ2NWUxYThkY2NhZmY5ZD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0D5"/>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510197"/>
    <w:rsid w:val="0253385C"/>
    <w:rsid w:val="02ED4765"/>
    <w:rsid w:val="02FE5AC7"/>
    <w:rsid w:val="03633F62"/>
    <w:rsid w:val="04A41F89"/>
    <w:rsid w:val="04EF6F26"/>
    <w:rsid w:val="050A25F3"/>
    <w:rsid w:val="05812B41"/>
    <w:rsid w:val="058F7720"/>
    <w:rsid w:val="0591547A"/>
    <w:rsid w:val="05C27369"/>
    <w:rsid w:val="05EA1FC9"/>
    <w:rsid w:val="06447858"/>
    <w:rsid w:val="06A75D00"/>
    <w:rsid w:val="080A1514"/>
    <w:rsid w:val="08774259"/>
    <w:rsid w:val="08A02198"/>
    <w:rsid w:val="08D32BAE"/>
    <w:rsid w:val="09406767"/>
    <w:rsid w:val="09A06C60"/>
    <w:rsid w:val="09EA5159"/>
    <w:rsid w:val="0A1F7CE0"/>
    <w:rsid w:val="0AFC616A"/>
    <w:rsid w:val="0B275753"/>
    <w:rsid w:val="0CF103CF"/>
    <w:rsid w:val="0D363F3D"/>
    <w:rsid w:val="0D6E3A97"/>
    <w:rsid w:val="0E883035"/>
    <w:rsid w:val="0EE54141"/>
    <w:rsid w:val="0F241091"/>
    <w:rsid w:val="10132B2F"/>
    <w:rsid w:val="10BC2FD6"/>
    <w:rsid w:val="1120607E"/>
    <w:rsid w:val="112C58D4"/>
    <w:rsid w:val="11A007F3"/>
    <w:rsid w:val="1272218F"/>
    <w:rsid w:val="12950A7E"/>
    <w:rsid w:val="130F4A87"/>
    <w:rsid w:val="13A51030"/>
    <w:rsid w:val="14813939"/>
    <w:rsid w:val="15025D95"/>
    <w:rsid w:val="15EF3692"/>
    <w:rsid w:val="165E3157"/>
    <w:rsid w:val="170C3196"/>
    <w:rsid w:val="176E2494"/>
    <w:rsid w:val="17CB25F6"/>
    <w:rsid w:val="193E2DCB"/>
    <w:rsid w:val="1ADA24FB"/>
    <w:rsid w:val="1AF35630"/>
    <w:rsid w:val="1B0940FF"/>
    <w:rsid w:val="1BD619E1"/>
    <w:rsid w:val="1CA32822"/>
    <w:rsid w:val="1CC2502E"/>
    <w:rsid w:val="1CEA414D"/>
    <w:rsid w:val="1E2471AC"/>
    <w:rsid w:val="1FEA6EF2"/>
    <w:rsid w:val="202C745F"/>
    <w:rsid w:val="207A1985"/>
    <w:rsid w:val="21A82F63"/>
    <w:rsid w:val="221E7C3E"/>
    <w:rsid w:val="2231764B"/>
    <w:rsid w:val="225219CE"/>
    <w:rsid w:val="234C4337"/>
    <w:rsid w:val="23B17D17"/>
    <w:rsid w:val="24747FE9"/>
    <w:rsid w:val="24A75E8F"/>
    <w:rsid w:val="24A94D22"/>
    <w:rsid w:val="24F45147"/>
    <w:rsid w:val="25E81CA4"/>
    <w:rsid w:val="263A5E5B"/>
    <w:rsid w:val="263B7010"/>
    <w:rsid w:val="268D5392"/>
    <w:rsid w:val="27197FB4"/>
    <w:rsid w:val="271D04C4"/>
    <w:rsid w:val="286E02B3"/>
    <w:rsid w:val="28CD7B64"/>
    <w:rsid w:val="28DA73F5"/>
    <w:rsid w:val="28E60D8A"/>
    <w:rsid w:val="28F60FCD"/>
    <w:rsid w:val="299A1E4A"/>
    <w:rsid w:val="2A557F75"/>
    <w:rsid w:val="2B2D64CB"/>
    <w:rsid w:val="2C6F395B"/>
    <w:rsid w:val="2C85114F"/>
    <w:rsid w:val="2CD21D51"/>
    <w:rsid w:val="2CE543A6"/>
    <w:rsid w:val="2CFC2BFE"/>
    <w:rsid w:val="2DB11966"/>
    <w:rsid w:val="2E533CD6"/>
    <w:rsid w:val="2E690493"/>
    <w:rsid w:val="2E747746"/>
    <w:rsid w:val="2EC952CF"/>
    <w:rsid w:val="307E6F1F"/>
    <w:rsid w:val="314D028A"/>
    <w:rsid w:val="32B21E10"/>
    <w:rsid w:val="32BB633F"/>
    <w:rsid w:val="33E07F99"/>
    <w:rsid w:val="33E55B7B"/>
    <w:rsid w:val="347079DA"/>
    <w:rsid w:val="348C0A37"/>
    <w:rsid w:val="34A246FE"/>
    <w:rsid w:val="3507779A"/>
    <w:rsid w:val="35346705"/>
    <w:rsid w:val="354D0CBD"/>
    <w:rsid w:val="355530AA"/>
    <w:rsid w:val="3591056F"/>
    <w:rsid w:val="35A22DE4"/>
    <w:rsid w:val="35AE32C6"/>
    <w:rsid w:val="35D418E3"/>
    <w:rsid w:val="364631D7"/>
    <w:rsid w:val="368928C2"/>
    <w:rsid w:val="37DE3DAB"/>
    <w:rsid w:val="37EB1F18"/>
    <w:rsid w:val="38802E42"/>
    <w:rsid w:val="38E43446"/>
    <w:rsid w:val="39567866"/>
    <w:rsid w:val="397A6507"/>
    <w:rsid w:val="3B1F29B6"/>
    <w:rsid w:val="3B8E088C"/>
    <w:rsid w:val="3B9971A7"/>
    <w:rsid w:val="3BBB11DD"/>
    <w:rsid w:val="3CA174DE"/>
    <w:rsid w:val="3D4C5207"/>
    <w:rsid w:val="3F5B255F"/>
    <w:rsid w:val="3FFB260C"/>
    <w:rsid w:val="405D767E"/>
    <w:rsid w:val="413D082D"/>
    <w:rsid w:val="418F600A"/>
    <w:rsid w:val="42310363"/>
    <w:rsid w:val="42B530EB"/>
    <w:rsid w:val="42C00507"/>
    <w:rsid w:val="435850A8"/>
    <w:rsid w:val="438D2F70"/>
    <w:rsid w:val="43B50E83"/>
    <w:rsid w:val="44A02DC8"/>
    <w:rsid w:val="4565155C"/>
    <w:rsid w:val="45C63557"/>
    <w:rsid w:val="468123C6"/>
    <w:rsid w:val="46CC2098"/>
    <w:rsid w:val="46E95496"/>
    <w:rsid w:val="476D46F8"/>
    <w:rsid w:val="47D94CF6"/>
    <w:rsid w:val="4812529F"/>
    <w:rsid w:val="48233009"/>
    <w:rsid w:val="48395755"/>
    <w:rsid w:val="48DE348E"/>
    <w:rsid w:val="49921248"/>
    <w:rsid w:val="4A963F66"/>
    <w:rsid w:val="4B75001F"/>
    <w:rsid w:val="4BB86E3D"/>
    <w:rsid w:val="4C4D4AF8"/>
    <w:rsid w:val="4C9269AF"/>
    <w:rsid w:val="4CB21812"/>
    <w:rsid w:val="4D567C6D"/>
    <w:rsid w:val="4E8C2B42"/>
    <w:rsid w:val="4E9B7E0F"/>
    <w:rsid w:val="4EA63F06"/>
    <w:rsid w:val="4F0A4599"/>
    <w:rsid w:val="4F320C85"/>
    <w:rsid w:val="4FCD1AFA"/>
    <w:rsid w:val="50686571"/>
    <w:rsid w:val="50A33610"/>
    <w:rsid w:val="50BB7A74"/>
    <w:rsid w:val="5167665C"/>
    <w:rsid w:val="51D112E0"/>
    <w:rsid w:val="520C2080"/>
    <w:rsid w:val="521C3895"/>
    <w:rsid w:val="52632D2E"/>
    <w:rsid w:val="52AC01B1"/>
    <w:rsid w:val="52B70F1D"/>
    <w:rsid w:val="52CE44E6"/>
    <w:rsid w:val="52F80915"/>
    <w:rsid w:val="530C6887"/>
    <w:rsid w:val="54230BB0"/>
    <w:rsid w:val="54265904"/>
    <w:rsid w:val="54C47921"/>
    <w:rsid w:val="54EA382C"/>
    <w:rsid w:val="556E215B"/>
    <w:rsid w:val="55D70E52"/>
    <w:rsid w:val="561C5C67"/>
    <w:rsid w:val="56717E76"/>
    <w:rsid w:val="568802DB"/>
    <w:rsid w:val="56B37004"/>
    <w:rsid w:val="58616587"/>
    <w:rsid w:val="58852A1D"/>
    <w:rsid w:val="59633BAD"/>
    <w:rsid w:val="5A1522A3"/>
    <w:rsid w:val="5A2055FA"/>
    <w:rsid w:val="5AC431B9"/>
    <w:rsid w:val="5B563EDA"/>
    <w:rsid w:val="5B57586C"/>
    <w:rsid w:val="5BC634A0"/>
    <w:rsid w:val="5BDB5443"/>
    <w:rsid w:val="5BE12FA3"/>
    <w:rsid w:val="5C06610D"/>
    <w:rsid w:val="5CAF6088"/>
    <w:rsid w:val="5D37669C"/>
    <w:rsid w:val="5D8866EC"/>
    <w:rsid w:val="5DFB1975"/>
    <w:rsid w:val="5E7C7398"/>
    <w:rsid w:val="5E9E5E84"/>
    <w:rsid w:val="5EBF421E"/>
    <w:rsid w:val="5ED75ADE"/>
    <w:rsid w:val="5F1B54FA"/>
    <w:rsid w:val="60146F19"/>
    <w:rsid w:val="60A305BA"/>
    <w:rsid w:val="610C1AA6"/>
    <w:rsid w:val="613A3CB9"/>
    <w:rsid w:val="618579E7"/>
    <w:rsid w:val="62B13874"/>
    <w:rsid w:val="62D61A27"/>
    <w:rsid w:val="6307057C"/>
    <w:rsid w:val="63672753"/>
    <w:rsid w:val="64287ECD"/>
    <w:rsid w:val="645779AB"/>
    <w:rsid w:val="654F0924"/>
    <w:rsid w:val="65E62E7A"/>
    <w:rsid w:val="66DB1A13"/>
    <w:rsid w:val="67474629"/>
    <w:rsid w:val="676F1242"/>
    <w:rsid w:val="67BB5990"/>
    <w:rsid w:val="68822DC9"/>
    <w:rsid w:val="69D3731C"/>
    <w:rsid w:val="69D81A4D"/>
    <w:rsid w:val="6AAD178D"/>
    <w:rsid w:val="6AE606B8"/>
    <w:rsid w:val="6B22433C"/>
    <w:rsid w:val="6B453112"/>
    <w:rsid w:val="6B7D28AC"/>
    <w:rsid w:val="6BB424AB"/>
    <w:rsid w:val="6C21584B"/>
    <w:rsid w:val="6C44786E"/>
    <w:rsid w:val="6C5A0BDB"/>
    <w:rsid w:val="6CC649E7"/>
    <w:rsid w:val="6D9528DB"/>
    <w:rsid w:val="6E93150C"/>
    <w:rsid w:val="6EF638A5"/>
    <w:rsid w:val="6F377280"/>
    <w:rsid w:val="6F5F71DE"/>
    <w:rsid w:val="6F6F261D"/>
    <w:rsid w:val="6F92663A"/>
    <w:rsid w:val="6FB24AEE"/>
    <w:rsid w:val="7036571F"/>
    <w:rsid w:val="70580127"/>
    <w:rsid w:val="71121CE9"/>
    <w:rsid w:val="71FF15CF"/>
    <w:rsid w:val="72A03F09"/>
    <w:rsid w:val="72F07E08"/>
    <w:rsid w:val="73C742A7"/>
    <w:rsid w:val="73EC194A"/>
    <w:rsid w:val="743D7CF2"/>
    <w:rsid w:val="74756279"/>
    <w:rsid w:val="7503531D"/>
    <w:rsid w:val="751D4C67"/>
    <w:rsid w:val="75A82C1C"/>
    <w:rsid w:val="76F83F9D"/>
    <w:rsid w:val="777D3C34"/>
    <w:rsid w:val="78FD17FC"/>
    <w:rsid w:val="795D66BF"/>
    <w:rsid w:val="79AF1ADB"/>
    <w:rsid w:val="7A44728F"/>
    <w:rsid w:val="7AE71AF0"/>
    <w:rsid w:val="7B541875"/>
    <w:rsid w:val="7C120DEF"/>
    <w:rsid w:val="7C7E194B"/>
    <w:rsid w:val="7D592996"/>
    <w:rsid w:val="7D6457E7"/>
    <w:rsid w:val="7E830427"/>
    <w:rsid w:val="7EE36A72"/>
    <w:rsid w:val="7F2F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9"/>
    <w:qFormat/>
    <w:uiPriority w:val="9"/>
    <w:rPr>
      <w:rFonts w:ascii="Times New Roman" w:hAnsi="Calibri" w:eastAsia="黑体" w:cs="Times New Roman"/>
      <w:b/>
      <w:bCs/>
      <w:kern w:val="0"/>
      <w:sz w:val="28"/>
      <w:szCs w:val="24"/>
    </w:rPr>
  </w:style>
  <w:style w:type="character" w:customStyle="1" w:styleId="53">
    <w:name w:val="标题 8 Char"/>
    <w:basedOn w:val="39"/>
    <w:link w:val="10"/>
    <w:qFormat/>
    <w:uiPriority w:val="9"/>
    <w:rPr>
      <w:rFonts w:ascii="Times New Roman" w:hAnsi="Calibri" w:eastAsia="黑体" w:cs="Times New Roman"/>
      <w:b/>
      <w:kern w:val="0"/>
      <w:sz w:val="28"/>
      <w:szCs w:val="24"/>
    </w:rPr>
  </w:style>
  <w:style w:type="character" w:customStyle="1" w:styleId="54">
    <w:name w:val="标题 9 Char"/>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2"/>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7"/>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2"/>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ca-12"/>
    <w:qFormat/>
    <w:uiPriority w:val="0"/>
    <w:rPr>
      <w:rFonts w:eastAsia="宋体" w:cs="Times New Roman"/>
      <w:kern w:val="2"/>
      <w:sz w:val="24"/>
      <w:szCs w:val="24"/>
      <w:lang w:val="en-US" w:eastAsia="zh-CN" w:bidi="ar-SA"/>
    </w:rPr>
  </w:style>
  <w:style w:type="paragraph" w:customStyle="1" w:styleId="203">
    <w:name w:val="文档正文"/>
    <w:basedOn w:val="1"/>
    <w:qFormat/>
    <w:uiPriority w:val="0"/>
    <w:pPr>
      <w:spacing w:line="360" w:lineRule="auto"/>
    </w:pPr>
    <w:rPr>
      <w:rFonts w:ascii="宋体" w:cs="Arial"/>
      <w:bCs/>
    </w:rPr>
  </w:style>
  <w:style w:type="paragraph" w:customStyle="1" w:styleId="204">
    <w:name w:val="样式 宋体 行距: 1.5 倍行距"/>
    <w:basedOn w:val="1"/>
    <w:qFormat/>
    <w:uiPriority w:val="0"/>
    <w:pPr>
      <w:jc w:val="center"/>
    </w:pPr>
    <w:rPr>
      <w:rFonts w:ascii="Times New Roman"/>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22954</Words>
  <Characters>24195</Characters>
  <Lines>314</Lines>
  <Paragraphs>88</Paragraphs>
  <TotalTime>5</TotalTime>
  <ScaleCrop>false</ScaleCrop>
  <LinksUpToDate>false</LinksUpToDate>
  <CharactersWithSpaces>24928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2026-01-14T04:38:05Z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72C0F920E65847EB8E532F9A1EDA6828_13</vt:lpwstr>
  </property>
  <property fmtid="{D5CDD505-2E9C-101B-9397-08002B2CF9AE}" pid="4" name="KSOTemplateDocerSaveRecord">
    <vt:lpwstr>eyJoZGlkIjoiZGIwNDZhMTMxM2EyYzUxY2RmNGE4YzgzZTdiOWQwYWQiLCJ1c2VySWQiOiI0MTQ1MDg4MDkifQ==</vt:lpwstr>
  </property>
</Properties>
</file>