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hint="eastAsia" w:ascii="宋体" w:hAnsi="宋体" w:eastAsia="宋体" w:cs="宋体"/>
          <w:color w:val="auto"/>
          <w:highlight w:val="none"/>
        </w:rPr>
      </w:pPr>
    </w:p>
    <w:p w14:paraId="6AE9E179">
      <w:pPr>
        <w:jc w:val="center"/>
        <w:rPr>
          <w:rFonts w:hint="eastAsia" w:ascii="宋体" w:hAnsi="宋体" w:eastAsia="宋体" w:cs="宋体"/>
          <w:b/>
          <w:color w:val="auto"/>
          <w:sz w:val="44"/>
          <w:szCs w:val="44"/>
          <w:highlight w:val="none"/>
          <w:lang w:eastAsia="zh-CN"/>
        </w:rPr>
      </w:pPr>
    </w:p>
    <w:p w14:paraId="79CD3232">
      <w:pPr>
        <w:jc w:val="center"/>
        <w:rPr>
          <w:rFonts w:hint="eastAsia" w:ascii="宋体" w:hAnsi="宋体" w:eastAsia="宋体" w:cs="宋体"/>
          <w:b/>
          <w:color w:val="auto"/>
          <w:sz w:val="44"/>
          <w:szCs w:val="44"/>
          <w:highlight w:val="none"/>
          <w:lang w:eastAsia="zh-CN"/>
        </w:rPr>
      </w:pPr>
    </w:p>
    <w:p w14:paraId="26498BC8">
      <w:pPr>
        <w:jc w:val="center"/>
        <w:rPr>
          <w:rFonts w:hint="eastAsia" w:ascii="宋体" w:hAnsi="宋体" w:eastAsia="宋体" w:cs="宋体"/>
          <w:color w:val="auto"/>
          <w:highlight w:val="none"/>
          <w:lang w:eastAsia="zh-CN"/>
        </w:rPr>
      </w:pPr>
      <w:r>
        <w:rPr>
          <w:rFonts w:hint="eastAsia" w:ascii="宋体" w:hAnsi="宋体" w:cs="宋体"/>
          <w:b/>
          <w:color w:val="auto"/>
          <w:sz w:val="44"/>
          <w:szCs w:val="44"/>
          <w:highlight w:val="none"/>
          <w:lang w:eastAsia="zh-CN"/>
        </w:rPr>
        <w:t>东莞市置拓投资有限公司水业大厦电梯轿厢装修改造检测采购项目</w:t>
      </w:r>
    </w:p>
    <w:p w14:paraId="3A2B251E">
      <w:pPr>
        <w:rPr>
          <w:rFonts w:hint="eastAsia" w:ascii="宋体" w:hAnsi="宋体" w:eastAsia="宋体" w:cs="宋体"/>
          <w:color w:val="auto"/>
          <w:highlight w:val="none"/>
        </w:rPr>
      </w:pPr>
    </w:p>
    <w:p w14:paraId="0BDA9B04">
      <w:pPr>
        <w:rPr>
          <w:rFonts w:hint="eastAsia" w:ascii="宋体" w:hAnsi="宋体" w:eastAsia="宋体" w:cs="宋体"/>
          <w:color w:val="auto"/>
          <w:highlight w:val="none"/>
        </w:rPr>
      </w:pPr>
    </w:p>
    <w:p w14:paraId="551F32F0">
      <w:pPr>
        <w:rPr>
          <w:rFonts w:hint="eastAsia" w:ascii="宋体" w:hAnsi="宋体" w:eastAsia="宋体" w:cs="宋体"/>
          <w:color w:val="auto"/>
          <w:highlight w:val="none"/>
        </w:rPr>
      </w:pPr>
    </w:p>
    <w:p w14:paraId="4E0E9C4F">
      <w:pPr>
        <w:rPr>
          <w:rFonts w:hint="eastAsia" w:ascii="宋体" w:hAnsi="宋体" w:eastAsia="宋体" w:cs="宋体"/>
          <w:color w:val="auto"/>
          <w:highlight w:val="none"/>
        </w:rPr>
      </w:pPr>
    </w:p>
    <w:p w14:paraId="346A8C6C">
      <w:pPr>
        <w:rPr>
          <w:rFonts w:hint="eastAsia" w:ascii="宋体" w:hAnsi="宋体" w:eastAsia="宋体" w:cs="宋体"/>
          <w:color w:val="auto"/>
          <w:highlight w:val="none"/>
        </w:rPr>
      </w:pPr>
    </w:p>
    <w:p w14:paraId="62B0DDCF">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询 价 文 件</w:t>
      </w:r>
    </w:p>
    <w:p w14:paraId="206E798E">
      <w:pPr>
        <w:spacing w:line="700" w:lineRule="exact"/>
        <w:ind w:right="-28" w:hanging="482"/>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（自行采购）</w:t>
      </w:r>
    </w:p>
    <w:p w14:paraId="232C6C35">
      <w:pPr>
        <w:rPr>
          <w:rFonts w:hint="eastAsia" w:ascii="宋体" w:hAnsi="宋体" w:eastAsia="宋体" w:cs="宋体"/>
          <w:color w:val="auto"/>
          <w:sz w:val="52"/>
          <w:highlight w:val="none"/>
        </w:rPr>
      </w:pPr>
    </w:p>
    <w:p w14:paraId="1583C5D7">
      <w:pPr>
        <w:rPr>
          <w:rFonts w:hint="eastAsia" w:ascii="宋体" w:hAnsi="宋体" w:eastAsia="宋体" w:cs="宋体"/>
          <w:color w:val="auto"/>
          <w:sz w:val="52"/>
          <w:highlight w:val="none"/>
        </w:rPr>
      </w:pPr>
    </w:p>
    <w:p w14:paraId="038CECD7">
      <w:pPr>
        <w:tabs>
          <w:tab w:val="left" w:pos="1620"/>
          <w:tab w:val="left" w:pos="1800"/>
        </w:tabs>
        <w:spacing w:line="740" w:lineRule="exact"/>
        <w:rPr>
          <w:rFonts w:hint="eastAsia" w:ascii="宋体" w:hAnsi="宋体" w:eastAsia="宋体" w:cs="宋体"/>
          <w:b/>
          <w:bCs/>
          <w:color w:val="auto"/>
          <w:sz w:val="32"/>
          <w:szCs w:val="32"/>
          <w:highlight w:val="none"/>
        </w:rPr>
      </w:pPr>
    </w:p>
    <w:p w14:paraId="49DE0B06">
      <w:pPr>
        <w:tabs>
          <w:tab w:val="left" w:pos="1620"/>
          <w:tab w:val="left" w:pos="1800"/>
        </w:tabs>
        <w:spacing w:line="740" w:lineRule="exact"/>
        <w:rPr>
          <w:rFonts w:hint="eastAsia" w:ascii="宋体" w:hAnsi="宋体" w:eastAsia="宋体" w:cs="宋体"/>
          <w:b/>
          <w:bCs/>
          <w:color w:val="auto"/>
          <w:sz w:val="32"/>
          <w:szCs w:val="32"/>
          <w:highlight w:val="none"/>
        </w:rPr>
      </w:pPr>
    </w:p>
    <w:p w14:paraId="70BB50BD">
      <w:pPr>
        <w:tabs>
          <w:tab w:val="left" w:pos="1620"/>
          <w:tab w:val="left" w:pos="1800"/>
          <w:tab w:val="left" w:pos="8460"/>
        </w:tabs>
        <w:spacing w:line="740" w:lineRule="exact"/>
        <w:rPr>
          <w:rFonts w:hint="eastAsia" w:ascii="宋体" w:hAnsi="宋体" w:eastAsia="宋体" w:cs="宋体"/>
          <w:b/>
          <w:bCs/>
          <w:color w:val="auto"/>
          <w:sz w:val="32"/>
          <w:szCs w:val="32"/>
          <w:highlight w:val="none"/>
        </w:rPr>
      </w:pPr>
    </w:p>
    <w:p w14:paraId="4290B58F">
      <w:pPr>
        <w:tabs>
          <w:tab w:val="left" w:pos="1620"/>
          <w:tab w:val="left" w:pos="1800"/>
          <w:tab w:val="left" w:pos="8460"/>
        </w:tabs>
        <w:spacing w:line="740" w:lineRule="exact"/>
        <w:ind w:left="897" w:leftChars="135" w:hanging="614" w:hangingChars="191"/>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项目编号：</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cs="宋体"/>
          <w:b/>
          <w:bCs/>
          <w:color w:val="auto"/>
          <w:sz w:val="32"/>
          <w:szCs w:val="32"/>
          <w:highlight w:val="none"/>
          <w:u w:val="single"/>
          <w:lang w:eastAsia="zh-CN"/>
        </w:rPr>
        <w:t>2026-001</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38BB88BA">
      <w:pPr>
        <w:spacing w:line="740" w:lineRule="exact"/>
        <w:ind w:left="1906" w:leftChars="132" w:hanging="1629" w:hangingChars="507"/>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sz w:val="32"/>
          <w:szCs w:val="32"/>
          <w:highlight w:val="none"/>
        </w:rPr>
        <w:t>采 购 人：</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pacing w:val="28"/>
          <w:sz w:val="32"/>
          <w:szCs w:val="32"/>
          <w:highlight w:val="none"/>
          <w:u w:val="single"/>
          <w:lang w:val="en-US" w:eastAsia="zh-CN"/>
        </w:rPr>
        <w:t xml:space="preserve">东莞市置拓投资有限公司     </w:t>
      </w:r>
    </w:p>
    <w:p w14:paraId="671DE31E">
      <w:pPr>
        <w:spacing w:line="700" w:lineRule="exact"/>
        <w:ind w:right="-28" w:hanging="482"/>
        <w:jc w:val="center"/>
        <w:rPr>
          <w:rFonts w:hint="eastAsia" w:ascii="宋体" w:hAnsi="宋体" w:eastAsia="宋体" w:cs="宋体"/>
          <w:b/>
          <w:bCs/>
          <w:color w:val="auto"/>
          <w:sz w:val="32"/>
          <w:szCs w:val="32"/>
          <w:highlight w:val="none"/>
          <w:lang w:val="zh-CN"/>
        </w:rPr>
      </w:pPr>
    </w:p>
    <w:p w14:paraId="7FC7CA89">
      <w:pPr>
        <w:spacing w:line="700" w:lineRule="exact"/>
        <w:ind w:right="-28" w:hanging="482"/>
        <w:jc w:val="center"/>
        <w:rPr>
          <w:rFonts w:hint="eastAsia" w:ascii="宋体" w:hAnsi="宋体" w:eastAsia="宋体" w:cs="宋体"/>
          <w:b/>
          <w:color w:val="auto"/>
          <w:sz w:val="30"/>
          <w:szCs w:val="30"/>
          <w:highlight w:val="none"/>
          <w:lang w:val="zh-CN"/>
        </w:rPr>
      </w:pPr>
      <w:r>
        <w:rPr>
          <w:rFonts w:hint="eastAsia" w:ascii="宋体" w:hAnsi="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月</w:t>
      </w:r>
      <w:r>
        <w:rPr>
          <w:rFonts w:hint="eastAsia" w:ascii="宋体" w:hAnsi="宋体" w:cs="宋体"/>
          <w:b/>
          <w:bCs/>
          <w:color w:val="auto"/>
          <w:sz w:val="32"/>
          <w:szCs w:val="32"/>
          <w:highlight w:val="none"/>
          <w:lang w:val="en-US" w:eastAsia="zh-CN"/>
        </w:rPr>
        <w:t>20</w:t>
      </w:r>
      <w:r>
        <w:rPr>
          <w:rFonts w:hint="eastAsia" w:ascii="宋体" w:hAnsi="宋体" w:eastAsia="宋体" w:cs="宋体"/>
          <w:b/>
          <w:bCs/>
          <w:color w:val="auto"/>
          <w:sz w:val="32"/>
          <w:szCs w:val="32"/>
          <w:highlight w:val="none"/>
          <w:lang w:val="zh-CN"/>
        </w:rPr>
        <w:t>日</w:t>
      </w:r>
    </w:p>
    <w:p w14:paraId="352B5600">
      <w:pPr>
        <w:pStyle w:val="35"/>
        <w:keepNext/>
        <w:keepLines/>
        <w:pageBreakBefore/>
        <w:widowControl/>
        <w:kinsoku/>
        <w:wordWrap/>
        <w:overflowPunct/>
        <w:topLinePunct w:val="0"/>
        <w:autoSpaceDE/>
        <w:autoSpaceDN/>
        <w:bidi w:val="0"/>
        <w:adjustRightInd/>
        <w:snapToGrid/>
        <w:spacing w:line="260" w:lineRule="auto"/>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zh-CN"/>
        </w:rPr>
        <w:t>目录</w:t>
      </w:r>
    </w:p>
    <w:p w14:paraId="291B5396">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_Toc15256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zh-CN"/>
        </w:rPr>
        <w:t>第一篇 询价公告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D72976D">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_Toc24901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第二篇 报价人须知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AAB1D5F">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_Toc30129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07ECCCD6">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_Toc4354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2   合格的报价人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330760CB">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_Toc13268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3   合格的货物、服务或工程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41B94C18">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_Toc7938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4   纪律与保密事项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5BC6DB7B">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_Toc3257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询价文件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D1736EA">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_Toc30528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6   报价文件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4099830">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_Toc6233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7   开封公开报价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37023AF">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_Toc24561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8   询价小组</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5262C3BE">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_Toc25003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9   评审程序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04B11F84">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_Toc1894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10   评定成交的标准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575E683">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_Toc14378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11   采购结果通知及异议、投诉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2E52D8F">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_Toc6127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12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441C381">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_Toc23200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13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_Toc23200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DF591DE">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_Toc1025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14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4685BDC8">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_Toc11573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15   其他说明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90817DC">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_Toc5248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03C9B4D1">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_Toc32025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44"/>
          <w:highlight w:val="none"/>
          <w:lang w:val="zh-CN"/>
        </w:rPr>
        <w:t>第四篇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F591C60">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_Toc21077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第五篇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A2F7035">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_Toc9784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一、纸质盖章版报价文件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4B1D9B85">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_Toc28092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6"/>
          <w:highlight w:val="none"/>
        </w:rPr>
        <w:t>1、报 价 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EB3EC34">
      <w:pPr>
        <w:pStyle w:val="15"/>
        <w:tabs>
          <w:tab w:val="right" w:leader="dot" w:pos="8303"/>
          <w:tab w:val="clear" w:pos="8722"/>
        </w:tabs>
        <w:rPr>
          <w:rFonts w:hint="eastAsia" w:ascii="宋体" w:hAnsi="宋体" w:eastAsia="宋体" w:cs="宋体"/>
          <w:color w:val="auto"/>
          <w:szCs w:val="36"/>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_Toc21467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6"/>
          <w:highlight w:val="none"/>
        </w:rPr>
        <w:t>2、报价人资格证明文件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p>
    <w:p w14:paraId="5576989B">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color w:val="auto"/>
          <w:szCs w:val="36"/>
          <w:highlight w:val="none"/>
          <w:lang w:val="en-US" w:eastAsia="zh-CN"/>
        </w:rPr>
        <w:t>3</w:t>
      </w:r>
      <w:r>
        <w:rPr>
          <w:rFonts w:hint="eastAsia" w:ascii="宋体" w:hAnsi="宋体" w:eastAsia="宋体" w:cs="宋体"/>
          <w:color w:val="auto"/>
          <w:szCs w:val="36"/>
          <w:highlight w:val="none"/>
        </w:rPr>
        <w:t>、</w:t>
      </w:r>
      <w:r>
        <w:rPr>
          <w:rFonts w:hint="eastAsia" w:ascii="宋体" w:hAnsi="宋体" w:eastAsia="宋体" w:cs="宋体"/>
          <w:color w:val="auto"/>
          <w:szCs w:val="36"/>
          <w:highlight w:val="none"/>
          <w:lang w:val="en-US" w:eastAsia="zh-CN"/>
        </w:rPr>
        <w:t>项目响应声明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DB499E9">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_Toc6377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6"/>
          <w:highlight w:val="none"/>
          <w:lang w:val="en-US" w:eastAsia="zh-CN"/>
        </w:rPr>
        <w:t>4</w:t>
      </w:r>
      <w:r>
        <w:rPr>
          <w:rFonts w:hint="eastAsia" w:ascii="宋体" w:hAnsi="宋体" w:eastAsia="宋体" w:cs="宋体"/>
          <w:color w:val="auto"/>
          <w:szCs w:val="36"/>
          <w:highlight w:val="none"/>
        </w:rPr>
        <w:t>、报价人认为需要提供的其他证明材料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59928031">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_Toc6960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二、报价文件电子文档</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_Toc6960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91D0F0B">
      <w:pPr>
        <w:pStyle w:val="15"/>
        <w:spacing w:before="0" w:after="0" w:line="312" w:lineRule="auto"/>
        <w:ind w:left="158"/>
        <w:jc w:val="center"/>
        <w:outlineLvl w:val="0"/>
        <w:rPr>
          <w:rFonts w:hint="eastAsia" w:ascii="宋体" w:hAnsi="宋体" w:eastAsia="宋体" w:cs="宋体"/>
          <w:bCs/>
          <w:color w:val="auto"/>
          <w:szCs w:val="21"/>
          <w:highlight w:val="none"/>
          <w:lang w:val="zh-CN"/>
        </w:rPr>
      </w:pPr>
    </w:p>
    <w:p w14:paraId="56804A12">
      <w:pPr>
        <w:pStyle w:val="15"/>
        <w:spacing w:before="0" w:after="0" w:line="312" w:lineRule="auto"/>
        <w:ind w:left="158"/>
        <w:jc w:val="center"/>
        <w:outlineLvl w:val="0"/>
        <w:rPr>
          <w:rFonts w:hint="eastAsia" w:ascii="宋体" w:hAnsi="宋体" w:eastAsia="宋体" w:cs="宋体"/>
          <w:b/>
          <w:bCs/>
          <w:color w:val="auto"/>
          <w:kern w:val="0"/>
          <w:sz w:val="30"/>
          <w:szCs w:val="30"/>
          <w:highlight w:val="none"/>
          <w:lang w:val="zh-CN" w:eastAsia="zh-CN" w:bidi="ar-SA"/>
        </w:rPr>
      </w:pPr>
      <w:r>
        <w:rPr>
          <w:rFonts w:hint="eastAsia" w:ascii="宋体" w:hAnsi="宋体" w:eastAsia="宋体" w:cs="宋体"/>
          <w:bCs/>
          <w:color w:val="auto"/>
          <w:szCs w:val="21"/>
          <w:highlight w:val="none"/>
          <w:lang w:val="zh-CN"/>
        </w:rPr>
        <w:fldChar w:fldCharType="end"/>
      </w:r>
      <w:bookmarkStart w:id="0" w:name="_Toc2241"/>
      <w:bookmarkStart w:id="1" w:name="_Toc15256"/>
      <w:r>
        <w:rPr>
          <w:rFonts w:hint="eastAsia" w:ascii="宋体" w:hAnsi="宋体" w:eastAsia="宋体" w:cs="宋体"/>
          <w:b/>
          <w:bCs/>
          <w:color w:val="auto"/>
          <w:kern w:val="0"/>
          <w:sz w:val="30"/>
          <w:szCs w:val="30"/>
          <w:highlight w:val="none"/>
          <w:lang w:val="zh-CN" w:eastAsia="zh-CN" w:bidi="ar-SA"/>
        </w:rPr>
        <w:t xml:space="preserve">第一篇 </w:t>
      </w:r>
      <w:bookmarkEnd w:id="0"/>
      <w:bookmarkEnd w:id="1"/>
      <w:r>
        <w:rPr>
          <w:rFonts w:hint="eastAsia" w:ascii="宋体" w:hAnsi="宋体" w:eastAsia="宋体" w:cs="宋体"/>
          <w:b/>
          <w:bCs/>
          <w:color w:val="auto"/>
          <w:kern w:val="0"/>
          <w:sz w:val="30"/>
          <w:szCs w:val="30"/>
          <w:highlight w:val="none"/>
          <w:lang w:val="en-US" w:eastAsia="zh-CN" w:bidi="ar-SA"/>
        </w:rPr>
        <w:t>询价公告</w:t>
      </w:r>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7"/>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东莞市置拓投资有限公司</w:t>
      </w:r>
      <w:r>
        <w:rPr>
          <w:rFonts w:hint="eastAsia" w:ascii="宋体" w:hAnsi="宋体" w:eastAsia="宋体" w:cs="宋体"/>
          <w:color w:val="auto"/>
          <w:szCs w:val="21"/>
          <w:highlight w:val="none"/>
        </w:rPr>
        <w:t>（本项目“采购人”）现就</w:t>
      </w:r>
      <w:r>
        <w:rPr>
          <w:rFonts w:hint="eastAsia" w:ascii="宋体" w:hAnsi="宋体" w:cs="宋体"/>
          <w:color w:val="auto"/>
          <w:szCs w:val="21"/>
          <w:highlight w:val="none"/>
          <w:lang w:val="en-US" w:eastAsia="zh-CN"/>
        </w:rPr>
        <w:t>东莞市置拓投资有限公司水业大厦电梯轿厢装修改造检测采购项目</w:t>
      </w: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2026-001</w:t>
      </w:r>
      <w:r>
        <w:rPr>
          <w:rFonts w:hint="eastAsia" w:ascii="宋体" w:hAnsi="宋体" w:eastAsia="宋体" w:cs="宋体"/>
          <w:color w:val="auto"/>
          <w:szCs w:val="21"/>
          <w:highlight w:val="none"/>
        </w:rPr>
        <w:t>）参照询价的采购方式，</w:t>
      </w:r>
      <w:r>
        <w:rPr>
          <w:rFonts w:hint="eastAsia" w:ascii="宋体" w:hAnsi="宋体" w:eastAsia="宋体" w:cs="宋体"/>
          <w:color w:val="auto"/>
          <w:szCs w:val="21"/>
          <w:highlight w:val="none"/>
          <w:lang w:val="en-US" w:eastAsia="zh-CN"/>
        </w:rPr>
        <w:t>欢迎符合条件</w:t>
      </w:r>
      <w:r>
        <w:rPr>
          <w:rFonts w:hint="eastAsia" w:ascii="宋体" w:hAnsi="宋体" w:eastAsia="宋体" w:cs="宋体"/>
          <w:color w:val="auto"/>
          <w:szCs w:val="21"/>
          <w:highlight w:val="none"/>
        </w:rPr>
        <w:t>的报价人就本项目提交密封报价。</w:t>
      </w:r>
    </w:p>
    <w:p w14:paraId="2964F1A9">
      <w:pPr>
        <w:rPr>
          <w:rFonts w:hint="eastAsia" w:ascii="宋体" w:hAnsi="宋体" w:eastAsia="宋体" w:cs="宋体"/>
          <w:color w:val="auto"/>
          <w:highlight w:val="none"/>
        </w:rPr>
      </w:pPr>
    </w:p>
    <w:p w14:paraId="22BF0951">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报价人就下列采购范围内全部的货物及其相关的服务提交</w:t>
      </w:r>
      <w:r>
        <w:rPr>
          <w:rFonts w:hint="eastAsia" w:ascii="宋体" w:hAnsi="宋体" w:eastAsia="宋体" w:cs="宋体"/>
          <w:bCs/>
          <w:color w:val="auto"/>
          <w:szCs w:val="21"/>
          <w:highlight w:val="none"/>
        </w:rPr>
        <w:t>密封</w:t>
      </w:r>
      <w:r>
        <w:rPr>
          <w:rFonts w:hint="eastAsia" w:ascii="宋体" w:hAnsi="宋体" w:eastAsia="宋体" w:cs="宋体"/>
          <w:color w:val="auto"/>
          <w:szCs w:val="21"/>
          <w:highlight w:val="none"/>
          <w:lang w:val="zh-CN"/>
        </w:rPr>
        <w:t>报价</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水业大厦电梯轿厢装修改造检测，</w:t>
      </w:r>
      <w:r>
        <w:rPr>
          <w:rFonts w:hint="eastAsia" w:ascii="宋体" w:hAnsi="宋体" w:eastAsia="宋体" w:cs="宋体"/>
          <w:color w:val="auto"/>
          <w:kern w:val="2"/>
          <w:sz w:val="21"/>
          <w:szCs w:val="21"/>
          <w:highlight w:val="none"/>
          <w:lang w:eastAsia="zh-CN"/>
        </w:rPr>
        <w:t>共计7台电梯。</w:t>
      </w:r>
      <w:r>
        <w:rPr>
          <w:rFonts w:hint="eastAsia" w:ascii="宋体" w:hAnsi="宋体" w:cs="宋体"/>
          <w:color w:val="auto"/>
          <w:szCs w:val="21"/>
          <w:highlight w:val="none"/>
          <w:lang w:val="en-US" w:eastAsia="zh-CN"/>
        </w:rPr>
        <w:t>包括</w:t>
      </w:r>
      <w:r>
        <w:rPr>
          <w:rFonts w:hint="eastAsia" w:ascii="Times New Roman" w:hAnsi="宋体" w:eastAsia="宋体" w:cs="楷体"/>
          <w:color w:val="auto"/>
          <w:szCs w:val="21"/>
          <w:highlight w:val="none"/>
          <w:lang w:val="en-US" w:eastAsia="zh-CN"/>
        </w:rPr>
        <w:t>对电梯进行对重块配置、砝码测试试验、电梯委托检验</w:t>
      </w:r>
      <w:r>
        <w:rPr>
          <w:rFonts w:hint="eastAsia" w:ascii="Times New Roman" w:hAnsi="宋体" w:cs="楷体"/>
          <w:color w:val="auto"/>
          <w:szCs w:val="21"/>
          <w:highlight w:val="none"/>
          <w:lang w:val="en-US" w:eastAsia="zh-CN"/>
        </w:rPr>
        <w:t>并</w:t>
      </w:r>
      <w:r>
        <w:rPr>
          <w:rFonts w:hint="eastAsia" w:ascii="Times New Roman" w:hAnsi="宋体" w:eastAsia="宋体" w:cs="楷体"/>
          <w:color w:val="auto"/>
          <w:szCs w:val="21"/>
          <w:highlight w:val="none"/>
          <w:lang w:val="en-US" w:eastAsia="zh-CN"/>
        </w:rPr>
        <w:t>取得相关</w:t>
      </w:r>
      <w:r>
        <w:rPr>
          <w:rFonts w:hint="eastAsia" w:ascii="宋体" w:hAnsi="宋体" w:eastAsia="宋体" w:cs="宋体"/>
          <w:color w:val="auto"/>
          <w:szCs w:val="21"/>
          <w:highlight w:val="none"/>
          <w:lang w:val="en-US" w:eastAsia="zh-CN"/>
        </w:rPr>
        <w:t>检测检验报告</w:t>
      </w:r>
      <w:r>
        <w:rPr>
          <w:rFonts w:hint="eastAsia" w:ascii="宋体" w:hAnsi="宋体" w:eastAsia="宋体" w:cs="宋体"/>
          <w:szCs w:val="21"/>
        </w:rPr>
        <w:t>等。</w:t>
      </w:r>
      <w:r>
        <w:rPr>
          <w:rFonts w:hint="eastAsia" w:ascii="宋体" w:hAnsi="宋体" w:eastAsia="宋体" w:cs="宋体"/>
          <w:color w:val="auto"/>
          <w:szCs w:val="21"/>
          <w:highlight w:val="none"/>
        </w:rPr>
        <w:t>（具体采购内容及要求详见第三篇用户需求书。）</w:t>
      </w:r>
    </w:p>
    <w:p w14:paraId="4490FFD5">
      <w:pPr>
        <w:rPr>
          <w:rFonts w:hint="eastAsia" w:ascii="宋体" w:hAnsi="宋体" w:eastAsia="宋体" w:cs="宋体"/>
          <w:color w:val="auto"/>
          <w:highlight w:val="none"/>
        </w:rPr>
      </w:pPr>
    </w:p>
    <w:p w14:paraId="3DFDB144">
      <w:pPr>
        <w:pStyle w:val="40"/>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合格报价人资格要求</w:t>
      </w:r>
      <w:r>
        <w:rPr>
          <w:rFonts w:hint="eastAsia" w:ascii="宋体" w:hAnsi="宋体" w:eastAsia="宋体" w:cs="宋体"/>
          <w:color w:val="auto"/>
          <w:szCs w:val="21"/>
          <w:highlight w:val="none"/>
        </w:rPr>
        <w:t>：</w:t>
      </w:r>
    </w:p>
    <w:p w14:paraId="5FA3653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在中华人民共和国境内登记注册的、合法存续、正常经营且具有独立承担民事责任能力的法人或其他组织；</w:t>
      </w:r>
    </w:p>
    <w:p w14:paraId="5E33ADA7">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default"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lang w:val="en-US" w:eastAsia="zh-CN"/>
        </w:rPr>
        <w:t xml:space="preserve">2.2 </w:t>
      </w:r>
      <w:r>
        <w:rPr>
          <w:rFonts w:hint="eastAsia" w:ascii="宋体" w:hAnsi="宋体" w:eastAsia="宋体" w:cs="宋体"/>
          <w:b/>
          <w:bCs w:val="0"/>
          <w:color w:val="auto"/>
          <w:szCs w:val="21"/>
          <w:highlight w:val="none"/>
          <w:u w:val="single"/>
          <w:lang w:val="en-US" w:eastAsia="zh-CN"/>
        </w:rPr>
        <w:t>报价人须具备有效的《特种设备生产许可证》，许可范围包含拽引驱动电梯安装、修理</w:t>
      </w:r>
      <w:r>
        <w:rPr>
          <w:rFonts w:hint="eastAsia" w:ascii="宋体" w:hAnsi="宋体" w:cs="宋体"/>
          <w:b/>
          <w:bCs w:val="0"/>
          <w:color w:val="auto"/>
          <w:szCs w:val="21"/>
          <w:highlight w:val="none"/>
          <w:u w:val="single"/>
          <w:lang w:val="en-US" w:eastAsia="zh-CN"/>
        </w:rPr>
        <w:t>。</w:t>
      </w:r>
    </w:p>
    <w:p w14:paraId="06124986">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报价人</w:t>
      </w:r>
      <w:r>
        <w:rPr>
          <w:rFonts w:hint="eastAsia" w:ascii="宋体" w:hAnsi="宋体" w:cs="宋体"/>
          <w:b/>
          <w:bCs w:val="0"/>
          <w:color w:val="auto"/>
          <w:szCs w:val="21"/>
          <w:highlight w:val="none"/>
          <w:u w:val="single"/>
          <w:lang w:val="en-US" w:eastAsia="zh-CN"/>
        </w:rPr>
        <w:t>2023</w:t>
      </w:r>
      <w:r>
        <w:rPr>
          <w:rFonts w:hint="eastAsia" w:ascii="宋体" w:hAnsi="宋体" w:eastAsia="宋体" w:cs="宋体"/>
          <w:b/>
          <w:bCs w:val="0"/>
          <w:color w:val="auto"/>
          <w:szCs w:val="21"/>
          <w:highlight w:val="none"/>
          <w:u w:val="single"/>
          <w:lang w:val="en-US" w:eastAsia="zh-CN"/>
        </w:rPr>
        <w:t>年1月1日以来具</w:t>
      </w:r>
      <w:r>
        <w:rPr>
          <w:rFonts w:hint="eastAsia" w:ascii="宋体" w:hAnsi="宋体" w:eastAsia="宋体" w:cs="宋体"/>
          <w:b/>
          <w:bCs w:val="0"/>
          <w:color w:val="auto"/>
          <w:szCs w:val="21"/>
          <w:highlight w:val="none"/>
          <w:u w:val="single"/>
          <w:shd w:val="clear"/>
          <w:lang w:val="en-US" w:eastAsia="zh-CN"/>
        </w:rPr>
        <w:t>有一项</w:t>
      </w:r>
      <w:r>
        <w:rPr>
          <w:rFonts w:hint="eastAsia" w:ascii="宋体" w:hAnsi="宋体" w:cs="宋体"/>
          <w:b/>
          <w:bCs w:val="0"/>
          <w:color w:val="auto"/>
          <w:szCs w:val="21"/>
          <w:highlight w:val="none"/>
          <w:u w:val="single"/>
          <w:shd w:val="clear"/>
          <w:lang w:val="en-US" w:eastAsia="zh-CN"/>
        </w:rPr>
        <w:t>电梯委托检测</w:t>
      </w:r>
      <w:r>
        <w:rPr>
          <w:rFonts w:hint="eastAsia" w:ascii="宋体" w:hAnsi="宋体" w:eastAsia="宋体" w:cs="宋体"/>
          <w:b/>
          <w:bCs w:val="0"/>
          <w:color w:val="auto"/>
          <w:szCs w:val="21"/>
          <w:highlight w:val="none"/>
          <w:u w:val="single"/>
          <w:shd w:val="clear"/>
          <w:lang w:val="en-US" w:eastAsia="zh-CN"/>
        </w:rPr>
        <w:t>或</w:t>
      </w:r>
      <w:r>
        <w:rPr>
          <w:rFonts w:hint="eastAsia" w:ascii="宋体" w:hAnsi="宋体" w:cs="宋体"/>
          <w:b/>
          <w:bCs w:val="0"/>
          <w:color w:val="auto"/>
          <w:szCs w:val="21"/>
          <w:highlight w:val="none"/>
          <w:u w:val="single"/>
          <w:shd w:val="clear"/>
          <w:lang w:val="en-US" w:eastAsia="zh-CN"/>
        </w:rPr>
        <w:t>电梯改造</w:t>
      </w:r>
      <w:r>
        <w:rPr>
          <w:rFonts w:hint="eastAsia" w:ascii="宋体" w:hAnsi="宋体" w:eastAsia="宋体" w:cs="宋体"/>
          <w:b/>
          <w:bCs w:val="0"/>
          <w:color w:val="auto"/>
          <w:szCs w:val="21"/>
          <w:highlight w:val="none"/>
          <w:u w:val="single"/>
          <w:shd w:val="clear"/>
          <w:lang w:val="en-US" w:eastAsia="zh-CN"/>
        </w:rPr>
        <w:t>或</w:t>
      </w:r>
      <w:r>
        <w:rPr>
          <w:rFonts w:hint="eastAsia" w:ascii="宋体" w:hAnsi="宋体" w:cs="宋体"/>
          <w:b/>
          <w:bCs w:val="0"/>
          <w:color w:val="auto"/>
          <w:szCs w:val="21"/>
          <w:highlight w:val="none"/>
          <w:u w:val="single"/>
          <w:shd w:val="clear"/>
          <w:lang w:val="en-US" w:eastAsia="zh-CN"/>
        </w:rPr>
        <w:t>电梯维保</w:t>
      </w:r>
      <w:r>
        <w:rPr>
          <w:rFonts w:hint="eastAsia" w:ascii="宋体" w:hAnsi="宋体" w:eastAsia="宋体" w:cs="宋体"/>
          <w:b/>
          <w:bCs w:val="0"/>
          <w:color w:val="auto"/>
          <w:szCs w:val="21"/>
          <w:highlight w:val="none"/>
          <w:u w:val="single"/>
          <w:shd w:val="clear"/>
          <w:lang w:val="en-US" w:eastAsia="zh-CN"/>
        </w:rPr>
        <w:t>业绩（合同签订日期</w:t>
      </w:r>
      <w:r>
        <w:rPr>
          <w:rFonts w:hint="eastAsia" w:ascii="宋体" w:hAnsi="宋体" w:eastAsia="宋体" w:cs="宋体"/>
          <w:b/>
          <w:bCs w:val="0"/>
          <w:color w:val="auto"/>
          <w:szCs w:val="21"/>
          <w:highlight w:val="none"/>
          <w:u w:val="single"/>
          <w:lang w:val="en-US" w:eastAsia="zh-CN"/>
        </w:rPr>
        <w:t>为</w:t>
      </w:r>
      <w:r>
        <w:rPr>
          <w:rFonts w:hint="eastAsia" w:ascii="宋体" w:hAnsi="宋体" w:cs="宋体"/>
          <w:b/>
          <w:bCs w:val="0"/>
          <w:color w:val="auto"/>
          <w:szCs w:val="21"/>
          <w:highlight w:val="none"/>
          <w:u w:val="single"/>
          <w:lang w:val="en-US" w:eastAsia="zh-CN"/>
        </w:rPr>
        <w:t>2023</w:t>
      </w:r>
      <w:r>
        <w:rPr>
          <w:rFonts w:hint="eastAsia" w:ascii="宋体" w:hAnsi="宋体" w:eastAsia="宋体" w:cs="宋体"/>
          <w:b/>
          <w:bCs w:val="0"/>
          <w:color w:val="auto"/>
          <w:szCs w:val="21"/>
          <w:highlight w:val="none"/>
          <w:u w:val="single"/>
          <w:lang w:val="en-US" w:eastAsia="zh-CN"/>
        </w:rPr>
        <w:t>年1月1日或以后）；</w:t>
      </w:r>
    </w:p>
    <w:p w14:paraId="4C21A1D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本项目不接受联合体报价。</w:t>
      </w:r>
    </w:p>
    <w:p w14:paraId="5D7CF0D9">
      <w:pPr>
        <w:rPr>
          <w:rFonts w:hint="eastAsia" w:ascii="宋体" w:hAnsi="宋体" w:eastAsia="宋体" w:cs="宋体"/>
          <w:color w:val="auto"/>
          <w:highlight w:val="none"/>
        </w:rPr>
      </w:pPr>
    </w:p>
    <w:p w14:paraId="1AF654CA">
      <w:pPr>
        <w:pStyle w:val="40"/>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2749AC5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rPr>
        <w:t>本采购项目</w:t>
      </w:r>
      <w:r>
        <w:rPr>
          <w:rFonts w:hint="eastAsia" w:ascii="宋体" w:hAnsi="宋体" w:eastAsia="宋体" w:cs="宋体"/>
          <w:b/>
          <w:color w:val="auto"/>
          <w:szCs w:val="21"/>
          <w:highlight w:val="none"/>
          <w:u w:val="single"/>
          <w:lang w:val="en-US" w:eastAsia="zh-CN"/>
        </w:rPr>
        <w:t>报价（不含税）最高限价为</w:t>
      </w:r>
      <w:r>
        <w:rPr>
          <w:rFonts w:hint="eastAsia" w:ascii="宋体" w:hAnsi="宋体" w:cs="宋体"/>
          <w:b/>
          <w:color w:val="auto"/>
          <w:szCs w:val="21"/>
          <w:highlight w:val="none"/>
          <w:u w:val="single"/>
          <w:lang w:val="en-US" w:eastAsia="zh-CN"/>
        </w:rPr>
        <w:t>75,597.83</w:t>
      </w:r>
      <w:r>
        <w:rPr>
          <w:rFonts w:hint="eastAsia" w:ascii="宋体" w:hAnsi="宋体" w:eastAsia="宋体" w:cs="宋体"/>
          <w:b/>
          <w:bCs w:val="0"/>
          <w:color w:val="auto"/>
          <w:szCs w:val="21"/>
          <w:highlight w:val="none"/>
          <w:u w:val="single"/>
          <w:lang w:val="en-US" w:eastAsia="zh-CN"/>
        </w:rPr>
        <w:t>元</w:t>
      </w:r>
      <w:r>
        <w:rPr>
          <w:rFonts w:hint="eastAsia" w:ascii="宋体" w:hAnsi="宋体" w:eastAsia="宋体" w:cs="宋体"/>
          <w:b/>
          <w:bCs w:val="0"/>
          <w:color w:val="auto"/>
          <w:szCs w:val="21"/>
          <w:highlight w:val="none"/>
          <w:u w:val="single"/>
          <w:lang w:val="zh-CN" w:eastAsia="zh-CN"/>
        </w:rPr>
        <w:t>，</w:t>
      </w:r>
      <w:r>
        <w:rPr>
          <w:rFonts w:hint="eastAsia" w:ascii="宋体" w:hAnsi="宋体" w:eastAsia="宋体" w:cs="宋体"/>
          <w:b/>
          <w:bCs w:val="0"/>
          <w:color w:val="auto"/>
          <w:szCs w:val="21"/>
          <w:highlight w:val="none"/>
          <w:u w:val="single"/>
          <w:lang w:val="zh-CN"/>
        </w:rPr>
        <w:t>报价人的报价高于报价最高限价的，该报价人的报价文件将被视为无效报价</w:t>
      </w:r>
      <w:r>
        <w:rPr>
          <w:rFonts w:hint="eastAsia" w:ascii="宋体" w:hAnsi="宋体" w:eastAsia="宋体" w:cs="宋体"/>
          <w:b/>
          <w:color w:val="auto"/>
          <w:szCs w:val="21"/>
          <w:highlight w:val="none"/>
          <w:lang w:val="zh-CN"/>
        </w:rPr>
        <w:t>。</w:t>
      </w:r>
    </w:p>
    <w:p w14:paraId="62D94B33">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val="0"/>
          <w:bCs/>
          <w:color w:val="auto"/>
          <w:szCs w:val="21"/>
          <w:highlight w:val="none"/>
          <w:u w:val="single"/>
          <w:lang w:val="zh-CN"/>
        </w:rPr>
      </w:pPr>
      <w:r>
        <w:rPr>
          <w:rFonts w:hint="eastAsia" w:ascii="宋体" w:hAnsi="宋体" w:eastAsia="宋体" w:cs="宋体"/>
          <w:color w:val="auto"/>
          <w:szCs w:val="21"/>
          <w:highlight w:val="none"/>
          <w:lang w:val="en-US" w:eastAsia="zh-CN"/>
        </w:rPr>
        <w:t xml:space="preserve">3.2 </w:t>
      </w:r>
      <w:r>
        <w:rPr>
          <w:rFonts w:hint="eastAsia" w:ascii="宋体" w:hAnsi="宋体" w:eastAsia="宋体" w:cs="宋体"/>
          <w:b/>
          <w:color w:val="auto"/>
          <w:szCs w:val="21"/>
          <w:highlight w:val="none"/>
          <w:u w:val="single"/>
          <w:lang w:val="zh-CN"/>
        </w:rPr>
        <w:t>本项目报价为不含税价，即为《中华人民共和国增值税</w:t>
      </w:r>
      <w:r>
        <w:rPr>
          <w:rFonts w:hint="eastAsia" w:ascii="宋体" w:hAnsi="宋体" w:eastAsia="宋体" w:cs="宋体"/>
          <w:b/>
          <w:color w:val="auto"/>
          <w:szCs w:val="21"/>
          <w:highlight w:val="none"/>
          <w:u w:val="single"/>
        </w:rPr>
        <w:t>暂行</w:t>
      </w:r>
      <w:r>
        <w:rPr>
          <w:rFonts w:hint="eastAsia" w:ascii="宋体" w:hAnsi="宋体" w:eastAsia="宋体" w:cs="宋体"/>
          <w:b/>
          <w:color w:val="auto"/>
          <w:szCs w:val="21"/>
          <w:highlight w:val="none"/>
          <w:u w:val="single"/>
          <w:lang w:val="zh-CN"/>
        </w:rPr>
        <w:t>条例》（国务院令第691号修订版）规定的销售额。</w:t>
      </w:r>
      <w:r>
        <w:rPr>
          <w:rFonts w:hint="eastAsia" w:ascii="宋体" w:hAnsi="宋体" w:eastAsia="宋体" w:cs="宋体"/>
          <w:b w:val="0"/>
          <w:bCs/>
          <w:color w:val="auto"/>
          <w:szCs w:val="21"/>
          <w:highlight w:val="none"/>
          <w:u w:val="single"/>
          <w:lang w:val="zh-CN"/>
        </w:rPr>
        <w:t>本询价文件所称的不含税价和合同价（或合同单价）是指不含本采购项目报价人的销项税额，包含了报价人完成合同义务（含报价人代缴代扣、分包及委外服务、施工、采购货物等所产生的价税）的其他全部费用。</w:t>
      </w:r>
    </w:p>
    <w:p w14:paraId="21D7A380">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color w:val="auto"/>
          <w:szCs w:val="21"/>
          <w:highlight w:val="none"/>
          <w:u w:val="single"/>
          <w:lang w:val="zh-CN"/>
        </w:rPr>
      </w:pPr>
      <w:r>
        <w:rPr>
          <w:rFonts w:hint="eastAsia" w:ascii="宋体" w:hAnsi="宋体" w:eastAsia="宋体" w:cs="宋体"/>
          <w:b w:val="0"/>
          <w:bCs/>
          <w:color w:val="auto"/>
          <w:szCs w:val="21"/>
          <w:highlight w:val="none"/>
          <w:u w:val="none"/>
          <w:lang w:val="en-US" w:eastAsia="zh-CN"/>
        </w:rPr>
        <w:t xml:space="preserve">3.3 </w:t>
      </w:r>
      <w:r>
        <w:rPr>
          <w:rFonts w:hint="eastAsia" w:ascii="宋体" w:hAnsi="宋体" w:eastAsia="宋体" w:cs="宋体"/>
          <w:b/>
          <w:bCs/>
          <w:color w:val="auto"/>
          <w:szCs w:val="21"/>
          <w:highlight w:val="none"/>
          <w:u w:val="single"/>
          <w:lang w:val="zh-CN"/>
        </w:rPr>
        <w:t>本采购项目依法计算的报价人的销项税额由采购人承担，不计入报价。</w:t>
      </w:r>
    </w:p>
    <w:p w14:paraId="62ECB4AA">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bookmarkStart w:id="2" w:name="_Hlk46759297"/>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en-US" w:eastAsia="zh-CN"/>
        </w:rPr>
        <w:t>报价</w:t>
      </w:r>
      <w:r>
        <w:rPr>
          <w:rFonts w:hint="eastAsia" w:ascii="宋体" w:hAnsi="宋体" w:eastAsia="宋体" w:cs="宋体"/>
          <w:b/>
          <w:color w:val="auto"/>
          <w:szCs w:val="21"/>
          <w:highlight w:val="none"/>
          <w:u w:val="single"/>
          <w:lang w:val="zh-CN"/>
        </w:rPr>
        <w:t>包括</w:t>
      </w:r>
      <w:r>
        <w:rPr>
          <w:rFonts w:hint="eastAsia" w:ascii="宋体" w:hAnsi="宋体" w:eastAsia="宋体" w:cs="宋体"/>
          <w:b/>
          <w:color w:val="auto"/>
          <w:szCs w:val="21"/>
          <w:highlight w:val="none"/>
          <w:u w:val="single"/>
          <w:lang w:val="en-US" w:eastAsia="zh-CN"/>
        </w:rPr>
        <w:t>成交人</w:t>
      </w:r>
      <w:r>
        <w:rPr>
          <w:rFonts w:hint="eastAsia" w:ascii="宋体" w:hAnsi="宋体" w:eastAsia="宋体" w:cs="宋体"/>
          <w:b/>
          <w:color w:val="auto"/>
          <w:szCs w:val="21"/>
          <w:highlight w:val="none"/>
          <w:u w:val="single"/>
          <w:lang w:val="zh-CN"/>
        </w:rPr>
        <w:t>完成询价文件和合同规定的全部工作所需支付的一切费用，</w:t>
      </w:r>
      <w:r>
        <w:rPr>
          <w:rFonts w:hint="eastAsia" w:ascii="宋体" w:hAnsi="宋体" w:eastAsia="宋体" w:cs="宋体"/>
          <w:b/>
          <w:szCs w:val="21"/>
          <w:u w:val="single"/>
          <w:lang w:val="zh-CN"/>
        </w:rPr>
        <w:t>为包干价，</w:t>
      </w:r>
      <w:r>
        <w:rPr>
          <w:rFonts w:hint="eastAsia" w:ascii="宋体" w:hAnsi="宋体" w:eastAsia="宋体" w:cs="宋体"/>
          <w:b/>
          <w:bCs w:val="0"/>
          <w:color w:val="auto"/>
          <w:szCs w:val="21"/>
          <w:highlight w:val="none"/>
          <w:u w:val="single"/>
          <w:lang w:val="zh-CN"/>
        </w:rPr>
        <w:t>包括但不限于：</w:t>
      </w:r>
      <w:r>
        <w:rPr>
          <w:rFonts w:hint="eastAsia" w:ascii="宋体" w:hAnsi="宋体" w:eastAsia="宋体" w:cs="宋体"/>
          <w:b/>
          <w:bCs/>
          <w:color w:val="auto"/>
          <w:szCs w:val="21"/>
          <w:highlight w:val="none"/>
          <w:u w:val="single"/>
          <w:lang w:val="zh-CN"/>
        </w:rPr>
        <w:t>检验检测服务(含复检(如有))范围内所有相关服务所需的报检费、人工费、服务费、检测仪器设备使用费等相关服务的费用；</w:t>
      </w:r>
      <w:r>
        <w:rPr>
          <w:rFonts w:hint="eastAsia" w:ascii="宋体" w:hAnsi="宋体" w:eastAsia="宋体" w:cs="宋体"/>
          <w:b/>
          <w:bCs w:val="0"/>
          <w:color w:val="auto"/>
          <w:szCs w:val="21"/>
          <w:highlight w:val="none"/>
          <w:u w:val="single"/>
          <w:lang w:val="zh-CN"/>
        </w:rPr>
        <w:t>合理利润、</w:t>
      </w:r>
      <w:r>
        <w:rPr>
          <w:rFonts w:hint="eastAsia" w:ascii="宋体" w:hAnsi="宋体" w:eastAsia="宋体" w:cs="宋体"/>
          <w:b/>
          <w:bCs w:val="0"/>
          <w:color w:val="auto"/>
          <w:szCs w:val="21"/>
          <w:highlight w:val="none"/>
          <w:u w:val="single"/>
          <w:lang w:val="en-US" w:eastAsia="zh-CN"/>
        </w:rPr>
        <w:t>报价人销项税额以外的税费等</w:t>
      </w:r>
      <w:r>
        <w:rPr>
          <w:rFonts w:hint="eastAsia" w:ascii="宋体" w:hAnsi="宋体" w:eastAsia="宋体" w:cs="宋体"/>
          <w:b/>
          <w:bCs w:val="0"/>
          <w:color w:val="auto"/>
          <w:szCs w:val="21"/>
          <w:highlight w:val="none"/>
          <w:u w:val="single"/>
          <w:lang w:val="zh-CN"/>
        </w:rPr>
        <w:t>；法律法规、商业公认、询价文件规定由</w:t>
      </w:r>
      <w:r>
        <w:rPr>
          <w:rFonts w:hint="eastAsia" w:ascii="宋体" w:hAnsi="宋体" w:eastAsia="宋体" w:cs="宋体"/>
          <w:b/>
          <w:bCs w:val="0"/>
          <w:color w:val="auto"/>
          <w:szCs w:val="21"/>
          <w:highlight w:val="none"/>
          <w:u w:val="single"/>
          <w:lang w:val="en-US" w:eastAsia="zh-CN"/>
        </w:rPr>
        <w:t>成交</w:t>
      </w:r>
      <w:r>
        <w:rPr>
          <w:rFonts w:hint="eastAsia" w:ascii="宋体" w:hAnsi="宋体" w:eastAsia="宋体" w:cs="宋体"/>
          <w:b/>
          <w:bCs w:val="0"/>
          <w:color w:val="auto"/>
          <w:szCs w:val="21"/>
          <w:highlight w:val="none"/>
          <w:u w:val="single"/>
          <w:lang w:val="zh-CN"/>
        </w:rPr>
        <w:t>人承担的其他费用。未经采购人书面同意，成交人（包括但不限于成交人指定的第三方）不得要求采购人另行支付其他任何费用。</w:t>
      </w:r>
      <w:bookmarkEnd w:id="2"/>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询价文件获取方式：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本项目采用“不记名网上下载”的方式发布询价文件，凡有意参加本项目报价的供应商可于本项目递交报价文件截止时间前，自行在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eastAsia="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t>
      </w:r>
      <w:r>
        <w:rPr>
          <w:rFonts w:hint="eastAsia" w:ascii="宋体" w:hAnsi="宋体" w:cs="宋体"/>
          <w:color w:val="auto"/>
          <w:kern w:val="2"/>
          <w:sz w:val="21"/>
          <w:szCs w:val="21"/>
          <w:highlight w:val="none"/>
          <w:lang w:val="zh-CN"/>
        </w:rPr>
        <w:t>www.dgweg.cn</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下载询价文件</w:t>
      </w:r>
      <w:r>
        <w:rPr>
          <w:rFonts w:hint="eastAsia" w:ascii="宋体" w:hAnsi="宋体" w:eastAsia="宋体" w:cs="宋体"/>
          <w:color w:val="auto"/>
          <w:szCs w:val="21"/>
          <w:highlight w:val="none"/>
          <w:lang w:val="zh-CN"/>
        </w:rPr>
        <w:t>。</w:t>
      </w:r>
    </w:p>
    <w:p w14:paraId="4A208074">
      <w:pPr>
        <w:pStyle w:val="7"/>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u w:val="single"/>
          <w:lang w:val="zh-CN"/>
        </w:rPr>
        <w:t>报价文件于202</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1</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23</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lang w:val="zh-CN"/>
        </w:rPr>
        <w:t>时00分（北京时间）前递交到我司采购部门</w:t>
      </w:r>
      <w:r>
        <w:rPr>
          <w:rFonts w:hint="eastAsia" w:ascii="宋体" w:hAnsi="宋体" w:eastAsia="宋体" w:cs="宋体"/>
          <w:b/>
          <w:color w:val="auto"/>
          <w:szCs w:val="21"/>
          <w:highlight w:val="none"/>
          <w:u w:val="single"/>
        </w:rPr>
        <w:t>（东莞市南城街道滨河路100号二期（东莞市水务</w:t>
      </w:r>
      <w:r>
        <w:rPr>
          <w:rFonts w:hint="eastAsia" w:ascii="宋体" w:hAnsi="宋体" w:eastAsia="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集团净水有限公司）新大门内3号楼3楼东莞市水务</w:t>
      </w:r>
      <w:r>
        <w:rPr>
          <w:rFonts w:hint="eastAsia" w:ascii="宋体" w:hAnsi="宋体" w:eastAsia="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集团实业发展有限公司</w:t>
      </w:r>
      <w:r>
        <w:rPr>
          <w:rFonts w:hint="eastAsia" w:ascii="宋体" w:hAnsi="宋体" w:cs="宋体"/>
          <w:b/>
          <w:color w:val="auto"/>
          <w:szCs w:val="21"/>
          <w:highlight w:val="none"/>
          <w:u w:val="single"/>
          <w:lang w:eastAsia="zh-CN"/>
        </w:rPr>
        <w:t>招标成本部</w:t>
      </w:r>
      <w:r>
        <w:rPr>
          <w:rFonts w:hint="eastAsia" w:ascii="宋体" w:hAnsi="宋体" w:eastAsia="宋体" w:cs="宋体"/>
          <w:b/>
          <w:color w:val="auto"/>
          <w:szCs w:val="21"/>
          <w:highlight w:val="none"/>
          <w:u w:val="single"/>
        </w:rPr>
        <w:t>）</w:t>
      </w:r>
      <w:r>
        <w:rPr>
          <w:rFonts w:hint="eastAsia" w:ascii="宋体" w:hAnsi="宋体" w:eastAsia="宋体" w:cs="宋体"/>
          <w:color w:val="auto"/>
          <w:szCs w:val="21"/>
          <w:highlight w:val="none"/>
          <w:lang w:val="zh-CN"/>
        </w:rPr>
        <w:t>。电报、传真、邮件等非密封形式的报价概不接受。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采购人倡议在递交报价文件截止日当天，由报价人法定代表人或其授权代表于递交报价文件截止时间前亲自递交密封的报价文件，并见证开封报价的过程。电报、传真、邮件等非密封形式的报价概不接受。报价人以快递、邮寄方式递交密封报价文件的，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15D7D8F4">
      <w:pPr>
        <w:pStyle w:val="7"/>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兹定于</w:t>
      </w:r>
      <w:r>
        <w:rPr>
          <w:rFonts w:hint="eastAsia" w:ascii="宋体" w:hAnsi="宋体" w:eastAsia="宋体" w:cs="宋体"/>
          <w:b/>
          <w:bCs/>
          <w:color w:val="auto"/>
          <w:szCs w:val="21"/>
          <w:highlight w:val="none"/>
          <w:u w:val="single"/>
        </w:rPr>
        <w:t>202</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rPr>
        <w:t>年</w:t>
      </w:r>
      <w:r>
        <w:rPr>
          <w:rFonts w:hint="eastAsia" w:ascii="宋体" w:hAnsi="宋体" w:cs="宋体"/>
          <w:b/>
          <w:bCs/>
          <w:color w:val="auto"/>
          <w:szCs w:val="21"/>
          <w:highlight w:val="none"/>
          <w:u w:val="single"/>
          <w:lang w:val="en-US" w:eastAsia="zh-CN"/>
        </w:rPr>
        <w:t>1</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23</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时00分</w:t>
      </w:r>
      <w:r>
        <w:rPr>
          <w:rFonts w:hint="eastAsia" w:ascii="宋体" w:hAnsi="宋体" w:eastAsia="宋体" w:cs="宋体"/>
          <w:color w:val="auto"/>
          <w:szCs w:val="21"/>
          <w:highlight w:val="none"/>
        </w:rPr>
        <w:t>（北京时间）在下述地址公开开封报价文件。</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开封报价地点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广东省东莞市南城街道滨河路100号二期3号楼3楼东莞市水务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集团实业发展有限公司会议室（或根据采购人采购部门临时调整的采购人办公区域内指定地点）。</w:t>
      </w:r>
    </w:p>
    <w:p w14:paraId="567C5A57">
      <w:pPr>
        <w:pStyle w:val="7"/>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电话：0769-22621996</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联系部门：东莞市水务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r>
        <w:rPr>
          <w:rFonts w:hint="eastAsia" w:ascii="宋体" w:hAnsi="宋体" w:cs="宋体"/>
          <w:color w:val="auto"/>
          <w:szCs w:val="21"/>
          <w:highlight w:val="none"/>
          <w:lang w:eastAsia="zh-CN"/>
        </w:rPr>
        <w:t>招标成本部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联系人地址：东莞市南城街道滨河路100号二期（东莞市水务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集团净水有限公司）新大门内3号楼3楼东莞市水务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p>
    <w:p w14:paraId="4FFCF3F1">
      <w:pPr>
        <w:pStyle w:val="7"/>
        <w:rPr>
          <w:rFonts w:hint="eastAsia" w:ascii="宋体" w:hAnsi="宋体" w:eastAsia="宋体" w:cs="宋体"/>
          <w:color w:val="auto"/>
          <w:szCs w:val="21"/>
          <w:highlight w:val="none"/>
        </w:rPr>
      </w:pPr>
    </w:p>
    <w:p w14:paraId="265D6F20">
      <w:pPr>
        <w:rPr>
          <w:rFonts w:hint="eastAsia" w:ascii="宋体" w:hAnsi="宋体" w:eastAsia="宋体" w:cs="宋体"/>
          <w:color w:val="auto"/>
          <w:highlight w:val="none"/>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日</w:t>
      </w:r>
    </w:p>
    <w:p w14:paraId="620AD192">
      <w:pPr>
        <w:pStyle w:val="17"/>
        <w:pageBreakBefore/>
        <w:spacing w:before="0" w:after="0" w:line="360" w:lineRule="auto"/>
        <w:ind w:firstLine="3313" w:firstLineChars="1100"/>
        <w:jc w:val="both"/>
        <w:rPr>
          <w:rFonts w:hint="eastAsia" w:ascii="宋体" w:hAnsi="宋体" w:eastAsia="宋体" w:cs="宋体"/>
          <w:color w:val="auto"/>
          <w:sz w:val="30"/>
          <w:szCs w:val="30"/>
          <w:highlight w:val="none"/>
          <w:lang w:val="zh-CN"/>
        </w:rPr>
      </w:pPr>
      <w:bookmarkStart w:id="3" w:name="_Toc15511"/>
      <w:bookmarkStart w:id="4" w:name="_Toc24901"/>
      <w:r>
        <w:rPr>
          <w:rFonts w:hint="eastAsia" w:ascii="宋体" w:hAnsi="宋体" w:eastAsia="宋体" w:cs="宋体"/>
          <w:color w:val="auto"/>
          <w:sz w:val="30"/>
          <w:szCs w:val="30"/>
          <w:highlight w:val="none"/>
          <w:lang w:val="zh-CN"/>
        </w:rPr>
        <w:t>第二篇 报价人须知</w:t>
      </w:r>
      <w:bookmarkEnd w:id="3"/>
      <w:bookmarkEnd w:id="4"/>
    </w:p>
    <w:p w14:paraId="23485D90">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 w:name="_Toc30129"/>
      <w:bookmarkStart w:id="6" w:name="_Toc15524"/>
      <w:r>
        <w:rPr>
          <w:rFonts w:hint="eastAsia" w:ascii="宋体" w:hAnsi="宋体" w:eastAsia="宋体" w:cs="宋体"/>
          <w:color w:val="auto"/>
          <w:sz w:val="21"/>
          <w:szCs w:val="21"/>
          <w:highlight w:val="none"/>
          <w:lang w:val="zh-CN"/>
        </w:rPr>
        <w:t>1   资金来源：企业自筹资金。</w:t>
      </w:r>
      <w:bookmarkEnd w:id="5"/>
      <w:bookmarkEnd w:id="6"/>
    </w:p>
    <w:p w14:paraId="390FB78B">
      <w:pPr>
        <w:pStyle w:val="7"/>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lang w:val="zh-CN"/>
        </w:rPr>
      </w:pPr>
    </w:p>
    <w:p w14:paraId="66C4AFFB">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7" w:name="_Toc4354"/>
      <w:bookmarkStart w:id="8" w:name="_Toc13375"/>
      <w:r>
        <w:rPr>
          <w:rFonts w:hint="eastAsia" w:ascii="宋体" w:hAnsi="宋体" w:eastAsia="宋体" w:cs="宋体"/>
          <w:color w:val="auto"/>
          <w:sz w:val="21"/>
          <w:szCs w:val="21"/>
          <w:highlight w:val="none"/>
          <w:lang w:val="zh-CN"/>
        </w:rPr>
        <w:t>2   合格的报价人</w:t>
      </w:r>
      <w:bookmarkEnd w:id="7"/>
      <w:bookmarkEnd w:id="8"/>
    </w:p>
    <w:p w14:paraId="37CC82BE">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2.1 </w:t>
      </w:r>
      <w:r>
        <w:rPr>
          <w:rFonts w:hint="eastAsia" w:ascii="宋体" w:hAnsi="宋体" w:eastAsia="宋体" w:cs="宋体"/>
          <w:b/>
          <w:bCs/>
          <w:color w:val="auto"/>
          <w:szCs w:val="21"/>
          <w:highlight w:val="none"/>
          <w:u w:val="single"/>
          <w:lang w:val="en-US" w:eastAsia="zh-CN"/>
        </w:rPr>
        <w:t>合格的报价人条件见第一篇《询价公告》中第2条的“合格报价人资格要求”及本条以下2.2款至2.4款的通用要求</w:t>
      </w:r>
      <w:r>
        <w:rPr>
          <w:rFonts w:hint="eastAsia" w:ascii="宋体" w:hAnsi="宋体" w:eastAsia="宋体" w:cs="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2.2 </w:t>
      </w:r>
      <w:r>
        <w:rPr>
          <w:rFonts w:hint="eastAsia" w:ascii="宋体" w:hAnsi="宋体" w:eastAsia="宋体" w:cs="宋体"/>
          <w:b/>
          <w:bCs/>
          <w:color w:val="auto"/>
          <w:szCs w:val="21"/>
          <w:highlight w:val="none"/>
          <w:u w:val="single"/>
          <w:lang w:val="zh-CN" w:eastAsia="zh-CN"/>
        </w:rPr>
        <w:t>供应商</w:t>
      </w:r>
      <w:r>
        <w:rPr>
          <w:rFonts w:hint="eastAsia" w:ascii="宋体" w:hAnsi="宋体" w:eastAsia="宋体" w:cs="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2.3 </w:t>
      </w:r>
      <w:r>
        <w:rPr>
          <w:rFonts w:hint="eastAsia" w:ascii="宋体" w:hAnsi="宋体" w:eastAsia="宋体" w:cs="宋体"/>
          <w:b/>
          <w:bCs/>
          <w:color w:val="auto"/>
          <w:szCs w:val="21"/>
          <w:highlight w:val="none"/>
          <w:u w:val="single"/>
          <w:lang w:val="en-US" w:eastAsia="zh-CN"/>
        </w:rPr>
        <w:t>当报价人为依法工商登记注册的分支机构，参与报价时需同时提供总公司出具的有效授权资料复印件（授权资料需加盖总公司公章，即复印件能显示总公司公章）</w:t>
      </w:r>
      <w:r>
        <w:rPr>
          <w:rFonts w:hint="eastAsia" w:ascii="宋体" w:hAnsi="宋体" w:eastAsia="宋体" w:cs="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b/>
          <w:bCs/>
          <w:color w:val="auto"/>
          <w:szCs w:val="21"/>
          <w:highlight w:val="none"/>
          <w:u w:val="single"/>
          <w:lang w:val="en-US" w:eastAsia="zh-CN"/>
        </w:rPr>
        <w:t>报价人</w:t>
      </w:r>
      <w:r>
        <w:rPr>
          <w:rFonts w:hint="eastAsia" w:ascii="宋体" w:hAnsi="宋体" w:eastAsia="宋体" w:cs="宋体"/>
          <w:b/>
          <w:bCs/>
          <w:color w:val="auto"/>
          <w:szCs w:val="21"/>
          <w:highlight w:val="none"/>
          <w:u w:val="single"/>
          <w:lang w:val="zh-CN"/>
        </w:rPr>
        <w:t>负责人为同一人或者存在控股、管理关系的不同</w:t>
      </w:r>
      <w:r>
        <w:rPr>
          <w:rFonts w:hint="eastAsia" w:ascii="宋体" w:hAnsi="宋体" w:eastAsia="宋体" w:cs="宋体"/>
          <w:b/>
          <w:bCs/>
          <w:color w:val="auto"/>
          <w:szCs w:val="21"/>
          <w:highlight w:val="none"/>
          <w:u w:val="single"/>
          <w:lang w:val="en-US" w:eastAsia="zh-CN"/>
        </w:rPr>
        <w:t>报价人</w:t>
      </w:r>
      <w:r>
        <w:rPr>
          <w:rFonts w:hint="eastAsia" w:ascii="宋体" w:hAnsi="宋体" w:eastAsia="宋体" w:cs="宋体"/>
          <w:b/>
          <w:bCs/>
          <w:color w:val="auto"/>
          <w:szCs w:val="21"/>
          <w:highlight w:val="none"/>
          <w:u w:val="single"/>
          <w:lang w:val="zh-CN"/>
        </w:rPr>
        <w:t>，不得参加同一项目</w:t>
      </w:r>
      <w:r>
        <w:rPr>
          <w:rFonts w:hint="eastAsia" w:ascii="宋体" w:hAnsi="宋体" w:eastAsia="宋体" w:cs="宋体"/>
          <w:b/>
          <w:bCs/>
          <w:color w:val="auto"/>
          <w:szCs w:val="21"/>
          <w:highlight w:val="none"/>
          <w:u w:val="single"/>
          <w:lang w:val="en-US" w:eastAsia="zh-CN"/>
        </w:rPr>
        <w:t>报价</w:t>
      </w:r>
      <w:r>
        <w:rPr>
          <w:rFonts w:hint="eastAsia" w:ascii="宋体" w:hAnsi="宋体" w:eastAsia="宋体" w:cs="宋体"/>
          <w:b/>
          <w:bCs/>
          <w:color w:val="auto"/>
          <w:szCs w:val="21"/>
          <w:highlight w:val="none"/>
          <w:u w:val="single"/>
          <w:lang w:val="zh-CN"/>
        </w:rPr>
        <w:t>。上述情况一经发现，相关</w:t>
      </w:r>
      <w:r>
        <w:rPr>
          <w:rFonts w:hint="eastAsia" w:ascii="宋体" w:hAnsi="宋体" w:eastAsia="宋体" w:cs="宋体"/>
          <w:b/>
          <w:bCs/>
          <w:color w:val="auto"/>
          <w:szCs w:val="21"/>
          <w:highlight w:val="none"/>
          <w:u w:val="single"/>
          <w:lang w:val="zh-CN" w:eastAsia="zh-CN"/>
        </w:rPr>
        <w:t>报价</w:t>
      </w:r>
      <w:r>
        <w:rPr>
          <w:rFonts w:hint="eastAsia" w:ascii="宋体" w:hAnsi="宋体" w:eastAsia="宋体" w:cs="宋体"/>
          <w:b/>
          <w:bCs/>
          <w:color w:val="auto"/>
          <w:szCs w:val="21"/>
          <w:highlight w:val="none"/>
          <w:u w:val="single"/>
          <w:lang w:val="zh-CN"/>
        </w:rPr>
        <w:t>均无效</w:t>
      </w:r>
      <w:r>
        <w:rPr>
          <w:rFonts w:hint="eastAsia" w:ascii="宋体" w:hAnsi="宋体" w:eastAsia="宋体" w:cs="宋体"/>
          <w:b/>
          <w:bCs/>
          <w:color w:val="auto"/>
          <w:szCs w:val="21"/>
          <w:highlight w:val="none"/>
          <w:lang w:val="zh-CN"/>
        </w:rPr>
        <w:t>。</w:t>
      </w:r>
    </w:p>
    <w:p w14:paraId="4F418970">
      <w:pPr>
        <w:pStyle w:val="7"/>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lang w:val="zh-CN"/>
        </w:rPr>
      </w:pPr>
    </w:p>
    <w:p w14:paraId="1F881174">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9" w:name="_Toc18139"/>
      <w:bookmarkStart w:id="10" w:name="_Toc13268"/>
      <w:r>
        <w:rPr>
          <w:rFonts w:hint="eastAsia" w:ascii="宋体" w:hAnsi="宋体" w:eastAsia="宋体" w:cs="宋体"/>
          <w:color w:val="auto"/>
          <w:sz w:val="21"/>
          <w:szCs w:val="21"/>
          <w:highlight w:val="none"/>
          <w:lang w:val="zh-CN"/>
        </w:rPr>
        <w:t>3   合格的货物、服务或工程</w:t>
      </w:r>
      <w:bookmarkEnd w:id="9"/>
      <w:bookmarkEnd w:id="10"/>
    </w:p>
    <w:p w14:paraId="21EA073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“服务”是指报价人依法并按采购文件规定完成的全部服务内容，其中包括完成服务所需的货物和工程，及应承担的技术支持、培训和其它伴随服务。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货物”是指必须是合法生产、合法来源的原厂生产的、全新的、未使用过的，并完全符合原厂质量检测标准和国家质量检测标准、行业标准和采购文件要求、报价文件承诺。涉及进口产品或原材料的，报价人负责办理所有货物的进口及商检手续，并承担相关费用。</w:t>
      </w:r>
    </w:p>
    <w:p w14:paraId="34C5AFD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报价人必须保证提供的所有服务，其质量、技术等特征必须符合国家、行业现行法律、法规的相关标准和用户需求的要求。</w:t>
      </w:r>
    </w:p>
    <w:p w14:paraId="0A97A62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036628D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报价人应保证本项目的技术、服务或其任何一部分免受第三方提出侵犯其专利权、商标权、著作权或其它知识产权的起诉、仲裁或其他形式的责任追究。如果报价人不拥有相应的知识产权，则投标报价应包括合法获取该知识产权的相关费用。如有违反，造成采购人任何经济损失或其他损失的，由报价人承担全部赔偿责任，并向采购人支付采购标的20%的违约金（合同条款内对违约金另有约定的，优先从其约定）。</w:t>
      </w:r>
    </w:p>
    <w:p w14:paraId="339D2714">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0CA44807">
      <w:pPr>
        <w:pStyle w:val="7"/>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rPr>
      </w:pPr>
    </w:p>
    <w:p w14:paraId="7E4DC133">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11" w:name="_Toc7938"/>
      <w:bookmarkStart w:id="12" w:name="_Toc16556"/>
      <w:r>
        <w:rPr>
          <w:rFonts w:hint="eastAsia" w:ascii="宋体" w:hAnsi="宋体" w:eastAsia="宋体" w:cs="宋体"/>
          <w:color w:val="auto"/>
          <w:sz w:val="21"/>
          <w:szCs w:val="21"/>
          <w:highlight w:val="none"/>
          <w:lang w:val="zh-CN"/>
        </w:rPr>
        <w:t>4   纪律与保密事项</w:t>
      </w:r>
      <w:bookmarkEnd w:id="11"/>
      <w:bookmarkEnd w:id="12"/>
    </w:p>
    <w:p w14:paraId="4C3F5E56">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获得本询价文件的报价人，应对文件进行保密，仅限于报价人本单位使用，不得用作本次报价以外的任何用途。若有要求，报价结束后，报价人应归还询价文件中保密的文件和资料。</w:t>
      </w:r>
    </w:p>
    <w:p w14:paraId="0181F8CB">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凡参与采购工作的有关人员均应自觉接受有关主管部门的监督，不得向他人透露已获得询价文件的潜在报价人的名称、数量以及可能影响公平竞争的有关报价的其他情况。</w:t>
      </w:r>
    </w:p>
    <w:p w14:paraId="5C4D400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开封报价后，直至向成交人发出《采购结果通知书》时止，凡与审查、澄清、评价和比较报价的有关资料以及授标意见等，参与评审工作的有关人员均不得向报价人及与评审无关的其他人透露。</w:t>
      </w:r>
    </w:p>
    <w:p w14:paraId="1CD2E8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除报价人被要求对报价文件进行澄清外，从递交报价文件截止之时起至授予合同期间，报价人不得就与其报价文件有关的事项主动与询价小组联系。</w:t>
      </w:r>
    </w:p>
    <w:p w14:paraId="0F980EF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从开封报价之日起至授予合同期间，在报价文件的审查、澄清、比较和评价阶段，报价人试图对询价小组和采购人施加任何影响或对采购人的比较及授予合同的决定产生影响，都可能导致其报价文件被拒绝。</w:t>
      </w:r>
    </w:p>
    <w:p w14:paraId="095EEA34">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t>4.6 报价人不得串通作弊，以不正当的手段妨碍、排挤其他报价人，扰乱采购市场，破坏公平竞争原则。</w:t>
      </w:r>
    </w:p>
    <w:p w14:paraId="3800300C">
      <w:pPr>
        <w:bidi w:val="0"/>
        <w:rPr>
          <w:rFonts w:hint="eastAsia" w:ascii="宋体" w:hAnsi="宋体" w:eastAsia="宋体" w:cs="宋体"/>
          <w:color w:val="auto"/>
          <w:highlight w:val="none"/>
          <w:lang w:val="zh-CN"/>
        </w:rPr>
      </w:pPr>
      <w:bookmarkStart w:id="13" w:name="_Toc3257"/>
      <w:bookmarkStart w:id="14" w:name="_Toc9342"/>
    </w:p>
    <w:p w14:paraId="7BBA361F">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询价文件</w:t>
      </w:r>
      <w:bookmarkEnd w:id="13"/>
      <w:bookmarkEnd w:id="14"/>
    </w:p>
    <w:p w14:paraId="03302AC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t>5.1</w:t>
      </w:r>
      <w:r>
        <w:rPr>
          <w:rFonts w:hint="eastAsia" w:ascii="宋体" w:hAnsi="宋体" w:eastAsia="宋体" w:cs="宋体"/>
          <w:color w:val="auto"/>
          <w:highlight w:val="none"/>
          <w:lang w:val="zh-CN"/>
        </w:rPr>
        <w:t xml:space="preserve"> </w:t>
      </w:r>
      <w:r>
        <w:rPr>
          <w:rFonts w:hint="eastAsia" w:ascii="宋体" w:hAnsi="宋体" w:eastAsia="宋体" w:cs="宋体"/>
          <w:b/>
          <w:bCs/>
          <w:color w:val="auto"/>
          <w:szCs w:val="21"/>
          <w:highlight w:val="none"/>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将有可能被拒绝接收或视为无效报价文件</w:t>
      </w:r>
      <w:r>
        <w:rPr>
          <w:rFonts w:hint="eastAsia" w:ascii="宋体" w:hAnsi="宋体" w:eastAsia="宋体" w:cs="宋体"/>
          <w:b/>
          <w:bCs/>
          <w:color w:val="auto"/>
          <w:szCs w:val="21"/>
          <w:highlight w:val="none"/>
          <w:lang w:val="zh-CN"/>
        </w:rPr>
        <w:t>。</w:t>
      </w:r>
    </w:p>
    <w:p w14:paraId="21980CB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 xml:space="preserve">5.2 </w:t>
      </w:r>
      <w:r>
        <w:rPr>
          <w:rFonts w:hint="eastAsia" w:ascii="宋体" w:hAnsi="宋体" w:eastAsia="宋体" w:cs="宋体"/>
          <w:bCs/>
          <w:color w:val="auto"/>
          <w:szCs w:val="21"/>
          <w:highlight w:val="none"/>
          <w:lang w:val="zh-CN"/>
        </w:rPr>
        <w:t>本询价文件中的“境内”特指中华人民共和国海关关境以内，“境外”特指中华人民共和国海关关境以外。</w:t>
      </w:r>
    </w:p>
    <w:p w14:paraId="44CE5AF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lang w:val="zh-CN"/>
        </w:rPr>
        <w:t xml:space="preserve"> </w:t>
      </w:r>
      <w:r>
        <w:rPr>
          <w:rFonts w:hint="eastAsia" w:ascii="宋体" w:hAnsi="宋体" w:eastAsia="宋体" w:cs="宋体"/>
          <w:bCs/>
          <w:color w:val="auto"/>
          <w:szCs w:val="21"/>
          <w:highlight w:val="none"/>
          <w:lang w:val="en-US" w:eastAsia="zh-CN"/>
        </w:rPr>
        <w:t>本询价文件中所指的“不含税价”，即为《中华人民共和国增值税暂行条例》（国务院令第691号修订版）规定的销售额。本询价文件所称的不含税价和合同价（或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FBCC99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4</w:t>
      </w:r>
      <w:r>
        <w:rPr>
          <w:rFonts w:hint="eastAsia" w:ascii="宋体" w:hAnsi="宋体" w:eastAsia="宋体" w:cs="宋体"/>
          <w:bCs/>
          <w:color w:val="auto"/>
          <w:szCs w:val="21"/>
          <w:highlight w:val="none"/>
          <w:lang w:val="zh-CN"/>
        </w:rPr>
        <w:t xml:space="preserve"> 询价文件的异议。报价人或者其他利害关系人对询价文件有异议的，应当自询价文件发出之日起3日内以书面形式向采购人提出，并送达采购人联系人，逾期则视为对询价文件所有内容无异议。异议书面材料必须加盖报价人公章，并注明联系人、联系电话、联系地址。超出提交接收异议截止时间而提出的任何疑问，采购人可不予答复。</w:t>
      </w:r>
    </w:p>
    <w:p w14:paraId="1B6526EA">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lang w:val="zh-CN"/>
        </w:rPr>
        <w:t>询价文件的澄清及修改。</w:t>
      </w:r>
    </w:p>
    <w:p w14:paraId="23DCC4F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lang w:val="zh-CN"/>
        </w:rPr>
        <w:t>采购人对已发出的询价文件进行必要澄清或者修改的，将在询价文件要求提交报价文件截止时间1日前，通知所有询价文件收受人。该澄清或者修改的内容为询价文件的组成部分。若该澄清或者修改的内容影响报价文件编制及报价的，对已接收的报价文件，采购人将与受影响的报价人确认后，将退还已接收的密封报价文件，由报价人在递交报价文件截止时间前重新递交密封报价文件。</w:t>
      </w:r>
    </w:p>
    <w:p w14:paraId="606269F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lang w:val="zh-CN"/>
        </w:rPr>
        <w:t>项目特定情况下，采购人必须延长报价截止时间时，将在询价文件要求提交报价文件的截止时间1日前，将变更时间书面通知所有询价文件收受人。</w:t>
      </w:r>
    </w:p>
    <w:p w14:paraId="2C152DAB">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lang w:val="zh-CN"/>
        </w:rPr>
        <w:t>询价文件的修改、补充通知</w:t>
      </w:r>
      <w:r>
        <w:rPr>
          <w:rFonts w:hint="eastAsia" w:ascii="宋体" w:hAnsi="宋体" w:eastAsia="宋体" w:cs="宋体"/>
          <w:bCs/>
          <w:color w:val="auto"/>
          <w:szCs w:val="21"/>
          <w:highlight w:val="none"/>
          <w:lang w:val="en-US" w:eastAsia="zh-CN"/>
        </w:rPr>
        <w:t>在</w:t>
      </w:r>
      <w:r>
        <w:rPr>
          <w:rFonts w:hint="eastAsia" w:ascii="宋体" w:hAnsi="宋体" w:eastAsia="宋体" w:cs="宋体"/>
          <w:color w:val="auto"/>
          <w:sz w:val="21"/>
          <w:szCs w:val="21"/>
          <w:highlight w:val="none"/>
          <w:lang w:val="zh-CN"/>
        </w:rPr>
        <w:t>东莞市水务</w:t>
      </w:r>
      <w:r>
        <w:rPr>
          <w:rFonts w:hint="eastAsia" w:ascii="宋体" w:hAnsi="宋体" w:eastAsia="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lang w:val="zh-CN"/>
        </w:rPr>
        <w:t>集团有限公司网（</w:t>
      </w:r>
      <w:r>
        <w:rPr>
          <w:rFonts w:hint="eastAsia" w:ascii="宋体" w:hAnsi="宋体" w:cs="宋体"/>
          <w:color w:val="auto"/>
          <w:sz w:val="21"/>
          <w:szCs w:val="21"/>
          <w:highlight w:val="none"/>
          <w:lang w:val="zh-CN"/>
        </w:rPr>
        <w:t>www.dgweg.cn</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公布，请各报价人密切留意</w:t>
      </w:r>
      <w:r>
        <w:rPr>
          <w:rFonts w:hint="eastAsia" w:ascii="宋体" w:hAnsi="宋体" w:eastAsia="宋体" w:cs="宋体"/>
          <w:bCs/>
          <w:color w:val="auto"/>
          <w:szCs w:val="21"/>
          <w:highlight w:val="none"/>
          <w:lang w:val="zh-CN"/>
        </w:rPr>
        <w:t>。</w:t>
      </w:r>
    </w:p>
    <w:p w14:paraId="31D0337E">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D672216">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15" w:name="_Toc4778"/>
      <w:bookmarkStart w:id="16" w:name="_Toc30528"/>
      <w:r>
        <w:rPr>
          <w:rFonts w:hint="eastAsia" w:ascii="宋体" w:hAnsi="宋体" w:eastAsia="宋体" w:cs="宋体"/>
          <w:color w:val="auto"/>
          <w:sz w:val="21"/>
          <w:szCs w:val="21"/>
          <w:highlight w:val="none"/>
          <w:lang w:val="zh-CN"/>
        </w:rPr>
        <w:t>6   报价文件</w:t>
      </w:r>
      <w:bookmarkEnd w:id="15"/>
      <w:bookmarkEnd w:id="16"/>
    </w:p>
    <w:p w14:paraId="7AA5A40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报价人应准备一份密封的报价文件（纸质盖章版报价文件和报价文件电子文档，报价文件电子文档应为签字、盖章后的报价文件扫描的PDF</w:t>
      </w:r>
      <w:r>
        <w:rPr>
          <w:rFonts w:hint="eastAsia" w:ascii="宋体" w:hAnsi="宋体" w:eastAsia="宋体" w:cs="宋体"/>
          <w:b/>
          <w:color w:val="auto"/>
          <w:szCs w:val="21"/>
          <w:highlight w:val="none"/>
          <w:u w:val="single"/>
        </w:rPr>
        <w:t>格式电子文件</w:t>
      </w:r>
      <w:r>
        <w:rPr>
          <w:rFonts w:hint="eastAsia" w:ascii="宋体" w:hAnsi="宋体" w:eastAsia="宋体" w:cs="宋体"/>
          <w:b/>
          <w:color w:val="auto"/>
          <w:szCs w:val="21"/>
          <w:highlight w:val="none"/>
          <w:u w:val="single"/>
          <w:lang w:val="zh-CN"/>
        </w:rPr>
        <w:t>，用DVD或CD-R光盘或U盘储存，不留密码，无病毒，不压缩，密封提交）</w:t>
      </w:r>
      <w:r>
        <w:rPr>
          <w:rFonts w:hint="eastAsia" w:ascii="宋体" w:hAnsi="宋体" w:eastAsia="宋体" w:cs="宋体"/>
          <w:color w:val="auto"/>
          <w:szCs w:val="21"/>
          <w:highlight w:val="none"/>
          <w:lang w:val="zh-CN"/>
        </w:rPr>
        <w:t>。报价文件的组成详见第五篇报价文件格式。</w:t>
      </w:r>
    </w:p>
    <w:p w14:paraId="4C04D64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17" w:name="_Toc521918084"/>
      <w:bookmarkStart w:id="18" w:name="_Toc37323058"/>
      <w:bookmarkStart w:id="19" w:name="_Toc450662866"/>
      <w:r>
        <w:rPr>
          <w:rFonts w:hint="eastAsia" w:ascii="宋体" w:hAnsi="宋体" w:eastAsia="宋体" w:cs="宋体"/>
          <w:color w:val="auto"/>
          <w:szCs w:val="21"/>
          <w:highlight w:val="none"/>
        </w:rPr>
        <w:t>6.2 报价</w:t>
      </w:r>
      <w:r>
        <w:rPr>
          <w:rFonts w:hint="eastAsia" w:ascii="宋体" w:hAnsi="宋体" w:eastAsia="宋体" w:cs="宋体"/>
          <w:color w:val="auto"/>
          <w:szCs w:val="21"/>
          <w:highlight w:val="none"/>
          <w:lang w:val="zh-CN"/>
        </w:rPr>
        <w:t>文件的式样和签署</w:t>
      </w:r>
      <w:bookmarkEnd w:id="17"/>
      <w:bookmarkEnd w:id="18"/>
      <w:bookmarkEnd w:id="19"/>
      <w:r>
        <w:rPr>
          <w:rFonts w:hint="eastAsia" w:ascii="宋体" w:hAnsi="宋体" w:eastAsia="宋体" w:cs="宋体"/>
          <w:color w:val="auto"/>
          <w:szCs w:val="21"/>
          <w:highlight w:val="none"/>
          <w:lang w:val="zh-CN"/>
        </w:rPr>
        <w:t>。报价文件的封面应注明“项目名称、报价人名称、日期”等。</w:t>
      </w:r>
      <w:r>
        <w:rPr>
          <w:rFonts w:hint="eastAsia" w:ascii="宋体" w:hAnsi="宋体" w:eastAsia="宋体" w:cs="宋体"/>
          <w:bCs/>
          <w:color w:val="auto"/>
          <w:szCs w:val="21"/>
          <w:highlight w:val="none"/>
          <w:lang w:val="zh-CN"/>
        </w:rPr>
        <w:t>报价文件应打印或用不褪色墨水书写，询价文件提供的格式文件或报价文件中明确要求盖法人公章或签署的，应相应加法人公章或签署。</w:t>
      </w:r>
      <w:r>
        <w:rPr>
          <w:rFonts w:hint="eastAsia" w:ascii="宋体" w:hAnsi="宋体" w:eastAsia="宋体" w:cs="宋体"/>
          <w:color w:val="auto"/>
          <w:szCs w:val="21"/>
          <w:highlight w:val="none"/>
          <w:lang w:val="zh-CN"/>
        </w:rPr>
        <w:t>除报价人对错处作必要修改外，报价文件中不许有加行、涂抹或改写。</w:t>
      </w:r>
      <w:r>
        <w:rPr>
          <w:rFonts w:hint="eastAsia" w:ascii="宋体" w:hAnsi="宋体" w:eastAsia="宋体" w:cs="宋体"/>
          <w:bCs/>
          <w:color w:val="auto"/>
          <w:szCs w:val="21"/>
          <w:highlight w:val="none"/>
          <w:lang w:val="zh-CN"/>
        </w:rPr>
        <w:t>若有修改，应在修改处加盖报价人法人公章。</w:t>
      </w:r>
      <w:r>
        <w:rPr>
          <w:rFonts w:hint="eastAsia" w:ascii="宋体" w:hAnsi="宋体" w:eastAsia="宋体" w:cs="宋体"/>
          <w:color w:val="auto"/>
          <w:szCs w:val="21"/>
          <w:highlight w:val="none"/>
          <w:lang w:val="zh-CN"/>
        </w:rPr>
        <w:t>电报、电传、传真、电子邮件的报价概不接受。</w:t>
      </w:r>
    </w:p>
    <w:p w14:paraId="58DB355B">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bookmarkStart w:id="20" w:name="_Toc450662868"/>
      <w:bookmarkStart w:id="21" w:name="_Toc37323060"/>
      <w:bookmarkStart w:id="22" w:name="_Toc521918086"/>
      <w:r>
        <w:rPr>
          <w:rFonts w:hint="eastAsia" w:ascii="宋体" w:hAnsi="宋体" w:eastAsia="宋体" w:cs="宋体"/>
          <w:color w:val="auto"/>
          <w:szCs w:val="21"/>
          <w:highlight w:val="none"/>
        </w:rPr>
        <w:t xml:space="preserve">6.3 </w:t>
      </w:r>
      <w:r>
        <w:rPr>
          <w:rFonts w:hint="eastAsia" w:ascii="宋体" w:hAnsi="宋体" w:eastAsia="宋体" w:cs="宋体"/>
          <w:color w:val="auto"/>
          <w:szCs w:val="21"/>
          <w:highlight w:val="none"/>
          <w:lang w:val="zh-CN"/>
        </w:rPr>
        <w:t>报价文件的密封和标记</w:t>
      </w:r>
      <w:bookmarkEnd w:id="20"/>
      <w:bookmarkEnd w:id="21"/>
      <w:bookmarkEnd w:id="22"/>
      <w:r>
        <w:rPr>
          <w:rFonts w:hint="eastAsia" w:ascii="宋体" w:hAnsi="宋体" w:eastAsia="宋体" w:cs="宋体"/>
          <w:color w:val="auto"/>
          <w:szCs w:val="21"/>
          <w:highlight w:val="none"/>
          <w:lang w:val="zh-CN"/>
        </w:rPr>
        <w:t>。报价人应将报价文件密封在一个不透明的外层封装中。外层密封封装表面应正确标明项目名称、报价人名称、日期，封口位置的封条上应加盖报价人法人公章；报价文件已密封但不按前述标志封包，由此而引起的提前开封或错放责任由报价人承担。</w:t>
      </w:r>
    </w:p>
    <w:p w14:paraId="150200C4">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val="zh-CN"/>
        </w:rPr>
        <w:t xml:space="preserve"> 开封</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zh-CN"/>
        </w:rPr>
        <w:t>前，由报价人代表（第一位递交报价文件的报价人代表及主动自愿参与检查的报价人代表）和采购人相关代表将对本采购项目所有的报价文件的密封性进行检查，并签署进行确认。</w:t>
      </w:r>
    </w:p>
    <w:p w14:paraId="1C2A30A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23" w:name="_Toc450662869"/>
      <w:bookmarkStart w:id="24" w:name="_Toc37323061"/>
      <w:bookmarkStart w:id="25" w:name="_Toc521918087"/>
      <w:r>
        <w:rPr>
          <w:rFonts w:hint="eastAsia" w:ascii="宋体" w:hAnsi="宋体" w:eastAsia="宋体" w:cs="宋体"/>
          <w:color w:val="auto"/>
          <w:szCs w:val="21"/>
          <w:highlight w:val="none"/>
        </w:rPr>
        <w:t>6.5</w:t>
      </w:r>
      <w:r>
        <w:rPr>
          <w:rFonts w:hint="eastAsia" w:ascii="宋体" w:hAnsi="宋体" w:eastAsia="宋体" w:cs="宋体"/>
          <w:color w:val="auto"/>
          <w:szCs w:val="21"/>
          <w:highlight w:val="none"/>
          <w:lang w:val="zh-CN"/>
        </w:rPr>
        <w:t xml:space="preserve"> 递交报价文件的截止日期</w:t>
      </w:r>
      <w:bookmarkEnd w:id="23"/>
      <w:bookmarkEnd w:id="24"/>
      <w:bookmarkEnd w:id="25"/>
      <w:r>
        <w:rPr>
          <w:rFonts w:hint="eastAsia" w:ascii="宋体" w:hAnsi="宋体" w:eastAsia="宋体" w:cs="宋体"/>
          <w:color w:val="auto"/>
          <w:szCs w:val="21"/>
          <w:highlight w:val="none"/>
          <w:lang w:val="zh-CN"/>
        </w:rPr>
        <w:t>。采购人收到报价文件的时间不得迟于第一篇“报价邀请函”中规定的截止时间。采购人可按照本须知第5条的规定修改询价文件并酌情延长递交报价文件的截止时间，因此，已规定的采购人和报价人的一切权利和义务将按延期后的递交报价文件截止时间履行。</w:t>
      </w:r>
    </w:p>
    <w:p w14:paraId="638BBE9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highlight w:val="none"/>
        </w:rPr>
      </w:pPr>
      <w:bookmarkStart w:id="26" w:name="_Toc521918088"/>
      <w:bookmarkStart w:id="27" w:name="_Toc37323062"/>
      <w:bookmarkStart w:id="28" w:name="_Toc450662870"/>
      <w:r>
        <w:rPr>
          <w:rFonts w:hint="eastAsia" w:ascii="宋体" w:hAnsi="宋体" w:eastAsia="宋体" w:cs="宋体"/>
          <w:color w:val="auto"/>
          <w:szCs w:val="21"/>
          <w:highlight w:val="none"/>
        </w:rPr>
        <w:t>6.6</w:t>
      </w:r>
      <w:r>
        <w:rPr>
          <w:rFonts w:hint="eastAsia" w:ascii="宋体" w:hAnsi="宋体" w:eastAsia="宋体" w:cs="宋体"/>
          <w:color w:val="auto"/>
          <w:szCs w:val="21"/>
          <w:highlight w:val="none"/>
          <w:lang w:val="zh-CN"/>
        </w:rPr>
        <w:t xml:space="preserve"> 迟交的报价文件</w:t>
      </w:r>
      <w:bookmarkEnd w:id="26"/>
      <w:bookmarkEnd w:id="27"/>
      <w:bookmarkEnd w:id="28"/>
      <w:r>
        <w:rPr>
          <w:rFonts w:hint="eastAsia" w:ascii="宋体" w:hAnsi="宋体" w:eastAsia="宋体" w:cs="宋体"/>
          <w:color w:val="auto"/>
          <w:szCs w:val="21"/>
          <w:highlight w:val="none"/>
          <w:lang w:val="zh-CN"/>
        </w:rPr>
        <w:t>。</w:t>
      </w:r>
      <w:r>
        <w:rPr>
          <w:rFonts w:hint="eastAsia" w:ascii="宋体" w:hAnsi="宋体" w:eastAsia="宋体" w:cs="宋体"/>
          <w:color w:val="auto"/>
          <w:highlight w:val="none"/>
        </w:rPr>
        <w:t>采购人</w:t>
      </w:r>
      <w:r>
        <w:rPr>
          <w:rFonts w:hint="eastAsia" w:ascii="宋体" w:hAnsi="宋体" w:eastAsia="宋体" w:cs="宋体"/>
          <w:color w:val="auto"/>
          <w:szCs w:val="21"/>
          <w:highlight w:val="none"/>
          <w:lang w:val="zh-CN"/>
        </w:rPr>
        <w:t>将拒绝任何晚于递交报价文件的截止时间交到的报价文件。</w:t>
      </w:r>
    </w:p>
    <w:p w14:paraId="3DB9C7C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29" w:name="_Toc37323063"/>
      <w:bookmarkStart w:id="30" w:name="_Toc450662871"/>
      <w:bookmarkStart w:id="31" w:name="_Toc521918089"/>
      <w:r>
        <w:rPr>
          <w:rFonts w:hint="eastAsia" w:ascii="宋体" w:hAnsi="宋体" w:eastAsia="宋体" w:cs="宋体"/>
          <w:color w:val="auto"/>
          <w:szCs w:val="21"/>
          <w:highlight w:val="none"/>
        </w:rPr>
        <w:t>6.7</w:t>
      </w:r>
      <w:r>
        <w:rPr>
          <w:rFonts w:hint="eastAsia" w:ascii="宋体" w:hAnsi="宋体" w:eastAsia="宋体" w:cs="宋体"/>
          <w:color w:val="auto"/>
          <w:szCs w:val="21"/>
          <w:highlight w:val="none"/>
          <w:lang w:val="zh-CN"/>
        </w:rPr>
        <w:t xml:space="preserve"> 报价文件的修改和撤回</w:t>
      </w:r>
      <w:bookmarkEnd w:id="29"/>
      <w:bookmarkEnd w:id="30"/>
      <w:bookmarkEnd w:id="31"/>
      <w:r>
        <w:rPr>
          <w:rFonts w:hint="eastAsia" w:ascii="宋体" w:hAnsi="宋体" w:eastAsia="宋体" w:cs="宋体"/>
          <w:color w:val="auto"/>
          <w:szCs w:val="21"/>
          <w:highlight w:val="none"/>
          <w:lang w:val="zh-CN"/>
        </w:rPr>
        <w:t>。报价人在提交报价文件后（递交报价文件截止时间前）可对其报价文件进行修改或撤回，但必须在提交报价文件截止日期前向采购人送达该修改或撤回的书面通知。递交报价文件截止时间后不得修改报价文件。</w:t>
      </w:r>
    </w:p>
    <w:p w14:paraId="3BCC711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6.8</w:t>
      </w:r>
      <w:r>
        <w:rPr>
          <w:rFonts w:hint="eastAsia" w:ascii="宋体" w:hAnsi="宋体" w:eastAsia="宋体" w:cs="宋体"/>
          <w:color w:val="auto"/>
          <w:szCs w:val="21"/>
          <w:highlight w:val="none"/>
          <w:lang w:val="zh-CN"/>
        </w:rPr>
        <w:t xml:space="preserve"> 报价人不得在递交报价文件截止时间起至本采购文件规定的报价文件有效期期满前撤销报价文件</w:t>
      </w:r>
      <w:r>
        <w:rPr>
          <w:rFonts w:hint="eastAsia" w:ascii="宋体" w:hAnsi="宋体" w:eastAsia="宋体" w:cs="宋体"/>
          <w:color w:val="auto"/>
          <w:szCs w:val="21"/>
          <w:highlight w:val="none"/>
        </w:rPr>
        <w:t>（其中包含放弃报价、放弃成交资格等），</w:t>
      </w:r>
      <w:r>
        <w:rPr>
          <w:rFonts w:hint="eastAsia" w:ascii="宋体" w:hAnsi="宋体" w:eastAsia="宋体" w:cs="宋体"/>
          <w:color w:val="auto"/>
          <w:szCs w:val="21"/>
          <w:highlight w:val="none"/>
          <w:lang w:val="zh-CN"/>
        </w:rPr>
        <w:t>否则采购人将视为报价人违约。</w:t>
      </w:r>
    </w:p>
    <w:p w14:paraId="5BEF31F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6.9 </w:t>
      </w:r>
      <w:r>
        <w:rPr>
          <w:rFonts w:hint="eastAsia" w:ascii="宋体" w:hAnsi="宋体" w:eastAsia="宋体" w:cs="宋体"/>
          <w:color w:val="auto"/>
          <w:szCs w:val="21"/>
          <w:highlight w:val="none"/>
          <w:lang w:val="zh-CN"/>
        </w:rPr>
        <w:t>证明报价的货物、服务或工程与询价文件的要求相一致的文件可以是文字资料、图纸和数据资料。</w:t>
      </w:r>
    </w:p>
    <w:p w14:paraId="1AD96372">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6.10 </w:t>
      </w:r>
      <w:r>
        <w:rPr>
          <w:rFonts w:hint="eastAsia" w:ascii="宋体" w:hAnsi="宋体" w:eastAsia="宋体" w:cs="宋体"/>
          <w:b w:val="0"/>
          <w:bCs/>
          <w:color w:val="auto"/>
          <w:szCs w:val="21"/>
          <w:highlight w:val="none"/>
          <w:u w:val="none"/>
          <w:lang w:val="zh-CN"/>
        </w:rPr>
        <w:t>报价人应注意本询价文件在《用户需求书》中对货物的性能配置、技术参数、技术要求所描述的特征或说明、服务及工程要求只是概括性的，不能理解为所需要的全部产品工序或服务、工程的要求，报价人应按行业技术、质量和以往的研究、货物生产制造、售后服务或项目经验，合格优质的完成采购内容和包含的全部货物、服务或工程。用户需求书中所有列出的相关货物技术要求不是唯一指定，仅作参考，即报价人可就货物提出替代标准，只要相当于(或优于)规定的货物品质和性能等技术参数要求，并提供满足本询价文件要求的证明材料，则视为合格。但凡标有“★”的地方均被视为重要的技术指标要求或性能要求或商务要求。报价人要特别加以注意，必须对此回答并完全满足这些要求，否则若有一项带“★”的条款未响应或不满足，将按无效报价处理。</w:t>
      </w:r>
    </w:p>
    <w:p w14:paraId="0FD01D32">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32" w:name="_Toc450662865"/>
      <w:bookmarkStart w:id="33" w:name="_Toc37323057"/>
      <w:bookmarkStart w:id="34" w:name="_Toc521918083"/>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zh-CN"/>
        </w:rPr>
        <w:t xml:space="preserve"> 报价文件有效期</w:t>
      </w:r>
      <w:bookmarkEnd w:id="32"/>
      <w:bookmarkEnd w:id="33"/>
      <w:bookmarkEnd w:id="34"/>
      <w:r>
        <w:rPr>
          <w:rFonts w:hint="eastAsia" w:ascii="宋体" w:hAnsi="宋体" w:eastAsia="宋体" w:cs="宋体"/>
          <w:color w:val="auto"/>
          <w:szCs w:val="21"/>
          <w:highlight w:val="none"/>
          <w:lang w:val="zh-CN"/>
        </w:rPr>
        <w:t>。</w:t>
      </w:r>
      <w:r>
        <w:rPr>
          <w:rFonts w:hint="eastAsia" w:ascii="宋体" w:hAnsi="宋体" w:eastAsia="宋体" w:cs="宋体"/>
          <w:bCs/>
          <w:color w:val="auto"/>
          <w:szCs w:val="21"/>
          <w:highlight w:val="none"/>
          <w:lang w:val="zh-CN"/>
        </w:rPr>
        <w:t>报价文件将在递交报价文件截止时间届满后次日起60日内有效。报价人参与本次报价，并递交报价文件则视为认可前述报价有效期的约定。</w:t>
      </w:r>
      <w:r>
        <w:rPr>
          <w:rFonts w:hint="eastAsia" w:ascii="宋体" w:hAnsi="宋体" w:eastAsia="宋体" w:cs="宋体"/>
          <w:color w:val="auto"/>
          <w:szCs w:val="21"/>
          <w:highlight w:val="none"/>
          <w:lang w:val="zh-CN"/>
        </w:rPr>
        <w:t>成交人的报价文件作为合同附件，合同失效时同时失效。</w:t>
      </w:r>
    </w:p>
    <w:p w14:paraId="1FE83F1F">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7C99A81A">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35" w:name="_Toc37323065"/>
      <w:bookmarkStart w:id="36" w:name="_Toc450662873"/>
      <w:bookmarkStart w:id="37" w:name="_Toc521918091"/>
      <w:bookmarkStart w:id="38" w:name="_Toc6233"/>
      <w:bookmarkStart w:id="39" w:name="_Toc4846"/>
      <w:r>
        <w:rPr>
          <w:rFonts w:hint="eastAsia" w:ascii="宋体" w:hAnsi="宋体" w:eastAsia="宋体" w:cs="宋体"/>
          <w:color w:val="auto"/>
          <w:sz w:val="21"/>
          <w:szCs w:val="21"/>
          <w:highlight w:val="none"/>
          <w:lang w:val="zh-CN"/>
        </w:rPr>
        <w:t>7   开</w:t>
      </w:r>
      <w:bookmarkEnd w:id="35"/>
      <w:bookmarkEnd w:id="36"/>
      <w:bookmarkEnd w:id="37"/>
      <w:r>
        <w:rPr>
          <w:rFonts w:hint="eastAsia" w:ascii="宋体" w:hAnsi="宋体" w:eastAsia="宋体" w:cs="宋体"/>
          <w:color w:val="auto"/>
          <w:sz w:val="21"/>
          <w:szCs w:val="21"/>
          <w:highlight w:val="none"/>
          <w:lang w:val="zh-CN"/>
        </w:rPr>
        <w:t>封公开报价</w:t>
      </w:r>
      <w:bookmarkEnd w:id="38"/>
      <w:bookmarkEnd w:id="39"/>
    </w:p>
    <w:p w14:paraId="027F7569">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7.1 </w:t>
      </w:r>
      <w:r>
        <w:rPr>
          <w:rFonts w:hint="eastAsia" w:ascii="宋体" w:hAnsi="宋体" w:eastAsia="宋体" w:cs="宋体"/>
          <w:color w:val="auto"/>
          <w:szCs w:val="21"/>
          <w:highlight w:val="none"/>
          <w:lang w:val="zh-CN"/>
        </w:rPr>
        <w:t>在报价人代表自愿出席的情况下，在第一篇“报价邀请函”规定的地点和时间开封公开报价, 出席代表需登记以示出席。采购人代表包括但不限于采购部门代表、采购申请部门代表、财务部门代表。</w:t>
      </w:r>
    </w:p>
    <w:p w14:paraId="3F41C1B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7.2 </w:t>
      </w:r>
      <w:r>
        <w:rPr>
          <w:rFonts w:hint="eastAsia" w:ascii="宋体" w:hAnsi="宋体" w:eastAsia="宋体" w:cs="宋体"/>
          <w:color w:val="auto"/>
          <w:szCs w:val="21"/>
          <w:highlight w:val="none"/>
          <w:lang w:val="zh-CN"/>
        </w:rPr>
        <w:t>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04543399">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7.3 </w:t>
      </w:r>
      <w:r>
        <w:rPr>
          <w:rFonts w:hint="eastAsia" w:ascii="宋体" w:hAnsi="宋体" w:eastAsia="宋体" w:cs="宋体"/>
          <w:color w:val="auto"/>
          <w:szCs w:val="21"/>
          <w:highlight w:val="none"/>
          <w:lang w:val="zh-CN"/>
        </w:rPr>
        <w:t>报价人对开封公开报价有异议的，应当在公开报价的现场提出，采购人当场作出答复，并制作记录。</w:t>
      </w:r>
    </w:p>
    <w:p w14:paraId="2898672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7.4 </w:t>
      </w:r>
      <w:r>
        <w:rPr>
          <w:rFonts w:hint="eastAsia" w:ascii="宋体" w:hAnsi="宋体" w:eastAsia="宋体" w:cs="宋体"/>
          <w:color w:val="auto"/>
          <w:szCs w:val="21"/>
          <w:highlight w:val="none"/>
          <w:lang w:val="zh-CN"/>
        </w:rPr>
        <w:t>采购人将做开封公开报价记录，记录包括按第7.2款的规定在开标时宣读的全部内容、第7.3款发生的异议及答复。</w:t>
      </w:r>
    </w:p>
    <w:p w14:paraId="05954673">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D6D2B0B">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40" w:name="_Toc37323067"/>
      <w:bookmarkStart w:id="41" w:name="_Toc450662875"/>
      <w:bookmarkStart w:id="42" w:name="_Toc521918093"/>
      <w:bookmarkStart w:id="43" w:name="_Toc10936"/>
      <w:bookmarkStart w:id="44" w:name="_Toc24561"/>
      <w:r>
        <w:rPr>
          <w:rFonts w:hint="eastAsia" w:ascii="宋体" w:hAnsi="宋体" w:eastAsia="宋体" w:cs="宋体"/>
          <w:color w:val="auto"/>
          <w:sz w:val="21"/>
          <w:szCs w:val="21"/>
          <w:highlight w:val="none"/>
          <w:lang w:val="zh-CN"/>
        </w:rPr>
        <w:t>8   询价小组</w:t>
      </w:r>
      <w:bookmarkEnd w:id="40"/>
      <w:bookmarkEnd w:id="41"/>
      <w:bookmarkEnd w:id="42"/>
      <w:bookmarkEnd w:id="43"/>
      <w:bookmarkEnd w:id="44"/>
    </w:p>
    <w:p w14:paraId="36ACE06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8.1 </w:t>
      </w:r>
      <w:r>
        <w:rPr>
          <w:rFonts w:hint="eastAsia" w:ascii="宋体" w:hAnsi="宋体" w:eastAsia="宋体" w:cs="宋体"/>
          <w:color w:val="auto"/>
          <w:szCs w:val="21"/>
          <w:highlight w:val="none"/>
          <w:lang w:val="zh-CN"/>
        </w:rPr>
        <w:t>本项目由采购人自行组建询价小组。询价小组的成员在评审过程中必须严格遵守采购人及上级部门相关制度的有关规定。</w:t>
      </w:r>
    </w:p>
    <w:p w14:paraId="42A65236">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8.2 </w:t>
      </w:r>
      <w:r>
        <w:rPr>
          <w:rFonts w:hint="eastAsia" w:ascii="宋体" w:hAnsi="宋体" w:eastAsia="宋体" w:cs="宋体"/>
          <w:color w:val="auto"/>
          <w:szCs w:val="21"/>
          <w:highlight w:val="none"/>
          <w:lang w:val="zh-CN"/>
        </w:rPr>
        <w:t>询价小组根据询价文件的规定，进行报价文件的评审、得出评审结果，推荐成交候选人。</w:t>
      </w:r>
    </w:p>
    <w:p w14:paraId="2130519B">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4F21EC3C">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45" w:name="_Toc521918097"/>
      <w:bookmarkStart w:id="46" w:name="_Toc28366"/>
      <w:bookmarkStart w:id="47" w:name="_Toc37323071"/>
      <w:bookmarkStart w:id="48" w:name="_Toc25003"/>
      <w:r>
        <w:rPr>
          <w:rFonts w:hint="eastAsia" w:ascii="宋体" w:hAnsi="宋体" w:eastAsia="宋体" w:cs="宋体"/>
          <w:color w:val="auto"/>
          <w:sz w:val="21"/>
          <w:szCs w:val="21"/>
          <w:highlight w:val="none"/>
          <w:lang w:val="zh-CN"/>
        </w:rPr>
        <w:t>9   评审程序</w:t>
      </w:r>
      <w:bookmarkEnd w:id="45"/>
      <w:bookmarkEnd w:id="46"/>
      <w:bookmarkEnd w:id="47"/>
      <w:bookmarkEnd w:id="48"/>
    </w:p>
    <w:p w14:paraId="4AF9591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9.1 询价小组对</w:t>
      </w:r>
      <w:r>
        <w:rPr>
          <w:rFonts w:hint="eastAsia" w:ascii="宋体" w:hAnsi="宋体" w:eastAsia="宋体" w:cs="宋体"/>
          <w:color w:val="auto"/>
          <w:szCs w:val="21"/>
          <w:highlight w:val="none"/>
          <w:lang w:val="zh-CN"/>
        </w:rPr>
        <w:t>所有报价文件的评审，都采用相同的程序和标准。按步骤先进行初审，再得出评审结果，推荐成交候选人。</w:t>
      </w:r>
    </w:p>
    <w:p w14:paraId="6B27EA72">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49" w:name="_Toc521918094"/>
      <w:bookmarkStart w:id="50" w:name="_Toc450662876"/>
      <w:bookmarkStart w:id="51" w:name="_Toc37323068"/>
      <w:r>
        <w:rPr>
          <w:rFonts w:hint="eastAsia" w:ascii="宋体" w:hAnsi="宋体" w:eastAsia="宋体" w:cs="宋体"/>
          <w:color w:val="auto"/>
          <w:szCs w:val="21"/>
          <w:highlight w:val="none"/>
        </w:rPr>
        <w:t>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报价文件的初审</w:t>
      </w:r>
      <w:bookmarkEnd w:id="49"/>
      <w:bookmarkEnd w:id="50"/>
      <w:bookmarkEnd w:id="51"/>
      <w:r>
        <w:rPr>
          <w:rFonts w:hint="eastAsia" w:ascii="宋体" w:hAnsi="宋体" w:eastAsia="宋体" w:cs="宋体"/>
          <w:color w:val="auto"/>
          <w:szCs w:val="21"/>
          <w:highlight w:val="none"/>
          <w:lang w:val="zh-CN"/>
        </w:rPr>
        <w:t>。包括资格性审查和符合性审查。资格性审查：依据法律法规和询价文件的规定，对</w:t>
      </w:r>
      <w:r>
        <w:rPr>
          <w:rFonts w:hint="eastAsia" w:ascii="宋体" w:hAnsi="宋体" w:eastAsia="宋体" w:cs="宋体"/>
          <w:color w:val="auto"/>
          <w:szCs w:val="21"/>
          <w:highlight w:val="none"/>
          <w:lang w:val="en-US" w:eastAsia="zh-CN"/>
        </w:rPr>
        <w:t>报价人资格</w:t>
      </w:r>
      <w:r>
        <w:rPr>
          <w:rFonts w:hint="eastAsia" w:ascii="宋体" w:hAnsi="宋体" w:eastAsia="宋体" w:cs="宋体"/>
          <w:color w:val="auto"/>
          <w:szCs w:val="21"/>
          <w:highlight w:val="none"/>
          <w:lang w:val="zh-CN"/>
        </w:rPr>
        <w:t>等进行审查，以确定报价人是否具备报价资格。符合性审查：依据询价文件的规定，从报价文件的有效性、完整性和对询价文件的响应程度进行审查，以确定是否对询价文件的实质性要求作出响应。</w:t>
      </w:r>
    </w:p>
    <w:p w14:paraId="6D7C8CC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52" w:name="_Toc521918095"/>
      <w:bookmarkStart w:id="53" w:name="_Toc37323069"/>
      <w:bookmarkStart w:id="54" w:name="_Toc450662877"/>
      <w:r>
        <w:rPr>
          <w:rFonts w:hint="eastAsia" w:ascii="宋体" w:hAnsi="宋体" w:eastAsia="宋体" w:cs="宋体"/>
          <w:color w:val="auto"/>
          <w:szCs w:val="21"/>
          <w:highlight w:val="none"/>
        </w:rPr>
        <w:t>9.3</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zh-CN"/>
        </w:rPr>
        <w:t>报价文件的澄清</w:t>
      </w:r>
      <w:bookmarkEnd w:id="52"/>
      <w:bookmarkEnd w:id="53"/>
      <w:bookmarkEnd w:id="54"/>
      <w:r>
        <w:rPr>
          <w:rFonts w:hint="eastAsia" w:ascii="宋体" w:hAnsi="宋体" w:eastAsia="宋体" w:cs="宋体"/>
          <w:color w:val="auto"/>
          <w:szCs w:val="21"/>
          <w:highlight w:val="none"/>
          <w:lang w:val="zh-CN"/>
        </w:rPr>
        <w:t>。对报价文件中含义不明确、同类问题表述不一致、或者有明显文字和计算错误的内容，询价小组可以书面形式（应当由询价小组签字，可通过邮件发给报价人）要求报价人作出必要的澄清、说明或者纠正。报价人的澄清、说明或者补正应当采用书面形式，加盖报价人公章（或由其法定代表人或其授权的代表签字）。</w:t>
      </w:r>
      <w:r>
        <w:rPr>
          <w:rFonts w:hint="eastAsia" w:ascii="宋体" w:hAnsi="宋体" w:eastAsia="宋体" w:cs="宋体"/>
          <w:color w:val="auto"/>
          <w:highlight w:val="none"/>
          <w:lang w:val="zh-CN"/>
        </w:rPr>
        <w:t>该书面澄清作为其报价文件的一部分。</w:t>
      </w:r>
    </w:p>
    <w:p w14:paraId="18DD20E8">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9.4 </w:t>
      </w:r>
      <w:r>
        <w:rPr>
          <w:rFonts w:hint="eastAsia" w:ascii="宋体" w:hAnsi="宋体" w:eastAsia="宋体" w:cs="宋体"/>
          <w:color w:val="auto"/>
          <w:szCs w:val="21"/>
          <w:highlight w:val="none"/>
          <w:lang w:val="zh-CN"/>
        </w:rPr>
        <w:t>经过澄清后确认，报价文件存在重大（实质性）偏差，且不可接受，报价人则被认为是“未响应询价文件提出的实质性要求和条件的报价人”，不再进入下一步评审。</w:t>
      </w:r>
    </w:p>
    <w:p w14:paraId="23BFEB0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报价文件计算错误的修正。询价小组将对报价文件进行校核，看其是否有计算或表达上的错误，修正错误的原则如下：</w:t>
      </w:r>
      <w:r>
        <w:rPr>
          <w:rFonts w:hint="eastAsia" w:ascii="宋体" w:hAnsi="宋体" w:eastAsia="宋体" w:cs="宋体"/>
          <w:color w:val="auto"/>
          <w:szCs w:val="21"/>
          <w:highlight w:val="none"/>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14:paraId="398C71D0">
      <w:pPr>
        <w:pageBreakBefore w:val="0"/>
        <w:widowControl w:val="0"/>
        <w:kinsoku/>
        <w:wordWrap/>
        <w:overflowPunct/>
        <w:topLinePunct w:val="0"/>
        <w:autoSpaceDE/>
        <w:autoSpaceDN/>
        <w:bidi w:val="0"/>
        <w:snapToGrid w:val="0"/>
        <w:spacing w:line="360" w:lineRule="auto"/>
        <w:ind w:left="420" w:leftChars="200" w:firstLine="422" w:firstLineChars="20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按上述修正</w:t>
      </w:r>
      <w:r>
        <w:rPr>
          <w:rFonts w:hint="eastAsia" w:ascii="宋体" w:hAnsi="宋体" w:eastAsia="宋体" w:cs="宋体"/>
          <w:b/>
          <w:color w:val="auto"/>
          <w:szCs w:val="21"/>
          <w:highlight w:val="none"/>
          <w:u w:val="single"/>
        </w:rPr>
        <w:t>错误</w:t>
      </w:r>
      <w:r>
        <w:rPr>
          <w:rFonts w:hint="eastAsia" w:ascii="宋体" w:hAnsi="宋体" w:eastAsia="宋体" w:cs="宋体"/>
          <w:b/>
          <w:color w:val="auto"/>
          <w:szCs w:val="21"/>
          <w:highlight w:val="none"/>
          <w:u w:val="single"/>
          <w:lang w:val="zh-CN"/>
        </w:rPr>
        <w:t>的原则及方法调整或修正报价文件的报价，调整后的报价对报价人起约束作用。如果报价人不接受修正后的报价，则其报价将被拒绝，作为无效处理</w:t>
      </w:r>
      <w:r>
        <w:rPr>
          <w:rFonts w:hint="eastAsia" w:ascii="宋体" w:hAnsi="宋体" w:eastAsia="宋体" w:cs="宋体"/>
          <w:b/>
          <w:color w:val="auto"/>
          <w:szCs w:val="21"/>
          <w:highlight w:val="none"/>
          <w:lang w:val="zh-CN"/>
        </w:rPr>
        <w:t>。</w:t>
      </w:r>
    </w:p>
    <w:p w14:paraId="3657066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9.6 </w:t>
      </w:r>
      <w:r>
        <w:rPr>
          <w:rFonts w:hint="eastAsia" w:ascii="宋体" w:hAnsi="宋体" w:eastAsia="宋体" w:cs="宋体"/>
          <w:color w:val="auto"/>
          <w:highlight w:val="none"/>
          <w:lang w:val="zh-CN"/>
        </w:rPr>
        <w:t>若</w:t>
      </w:r>
      <w:r>
        <w:rPr>
          <w:rFonts w:hint="eastAsia" w:ascii="宋体" w:hAnsi="宋体" w:eastAsia="宋体" w:cs="宋体"/>
          <w:color w:val="auto"/>
          <w:szCs w:val="21"/>
          <w:highlight w:val="none"/>
        </w:rPr>
        <w:t>报价</w:t>
      </w:r>
      <w:r>
        <w:rPr>
          <w:rFonts w:hint="eastAsia" w:ascii="宋体" w:hAnsi="宋体" w:eastAsia="宋体" w:cs="宋体"/>
          <w:color w:val="auto"/>
          <w:highlight w:val="none"/>
          <w:lang w:val="zh-CN"/>
        </w:rPr>
        <w:t>人出现超低报价，</w:t>
      </w:r>
      <w:r>
        <w:rPr>
          <w:rFonts w:hint="eastAsia" w:ascii="宋体" w:hAnsi="宋体" w:eastAsia="宋体" w:cs="宋体"/>
          <w:color w:val="auto"/>
          <w:szCs w:val="21"/>
          <w:highlight w:val="none"/>
        </w:rPr>
        <w:t>有可能影响货物、服务或工程质量，和不能诚信履约的，</w:t>
      </w:r>
      <w:r>
        <w:rPr>
          <w:rFonts w:hint="eastAsia" w:ascii="宋体" w:hAnsi="宋体" w:eastAsia="宋体" w:cs="宋体"/>
          <w:color w:val="auto"/>
          <w:highlight w:val="none"/>
          <w:lang w:val="zh-CN"/>
        </w:rPr>
        <w:t>询价小组将对报价的分项报价进行审查，并检查报价基础是否一致，是否存在重大漏项，同时</w:t>
      </w:r>
      <w:r>
        <w:rPr>
          <w:rFonts w:hint="eastAsia" w:ascii="宋体" w:hAnsi="宋体" w:eastAsia="宋体" w:cs="宋体"/>
          <w:color w:val="auto"/>
          <w:szCs w:val="21"/>
          <w:highlight w:val="none"/>
          <w:lang w:val="zh-CN"/>
        </w:rPr>
        <w:t>将要求该报价人作出书面说明并提供相关证明材料，</w:t>
      </w:r>
      <w:r>
        <w:rPr>
          <w:rFonts w:hint="eastAsia" w:ascii="宋体" w:hAnsi="宋体" w:eastAsia="宋体" w:cs="宋体"/>
          <w:color w:val="auto"/>
          <w:highlight w:val="none"/>
          <w:lang w:val="zh-CN"/>
        </w:rPr>
        <w:t>以确定报价人是否以低于企业成本价报价。</w:t>
      </w:r>
      <w:r>
        <w:rPr>
          <w:rFonts w:hint="eastAsia" w:ascii="宋体" w:hAnsi="宋体" w:eastAsia="宋体" w:cs="宋体"/>
          <w:b/>
          <w:color w:val="auto"/>
          <w:highlight w:val="none"/>
          <w:u w:val="single"/>
          <w:lang w:val="zh-CN"/>
        </w:rPr>
        <w:t>若询价小组认定报价人以低于企业成本价报价或报价存在重大漏项，</w:t>
      </w:r>
      <w:r>
        <w:rPr>
          <w:rFonts w:hint="eastAsia" w:ascii="宋体" w:hAnsi="宋体" w:eastAsia="宋体" w:cs="宋体"/>
          <w:b/>
          <w:color w:val="auto"/>
          <w:szCs w:val="21"/>
          <w:highlight w:val="none"/>
          <w:u w:val="single"/>
          <w:lang w:val="zh-CN"/>
        </w:rPr>
        <w:t>且报价人不能合理说明或不能提供相关证明材料，</w:t>
      </w:r>
      <w:r>
        <w:rPr>
          <w:rFonts w:hint="eastAsia" w:ascii="宋体" w:hAnsi="宋体" w:eastAsia="宋体" w:cs="宋体"/>
          <w:b/>
          <w:color w:val="auto"/>
          <w:highlight w:val="none"/>
          <w:u w:val="single"/>
          <w:lang w:val="zh-CN"/>
        </w:rPr>
        <w:t>导致采购人的利益得不到保障，则该报价人的报价作为无效报价处理</w:t>
      </w:r>
      <w:r>
        <w:rPr>
          <w:rFonts w:hint="eastAsia" w:ascii="宋体" w:hAnsi="宋体" w:eastAsia="宋体" w:cs="宋体"/>
          <w:b/>
          <w:color w:val="auto"/>
          <w:highlight w:val="none"/>
          <w:lang w:val="zh-CN"/>
        </w:rPr>
        <w:t>。</w:t>
      </w:r>
    </w:p>
    <w:p w14:paraId="7F25C601">
      <w:pPr>
        <w:pStyle w:val="47"/>
        <w:pageBreakBefore w:val="0"/>
        <w:widowControl w:val="0"/>
        <w:kinsoku/>
        <w:wordWrap/>
        <w:overflowPunct/>
        <w:topLinePunct w:val="0"/>
        <w:autoSpaceDE/>
        <w:autoSpaceDN/>
        <w:bidi w:val="0"/>
        <w:snapToGrid w:val="0"/>
        <w:spacing w:line="360" w:lineRule="auto"/>
        <w:ind w:left="420" w:leftChars="200" w:firstLine="420" w:firstLineChars="200"/>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对是否低于企业成本价报价或报价存在重大漏项的事宜有争议的报价文件,询价小组成员将以记名方式表决,得票超过半数的报价人才有资格进入下一阶段的评审,否则将按无效报价处理</w:t>
      </w:r>
      <w:r>
        <w:rPr>
          <w:rFonts w:hint="eastAsia" w:ascii="宋体" w:hAnsi="宋体" w:eastAsia="宋体" w:cs="宋体"/>
          <w:b/>
          <w:color w:val="auto"/>
          <w:sz w:val="21"/>
          <w:szCs w:val="21"/>
          <w:highlight w:val="none"/>
          <w:lang w:val="zh-CN"/>
        </w:rPr>
        <w:t>。</w:t>
      </w:r>
    </w:p>
    <w:p w14:paraId="0FD5E364">
      <w:pPr>
        <w:pageBreakBefore w:val="0"/>
        <w:widowControl w:val="0"/>
        <w:tabs>
          <w:tab w:val="left" w:pos="567"/>
        </w:tabs>
        <w:kinsoku/>
        <w:wordWrap/>
        <w:overflowPunct/>
        <w:topLinePunct w:val="0"/>
        <w:autoSpaceDE/>
        <w:autoSpaceDN/>
        <w:bidi w:val="0"/>
        <w:snapToGrid w:val="0"/>
        <w:spacing w:line="360" w:lineRule="auto"/>
        <w:ind w:left="567"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rPr>
        <w:t>9.7</w:t>
      </w:r>
      <w:r>
        <w:rPr>
          <w:rFonts w:hint="eastAsia" w:ascii="宋体" w:hAnsi="宋体" w:eastAsia="宋体" w:cs="宋体"/>
          <w:b/>
          <w:color w:val="auto"/>
          <w:szCs w:val="21"/>
          <w:highlight w:val="none"/>
          <w:lang w:val="zh-CN"/>
        </w:rPr>
        <w:t xml:space="preserve"> 报价文件出现下列情况之一的，被认定为无效报价：</w:t>
      </w:r>
    </w:p>
    <w:p w14:paraId="4B110B03">
      <w:pPr>
        <w:pStyle w:val="47"/>
        <w:pageBreakBefore w:val="0"/>
        <w:widowControl w:val="0"/>
        <w:tabs>
          <w:tab w:val="left" w:pos="426"/>
        </w:tabs>
        <w:kinsoku/>
        <w:wordWrap/>
        <w:overflowPunct/>
        <w:topLinePunct w:val="0"/>
        <w:autoSpaceDE/>
        <w:autoSpaceDN/>
        <w:bidi w:val="0"/>
        <w:snapToGrid w:val="0"/>
        <w:spacing w:line="360" w:lineRule="auto"/>
        <w:ind w:left="563" w:hanging="562" w:hangingChars="268"/>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9.7.1</w:t>
      </w:r>
      <w:r>
        <w:rPr>
          <w:rFonts w:hint="eastAsia" w:ascii="宋体" w:hAnsi="宋体" w:eastAsia="宋体" w:cs="宋体"/>
          <w:b/>
          <w:color w:val="auto"/>
          <w:sz w:val="21"/>
          <w:szCs w:val="21"/>
          <w:highlight w:val="none"/>
          <w:u w:val="single"/>
        </w:rPr>
        <w:t>报价人不符合</w:t>
      </w:r>
      <w:r>
        <w:rPr>
          <w:rFonts w:hint="eastAsia" w:ascii="宋体" w:hAnsi="宋体" w:eastAsia="宋体" w:cs="宋体"/>
          <w:b/>
          <w:color w:val="auto"/>
          <w:sz w:val="21"/>
          <w:szCs w:val="21"/>
          <w:highlight w:val="none"/>
          <w:u w:val="single"/>
          <w:lang w:val="en-US" w:eastAsia="zh-CN"/>
        </w:rPr>
        <w:t>合格</w:t>
      </w:r>
      <w:r>
        <w:rPr>
          <w:rFonts w:hint="eastAsia" w:ascii="宋体" w:hAnsi="宋体" w:eastAsia="宋体" w:cs="宋体"/>
          <w:b/>
          <w:color w:val="auto"/>
          <w:sz w:val="21"/>
          <w:szCs w:val="21"/>
          <w:highlight w:val="none"/>
          <w:u w:val="single"/>
        </w:rPr>
        <w:t>报价人的基本条件[含未提供资格证明文件，或供应商（含其不具有独立法人资格的分支机构）被列入“信用中国”网站（www.creditchina.gov.cn）失信被执行人、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eastAsia="zh-CN"/>
        </w:rPr>
        <w:t>政府采购严重违法失信行为记录名单</w:t>
      </w:r>
      <w:r>
        <w:rPr>
          <w:rFonts w:hint="eastAsia" w:ascii="宋体" w:hAnsi="宋体" w:eastAsia="宋体" w:cs="宋体"/>
          <w:b/>
          <w:color w:val="auto"/>
          <w:sz w:val="21"/>
          <w:szCs w:val="21"/>
          <w:highlight w:val="none"/>
          <w:u w:val="single"/>
        </w:rPr>
        <w:t>（受惩黑名单），被列入但处罚期限届满的除外]</w:t>
      </w:r>
      <w:r>
        <w:rPr>
          <w:rFonts w:hint="eastAsia" w:ascii="宋体" w:hAnsi="宋体" w:eastAsia="宋体" w:cs="宋体"/>
          <w:b/>
          <w:color w:val="auto"/>
          <w:sz w:val="21"/>
          <w:szCs w:val="21"/>
          <w:highlight w:val="none"/>
        </w:rPr>
        <w:t>。</w:t>
      </w:r>
    </w:p>
    <w:p w14:paraId="5D4F8AEC">
      <w:pPr>
        <w:pStyle w:val="47"/>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9.7.2</w:t>
      </w:r>
      <w:r>
        <w:rPr>
          <w:rFonts w:hint="eastAsia" w:ascii="宋体" w:hAnsi="宋体" w:eastAsia="宋体" w:cs="宋体"/>
          <w:b/>
          <w:color w:val="auto"/>
          <w:sz w:val="21"/>
          <w:szCs w:val="21"/>
          <w:highlight w:val="none"/>
          <w:u w:val="single"/>
        </w:rPr>
        <w:t>报价</w:t>
      </w:r>
      <w:r>
        <w:rPr>
          <w:rFonts w:hint="eastAsia" w:ascii="宋体" w:hAnsi="宋体" w:eastAsia="宋体" w:cs="宋体"/>
          <w:b/>
          <w:color w:val="auto"/>
          <w:sz w:val="21"/>
          <w:szCs w:val="21"/>
          <w:highlight w:val="none"/>
          <w:u w:val="single"/>
          <w:lang w:val="en-US" w:eastAsia="zh-CN"/>
        </w:rPr>
        <w:t>高</w:t>
      </w:r>
      <w:r>
        <w:rPr>
          <w:rFonts w:hint="eastAsia" w:ascii="宋体" w:hAnsi="宋体" w:eastAsia="宋体" w:cs="宋体"/>
          <w:b/>
          <w:color w:val="auto"/>
          <w:sz w:val="21"/>
          <w:szCs w:val="21"/>
          <w:highlight w:val="none"/>
          <w:u w:val="single"/>
        </w:rPr>
        <w:t>于报价最</w:t>
      </w:r>
      <w:r>
        <w:rPr>
          <w:rFonts w:hint="eastAsia" w:ascii="宋体" w:hAnsi="宋体" w:eastAsia="宋体" w:cs="宋体"/>
          <w:b/>
          <w:color w:val="auto"/>
          <w:sz w:val="21"/>
          <w:szCs w:val="21"/>
          <w:highlight w:val="none"/>
          <w:u w:val="single"/>
          <w:lang w:val="en-US" w:eastAsia="zh-CN"/>
        </w:rPr>
        <w:t>高</w:t>
      </w:r>
      <w:r>
        <w:rPr>
          <w:rFonts w:hint="eastAsia" w:ascii="宋体" w:hAnsi="宋体" w:eastAsia="宋体" w:cs="宋体"/>
          <w:b/>
          <w:color w:val="auto"/>
          <w:sz w:val="21"/>
          <w:szCs w:val="21"/>
          <w:highlight w:val="none"/>
          <w:u w:val="single"/>
        </w:rPr>
        <w:t>限价的</w:t>
      </w:r>
      <w:r>
        <w:rPr>
          <w:rFonts w:hint="eastAsia" w:ascii="宋体" w:hAnsi="宋体" w:eastAsia="宋体" w:cs="宋体"/>
          <w:b/>
          <w:color w:val="auto"/>
          <w:sz w:val="21"/>
          <w:szCs w:val="21"/>
          <w:highlight w:val="none"/>
        </w:rPr>
        <w:t>。</w:t>
      </w:r>
    </w:p>
    <w:p w14:paraId="195E7A80">
      <w:pPr>
        <w:pStyle w:val="47"/>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3</w:t>
      </w:r>
      <w:r>
        <w:rPr>
          <w:rFonts w:hint="eastAsia" w:ascii="宋体" w:hAnsi="宋体" w:eastAsia="宋体" w:cs="宋体"/>
          <w:b/>
          <w:color w:val="auto"/>
          <w:sz w:val="21"/>
          <w:szCs w:val="21"/>
          <w:highlight w:val="none"/>
          <w:u w:val="single"/>
          <w:lang w:val="en-US" w:eastAsia="zh-CN"/>
        </w:rPr>
        <w:t>报价人</w:t>
      </w:r>
      <w:r>
        <w:rPr>
          <w:rFonts w:hint="eastAsia" w:ascii="宋体" w:hAnsi="宋体" w:eastAsia="宋体" w:cs="宋体"/>
          <w:b/>
          <w:color w:val="auto"/>
          <w:sz w:val="21"/>
          <w:szCs w:val="21"/>
          <w:highlight w:val="none"/>
          <w:u w:val="single"/>
        </w:rPr>
        <w:t>以低于企业成本价报价，且</w:t>
      </w:r>
      <w:r>
        <w:rPr>
          <w:rFonts w:hint="eastAsia" w:ascii="宋体" w:hAnsi="宋体" w:eastAsia="宋体" w:cs="宋体"/>
          <w:b/>
          <w:color w:val="auto"/>
          <w:sz w:val="21"/>
          <w:szCs w:val="21"/>
          <w:highlight w:val="none"/>
          <w:u w:val="single"/>
          <w:lang w:val="en-US" w:eastAsia="zh-CN"/>
        </w:rPr>
        <w:t>报价人</w:t>
      </w:r>
      <w:r>
        <w:rPr>
          <w:rFonts w:hint="eastAsia" w:ascii="宋体" w:hAnsi="宋体" w:eastAsia="宋体" w:cs="宋体"/>
          <w:b/>
          <w:color w:val="auto"/>
          <w:sz w:val="21"/>
          <w:szCs w:val="21"/>
          <w:highlight w:val="none"/>
          <w:u w:val="single"/>
        </w:rPr>
        <w:t>不能合理说明或不能提供相关证明材料</w:t>
      </w:r>
      <w:r>
        <w:rPr>
          <w:rFonts w:hint="eastAsia" w:ascii="宋体" w:hAnsi="宋体" w:eastAsia="宋体" w:cs="宋体"/>
          <w:b/>
          <w:color w:val="auto"/>
          <w:sz w:val="21"/>
          <w:szCs w:val="21"/>
          <w:highlight w:val="none"/>
        </w:rPr>
        <w:t>。</w:t>
      </w:r>
    </w:p>
    <w:p w14:paraId="26C761F4">
      <w:pPr>
        <w:pStyle w:val="47"/>
        <w:pageBreakBefore w:val="0"/>
        <w:widowControl w:val="0"/>
        <w:tabs>
          <w:tab w:val="left" w:pos="426"/>
        </w:tabs>
        <w:kinsoku/>
        <w:wordWrap/>
        <w:overflowPunct/>
        <w:topLinePunct w:val="0"/>
        <w:autoSpaceDE/>
        <w:autoSpaceDN/>
        <w:bidi w:val="0"/>
        <w:snapToGrid w:val="0"/>
        <w:spacing w:line="360" w:lineRule="auto"/>
        <w:ind w:left="563" w:hanging="562" w:hangingChars="268"/>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4</w:t>
      </w:r>
      <w:r>
        <w:rPr>
          <w:rFonts w:hint="eastAsia" w:ascii="宋体" w:hAnsi="宋体" w:eastAsia="宋体" w:cs="宋体"/>
          <w:b/>
          <w:color w:val="auto"/>
          <w:sz w:val="21"/>
          <w:szCs w:val="21"/>
          <w:highlight w:val="none"/>
          <w:u w:val="single"/>
        </w:rPr>
        <w:t>报价人递交两份或多份内容不同的报价文件，或报价方案不是唯一，或在一份报价文件中报有两个或多个报价，且未书面声明哪一个有效</w:t>
      </w:r>
      <w:r>
        <w:rPr>
          <w:rFonts w:hint="eastAsia" w:ascii="宋体" w:hAnsi="宋体" w:eastAsia="宋体" w:cs="宋体"/>
          <w:b/>
          <w:color w:val="auto"/>
          <w:sz w:val="21"/>
          <w:szCs w:val="21"/>
          <w:highlight w:val="none"/>
        </w:rPr>
        <w:t>。</w:t>
      </w:r>
    </w:p>
    <w:p w14:paraId="0E6C65EB">
      <w:pPr>
        <w:pStyle w:val="47"/>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5</w:t>
      </w:r>
      <w:r>
        <w:rPr>
          <w:rFonts w:hint="eastAsia" w:ascii="宋体" w:hAnsi="宋体" w:eastAsia="宋体" w:cs="宋体"/>
          <w:b/>
          <w:color w:val="auto"/>
          <w:sz w:val="21"/>
          <w:szCs w:val="21"/>
          <w:highlight w:val="none"/>
          <w:u w:val="single"/>
        </w:rPr>
        <w:t>报价文件未对采购范围内的全部内容进行报价</w:t>
      </w:r>
      <w:r>
        <w:rPr>
          <w:rFonts w:hint="eastAsia" w:ascii="宋体" w:hAnsi="宋体" w:eastAsia="宋体" w:cs="宋体"/>
          <w:b/>
          <w:color w:val="auto"/>
          <w:sz w:val="21"/>
          <w:szCs w:val="21"/>
          <w:highlight w:val="none"/>
        </w:rPr>
        <w:t>。</w:t>
      </w:r>
    </w:p>
    <w:p w14:paraId="4CF31C09">
      <w:pPr>
        <w:pStyle w:val="47"/>
        <w:pageBreakBefore w:val="0"/>
        <w:widowControl w:val="0"/>
        <w:kinsoku/>
        <w:wordWrap/>
        <w:overflowPunct/>
        <w:topLinePunct w:val="0"/>
        <w:autoSpaceDE/>
        <w:autoSpaceDN/>
        <w:bidi w:val="0"/>
        <w:snapToGrid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6</w:t>
      </w:r>
      <w:r>
        <w:rPr>
          <w:rFonts w:hint="eastAsia" w:ascii="宋体" w:hAnsi="宋体" w:eastAsia="宋体" w:cs="宋体"/>
          <w:b/>
          <w:bCs/>
          <w:color w:val="auto"/>
          <w:sz w:val="21"/>
          <w:szCs w:val="21"/>
          <w:highlight w:val="none"/>
          <w:u w:val="single"/>
          <w:lang w:val="en-US" w:eastAsia="zh-CN"/>
        </w:rPr>
        <w:t>报价文件未按照要求提供加盖报价人公章的响应声明</w:t>
      </w:r>
      <w:r>
        <w:rPr>
          <w:rFonts w:hint="eastAsia" w:ascii="宋体" w:hAnsi="宋体" w:eastAsia="宋体" w:cs="宋体"/>
          <w:b/>
          <w:bCs/>
          <w:color w:val="auto"/>
          <w:sz w:val="21"/>
          <w:szCs w:val="21"/>
          <w:highlight w:val="none"/>
          <w:lang w:val="en-US" w:eastAsia="zh-CN"/>
        </w:rPr>
        <w:t>。</w:t>
      </w:r>
    </w:p>
    <w:p w14:paraId="6B2F9C5F">
      <w:pPr>
        <w:pStyle w:val="47"/>
        <w:pageBreakBefore w:val="0"/>
        <w:widowControl w:val="0"/>
        <w:kinsoku/>
        <w:wordWrap/>
        <w:overflowPunct/>
        <w:topLinePunct w:val="0"/>
        <w:autoSpaceDE/>
        <w:autoSpaceDN/>
        <w:bidi w:val="0"/>
        <w:snapToGrid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7</w:t>
      </w:r>
      <w:r>
        <w:rPr>
          <w:rFonts w:hint="eastAsia" w:ascii="宋体" w:hAnsi="宋体" w:eastAsia="宋体" w:cs="宋体"/>
          <w:b/>
          <w:color w:val="auto"/>
          <w:sz w:val="21"/>
          <w:szCs w:val="21"/>
          <w:highlight w:val="none"/>
          <w:u w:val="single"/>
        </w:rPr>
        <w:t>报价文件中附有采购人不能接受的条件</w:t>
      </w:r>
      <w:r>
        <w:rPr>
          <w:rFonts w:hint="eastAsia" w:ascii="宋体" w:hAnsi="宋体" w:eastAsia="宋体" w:cs="宋体"/>
          <w:b/>
          <w:color w:val="auto"/>
          <w:sz w:val="21"/>
          <w:szCs w:val="21"/>
          <w:highlight w:val="none"/>
        </w:rPr>
        <w:t>。</w:t>
      </w:r>
    </w:p>
    <w:p w14:paraId="34FA6690">
      <w:pPr>
        <w:pStyle w:val="47"/>
        <w:pageBreakBefore w:val="0"/>
        <w:widowControl w:val="0"/>
        <w:kinsoku/>
        <w:wordWrap/>
        <w:overflowPunct/>
        <w:topLinePunct w:val="0"/>
        <w:autoSpaceDE/>
        <w:autoSpaceDN/>
        <w:bidi w:val="0"/>
        <w:snapToGrid w:val="0"/>
        <w:spacing w:line="360" w:lineRule="auto"/>
        <w:ind w:firstLine="0" w:firstLineChars="0"/>
        <w:rPr>
          <w:rFonts w:hint="eastAsia" w:ascii="宋体" w:hAnsi="宋体" w:eastAsia="宋体" w:cs="宋体"/>
          <w:b/>
          <w:color w:val="auto"/>
          <w:sz w:val="21"/>
          <w:szCs w:val="21"/>
          <w:highlight w:val="none"/>
        </w:rPr>
      </w:pPr>
    </w:p>
    <w:p w14:paraId="3AE8AAB6">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5" w:name="_Toc16539"/>
      <w:bookmarkStart w:id="56" w:name="_Toc1894"/>
      <w:r>
        <w:rPr>
          <w:rFonts w:hint="eastAsia" w:ascii="宋体" w:hAnsi="宋体" w:eastAsia="宋体" w:cs="宋体"/>
          <w:color w:val="auto"/>
          <w:sz w:val="21"/>
          <w:szCs w:val="21"/>
          <w:highlight w:val="none"/>
          <w:lang w:val="zh-CN"/>
        </w:rPr>
        <w:t>10   评定成交的标准</w:t>
      </w:r>
      <w:bookmarkEnd w:id="55"/>
      <w:bookmarkEnd w:id="56"/>
    </w:p>
    <w:p w14:paraId="382AC4B1">
      <w:pPr>
        <w:pageBreakBefore w:val="0"/>
        <w:widowControl w:val="0"/>
        <w:kinsoku/>
        <w:wordWrap/>
        <w:overflowPunct/>
        <w:topLinePunct w:val="0"/>
        <w:autoSpaceDE/>
        <w:autoSpaceDN/>
        <w:bidi w:val="0"/>
        <w:snapToGrid w:val="0"/>
        <w:spacing w:line="360" w:lineRule="auto"/>
        <w:ind w:left="523" w:hanging="522" w:hangingChars="24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rPr>
        <w:t>10.1</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u w:val="single"/>
          <w:lang w:val="zh-CN"/>
        </w:rPr>
        <w:t>询价小组从质量和服务均满足询价文件实质性响应要求的报价人中，按照</w:t>
      </w:r>
      <w:r>
        <w:rPr>
          <w:rFonts w:hint="eastAsia" w:ascii="宋体" w:hAnsi="宋体" w:eastAsia="宋体" w:cs="宋体"/>
          <w:b/>
          <w:color w:val="auto"/>
          <w:szCs w:val="21"/>
          <w:highlight w:val="none"/>
          <w:u w:val="single"/>
          <w:lang w:val="en-US" w:eastAsia="zh-CN"/>
        </w:rPr>
        <w:t>报价</w:t>
      </w:r>
      <w:r>
        <w:rPr>
          <w:rFonts w:hint="eastAsia" w:ascii="宋体" w:hAnsi="宋体" w:eastAsia="宋体" w:cs="宋体"/>
          <w:b/>
          <w:color w:val="auto"/>
          <w:szCs w:val="21"/>
          <w:highlight w:val="none"/>
          <w:u w:val="single"/>
          <w:lang w:val="zh-CN"/>
        </w:rPr>
        <w:t>由</w:t>
      </w:r>
      <w:r>
        <w:rPr>
          <w:rFonts w:hint="eastAsia" w:ascii="宋体" w:hAnsi="宋体" w:eastAsia="宋体" w:cs="宋体"/>
          <w:b/>
          <w:color w:val="auto"/>
          <w:szCs w:val="21"/>
          <w:highlight w:val="none"/>
          <w:u w:val="single"/>
          <w:lang w:val="en-US" w:eastAsia="zh-CN"/>
        </w:rPr>
        <w:t>低</w:t>
      </w:r>
      <w:r>
        <w:rPr>
          <w:rFonts w:hint="eastAsia" w:ascii="宋体" w:hAnsi="宋体" w:eastAsia="宋体" w:cs="宋体"/>
          <w:b/>
          <w:color w:val="auto"/>
          <w:szCs w:val="21"/>
          <w:highlight w:val="none"/>
          <w:u w:val="single"/>
          <w:lang w:val="zh-CN"/>
        </w:rPr>
        <w:t>到</w:t>
      </w:r>
      <w:r>
        <w:rPr>
          <w:rFonts w:hint="eastAsia" w:ascii="宋体" w:hAnsi="宋体" w:eastAsia="宋体" w:cs="宋体"/>
          <w:b/>
          <w:color w:val="auto"/>
          <w:szCs w:val="21"/>
          <w:highlight w:val="none"/>
          <w:u w:val="single"/>
          <w:lang w:val="en-US" w:eastAsia="zh-CN"/>
        </w:rPr>
        <w:t>高</w:t>
      </w:r>
      <w:r>
        <w:rPr>
          <w:rFonts w:hint="eastAsia" w:ascii="宋体" w:hAnsi="宋体" w:eastAsia="宋体" w:cs="宋体"/>
          <w:b/>
          <w:color w:val="auto"/>
          <w:szCs w:val="21"/>
          <w:highlight w:val="none"/>
          <w:u w:val="single"/>
          <w:lang w:val="zh-CN"/>
        </w:rPr>
        <w:t>的顺序推荐成交候选人，并编写评审报告</w:t>
      </w:r>
      <w:r>
        <w:rPr>
          <w:rFonts w:hint="eastAsia" w:ascii="宋体" w:hAnsi="宋体" w:eastAsia="宋体" w:cs="宋体"/>
          <w:b/>
          <w:color w:val="auto"/>
          <w:szCs w:val="21"/>
          <w:highlight w:val="none"/>
          <w:lang w:val="zh-CN"/>
        </w:rPr>
        <w:t>。</w:t>
      </w:r>
    </w:p>
    <w:p w14:paraId="469BAC73">
      <w:pPr>
        <w:pageBreakBefore w:val="0"/>
        <w:widowControl w:val="0"/>
        <w:kinsoku/>
        <w:wordWrap/>
        <w:overflowPunct/>
        <w:topLinePunct w:val="0"/>
        <w:autoSpaceDE/>
        <w:autoSpaceDN/>
        <w:bidi w:val="0"/>
        <w:snapToGrid w:val="0"/>
        <w:spacing w:line="360" w:lineRule="auto"/>
        <w:ind w:left="525" w:leftChars="250" w:firstLine="315" w:firstLineChars="15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如果有两个或以上的报价人的报价</w:t>
      </w:r>
      <w:r>
        <w:rPr>
          <w:rFonts w:hint="eastAsia" w:ascii="宋体" w:hAnsi="宋体" w:eastAsia="宋体" w:cs="宋体"/>
          <w:color w:val="auto"/>
          <w:highlight w:val="none"/>
          <w:lang w:val="en-US" w:eastAsia="zh-CN"/>
        </w:rPr>
        <w:t>相同</w:t>
      </w:r>
      <w:r>
        <w:rPr>
          <w:rFonts w:hint="eastAsia" w:ascii="宋体" w:hAnsi="宋体" w:eastAsia="宋体" w:cs="宋体"/>
          <w:color w:val="auto"/>
          <w:highlight w:val="none"/>
          <w:lang w:val="zh-CN"/>
        </w:rPr>
        <w:t>时，由询价小组按照报价人的</w:t>
      </w:r>
      <w:r>
        <w:rPr>
          <w:rFonts w:hint="eastAsia" w:ascii="宋体" w:hAnsi="宋体" w:eastAsia="宋体" w:cs="宋体"/>
          <w:color w:val="auto"/>
          <w:highlight w:val="none"/>
          <w:lang w:val="en-US" w:eastAsia="zh-CN"/>
        </w:rPr>
        <w:t>综合实力、资质等级、类似业绩</w:t>
      </w:r>
      <w:r>
        <w:rPr>
          <w:rFonts w:hint="eastAsia" w:ascii="宋体" w:hAnsi="宋体" w:eastAsia="宋体" w:cs="宋体"/>
          <w:color w:val="auto"/>
          <w:szCs w:val="21"/>
          <w:highlight w:val="none"/>
        </w:rPr>
        <w:t>等因素（优先进行“比优”，无法比优的情况下可进行“比劣”），由询价小组进行投票表决，得票多的排名在先。当第一轮投票结果为报价人得票数相同时，再次进行投票，如此类推，直到能确定排序次序为止。</w:t>
      </w:r>
    </w:p>
    <w:p w14:paraId="62846B34">
      <w:pPr>
        <w:pageBreakBefore w:val="0"/>
        <w:widowControl w:val="0"/>
        <w:kinsoku/>
        <w:wordWrap/>
        <w:overflowPunct/>
        <w:topLinePunct w:val="0"/>
        <w:autoSpaceDE/>
        <w:autoSpaceDN/>
        <w:bidi w:val="0"/>
        <w:snapToGrid w:val="0"/>
        <w:spacing w:line="360" w:lineRule="auto"/>
        <w:ind w:left="523" w:hanging="522" w:hangingChars="249"/>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rPr>
        <w:t>10.2</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u w:val="single"/>
          <w:lang w:val="zh-CN"/>
        </w:rPr>
        <w:t>采购人根据询价小组的评审报告和推荐成交候选人名单，按质量和服务均能满足询价</w:t>
      </w:r>
    </w:p>
    <w:p w14:paraId="232D83E6">
      <w:pPr>
        <w:pageBreakBefore w:val="0"/>
        <w:widowControl w:val="0"/>
        <w:kinsoku/>
        <w:wordWrap/>
        <w:overflowPunct/>
        <w:topLinePunct w:val="0"/>
        <w:autoSpaceDE/>
        <w:autoSpaceDN/>
        <w:bidi w:val="0"/>
        <w:snapToGrid w:val="0"/>
        <w:spacing w:line="360" w:lineRule="auto"/>
        <w:ind w:left="523" w:leftChars="249"/>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文件实质性响应要求，且</w:t>
      </w:r>
      <w:r>
        <w:rPr>
          <w:rFonts w:hint="eastAsia" w:ascii="宋体" w:hAnsi="宋体" w:eastAsia="宋体" w:cs="宋体"/>
          <w:b/>
          <w:color w:val="auto"/>
          <w:szCs w:val="21"/>
          <w:highlight w:val="none"/>
          <w:u w:val="single"/>
          <w:lang w:val="en-US" w:eastAsia="zh-CN"/>
        </w:rPr>
        <w:t>报价</w:t>
      </w:r>
      <w:r>
        <w:rPr>
          <w:rFonts w:hint="eastAsia" w:ascii="宋体" w:hAnsi="宋体" w:eastAsia="宋体" w:cs="宋体"/>
          <w:b/>
          <w:color w:val="auto"/>
          <w:szCs w:val="21"/>
          <w:highlight w:val="none"/>
          <w:u w:val="single"/>
          <w:lang w:val="zh-CN"/>
        </w:rPr>
        <w:t>最</w:t>
      </w:r>
      <w:r>
        <w:rPr>
          <w:rFonts w:hint="eastAsia" w:ascii="宋体" w:hAnsi="宋体" w:eastAsia="宋体" w:cs="宋体"/>
          <w:b/>
          <w:color w:val="auto"/>
          <w:szCs w:val="21"/>
          <w:highlight w:val="none"/>
          <w:u w:val="single"/>
          <w:lang w:val="en-US" w:eastAsia="zh-CN"/>
        </w:rPr>
        <w:t>低</w:t>
      </w:r>
      <w:r>
        <w:rPr>
          <w:rFonts w:hint="eastAsia" w:ascii="宋体" w:hAnsi="宋体" w:eastAsia="宋体" w:cs="宋体"/>
          <w:b/>
          <w:color w:val="auto"/>
          <w:szCs w:val="21"/>
          <w:highlight w:val="none"/>
          <w:u w:val="single"/>
          <w:lang w:val="zh-CN"/>
        </w:rPr>
        <w:t>的原则确定成交人。</w:t>
      </w:r>
    </w:p>
    <w:p w14:paraId="1FF09A6F">
      <w:pPr>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若本次采购过程中有效报价人不足三家时，询价失败。当有效报价人只有2家时，经批准，询价小组及作出实质性响应的报价人代表同意后，本项目可以继续采购，不同意的报价人可以退出报价。</w:t>
      </w:r>
    </w:p>
    <w:p w14:paraId="51B2E13A">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rPr>
      </w:pPr>
    </w:p>
    <w:p w14:paraId="7CFC012D">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7" w:name="_Toc28598"/>
      <w:bookmarkStart w:id="58" w:name="_Toc14378"/>
      <w:r>
        <w:rPr>
          <w:rFonts w:hint="eastAsia" w:ascii="宋体" w:hAnsi="宋体" w:eastAsia="宋体" w:cs="宋体"/>
          <w:color w:val="auto"/>
          <w:sz w:val="21"/>
          <w:szCs w:val="21"/>
          <w:highlight w:val="none"/>
          <w:lang w:val="zh-CN"/>
        </w:rPr>
        <w:t>11   采购结果通知及异议、投诉</w:t>
      </w:r>
      <w:bookmarkEnd w:id="57"/>
      <w:bookmarkEnd w:id="58"/>
    </w:p>
    <w:p w14:paraId="568C6A2F">
      <w:pPr>
        <w:pageBreakBefore w:val="0"/>
        <w:widowControl w:val="0"/>
        <w:tabs>
          <w:tab w:val="left" w:pos="360"/>
        </w:tabs>
        <w:kinsoku/>
        <w:wordWrap/>
        <w:overflowPunct/>
        <w:topLinePunct w:val="0"/>
        <w:autoSpaceDE/>
        <w:autoSpaceDN/>
        <w:bidi w:val="0"/>
        <w:snapToGrid w:val="0"/>
        <w:spacing w:line="360" w:lineRule="auto"/>
        <w:ind w:left="420" w:right="51"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11.1 </w:t>
      </w:r>
      <w:r>
        <w:rPr>
          <w:rFonts w:hint="eastAsia" w:ascii="宋体" w:hAnsi="宋体" w:eastAsia="宋体" w:cs="宋体"/>
          <w:color w:val="auto"/>
          <w:szCs w:val="21"/>
          <w:highlight w:val="none"/>
          <w:lang w:val="zh-CN"/>
        </w:rPr>
        <w:t>采购人将</w:t>
      </w:r>
      <w:r>
        <w:rPr>
          <w:rFonts w:hint="eastAsia" w:ascii="宋体" w:hAnsi="宋体" w:eastAsia="宋体" w:cs="宋体"/>
          <w:color w:val="auto"/>
          <w:szCs w:val="21"/>
          <w:highlight w:val="none"/>
          <w:lang w:val="en-US" w:eastAsia="zh-CN"/>
        </w:rPr>
        <w:t>在东莞市水务环境投资控股集团有限公司网（</w:t>
      </w:r>
      <w:r>
        <w:rPr>
          <w:rFonts w:hint="eastAsia" w:ascii="宋体" w:hAnsi="宋体" w:cs="宋体"/>
          <w:color w:val="auto"/>
          <w:szCs w:val="21"/>
          <w:highlight w:val="none"/>
          <w:lang w:val="en-US" w:eastAsia="zh-CN"/>
        </w:rPr>
        <w:t>www.dgweg.cn</w:t>
      </w:r>
      <w:r>
        <w:rPr>
          <w:rFonts w:hint="eastAsia" w:ascii="宋体" w:hAnsi="宋体" w:eastAsia="宋体" w:cs="宋体"/>
          <w:color w:val="auto"/>
          <w:szCs w:val="21"/>
          <w:highlight w:val="none"/>
          <w:lang w:val="en-US" w:eastAsia="zh-CN"/>
        </w:rPr>
        <w:t>）发布采购结果公告，以电子邮件的方式向成交人发送《采购结果通知书》</w:t>
      </w:r>
      <w:r>
        <w:rPr>
          <w:rFonts w:hint="eastAsia" w:ascii="宋体" w:hAnsi="宋体" w:eastAsia="宋体" w:cs="宋体"/>
          <w:color w:val="auto"/>
          <w:szCs w:val="21"/>
          <w:highlight w:val="none"/>
          <w:lang w:val="zh-CN"/>
        </w:rPr>
        <w:t>。</w:t>
      </w:r>
    </w:p>
    <w:p w14:paraId="7126664F">
      <w:pPr>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11.2</w:t>
      </w:r>
      <w:r>
        <w:rPr>
          <w:rFonts w:hint="eastAsia" w:ascii="宋体" w:hAnsi="宋体" w:eastAsia="宋体" w:cs="宋体"/>
          <w:color w:val="auto"/>
          <w:szCs w:val="21"/>
          <w:highlight w:val="none"/>
          <w:lang w:val="zh-CN"/>
        </w:rPr>
        <w:t xml:space="preserve"> 报价人或者其他利害关系人对采购结果有异议的，应当在采购结果</w:t>
      </w:r>
      <w:r>
        <w:rPr>
          <w:rFonts w:hint="eastAsia" w:ascii="宋体" w:hAnsi="宋体" w:eastAsia="宋体" w:cs="宋体"/>
          <w:color w:val="auto"/>
          <w:szCs w:val="21"/>
          <w:highlight w:val="none"/>
          <w:lang w:val="en-US" w:eastAsia="zh-CN"/>
        </w:rPr>
        <w:t>公告</w:t>
      </w:r>
      <w:r>
        <w:rPr>
          <w:rFonts w:hint="eastAsia" w:ascii="宋体" w:hAnsi="宋体" w:eastAsia="宋体" w:cs="宋体"/>
          <w:color w:val="auto"/>
          <w:szCs w:val="21"/>
          <w:highlight w:val="none"/>
          <w:lang w:val="zh-CN"/>
        </w:rPr>
        <w:t>发出之日起3日内向采购人以书面的形式提出，并将完整的异议书面材料原件送达采购人采购联系人，逾期则视为对采购结果无异议。超出提交异议截止时间而提出的任何疑问，采购人可不予答复。</w:t>
      </w:r>
    </w:p>
    <w:p w14:paraId="200166B1">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将拒收未能提供完整异议书面材料的异议，完整的异议书面材料必须同时包含：异议书（加盖报价人法人公章，并注明联系人、联系电话、联系地址）、授权提交异议的法定代表人授权书原件、反映异议人主体资格的营业执照复印件（加盖报价人法人公章）、以及合法来源的证明材料。</w:t>
      </w:r>
    </w:p>
    <w:p w14:paraId="3C20AE62">
      <w:pPr>
        <w:pageBreakBefore w:val="0"/>
        <w:widowControl w:val="0"/>
        <w:kinsoku/>
        <w:wordWrap/>
        <w:overflowPunct/>
        <w:topLinePunct w:val="0"/>
        <w:autoSpaceDE/>
        <w:autoSpaceDN/>
        <w:bidi w:val="0"/>
        <w:snapToGrid w:val="0"/>
        <w:spacing w:line="360" w:lineRule="auto"/>
        <w:ind w:left="540" w:hanging="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发出采购结果</w:t>
      </w:r>
      <w:r>
        <w:rPr>
          <w:rFonts w:hint="eastAsia" w:ascii="宋体" w:hAnsi="宋体" w:eastAsia="宋体" w:cs="宋体"/>
          <w:color w:val="auto"/>
          <w:szCs w:val="21"/>
          <w:highlight w:val="none"/>
          <w:lang w:val="zh-CN"/>
        </w:rPr>
        <w:t>通知</w:t>
      </w:r>
      <w:r>
        <w:rPr>
          <w:rFonts w:hint="eastAsia" w:ascii="宋体" w:hAnsi="宋体" w:eastAsia="宋体" w:cs="宋体"/>
          <w:color w:val="auto"/>
          <w:szCs w:val="21"/>
          <w:highlight w:val="none"/>
        </w:rPr>
        <w:t>后，成交人有义务在采购结果通知发出之日起3日内提交报价文件中所提供的资格证明文件、业绩证明文件、对询价文件实质性条款响应文件、履约能力证明文件的原件供采购人核查，采购人如发现报价人提供虚假证明文件、虚假响应文件等弄虚作假行为骗取成交的，采购人有权取消其成交资格，</w:t>
      </w:r>
      <w:r>
        <w:rPr>
          <w:rFonts w:hint="eastAsia" w:ascii="宋体" w:hAnsi="宋体" w:eastAsia="宋体" w:cs="宋体"/>
          <w:color w:val="auto"/>
          <w:szCs w:val="21"/>
          <w:highlight w:val="none"/>
          <w:lang w:val="zh-CN"/>
        </w:rPr>
        <w:t>保留三年内拒绝该报价人参与采购人（或其上级单位、权属公司）采购项目投标报价的权利</w:t>
      </w:r>
      <w:r>
        <w:rPr>
          <w:rFonts w:hint="eastAsia" w:ascii="宋体" w:hAnsi="宋体" w:eastAsia="宋体" w:cs="宋体"/>
          <w:color w:val="auto"/>
          <w:szCs w:val="21"/>
          <w:highlight w:val="none"/>
        </w:rPr>
        <w:t>。涉嫌违法犯罪的，将移交司法机关处理。</w:t>
      </w:r>
    </w:p>
    <w:p w14:paraId="2B953CD4">
      <w:pPr>
        <w:pageBreakBefore w:val="0"/>
        <w:widowControl w:val="0"/>
        <w:kinsoku/>
        <w:wordWrap/>
        <w:overflowPunct/>
        <w:topLinePunct w:val="0"/>
        <w:autoSpaceDE/>
        <w:autoSpaceDN/>
        <w:bidi w:val="0"/>
        <w:snapToGrid w:val="0"/>
        <w:spacing w:line="360" w:lineRule="auto"/>
        <w:ind w:left="54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必要时，当采购人向成交人发出提供上述证明资料原件进行核查的书面通知后，三个工作日内成交人仍未能提供原件进行核查的，视为其无法提供真实的资料，采购人有权取消其成交人资格。</w:t>
      </w:r>
    </w:p>
    <w:p w14:paraId="0A3F59CB">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11.4 </w:t>
      </w:r>
      <w:r>
        <w:rPr>
          <w:rFonts w:hint="eastAsia" w:ascii="宋体" w:hAnsi="宋体" w:eastAsia="宋体" w:cs="宋体"/>
          <w:color w:val="auto"/>
          <w:szCs w:val="21"/>
          <w:highlight w:val="none"/>
          <w:lang w:val="zh-CN"/>
        </w:rPr>
        <w:t>报价人或者其他利害关系人认为采购活动不符合法律、行政法规、采购人制度规定的，可以自知道或者应当知道之日起10日内，按程序向采购人的上级单位投诉。投诉应当有明确的请求和必要的证明材料。投诉书应当包括下列内容：</w:t>
      </w:r>
    </w:p>
    <w:p w14:paraId="6733233D">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（一）投诉人和被投诉人的姓名或者名称、通讯地址、邮编、联系人及联系电话；</w:t>
      </w:r>
    </w:p>
    <w:p w14:paraId="4D276761">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（二）异议和异议答复情况说明及相关证明材料；</w:t>
      </w:r>
    </w:p>
    <w:p w14:paraId="2FBEC9BC">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（三）具体、明确的投诉事项和与投诉事项相关的投诉请求；</w:t>
      </w:r>
    </w:p>
    <w:p w14:paraId="221C12EA">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（四）事实依据；</w:t>
      </w:r>
    </w:p>
    <w:p w14:paraId="395AE3D6">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（五）法律依据；</w:t>
      </w:r>
    </w:p>
    <w:p w14:paraId="057BBF3A">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（六）提起投诉的日期；</w:t>
      </w:r>
    </w:p>
    <w:p w14:paraId="2BF55E2C">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投诉人为法人或者其他组织的，应当由法定代表人、主要负责人，或者其授权代表签字或者盖章，并加盖公章。</w:t>
      </w:r>
    </w:p>
    <w:p w14:paraId="21210A64">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投诉人投诉的事项不得超出已质疑事项的范围，但基于异议答复内容提出的投诉事项除外。</w:t>
      </w:r>
    </w:p>
    <w:p w14:paraId="2DCAF4B9">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lang w:val="zh-CN"/>
        </w:rPr>
        <w:t>集团有限公司，联系人：</w:t>
      </w:r>
      <w:r>
        <w:rPr>
          <w:rFonts w:hint="eastAsia" w:ascii="宋体" w:hAnsi="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757C592F">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5232BB0">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9" w:name="_Toc521918099"/>
      <w:bookmarkStart w:id="60" w:name="_Toc466882018"/>
      <w:bookmarkStart w:id="61" w:name="_Toc6127"/>
      <w:bookmarkStart w:id="62" w:name="_Toc14547"/>
      <w:bookmarkStart w:id="63" w:name="_Toc37323073"/>
      <w:bookmarkStart w:id="64" w:name="_Toc465358970"/>
      <w:r>
        <w:rPr>
          <w:rFonts w:hint="eastAsia" w:ascii="宋体" w:hAnsi="宋体" w:eastAsia="宋体" w:cs="宋体"/>
          <w:color w:val="auto"/>
          <w:sz w:val="21"/>
          <w:szCs w:val="21"/>
          <w:highlight w:val="none"/>
          <w:lang w:val="zh-CN"/>
        </w:rPr>
        <w:t>12   真实性审查</w:t>
      </w:r>
      <w:bookmarkEnd w:id="59"/>
      <w:bookmarkEnd w:id="60"/>
      <w:bookmarkEnd w:id="61"/>
      <w:bookmarkEnd w:id="62"/>
      <w:bookmarkEnd w:id="63"/>
      <w:bookmarkEnd w:id="64"/>
    </w:p>
    <w:p w14:paraId="7A1BB848">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12.1 在授予合同前，采购人、或询价小组有权组织对报价人的真实性审查。包括对报价人资格证明文件、</w:t>
      </w:r>
      <w:r>
        <w:rPr>
          <w:rFonts w:hint="eastAsia" w:ascii="宋体" w:hAnsi="宋体" w:eastAsia="宋体" w:cs="宋体"/>
          <w:color w:val="auto"/>
          <w:szCs w:val="21"/>
          <w:highlight w:val="none"/>
        </w:rPr>
        <w:t>业绩证明资料</w:t>
      </w:r>
      <w:r>
        <w:rPr>
          <w:rFonts w:hint="eastAsia" w:ascii="宋体" w:hAnsi="宋体" w:eastAsia="宋体" w:cs="宋体"/>
          <w:color w:val="auto"/>
          <w:szCs w:val="21"/>
          <w:highlight w:val="none"/>
          <w:lang w:val="zh-CN"/>
        </w:rPr>
        <w:t>、对询价文件实质性条款响应文件、履约能力证明文件以及对报价人现场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14:paraId="381589F9">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12.2 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14:paraId="199FE2FB">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12.3 若报价人在报价或履约过程中存在提供虚假材料、虚假响应文件等弄虚作假行为，或不按照报价文件承诺履约或撤回报价或放弃成交资格或</w:t>
      </w:r>
      <w:r>
        <w:rPr>
          <w:rFonts w:hint="eastAsia" w:ascii="宋体" w:hAnsi="宋体" w:eastAsia="宋体" w:cs="宋体"/>
          <w:color w:val="auto"/>
          <w:szCs w:val="21"/>
          <w:highlight w:val="none"/>
        </w:rPr>
        <w:t>不按要求与采购人签订合同</w:t>
      </w:r>
      <w:r>
        <w:rPr>
          <w:rFonts w:hint="eastAsia" w:ascii="宋体" w:hAnsi="宋体" w:eastAsia="宋体" w:cs="宋体"/>
          <w:color w:val="auto"/>
          <w:szCs w:val="21"/>
          <w:highlight w:val="none"/>
          <w:lang w:val="zh-CN"/>
        </w:rPr>
        <w:t>等影响成交结果的行为，采购人有权将报价人纳入东莞市水务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lang w:val="zh-CN"/>
        </w:rPr>
        <w:t>集团实业发展有限公司（含其全资公司、控股公司、由其管理的参股公司）招标、采购、征集供应商或合作方采购的‘黑名单’中，因此导致报价人无法参与东莞市水务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lang w:val="zh-CN"/>
        </w:rPr>
        <w:t>集团实业发展有限公司相关招标采购等活动的，由报价人自行承担全部后果。</w:t>
      </w:r>
    </w:p>
    <w:p w14:paraId="7110F95B">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293A182">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65" w:name="_Toc23200"/>
      <w:bookmarkStart w:id="66" w:name="_Toc37323077"/>
      <w:bookmarkStart w:id="67" w:name="_Toc521918104"/>
      <w:bookmarkStart w:id="68" w:name="_Toc20062"/>
      <w:r>
        <w:rPr>
          <w:rFonts w:hint="eastAsia" w:ascii="宋体" w:hAnsi="宋体" w:eastAsia="宋体" w:cs="宋体"/>
          <w:color w:val="auto"/>
          <w:sz w:val="21"/>
          <w:szCs w:val="21"/>
          <w:highlight w:val="none"/>
          <w:lang w:val="zh-CN"/>
        </w:rPr>
        <w:t>13   签署合同</w:t>
      </w:r>
      <w:bookmarkEnd w:id="65"/>
      <w:bookmarkEnd w:id="66"/>
      <w:bookmarkEnd w:id="67"/>
      <w:bookmarkEnd w:id="68"/>
    </w:p>
    <w:p w14:paraId="088F271F">
      <w:pPr>
        <w:pageBreakBefore w:val="0"/>
        <w:widowControl w:val="0"/>
        <w:kinsoku/>
        <w:wordWrap/>
        <w:overflowPunct/>
        <w:topLinePunct w:val="0"/>
        <w:autoSpaceDE/>
        <w:autoSpaceDN/>
        <w:bidi w:val="0"/>
        <w:snapToGrid w:val="0"/>
        <w:spacing w:line="360" w:lineRule="auto"/>
        <w:ind w:left="540" w:right="18"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u w:val="single"/>
          <w:lang w:val="zh-CN"/>
        </w:rPr>
        <w:t>成交人在自采购结果通知书发出之日起</w:t>
      </w:r>
      <w:r>
        <w:rPr>
          <w:rFonts w:hint="eastAsia" w:ascii="宋体" w:hAnsi="宋体" w:eastAsia="宋体" w:cs="宋体"/>
          <w:b/>
          <w:color w:val="auto"/>
          <w:szCs w:val="21"/>
          <w:highlight w:val="none"/>
          <w:u w:val="single"/>
          <w:lang w:val="en-US" w:eastAsia="zh-CN"/>
        </w:rPr>
        <w:t>30</w:t>
      </w:r>
      <w:r>
        <w:rPr>
          <w:rFonts w:hint="eastAsia" w:ascii="宋体" w:hAnsi="宋体" w:eastAsia="宋体" w:cs="宋体"/>
          <w:b/>
          <w:color w:val="auto"/>
          <w:szCs w:val="21"/>
          <w:highlight w:val="none"/>
          <w:u w:val="single"/>
          <w:lang w:val="zh-CN"/>
        </w:rPr>
        <w:t>日内，在通知书上规定的时间内，应派法定代表人或授权代表前往采购人处签订合同，否则采购人有权取消成交资格并按询价文件及法律、法规的规定进行处理</w:t>
      </w:r>
      <w:r>
        <w:rPr>
          <w:rFonts w:hint="eastAsia" w:ascii="宋体" w:hAnsi="宋体" w:eastAsia="宋体" w:cs="宋体"/>
          <w:color w:val="auto"/>
          <w:szCs w:val="21"/>
          <w:highlight w:val="none"/>
          <w:lang w:val="zh-CN"/>
        </w:rPr>
        <w:t>。</w:t>
      </w:r>
    </w:p>
    <w:p w14:paraId="7F9DFA21">
      <w:pPr>
        <w:pageBreakBefore w:val="0"/>
        <w:widowControl w:val="0"/>
        <w:kinsoku/>
        <w:wordWrap/>
        <w:overflowPunct/>
        <w:topLinePunct w:val="0"/>
        <w:autoSpaceDE/>
        <w:autoSpaceDN/>
        <w:bidi w:val="0"/>
        <w:snapToGrid w:val="0"/>
        <w:spacing w:line="360" w:lineRule="auto"/>
        <w:ind w:left="524" w:leftChars="1" w:hanging="522" w:hangingChars="24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 在签署合同前，采购人可按照9.5款的规定对成交人报价表内的算术性错误等情况进行复核，存在错误或不符合询价文件规定的，对成交人的报价进行修正。</w:t>
      </w:r>
    </w:p>
    <w:p w14:paraId="417C356C">
      <w:pPr>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13.3 </w:t>
      </w:r>
      <w:r>
        <w:rPr>
          <w:rFonts w:hint="eastAsia" w:ascii="宋体" w:hAnsi="宋体" w:eastAsia="宋体" w:cs="宋体"/>
          <w:color w:val="auto"/>
          <w:szCs w:val="21"/>
          <w:highlight w:val="none"/>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p>
    <w:p w14:paraId="0E2579C8">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rPr>
      </w:pPr>
    </w:p>
    <w:p w14:paraId="20CEA22D">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69" w:name="_Toc521918108"/>
      <w:bookmarkStart w:id="70" w:name="_Toc1025"/>
      <w:bookmarkStart w:id="71" w:name="_Toc7816"/>
      <w:bookmarkStart w:id="72" w:name="_Toc37323081"/>
      <w:r>
        <w:rPr>
          <w:rFonts w:hint="eastAsia" w:ascii="宋体" w:hAnsi="宋体" w:eastAsia="宋体" w:cs="宋体"/>
          <w:color w:val="auto"/>
          <w:sz w:val="21"/>
          <w:szCs w:val="21"/>
          <w:highlight w:val="none"/>
          <w:lang w:val="zh-CN"/>
        </w:rPr>
        <w:t>14   发票</w:t>
      </w:r>
      <w:bookmarkEnd w:id="69"/>
      <w:bookmarkEnd w:id="70"/>
      <w:bookmarkEnd w:id="71"/>
      <w:bookmarkEnd w:id="72"/>
    </w:p>
    <w:p w14:paraId="58AE778A">
      <w:pPr>
        <w:pageBreakBefore w:val="0"/>
        <w:widowControl w:val="0"/>
        <w:kinsoku/>
        <w:wordWrap/>
        <w:overflowPunct/>
        <w:topLinePunct w:val="0"/>
        <w:autoSpaceDE/>
        <w:autoSpaceDN/>
        <w:bidi w:val="0"/>
        <w:snapToGrid w:val="0"/>
        <w:spacing w:line="360" w:lineRule="auto"/>
        <w:ind w:left="630" w:hanging="630" w:hangingChars="3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 本项目获得成交的成交人在执行合同过程中，向采购人（含其全资公司、控股公司、</w:t>
      </w:r>
    </w:p>
    <w:p w14:paraId="146237EB">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由其管理的参股公司）出具的发票必须是由成交人开具，不得以其他单位或个人名义</w:t>
      </w:r>
    </w:p>
    <w:p w14:paraId="6201B0FB">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出具，本项目成交人向采购人（含其全资公司、控股公司、由其管理的参股公司）出</w:t>
      </w:r>
    </w:p>
    <w:p w14:paraId="35968495">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具的发票类型为增值税专用发票。</w:t>
      </w:r>
    </w:p>
    <w:p w14:paraId="16791AAF">
      <w:pPr>
        <w:pStyle w:val="7"/>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00E80542">
      <w:pPr>
        <w:pStyle w:val="3"/>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73" w:name="_Toc11573"/>
      <w:bookmarkStart w:id="74" w:name="_Toc4444"/>
      <w:bookmarkStart w:id="75" w:name="_Toc5248"/>
      <w:bookmarkStart w:id="76" w:name="_Toc3543"/>
      <w:r>
        <w:rPr>
          <w:rFonts w:hint="eastAsia" w:ascii="宋体" w:hAnsi="宋体" w:eastAsia="宋体" w:cs="宋体"/>
          <w:color w:val="auto"/>
          <w:sz w:val="21"/>
          <w:szCs w:val="21"/>
          <w:highlight w:val="none"/>
          <w:lang w:val="zh-CN"/>
        </w:rPr>
        <w:t>15   其他说明</w:t>
      </w:r>
      <w:bookmarkEnd w:id="73"/>
      <w:bookmarkEnd w:id="74"/>
    </w:p>
    <w:p w14:paraId="58E1BBF0">
      <w:pPr>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szCs w:val="21"/>
          <w:highlight w:val="none"/>
          <w:lang w:val="zh-CN"/>
        </w:rPr>
      </w:pPr>
      <w:bookmarkStart w:id="77" w:name="_Toc37323082"/>
      <w:bookmarkStart w:id="78" w:name="_Toc521918109"/>
      <w:r>
        <w:rPr>
          <w:rFonts w:hint="eastAsia" w:ascii="宋体" w:hAnsi="宋体" w:eastAsia="宋体" w:cs="宋体"/>
          <w:color w:val="auto"/>
          <w:szCs w:val="21"/>
          <w:highlight w:val="none"/>
          <w:lang w:val="zh-CN"/>
        </w:rPr>
        <w:t>15.1 本次采购活动的最终解释权归采购人所有。</w:t>
      </w:r>
      <w:bookmarkEnd w:id="77"/>
      <w:bookmarkEnd w:id="78"/>
    </w:p>
    <w:p w14:paraId="3EE1E86B">
      <w:pPr>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15.2 本项目严禁转包及未经采购人书面同意的分包。</w:t>
      </w:r>
    </w:p>
    <w:p w14:paraId="60580BC8">
      <w:pPr>
        <w:pageBreakBefore w:val="0"/>
        <w:widowControl w:val="0"/>
        <w:kinsoku/>
        <w:wordWrap/>
        <w:overflowPunct/>
        <w:topLinePunct w:val="0"/>
        <w:autoSpaceDE/>
        <w:autoSpaceDN/>
        <w:bidi w:val="0"/>
        <w:snapToGrid w:val="0"/>
        <w:spacing w:line="360" w:lineRule="auto"/>
        <w:ind w:left="630" w:hanging="63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报价人根据询价文件载明的服务要求的实际情况，拟在成交后将成交项目的非主体、</w:t>
      </w:r>
    </w:p>
    <w:p w14:paraId="68291943">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非关键性专业工作交由他人完成的，应当在报价文件中载明并提供分包单位的相关资</w:t>
      </w:r>
    </w:p>
    <w:p w14:paraId="439D9615">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质证明资料及意向协议。</w:t>
      </w:r>
    </w:p>
    <w:p w14:paraId="4FF855FC">
      <w:pPr>
        <w:pageBreakBefore w:val="0"/>
        <w:widowControl w:val="0"/>
        <w:kinsoku/>
        <w:wordWrap/>
        <w:overflowPunct/>
        <w:topLinePunct w:val="0"/>
        <w:autoSpaceDE/>
        <w:autoSpaceDN/>
        <w:bidi w:val="0"/>
        <w:snapToGrid w:val="0"/>
        <w:spacing w:line="360" w:lineRule="auto"/>
        <w:ind w:left="630" w:hanging="630"/>
        <w:rPr>
          <w:rFonts w:hint="eastAsia" w:ascii="宋体" w:hAnsi="宋体" w:eastAsia="宋体" w:cs="宋体"/>
          <w:color w:val="auto"/>
          <w:szCs w:val="21"/>
          <w:highlight w:val="none"/>
          <w:lang w:val="zh-CN"/>
        </w:rPr>
      </w:pPr>
      <w:r>
        <w:rPr>
          <w:rFonts w:hint="eastAsia" w:ascii="宋体" w:hAnsi="宋体" w:eastAsia="宋体" w:cs="宋体"/>
          <w:color w:val="auto"/>
          <w:highlight w:val="none"/>
          <w:lang w:val="zh-CN"/>
        </w:rPr>
        <w:t xml:space="preserve">15.4 </w:t>
      </w:r>
      <w:r>
        <w:rPr>
          <w:rFonts w:hint="eastAsia" w:ascii="宋体" w:hAnsi="宋体" w:eastAsia="宋体" w:cs="宋体"/>
          <w:color w:val="auto"/>
          <w:szCs w:val="21"/>
          <w:highlight w:val="none"/>
          <w:lang w:val="zh-CN"/>
        </w:rPr>
        <w:t>报价费用。无论报价的结果如何，报价人需承担所有与编写和递交报价文件有关的费</w:t>
      </w:r>
    </w:p>
    <w:p w14:paraId="189DB1A2">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用，采购人在任何情况下不负担这些费用。</w:t>
      </w:r>
    </w:p>
    <w:p w14:paraId="3913C911">
      <w:pPr>
        <w:pageBreakBefore w:val="0"/>
        <w:widowControl w:val="0"/>
        <w:tabs>
          <w:tab w:val="left" w:pos="142"/>
        </w:tabs>
        <w:kinsoku/>
        <w:wordWrap/>
        <w:overflowPunct/>
        <w:topLinePunct w:val="0"/>
        <w:autoSpaceDE/>
        <w:autoSpaceDN/>
        <w:bidi w:val="0"/>
        <w:snapToGrid w:val="0"/>
        <w:spacing w:line="360" w:lineRule="auto"/>
        <w:ind w:left="532" w:hanging="53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15.5 本项目只允许有一个报价价格，任何有选择的或不是固定价的报价将不予接受，作为非实质性响应报价而予以拒绝。报价人不得以低于企业自身成本的价格竞投。</w:t>
      </w:r>
    </w:p>
    <w:p w14:paraId="24DD509F">
      <w:pPr>
        <w:pageBreakBefore w:val="0"/>
        <w:widowControl w:val="0"/>
        <w:tabs>
          <w:tab w:val="left" w:pos="142"/>
        </w:tabs>
        <w:kinsoku/>
        <w:wordWrap/>
        <w:overflowPunct/>
        <w:topLinePunct w:val="0"/>
        <w:autoSpaceDE/>
        <w:autoSpaceDN/>
        <w:bidi w:val="0"/>
        <w:snapToGrid w:val="0"/>
        <w:spacing w:line="360" w:lineRule="auto"/>
        <w:ind w:left="532" w:hanging="53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本项目</w:t>
      </w:r>
      <w:r>
        <w:rPr>
          <w:rFonts w:hint="eastAsia" w:ascii="宋体" w:hAnsi="宋体" w:eastAsia="宋体" w:cs="宋体"/>
          <w:color w:val="auto"/>
          <w:szCs w:val="21"/>
          <w:highlight w:val="none"/>
          <w:lang w:val="en-US" w:eastAsia="zh-CN"/>
        </w:rPr>
        <w:t>报价人须知第2条所述行政处罚信息，以递交报价文件截止时间当天在“信用中国”网站（www.creditchina.gov.cn）查询结果为准，或以司法、仲裁机构等出具的生效文件予以认定，时间以认定文件的落款时间为准。开封结束后，有关报价人的行政处罚信息，以递交报价文件截止时间当天查询结果为准；结果公告期间，如对有关报价人的行政处罚信息存在异议，但不涉及第一成交候选人的，视为对成交结果没有造成实质影响。</w:t>
      </w:r>
    </w:p>
    <w:p w14:paraId="2747AFBD">
      <w:pPr>
        <w:pageBreakBefore w:val="0"/>
        <w:widowControl w:val="0"/>
        <w:tabs>
          <w:tab w:val="left" w:pos="142"/>
        </w:tabs>
        <w:kinsoku/>
        <w:wordWrap/>
        <w:overflowPunct/>
        <w:topLinePunct w:val="0"/>
        <w:autoSpaceDE/>
        <w:autoSpaceDN/>
        <w:bidi w:val="0"/>
        <w:snapToGrid w:val="0"/>
        <w:spacing w:line="360" w:lineRule="auto"/>
        <w:ind w:left="532" w:hanging="532"/>
        <w:rPr>
          <w:rFonts w:hint="eastAsia" w:ascii="宋体" w:hAnsi="宋体" w:eastAsia="宋体" w:cs="宋体"/>
          <w:color w:val="auto"/>
          <w:szCs w:val="21"/>
          <w:highlight w:val="none"/>
          <w:lang w:val="zh-CN"/>
        </w:rPr>
      </w:pPr>
    </w:p>
    <w:p w14:paraId="3ED75D7E">
      <w:pPr>
        <w:pStyle w:val="17"/>
        <w:pageBreakBefore/>
        <w:rPr>
          <w:rFonts w:hint="eastAsia" w:ascii="宋体" w:hAnsi="宋体" w:eastAsia="宋体" w:cs="宋体"/>
          <w:b/>
          <w:bCs/>
          <w:sz w:val="21"/>
          <w:szCs w:val="21"/>
          <w:lang w:val="en-US" w:eastAsia="zh-CN"/>
        </w:rPr>
      </w:pPr>
      <w:r>
        <w:rPr>
          <w:rFonts w:hint="eastAsia" w:ascii="宋体" w:hAnsi="宋体" w:eastAsia="宋体" w:cs="宋体"/>
          <w:color w:val="auto"/>
          <w:sz w:val="30"/>
          <w:szCs w:val="30"/>
          <w:highlight w:val="none"/>
          <w:lang w:val="zh-CN"/>
        </w:rPr>
        <w:t>第三篇 用户需求书</w:t>
      </w:r>
      <w:bookmarkEnd w:id="75"/>
      <w:bookmarkEnd w:id="76"/>
      <w:bookmarkStart w:id="79" w:name="_Hlt137898605"/>
      <w:bookmarkEnd w:id="79"/>
      <w:bookmarkStart w:id="80" w:name="_Hlt133291417"/>
      <w:bookmarkEnd w:id="80"/>
      <w:bookmarkStart w:id="81" w:name="_Hlt109563261"/>
      <w:bookmarkEnd w:id="81"/>
      <w:bookmarkStart w:id="82" w:name="_Hlt87773422"/>
      <w:bookmarkEnd w:id="82"/>
      <w:bookmarkStart w:id="83" w:name="_Hlt107746026"/>
      <w:bookmarkEnd w:id="83"/>
      <w:bookmarkStart w:id="84" w:name="_Hlt133639916"/>
      <w:bookmarkEnd w:id="84"/>
      <w:bookmarkStart w:id="85" w:name="_Hlt137959623"/>
      <w:bookmarkEnd w:id="85"/>
      <w:bookmarkStart w:id="86" w:name="_Hlt507989741"/>
      <w:bookmarkEnd w:id="86"/>
      <w:bookmarkStart w:id="87" w:name="_Hlt91899334"/>
      <w:bookmarkEnd w:id="87"/>
      <w:bookmarkStart w:id="88" w:name="_Hlt92472623"/>
      <w:bookmarkEnd w:id="88"/>
      <w:bookmarkStart w:id="89" w:name="_Hlt92100255"/>
      <w:bookmarkEnd w:id="89"/>
      <w:bookmarkStart w:id="90" w:name="_Hlt74192688"/>
      <w:bookmarkEnd w:id="90"/>
      <w:bookmarkStart w:id="91" w:name="_Hlt92477987"/>
      <w:bookmarkEnd w:id="91"/>
      <w:bookmarkStart w:id="92" w:name="_Hlt92101665"/>
      <w:bookmarkEnd w:id="92"/>
      <w:bookmarkStart w:id="93" w:name="yqh"/>
      <w:bookmarkEnd w:id="93"/>
      <w:bookmarkStart w:id="94" w:name="_Hlt107921814"/>
      <w:bookmarkEnd w:id="94"/>
      <w:bookmarkStart w:id="95" w:name="_Hlt92097807"/>
      <w:bookmarkEnd w:id="95"/>
      <w:bookmarkStart w:id="96" w:name="_Hlt92097802"/>
      <w:bookmarkEnd w:id="96"/>
    </w:p>
    <w:p w14:paraId="7B84BC9F">
      <w:pPr>
        <w:keepNext w:val="0"/>
        <w:keepLines w:val="0"/>
        <w:pageBreakBefore w:val="0"/>
        <w:numPr>
          <w:ilvl w:val="0"/>
          <w:numId w:val="0"/>
        </w:numPr>
        <w:kinsoku/>
        <w:wordWrap/>
        <w:overflowPunct/>
        <w:topLinePunct w:val="0"/>
        <w:bidi w:val="0"/>
        <w:snapToGrid/>
        <w:spacing w:line="360" w:lineRule="auto"/>
        <w:ind w:firstLine="422" w:firstLineChars="200"/>
        <w:outlineLvl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一、项目概况</w:t>
      </w:r>
    </w:p>
    <w:p w14:paraId="6D07C164">
      <w:pPr>
        <w:spacing w:line="360" w:lineRule="auto"/>
        <w:ind w:firstLine="420" w:firstLineChars="200"/>
        <w:rPr>
          <w:rFonts w:hint="eastAsia" w:ascii="Times New Roman" w:hAnsi="宋体" w:eastAsia="宋体" w:cs="楷体"/>
          <w:color w:val="auto"/>
          <w:szCs w:val="21"/>
          <w:highlight w:val="none"/>
          <w:lang w:val="en-US" w:eastAsia="zh-CN"/>
        </w:rPr>
      </w:pPr>
      <w:r>
        <w:rPr>
          <w:rFonts w:hint="eastAsia" w:ascii="Times New Roman" w:hAnsi="宋体" w:eastAsia="宋体" w:cs="楷体"/>
          <w:color w:val="auto"/>
          <w:szCs w:val="21"/>
          <w:highlight w:val="none"/>
          <w:lang w:val="en-US" w:eastAsia="zh-CN"/>
        </w:rPr>
        <w:t>因水业大厦部分电梯改造增加吊顶、更换轿壁、设置石材地板（预计增加约350公斤），需要对电梯进行对重块配置、砝码测试试验、电梯委托检等工作，取得相关检测文件。 水业大厦电梯轿厢装修改造检测服务共计7台电梯，电梯型号：KONE 3000 TranSys；额定载重：1.6t。</w:t>
      </w:r>
    </w:p>
    <w:p w14:paraId="16D780A9">
      <w:pPr>
        <w:keepNext w:val="0"/>
        <w:keepLines w:val="0"/>
        <w:pageBreakBefore w:val="0"/>
        <w:numPr>
          <w:ilvl w:val="0"/>
          <w:numId w:val="0"/>
        </w:numPr>
        <w:kinsoku/>
        <w:wordWrap/>
        <w:overflowPunct/>
        <w:topLinePunct w:val="0"/>
        <w:bidi w:val="0"/>
        <w:snapToGrid/>
        <w:spacing w:line="360" w:lineRule="auto"/>
        <w:ind w:firstLine="422" w:firstLineChars="200"/>
        <w:outlineLvl w:val="0"/>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二、项目需求</w:t>
      </w:r>
    </w:p>
    <w:p w14:paraId="25CCF6B5">
      <w:pPr>
        <w:keepNext w:val="0"/>
        <w:keepLines w:val="0"/>
        <w:pageBreakBefore w:val="0"/>
        <w:numPr>
          <w:ilvl w:val="0"/>
          <w:numId w:val="0"/>
        </w:numPr>
        <w:kinsoku/>
        <w:wordWrap/>
        <w:overflowPunct/>
        <w:topLinePunct w:val="0"/>
        <w:bidi w:val="0"/>
        <w:snapToGrid/>
        <w:spacing w:line="360" w:lineRule="auto"/>
        <w:ind w:firstLine="420" w:firstLineChars="0"/>
        <w:jc w:val="both"/>
        <w:outlineLvl w:val="9"/>
        <w:rPr>
          <w:rFonts w:hint="eastAsia" w:hAnsi="宋体" w:eastAsia="宋体" w:cs="宋体"/>
          <w:b w:val="0"/>
          <w:bCs w:val="0"/>
          <w:kern w:val="2"/>
          <w:sz w:val="21"/>
          <w:szCs w:val="21"/>
          <w:lang w:val="en-US" w:eastAsia="zh-CN" w:bidi="ar-SA"/>
        </w:rPr>
      </w:pPr>
      <w:r>
        <w:rPr>
          <w:rFonts w:hint="eastAsia" w:hAnsi="宋体" w:eastAsia="宋体" w:cs="宋体"/>
          <w:b w:val="0"/>
          <w:bCs w:val="0"/>
          <w:kern w:val="2"/>
          <w:sz w:val="21"/>
          <w:szCs w:val="21"/>
          <w:lang w:val="en-US" w:eastAsia="zh-CN" w:bidi="ar-SA"/>
        </w:rPr>
        <w:t>1.采购内容：因本项目电梯改造增加吊顶、更换轿壁、设置石材地板（预计增加约350公斤），需要成交人协助采购人完成广东省特种设备检测研究院东莞检测院检验，并取得</w:t>
      </w:r>
      <w:r>
        <w:rPr>
          <w:rFonts w:hint="eastAsia" w:ascii="宋体" w:hAnsi="宋体" w:eastAsia="宋体" w:cs="宋体"/>
          <w:color w:val="auto"/>
          <w:szCs w:val="21"/>
          <w:highlight w:val="none"/>
          <w:lang w:val="en-US" w:eastAsia="zh-CN"/>
        </w:rPr>
        <w:t>广东省特种设备检测检验报告。</w:t>
      </w:r>
      <w:r>
        <w:rPr>
          <w:rFonts w:hint="eastAsia" w:ascii="Calibri" w:hAnsi="宋体" w:eastAsia="宋体" w:cs="宋体"/>
          <w:sz w:val="21"/>
          <w:szCs w:val="21"/>
        </w:rPr>
        <w:t>包括</w:t>
      </w:r>
      <w:r>
        <w:rPr>
          <w:rFonts w:hint="eastAsia" w:ascii="Calibri" w:hAnsi="宋体" w:eastAsia="宋体" w:cs="宋体"/>
          <w:sz w:val="21"/>
          <w:szCs w:val="21"/>
          <w:lang w:val="en-US" w:eastAsia="zh-CN"/>
        </w:rPr>
        <w:t>不限于</w:t>
      </w:r>
      <w:r>
        <w:rPr>
          <w:rFonts w:hint="eastAsia" w:ascii="宋体" w:hAnsi="宋体" w:eastAsia="宋体" w:cs="宋体"/>
          <w:b w:val="0"/>
          <w:bCs w:val="0"/>
        </w:rPr>
        <w:t>对重块</w:t>
      </w:r>
      <w:r>
        <w:rPr>
          <w:rFonts w:hint="eastAsia" w:ascii="宋体" w:hAnsi="宋体" w:eastAsia="宋体" w:cs="宋体"/>
          <w:b w:val="0"/>
          <w:bCs w:val="0"/>
          <w:lang w:val="en-US" w:eastAsia="zh-CN"/>
        </w:rPr>
        <w:t>的</w:t>
      </w:r>
      <w:r>
        <w:rPr>
          <w:rFonts w:hint="eastAsia" w:ascii="宋体" w:hAnsi="宋体" w:cs="宋体"/>
          <w:b w:val="0"/>
          <w:bCs w:val="0"/>
          <w:color w:val="000000"/>
          <w:lang w:val="en-US" w:eastAsia="zh-CN"/>
        </w:rPr>
        <w:t>购置和</w:t>
      </w:r>
      <w:r>
        <w:rPr>
          <w:rFonts w:hint="eastAsia" w:ascii="宋体" w:hAnsi="宋体" w:eastAsia="宋体" w:cs="宋体"/>
          <w:b w:val="0"/>
          <w:bCs w:val="0"/>
        </w:rPr>
        <w:t>安装调试</w:t>
      </w:r>
      <w:r>
        <w:rPr>
          <w:rFonts w:hint="eastAsia" w:ascii="宋体" w:hAnsi="宋体" w:eastAsia="宋体" w:cs="宋体"/>
          <w:b w:val="0"/>
          <w:bCs w:val="0"/>
          <w:lang w:eastAsia="zh-CN"/>
        </w:rPr>
        <w:t>、</w:t>
      </w:r>
      <w:r>
        <w:rPr>
          <w:rFonts w:hint="eastAsia" w:ascii="宋体" w:hAnsi="宋体" w:eastAsia="宋体" w:cs="宋体"/>
          <w:b w:val="0"/>
          <w:bCs w:val="0"/>
        </w:rPr>
        <w:t>砝码测试试重</w:t>
      </w:r>
      <w:r>
        <w:rPr>
          <w:rFonts w:hint="eastAsia" w:ascii="宋体" w:hAnsi="宋体" w:cs="宋体"/>
          <w:b w:val="0"/>
          <w:bCs w:val="0"/>
          <w:color w:val="000000"/>
          <w:lang w:eastAsia="zh-CN"/>
        </w:rPr>
        <w:t>（</w:t>
      </w:r>
      <w:r>
        <w:rPr>
          <w:rFonts w:hint="eastAsia" w:ascii="宋体" w:hAnsi="宋体" w:cs="宋体"/>
          <w:b w:val="0"/>
          <w:bCs w:val="0"/>
          <w:color w:val="000000"/>
          <w:lang w:val="en-US" w:eastAsia="zh-CN"/>
        </w:rPr>
        <w:t>含</w:t>
      </w:r>
      <w:r>
        <w:rPr>
          <w:rFonts w:hint="eastAsia" w:ascii="宋体" w:hAnsi="宋体" w:eastAsia="宋体" w:cs="宋体"/>
          <w:b w:val="0"/>
          <w:bCs w:val="0"/>
        </w:rPr>
        <w:t>砝码</w:t>
      </w:r>
      <w:r>
        <w:rPr>
          <w:rFonts w:hint="eastAsia" w:ascii="宋体" w:hAnsi="宋体" w:cs="宋体"/>
          <w:b w:val="0"/>
          <w:bCs w:val="0"/>
          <w:color w:val="000000"/>
          <w:lang w:val="en-US" w:eastAsia="zh-CN"/>
        </w:rPr>
        <w:t>租赁</w:t>
      </w:r>
      <w:r>
        <w:rPr>
          <w:rFonts w:hint="eastAsia" w:ascii="宋体" w:hAnsi="宋体" w:cs="宋体"/>
          <w:b w:val="0"/>
          <w:bCs w:val="0"/>
          <w:color w:val="000000"/>
          <w:lang w:eastAsia="zh-CN"/>
        </w:rPr>
        <w:t>）、</w:t>
      </w:r>
      <w:r>
        <w:rPr>
          <w:rFonts w:hint="eastAsia" w:ascii="宋体" w:hAnsi="宋体" w:eastAsia="宋体" w:cs="宋体"/>
          <w:b w:val="0"/>
          <w:bCs w:val="0"/>
        </w:rPr>
        <w:t>电梯委托检验</w:t>
      </w:r>
      <w:r>
        <w:rPr>
          <w:rFonts w:hint="eastAsia" w:ascii="宋体" w:hAnsi="宋体" w:eastAsia="宋体" w:cs="宋体"/>
          <w:b w:val="0"/>
          <w:bCs w:val="0"/>
          <w:lang w:val="en-US" w:eastAsia="zh-CN"/>
        </w:rPr>
        <w:t>并取得</w:t>
      </w:r>
      <w:r>
        <w:rPr>
          <w:rFonts w:hint="eastAsia" w:ascii="宋体" w:hAnsi="宋体" w:eastAsia="宋体" w:cs="宋体"/>
          <w:color w:val="auto"/>
          <w:szCs w:val="21"/>
          <w:highlight w:val="none"/>
          <w:lang w:val="en-US" w:eastAsia="zh-CN"/>
        </w:rPr>
        <w:t>检测检验报告等</w:t>
      </w:r>
      <w:r>
        <w:rPr>
          <w:rFonts w:hint="eastAsia" w:ascii="宋体" w:hAnsi="宋体" w:eastAsia="宋体" w:cs="宋体"/>
          <w:b w:val="0"/>
          <w:bCs w:val="0"/>
          <w:lang w:eastAsia="zh-CN"/>
        </w:rPr>
        <w:t>。</w:t>
      </w:r>
    </w:p>
    <w:p w14:paraId="69183DF5">
      <w:pPr>
        <w:keepNext w:val="0"/>
        <w:keepLines w:val="0"/>
        <w:pageBreakBefore w:val="0"/>
        <w:numPr>
          <w:ilvl w:val="0"/>
          <w:numId w:val="0"/>
        </w:numPr>
        <w:kinsoku/>
        <w:wordWrap/>
        <w:overflowPunct/>
        <w:topLinePunct w:val="0"/>
        <w:bidi w:val="0"/>
        <w:snapToGrid/>
        <w:spacing w:line="360" w:lineRule="auto"/>
        <w:ind w:firstLine="420" w:firstLineChars="0"/>
        <w:jc w:val="both"/>
        <w:outlineLvl w:val="9"/>
        <w:rPr>
          <w:rFonts w:hint="eastAsia" w:ascii="Calibri" w:hAnsi="宋体" w:eastAsia="宋体" w:cs="宋体"/>
          <w:sz w:val="21"/>
          <w:szCs w:val="21"/>
        </w:rPr>
      </w:pPr>
      <w:r>
        <w:rPr>
          <w:rFonts w:hint="eastAsia" w:hAnsi="宋体" w:eastAsia="宋体" w:cs="宋体"/>
          <w:b w:val="0"/>
          <w:bCs w:val="0"/>
          <w:kern w:val="2"/>
          <w:sz w:val="21"/>
          <w:szCs w:val="21"/>
          <w:lang w:val="en-US" w:eastAsia="zh-CN" w:bidi="ar-SA"/>
        </w:rPr>
        <w:t>2.</w:t>
      </w:r>
      <w:r>
        <w:rPr>
          <w:rFonts w:hint="eastAsia" w:hAnsi="宋体" w:eastAsia="宋体" w:cs="宋体"/>
          <w:b w:val="0"/>
          <w:bCs w:val="0"/>
          <w:kern w:val="2"/>
          <w:sz w:val="21"/>
          <w:szCs w:val="21"/>
          <w:highlight w:val="none"/>
          <w:lang w:val="en-US" w:eastAsia="zh-CN" w:bidi="ar-SA"/>
        </w:rPr>
        <w:t>检测范围：</w:t>
      </w:r>
      <w:r>
        <w:rPr>
          <w:rFonts w:hint="eastAsia" w:ascii="Calibri" w:hAnsi="宋体" w:eastAsia="宋体" w:cs="宋体"/>
          <w:sz w:val="21"/>
          <w:szCs w:val="21"/>
          <w:highlight w:val="none"/>
        </w:rPr>
        <w:t>包括</w:t>
      </w:r>
      <w:r>
        <w:rPr>
          <w:rFonts w:hint="eastAsia" w:ascii="Calibri" w:hAnsi="宋体" w:eastAsia="宋体" w:cs="宋体"/>
          <w:sz w:val="21"/>
          <w:szCs w:val="21"/>
          <w:highlight w:val="none"/>
          <w:lang w:val="en-US" w:eastAsia="zh-CN"/>
        </w:rPr>
        <w:t>不限于</w:t>
      </w:r>
      <w:r>
        <w:rPr>
          <w:rFonts w:hint="eastAsia" w:ascii="Calibri" w:hAnsi="宋体" w:eastAsia="宋体" w:cs="宋体"/>
          <w:sz w:val="21"/>
          <w:szCs w:val="21"/>
          <w:highlight w:val="none"/>
        </w:rPr>
        <w:t>电梯的</w:t>
      </w:r>
      <w:r>
        <w:rPr>
          <w:rFonts w:hint="eastAsia" w:hAnsi="宋体" w:eastAsia="宋体" w:cs="宋体"/>
          <w:sz w:val="21"/>
          <w:szCs w:val="21"/>
          <w:highlight w:val="none"/>
          <w:lang w:val="en-US" w:eastAsia="zh-CN"/>
        </w:rPr>
        <w:t>平衡系数测试、轿厢超载保护装置、</w:t>
      </w:r>
      <w:r>
        <w:rPr>
          <w:rFonts w:hint="eastAsia" w:ascii="宋体" w:hAnsi="宋体" w:eastAsia="宋体" w:cs="宋体"/>
          <w:color w:val="auto"/>
          <w:kern w:val="2"/>
          <w:sz w:val="21"/>
          <w:szCs w:val="21"/>
          <w:highlight w:val="none"/>
          <w:lang w:val="en-US" w:eastAsia="zh-CN"/>
        </w:rPr>
        <w:t>轿厢</w:t>
      </w:r>
      <w:r>
        <w:rPr>
          <w:rFonts w:hint="eastAsia" w:hAnsi="宋体" w:eastAsia="宋体" w:cs="宋体"/>
          <w:sz w:val="21"/>
          <w:szCs w:val="21"/>
          <w:highlight w:val="none"/>
          <w:lang w:val="en-US" w:eastAsia="zh-CN"/>
        </w:rPr>
        <w:t>（运载装置）限速器一安全钳试验、曳引能力试验、制动性能试验、运行试验</w:t>
      </w:r>
      <w:r>
        <w:rPr>
          <w:rFonts w:hint="eastAsia" w:ascii="Calibri" w:hAnsi="宋体" w:eastAsia="宋体" w:cs="宋体"/>
          <w:sz w:val="21"/>
          <w:szCs w:val="21"/>
          <w:highlight w:val="none"/>
          <w:lang w:val="en-US" w:eastAsia="zh-CN"/>
        </w:rPr>
        <w:t>等</w:t>
      </w:r>
      <w:r>
        <w:rPr>
          <w:rFonts w:hint="eastAsia" w:ascii="Calibri" w:hAnsi="宋体" w:eastAsia="宋体" w:cs="宋体"/>
          <w:sz w:val="21"/>
          <w:szCs w:val="21"/>
          <w:highlight w:val="none"/>
        </w:rPr>
        <w:t>。</w:t>
      </w:r>
    </w:p>
    <w:p w14:paraId="04D17968">
      <w:pPr>
        <w:pageBreakBefore w:val="0"/>
        <w:kinsoku/>
        <w:wordWrap/>
        <w:overflowPunct/>
        <w:topLinePunct w:val="0"/>
        <w:autoSpaceDE/>
        <w:autoSpaceDN/>
        <w:bidi w:val="0"/>
        <w:spacing w:line="440" w:lineRule="exact"/>
        <w:ind w:firstLine="420" w:firstLineChars="200"/>
        <w:rPr>
          <w:rFonts w:hint="eastAsia" w:hAnsi="宋体" w:eastAsia="宋体" w:cs="宋体"/>
          <w:szCs w:val="21"/>
          <w:lang w:val="en-US" w:eastAsia="zh-CN"/>
        </w:rPr>
      </w:pPr>
      <w:r>
        <w:rPr>
          <w:rFonts w:hint="eastAsia" w:hAnsi="宋体" w:eastAsia="宋体" w:cs="宋体"/>
          <w:sz w:val="21"/>
          <w:szCs w:val="21"/>
          <w:lang w:val="en-US" w:eastAsia="zh-CN"/>
        </w:rPr>
        <w:t>3.成果要求：</w:t>
      </w:r>
      <w:r>
        <w:rPr>
          <w:rFonts w:hint="eastAsia" w:ascii="宋体" w:hAnsi="宋体" w:eastAsia="宋体" w:cs="宋体"/>
          <w:color w:val="auto"/>
          <w:szCs w:val="21"/>
          <w:highlight w:val="none"/>
          <w:lang w:val="en-US" w:eastAsia="zh-CN"/>
        </w:rPr>
        <w:t>检验检测完成后5日内向委托人提供正式的广东省特种设备检测检验报告。</w:t>
      </w:r>
    </w:p>
    <w:p w14:paraId="519C04C2">
      <w:pPr>
        <w:keepNext w:val="0"/>
        <w:keepLines w:val="0"/>
        <w:pageBreakBefore w:val="0"/>
        <w:kinsoku/>
        <w:wordWrap/>
        <w:overflowPunct/>
        <w:topLinePunct w:val="0"/>
        <w:bidi w:val="0"/>
        <w:snapToGrid/>
        <w:spacing w:line="360" w:lineRule="auto"/>
        <w:ind w:firstLine="422" w:firstLineChars="200"/>
        <w:outlineLvl w:val="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三、服务期限：</w:t>
      </w:r>
    </w:p>
    <w:p w14:paraId="00C28643">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成交人应在合同签订之日15日内完成电梯检验检测工作；如遇特殊情况，双方可协商延长检验周期。</w:t>
      </w:r>
    </w:p>
    <w:p w14:paraId="2E0C74D7">
      <w:pPr>
        <w:keepNext w:val="0"/>
        <w:keepLines w:val="0"/>
        <w:pageBreakBefore w:val="0"/>
        <w:kinsoku/>
        <w:wordWrap/>
        <w:overflowPunct/>
        <w:topLinePunct w:val="0"/>
        <w:bidi w:val="0"/>
        <w:snapToGrid/>
        <w:spacing w:line="360" w:lineRule="auto"/>
        <w:ind w:firstLine="420" w:firstLineChars="200"/>
        <w:outlineLvl w:val="0"/>
        <w:rPr>
          <w:rFonts w:hint="default" w:ascii="宋体" w:hAnsi="宋体" w:eastAsia="宋体" w:cs="宋体"/>
          <w:sz w:val="21"/>
          <w:szCs w:val="21"/>
          <w:lang w:val="en-US" w:eastAsia="zh-CN"/>
        </w:rPr>
      </w:pPr>
      <w:r>
        <w:rPr>
          <w:rFonts w:hint="eastAsia" w:ascii="宋体" w:hAnsi="宋体" w:eastAsia="宋体" w:cs="宋体"/>
          <w:color w:val="auto"/>
          <w:kern w:val="2"/>
          <w:sz w:val="21"/>
          <w:szCs w:val="21"/>
          <w:highlight w:val="none"/>
          <w:lang w:val="en-US" w:eastAsia="zh-CN"/>
        </w:rPr>
        <w:t>成交人应在电梯检验检测完成后5日内向采购人提供正式的广东省特种设备检测检验报告。</w:t>
      </w:r>
    </w:p>
    <w:p w14:paraId="5B9BF889">
      <w:pPr>
        <w:keepNext w:val="0"/>
        <w:keepLines w:val="0"/>
        <w:pageBreakBefore w:val="0"/>
        <w:kinsoku/>
        <w:wordWrap/>
        <w:overflowPunct/>
        <w:topLinePunct w:val="0"/>
        <w:bidi w:val="0"/>
        <w:snapToGrid/>
        <w:spacing w:line="360" w:lineRule="auto"/>
        <w:ind w:firstLine="422" w:firstLineChars="200"/>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、服务要求</w:t>
      </w:r>
    </w:p>
    <w:p w14:paraId="0FA63B5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1.验收条件及标准：</w:t>
      </w:r>
      <w:r>
        <w:rPr>
          <w:rFonts w:hint="eastAsia" w:ascii="宋体" w:hAnsi="宋体" w:eastAsia="宋体" w:cs="宋体"/>
          <w:sz w:val="21"/>
          <w:szCs w:val="21"/>
          <w:lang w:val="en-US" w:eastAsia="zh-CN"/>
        </w:rPr>
        <w:t>检测结果</w:t>
      </w:r>
      <w:r>
        <w:rPr>
          <w:rFonts w:hint="eastAsia" w:ascii="宋体" w:hAnsi="宋体" w:eastAsia="宋体" w:cs="宋体"/>
          <w:sz w:val="21"/>
          <w:szCs w:val="21"/>
        </w:rPr>
        <w:t>符合国家、行业、地方相应的验收标准及规定。</w:t>
      </w:r>
    </w:p>
    <w:p w14:paraId="4E2B473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取得相关检测合格文件</w:t>
      </w:r>
      <w:r>
        <w:rPr>
          <w:rFonts w:hint="eastAsia" w:ascii="宋体" w:hAnsi="宋体" w:eastAsia="宋体" w:cs="宋体"/>
          <w:sz w:val="21"/>
          <w:szCs w:val="21"/>
        </w:rPr>
        <w:t>。</w:t>
      </w:r>
    </w:p>
    <w:p w14:paraId="4D3AC915">
      <w:pPr>
        <w:keepNext w:val="0"/>
        <w:keepLines w:val="0"/>
        <w:pageBreakBefore w:val="0"/>
        <w:kinsoku/>
        <w:wordWrap/>
        <w:overflowPunct/>
        <w:topLinePunct w:val="0"/>
        <w:bidi w:val="0"/>
        <w:snapToGrid/>
        <w:spacing w:line="360" w:lineRule="auto"/>
        <w:ind w:firstLine="422" w:firstLineChars="200"/>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、付款方式</w:t>
      </w:r>
    </w:p>
    <w:p w14:paraId="46492383">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sz w:val="21"/>
          <w:szCs w:val="21"/>
          <w:lang w:val="en-US" w:eastAsia="zh-CN"/>
        </w:rPr>
      </w:pPr>
      <w:r>
        <w:rPr>
          <w:rFonts w:hint="eastAsia" w:hAnsi="宋体" w:eastAsia="宋体" w:cs="宋体"/>
          <w:b w:val="0"/>
          <w:bCs w:val="0"/>
          <w:kern w:val="2"/>
          <w:sz w:val="21"/>
          <w:szCs w:val="21"/>
          <w:lang w:val="en-US" w:eastAsia="zh-CN" w:bidi="ar-SA"/>
        </w:rPr>
        <w:t>成交人完成本合同项下所有工作，并经双方验收合格后，成交人向采购人提交请款报告及开具等额、合法、有效的增值税专用发票，采购人在收到前述材料并确认无误后15个工作日内支付至本合同价的100%及对应税额。</w:t>
      </w:r>
    </w:p>
    <w:p w14:paraId="59136A7B">
      <w:pPr>
        <w:rPr>
          <w:rFonts w:hint="eastAsia" w:ascii="宋体" w:hAnsi="宋体" w:eastAsia="宋体" w:cs="宋体"/>
        </w:rPr>
      </w:pPr>
    </w:p>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br w:type="page"/>
      </w:r>
    </w:p>
    <w:p w14:paraId="2C1DE623">
      <w:pPr>
        <w:pStyle w:val="17"/>
        <w:rPr>
          <w:rFonts w:hint="eastAsia" w:ascii="宋体" w:hAnsi="宋体" w:eastAsia="宋体" w:cs="宋体"/>
          <w:color w:val="auto"/>
          <w:sz w:val="44"/>
          <w:szCs w:val="44"/>
          <w:highlight w:val="none"/>
          <w:lang w:val="zh-CN"/>
        </w:rPr>
      </w:pPr>
      <w:bookmarkStart w:id="97" w:name="_Toc23728"/>
      <w:bookmarkStart w:id="98" w:name="_Toc32025"/>
      <w:r>
        <w:rPr>
          <w:rFonts w:hint="eastAsia" w:ascii="宋体" w:hAnsi="宋体" w:eastAsia="宋体" w:cs="宋体"/>
          <w:color w:val="auto"/>
          <w:sz w:val="44"/>
          <w:szCs w:val="44"/>
          <w:highlight w:val="none"/>
          <w:lang w:val="zh-CN"/>
        </w:rPr>
        <w:t>第四篇 合同条款</w:t>
      </w:r>
      <w:bookmarkEnd w:id="97"/>
      <w:bookmarkEnd w:id="98"/>
    </w:p>
    <w:p w14:paraId="4220369F">
      <w:pPr>
        <w:spacing w:line="360" w:lineRule="auto"/>
        <w:jc w:val="center"/>
        <w:rPr>
          <w:rFonts w:hint="eastAsia" w:ascii="宋体" w:hAnsi="宋体" w:eastAsia="宋体" w:cs="宋体"/>
          <w:b/>
          <w:bCs/>
          <w:color w:val="auto"/>
          <w:sz w:val="44"/>
          <w:szCs w:val="44"/>
          <w:highlight w:val="none"/>
          <w:u w:val="single"/>
        </w:rPr>
      </w:pPr>
    </w:p>
    <w:p w14:paraId="04364BA3">
      <w:pPr>
        <w:spacing w:line="360" w:lineRule="auto"/>
        <w:jc w:val="center"/>
        <w:rPr>
          <w:rFonts w:hint="eastAsia" w:ascii="宋体" w:hAnsi="宋体" w:eastAsia="宋体" w:cs="宋体"/>
          <w:b/>
          <w:bCs/>
          <w:color w:val="auto"/>
          <w:sz w:val="44"/>
          <w:szCs w:val="44"/>
          <w:highlight w:val="none"/>
          <w:u w:val="single"/>
        </w:rPr>
      </w:pPr>
    </w:p>
    <w:p w14:paraId="7177EB72">
      <w:pPr>
        <w:spacing w:line="360" w:lineRule="auto"/>
        <w:jc w:val="center"/>
        <w:rPr>
          <w:rFonts w:hint="eastAsia" w:ascii="宋体" w:hAnsi="宋体" w:eastAsia="宋体" w:cs="宋体"/>
          <w:b/>
          <w:bCs/>
          <w:color w:val="auto"/>
          <w:sz w:val="44"/>
          <w:szCs w:val="44"/>
          <w:highlight w:val="none"/>
          <w:u w:val="single"/>
        </w:rPr>
      </w:pPr>
    </w:p>
    <w:p w14:paraId="74D818D9">
      <w:pPr>
        <w:spacing w:line="360" w:lineRule="auto"/>
        <w:jc w:val="center"/>
        <w:rPr>
          <w:rFonts w:hint="eastAsia" w:ascii="宋体" w:hAnsi="宋体" w:eastAsia="宋体" w:cs="宋体"/>
          <w:b/>
          <w:bCs/>
          <w:color w:val="auto"/>
          <w:sz w:val="44"/>
          <w:szCs w:val="44"/>
          <w:highlight w:val="none"/>
          <w:u w:val="single"/>
        </w:rPr>
      </w:pPr>
    </w:p>
    <w:p w14:paraId="057F3BB9">
      <w:pPr>
        <w:jc w:val="center"/>
        <w:rPr>
          <w:rFonts w:hint="eastAsia" w:ascii="宋体" w:hAnsi="宋体" w:eastAsia="宋体" w:cs="宋体"/>
          <w:b/>
          <w:bCs/>
          <w:color w:val="auto"/>
          <w:sz w:val="44"/>
          <w:szCs w:val="44"/>
          <w:highlight w:val="none"/>
          <w:u w:val="single"/>
          <w:lang w:val="en-US" w:eastAsia="zh-CN"/>
        </w:rPr>
      </w:pPr>
      <w:r>
        <w:rPr>
          <w:rFonts w:hint="eastAsia"/>
          <w:b/>
          <w:bCs/>
          <w:color w:val="auto"/>
          <w:sz w:val="44"/>
          <w:szCs w:val="44"/>
          <w:highlight w:val="none"/>
          <w:lang w:eastAsia="zh-CN"/>
        </w:rPr>
        <w:t>东莞市置拓投资有限公司水业大厦</w:t>
      </w:r>
      <w:r>
        <w:rPr>
          <w:rFonts w:hint="eastAsia" w:ascii="宋体" w:hAnsi="宋体" w:cs="宋体"/>
          <w:b/>
          <w:color w:val="auto"/>
          <w:sz w:val="44"/>
          <w:szCs w:val="44"/>
          <w:highlight w:val="none"/>
          <w:lang w:eastAsia="zh-CN"/>
        </w:rPr>
        <w:t>电梯轿厢装修改造检测</w:t>
      </w:r>
      <w:r>
        <w:rPr>
          <w:b/>
          <w:bCs/>
          <w:color w:val="auto"/>
          <w:sz w:val="44"/>
          <w:szCs w:val="44"/>
          <w:highlight w:val="none"/>
        </w:rPr>
        <w:t>合同</w:t>
      </w:r>
    </w:p>
    <w:p w14:paraId="6BB1B1E5">
      <w:pPr>
        <w:keepNext w:val="0"/>
        <w:keepLines w:val="0"/>
        <w:kinsoku/>
        <w:wordWrap/>
        <w:overflowPunct/>
        <w:topLinePunct w:val="0"/>
        <w:bidi w:val="0"/>
        <w:spacing w:line="360" w:lineRule="auto"/>
        <w:textAlignment w:val="auto"/>
        <w:rPr>
          <w:color w:val="auto"/>
          <w:highlight w:val="none"/>
        </w:rPr>
      </w:pPr>
    </w:p>
    <w:p w14:paraId="3C8CD334">
      <w:pPr>
        <w:keepNext w:val="0"/>
        <w:keepLines w:val="0"/>
        <w:kinsoku/>
        <w:wordWrap/>
        <w:overflowPunct/>
        <w:topLinePunct w:val="0"/>
        <w:bidi w:val="0"/>
        <w:spacing w:line="360" w:lineRule="auto"/>
        <w:textAlignment w:val="auto"/>
        <w:rPr>
          <w:color w:val="auto"/>
          <w:highlight w:val="none"/>
        </w:rPr>
      </w:pPr>
    </w:p>
    <w:p w14:paraId="72B54770">
      <w:pPr>
        <w:keepNext w:val="0"/>
        <w:keepLines w:val="0"/>
        <w:kinsoku/>
        <w:wordWrap/>
        <w:overflowPunct/>
        <w:topLinePunct w:val="0"/>
        <w:bidi w:val="0"/>
        <w:spacing w:line="360" w:lineRule="auto"/>
        <w:textAlignment w:val="auto"/>
        <w:rPr>
          <w:color w:val="auto"/>
          <w:highlight w:val="none"/>
        </w:rPr>
      </w:pPr>
    </w:p>
    <w:p w14:paraId="4DDB242C">
      <w:pPr>
        <w:keepNext w:val="0"/>
        <w:keepLines w:val="0"/>
        <w:kinsoku/>
        <w:wordWrap/>
        <w:overflowPunct/>
        <w:topLinePunct w:val="0"/>
        <w:bidi w:val="0"/>
        <w:spacing w:line="360" w:lineRule="auto"/>
        <w:textAlignment w:val="auto"/>
        <w:rPr>
          <w:color w:val="auto"/>
          <w:highlight w:val="none"/>
        </w:rPr>
      </w:pPr>
    </w:p>
    <w:p w14:paraId="429069A5">
      <w:pPr>
        <w:keepNext w:val="0"/>
        <w:keepLines w:val="0"/>
        <w:kinsoku/>
        <w:wordWrap/>
        <w:overflowPunct/>
        <w:topLinePunct w:val="0"/>
        <w:bidi w:val="0"/>
        <w:spacing w:line="360" w:lineRule="auto"/>
        <w:textAlignment w:val="auto"/>
        <w:rPr>
          <w:color w:val="auto"/>
          <w:highlight w:val="none"/>
        </w:rPr>
      </w:pPr>
    </w:p>
    <w:p w14:paraId="33975898">
      <w:pPr>
        <w:keepNext w:val="0"/>
        <w:keepLines w:val="0"/>
        <w:kinsoku/>
        <w:wordWrap/>
        <w:overflowPunct/>
        <w:topLinePunct w:val="0"/>
        <w:bidi w:val="0"/>
        <w:spacing w:line="360" w:lineRule="auto"/>
        <w:textAlignment w:val="auto"/>
        <w:rPr>
          <w:rFonts w:hint="eastAsia" w:hAnsi="Times New Roman" w:eastAsia="宋体" w:cs="Times New Roman"/>
          <w:color w:val="auto"/>
          <w:sz w:val="30"/>
          <w:szCs w:val="30"/>
          <w:highlight w:val="none"/>
          <w:lang w:eastAsia="zh-CN"/>
        </w:rPr>
      </w:pPr>
    </w:p>
    <w:p w14:paraId="6D4FCE64">
      <w:pPr>
        <w:keepNext w:val="0"/>
        <w:keepLines w:val="0"/>
        <w:kinsoku/>
        <w:wordWrap/>
        <w:overflowPunct/>
        <w:topLinePunct w:val="0"/>
        <w:bidi w:val="0"/>
        <w:spacing w:line="360" w:lineRule="auto"/>
        <w:ind w:firstLine="2100" w:firstLineChars="700"/>
        <w:textAlignment w:val="auto"/>
        <w:rPr>
          <w:rFonts w:hint="eastAsia" w:ascii="宋体" w:hAnsi="宋体" w:eastAsia="宋体" w:cs="宋体"/>
          <w:color w:val="auto"/>
          <w:sz w:val="30"/>
          <w:szCs w:val="30"/>
          <w:highlight w:val="none"/>
          <w:u w:val="single"/>
          <w:lang w:val="en-US" w:eastAsia="zh-CN"/>
        </w:rPr>
      </w:pPr>
      <w:r>
        <w:rPr>
          <w:rFonts w:hint="eastAsia" w:hAnsi="Times New Roman" w:eastAsia="宋体" w:cs="Times New Roman"/>
          <w:color w:val="auto"/>
          <w:sz w:val="30"/>
          <w:szCs w:val="30"/>
          <w:highlight w:val="none"/>
          <w:lang w:val="en-US" w:eastAsia="zh-CN"/>
        </w:rPr>
        <w:t>合同编号：</w:t>
      </w:r>
      <w:r>
        <w:rPr>
          <w:rFonts w:hint="eastAsia" w:ascii="宋体" w:hAnsi="宋体" w:eastAsia="宋体" w:cs="宋体"/>
          <w:color w:val="auto"/>
          <w:sz w:val="30"/>
          <w:szCs w:val="30"/>
          <w:highlight w:val="none"/>
          <w:u w:val="single"/>
          <w:lang w:val="en-US" w:eastAsia="zh-CN"/>
        </w:rPr>
        <w:t xml:space="preserve">                  </w:t>
      </w:r>
    </w:p>
    <w:p w14:paraId="19ADBB26">
      <w:pPr>
        <w:keepNext w:val="0"/>
        <w:keepLines w:val="0"/>
        <w:kinsoku/>
        <w:wordWrap/>
        <w:overflowPunct/>
        <w:topLinePunct w:val="0"/>
        <w:bidi w:val="0"/>
        <w:spacing w:line="360" w:lineRule="auto"/>
        <w:ind w:firstLine="2100" w:firstLineChars="700"/>
        <w:jc w:val="both"/>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甲方：</w:t>
      </w:r>
      <w:r>
        <w:rPr>
          <w:rFonts w:hint="eastAsia" w:ascii="宋体" w:hAnsi="宋体" w:cs="宋体"/>
          <w:color w:val="auto"/>
          <w:sz w:val="30"/>
          <w:szCs w:val="30"/>
          <w:highlight w:val="none"/>
          <w:u w:val="single"/>
          <w:lang w:eastAsia="zh-CN"/>
        </w:rPr>
        <w:t>东莞市置拓投资有限公司</w:t>
      </w:r>
    </w:p>
    <w:p w14:paraId="05766E44">
      <w:pPr>
        <w:keepNext w:val="0"/>
        <w:keepLines w:val="0"/>
        <w:kinsoku/>
        <w:wordWrap/>
        <w:overflowPunct/>
        <w:topLinePunct w:val="0"/>
        <w:bidi w:val="0"/>
        <w:spacing w:line="360" w:lineRule="auto"/>
        <w:ind w:firstLine="2100" w:firstLineChars="700"/>
        <w:textAlignment w:val="auto"/>
        <w:rPr>
          <w:rFonts w:hint="eastAsia" w:ascii="宋体" w:hAnsi="宋体" w:eastAsia="宋体" w:cs="宋体"/>
          <w:color w:val="auto"/>
          <w:sz w:val="30"/>
          <w:szCs w:val="30"/>
          <w:highlight w:val="none"/>
          <w:u w:val="single"/>
          <w:lang w:val="en-US" w:eastAsia="zh-CN"/>
        </w:rPr>
      </w:pPr>
      <w:r>
        <w:rPr>
          <w:rFonts w:hint="eastAsia" w:ascii="宋体" w:hAnsi="宋体" w:eastAsia="宋体" w:cs="宋体"/>
          <w:color w:val="auto"/>
          <w:sz w:val="30"/>
          <w:szCs w:val="30"/>
          <w:highlight w:val="none"/>
        </w:rPr>
        <w:t>乙方：</w:t>
      </w:r>
      <w:r>
        <w:rPr>
          <w:rFonts w:hint="eastAsia" w:ascii="宋体" w:hAnsi="宋体" w:eastAsia="宋体" w:cs="宋体"/>
          <w:color w:val="auto"/>
          <w:sz w:val="30"/>
          <w:szCs w:val="30"/>
          <w:highlight w:val="none"/>
          <w:u w:val="single"/>
          <w:lang w:val="en-US" w:eastAsia="zh-CN"/>
        </w:rPr>
        <w:t xml:space="preserve">                  </w:t>
      </w:r>
    </w:p>
    <w:p w14:paraId="736D4C7A">
      <w:pPr>
        <w:keepNext w:val="0"/>
        <w:keepLines w:val="0"/>
        <w:kinsoku/>
        <w:wordWrap/>
        <w:overflowPunct/>
        <w:topLinePunct w:val="0"/>
        <w:bidi w:val="0"/>
        <w:spacing w:line="360" w:lineRule="auto"/>
        <w:ind w:firstLine="2100" w:firstLineChars="700"/>
        <w:jc w:val="left"/>
        <w:textAlignment w:val="auto"/>
        <w:rPr>
          <w:rFonts w:hint="default" w:ascii="宋体" w:hAnsi="宋体" w:eastAsia="宋体" w:cs="宋体"/>
          <w:color w:val="auto"/>
          <w:sz w:val="30"/>
          <w:szCs w:val="30"/>
          <w:highlight w:val="none"/>
          <w:lang w:val="en-US" w:eastAsia="zh-CN"/>
        </w:rPr>
      </w:pPr>
    </w:p>
    <w:p w14:paraId="6B25A61B">
      <w:pPr>
        <w:bidi w:val="0"/>
        <w:rPr>
          <w:rFonts w:hint="eastAsia"/>
        </w:rPr>
      </w:pPr>
    </w:p>
    <w:p w14:paraId="00EEFE94">
      <w:pPr>
        <w:bidi w:val="0"/>
        <w:rPr>
          <w:rFonts w:hint="eastAsia"/>
        </w:rPr>
      </w:pPr>
    </w:p>
    <w:p w14:paraId="075B0547">
      <w:pPr>
        <w:bidi w:val="0"/>
        <w:rPr>
          <w:rFonts w:hint="eastAsia"/>
        </w:rPr>
      </w:pPr>
    </w:p>
    <w:p w14:paraId="7C5BDAEE">
      <w:pPr>
        <w:bidi w:val="0"/>
        <w:rPr>
          <w:rFonts w:hint="eastAsia"/>
        </w:rPr>
      </w:pPr>
    </w:p>
    <w:p w14:paraId="57BC10D7">
      <w:pPr>
        <w:bidi w:val="0"/>
        <w:rPr>
          <w:rFonts w:hint="eastAsia"/>
        </w:rPr>
      </w:pPr>
    </w:p>
    <w:p w14:paraId="79E26028">
      <w:pPr>
        <w:bidi w:val="0"/>
        <w:rPr>
          <w:rFonts w:hint="eastAsia"/>
        </w:rPr>
      </w:pPr>
    </w:p>
    <w:p w14:paraId="380FF6AD">
      <w:pPr>
        <w:keepNext w:val="0"/>
        <w:keepLines w:val="0"/>
        <w:kinsoku/>
        <w:wordWrap/>
        <w:overflowPunct/>
        <w:topLinePunct w:val="0"/>
        <w:bidi w:val="0"/>
        <w:spacing w:line="360" w:lineRule="auto"/>
        <w:ind w:firstLine="2100" w:firstLineChars="7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签订日期：</w:t>
      </w:r>
      <w:r>
        <w:rPr>
          <w:rFonts w:hint="eastAsia" w:ascii="宋体" w:hAnsi="宋体" w:cs="宋体"/>
          <w:color w:val="auto"/>
          <w:sz w:val="30"/>
          <w:szCs w:val="30"/>
          <w:highlight w:val="none"/>
          <w:lang w:val="en-US" w:eastAsia="zh-CN"/>
        </w:rPr>
        <w:t xml:space="preserve">  年  月  日</w:t>
      </w:r>
    </w:p>
    <w:p w14:paraId="0DFC25D5">
      <w:pPr>
        <w:keepNext w:val="0"/>
        <w:keepLines w:val="0"/>
        <w:kinsoku/>
        <w:wordWrap/>
        <w:overflowPunct/>
        <w:topLinePunct w:val="0"/>
        <w:bidi w:val="0"/>
        <w:spacing w:line="360" w:lineRule="auto"/>
        <w:ind w:firstLine="1800" w:firstLineChars="600"/>
        <w:textAlignment w:val="auto"/>
        <w:rPr>
          <w:rFonts w:hint="eastAsia" w:ascii="宋体" w:hAnsi="宋体" w:eastAsia="宋体" w:cs="宋体"/>
          <w:color w:val="auto"/>
          <w:sz w:val="30"/>
          <w:szCs w:val="30"/>
          <w:highlight w:val="none"/>
        </w:rPr>
        <w:sectPr>
          <w:headerReference r:id="rId3" w:type="first"/>
          <w:footerReference r:id="rId5" w:type="first"/>
          <w:footerReference r:id="rId4" w:type="default"/>
          <w:pgSz w:w="11906" w:h="16838"/>
          <w:pgMar w:top="1440" w:right="1417"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18C124E">
      <w:pPr>
        <w:widowControl w:val="0"/>
        <w:adjustRightInd w:val="0"/>
        <w:snapToGrid w:val="0"/>
        <w:spacing w:after="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lang w:val="en-US" w:eastAsia="zh-CN"/>
        </w:rPr>
        <w:t>东莞市置拓投资有限公司</w:t>
      </w:r>
    </w:p>
    <w:p w14:paraId="71DEB112">
      <w:pPr>
        <w:widowControl w:val="0"/>
        <w:adjustRightInd w:val="0"/>
        <w:snapToGrid w:val="0"/>
        <w:spacing w:after="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通讯地址</w:t>
      </w:r>
      <w:r>
        <w:rPr>
          <w:rFonts w:hint="eastAsia" w:ascii="宋体" w:hAnsi="宋体" w:eastAsia="宋体" w:cs="宋体"/>
          <w:color w:val="auto"/>
          <w:kern w:val="2"/>
          <w:sz w:val="21"/>
          <w:szCs w:val="21"/>
          <w:highlight w:val="none"/>
          <w:lang w:eastAsia="zh-CN"/>
        </w:rPr>
        <w:t>：东莞市</w:t>
      </w:r>
      <w:r>
        <w:rPr>
          <w:rFonts w:hint="eastAsia" w:ascii="宋体" w:hAnsi="宋体" w:cs="宋体"/>
          <w:color w:val="auto"/>
          <w:kern w:val="2"/>
          <w:sz w:val="21"/>
          <w:szCs w:val="21"/>
          <w:highlight w:val="none"/>
          <w:lang w:val="en-US" w:eastAsia="zh-CN"/>
        </w:rPr>
        <w:t>南城</w:t>
      </w:r>
      <w:r>
        <w:rPr>
          <w:rFonts w:hint="eastAsia" w:ascii="宋体" w:hAnsi="宋体" w:eastAsia="宋体" w:cs="宋体"/>
          <w:color w:val="auto"/>
          <w:kern w:val="2"/>
          <w:sz w:val="21"/>
          <w:szCs w:val="21"/>
          <w:highlight w:val="none"/>
          <w:lang w:eastAsia="zh-CN"/>
        </w:rPr>
        <w:t>街道</w:t>
      </w:r>
      <w:r>
        <w:rPr>
          <w:rFonts w:hint="eastAsia" w:ascii="宋体" w:hAnsi="宋体" w:cs="宋体"/>
          <w:color w:val="auto"/>
          <w:kern w:val="2"/>
          <w:sz w:val="21"/>
          <w:szCs w:val="21"/>
          <w:highlight w:val="none"/>
          <w:lang w:val="en-US" w:eastAsia="zh-CN"/>
        </w:rPr>
        <w:t>滨河路100号净水公司新大门</w:t>
      </w:r>
    </w:p>
    <w:p w14:paraId="1A3FA451">
      <w:pPr>
        <w:widowControl w:val="0"/>
        <w:adjustRightInd w:val="0"/>
        <w:snapToGrid w:val="0"/>
        <w:spacing w:after="0" w:line="36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lang w:val="en-US" w:eastAsia="zh-CN"/>
        </w:rPr>
        <w:t>丁卫</w:t>
      </w:r>
    </w:p>
    <w:p w14:paraId="1A29914F">
      <w:pPr>
        <w:widowControl w:val="0"/>
        <w:adjustRightInd w:val="0"/>
        <w:snapToGrid w:val="0"/>
        <w:spacing w:after="0" w:line="36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统一社会信用代码：91441900MA52FUXJ75</w:t>
      </w:r>
    </w:p>
    <w:p w14:paraId="0BD32172">
      <w:pPr>
        <w:widowControl w:val="0"/>
        <w:adjustRightInd w:val="0"/>
        <w:snapToGrid w:val="0"/>
        <w:spacing w:after="0" w:line="360" w:lineRule="auto"/>
        <w:jc w:val="both"/>
        <w:rPr>
          <w:rFonts w:hint="eastAsia" w:ascii="宋体" w:hAnsi="宋体" w:eastAsia="宋体" w:cs="宋体"/>
          <w:color w:val="auto"/>
          <w:kern w:val="2"/>
          <w:sz w:val="21"/>
          <w:szCs w:val="21"/>
          <w:highlight w:val="none"/>
          <w:lang w:eastAsia="zh-CN"/>
        </w:rPr>
      </w:pPr>
    </w:p>
    <w:p w14:paraId="2AA8FAAC">
      <w:pPr>
        <w:widowControl w:val="0"/>
        <w:adjustRightInd w:val="0"/>
        <w:snapToGrid w:val="0"/>
        <w:spacing w:after="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 xml:space="preserve">乙方： </w:t>
      </w:r>
      <w:r>
        <w:rPr>
          <w:rFonts w:hint="eastAsia" w:ascii="宋体" w:hAnsi="宋体" w:eastAsia="宋体" w:cs="宋体"/>
          <w:color w:val="auto"/>
          <w:kern w:val="2"/>
          <w:sz w:val="21"/>
          <w:szCs w:val="21"/>
          <w:highlight w:val="none"/>
          <w:lang w:val="en-US" w:eastAsia="zh-CN"/>
        </w:rPr>
        <w:t xml:space="preserve">                        </w:t>
      </w:r>
    </w:p>
    <w:p w14:paraId="703B75A2">
      <w:pPr>
        <w:widowControl w:val="0"/>
        <w:adjustRightInd w:val="0"/>
        <w:snapToGrid w:val="0"/>
        <w:spacing w:after="0" w:line="36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bidi="ar-SA"/>
        </w:rPr>
        <w:t>通讯地址</w:t>
      </w:r>
      <w:r>
        <w:rPr>
          <w:rFonts w:hint="eastAsia" w:ascii="宋体" w:hAnsi="宋体" w:eastAsia="宋体" w:cs="宋体"/>
          <w:color w:val="auto"/>
          <w:kern w:val="2"/>
          <w:sz w:val="21"/>
          <w:szCs w:val="21"/>
          <w:highlight w:val="none"/>
          <w:lang w:eastAsia="zh-CN"/>
        </w:rPr>
        <w:t xml:space="preserve">： </w:t>
      </w:r>
      <w:r>
        <w:rPr>
          <w:rFonts w:hint="eastAsia" w:ascii="宋体" w:hAnsi="宋体" w:eastAsia="宋体" w:cs="宋体"/>
          <w:color w:val="auto"/>
          <w:kern w:val="2"/>
          <w:sz w:val="21"/>
          <w:szCs w:val="21"/>
          <w:highlight w:val="none"/>
          <w:lang w:val="en-US" w:eastAsia="zh-CN"/>
        </w:rPr>
        <w:t xml:space="preserve">                        </w:t>
      </w:r>
    </w:p>
    <w:p w14:paraId="5046ECC7">
      <w:pPr>
        <w:widowControl w:val="0"/>
        <w:adjustRightInd w:val="0"/>
        <w:snapToGrid w:val="0"/>
        <w:spacing w:after="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 xml:space="preserve">法定代表人：  </w:t>
      </w:r>
      <w:r>
        <w:rPr>
          <w:rFonts w:hint="eastAsia" w:ascii="宋体" w:hAnsi="宋体" w:eastAsia="宋体" w:cs="宋体"/>
          <w:color w:val="auto"/>
          <w:kern w:val="2"/>
          <w:sz w:val="21"/>
          <w:szCs w:val="21"/>
          <w:highlight w:val="none"/>
          <w:lang w:val="en-US" w:eastAsia="zh-CN"/>
        </w:rPr>
        <w:t xml:space="preserve">                        </w:t>
      </w:r>
    </w:p>
    <w:p w14:paraId="487BD281">
      <w:pPr>
        <w:widowControl w:val="0"/>
        <w:adjustRightInd w:val="0"/>
        <w:snapToGrid w:val="0"/>
        <w:spacing w:after="0" w:line="36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统一社会信用代码： </w:t>
      </w:r>
      <w:r>
        <w:rPr>
          <w:rFonts w:hint="eastAsia" w:ascii="宋体" w:hAnsi="宋体" w:eastAsia="宋体" w:cs="宋体"/>
          <w:color w:val="auto"/>
          <w:kern w:val="2"/>
          <w:sz w:val="21"/>
          <w:szCs w:val="21"/>
          <w:highlight w:val="none"/>
          <w:lang w:val="en-US" w:eastAsia="zh-CN"/>
        </w:rPr>
        <w:t xml:space="preserve">                        </w:t>
      </w:r>
    </w:p>
    <w:p w14:paraId="526C9C05">
      <w:pPr>
        <w:rPr>
          <w:rFonts w:hint="eastAsia" w:ascii="仿宋_GB2312" w:hAnsi="仿宋_GB2312" w:eastAsia="仿宋_GB2312" w:cs="仿宋_GB2312"/>
          <w:sz w:val="21"/>
          <w:szCs w:val="21"/>
        </w:rPr>
      </w:pPr>
    </w:p>
    <w:p w14:paraId="18B230C7">
      <w:pPr>
        <w:pStyle w:val="9"/>
        <w:widowControl w:val="0"/>
        <w:tabs>
          <w:tab w:val="left" w:pos="0"/>
        </w:tabs>
        <w:adjustRightInd w:val="0"/>
        <w:snapToGrid w:val="0"/>
        <w:spacing w:after="0" w:line="360" w:lineRule="auto"/>
        <w:ind w:firstLine="420"/>
        <w:jc w:val="both"/>
        <w:textAlignment w:val="baseline"/>
        <w:rPr>
          <w:rFonts w:hint="eastAsia" w:hAnsi="宋体" w:eastAsia="宋体" w:cs="宋体"/>
          <w:color w:val="auto"/>
          <w:kern w:val="2"/>
          <w:sz w:val="21"/>
          <w:szCs w:val="21"/>
          <w:highlight w:val="none"/>
          <w:lang w:eastAsia="zh-CN"/>
        </w:rPr>
      </w:pPr>
      <w:r>
        <w:rPr>
          <w:rFonts w:hint="eastAsia" w:hAnsi="宋体" w:eastAsia="宋体" w:cs="宋体"/>
          <w:color w:val="auto"/>
          <w:kern w:val="2"/>
          <w:sz w:val="21"/>
          <w:szCs w:val="21"/>
          <w:highlight w:val="none"/>
          <w:lang w:eastAsia="zh-CN"/>
        </w:rPr>
        <w:t>根据《中华人民共和国</w:t>
      </w:r>
      <w:r>
        <w:rPr>
          <w:rFonts w:hint="eastAsia" w:hAnsi="宋体" w:eastAsia="宋体" w:cs="宋体"/>
          <w:color w:val="auto"/>
          <w:kern w:val="2"/>
          <w:sz w:val="21"/>
          <w:szCs w:val="21"/>
          <w:highlight w:val="none"/>
          <w:lang w:val="en-US" w:eastAsia="zh-CN"/>
        </w:rPr>
        <w:t>民法典</w:t>
      </w:r>
      <w:r>
        <w:rPr>
          <w:rFonts w:hint="eastAsia" w:hAnsi="宋体" w:eastAsia="宋体" w:cs="宋体"/>
          <w:color w:val="auto"/>
          <w:kern w:val="2"/>
          <w:sz w:val="21"/>
          <w:szCs w:val="21"/>
          <w:highlight w:val="none"/>
          <w:lang w:eastAsia="zh-CN"/>
        </w:rPr>
        <w:t>》及相关法律法规的规定，甲乙双方在平等、自愿、公平、诚实信用的基础上，就甲方委托乙方进行电梯</w:t>
      </w:r>
      <w:r>
        <w:rPr>
          <w:rFonts w:hint="eastAsia" w:hAnsi="宋体" w:eastAsia="宋体" w:cs="宋体"/>
          <w:color w:val="auto"/>
          <w:kern w:val="2"/>
          <w:sz w:val="21"/>
          <w:szCs w:val="21"/>
          <w:highlight w:val="none"/>
          <w:lang w:val="en-US" w:eastAsia="zh-CN"/>
        </w:rPr>
        <w:t>检测</w:t>
      </w:r>
      <w:r>
        <w:rPr>
          <w:rFonts w:hint="eastAsia" w:hAnsi="宋体" w:eastAsia="宋体" w:cs="宋体"/>
          <w:color w:val="auto"/>
          <w:kern w:val="2"/>
          <w:sz w:val="21"/>
          <w:szCs w:val="21"/>
          <w:highlight w:val="none"/>
          <w:lang w:eastAsia="zh-CN"/>
        </w:rPr>
        <w:t>事宜，达成如下协议：</w:t>
      </w:r>
    </w:p>
    <w:p w14:paraId="3A055417">
      <w:pPr>
        <w:pageBreakBefore w:val="0"/>
        <w:widowControl w:val="0"/>
        <w:kinsoku/>
        <w:wordWrap/>
        <w:overflowPunct/>
        <w:topLinePunct w:val="0"/>
        <w:autoSpaceDE/>
        <w:autoSpaceDN/>
        <w:bidi w:val="0"/>
        <w:adjustRightInd w:val="0"/>
        <w:snapToGrid w:val="0"/>
        <w:spacing w:after="0" w:line="360" w:lineRule="auto"/>
        <w:ind w:firstLine="373" w:firstLineChars="177"/>
        <w:jc w:val="both"/>
        <w:outlineLvl w:val="0"/>
        <w:rPr>
          <w:rFonts w:hint="eastAsia" w:ascii="宋体" w:hAnsi="宋体" w:eastAsia="宋体" w:cs="宋体"/>
          <w:b/>
          <w:color w:val="auto"/>
          <w:kern w:val="2"/>
          <w:sz w:val="21"/>
          <w:szCs w:val="21"/>
          <w:highlight w:val="none"/>
          <w:lang w:eastAsia="zh-CN"/>
        </w:rPr>
      </w:pPr>
    </w:p>
    <w:p w14:paraId="776CB7E1">
      <w:pPr>
        <w:pageBreakBefore w:val="0"/>
        <w:widowControl w:val="0"/>
        <w:kinsoku/>
        <w:wordWrap/>
        <w:overflowPunct/>
        <w:topLinePunct w:val="0"/>
        <w:autoSpaceDE/>
        <w:autoSpaceDN/>
        <w:bidi w:val="0"/>
        <w:adjustRightInd w:val="0"/>
        <w:snapToGrid w:val="0"/>
        <w:spacing w:after="0" w:line="360" w:lineRule="auto"/>
        <w:ind w:firstLine="373" w:firstLineChars="177"/>
        <w:jc w:val="both"/>
        <w:outlineLvl w:val="0"/>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val="en-US" w:eastAsia="zh-CN"/>
        </w:rPr>
        <w:t xml:space="preserve">第一条 </w:t>
      </w:r>
      <w:r>
        <w:rPr>
          <w:rFonts w:hint="eastAsia" w:ascii="宋体" w:hAnsi="宋体" w:eastAsia="宋体" w:cs="宋体"/>
          <w:b/>
          <w:color w:val="auto"/>
          <w:kern w:val="2"/>
          <w:sz w:val="21"/>
          <w:szCs w:val="21"/>
          <w:highlight w:val="none"/>
          <w:lang w:eastAsia="zh-CN"/>
        </w:rPr>
        <w:t>检验项目及范围</w:t>
      </w:r>
    </w:p>
    <w:p w14:paraId="49EC4594">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1.检验项目：因水业大厦部分电梯改造增加吊顶、更换轿壁、设置石材地板（预计增加约350公斤），需要对电梯进行对重块配置、砝码测试试验、电梯委托检等工作，取得相关检测文件。 水业大厦电梯轿厢装修改造检测服务共计7台电梯，电梯型号：KONE 3000 TranSys；额定载重：1.6t。</w:t>
      </w:r>
    </w:p>
    <w:p w14:paraId="21EDC63F">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2.检验范围：</w:t>
      </w:r>
      <w:r>
        <w:rPr>
          <w:rFonts w:hint="eastAsia" w:ascii="宋体" w:hAnsi="宋体" w:eastAsia="宋体" w:cs="宋体"/>
          <w:color w:val="auto"/>
          <w:kern w:val="2"/>
          <w:sz w:val="21"/>
          <w:szCs w:val="21"/>
          <w:highlight w:val="none"/>
          <w:lang w:val="en-US" w:eastAsia="zh-CN"/>
        </w:rPr>
        <w:t>包括但不限于电梯的平衡系数测试、轿厢超载保护装置、轿厢（运载装置）限速器一安全钳试验、曳引能力试验、制动性能试验、运行试验等。</w:t>
      </w:r>
    </w:p>
    <w:p w14:paraId="05171B31">
      <w:pPr>
        <w:widowControl/>
        <w:ind w:firstLine="420" w:firstLineChars="20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3.成果要求：电梯检验检测完成后5日内向甲方提供正式的广东省特种设备检测检验</w:t>
      </w:r>
      <w:r>
        <w:rPr>
          <w:rFonts w:hint="eastAsia" w:ascii="宋体" w:hAnsi="宋体" w:cs="宋体"/>
          <w:color w:val="auto"/>
          <w:kern w:val="2"/>
          <w:sz w:val="21"/>
          <w:szCs w:val="21"/>
          <w:highlight w:val="none"/>
          <w:lang w:val="en-US" w:eastAsia="zh-CN"/>
        </w:rPr>
        <w:t>合格</w:t>
      </w:r>
      <w:r>
        <w:rPr>
          <w:rFonts w:hint="eastAsia" w:ascii="宋体" w:hAnsi="宋体" w:eastAsia="宋体" w:cs="宋体"/>
          <w:color w:val="auto"/>
          <w:kern w:val="2"/>
          <w:sz w:val="21"/>
          <w:szCs w:val="21"/>
          <w:highlight w:val="none"/>
          <w:lang w:val="en-US" w:eastAsia="zh-CN"/>
        </w:rPr>
        <w:t>报告</w:t>
      </w:r>
      <w:r>
        <w:rPr>
          <w:rFonts w:hint="eastAsia" w:hAnsi="宋体" w:eastAsia="宋体" w:cs="宋体"/>
          <w:color w:val="auto"/>
          <w:kern w:val="2"/>
          <w:sz w:val="21"/>
          <w:szCs w:val="21"/>
          <w:highlight w:val="none"/>
          <w:lang w:val="en-US" w:eastAsia="zh-CN"/>
        </w:rPr>
        <w:t>，</w:t>
      </w: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该报告须满足特种设备使用登记或变更登记的备案要求</w:t>
      </w:r>
      <w:r>
        <w:rPr>
          <w:rFonts w:hint="eastAsia" w:ascii="宋体" w:hAnsi="宋体" w:eastAsia="宋体" w:cs="宋体"/>
          <w:color w:val="auto"/>
          <w:kern w:val="2"/>
          <w:sz w:val="21"/>
          <w:szCs w:val="21"/>
          <w:highlight w:val="none"/>
          <w:lang w:val="en-US" w:eastAsia="zh-CN"/>
        </w:rPr>
        <w:t>。</w:t>
      </w:r>
    </w:p>
    <w:p w14:paraId="347A45F7">
      <w:pPr>
        <w:pageBreakBefore w:val="0"/>
        <w:widowControl w:val="0"/>
        <w:kinsoku/>
        <w:wordWrap/>
        <w:overflowPunct/>
        <w:topLinePunct w:val="0"/>
        <w:autoSpaceDE/>
        <w:autoSpaceDN/>
        <w:bidi w:val="0"/>
        <w:adjustRightInd w:val="0"/>
        <w:snapToGrid w:val="0"/>
        <w:spacing w:after="0" w:line="360" w:lineRule="auto"/>
        <w:ind w:firstLine="373" w:firstLineChars="177"/>
        <w:jc w:val="both"/>
        <w:outlineLvl w:val="0"/>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val="en-US" w:eastAsia="zh-CN"/>
        </w:rPr>
        <w:t xml:space="preserve">第二条 </w:t>
      </w:r>
      <w:r>
        <w:rPr>
          <w:rFonts w:hint="eastAsia" w:ascii="宋体" w:hAnsi="宋体" w:eastAsia="宋体" w:cs="宋体"/>
          <w:b/>
          <w:color w:val="auto"/>
          <w:kern w:val="2"/>
          <w:sz w:val="21"/>
          <w:szCs w:val="21"/>
          <w:highlight w:val="none"/>
          <w:lang w:eastAsia="zh-CN"/>
        </w:rPr>
        <w:t>检验标准和方法</w:t>
      </w:r>
    </w:p>
    <w:p w14:paraId="5B3AC0E3">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1.检验标准：按照国家相关法律法规及行业标准进行检验。</w:t>
      </w:r>
    </w:p>
    <w:p w14:paraId="02CB4A05">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2.检验方法：采用现场检验和文件审查相结合的方法，对电梯的各项性能和安全指标进行全面测试和评估。</w:t>
      </w:r>
    </w:p>
    <w:p w14:paraId="355CEC05">
      <w:pPr>
        <w:pageBreakBefore w:val="0"/>
        <w:widowControl w:val="0"/>
        <w:kinsoku/>
        <w:wordWrap/>
        <w:overflowPunct/>
        <w:topLinePunct w:val="0"/>
        <w:autoSpaceDE/>
        <w:autoSpaceDN/>
        <w:bidi w:val="0"/>
        <w:adjustRightInd w:val="0"/>
        <w:snapToGrid w:val="0"/>
        <w:spacing w:after="0" w:line="360" w:lineRule="auto"/>
        <w:ind w:firstLine="373" w:firstLineChars="177"/>
        <w:jc w:val="both"/>
        <w:outlineLvl w:val="0"/>
        <w:rPr>
          <w:rFonts w:hint="default"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第三条 合同价款</w:t>
      </w:r>
    </w:p>
    <w:p w14:paraId="59F1DA35">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本合同价（即销售额，不含乙方销项税额）为</w:t>
      </w:r>
      <w:r>
        <w:rPr>
          <w:rFonts w:hint="default"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_____________</w:t>
      </w:r>
      <w:r>
        <w:rPr>
          <w:rFonts w:hint="eastAsia" w:ascii="宋体" w:hAnsi="宋体" w:eastAsia="宋体" w:cs="宋体"/>
          <w:color w:val="auto"/>
          <w:kern w:val="2"/>
          <w:sz w:val="21"/>
          <w:szCs w:val="21"/>
          <w:highlight w:val="none"/>
          <w:lang w:eastAsia="zh-CN"/>
        </w:rPr>
        <w:t>元（大写人民币</w:t>
      </w:r>
      <w:r>
        <w:rPr>
          <w:rFonts w:hint="eastAsia" w:ascii="宋体" w:hAnsi="宋体" w:eastAsia="宋体" w:cs="宋体"/>
          <w:color w:val="auto"/>
          <w:kern w:val="2"/>
          <w:sz w:val="21"/>
          <w:szCs w:val="21"/>
          <w:highlight w:val="none"/>
          <w:lang w:val="en-US" w:eastAsia="zh-CN"/>
        </w:rPr>
        <w:t>_____________</w:t>
      </w:r>
      <w:r>
        <w:rPr>
          <w:rFonts w:hint="eastAsia" w:ascii="宋体" w:hAnsi="宋体" w:eastAsia="宋体" w:cs="宋体"/>
          <w:color w:val="auto"/>
          <w:kern w:val="2"/>
          <w:sz w:val="21"/>
          <w:szCs w:val="21"/>
          <w:highlight w:val="none"/>
          <w:lang w:eastAsia="zh-CN"/>
        </w:rPr>
        <w:t>）。依法计得并根据本合同约定确定的销项税额由甲方承担。根据《中华人民共和国增值税暂行条例》（国务院令第691号修订版）及当前税务部门的相关规定，本合同项目的增值税税率暂定为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 xml:space="preserve">，对应的暂定销项税额为 </w:t>
      </w:r>
      <w:r>
        <w:rPr>
          <w:rFonts w:hint="default"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_____________</w:t>
      </w:r>
      <w:r>
        <w:rPr>
          <w:rFonts w:hint="eastAsia" w:ascii="宋体" w:hAnsi="宋体" w:eastAsia="宋体" w:cs="宋体"/>
          <w:color w:val="auto"/>
          <w:kern w:val="2"/>
          <w:sz w:val="21"/>
          <w:szCs w:val="21"/>
          <w:highlight w:val="none"/>
          <w:lang w:eastAsia="zh-CN"/>
        </w:rPr>
        <w:t>元（大写人民币</w:t>
      </w:r>
      <w:r>
        <w:rPr>
          <w:rFonts w:hint="eastAsia" w:ascii="宋体" w:hAnsi="宋体" w:eastAsia="宋体" w:cs="宋体"/>
          <w:color w:val="auto"/>
          <w:kern w:val="2"/>
          <w:sz w:val="21"/>
          <w:szCs w:val="21"/>
          <w:highlight w:val="none"/>
          <w:lang w:val="en-US" w:eastAsia="zh-CN"/>
        </w:rPr>
        <w:t>_____________</w:t>
      </w:r>
      <w:r>
        <w:rPr>
          <w:rFonts w:hint="eastAsia" w:ascii="宋体" w:hAnsi="宋体" w:eastAsia="宋体" w:cs="宋体"/>
          <w:color w:val="auto"/>
          <w:kern w:val="2"/>
          <w:sz w:val="21"/>
          <w:szCs w:val="21"/>
          <w:highlight w:val="none"/>
          <w:lang w:eastAsia="zh-CN"/>
        </w:rPr>
        <w:t>）。在本合同履行过程中，乙方的增值税销项税额按实结算。但因乙方未按合同约定时间完成</w:t>
      </w:r>
      <w:r>
        <w:rPr>
          <w:rFonts w:hint="eastAsia" w:ascii="宋体" w:hAnsi="宋体" w:eastAsia="宋体" w:cs="宋体"/>
          <w:color w:val="auto"/>
          <w:kern w:val="2"/>
          <w:sz w:val="21"/>
          <w:szCs w:val="21"/>
          <w:highlight w:val="none"/>
          <w:lang w:val="en-US" w:eastAsia="zh-CN"/>
        </w:rPr>
        <w:t>检验检测</w:t>
      </w:r>
      <w:r>
        <w:rPr>
          <w:rFonts w:hint="eastAsia" w:ascii="宋体" w:hAnsi="宋体" w:eastAsia="宋体" w:cs="宋体"/>
          <w:color w:val="auto"/>
          <w:kern w:val="2"/>
          <w:sz w:val="21"/>
          <w:szCs w:val="21"/>
          <w:highlight w:val="none"/>
          <w:lang w:eastAsia="zh-CN"/>
        </w:rPr>
        <w:t>服务、未根据合同约定提供合法、完整的请款资料、验收不合格导致的返工或退货、验收合格前的非正常损耗等原因导致销项税额增加的，相应损失由乙方承担。</w:t>
      </w:r>
    </w:p>
    <w:p w14:paraId="22F43729">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eastAsia="zh-CN"/>
        </w:rPr>
      </w:pPr>
      <w:r>
        <w:rPr>
          <w:rFonts w:hint="eastAsia" w:ascii="Times New Roman"/>
          <w:color w:val="auto"/>
          <w:sz w:val="21"/>
          <w:szCs w:val="21"/>
          <w:highlight w:val="none"/>
        </w:rPr>
        <w:t>因乙方未按法定税率计算税额或未根据本合同约定出具对应税额的增值税专用发票等原因导致甲方多支付税额的，乙方必须退还甲方，给甲方造成损失的，乙方须向甲方赔偿相应损失</w:t>
      </w:r>
      <w:r>
        <w:rPr>
          <w:rFonts w:hint="eastAsia" w:ascii="Times New Roman"/>
          <w:color w:val="auto"/>
          <w:sz w:val="21"/>
          <w:szCs w:val="21"/>
          <w:highlight w:val="none"/>
          <w:lang w:eastAsia="zh-CN"/>
        </w:rPr>
        <w:t>。</w:t>
      </w:r>
    </w:p>
    <w:p w14:paraId="69DA1F81">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.本合同项下合同价税合计金额为</w:t>
      </w:r>
      <w:r>
        <w:rPr>
          <w:rFonts w:hint="default"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_____________</w:t>
      </w:r>
      <w:r>
        <w:rPr>
          <w:rFonts w:hint="eastAsia" w:ascii="宋体" w:hAnsi="宋体" w:eastAsia="宋体" w:cs="宋体"/>
          <w:color w:val="auto"/>
          <w:kern w:val="2"/>
          <w:sz w:val="21"/>
          <w:szCs w:val="21"/>
          <w:highlight w:val="none"/>
          <w:lang w:eastAsia="zh-CN"/>
        </w:rPr>
        <w:t>元（大写人民币</w:t>
      </w:r>
      <w:r>
        <w:rPr>
          <w:rFonts w:hint="eastAsia" w:ascii="宋体" w:hAnsi="宋体" w:eastAsia="宋体" w:cs="宋体"/>
          <w:color w:val="auto"/>
          <w:kern w:val="2"/>
          <w:sz w:val="21"/>
          <w:szCs w:val="21"/>
          <w:highlight w:val="none"/>
          <w:lang w:val="en-US" w:eastAsia="zh-CN"/>
        </w:rPr>
        <w:t>_____________</w:t>
      </w:r>
      <w:r>
        <w:rPr>
          <w:rFonts w:hint="eastAsia" w:ascii="宋体" w:hAnsi="宋体" w:eastAsia="宋体" w:cs="宋体"/>
          <w:color w:val="auto"/>
          <w:kern w:val="2"/>
          <w:sz w:val="21"/>
          <w:szCs w:val="21"/>
          <w:highlight w:val="none"/>
          <w:lang w:eastAsia="zh-CN"/>
        </w:rPr>
        <w:t>）。合同履行期间根据本条第</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款规定调整销项税额的，结算合同价税合计对应调整。</w:t>
      </w:r>
    </w:p>
    <w:p w14:paraId="0ADE7368">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w:t>
      </w:r>
      <w:r>
        <w:rPr>
          <w:rFonts w:hint="eastAsia" w:ascii="宋体" w:hAnsi="宋体" w:eastAsia="宋体" w:cs="宋体"/>
          <w:sz w:val="21"/>
          <w:szCs w:val="21"/>
        </w:rPr>
        <w:t>不含税合同价包括乙方完成应承担合同义务的全部费用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包括但不限于：检验检测</w:t>
      </w:r>
      <w:r>
        <w:rPr>
          <w:rFonts w:hint="eastAsia" w:ascii="宋体" w:hAnsi="宋体" w:eastAsia="宋体" w:cs="宋体"/>
          <w:sz w:val="21"/>
          <w:szCs w:val="21"/>
        </w:rPr>
        <w:t>服务(含复检(如有))范围内所需的</w:t>
      </w:r>
      <w:r>
        <w:rPr>
          <w:rFonts w:hint="eastAsia" w:ascii="Times New Roman"/>
          <w:color w:val="auto"/>
          <w:sz w:val="21"/>
          <w:szCs w:val="21"/>
          <w:highlight w:val="none"/>
        </w:rPr>
        <w:t>报检</w:t>
      </w:r>
      <w:r>
        <w:rPr>
          <w:rFonts w:hint="eastAsia" w:ascii="Times New Roman"/>
          <w:color w:val="auto"/>
          <w:sz w:val="21"/>
          <w:szCs w:val="21"/>
          <w:highlight w:val="none"/>
          <w:lang w:val="en-US" w:eastAsia="zh-CN"/>
        </w:rPr>
        <w:t>费</w:t>
      </w:r>
      <w:r>
        <w:rPr>
          <w:rFonts w:hint="eastAsia" w:ascii="宋体" w:hAnsi="宋体" w:eastAsia="宋体" w:cs="宋体"/>
          <w:sz w:val="21"/>
          <w:szCs w:val="21"/>
        </w:rPr>
        <w:t>、</w:t>
      </w:r>
      <w:r>
        <w:rPr>
          <w:rFonts w:hint="eastAsia" w:ascii="Times New Roman"/>
          <w:color w:val="auto"/>
          <w:sz w:val="21"/>
          <w:szCs w:val="21"/>
          <w:highlight w:val="none"/>
        </w:rPr>
        <w:t>人工费</w:t>
      </w:r>
      <w:r>
        <w:rPr>
          <w:rFonts w:hint="eastAsia" w:ascii="Times New Roman"/>
          <w:color w:val="auto"/>
          <w:sz w:val="21"/>
          <w:szCs w:val="21"/>
          <w:highlight w:val="none"/>
          <w:lang w:eastAsia="zh-CN"/>
        </w:rPr>
        <w:t>、</w:t>
      </w:r>
      <w:r>
        <w:rPr>
          <w:rFonts w:hint="eastAsia" w:ascii="宋体" w:hAnsi="宋体" w:eastAsia="宋体" w:cs="宋体"/>
          <w:sz w:val="21"/>
          <w:szCs w:val="21"/>
        </w:rPr>
        <w:t>服务费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检测</w:t>
      </w:r>
      <w:r>
        <w:rPr>
          <w:rFonts w:hint="eastAsia" w:ascii="宋体" w:hAnsi="宋体" w:eastAsia="宋体" w:cs="宋体"/>
          <w:sz w:val="21"/>
          <w:szCs w:val="21"/>
        </w:rPr>
        <w:t>仪器设备使用费等相关服务的费用</w:t>
      </w:r>
      <w:r>
        <w:rPr>
          <w:rFonts w:hint="eastAsia" w:ascii="宋体" w:hAnsi="宋体" w:eastAsia="宋体" w:cs="宋体"/>
          <w:sz w:val="21"/>
          <w:szCs w:val="21"/>
          <w:lang w:eastAsia="zh-CN"/>
        </w:rPr>
        <w:t>；</w:t>
      </w:r>
      <w:r>
        <w:rPr>
          <w:rFonts w:hint="eastAsia" w:ascii="宋体" w:hAnsi="宋体" w:eastAsia="宋体" w:cs="宋体"/>
          <w:sz w:val="21"/>
          <w:szCs w:val="21"/>
        </w:rPr>
        <w:t>合理利润、乙方销项税额以外的税费</w:t>
      </w:r>
      <w:r>
        <w:rPr>
          <w:rFonts w:hint="eastAsia" w:ascii="宋体" w:hAnsi="宋体" w:eastAsia="宋体" w:cs="宋体"/>
          <w:sz w:val="21"/>
          <w:szCs w:val="21"/>
          <w:lang w:val="en-US" w:eastAsia="zh-CN"/>
        </w:rPr>
        <w:t>等；</w:t>
      </w:r>
      <w:r>
        <w:rPr>
          <w:rFonts w:hint="eastAsia" w:ascii="宋体" w:hAnsi="宋体" w:eastAsia="宋体" w:cs="宋体"/>
          <w:sz w:val="21"/>
          <w:szCs w:val="21"/>
        </w:rPr>
        <w:t>法律法规、商业公认、询价文件规定由乙方承担的其他费用。未经甲方书面同意，乙方（包括但不限于乙方指定的第三方）不得要求甲方另行支付其他任何费用</w:t>
      </w:r>
      <w:r>
        <w:rPr>
          <w:rFonts w:hint="eastAsia" w:ascii="宋体" w:hAnsi="宋体" w:eastAsia="宋体" w:cs="宋体"/>
          <w:color w:val="auto"/>
          <w:kern w:val="2"/>
          <w:sz w:val="21"/>
          <w:szCs w:val="21"/>
          <w:highlight w:val="none"/>
          <w:lang w:eastAsia="zh-CN"/>
        </w:rPr>
        <w:t>。</w:t>
      </w:r>
    </w:p>
    <w:p w14:paraId="59D11F21">
      <w:pPr>
        <w:pageBreakBefore w:val="0"/>
        <w:kinsoku/>
        <w:wordWrap/>
        <w:overflowPunct/>
        <w:topLinePunct w:val="0"/>
        <w:autoSpaceDE/>
        <w:autoSpaceDN/>
        <w:bidi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 付款方式</w:t>
      </w:r>
    </w:p>
    <w:p w14:paraId="65B03250">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乙方完成本合同项下所有工作，经双方验收合格，并取得正式的广东省特种设备检测检验报告后，乙方向甲方提交请款报告及开具等额、合法、有效的增值税专用发票，甲方在收到前述材料并确认无误后15个工作日内支付至本合同价的100%及对应税额。</w:t>
      </w:r>
    </w:p>
    <w:p w14:paraId="32217161">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以上款项由甲方直接以银行转账形式支付给乙方，乙方指定收款账户信息以本条第</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款载明的信息为准。乙方逾期提交请款报告及发票，或请款报告及发票不符合税务机关、甲方要求的，甲方有权顺延支付相应款项，并不承担逾期付款的违约责任，且乙方应当继续履行本合同的义务。由于乙方提供的发票不符合税法规定，给甲方造成的损失由乙方承担赔偿责任，乙方不得以此延迟而拒绝履行合同义务。</w:t>
      </w:r>
    </w:p>
    <w:p w14:paraId="4C2E3F94">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3.乙方收款账户信息：</w:t>
      </w:r>
    </w:p>
    <w:p w14:paraId="0EB7809B">
      <w:pPr>
        <w:pStyle w:val="9"/>
        <w:widowControl w:val="0"/>
        <w:tabs>
          <w:tab w:val="left" w:pos="0"/>
        </w:tabs>
        <w:adjustRightInd w:val="0"/>
        <w:snapToGrid w:val="0"/>
        <w:spacing w:after="0" w:line="360" w:lineRule="auto"/>
        <w:ind w:firstLine="420"/>
        <w:jc w:val="both"/>
        <w:textAlignment w:val="baseline"/>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账户名称：____________________________________</w:t>
      </w:r>
    </w:p>
    <w:p w14:paraId="66889347">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开户银行：____________________________________</w:t>
      </w:r>
    </w:p>
    <w:p w14:paraId="65F63405">
      <w:pPr>
        <w:pStyle w:val="9"/>
        <w:widowControl w:val="0"/>
        <w:tabs>
          <w:tab w:val="left" w:pos="0"/>
        </w:tabs>
        <w:adjustRightInd w:val="0"/>
        <w:snapToGrid w:val="0"/>
        <w:spacing w:after="0" w:line="360" w:lineRule="auto"/>
        <w:ind w:firstLine="420"/>
        <w:jc w:val="both"/>
        <w:textAlignment w:val="baseline"/>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银行账号：____________________________________</w:t>
      </w:r>
    </w:p>
    <w:p w14:paraId="382F7951">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rPr>
        <w:t xml:space="preserve">第五条 </w:t>
      </w:r>
      <w:r>
        <w:rPr>
          <w:rFonts w:hint="eastAsia" w:ascii="宋体" w:hAnsi="宋体" w:eastAsia="宋体" w:cs="宋体"/>
          <w:b/>
          <w:color w:val="auto"/>
          <w:szCs w:val="21"/>
          <w:highlight w:val="none"/>
        </w:rPr>
        <w:t>检验时间及周期</w:t>
      </w:r>
    </w:p>
    <w:p w14:paraId="67DADB6F">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1.乙方应在合同签订之日15日内完成电梯检验检测工作；如遇特殊情况，双方可协商延长检验周期。</w:t>
      </w:r>
    </w:p>
    <w:p w14:paraId="4EB5C59C">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2.乙方应在电梯检验检测完成后5日内向甲方提供正式的广东省特种设备检测检验报告。</w:t>
      </w:r>
    </w:p>
    <w:p w14:paraId="0C2AC24B">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第六条 双方权利和义务</w:t>
      </w:r>
    </w:p>
    <w:p w14:paraId="31849EFA">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1.甲方权利和义务：</w:t>
      </w:r>
    </w:p>
    <w:p w14:paraId="396F1522">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1.1甲方应提供电梯的详细资料，包括电梯型号、规格、生产厂家、安装时间、使用情况等，以便乙方全面了解检验对象。</w:t>
      </w:r>
    </w:p>
    <w:p w14:paraId="6727CACF">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1.2甲方应确保电梯在使用过程中保持良好的工作状态，并按照乙方的要求进行必要的配合和协助。</w:t>
      </w:r>
    </w:p>
    <w:p w14:paraId="4F66D9E9">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1.3甲方应按照本合同约定支付检验费用。</w:t>
      </w:r>
    </w:p>
    <w:p w14:paraId="165C64C4">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1.4甲方应为乙方有关工作人员提供出入的方便，尽量缩短进入现场的等候时间。 </w:t>
      </w:r>
    </w:p>
    <w:p w14:paraId="6DD308F8">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1.5甲方有权对乙方所安排的现场作业人员资格及其操作情况进行监督、检查，如发现现场作业人员未持有特种设备作业资格证或所使用的仪器设备不符合要求或现场操作不符合甲方及/或项目要求等情形的，甲方有权要求乙方立即停止现场作业并整改，乙方应无条件予以配合，如因此导致甲方损失的，乙方应承担工期延误的违约责任以及损失损害赔偿责任。</w:t>
      </w:r>
    </w:p>
    <w:p w14:paraId="56933986">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2.乙方权利和义务</w:t>
      </w:r>
    </w:p>
    <w:p w14:paraId="3B3ECDA4">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2.1乙方应按照国家相关法律法规及行业标准进行检验，确保检验结果的准确性和公正性。</w:t>
      </w:r>
    </w:p>
    <w:p w14:paraId="3E0E31A6">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2.2乙方应提供全面的检验服务，包括现场检验、文件审查、问题解决等。</w:t>
      </w:r>
    </w:p>
    <w:p w14:paraId="571EB61F">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2.3乙方应按照本合同约定完成检验工作，并出具详细的检验报告。</w:t>
      </w:r>
    </w:p>
    <w:p w14:paraId="0E9EE271">
      <w:pPr>
        <w:pStyle w:val="9"/>
        <w:widowControl w:val="0"/>
        <w:tabs>
          <w:tab w:val="left" w:pos="0"/>
        </w:tabs>
        <w:adjustRightInd w:val="0"/>
        <w:snapToGrid w:val="0"/>
        <w:spacing w:after="0" w:line="360" w:lineRule="auto"/>
        <w:ind w:firstLine="420"/>
        <w:jc w:val="both"/>
        <w:textAlignment w:val="baseline"/>
        <w:rPr>
          <w:rFonts w:hint="default"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2.4如有复检情况，乙方应配合甲方完成复检,并承担相关费用。</w:t>
      </w:r>
    </w:p>
    <w:p w14:paraId="584561F7">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乙方在检验过程中，如发现重大安全隐患或违反相关法律法规的行为，应及时向甲方报告，并协助甲方采取相应的措施。</w:t>
      </w:r>
    </w:p>
    <w:p w14:paraId="247C78C0">
      <w:pPr>
        <w:pStyle w:val="9"/>
        <w:widowControl w:val="0"/>
        <w:tabs>
          <w:tab w:val="left" w:pos="0"/>
        </w:tabs>
        <w:adjustRightInd w:val="0"/>
        <w:snapToGrid w:val="0"/>
        <w:spacing w:after="0" w:line="360" w:lineRule="auto"/>
        <w:ind w:firstLine="420"/>
        <w:jc w:val="both"/>
        <w:textAlignment w:val="baseline"/>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en-US" w:eastAsia="zh-CN"/>
        </w:rPr>
        <w:t xml:space="preserve">由于乙方原因所造成的人员伤亡事故与财产损失，由乙方承担全部责任及所有费用，如因此导致甲方损失的，乙方还应承担赔偿责任。 </w:t>
      </w:r>
    </w:p>
    <w:p w14:paraId="5BBF90C9">
      <w:pPr>
        <w:pageBreakBefore w:val="0"/>
        <w:numPr>
          <w:ilvl w:val="0"/>
          <w:numId w:val="2"/>
        </w:numPr>
        <w:kinsoku/>
        <w:wordWrap/>
        <w:overflowPunct/>
        <w:topLinePunct w:val="0"/>
        <w:autoSpaceDE/>
        <w:autoSpaceDN/>
        <w:bidi w:val="0"/>
        <w:spacing w:line="360" w:lineRule="auto"/>
        <w:ind w:firstLine="422" w:firstLineChars="20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违约责任和争议解决</w:t>
      </w:r>
    </w:p>
    <w:p w14:paraId="5360A49E">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如乙方提供的服务不符合本合同约定、甲方要求、国家有关法律法规的规定（包括但不限于未按照本合同约定或国家规定的电梯检测标准）的，甲方有权就违约事宜提出限期改正，如逾期乙方仍拒不改正或改正后仍不符合甲方要求的，则甲方有权单方解除本合同，并有权要求乙方向甲方支付本合同价税合计的20%作为违约金，违约金不足以弥补甲方损失的，乙方应向甲方足额赔付。</w:t>
      </w:r>
    </w:p>
    <w:p w14:paraId="406FCB3B">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2.乙方不得转包或分包，否则甲方有权单方解除合同，并要求乙方返还甲方已支付的全部款项，且有权要求乙方支付本合同价税合计的20%作为违约金，违约金不足以弥补甲方损失的，乙方应向甲方足额赔付。</w:t>
      </w:r>
    </w:p>
    <w:p w14:paraId="08B4AA1D">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3.若乙方无正当理由逾期完成电梯检测的，每逾期一日，乙方应向甲方支付500元作为违约金。逾期超过15日的，甲方有权单方解除合同，如前述违约金不足以弥补甲方损失的，乙方应向甲方足额赔付。</w:t>
      </w:r>
    </w:p>
    <w:p w14:paraId="31038D61">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乙方及其工作人员应在服务期内持续保持资质的合法有效。若因乙方原因（包括但不限于资质失效、被吊销等）导致无法继续为甲方提供服务的，甲方有权单方解除本合同。甲方因此委托其他第三方进行检测工作产生的全部费用由乙方承担。</w:t>
      </w:r>
    </w:p>
    <w:p w14:paraId="4BBFE553">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5.因乙方违反本合同约定产生的违约金、赔偿等，甲方有权在应付未付款项中直接扣除，应付未付款项不足以抵扣的，乙方还应按甲方要求另行向甲方支付。</w:t>
      </w:r>
    </w:p>
    <w:p w14:paraId="2B5F7E85">
      <w:pPr>
        <w:spacing w:line="360" w:lineRule="auto"/>
        <w:ind w:firstLine="422" w:firstLineChars="200"/>
        <w:jc w:val="left"/>
        <w:rPr>
          <w:rFonts w:hint="eastAsia" w:ascii="方正仿宋_GB2312" w:hAnsi="方正仿宋_GB2312" w:eastAsia="方正仿宋_GB2312" w:cs="方正仿宋_GB2312"/>
          <w:sz w:val="24"/>
        </w:rPr>
      </w:pPr>
      <w:r>
        <w:rPr>
          <w:rFonts w:hint="eastAsia" w:ascii="宋体" w:hAnsi="宋体" w:eastAsia="宋体" w:cs="宋体"/>
          <w:b/>
          <w:color w:val="auto"/>
          <w:kern w:val="2"/>
          <w:sz w:val="21"/>
          <w:szCs w:val="21"/>
          <w:highlight w:val="none"/>
          <w:lang w:val="en-US" w:eastAsia="zh-CN"/>
        </w:rPr>
        <w:t>第八条 不可抗力</w:t>
      </w:r>
    </w:p>
    <w:p w14:paraId="4E56048D">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2644AE3">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第九条 争议解决</w:t>
      </w:r>
    </w:p>
    <w:p w14:paraId="040D6B29">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1.本合同如有未尽事宜，双方可另行协商，协商后所签订的补充合同与本合同同具法律效力。</w:t>
      </w:r>
    </w:p>
    <w:p w14:paraId="6F64A7A4">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2.本合同在履行过程中若发生争议，甲、乙双方应首先通过友好协商的方式解决，协商不成的，双方同意将争议提交到甲方所在地有管辖权的人民法院通过诉讼的方式解决。 因一方违约导致另一方为解决纠纷而产生的费用（包括但不限于诉讼费、律师费、交通费、住宿费、保全费、调查取证费等）由违约方承担。</w:t>
      </w:r>
    </w:p>
    <w:p w14:paraId="6C573F0F">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第十条 其他事项</w:t>
      </w:r>
    </w:p>
    <w:p w14:paraId="1237E061">
      <w:pPr>
        <w:keepNext w:val="0"/>
        <w:keepLines w:val="0"/>
        <w:widowControl/>
        <w:suppressLineNumbers w:val="0"/>
        <w:ind w:left="399" w:leftChars="190" w:firstLine="0" w:firstLineChars="0"/>
        <w:jc w:val="left"/>
        <w:rPr>
          <w:rFonts w:ascii="PingFang SC" w:hAnsi="PingFang SC" w:eastAsia="PingFang SC" w:cs="PingFang SC"/>
          <w:i w:val="0"/>
          <w:iCs w:val="0"/>
          <w:caps w:val="0"/>
          <w:color w:val="FF4D4F"/>
          <w:spacing w:val="0"/>
          <w:kern w:val="0"/>
          <w:sz w:val="28"/>
          <w:szCs w:val="28"/>
          <w:shd w:val="clear" w:color="auto" w:fill="FFFFFF"/>
          <w:lang w:val="en-US" w:eastAsia="zh-CN" w:bidi="ar"/>
        </w:rPr>
      </w:pPr>
      <w:r>
        <w:rPr>
          <w:rFonts w:hint="eastAsia" w:hAnsi="宋体" w:eastAsia="宋体" w:cs="宋体"/>
          <w:color w:val="auto"/>
          <w:kern w:val="2"/>
          <w:sz w:val="21"/>
          <w:szCs w:val="21"/>
          <w:highlight w:val="none"/>
          <w:lang w:val="en-US" w:eastAsia="zh-CN"/>
        </w:rPr>
        <w:t>1</w:t>
      </w:r>
      <w:r>
        <w:rPr>
          <w:rFonts w:hint="default" w:hAnsi="宋体" w:eastAsia="宋体" w:cs="宋体"/>
          <w:color w:val="auto"/>
          <w:kern w:val="2"/>
          <w:sz w:val="21"/>
          <w:szCs w:val="21"/>
          <w:highlight w:val="none"/>
          <w:lang w:val="en-US" w:eastAsia="zh-CN"/>
        </w:rPr>
        <w:t>.</w:t>
      </w:r>
      <w:r>
        <w:rPr>
          <w:rFonts w:hint="eastAsia" w:ascii="宋体" w:hAnsi="宋体" w:eastAsia="宋体" w:cs="宋体"/>
          <w:b/>
          <w:color w:val="auto"/>
          <w:kern w:val="2"/>
          <w:sz w:val="21"/>
          <w:szCs w:val="21"/>
          <w:highlight w:val="none"/>
          <w:lang w:val="en-US" w:eastAsia="zh-CN"/>
        </w:rPr>
        <w:t>通知与送达</w:t>
      </w:r>
    </w:p>
    <w:p w14:paraId="7967446F">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双方确认以下地址为有效通讯地址：甲、乙双方地址以本合同首部载明为准。</w:t>
      </w:r>
    </w:p>
    <w:p w14:paraId="2299B6E7">
      <w:pPr>
        <w:keepNext w:val="0"/>
        <w:keepLines w:val="0"/>
        <w:widowControl/>
        <w:suppressLineNumbers w:val="0"/>
        <w:ind w:firstLine="420" w:firstLineChars="200"/>
        <w:jc w:val="left"/>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任何书面通知以邮寄（含快递）、电子邮件或专人送达方式发出，自送达对方上述地址即视为有效送达。</w:t>
      </w:r>
    </w:p>
    <w:p w14:paraId="0857B14D">
      <w:pPr>
        <w:keepNext w:val="0"/>
        <w:keepLines w:val="0"/>
        <w:widowControl/>
        <w:suppressLineNumbers w:val="0"/>
        <w:ind w:firstLine="420" w:firstLineChars="200"/>
        <w:jc w:val="lef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一方变更联系方式应提前5日书面通知对方，否则自行承担通知不能的后果。</w:t>
      </w:r>
    </w:p>
    <w:p w14:paraId="3A542589">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default"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.合同修改和补充：本合同附件为本合同不可分割内容，与本合同同时生效、同具法律效力。当本合同附件与本合同内容不一致时，以本合同为准。</w:t>
      </w:r>
    </w:p>
    <w:p w14:paraId="35DCE475">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default"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sz w:val="21"/>
          <w:szCs w:val="21"/>
        </w:rPr>
        <w:t>本合同自甲乙双方法定代表人或授权代表签字并盖章之日起生效</w:t>
      </w:r>
      <w:r>
        <w:rPr>
          <w:rFonts w:hint="eastAsia" w:ascii="宋体" w:hAnsi="宋体" w:eastAsia="宋体" w:cs="宋体"/>
          <w:sz w:val="21"/>
          <w:szCs w:val="21"/>
          <w:lang w:eastAsia="zh-CN"/>
        </w:rPr>
        <w:t>。</w:t>
      </w:r>
    </w:p>
    <w:p w14:paraId="5E9C449B">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default"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.本合同一式伍份，甲方执叁份，乙方执贰份，均具有同等法律效力。</w:t>
      </w:r>
    </w:p>
    <w:p w14:paraId="210A5C1E">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p>
    <w:p w14:paraId="13E1B1ED">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附件1：报价文件；</w:t>
      </w:r>
    </w:p>
    <w:p w14:paraId="45D337C3">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附件2：阳光合作告知函；</w:t>
      </w:r>
    </w:p>
    <w:p w14:paraId="67663E6D">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附件3：安全生产管理协议；</w:t>
      </w:r>
    </w:p>
    <w:p w14:paraId="47BEF7C5">
      <w:pPr>
        <w:pStyle w:val="9"/>
        <w:widowControl w:val="0"/>
        <w:tabs>
          <w:tab w:val="left" w:pos="0"/>
        </w:tabs>
        <w:adjustRightInd w:val="0"/>
        <w:snapToGrid w:val="0"/>
        <w:spacing w:after="0" w:line="360" w:lineRule="auto"/>
        <w:ind w:firstLine="420"/>
        <w:jc w:val="both"/>
        <w:textAlignment w:val="baseline"/>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附件4：用户需求书。</w:t>
      </w:r>
    </w:p>
    <w:p w14:paraId="1C868544">
      <w:pPr>
        <w:pageBreakBefore w:val="0"/>
        <w:widowControl/>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p>
    <w:p w14:paraId="292DD939">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（以下无正文内容为签字盖章页）</w:t>
      </w:r>
    </w:p>
    <w:tbl>
      <w:tblPr>
        <w:tblStyle w:val="20"/>
        <w:tblW w:w="9377" w:type="dxa"/>
        <w:jc w:val="center"/>
        <w:tblLayout w:type="fixed"/>
        <w:tblCellMar>
          <w:top w:w="0" w:type="dxa"/>
          <w:left w:w="108" w:type="dxa"/>
          <w:bottom w:w="0" w:type="dxa"/>
          <w:right w:w="108" w:type="dxa"/>
        </w:tblCellMar>
      </w:tblPr>
      <w:tblGrid>
        <w:gridCol w:w="4670"/>
        <w:gridCol w:w="454"/>
        <w:gridCol w:w="4253"/>
      </w:tblGrid>
      <w:tr w14:paraId="717E13D5">
        <w:trPr>
          <w:jc w:val="center"/>
        </w:trPr>
        <w:tc>
          <w:tcPr>
            <w:tcW w:w="4670" w:type="dxa"/>
            <w:noWrap w:val="0"/>
            <w:vAlign w:val="top"/>
          </w:tcPr>
          <w:p w14:paraId="31B936C9">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甲方（盖章）：</w:t>
            </w:r>
            <w:r>
              <w:rPr>
                <w:rFonts w:hint="eastAsia" w:ascii="宋体" w:hAnsi="宋体" w:cs="宋体"/>
                <w:color w:val="auto"/>
                <w:szCs w:val="21"/>
                <w:highlight w:val="none"/>
                <w:lang w:val="en-US" w:eastAsia="zh-CN"/>
              </w:rPr>
              <w:t>东莞市置拓投资有限公司</w:t>
            </w:r>
          </w:p>
          <w:p w14:paraId="147C9116">
            <w:pPr>
              <w:spacing w:line="360" w:lineRule="auto"/>
              <w:rPr>
                <w:rFonts w:hint="eastAsia" w:ascii="宋体" w:hAnsi="宋体" w:cs="宋体"/>
                <w:color w:val="auto"/>
                <w:szCs w:val="21"/>
                <w:highlight w:val="none"/>
              </w:rPr>
            </w:pPr>
          </w:p>
          <w:p w14:paraId="4197BB27">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4" w:type="dxa"/>
            <w:noWrap w:val="0"/>
            <w:vAlign w:val="top"/>
          </w:tcPr>
          <w:p w14:paraId="69ACA92A">
            <w:pPr>
              <w:spacing w:line="360" w:lineRule="auto"/>
              <w:rPr>
                <w:rFonts w:ascii="宋体" w:hAnsi="宋体" w:cs="宋体"/>
                <w:color w:val="auto"/>
                <w:szCs w:val="21"/>
                <w:highlight w:val="none"/>
              </w:rPr>
            </w:pPr>
          </w:p>
        </w:tc>
        <w:tc>
          <w:tcPr>
            <w:tcW w:w="4253" w:type="dxa"/>
            <w:noWrap w:val="0"/>
            <w:vAlign w:val="top"/>
          </w:tcPr>
          <w:p w14:paraId="547C53CD">
            <w:pPr>
              <w:spacing w:line="360" w:lineRule="auto"/>
              <w:rPr>
                <w:rFonts w:ascii="宋体" w:hAnsi="宋体" w:cs="宋体"/>
                <w:color w:val="auto"/>
                <w:szCs w:val="21"/>
                <w:highlight w:val="none"/>
              </w:rPr>
            </w:pPr>
            <w:r>
              <w:rPr>
                <w:rFonts w:hint="eastAsia" w:ascii="宋体" w:hAnsi="宋体" w:cs="宋体"/>
                <w:color w:val="auto"/>
                <w:szCs w:val="21"/>
                <w:highlight w:val="none"/>
              </w:rPr>
              <w:t>乙方（盖章）：</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58116F0E">
            <w:pPr>
              <w:spacing w:line="360" w:lineRule="auto"/>
              <w:rPr>
                <w:rFonts w:hint="eastAsia" w:ascii="宋体" w:hAnsi="宋体" w:cs="宋体"/>
                <w:color w:val="auto"/>
                <w:szCs w:val="21"/>
                <w:highlight w:val="none"/>
              </w:rPr>
            </w:pPr>
          </w:p>
          <w:p w14:paraId="05BBF0EF">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7B224CF8">
        <w:tblPrEx>
          <w:tblCellMar>
            <w:top w:w="0" w:type="dxa"/>
            <w:left w:w="108" w:type="dxa"/>
            <w:bottom w:w="0" w:type="dxa"/>
            <w:right w:w="108" w:type="dxa"/>
          </w:tblCellMar>
        </w:tblPrEx>
        <w:trPr>
          <w:jc w:val="center"/>
        </w:trPr>
        <w:tc>
          <w:tcPr>
            <w:tcW w:w="4670" w:type="dxa"/>
            <w:noWrap w:val="0"/>
            <w:vAlign w:val="top"/>
          </w:tcPr>
          <w:p w14:paraId="43721D74">
            <w:pPr>
              <w:spacing w:line="360" w:lineRule="auto"/>
              <w:rPr>
                <w:rFonts w:hint="eastAsia" w:ascii="宋体" w:hAnsi="宋体" w:cs="宋体"/>
                <w:color w:val="auto"/>
                <w:szCs w:val="21"/>
                <w:highlight w:val="none"/>
                <w:lang w:val="en-US" w:eastAsia="zh-CN"/>
              </w:rPr>
            </w:pPr>
          </w:p>
          <w:p w14:paraId="606523F9">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签订日期：</w:t>
            </w:r>
          </w:p>
        </w:tc>
        <w:tc>
          <w:tcPr>
            <w:tcW w:w="454" w:type="dxa"/>
            <w:noWrap w:val="0"/>
            <w:vAlign w:val="top"/>
          </w:tcPr>
          <w:p w14:paraId="645271E6">
            <w:pPr>
              <w:spacing w:line="360" w:lineRule="auto"/>
              <w:rPr>
                <w:rFonts w:ascii="宋体" w:hAnsi="宋体" w:cs="宋体"/>
                <w:color w:val="auto"/>
                <w:szCs w:val="21"/>
                <w:highlight w:val="none"/>
              </w:rPr>
            </w:pPr>
          </w:p>
        </w:tc>
        <w:tc>
          <w:tcPr>
            <w:tcW w:w="4253" w:type="dxa"/>
            <w:noWrap w:val="0"/>
            <w:vAlign w:val="top"/>
          </w:tcPr>
          <w:p w14:paraId="348A0934">
            <w:pPr>
              <w:spacing w:line="360" w:lineRule="auto"/>
              <w:rPr>
                <w:rFonts w:hint="eastAsia" w:ascii="宋体" w:hAnsi="宋体" w:cs="宋体"/>
                <w:color w:val="auto"/>
                <w:szCs w:val="21"/>
                <w:highlight w:val="none"/>
                <w:lang w:val="en-US" w:eastAsia="zh-CN"/>
              </w:rPr>
            </w:pPr>
          </w:p>
          <w:p w14:paraId="755D52C6">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签订日期：</w:t>
            </w:r>
          </w:p>
        </w:tc>
      </w:tr>
    </w:tbl>
    <w:p w14:paraId="68BD11FD">
      <w:pPr>
        <w:spacing w:line="240" w:lineRule="auto"/>
        <w:rPr>
          <w:rFonts w:hint="eastAsia" w:ascii="仿宋_GB2312" w:hAnsi="仿宋_GB2312" w:eastAsia="仿宋_GB2312" w:cs="仿宋_GB2312"/>
          <w:sz w:val="21"/>
          <w:szCs w:val="21"/>
        </w:rPr>
      </w:pPr>
    </w:p>
    <w:p w14:paraId="23099068">
      <w:pPr>
        <w:spacing w:line="240" w:lineRule="auto"/>
        <w:rPr>
          <w:rFonts w:hint="eastAsia" w:ascii="仿宋_GB2312" w:hAnsi="仿宋_GB2312" w:eastAsia="仿宋_GB2312" w:cs="仿宋_GB2312"/>
          <w:sz w:val="21"/>
          <w:szCs w:val="21"/>
        </w:rPr>
      </w:pPr>
    </w:p>
    <w:p w14:paraId="5AE2E4E4">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page"/>
      </w:r>
    </w:p>
    <w:p w14:paraId="2988CE83">
      <w:pPr>
        <w:tabs>
          <w:tab w:val="left" w:pos="540"/>
          <w:tab w:val="left" w:pos="780"/>
        </w:tabs>
        <w:spacing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附件2：</w:t>
      </w:r>
      <w:r>
        <w:rPr>
          <w:rFonts w:hint="eastAsia" w:ascii="宋体" w:hAnsi="宋体" w:eastAsia="宋体" w:cs="宋体"/>
          <w:b/>
          <w:bCs/>
          <w:color w:val="auto"/>
          <w:szCs w:val="21"/>
          <w:highlight w:val="none"/>
        </w:rPr>
        <w:t>阳光合作告知函</w:t>
      </w:r>
    </w:p>
    <w:p w14:paraId="6C4350C7">
      <w:pPr>
        <w:spacing w:line="58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阳光合作告知函</w:t>
      </w:r>
    </w:p>
    <w:p w14:paraId="1BC3C528">
      <w:pPr>
        <w:spacing w:line="560" w:lineRule="exact"/>
        <w:outlineLvl w:val="9"/>
        <w:rPr>
          <w:rFonts w:hint="eastAsia" w:ascii="宋体" w:hAnsi="宋体" w:eastAsia="宋体" w:cs="宋体"/>
          <w:b/>
          <w:bCs/>
          <w:color w:val="auto"/>
          <w:sz w:val="32"/>
          <w:szCs w:val="32"/>
          <w:highlight w:val="none"/>
        </w:rPr>
      </w:pPr>
    </w:p>
    <w:p w14:paraId="6599FEA7">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6FE0857">
      <w:pPr>
        <w:pStyle w:val="56"/>
        <w:snapToGrid w:val="0"/>
        <w:spacing w:line="580" w:lineRule="exact"/>
        <w:ind w:firstLine="0"/>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w:t>
      </w:r>
      <w:r>
        <w:rPr>
          <w:rFonts w:hint="eastAsia" w:ascii="宋体" w:hAnsi="宋体" w:eastAsia="宋体" w:cs="宋体"/>
          <w:bCs/>
          <w:color w:val="auto"/>
          <w:highlight w:val="none"/>
          <w:u w:val="single"/>
          <w:lang w:val="en-US" w:eastAsia="zh-CN"/>
        </w:rPr>
        <w:t>乙方</w:t>
      </w:r>
      <w:r>
        <w:rPr>
          <w:rFonts w:hint="eastAsia" w:ascii="宋体" w:hAnsi="宋体" w:eastAsia="宋体" w:cs="宋体"/>
          <w:bCs/>
          <w:color w:val="auto"/>
          <w:highlight w:val="none"/>
          <w:u w:val="single"/>
        </w:rPr>
        <w:t>）单位名称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C4FCE96">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4562613C">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0C60D326">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62ACDEF9">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7CB0C7F0">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11FA70F0">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4213A8E5">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5DFB771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576C90D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0D036ACD">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4AD89BF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204FD65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50128DAD">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356048C2">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32E02395">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7729FCFF">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661EA995">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096EF84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99" w:name="OLE_LINK1"/>
      <w:r>
        <w:rPr>
          <w:rFonts w:hint="eastAsia" w:ascii="宋体" w:hAnsi="宋体" w:eastAsia="宋体" w:cs="宋体"/>
          <w:color w:val="auto"/>
          <w:highlight w:val="none"/>
        </w:rPr>
        <w:t>其他</w:t>
      </w:r>
    </w:p>
    <w:p w14:paraId="74CB209F">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99"/>
    <w:p w14:paraId="2698A8C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716EB21D">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eastAsia="宋体" w:cs="宋体"/>
          <w:color w:val="auto"/>
          <w:highlight w:val="none"/>
        </w:rPr>
        <w:t>东莞市水务</w:t>
      </w:r>
      <w:r>
        <w:rPr>
          <w:rFonts w:hint="eastAsia" w:ascii="宋体" w:hAnsi="宋体" w:eastAsia="宋体" w:cs="宋体"/>
          <w:color w:val="auto"/>
          <w:highlight w:val="none"/>
          <w:lang w:val="en-US" w:eastAsia="zh-CN"/>
        </w:rPr>
        <w:t>环境投资控股</w:t>
      </w:r>
      <w:r>
        <w:rPr>
          <w:rFonts w:hint="eastAsia" w:ascii="宋体" w:hAnsi="宋体" w:eastAsia="宋体" w:cs="宋体"/>
          <w:color w:val="auto"/>
          <w:highlight w:val="none"/>
        </w:rPr>
        <w:t>集团有限公司纪检监察部；</w:t>
      </w:r>
    </w:p>
    <w:p w14:paraId="2E4A4AE6">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7F25E87F">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4D624922">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04301056">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72A6FEA4">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59ECAFE6">
      <w:pPr>
        <w:pStyle w:val="56"/>
        <w:snapToGrid w:val="0"/>
        <w:spacing w:line="580" w:lineRule="exact"/>
        <w:ind w:firstLine="0"/>
        <w:outlineLvl w:val="9"/>
        <w:rPr>
          <w:rFonts w:hint="eastAsia" w:ascii="宋体" w:hAnsi="宋体" w:eastAsia="宋体" w:cs="宋体"/>
          <w:color w:val="auto"/>
          <w:highlight w:val="none"/>
        </w:rPr>
      </w:pPr>
    </w:p>
    <w:p w14:paraId="660E6C6C">
      <w:pPr>
        <w:pStyle w:val="56"/>
        <w:wordWrap w:val="0"/>
        <w:snapToGrid w:val="0"/>
        <w:spacing w:line="580" w:lineRule="exact"/>
        <w:ind w:firstLine="0"/>
        <w:jc w:val="right"/>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（甲方）单位名称</w:t>
      </w:r>
    </w:p>
    <w:p w14:paraId="21E4CB54">
      <w:pPr>
        <w:pStyle w:val="56"/>
        <w:snapToGrid w:val="0"/>
        <w:spacing w:line="580" w:lineRule="exact"/>
        <w:ind w:firstLine="3990" w:firstLineChars="19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bookmarkStart w:id="100" w:name="现场签证通知单"/>
      <w:bookmarkEnd w:id="100"/>
      <w:bookmarkStart w:id="101" w:name="设计变更通知单"/>
      <w:bookmarkEnd w:id="101"/>
    </w:p>
    <w:p w14:paraId="395A37B0">
      <w:pPr>
        <w:pStyle w:val="56"/>
        <w:snapToGrid w:val="0"/>
        <w:spacing w:line="580" w:lineRule="exact"/>
        <w:ind w:firstLine="0"/>
        <w:jc w:val="center"/>
        <w:outlineLvl w:val="9"/>
        <w:rPr>
          <w:rFonts w:hint="eastAsia" w:ascii="宋体" w:hAnsi="宋体" w:eastAsia="宋体" w:cs="宋体"/>
          <w:color w:val="auto"/>
          <w:sz w:val="32"/>
          <w:szCs w:val="32"/>
          <w:highlight w:val="none"/>
        </w:rPr>
      </w:pPr>
    </w:p>
    <w:p w14:paraId="35241126">
      <w:pPr>
        <w:pStyle w:val="56"/>
        <w:snapToGrid w:val="0"/>
        <w:spacing w:line="580" w:lineRule="exact"/>
        <w:ind w:firstLine="0"/>
        <w:jc w:val="both"/>
        <w:outlineLvl w:val="9"/>
        <w:rPr>
          <w:rFonts w:hint="eastAsia" w:ascii="宋体" w:hAnsi="宋体" w:eastAsia="宋体" w:cs="宋体"/>
          <w:color w:val="auto"/>
          <w:sz w:val="48"/>
          <w:szCs w:val="48"/>
          <w:highlight w:val="none"/>
          <w:lang w:val="zh-CN"/>
        </w:rPr>
      </w:pPr>
    </w:p>
    <w:p w14:paraId="3832CA77">
      <w:pPr>
        <w:pStyle w:val="56"/>
        <w:snapToGrid w:val="0"/>
        <w:spacing w:line="580" w:lineRule="exact"/>
        <w:ind w:firstLine="0"/>
        <w:jc w:val="center"/>
        <w:outlineLvl w:val="9"/>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0FB79E6A">
      <w:pPr>
        <w:pStyle w:val="56"/>
        <w:snapToGrid w:val="0"/>
        <w:spacing w:line="580" w:lineRule="exact"/>
        <w:ind w:firstLine="0"/>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53A4E2A">
      <w:pPr>
        <w:pStyle w:val="56"/>
        <w:snapToGrid w:val="0"/>
        <w:spacing w:line="580" w:lineRule="exact"/>
        <w:ind w:firstLine="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51E26571">
      <w:pPr>
        <w:pStyle w:val="56"/>
        <w:snapToGrid w:val="0"/>
        <w:spacing w:line="580" w:lineRule="exact"/>
        <w:ind w:firstLine="0"/>
        <w:jc w:val="center"/>
        <w:outlineLvl w:val="9"/>
        <w:rPr>
          <w:rFonts w:hint="eastAsia" w:ascii="宋体" w:hAnsi="宋体" w:eastAsia="宋体" w:cs="宋体"/>
          <w:color w:val="auto"/>
          <w:highlight w:val="none"/>
          <w:lang w:val="zh-CN"/>
        </w:rPr>
      </w:pPr>
    </w:p>
    <w:p w14:paraId="19D5F62E">
      <w:pPr>
        <w:autoSpaceDE w:val="0"/>
        <w:autoSpaceDN w:val="0"/>
        <w:adjustRightInd w:val="0"/>
        <w:spacing w:line="580" w:lineRule="exact"/>
        <w:ind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我单位于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日收到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val="zh-CN"/>
        </w:rPr>
        <w:t>的《阳光合作告知</w:t>
      </w:r>
      <w:r>
        <w:rPr>
          <w:rFonts w:hint="eastAsia" w:ascii="宋体" w:hAnsi="宋体" w:eastAsia="宋体" w:cs="宋体"/>
          <w:color w:val="auto"/>
          <w:kern w:val="0"/>
          <w:szCs w:val="21"/>
          <w:highlight w:val="none"/>
          <w:lang w:val="zh-CN"/>
        </w:rPr>
        <w:t>函</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，承诺理解函告内容并告知相关人员严格执行其中规定。</w:t>
      </w:r>
    </w:p>
    <w:p w14:paraId="6926D7A8">
      <w:pPr>
        <w:autoSpaceDE w:val="0"/>
        <w:autoSpaceDN w:val="0"/>
        <w:adjustRightInd w:val="0"/>
        <w:snapToGrid w:val="0"/>
        <w:spacing w:line="580" w:lineRule="exact"/>
        <w:jc w:val="left"/>
        <w:outlineLvl w:val="9"/>
        <w:rPr>
          <w:rFonts w:hint="eastAsia" w:ascii="宋体" w:hAnsi="宋体" w:eastAsia="宋体" w:cs="宋体"/>
          <w:color w:val="auto"/>
          <w:szCs w:val="21"/>
          <w:highlight w:val="none"/>
          <w:lang w:val="zh-CN"/>
        </w:rPr>
      </w:pPr>
    </w:p>
    <w:p w14:paraId="28253F41">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公司</w:t>
      </w:r>
      <w:r>
        <w:rPr>
          <w:rFonts w:hint="eastAsia" w:ascii="宋体" w:hAnsi="宋体" w:eastAsia="宋体" w:cs="宋体"/>
          <w:color w:val="auto"/>
          <w:szCs w:val="21"/>
          <w:highlight w:val="none"/>
          <w:lang w:val="zh-CN"/>
        </w:rPr>
        <w:t>（盖章）</w:t>
      </w:r>
    </w:p>
    <w:p w14:paraId="336F8E1B">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p>
    <w:p w14:paraId="18E58385">
      <w:pPr>
        <w:autoSpaceDE w:val="0"/>
        <w:autoSpaceDN w:val="0"/>
        <w:adjustRightInd w:val="0"/>
        <w:snapToGrid w:val="0"/>
        <w:spacing w:line="580" w:lineRule="exact"/>
        <w:ind w:right="1280" w:firstLine="3360" w:firstLineChars="1600"/>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p>
    <w:p w14:paraId="3D026AEF">
      <w:pPr>
        <w:wordWrap w:val="0"/>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8FB7F81">
      <w:pPr>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3E8B5F54">
      <w:pPr>
        <w:pStyle w:val="19"/>
        <w:ind w:firstLine="210"/>
        <w:rPr>
          <w:rFonts w:hint="eastAsia" w:ascii="宋体" w:hAnsi="宋体" w:eastAsia="宋体" w:cs="宋体"/>
          <w:color w:val="auto"/>
          <w:highlight w:val="none"/>
        </w:rPr>
      </w:pPr>
    </w:p>
    <w:p w14:paraId="625D3A0D">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p>
    <w:p w14:paraId="60073BC7">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p>
    <w:p w14:paraId="758E7389">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page"/>
      </w:r>
    </w:p>
    <w:p w14:paraId="1E9A5184">
      <w:pPr>
        <w:tabs>
          <w:tab w:val="left" w:pos="540"/>
          <w:tab w:val="left" w:pos="780"/>
        </w:tabs>
        <w:spacing w:line="360" w:lineRule="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附件3：安全生产管理协议；</w:t>
      </w:r>
    </w:p>
    <w:p w14:paraId="743951F1">
      <w:pPr>
        <w:spacing w:line="360" w:lineRule="auto"/>
        <w:ind w:left="372" w:leftChars="177" w:right="370" w:rightChars="176"/>
        <w:jc w:val="center"/>
        <w:rPr>
          <w:rFonts w:ascii="宋体" w:hAnsi="宋体"/>
          <w:bCs/>
          <w:color w:val="auto"/>
          <w:szCs w:val="21"/>
          <w:highlight w:val="none"/>
        </w:rPr>
      </w:pPr>
      <w:r>
        <w:rPr>
          <w:rFonts w:hint="eastAsia" w:ascii="宋体" w:hAnsi="宋体" w:cs="仿宋"/>
          <w:b/>
          <w:bCs/>
          <w:color w:val="auto"/>
          <w:sz w:val="32"/>
          <w:szCs w:val="32"/>
          <w:highlight w:val="none"/>
        </w:rPr>
        <w:t>安全生产管理协议</w:t>
      </w:r>
    </w:p>
    <w:p w14:paraId="063EE24F">
      <w:pPr>
        <w:spacing w:line="360" w:lineRule="auto"/>
        <w:rPr>
          <w:rFonts w:hint="eastAsia" w:ascii="宋体" w:hAnsi="宋体"/>
          <w:bCs/>
          <w:color w:val="auto"/>
          <w:sz w:val="21"/>
          <w:szCs w:val="21"/>
          <w:highlight w:val="none"/>
          <w:u w:val="single"/>
        </w:rPr>
      </w:pPr>
      <w:r>
        <w:rPr>
          <w:rFonts w:ascii="宋体" w:hAnsi="宋体"/>
          <w:bCs/>
          <w:color w:val="auto"/>
          <w:sz w:val="21"/>
          <w:szCs w:val="21"/>
          <w:highlight w:val="none"/>
        </w:rPr>
        <w:t>甲方：</w:t>
      </w:r>
      <w:r>
        <w:rPr>
          <w:rFonts w:hint="eastAsia" w:ascii="宋体" w:hAnsi="宋体"/>
          <w:bCs/>
          <w:color w:val="auto"/>
          <w:sz w:val="21"/>
          <w:szCs w:val="21"/>
          <w:highlight w:val="none"/>
          <w:u w:val="single"/>
        </w:rPr>
        <w:t>东莞市置拓投资有限公司</w:t>
      </w:r>
    </w:p>
    <w:p w14:paraId="3C40418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none"/>
        </w:rPr>
        <w:t>东莞市东城街道火炼树红棉二路红锋大厦311室</w:t>
      </w:r>
    </w:p>
    <w:p w14:paraId="219F150C">
      <w:pPr>
        <w:spacing w:line="360" w:lineRule="auto"/>
        <w:rPr>
          <w:rFonts w:ascii="宋体" w:hAnsi="宋体"/>
          <w:bCs/>
          <w:color w:val="auto"/>
          <w:sz w:val="21"/>
          <w:szCs w:val="21"/>
          <w:highlight w:val="none"/>
        </w:rPr>
      </w:pPr>
      <w:r>
        <w:rPr>
          <w:rFonts w:hint="eastAsia" w:ascii="宋体" w:hAnsi="宋体" w:cs="宋体"/>
          <w:color w:val="auto"/>
          <w:sz w:val="21"/>
          <w:szCs w:val="21"/>
          <w:highlight w:val="none"/>
        </w:rPr>
        <w:t>电话：</w:t>
      </w:r>
      <w:r>
        <w:rPr>
          <w:rFonts w:hint="eastAsia" w:ascii="宋体" w:hAnsi="宋体" w:eastAsia="宋体" w:cs="宋体"/>
          <w:sz w:val="21"/>
          <w:szCs w:val="21"/>
        </w:rPr>
        <w:t>0769-22695996</w:t>
      </w:r>
    </w:p>
    <w:p w14:paraId="08650109">
      <w:pPr>
        <w:spacing w:line="360" w:lineRule="auto"/>
        <w:rPr>
          <w:rFonts w:ascii="宋体" w:hAnsi="宋体"/>
          <w:bCs/>
          <w:color w:val="auto"/>
          <w:sz w:val="21"/>
          <w:szCs w:val="21"/>
          <w:highlight w:val="none"/>
        </w:rPr>
      </w:pPr>
    </w:p>
    <w:p w14:paraId="6344059D">
      <w:pPr>
        <w:spacing w:line="360" w:lineRule="auto"/>
        <w:rPr>
          <w:rFonts w:hint="default" w:ascii="宋体" w:hAnsi="宋体" w:eastAsia="宋体"/>
          <w:bCs/>
          <w:color w:val="auto"/>
          <w:sz w:val="21"/>
          <w:szCs w:val="21"/>
          <w:highlight w:val="none"/>
          <w:lang w:val="en-US" w:eastAsia="zh-CN"/>
        </w:rPr>
      </w:pPr>
      <w:r>
        <w:rPr>
          <w:rFonts w:ascii="宋体" w:hAnsi="宋体"/>
          <w:bCs/>
          <w:color w:val="auto"/>
          <w:sz w:val="21"/>
          <w:szCs w:val="21"/>
          <w:highlight w:val="none"/>
        </w:rPr>
        <w:t>乙方：</w:t>
      </w:r>
      <w:r>
        <w:rPr>
          <w:rFonts w:hint="eastAsia" w:hAnsi="宋体" w:eastAsia="宋体" w:cs="Times New Roman"/>
          <w:bCs/>
          <w:color w:val="auto"/>
          <w:sz w:val="21"/>
          <w:szCs w:val="21"/>
          <w:highlight w:val="none"/>
          <w:u w:val="single"/>
          <w:lang w:val="en-US" w:eastAsia="zh-CN"/>
        </w:rPr>
        <w:t xml:space="preserve">                     </w:t>
      </w:r>
    </w:p>
    <w:p w14:paraId="65450F36">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val="en-US" w:eastAsia="zh-CN"/>
        </w:rPr>
        <w:t xml:space="preserve"> </w:t>
      </w:r>
    </w:p>
    <w:p w14:paraId="2874764F">
      <w:pPr>
        <w:spacing w:line="36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p w14:paraId="72DA28DF">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sz w:val="21"/>
          <w:szCs w:val="21"/>
        </w:rPr>
        <w:t>根据《中华人民共和国安全生产法》和《建设工程安全生产管理条例》的要求，为加强施工（维修）现场的安全管理，落实各自</w:t>
      </w:r>
      <w:r>
        <w:rPr>
          <w:rFonts w:hint="eastAsia" w:ascii="宋体" w:hAnsi="宋体" w:eastAsia="宋体" w:cs="宋体"/>
          <w:kern w:val="2"/>
          <w:sz w:val="21"/>
          <w:szCs w:val="21"/>
        </w:rPr>
        <w:t>的安全生产职责，进一步加强施工（维修）单位和施工（维修）人员的安全管理，杜绝施工（维修）单位和施工（维修）人员因安全管理不善而引发的各类安全事故，保证甲、乙双方的财产和员工的人身安全不受侵害，经甲乙双方协商一致，签订协议如下：</w:t>
      </w:r>
    </w:p>
    <w:p w14:paraId="60C68977">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维修）所在地所需办理的各种证件，不得使用未成年工、童工、超龄工和安排女工从事禁忌劳动，进场前，乙方必须严格遵守甲方及项目所在地的相关防疫要求。</w:t>
      </w:r>
    </w:p>
    <w:p w14:paraId="0D58E11E">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2、乙方应设置专职或兼职安全员，对施工（维修）进行安全管理，并在施工（维修）作业前对所属员工进行安全教育培训，并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6B88AC0">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3、乙方使用被派遣劳动者的，应当将被派遣劳动者纳入本单位从业人员统一管理，对被派遣劳动者进行岗位安全操作规程和安全操作技能的教育和培训。</w:t>
      </w:r>
    </w:p>
    <w:p w14:paraId="3B650EE9">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4、乙方应当在有较大危险因素的施工（维修）场所和有关设施、设备上，设置明显的安全警示标志。乙方应当对安全设备进行经常性维护、保养，并定期检测，保证正常运转。维护、保养、检测应当做好记录，并由乙方安全员或代表签字。</w:t>
      </w:r>
    </w:p>
    <w:p w14:paraId="17310464">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5、乙方应当教育和督促从业人员严格执行本单位的安全生产规章制度和安全操作规程；并向从业人员如实告知作业场所和工作岗位存在的危险因素、防范措施以及事故应急措施。</w:t>
      </w:r>
    </w:p>
    <w:p w14:paraId="3E315336">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6、乙方应严格遵守国家、地方政府有关安全生产及劳动保护的法律法规、标准、规定，贯彻执行甲方的各项安全管理规章制度。</w:t>
      </w:r>
    </w:p>
    <w:p w14:paraId="493B567C">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7、乙方依法参加工伤保险，为从业人员缴纳保险费，并应当为从事危险作业的人员办理意外伤害保险。</w:t>
      </w:r>
    </w:p>
    <w:p w14:paraId="268025F4">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8、乙方应当服从甲方的安全管理，保证施工（维修）区域的现场文明安全管理达标，现场临时用电、机器设备、安全防护齐全、完好。接受和配合甲方的安全监督检查，乙方现场的所有安全装置、防护设施必须依据经甲方审批后的安全技术施工（维修）方案进行搭设、安装，乙方必须无条件保证安全防护设施使用的搭设材料的质量，在用于安全防护的物资进场前将有关物资的材质证明报甲方，经甲方确认后方可使用。</w:t>
      </w:r>
    </w:p>
    <w:p w14:paraId="02FAF7CA">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139E13E2">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10、甲方有权对整个施工（维修）现场的安全管理工作进行协调和监督管理。指导、监督、检查乙方的</w:t>
      </w:r>
      <w:r>
        <w:rPr>
          <w:rFonts w:hint="eastAsia" w:ascii="宋体" w:hAnsi="宋体" w:eastAsia="宋体" w:cs="宋体"/>
          <w:kern w:val="2"/>
          <w:sz w:val="21"/>
          <w:szCs w:val="21"/>
          <w:lang w:val="en-US" w:eastAsia="zh-CN"/>
        </w:rPr>
        <w:t>职业</w:t>
      </w:r>
      <w:r>
        <w:rPr>
          <w:rFonts w:hint="eastAsia" w:ascii="宋体" w:hAnsi="宋体" w:eastAsia="宋体" w:cs="宋体"/>
          <w:kern w:val="2"/>
          <w:sz w:val="21"/>
          <w:szCs w:val="21"/>
        </w:rPr>
        <w:t>健康安全管理工作，对乙方施工（维修）中的违章指挥、违章作业和安全隐患提出整改意见，督促、检查乙方的隐患整改落实情况。</w:t>
      </w:r>
    </w:p>
    <w:p w14:paraId="2824BE25">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11、乙方在施工（维修）过程中违反有关安全管理规定、有违章现象发生、安全问题整改不到位或拒不接受甲方的正常安全管理的，依据有关法律法规规定进行处理。乙方施工（维修）中存在重大隐患或险情时，甲方有权要求乙方立即整改直至隐患消除，若乙方整改后仍达不到甲方要求的，甲方有权要求与乙方解除合同，并要求乙方清退出场。</w:t>
      </w:r>
    </w:p>
    <w:p w14:paraId="71D805B2">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12、乙方施工（维修）人员未经许可不得随意到施工（维修）区域以外的其它工作场所活动，乙方施工（维修）人员擅自到施工（维修）区域以外的其它工作场所活动，出现人身损伤或伤亡的，由乙方自行负责一切责任。乙方施工（维修）人员需动用或施工（维修）涉及到甲方所属设备、电器、管线及其他设施等，必须事先征得甲方代表的同意，并采取安全防护措施。</w:t>
      </w:r>
    </w:p>
    <w:p w14:paraId="54C1F30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13、在施工（维修）过程中，需要进行动土、动火、登高、吊装、断路、进入限制性空间等危险性较高的作业时，乙方的施工（维修）负责人、专职或兼职安全员必须现场确认，确保安全后，方可开始施工（维修）。</w:t>
      </w:r>
    </w:p>
    <w:p w14:paraId="2871E5D0">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14、因乙方原因，造成乙方损失，由乙方自负，给甲方造成财产损失和人员伤害，乙方要负全部责任，并全额赔偿甲方。</w:t>
      </w:r>
    </w:p>
    <w:p w14:paraId="6A3042BC">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15、非因甲方原因，造成乙方损失的，甲方不承担任何责任，由乙方自行承担全部责任。</w:t>
      </w:r>
    </w:p>
    <w:p w14:paraId="38C5CD8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16、乙方应严格遵守法律法规以及甲方的安全管理要求，并接受甲方的安全生产工作协调和监督，积极消除安全隐患。安全管理的基本要求包括但不限于以下条款：</w:t>
      </w:r>
    </w:p>
    <w:p w14:paraId="1F196D34">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①禁火区内严禁吸烟、动火。有火灾危险的作业区域，乙方必须配置足够的灭火设施。</w:t>
      </w:r>
    </w:p>
    <w:p w14:paraId="72587CDD">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②焊接、气割作业时两瓶距离必须达到5M及以上，气瓶距可能产生火花的电器、设备和其它火源的间距必须达到10M及以上。</w:t>
      </w:r>
    </w:p>
    <w:p w14:paraId="11A75663">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③严禁在厂内道路、消防通道内搭建临时建筑或堆放物资。</w:t>
      </w:r>
    </w:p>
    <w:p w14:paraId="5107ADDD">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④施工（维修）场所的电动工具、电焊机等须有漏电保护器和相应的安全防护装置。</w:t>
      </w:r>
    </w:p>
    <w:p w14:paraId="4171A408">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⑤施工（维修）现场及居住室、办公室内的用电设施必须符合要求，严禁电线乱接、乱拉，刀闸和开关无盖，在电器设施上堆放物品。</w:t>
      </w:r>
    </w:p>
    <w:p w14:paraId="6B6D47ED">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⑥防雷、防静电设施及用电设施要有良好接地。</w:t>
      </w:r>
    </w:p>
    <w:p w14:paraId="4456154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⑦施工（维修）现场的危险区域，如临边、深坑、土方堆填区等，必须设置围栏和危险标志，夜间要设信号灯。</w:t>
      </w:r>
    </w:p>
    <w:p w14:paraId="1D3E585C">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73385DA">
      <w:pPr>
        <w:autoSpaceDE/>
        <w:autoSpaceDN/>
        <w:adjustRightInd/>
        <w:spacing w:line="360" w:lineRule="auto"/>
        <w:ind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D466358">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899E464">
      <w:pPr>
        <w:numPr>
          <w:ilvl w:val="0"/>
          <w:numId w:val="3"/>
        </w:num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乙方必须接受甲方的检查与监督，并应主动配合，做好安全工作，凡有违反上述协议的即视为乙方违约，甲方有权视情况要求乙方支付</w:t>
      </w:r>
      <w:r>
        <w:rPr>
          <w:rFonts w:hint="eastAsia" w:ascii="宋体" w:hAnsi="宋体" w:cs="宋体"/>
          <w:sz w:val="21"/>
          <w:szCs w:val="21"/>
          <w:lang w:val="en-US" w:eastAsia="zh-CN"/>
        </w:rPr>
        <w:t>2</w:t>
      </w:r>
      <w:r>
        <w:rPr>
          <w:rFonts w:hint="eastAsia" w:ascii="宋体" w:hAnsi="宋体" w:eastAsia="宋体" w:cs="宋体"/>
          <w:sz w:val="21"/>
          <w:szCs w:val="21"/>
        </w:rPr>
        <w:t>000元/次作为违约金。</w:t>
      </w:r>
    </w:p>
    <w:p w14:paraId="7783595E">
      <w:pPr>
        <w:numPr>
          <w:ilvl w:val="0"/>
          <w:numId w:val="3"/>
        </w:num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乙方如违反本协议规定，造成甲方损失或被第三方追偿的，甲方有权向乙方追偿，甲方可直接从工程结算款/服务价款中扣除。同时，乙方应按照合同价的30 %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04086E22">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19、乙方对施工（维修）过程中潜在的安全风险不明确的，不可盲目施工/作业，否则，造成的不良后果由乙方独自承担。</w:t>
      </w:r>
    </w:p>
    <w:p w14:paraId="21CB144A">
      <w:pPr>
        <w:spacing w:line="360" w:lineRule="auto"/>
        <w:ind w:firstLine="424" w:firstLineChars="202"/>
        <w:rPr>
          <w:rFonts w:hint="eastAsia" w:ascii="宋体" w:hAnsi="宋体" w:eastAsia="宋体" w:cs="宋体"/>
          <w:sz w:val="21"/>
          <w:szCs w:val="21"/>
        </w:rPr>
      </w:pPr>
      <w:r>
        <w:rPr>
          <w:rFonts w:hint="eastAsia" w:ascii="宋体" w:hAnsi="宋体" w:eastAsia="宋体" w:cs="宋体"/>
          <w:sz w:val="21"/>
          <w:szCs w:val="21"/>
        </w:rPr>
        <w:t>20、本协议一式</w:t>
      </w:r>
      <w:r>
        <w:rPr>
          <w:rFonts w:hint="eastAsia" w:ascii="宋体" w:hAnsi="宋体" w:cs="宋体"/>
          <w:sz w:val="21"/>
          <w:szCs w:val="21"/>
          <w:u w:val="single"/>
          <w:lang w:val="en-US" w:eastAsia="zh-CN"/>
        </w:rPr>
        <w:t>伍</w:t>
      </w:r>
      <w:r>
        <w:rPr>
          <w:rFonts w:hint="eastAsia" w:ascii="宋体" w:hAnsi="宋体" w:eastAsia="宋体" w:cs="宋体"/>
          <w:sz w:val="21"/>
          <w:szCs w:val="21"/>
        </w:rPr>
        <w:t>份，其中甲方执</w:t>
      </w:r>
      <w:r>
        <w:rPr>
          <w:rFonts w:hint="eastAsia" w:ascii="宋体" w:hAnsi="宋体" w:eastAsia="宋体" w:cs="宋体"/>
          <w:sz w:val="21"/>
          <w:szCs w:val="21"/>
          <w:u w:val="single"/>
          <w:lang w:val="en-US" w:eastAsia="zh-CN"/>
        </w:rPr>
        <w:t>叁</w:t>
      </w:r>
      <w:r>
        <w:rPr>
          <w:rFonts w:hint="eastAsia" w:ascii="宋体" w:hAnsi="宋体" w:eastAsia="宋体" w:cs="宋体"/>
          <w:sz w:val="21"/>
          <w:szCs w:val="21"/>
        </w:rPr>
        <w:t>份，乙方执</w:t>
      </w:r>
      <w:r>
        <w:rPr>
          <w:rFonts w:hint="eastAsia" w:ascii="宋体" w:hAnsi="宋体" w:cs="宋体"/>
          <w:sz w:val="21"/>
          <w:szCs w:val="21"/>
          <w:u w:val="single"/>
          <w:lang w:val="en-US" w:eastAsia="zh-CN"/>
        </w:rPr>
        <w:t>贰</w:t>
      </w:r>
      <w:r>
        <w:rPr>
          <w:rFonts w:hint="eastAsia" w:ascii="宋体" w:hAnsi="宋体" w:eastAsia="宋体" w:cs="宋体"/>
          <w:sz w:val="21"/>
          <w:szCs w:val="21"/>
        </w:rPr>
        <w:t>份，自双方法定代表人或授权代表签字并加盖公章后生效。</w:t>
      </w:r>
    </w:p>
    <w:p w14:paraId="0ACAB11F">
      <w:pPr>
        <w:spacing w:line="360" w:lineRule="auto"/>
        <w:ind w:firstLine="424" w:firstLineChars="202"/>
        <w:rPr>
          <w:rFonts w:hint="eastAsia" w:ascii="宋体" w:hAnsi="宋体" w:eastAsia="宋体" w:cs="宋体"/>
          <w:sz w:val="21"/>
          <w:szCs w:val="21"/>
        </w:rPr>
      </w:pPr>
    </w:p>
    <w:p w14:paraId="63326E02">
      <w:pPr>
        <w:spacing w:line="360" w:lineRule="auto"/>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乙方声明：</w:t>
      </w:r>
    </w:p>
    <w:p w14:paraId="26EBAF9B">
      <w:pPr>
        <w:spacing w:line="360" w:lineRule="auto"/>
        <w:ind w:firstLine="426" w:firstLineChars="202"/>
        <w:rPr>
          <w:rFonts w:hint="eastAsia" w:ascii="宋体" w:hAnsi="宋体" w:eastAsia="宋体" w:cs="宋体"/>
          <w:b/>
          <w:bCs/>
          <w:sz w:val="21"/>
          <w:szCs w:val="21"/>
        </w:rPr>
      </w:pPr>
      <w:r>
        <w:rPr>
          <w:rFonts w:hint="eastAsia" w:ascii="宋体" w:hAnsi="宋体" w:eastAsia="宋体" w:cs="宋体"/>
          <w:b/>
          <w:bCs/>
          <w:sz w:val="21"/>
          <w:szCs w:val="21"/>
        </w:rPr>
        <w:t>乙方已认真阅读协议内容，对协议条款、</w:t>
      </w:r>
      <w:r>
        <w:rPr>
          <w:rFonts w:hint="eastAsia" w:ascii="宋体" w:hAnsi="宋体" w:eastAsia="宋体" w:cs="宋体"/>
          <w:b/>
          <w:bCs/>
          <w:sz w:val="21"/>
          <w:szCs w:val="21"/>
          <w:u w:val="single"/>
        </w:rPr>
        <w:t>东莞市置拓投资有限公司水业大厦电梯轿厢装修改造检测采购项目</w:t>
      </w:r>
      <w:r>
        <w:rPr>
          <w:rFonts w:hint="eastAsia" w:ascii="宋体" w:hAnsi="宋体" w:eastAsia="宋体" w:cs="宋体"/>
          <w:b/>
          <w:bCs/>
          <w:sz w:val="21"/>
          <w:szCs w:val="21"/>
        </w:rPr>
        <w:t>的安全管理要求、安全风险充分理解，并自愿承担因违约造成的一切后果。</w:t>
      </w:r>
    </w:p>
    <w:p w14:paraId="6CB41E70">
      <w:pPr>
        <w:spacing w:line="360" w:lineRule="auto"/>
        <w:ind w:firstLine="420" w:firstLineChars="200"/>
        <w:rPr>
          <w:rFonts w:hint="eastAsia" w:ascii="宋体" w:hAnsi="宋体" w:eastAsia="宋体" w:cs="宋体"/>
          <w:sz w:val="21"/>
          <w:szCs w:val="21"/>
        </w:rPr>
      </w:pPr>
    </w:p>
    <w:p w14:paraId="41296A0B">
      <w:pPr>
        <w:spacing w:line="360" w:lineRule="auto"/>
        <w:ind w:firstLine="420" w:firstLineChars="200"/>
        <w:rPr>
          <w:rFonts w:hint="eastAsia" w:ascii="宋体" w:hAnsi="宋体" w:eastAsia="宋体" w:cs="宋体"/>
          <w:sz w:val="21"/>
          <w:szCs w:val="21"/>
        </w:rPr>
      </w:pPr>
    </w:p>
    <w:tbl>
      <w:tblPr>
        <w:tblStyle w:val="57"/>
        <w:tblW w:w="8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46"/>
        <w:gridCol w:w="4447"/>
      </w:tblGrid>
      <w:tr w14:paraId="726F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46" w:type="dxa"/>
            <w:tcBorders>
              <w:tl2br w:val="nil"/>
              <w:tr2bl w:val="nil"/>
            </w:tcBorders>
            <w:noWrap w:val="0"/>
            <w:tcMar>
              <w:top w:w="0" w:type="dxa"/>
              <w:left w:w="57" w:type="dxa"/>
              <w:bottom w:w="0" w:type="dxa"/>
              <w:right w:w="57" w:type="dxa"/>
            </w:tcMar>
            <w:vAlign w:val="top"/>
          </w:tcPr>
          <w:p w14:paraId="2ECDB4BB">
            <w:pPr>
              <w:spacing w:line="360" w:lineRule="auto"/>
              <w:jc w:val="both"/>
              <w:rPr>
                <w:rFonts w:hint="default" w:ascii="宋体" w:hAnsi="宋体" w:eastAsia="宋体" w:cs="宋体"/>
                <w:sz w:val="21"/>
                <w:szCs w:val="21"/>
                <w:lang w:val="en-US" w:eastAsia="zh-CN"/>
              </w:rPr>
            </w:pPr>
            <w:r>
              <w:rPr>
                <w:rFonts w:hint="eastAsia" w:ascii="宋体" w:hAnsi="宋体" w:eastAsia="宋体" w:cs="宋体"/>
                <w:sz w:val="21"/>
                <w:szCs w:val="21"/>
              </w:rPr>
              <w:t>甲方（盖章）：</w:t>
            </w:r>
            <w:r>
              <w:rPr>
                <w:rFonts w:hint="eastAsia" w:ascii="宋体" w:hAnsi="宋体" w:cs="宋体"/>
                <w:sz w:val="21"/>
                <w:szCs w:val="21"/>
                <w:lang w:val="en-US" w:eastAsia="zh-CN"/>
              </w:rPr>
              <w:t>东莞市置拓投资有限公司</w:t>
            </w:r>
          </w:p>
          <w:p w14:paraId="48510EC3">
            <w:pPr>
              <w:spacing w:line="360" w:lineRule="auto"/>
              <w:jc w:val="both"/>
              <w:rPr>
                <w:rFonts w:hint="eastAsia" w:ascii="宋体" w:hAnsi="宋体" w:eastAsia="宋体" w:cs="宋体"/>
                <w:sz w:val="21"/>
                <w:szCs w:val="21"/>
                <w:lang w:val="en-US" w:eastAsia="zh-CN"/>
              </w:rPr>
            </w:pPr>
          </w:p>
        </w:tc>
        <w:tc>
          <w:tcPr>
            <w:tcW w:w="4447" w:type="dxa"/>
            <w:tcBorders>
              <w:tl2br w:val="nil"/>
              <w:tr2bl w:val="nil"/>
            </w:tcBorders>
            <w:noWrap w:val="0"/>
            <w:tcMar>
              <w:top w:w="0" w:type="dxa"/>
              <w:left w:w="57" w:type="dxa"/>
              <w:bottom w:w="0" w:type="dxa"/>
              <w:right w:w="57" w:type="dxa"/>
            </w:tcMar>
            <w:vAlign w:val="top"/>
          </w:tcPr>
          <w:p w14:paraId="4BE5C37D">
            <w:pPr>
              <w:spacing w:line="360" w:lineRule="auto"/>
              <w:jc w:val="both"/>
              <w:rPr>
                <w:rFonts w:hint="default" w:ascii="宋体" w:hAnsi="宋体" w:eastAsia="宋体" w:cs="宋体"/>
                <w:sz w:val="21"/>
                <w:szCs w:val="21"/>
                <w:lang w:val="en-US" w:eastAsia="zh-CN"/>
              </w:rPr>
            </w:pPr>
            <w:r>
              <w:rPr>
                <w:rFonts w:hint="eastAsia" w:ascii="宋体" w:hAnsi="宋体" w:eastAsia="宋体" w:cs="宋体"/>
                <w:sz w:val="21"/>
                <w:szCs w:val="21"/>
              </w:rPr>
              <w:t>乙方（盖章）：</w:t>
            </w:r>
            <w:r>
              <w:rPr>
                <w:rFonts w:hint="eastAsia" w:ascii="宋体" w:hAnsi="宋体" w:cs="宋体"/>
                <w:sz w:val="21"/>
                <w:szCs w:val="21"/>
                <w:lang w:val="en-US" w:eastAsia="zh-CN"/>
              </w:rPr>
              <w:t xml:space="preserve"> </w:t>
            </w:r>
          </w:p>
        </w:tc>
      </w:tr>
      <w:tr w14:paraId="3646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46" w:type="dxa"/>
            <w:tcBorders>
              <w:tl2br w:val="nil"/>
              <w:tr2bl w:val="nil"/>
            </w:tcBorders>
            <w:noWrap w:val="0"/>
            <w:tcMar>
              <w:top w:w="0" w:type="dxa"/>
              <w:left w:w="57" w:type="dxa"/>
              <w:bottom w:w="0" w:type="dxa"/>
              <w:right w:w="57" w:type="dxa"/>
            </w:tcMar>
            <w:vAlign w:val="top"/>
          </w:tcPr>
          <w:p w14:paraId="460CE957">
            <w:pPr>
              <w:spacing w:line="360" w:lineRule="auto"/>
              <w:jc w:val="both"/>
              <w:rPr>
                <w:rFonts w:hint="eastAsia" w:ascii="宋体" w:hAnsi="宋体" w:eastAsia="宋体" w:cs="宋体"/>
                <w:sz w:val="21"/>
                <w:szCs w:val="21"/>
              </w:rPr>
            </w:pPr>
            <w:r>
              <w:rPr>
                <w:rFonts w:hint="eastAsia" w:ascii="宋体" w:hAnsi="宋体" w:eastAsia="宋体" w:cs="宋体"/>
                <w:sz w:val="21"/>
                <w:szCs w:val="21"/>
              </w:rPr>
              <w:t>法定代表人（或授权代表）：</w:t>
            </w:r>
          </w:p>
        </w:tc>
        <w:tc>
          <w:tcPr>
            <w:tcW w:w="4447" w:type="dxa"/>
            <w:tcBorders>
              <w:tl2br w:val="nil"/>
              <w:tr2bl w:val="nil"/>
            </w:tcBorders>
            <w:noWrap w:val="0"/>
            <w:tcMar>
              <w:top w:w="0" w:type="dxa"/>
              <w:left w:w="57" w:type="dxa"/>
              <w:bottom w:w="0" w:type="dxa"/>
              <w:right w:w="57" w:type="dxa"/>
            </w:tcMar>
            <w:vAlign w:val="top"/>
          </w:tcPr>
          <w:p w14:paraId="2D9C39B8">
            <w:pPr>
              <w:spacing w:line="360" w:lineRule="auto"/>
              <w:jc w:val="both"/>
              <w:rPr>
                <w:rFonts w:hint="eastAsia" w:ascii="宋体" w:hAnsi="宋体" w:eastAsia="宋体" w:cs="宋体"/>
                <w:sz w:val="21"/>
                <w:szCs w:val="21"/>
              </w:rPr>
            </w:pPr>
            <w:r>
              <w:rPr>
                <w:rFonts w:hint="eastAsia" w:ascii="宋体" w:hAnsi="宋体" w:eastAsia="宋体" w:cs="宋体"/>
                <w:sz w:val="21"/>
                <w:szCs w:val="21"/>
              </w:rPr>
              <w:t>法定代表人（或授权代表）：</w:t>
            </w:r>
          </w:p>
        </w:tc>
      </w:tr>
    </w:tbl>
    <w:p w14:paraId="254CE1D4">
      <w:pPr>
        <w:spacing w:line="360" w:lineRule="auto"/>
        <w:rPr>
          <w:rFonts w:hint="eastAsia" w:ascii="宋体" w:hAnsi="宋体" w:eastAsia="宋体" w:cs="宋体"/>
          <w:sz w:val="21"/>
          <w:szCs w:val="21"/>
        </w:rPr>
      </w:pPr>
    </w:p>
    <w:p w14:paraId="18A30741">
      <w:pPr>
        <w:spacing w:line="360" w:lineRule="auto"/>
        <w:rPr>
          <w:rFonts w:hint="eastAsia" w:ascii="宋体" w:hAnsi="宋体" w:eastAsia="宋体" w:cs="宋体"/>
          <w:sz w:val="21"/>
          <w:szCs w:val="21"/>
        </w:rPr>
      </w:pPr>
      <w:r>
        <w:rPr>
          <w:rFonts w:hint="eastAsia" w:ascii="宋体" w:hAnsi="宋体" w:eastAsia="宋体" w:cs="宋体"/>
          <w:sz w:val="21"/>
          <w:szCs w:val="21"/>
        </w:rPr>
        <w:t>签订日期：</w:t>
      </w:r>
    </w:p>
    <w:p w14:paraId="631DDDE6">
      <w:pPr>
        <w:spacing w:line="360" w:lineRule="auto"/>
        <w:jc w:val="left"/>
        <w:rPr>
          <w:rFonts w:hint="eastAsia" w:eastAsia="宋体"/>
          <w:sz w:val="21"/>
          <w:szCs w:val="21"/>
          <w:lang w:val="en-US" w:eastAsia="zh-CN"/>
        </w:rPr>
      </w:pPr>
      <w:r>
        <w:rPr>
          <w:rFonts w:hint="eastAsia" w:ascii="宋体" w:hAnsi="宋体" w:eastAsia="宋体" w:cs="宋体"/>
          <w:sz w:val="21"/>
          <w:szCs w:val="21"/>
        </w:rPr>
        <w:t>签订地点：</w:t>
      </w:r>
      <w:r>
        <w:rPr>
          <w:rFonts w:hint="eastAsia" w:ascii="宋体" w:hAnsi="宋体" w:cs="宋体"/>
          <w:sz w:val="21"/>
          <w:szCs w:val="21"/>
          <w:lang w:val="en-US" w:eastAsia="zh-CN"/>
        </w:rPr>
        <w:t>东莞市</w:t>
      </w:r>
    </w:p>
    <w:p w14:paraId="2F687C2B">
      <w:pPr>
        <w:pStyle w:val="19"/>
        <w:ind w:firstLine="210"/>
        <w:rPr>
          <w:rFonts w:hint="eastAsia" w:ascii="宋体" w:hAnsi="宋体" w:eastAsia="宋体" w:cs="宋体"/>
          <w:color w:val="auto"/>
          <w:highlight w:val="none"/>
        </w:rPr>
      </w:pPr>
    </w:p>
    <w:p w14:paraId="220AA0F4">
      <w:pPr>
        <w:pStyle w:val="17"/>
        <w:pageBreakBefore/>
        <w:spacing w:before="0" w:after="0" w:line="360" w:lineRule="auto"/>
        <w:ind w:firstLine="3120" w:firstLineChars="1036"/>
        <w:jc w:val="both"/>
        <w:rPr>
          <w:rFonts w:hint="eastAsia" w:ascii="宋体" w:hAnsi="宋体" w:eastAsia="宋体" w:cs="宋体"/>
          <w:color w:val="auto"/>
          <w:sz w:val="30"/>
          <w:szCs w:val="30"/>
          <w:highlight w:val="none"/>
          <w:lang w:val="zh-CN"/>
        </w:rPr>
      </w:pPr>
      <w:bookmarkStart w:id="102" w:name="_Toc21077"/>
      <w:bookmarkStart w:id="103" w:name="_Toc1352"/>
      <w:r>
        <w:rPr>
          <w:rFonts w:hint="eastAsia" w:ascii="宋体" w:hAnsi="宋体" w:eastAsia="宋体" w:cs="宋体"/>
          <w:color w:val="auto"/>
          <w:sz w:val="30"/>
          <w:szCs w:val="30"/>
          <w:highlight w:val="none"/>
          <w:lang w:val="zh-CN"/>
        </w:rPr>
        <w:t>第五篇 报价文件格式</w:t>
      </w:r>
      <w:bookmarkEnd w:id="102"/>
      <w:bookmarkEnd w:id="103"/>
    </w:p>
    <w:p w14:paraId="62DE07EC">
      <w:pPr>
        <w:spacing w:line="360" w:lineRule="auto"/>
        <w:rPr>
          <w:rFonts w:hint="eastAsia" w:ascii="宋体" w:hAnsi="宋体" w:eastAsia="宋体" w:cs="宋体"/>
          <w:b/>
          <w:bCs/>
          <w:color w:val="auto"/>
          <w:sz w:val="30"/>
          <w:szCs w:val="30"/>
          <w:highlight w:val="none"/>
          <w:shd w:val="clear" w:color="auto" w:fill="FFFFFF"/>
        </w:rPr>
      </w:pPr>
      <w:bookmarkStart w:id="104" w:name="_Toc50572123"/>
      <w:bookmarkStart w:id="105" w:name="_Toc51333928"/>
      <w:r>
        <w:rPr>
          <w:rFonts w:hint="eastAsia" w:ascii="宋体" w:hAnsi="宋体" w:eastAsia="宋体" w:cs="宋体"/>
          <w:b/>
          <w:bCs/>
          <w:color w:val="auto"/>
          <w:sz w:val="30"/>
          <w:szCs w:val="30"/>
          <w:highlight w:val="none"/>
          <w:shd w:val="clear" w:color="auto" w:fill="FFFFFF"/>
        </w:rPr>
        <w:t>一、纸质盖章版报价文件</w:t>
      </w:r>
      <w:bookmarkEnd w:id="104"/>
      <w:bookmarkEnd w:id="105"/>
    </w:p>
    <w:p w14:paraId="2EB8B34E">
      <w:pPr>
        <w:spacing w:line="360" w:lineRule="auto"/>
        <w:rPr>
          <w:rFonts w:hint="eastAsia" w:ascii="宋体" w:hAnsi="宋体" w:eastAsia="宋体" w:cs="宋体"/>
          <w:b/>
          <w:bCs/>
          <w:color w:val="auto"/>
          <w:sz w:val="30"/>
          <w:szCs w:val="30"/>
          <w:highlight w:val="none"/>
          <w:shd w:val="clear" w:color="auto" w:fill="FFFFFF"/>
        </w:rPr>
      </w:pPr>
      <w:bookmarkStart w:id="106" w:name="_Toc50572124"/>
      <w:bookmarkStart w:id="107" w:name="_Toc51333929"/>
      <w:r>
        <w:rPr>
          <w:rFonts w:hint="eastAsia" w:ascii="宋体" w:hAnsi="宋体" w:eastAsia="宋体" w:cs="宋体"/>
          <w:b/>
          <w:bCs/>
          <w:color w:val="auto"/>
          <w:sz w:val="30"/>
          <w:szCs w:val="30"/>
          <w:highlight w:val="none"/>
          <w:shd w:val="clear" w:color="auto" w:fill="FFFFFF"/>
        </w:rPr>
        <w:t>二、报价文件电子文档（签字、盖章后的报价文件扫描版PDF格式电子文件，内容与提交纸质盖章版报价文件一致）</w:t>
      </w:r>
      <w:bookmarkEnd w:id="106"/>
      <w:bookmarkEnd w:id="107"/>
    </w:p>
    <w:p w14:paraId="0155EBA6">
      <w:pPr>
        <w:tabs>
          <w:tab w:val="left" w:pos="540"/>
        </w:tabs>
        <w:spacing w:line="280" w:lineRule="exact"/>
        <w:rPr>
          <w:rFonts w:hint="eastAsia" w:ascii="宋体" w:hAnsi="宋体" w:eastAsia="宋体" w:cs="宋体"/>
          <w:color w:val="auto"/>
          <w:sz w:val="24"/>
          <w:highlight w:val="none"/>
        </w:rPr>
      </w:pPr>
    </w:p>
    <w:p w14:paraId="0DE771B9">
      <w:pPr>
        <w:pStyle w:val="7"/>
        <w:rPr>
          <w:rFonts w:hint="eastAsia" w:ascii="宋体" w:hAnsi="宋体" w:eastAsia="宋体" w:cs="宋体"/>
          <w:color w:val="auto"/>
          <w:highlight w:val="none"/>
        </w:rPr>
      </w:pPr>
    </w:p>
    <w:p w14:paraId="421E6CA3">
      <w:pPr>
        <w:pStyle w:val="7"/>
        <w:rPr>
          <w:rFonts w:hint="eastAsia" w:ascii="宋体" w:hAnsi="宋体" w:eastAsia="宋体" w:cs="宋体"/>
          <w:color w:val="auto"/>
          <w:highlight w:val="none"/>
        </w:rPr>
      </w:pPr>
    </w:p>
    <w:p w14:paraId="35B96921">
      <w:pPr>
        <w:pStyle w:val="7"/>
        <w:rPr>
          <w:rFonts w:hint="eastAsia" w:ascii="宋体" w:hAnsi="宋体" w:eastAsia="宋体" w:cs="宋体"/>
          <w:color w:val="auto"/>
          <w:highlight w:val="none"/>
        </w:rPr>
      </w:pPr>
    </w:p>
    <w:p w14:paraId="48F62FAA">
      <w:pPr>
        <w:pStyle w:val="7"/>
        <w:rPr>
          <w:rFonts w:hint="eastAsia" w:ascii="宋体" w:hAnsi="宋体" w:eastAsia="宋体" w:cs="宋体"/>
          <w:color w:val="auto"/>
          <w:highlight w:val="none"/>
        </w:rPr>
      </w:pPr>
    </w:p>
    <w:p w14:paraId="0D2816B2">
      <w:pPr>
        <w:pStyle w:val="7"/>
        <w:rPr>
          <w:rFonts w:hint="eastAsia" w:ascii="宋体" w:hAnsi="宋体" w:eastAsia="宋体" w:cs="宋体"/>
          <w:color w:val="auto"/>
          <w:highlight w:val="none"/>
        </w:rPr>
      </w:pPr>
    </w:p>
    <w:p w14:paraId="5C135A95">
      <w:pPr>
        <w:pStyle w:val="7"/>
        <w:rPr>
          <w:rFonts w:hint="eastAsia" w:ascii="宋体" w:hAnsi="宋体" w:eastAsia="宋体" w:cs="宋体"/>
          <w:color w:val="auto"/>
          <w:highlight w:val="none"/>
        </w:rPr>
      </w:pPr>
    </w:p>
    <w:p w14:paraId="61973B65">
      <w:pPr>
        <w:pStyle w:val="7"/>
        <w:rPr>
          <w:rFonts w:hint="eastAsia" w:ascii="宋体" w:hAnsi="宋体" w:eastAsia="宋体" w:cs="宋体"/>
          <w:color w:val="auto"/>
          <w:highlight w:val="none"/>
        </w:rPr>
      </w:pPr>
    </w:p>
    <w:p w14:paraId="7FFD67DB">
      <w:pPr>
        <w:pStyle w:val="7"/>
        <w:rPr>
          <w:rFonts w:hint="eastAsia" w:ascii="宋体" w:hAnsi="宋体" w:eastAsia="宋体" w:cs="宋体"/>
          <w:color w:val="auto"/>
          <w:highlight w:val="none"/>
        </w:rPr>
      </w:pPr>
    </w:p>
    <w:p w14:paraId="1489EF64">
      <w:pPr>
        <w:pStyle w:val="7"/>
        <w:rPr>
          <w:rFonts w:hint="eastAsia" w:ascii="宋体" w:hAnsi="宋体" w:eastAsia="宋体" w:cs="宋体"/>
          <w:color w:val="auto"/>
          <w:highlight w:val="none"/>
        </w:rPr>
      </w:pPr>
    </w:p>
    <w:p w14:paraId="2E9E81B6">
      <w:pPr>
        <w:pStyle w:val="7"/>
        <w:rPr>
          <w:rFonts w:hint="eastAsia" w:ascii="宋体" w:hAnsi="宋体" w:eastAsia="宋体" w:cs="宋体"/>
          <w:color w:val="auto"/>
          <w:highlight w:val="none"/>
        </w:rPr>
      </w:pPr>
    </w:p>
    <w:p w14:paraId="64E87CA7">
      <w:pPr>
        <w:pStyle w:val="7"/>
        <w:rPr>
          <w:rFonts w:hint="eastAsia" w:ascii="宋体" w:hAnsi="宋体" w:eastAsia="宋体" w:cs="宋体"/>
          <w:color w:val="auto"/>
          <w:highlight w:val="none"/>
        </w:rPr>
      </w:pPr>
    </w:p>
    <w:p w14:paraId="11657335">
      <w:pPr>
        <w:pStyle w:val="7"/>
        <w:rPr>
          <w:rFonts w:hint="eastAsia" w:ascii="宋体" w:hAnsi="宋体" w:eastAsia="宋体" w:cs="宋体"/>
          <w:color w:val="auto"/>
          <w:highlight w:val="none"/>
        </w:rPr>
      </w:pPr>
    </w:p>
    <w:p w14:paraId="35FF736E">
      <w:pPr>
        <w:pStyle w:val="7"/>
        <w:rPr>
          <w:rFonts w:hint="eastAsia" w:ascii="宋体" w:hAnsi="宋体" w:eastAsia="宋体" w:cs="宋体"/>
          <w:color w:val="auto"/>
          <w:highlight w:val="none"/>
        </w:rPr>
      </w:pPr>
    </w:p>
    <w:p w14:paraId="77B6E208">
      <w:pPr>
        <w:pStyle w:val="7"/>
        <w:rPr>
          <w:rFonts w:hint="eastAsia" w:ascii="宋体" w:hAnsi="宋体" w:eastAsia="宋体" w:cs="宋体"/>
          <w:color w:val="auto"/>
          <w:highlight w:val="none"/>
        </w:rPr>
      </w:pPr>
    </w:p>
    <w:p w14:paraId="33545018">
      <w:pPr>
        <w:pStyle w:val="7"/>
        <w:rPr>
          <w:rFonts w:hint="eastAsia" w:ascii="宋体" w:hAnsi="宋体" w:eastAsia="宋体" w:cs="宋体"/>
          <w:color w:val="auto"/>
          <w:highlight w:val="none"/>
        </w:rPr>
      </w:pPr>
    </w:p>
    <w:p w14:paraId="154DA085">
      <w:pPr>
        <w:pStyle w:val="7"/>
        <w:rPr>
          <w:rFonts w:hint="eastAsia" w:ascii="宋体" w:hAnsi="宋体" w:eastAsia="宋体" w:cs="宋体"/>
          <w:color w:val="auto"/>
          <w:highlight w:val="none"/>
        </w:rPr>
      </w:pPr>
    </w:p>
    <w:p w14:paraId="72CAAF58">
      <w:pPr>
        <w:pStyle w:val="7"/>
        <w:rPr>
          <w:rFonts w:hint="eastAsia" w:ascii="宋体" w:hAnsi="宋体" w:eastAsia="宋体" w:cs="宋体"/>
          <w:color w:val="auto"/>
          <w:highlight w:val="none"/>
        </w:rPr>
      </w:pPr>
    </w:p>
    <w:p w14:paraId="4187AAA5">
      <w:pPr>
        <w:pStyle w:val="7"/>
        <w:rPr>
          <w:rFonts w:hint="eastAsia" w:ascii="宋体" w:hAnsi="宋体" w:eastAsia="宋体" w:cs="宋体"/>
          <w:color w:val="auto"/>
          <w:highlight w:val="none"/>
        </w:rPr>
      </w:pPr>
    </w:p>
    <w:p w14:paraId="13816D2A">
      <w:pPr>
        <w:pStyle w:val="7"/>
        <w:rPr>
          <w:rFonts w:hint="eastAsia" w:ascii="宋体" w:hAnsi="宋体" w:eastAsia="宋体" w:cs="宋体"/>
          <w:color w:val="auto"/>
          <w:highlight w:val="none"/>
        </w:rPr>
      </w:pPr>
    </w:p>
    <w:p w14:paraId="2E2C680E">
      <w:pPr>
        <w:pStyle w:val="7"/>
        <w:rPr>
          <w:rFonts w:hint="eastAsia" w:ascii="宋体" w:hAnsi="宋体" w:eastAsia="宋体" w:cs="宋体"/>
          <w:color w:val="auto"/>
          <w:highlight w:val="none"/>
        </w:rPr>
      </w:pPr>
    </w:p>
    <w:p w14:paraId="7FF4ED9E">
      <w:pPr>
        <w:pStyle w:val="7"/>
        <w:rPr>
          <w:rFonts w:hint="eastAsia" w:ascii="宋体" w:hAnsi="宋体" w:eastAsia="宋体" w:cs="宋体"/>
          <w:color w:val="auto"/>
          <w:highlight w:val="none"/>
        </w:rPr>
      </w:pPr>
    </w:p>
    <w:p w14:paraId="720306A8">
      <w:pPr>
        <w:pStyle w:val="7"/>
        <w:rPr>
          <w:rFonts w:hint="eastAsia" w:ascii="宋体" w:hAnsi="宋体" w:eastAsia="宋体" w:cs="宋体"/>
          <w:color w:val="auto"/>
          <w:highlight w:val="none"/>
        </w:rPr>
      </w:pPr>
    </w:p>
    <w:p w14:paraId="322CBA8F">
      <w:pPr>
        <w:pStyle w:val="7"/>
        <w:rPr>
          <w:rFonts w:hint="eastAsia" w:ascii="宋体" w:hAnsi="宋体" w:eastAsia="宋体" w:cs="宋体"/>
          <w:color w:val="auto"/>
          <w:highlight w:val="none"/>
        </w:rPr>
      </w:pPr>
    </w:p>
    <w:p w14:paraId="56978FAD">
      <w:pPr>
        <w:pStyle w:val="7"/>
        <w:rPr>
          <w:rFonts w:hint="eastAsia" w:ascii="宋体" w:hAnsi="宋体" w:eastAsia="宋体" w:cs="宋体"/>
          <w:color w:val="auto"/>
          <w:highlight w:val="none"/>
        </w:rPr>
      </w:pPr>
    </w:p>
    <w:p w14:paraId="111C8CA8">
      <w:pPr>
        <w:pStyle w:val="7"/>
        <w:rPr>
          <w:rFonts w:hint="eastAsia" w:ascii="宋体" w:hAnsi="宋体" w:eastAsia="宋体" w:cs="宋体"/>
          <w:color w:val="auto"/>
          <w:highlight w:val="none"/>
        </w:rPr>
      </w:pPr>
    </w:p>
    <w:p w14:paraId="2B5B85B0">
      <w:pPr>
        <w:pStyle w:val="17"/>
        <w:spacing w:line="360" w:lineRule="auto"/>
        <w:jc w:val="left"/>
        <w:outlineLvl w:val="1"/>
        <w:rPr>
          <w:rFonts w:hint="eastAsia" w:ascii="宋体" w:hAnsi="宋体" w:eastAsia="宋体" w:cs="宋体"/>
          <w:color w:val="auto"/>
          <w:sz w:val="30"/>
          <w:szCs w:val="30"/>
          <w:highlight w:val="none"/>
          <w:lang w:val="zh-CN"/>
        </w:rPr>
      </w:pPr>
      <w:bookmarkStart w:id="108" w:name="_Toc9784"/>
      <w:bookmarkStart w:id="109" w:name="_Toc284"/>
      <w:bookmarkStart w:id="110" w:name="_Toc51333930"/>
      <w:bookmarkStart w:id="111" w:name="_Toc50572985"/>
      <w:r>
        <w:rPr>
          <w:rFonts w:hint="eastAsia" w:ascii="宋体" w:hAnsi="宋体" w:eastAsia="宋体" w:cs="宋体"/>
          <w:color w:val="auto"/>
          <w:sz w:val="30"/>
          <w:szCs w:val="30"/>
          <w:highlight w:val="none"/>
          <w:lang w:val="zh-CN"/>
        </w:rPr>
        <w:t>一、纸质盖章版报价文件</w:t>
      </w:r>
      <w:bookmarkEnd w:id="108"/>
      <w:bookmarkEnd w:id="109"/>
      <w:bookmarkEnd w:id="110"/>
      <w:bookmarkEnd w:id="111"/>
    </w:p>
    <w:p w14:paraId="4ED0D237">
      <w:pPr>
        <w:pStyle w:val="7"/>
        <w:rPr>
          <w:rFonts w:hint="eastAsia" w:ascii="宋体" w:hAnsi="宋体" w:eastAsia="宋体" w:cs="宋体"/>
          <w:color w:val="auto"/>
          <w:highlight w:val="none"/>
        </w:rPr>
      </w:pPr>
    </w:p>
    <w:p w14:paraId="0DB5AF79">
      <w:pPr>
        <w:pStyle w:val="7"/>
        <w:rPr>
          <w:rFonts w:hint="eastAsia" w:ascii="宋体" w:hAnsi="宋体" w:eastAsia="宋体" w:cs="宋体"/>
          <w:color w:val="auto"/>
          <w:highlight w:val="none"/>
        </w:rPr>
      </w:pPr>
    </w:p>
    <w:p w14:paraId="15A3A84B">
      <w:pPr>
        <w:spacing w:line="360" w:lineRule="auto"/>
        <w:jc w:val="center"/>
        <w:rPr>
          <w:rFonts w:hint="eastAsia" w:ascii="宋体" w:hAnsi="宋体" w:eastAsia="宋体" w:cs="宋体"/>
          <w:b/>
          <w:color w:val="auto"/>
          <w:sz w:val="44"/>
          <w:szCs w:val="44"/>
          <w:highlight w:val="none"/>
        </w:rPr>
      </w:pPr>
      <w:bookmarkStart w:id="112" w:name="_Toc34746052"/>
      <w:bookmarkStart w:id="113" w:name="_Toc34745985"/>
      <w:bookmarkStart w:id="114" w:name="_Toc34746360"/>
      <w:r>
        <w:rPr>
          <w:rFonts w:hint="eastAsia" w:ascii="宋体" w:hAnsi="宋体" w:eastAsia="宋体" w:cs="宋体"/>
          <w:b/>
          <w:color w:val="auto"/>
          <w:sz w:val="44"/>
          <w:szCs w:val="44"/>
          <w:highlight w:val="none"/>
        </w:rPr>
        <w:t>报 价 文 件</w:t>
      </w:r>
    </w:p>
    <w:p w14:paraId="50285E3E">
      <w:pPr>
        <w:spacing w:line="360" w:lineRule="auto"/>
        <w:jc w:val="left"/>
        <w:rPr>
          <w:rFonts w:hint="eastAsia" w:ascii="宋体" w:hAnsi="宋体" w:eastAsia="宋体" w:cs="宋体"/>
          <w:b/>
          <w:color w:val="auto"/>
          <w:sz w:val="44"/>
          <w:szCs w:val="44"/>
          <w:highlight w:val="none"/>
        </w:rPr>
      </w:pPr>
    </w:p>
    <w:p w14:paraId="698F5919">
      <w:pPr>
        <w:spacing w:line="360" w:lineRule="auto"/>
        <w:jc w:val="left"/>
        <w:rPr>
          <w:rFonts w:hint="eastAsia" w:ascii="宋体" w:hAnsi="宋体" w:eastAsia="宋体" w:cs="宋体"/>
          <w:b/>
          <w:color w:val="auto"/>
          <w:sz w:val="44"/>
          <w:szCs w:val="44"/>
          <w:highlight w:val="none"/>
        </w:rPr>
      </w:pPr>
    </w:p>
    <w:p w14:paraId="3E4E7335">
      <w:pPr>
        <w:pStyle w:val="7"/>
        <w:spacing w:line="360" w:lineRule="auto"/>
        <w:jc w:val="left"/>
        <w:rPr>
          <w:rFonts w:hint="eastAsia" w:ascii="宋体" w:hAnsi="宋体" w:eastAsia="宋体" w:cs="宋体"/>
          <w:color w:val="auto"/>
          <w:highlight w:val="none"/>
        </w:rPr>
      </w:pPr>
    </w:p>
    <w:p w14:paraId="27E9421D">
      <w:pPr>
        <w:pStyle w:val="7"/>
        <w:spacing w:line="360" w:lineRule="auto"/>
        <w:jc w:val="left"/>
        <w:rPr>
          <w:rFonts w:hint="eastAsia" w:ascii="宋体" w:hAnsi="宋体" w:eastAsia="宋体" w:cs="宋体"/>
          <w:color w:val="auto"/>
          <w:highlight w:val="none"/>
        </w:rPr>
      </w:pPr>
    </w:p>
    <w:p w14:paraId="5C0647C4">
      <w:pPr>
        <w:pStyle w:val="7"/>
        <w:spacing w:line="360" w:lineRule="auto"/>
        <w:jc w:val="left"/>
        <w:rPr>
          <w:rFonts w:hint="eastAsia" w:ascii="宋体" w:hAnsi="宋体" w:eastAsia="宋体" w:cs="宋体"/>
          <w:b/>
          <w:color w:val="auto"/>
          <w:sz w:val="44"/>
          <w:szCs w:val="44"/>
          <w:highlight w:val="none"/>
        </w:rPr>
      </w:pPr>
    </w:p>
    <w:p w14:paraId="563A2EF7">
      <w:pPr>
        <w:keepNext w:val="0"/>
        <w:keepLines w:val="0"/>
        <w:pageBreakBefore w:val="0"/>
        <w:widowControl w:val="0"/>
        <w:kinsoku/>
        <w:wordWrap/>
        <w:overflowPunct/>
        <w:topLinePunct w:val="0"/>
        <w:autoSpaceDE/>
        <w:autoSpaceDN/>
        <w:bidi w:val="0"/>
        <w:adjustRightInd/>
        <w:snapToGrid/>
        <w:spacing w:line="360" w:lineRule="auto"/>
        <w:ind w:left="2240" w:leftChars="400" w:hanging="1400" w:hangingChars="500"/>
        <w:jc w:val="left"/>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u w:val="single"/>
          <w:lang w:val="en-US" w:eastAsia="zh-CN"/>
        </w:rPr>
        <w:t>东莞市置拓投资有限公司水业大厦电梯轿厢装修改造检测采购项目</w:t>
      </w:r>
    </w:p>
    <w:p w14:paraId="7CD5E668">
      <w:pPr>
        <w:spacing w:line="360" w:lineRule="auto"/>
        <w:ind w:firstLine="848" w:firstLineChars="303"/>
        <w:jc w:val="left"/>
        <w:rPr>
          <w:rFonts w:hint="eastAsia" w:ascii="宋体" w:hAnsi="宋体" w:eastAsia="宋体" w:cs="宋体"/>
          <w:color w:val="auto"/>
          <w:sz w:val="28"/>
          <w:szCs w:val="21"/>
          <w:highlight w:val="none"/>
          <w:u w:val="single"/>
        </w:rPr>
      </w:pPr>
      <w:r>
        <w:rPr>
          <w:rFonts w:hint="eastAsia" w:ascii="宋体" w:hAnsi="宋体" w:eastAsia="宋体" w:cs="宋体"/>
          <w:color w:val="auto"/>
          <w:sz w:val="28"/>
          <w:szCs w:val="21"/>
          <w:highlight w:val="none"/>
        </w:rPr>
        <w:t>联系人：</w:t>
      </w:r>
      <w:r>
        <w:rPr>
          <w:rFonts w:hint="eastAsia" w:ascii="宋体" w:hAnsi="宋体" w:eastAsia="宋体" w:cs="宋体"/>
          <w:color w:val="auto"/>
          <w:sz w:val="28"/>
          <w:szCs w:val="21"/>
          <w:highlight w:val="none"/>
          <w:u w:val="single"/>
          <w:lang w:val="en-US" w:eastAsia="zh-CN"/>
        </w:rPr>
        <w:t xml:space="preserve">                                 </w:t>
      </w:r>
    </w:p>
    <w:p w14:paraId="5969FD15">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固定电话：</w:t>
      </w:r>
      <w:r>
        <w:rPr>
          <w:rFonts w:hint="eastAsia" w:ascii="宋体" w:hAnsi="宋体" w:eastAsia="宋体" w:cs="宋体"/>
          <w:color w:val="auto"/>
          <w:sz w:val="28"/>
          <w:szCs w:val="21"/>
          <w:highlight w:val="none"/>
          <w:u w:val="single"/>
          <w:lang w:val="en-US" w:eastAsia="zh-CN"/>
        </w:rPr>
        <w:t xml:space="preserve">                               </w:t>
      </w:r>
    </w:p>
    <w:p w14:paraId="451D0855">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手机号码：</w:t>
      </w:r>
      <w:r>
        <w:rPr>
          <w:rFonts w:hint="eastAsia" w:ascii="宋体" w:hAnsi="宋体" w:eastAsia="宋体" w:cs="宋体"/>
          <w:color w:val="auto"/>
          <w:sz w:val="28"/>
          <w:szCs w:val="21"/>
          <w:highlight w:val="none"/>
          <w:u w:val="single"/>
          <w:lang w:val="en-US" w:eastAsia="zh-CN"/>
        </w:rPr>
        <w:t xml:space="preserve">                               </w:t>
      </w:r>
    </w:p>
    <w:p w14:paraId="522087D9">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邮箱：</w:t>
      </w:r>
      <w:r>
        <w:rPr>
          <w:rFonts w:hint="eastAsia" w:ascii="宋体" w:hAnsi="宋体" w:eastAsia="宋体" w:cs="宋体"/>
          <w:color w:val="auto"/>
          <w:sz w:val="28"/>
          <w:szCs w:val="21"/>
          <w:highlight w:val="none"/>
          <w:u w:val="single"/>
          <w:lang w:val="en-US" w:eastAsia="zh-CN"/>
        </w:rPr>
        <w:t xml:space="preserve">                                   </w:t>
      </w:r>
    </w:p>
    <w:p w14:paraId="6A7E171F">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联系地址：</w:t>
      </w:r>
      <w:r>
        <w:rPr>
          <w:rFonts w:hint="eastAsia" w:ascii="宋体" w:hAnsi="宋体" w:eastAsia="宋体" w:cs="宋体"/>
          <w:color w:val="auto"/>
          <w:sz w:val="28"/>
          <w:szCs w:val="21"/>
          <w:highlight w:val="none"/>
          <w:u w:val="single"/>
          <w:lang w:val="en-US" w:eastAsia="zh-CN"/>
        </w:rPr>
        <w:t xml:space="preserve">                               </w:t>
      </w:r>
    </w:p>
    <w:p w14:paraId="099EB69C">
      <w:pPr>
        <w:spacing w:line="360" w:lineRule="auto"/>
        <w:ind w:firstLine="1338" w:firstLineChars="303"/>
        <w:jc w:val="left"/>
        <w:rPr>
          <w:rFonts w:hint="eastAsia" w:ascii="宋体" w:hAnsi="宋体" w:eastAsia="宋体" w:cs="宋体"/>
          <w:b/>
          <w:color w:val="auto"/>
          <w:sz w:val="44"/>
          <w:szCs w:val="44"/>
          <w:highlight w:val="none"/>
        </w:rPr>
      </w:pPr>
    </w:p>
    <w:p w14:paraId="672DF8FC">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报价人：</w:t>
      </w:r>
      <w:r>
        <w:rPr>
          <w:rFonts w:hint="eastAsia" w:ascii="宋体" w:hAnsi="宋体" w:eastAsia="宋体" w:cs="宋体"/>
          <w:color w:val="auto"/>
          <w:sz w:val="28"/>
          <w:szCs w:val="28"/>
          <w:highlight w:val="none"/>
          <w:u w:val="single"/>
        </w:rPr>
        <w:t xml:space="preserve">（填写名称）   </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并加盖报价人公章）</w:t>
      </w:r>
    </w:p>
    <w:p w14:paraId="6109DA9E">
      <w:pPr>
        <w:spacing w:line="360" w:lineRule="auto"/>
        <w:ind w:firstLine="852" w:firstLineChars="303"/>
        <w:jc w:val="left"/>
        <w:rPr>
          <w:rFonts w:hint="eastAsia" w:ascii="宋体" w:hAnsi="宋体" w:eastAsia="宋体" w:cs="宋体"/>
          <w:b/>
          <w:color w:val="auto"/>
          <w:sz w:val="28"/>
          <w:szCs w:val="28"/>
          <w:highlight w:val="none"/>
        </w:rPr>
      </w:pPr>
    </w:p>
    <w:p w14:paraId="7F60B2B4">
      <w:pPr>
        <w:spacing w:line="360" w:lineRule="auto"/>
        <w:ind w:firstLine="3233" w:firstLineChars="115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年  月   日</w:t>
      </w:r>
    </w:p>
    <w:p w14:paraId="4DFCD1D7">
      <w:pPr>
        <w:jc w:val="center"/>
        <w:rPr>
          <w:rFonts w:hint="eastAsia" w:ascii="宋体" w:hAnsi="宋体" w:eastAsia="宋体" w:cs="宋体"/>
          <w:color w:val="auto"/>
          <w:sz w:val="30"/>
          <w:szCs w:val="30"/>
          <w:highlight w:val="none"/>
        </w:rPr>
      </w:pPr>
      <w:r>
        <w:rPr>
          <w:rFonts w:hint="eastAsia" w:ascii="宋体" w:hAnsi="宋体" w:eastAsia="宋体" w:cs="宋体"/>
          <w:color w:val="auto"/>
          <w:sz w:val="36"/>
          <w:szCs w:val="36"/>
          <w:highlight w:val="none"/>
        </w:rPr>
        <w:br w:type="page"/>
      </w:r>
      <w:bookmarkStart w:id="115" w:name="_Toc34752515"/>
      <w:r>
        <w:rPr>
          <w:rFonts w:hint="eastAsia" w:ascii="宋体" w:hAnsi="宋体" w:eastAsia="宋体" w:cs="宋体"/>
          <w:color w:val="auto"/>
          <w:sz w:val="30"/>
          <w:szCs w:val="30"/>
          <w:highlight w:val="none"/>
        </w:rPr>
        <w:t>目 录</w:t>
      </w:r>
    </w:p>
    <w:p w14:paraId="6F73B58B">
      <w:pPr>
        <w:rPr>
          <w:rFonts w:hint="eastAsia" w:ascii="宋体" w:hAnsi="宋体" w:eastAsia="宋体" w:cs="宋体"/>
          <w:color w:val="auto"/>
          <w:sz w:val="28"/>
          <w:szCs w:val="28"/>
          <w:highlight w:val="none"/>
        </w:rPr>
      </w:pPr>
    </w:p>
    <w:p w14:paraId="0AF527B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报价表……………………………………………（报价人填写页码）</w:t>
      </w:r>
    </w:p>
    <w:p w14:paraId="188F8F15">
      <w:pPr>
        <w:pStyle w:val="7"/>
        <w:rPr>
          <w:rFonts w:hint="eastAsia" w:ascii="宋体" w:hAnsi="宋体" w:eastAsia="宋体" w:cs="宋体"/>
          <w:color w:val="auto"/>
          <w:sz w:val="28"/>
          <w:szCs w:val="28"/>
          <w:highlight w:val="none"/>
        </w:rPr>
      </w:pPr>
    </w:p>
    <w:p w14:paraId="3EF8C9C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 xml:space="preserve"> 报价人资格证明文件</w:t>
      </w:r>
      <w:r>
        <w:rPr>
          <w:rFonts w:hint="eastAsia" w:ascii="宋体" w:hAnsi="宋体" w:eastAsia="宋体" w:cs="宋体"/>
          <w:color w:val="auto"/>
          <w:sz w:val="28"/>
          <w:szCs w:val="28"/>
          <w:highlight w:val="none"/>
        </w:rPr>
        <w:t>……………………………（报价人填写页码）</w:t>
      </w:r>
    </w:p>
    <w:p w14:paraId="3DD6B132">
      <w:pPr>
        <w:rPr>
          <w:rFonts w:hint="eastAsia" w:ascii="宋体" w:hAnsi="宋体" w:eastAsia="宋体" w:cs="宋体"/>
          <w:color w:val="auto"/>
          <w:sz w:val="28"/>
          <w:szCs w:val="28"/>
          <w:highlight w:val="none"/>
        </w:rPr>
      </w:pPr>
    </w:p>
    <w:p w14:paraId="707125F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 项目响应声明</w:t>
      </w:r>
      <w:r>
        <w:rPr>
          <w:rFonts w:hint="eastAsia" w:ascii="宋体" w:hAnsi="宋体" w:eastAsia="宋体" w:cs="宋体"/>
          <w:color w:val="auto"/>
          <w:sz w:val="28"/>
          <w:szCs w:val="28"/>
          <w:highlight w:val="none"/>
        </w:rPr>
        <w:t>……………………………………（报价人填写页码）</w:t>
      </w:r>
    </w:p>
    <w:p w14:paraId="62C89534">
      <w:pPr>
        <w:pStyle w:val="7"/>
        <w:rPr>
          <w:rFonts w:hint="eastAsia" w:ascii="宋体" w:hAnsi="宋体" w:eastAsia="宋体" w:cs="宋体"/>
          <w:color w:val="auto"/>
          <w:sz w:val="28"/>
          <w:szCs w:val="28"/>
          <w:highlight w:val="none"/>
        </w:rPr>
      </w:pPr>
    </w:p>
    <w:p w14:paraId="68A81AE3">
      <w:pPr>
        <w:pStyle w:val="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报价人认为需要提供的其他证明材料…………（报价人填写页码）</w:t>
      </w:r>
    </w:p>
    <w:p w14:paraId="6136EFB3">
      <w:pPr>
        <w:pStyle w:val="7"/>
        <w:rPr>
          <w:rFonts w:hint="eastAsia" w:ascii="宋体" w:hAnsi="宋体" w:eastAsia="宋体" w:cs="宋体"/>
          <w:color w:val="auto"/>
          <w:sz w:val="28"/>
          <w:szCs w:val="28"/>
          <w:highlight w:val="none"/>
        </w:rPr>
      </w:pPr>
    </w:p>
    <w:p w14:paraId="449A7251">
      <w:pPr>
        <w:pStyle w:val="7"/>
        <w:rPr>
          <w:rFonts w:hint="eastAsia" w:ascii="宋体" w:hAnsi="宋体" w:eastAsia="宋体" w:cs="宋体"/>
          <w:color w:val="auto"/>
          <w:highlight w:val="none"/>
        </w:rPr>
      </w:pPr>
    </w:p>
    <w:p w14:paraId="3D55E4BB">
      <w:pPr>
        <w:pStyle w:val="7"/>
        <w:rPr>
          <w:rFonts w:hint="eastAsia" w:ascii="宋体" w:hAnsi="宋体" w:eastAsia="宋体" w:cs="宋体"/>
          <w:color w:val="auto"/>
          <w:highlight w:val="none"/>
        </w:rPr>
      </w:pPr>
    </w:p>
    <w:p w14:paraId="4F66FC82">
      <w:pPr>
        <w:pStyle w:val="3"/>
        <w:pageBreakBefore/>
        <w:spacing w:before="0" w:after="0" w:line="360" w:lineRule="auto"/>
        <w:jc w:val="center"/>
        <w:rPr>
          <w:rFonts w:hint="eastAsia" w:ascii="宋体" w:hAnsi="宋体" w:eastAsia="宋体" w:cs="宋体"/>
          <w:color w:val="auto"/>
          <w:sz w:val="36"/>
          <w:szCs w:val="36"/>
          <w:highlight w:val="none"/>
        </w:rPr>
      </w:pPr>
      <w:bookmarkStart w:id="116" w:name="_Toc28092"/>
      <w:bookmarkStart w:id="117" w:name="_Toc24461"/>
      <w:r>
        <w:rPr>
          <w:rFonts w:hint="eastAsia" w:ascii="宋体" w:hAnsi="宋体" w:eastAsia="宋体" w:cs="宋体"/>
          <w:color w:val="auto"/>
          <w:sz w:val="36"/>
          <w:szCs w:val="36"/>
          <w:highlight w:val="none"/>
        </w:rPr>
        <w:t>1、报 价 表</w:t>
      </w:r>
      <w:bookmarkEnd w:id="112"/>
      <w:bookmarkEnd w:id="113"/>
      <w:bookmarkEnd w:id="114"/>
      <w:bookmarkEnd w:id="115"/>
      <w:bookmarkEnd w:id="116"/>
      <w:bookmarkEnd w:id="117"/>
    </w:p>
    <w:p w14:paraId="29C4493C">
      <w:pPr>
        <w:spacing w:line="360" w:lineRule="auto"/>
        <w:ind w:firstLine="5040" w:firstLineChars="2400"/>
        <w:jc w:val="right"/>
        <w:rPr>
          <w:rFonts w:hint="eastAsia" w:ascii="宋体" w:hAnsi="宋体" w:eastAsia="宋体" w:cs="宋体"/>
          <w:color w:val="auto"/>
          <w:szCs w:val="21"/>
          <w:highlight w:val="none"/>
          <w:lang w:val="zh-CN"/>
        </w:rPr>
      </w:pPr>
    </w:p>
    <w:p w14:paraId="1054B5B2">
      <w:pPr>
        <w:pStyle w:val="7"/>
        <w:rPr>
          <w:rFonts w:hint="eastAsia" w:ascii="宋体" w:hAnsi="宋体" w:eastAsia="宋体" w:cs="宋体"/>
          <w:b/>
          <w:color w:val="auto"/>
          <w:sz w:val="28"/>
          <w:highlight w:val="none"/>
          <w:lang w:val="zh-CN"/>
        </w:rPr>
      </w:pPr>
      <w:r>
        <w:rPr>
          <w:rFonts w:hint="eastAsia" w:ascii="宋体" w:hAnsi="宋体" w:eastAsia="宋体" w:cs="宋体"/>
          <w:b/>
          <w:color w:val="auto"/>
          <w:sz w:val="28"/>
          <w:highlight w:val="none"/>
          <w:lang w:val="zh-CN"/>
        </w:rPr>
        <w:t>1.1 报价表</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318" w:type="dxa"/>
            <w:vAlign w:val="center"/>
          </w:tcPr>
          <w:p w14:paraId="45EDC8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925" w:type="dxa"/>
            <w:vAlign w:val="center"/>
          </w:tcPr>
          <w:p w14:paraId="40644509">
            <w:pPr>
              <w:rPr>
                <w:rFonts w:hint="eastAsia" w:ascii="宋体" w:hAnsi="宋体" w:eastAsia="宋体" w:cs="宋体"/>
                <w:color w:val="auto"/>
                <w:szCs w:val="21"/>
                <w:highlight w:val="none"/>
                <w:lang w:eastAsia="zh-CN"/>
              </w:rPr>
            </w:pPr>
            <w:r>
              <w:rPr>
                <w:rFonts w:hint="eastAsia" w:ascii="宋体" w:hAnsi="宋体" w:cs="宋体"/>
                <w:color w:val="auto"/>
                <w:kern w:val="0"/>
                <w:highlight w:val="none"/>
                <w:lang w:val="en-US" w:eastAsia="zh-CN"/>
              </w:rPr>
              <w:t>东莞市置拓投资有限公司水业大厦电梯轿厢装修改造检测采购项目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4DEDA052">
            <w:pPr>
              <w:jc w:val="center"/>
              <w:rPr>
                <w:rFonts w:hint="eastAsia" w:ascii="宋体" w:hAnsi="宋体" w:eastAsia="宋体" w:cs="宋体"/>
              </w:rPr>
            </w:pPr>
            <w:r>
              <w:rPr>
                <w:rFonts w:hint="eastAsia" w:ascii="宋体" w:hAnsi="宋体" w:eastAsia="宋体" w:cs="宋体"/>
              </w:rPr>
              <w:t>不含税报价</w:t>
            </w:r>
          </w:p>
          <w:p w14:paraId="4136D148">
            <w:pPr>
              <w:jc w:val="center"/>
              <w:rPr>
                <w:rFonts w:hint="eastAsia" w:ascii="宋体" w:hAnsi="宋体" w:eastAsia="宋体" w:cs="宋体"/>
                <w:color w:val="auto"/>
                <w:szCs w:val="21"/>
                <w:highlight w:val="none"/>
                <w:lang w:val="en-US" w:eastAsia="zh-CN"/>
              </w:rPr>
            </w:pPr>
            <w:r>
              <w:rPr>
                <w:rFonts w:hint="eastAsia" w:ascii="宋体" w:hAnsi="宋体" w:eastAsia="宋体" w:cs="宋体"/>
                <w:szCs w:val="21"/>
              </w:rPr>
              <w:t>（总价，保留小数点后两位）</w:t>
            </w:r>
          </w:p>
        </w:tc>
        <w:tc>
          <w:tcPr>
            <w:tcW w:w="6925" w:type="dxa"/>
            <w:vAlign w:val="center"/>
          </w:tcPr>
          <w:p w14:paraId="66B1696B">
            <w:pPr>
              <w:pStyle w:val="9"/>
              <w:spacing w:line="360" w:lineRule="auto"/>
              <w:rPr>
                <w:rFonts w:hint="eastAsia" w:ascii="宋体" w:hAnsi="宋体" w:eastAsia="宋体" w:cs="宋体"/>
                <w:color w:val="auto"/>
                <w:szCs w:val="21"/>
                <w:highlight w:val="none"/>
              </w:rPr>
            </w:pPr>
            <w:r>
              <w:rPr>
                <w:rFonts w:hint="eastAsia" w:ascii="宋体" w:hAnsi="宋体" w:eastAsia="宋体" w:cs="宋体"/>
                <w:szCs w:val="21"/>
                <w:u w:val="single"/>
              </w:rPr>
              <w:t xml:space="preserve">             </w:t>
            </w:r>
            <w:r>
              <w:rPr>
                <w:rFonts w:hint="eastAsia" w:ascii="宋体" w:hAnsi="宋体" w:eastAsia="宋体" w:cs="宋体"/>
                <w:szCs w:val="21"/>
              </w:rPr>
              <w:t>元</w:t>
            </w: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报价人纳税类型</w:t>
            </w:r>
          </w:p>
        </w:tc>
        <w:tc>
          <w:tcPr>
            <w:tcW w:w="6925" w:type="dxa"/>
            <w:vAlign w:val="center"/>
          </w:tcPr>
          <w:p w14:paraId="481186EE">
            <w:pPr>
              <w:pStyle w:val="9"/>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□一般纳税人，增值税税率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6900E86">
            <w:pPr>
              <w:pStyle w:val="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□小规模纳税人，增值税税率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0C53E48B">
            <w:pPr>
              <w:pStyle w:val="7"/>
              <w:numPr>
                <w:ilvl w:val="0"/>
                <w:numId w:val="0"/>
              </w:numPr>
              <w:spacing w:line="240" w:lineRule="auto"/>
              <w:rPr>
                <w:rFonts w:hint="eastAsia" w:ascii="宋体" w:hAnsi="宋体" w:eastAsia="宋体" w:cs="宋体"/>
                <w:color w:val="auto"/>
                <w:highlight w:val="yellow"/>
                <w:lang w:val="zh-CN"/>
              </w:rPr>
            </w:pPr>
            <w:r>
              <w:rPr>
                <w:rFonts w:hint="eastAsia" w:ascii="宋体" w:hAnsi="宋体" w:eastAsia="宋体" w:cs="宋体"/>
                <w:color w:val="auto"/>
                <w:highlight w:val="none"/>
                <w:lang w:val="en-US" w:eastAsia="zh-CN"/>
              </w:rPr>
              <w:t>1.报价包括成交人完成询价文件和合同规定的全部工作所需支付的一切费用，为包干价，包括但不限于：检验检测服务(含复检(如有))</w:t>
            </w:r>
            <w:bookmarkStart w:id="181" w:name="_GoBack"/>
            <w:bookmarkEnd w:id="181"/>
            <w:r>
              <w:rPr>
                <w:rFonts w:hint="eastAsia" w:ascii="宋体" w:hAnsi="宋体" w:eastAsia="宋体" w:cs="宋体"/>
                <w:color w:val="auto"/>
                <w:highlight w:val="none"/>
                <w:lang w:val="en-US" w:eastAsia="zh-CN"/>
              </w:rPr>
              <w:t>范围内所有相关服务所需的报检费、人工费、服务费、检测仪器设备使用费等相关服务的费用；合理利润、报价人销项税额以外的税费等；法律法规、商业公认、询价文件规定由成交人承担的其他费用。未经采购人书面同意，成交人（包括但不限于成交人指定的第三方）不得要求采购人另行支付其他任何费用。</w:t>
            </w:r>
          </w:p>
          <w:p w14:paraId="4D789B57">
            <w:pPr>
              <w:pStyle w:val="7"/>
              <w:numPr>
                <w:ilvl w:val="0"/>
                <w:numId w:val="0"/>
              </w:numPr>
              <w:spacing w:line="24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依法计算的报价人的销项税额由采购人承担，不计入报价。</w:t>
            </w:r>
          </w:p>
          <w:p w14:paraId="51484F9D">
            <w:pPr>
              <w:pStyle w:val="7"/>
              <w:numPr>
                <w:ilvl w:val="0"/>
                <w:numId w:val="0"/>
              </w:numPr>
              <w:spacing w:line="240" w:lineRule="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3.本采购项目报价（不含税）最高限价为</w:t>
            </w:r>
            <w:r>
              <w:rPr>
                <w:rFonts w:hint="eastAsia" w:ascii="宋体" w:hAnsi="宋体" w:cs="宋体"/>
                <w:color w:val="auto"/>
                <w:highlight w:val="none"/>
                <w:lang w:val="en-US" w:eastAsia="zh-CN"/>
              </w:rPr>
              <w:t>75,597.83</w:t>
            </w:r>
            <w:r>
              <w:rPr>
                <w:rFonts w:hint="eastAsia" w:ascii="宋体" w:hAnsi="宋体" w:eastAsia="宋体" w:cs="宋体"/>
                <w:color w:val="auto"/>
                <w:highlight w:val="none"/>
                <w:lang w:val="en-US" w:eastAsia="zh-CN"/>
              </w:rPr>
              <w:t>元，报价人的报价高于报价最高限价的，该报价人的报价文件将被视为无效报价。</w:t>
            </w:r>
          </w:p>
        </w:tc>
      </w:tr>
    </w:tbl>
    <w:p w14:paraId="37981D3A">
      <w:pPr>
        <w:pStyle w:val="7"/>
        <w:rPr>
          <w:rFonts w:hint="eastAsia" w:ascii="宋体" w:hAnsi="宋体" w:eastAsia="宋体" w:cs="宋体"/>
          <w:color w:val="auto"/>
          <w:highlight w:val="none"/>
        </w:rPr>
      </w:pPr>
    </w:p>
    <w:p w14:paraId="44AE94D0">
      <w:pPr>
        <w:spacing w:line="360" w:lineRule="auto"/>
        <w:ind w:firstLine="5040" w:firstLineChars="240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报价人：（加盖报价人公章）</w:t>
      </w:r>
    </w:p>
    <w:p w14:paraId="6818BFC5">
      <w:pPr>
        <w:spacing w:line="360" w:lineRule="auto"/>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w:t>
      </w:r>
      <w:bookmarkStart w:id="118" w:name="_Toc34746053"/>
      <w:bookmarkStart w:id="119" w:name="_Toc34746361"/>
      <w:bookmarkStart w:id="120" w:name="_Toc34745986"/>
    </w:p>
    <w:p w14:paraId="121C3300">
      <w:pPr>
        <w:pStyle w:val="7"/>
        <w:rPr>
          <w:rFonts w:hint="eastAsia" w:ascii="宋体" w:hAnsi="宋体" w:eastAsia="宋体" w:cs="宋体"/>
          <w:b/>
          <w:color w:val="auto"/>
          <w:sz w:val="28"/>
          <w:highlight w:val="none"/>
          <w:lang w:val="zh-CN"/>
        </w:rPr>
      </w:pPr>
    </w:p>
    <w:p w14:paraId="5D62F07F">
      <w:pPr>
        <w:pStyle w:val="7"/>
        <w:rPr>
          <w:rFonts w:hint="eastAsia" w:ascii="宋体" w:hAnsi="宋体" w:eastAsia="宋体" w:cs="宋体"/>
          <w:b/>
          <w:color w:val="auto"/>
          <w:sz w:val="28"/>
          <w:highlight w:val="none"/>
          <w:lang w:val="zh-CN"/>
        </w:rPr>
      </w:pPr>
    </w:p>
    <w:p w14:paraId="472BED37">
      <w:pPr>
        <w:pStyle w:val="7"/>
        <w:rPr>
          <w:rFonts w:hint="eastAsia" w:ascii="宋体" w:hAnsi="宋体" w:eastAsia="宋体" w:cs="宋体"/>
          <w:b/>
          <w:color w:val="auto"/>
          <w:sz w:val="28"/>
          <w:highlight w:val="none"/>
          <w:lang w:val="zh-CN"/>
        </w:rPr>
      </w:pPr>
    </w:p>
    <w:bookmarkEnd w:id="118"/>
    <w:bookmarkEnd w:id="119"/>
    <w:bookmarkEnd w:id="120"/>
    <w:p w14:paraId="14876C7B">
      <w:pPr>
        <w:pStyle w:val="3"/>
        <w:pageBreakBefore/>
        <w:spacing w:before="0" w:after="0" w:line="360" w:lineRule="auto"/>
        <w:jc w:val="center"/>
        <w:rPr>
          <w:rFonts w:hint="eastAsia" w:ascii="宋体" w:hAnsi="宋体" w:eastAsia="宋体" w:cs="宋体"/>
          <w:color w:val="auto"/>
          <w:sz w:val="36"/>
          <w:szCs w:val="36"/>
          <w:highlight w:val="none"/>
          <w:lang w:val="en-US" w:eastAsia="zh-CN"/>
        </w:rPr>
      </w:pPr>
      <w:bookmarkStart w:id="121" w:name="_Toc2353"/>
      <w:bookmarkStart w:id="122" w:name="_Toc56076625"/>
      <w:bookmarkStart w:id="123" w:name="_Toc25342"/>
      <w:bookmarkStart w:id="124" w:name="_Toc26644"/>
      <w:bookmarkStart w:id="125" w:name="_Toc8153"/>
      <w:bookmarkStart w:id="126" w:name="_Toc54334008"/>
      <w:bookmarkStart w:id="127" w:name="_Toc27788"/>
      <w:bookmarkStart w:id="128" w:name="_Toc12569"/>
      <w:bookmarkStart w:id="129" w:name="_Toc18720"/>
      <w:bookmarkStart w:id="130" w:name="_Toc79146599"/>
      <w:bookmarkStart w:id="131" w:name="_Toc7650"/>
      <w:bookmarkStart w:id="132" w:name="_Toc34746054"/>
      <w:bookmarkStart w:id="133" w:name="_Toc34752517"/>
      <w:bookmarkStart w:id="134" w:name="_Toc34746362"/>
      <w:bookmarkStart w:id="135" w:name="_Toc34745987"/>
      <w:bookmarkStart w:id="136" w:name="_Toc21467"/>
      <w:r>
        <w:rPr>
          <w:rFonts w:hint="eastAsia" w:ascii="宋体" w:hAnsi="宋体" w:eastAsia="宋体" w:cs="宋体"/>
          <w:color w:val="auto"/>
          <w:sz w:val="36"/>
          <w:szCs w:val="36"/>
          <w:highlight w:val="none"/>
          <w:lang w:val="en-US" w:eastAsia="zh-CN"/>
        </w:rPr>
        <w:t>2、报价人资格证明文件</w:t>
      </w:r>
      <w:bookmarkEnd w:id="121"/>
      <w:bookmarkEnd w:id="122"/>
      <w:bookmarkEnd w:id="123"/>
      <w:bookmarkEnd w:id="124"/>
      <w:bookmarkEnd w:id="125"/>
      <w:bookmarkEnd w:id="126"/>
      <w:bookmarkEnd w:id="127"/>
      <w:bookmarkEnd w:id="128"/>
      <w:bookmarkEnd w:id="129"/>
      <w:bookmarkEnd w:id="130"/>
    </w:p>
    <w:p w14:paraId="53CCCA51">
      <w:pPr>
        <w:pStyle w:val="3"/>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 多证合一营业执照（或事业单位法人证书）复印件</w:t>
      </w:r>
    </w:p>
    <w:p w14:paraId="330FCF4F">
      <w:pPr>
        <w:pStyle w:val="3"/>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s="宋体"/>
          <w:color w:val="auto"/>
          <w:sz w:val="28"/>
          <w:szCs w:val="28"/>
          <w:highlight w:val="yellow"/>
          <w:lang w:val="en-US" w:eastAsia="zh-CN"/>
        </w:rPr>
      </w:pPr>
      <w:bookmarkStart w:id="137" w:name="_Toc521576305"/>
      <w:bookmarkStart w:id="138" w:name="_Toc54334011"/>
      <w:bookmarkStart w:id="139" w:name="_Toc19008829"/>
      <w:bookmarkStart w:id="140" w:name="_Toc40288703"/>
      <w:bookmarkStart w:id="141" w:name="_Toc521918126"/>
      <w:bookmarkStart w:id="142" w:name="_Toc532576769"/>
      <w:bookmarkStart w:id="143" w:name="_Toc5098073"/>
      <w:bookmarkStart w:id="144" w:name="_Toc1123955"/>
      <w:bookmarkStart w:id="145" w:name="_Toc522047385"/>
      <w:bookmarkStart w:id="146" w:name="_Toc56076628"/>
      <w:bookmarkStart w:id="147" w:name="_Toc521918323"/>
      <w:bookmarkStart w:id="148" w:name="_Toc79146602"/>
      <w:bookmarkStart w:id="149" w:name="_Toc38982594"/>
      <w:bookmarkStart w:id="150" w:name="_Toc519153444"/>
      <w:r>
        <w:rPr>
          <w:rFonts w:hint="eastAsia" w:ascii="宋体" w:hAnsi="宋体" w:eastAsia="宋体" w:cs="宋体"/>
          <w:color w:val="auto"/>
          <w:sz w:val="28"/>
          <w:szCs w:val="28"/>
          <w:highlight w:val="none"/>
          <w:lang w:val="en-US" w:eastAsia="zh-CN"/>
        </w:rPr>
        <w:t>2.2 报价人须具备有效的《特种设备生产许可证》，许可范围包含拽引驱动电梯安装、修理</w:t>
      </w:r>
    </w:p>
    <w:p w14:paraId="2A5DBF76">
      <w:pPr>
        <w:pStyle w:val="3"/>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2.3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ascii="宋体" w:hAnsi="宋体" w:eastAsia="宋体" w:cs="宋体"/>
          <w:color w:val="auto"/>
          <w:sz w:val="28"/>
          <w:szCs w:val="28"/>
          <w:highlight w:val="none"/>
          <w:lang w:val="en-US" w:eastAsia="zh-CN"/>
        </w:rPr>
        <w:t>资格业绩【报价人2023年1月1日以来具有一项电梯委托检测或电梯改造或电梯维保业绩（合同签订日期为2023年1月1日或以后）】</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7"/>
        <w:gridCol w:w="1686"/>
        <w:gridCol w:w="1994"/>
        <w:gridCol w:w="1097"/>
        <w:gridCol w:w="1942"/>
        <w:gridCol w:w="1042"/>
      </w:tblGrid>
      <w:tr w14:paraId="1C7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357"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8"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192"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合同主要</w:t>
            </w:r>
            <w:r>
              <w:rPr>
                <w:rFonts w:hint="eastAsia" w:ascii="宋体" w:hAnsi="宋体" w:eastAsia="宋体" w:cs="宋体"/>
                <w:color w:val="auto"/>
                <w:sz w:val="21"/>
                <w:szCs w:val="21"/>
                <w:highlight w:val="none"/>
              </w:rPr>
              <w:t>服务内容</w:t>
            </w:r>
          </w:p>
        </w:tc>
        <w:tc>
          <w:tcPr>
            <w:tcW w:w="656" w:type="pct"/>
            <w:noWrap w:val="0"/>
            <w:vAlign w:val="center"/>
          </w:tcPr>
          <w:p w14:paraId="2C6A51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签约日期</w:t>
            </w:r>
          </w:p>
        </w:tc>
        <w:tc>
          <w:tcPr>
            <w:tcW w:w="1161"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c>
          <w:tcPr>
            <w:tcW w:w="623" w:type="pct"/>
            <w:noWrap w:val="0"/>
            <w:vAlign w:val="center"/>
          </w:tcPr>
          <w:p w14:paraId="19556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F0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3432C0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DA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7CF310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357"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66E2E1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5CA84A4">
      <w:pPr>
        <w:pStyle w:val="7"/>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sz w:val="21"/>
          <w:szCs w:val="21"/>
          <w:highlight w:val="none"/>
          <w:u w:val="none"/>
          <w:lang w:val="en-US" w:eastAsia="zh-CN"/>
        </w:rPr>
        <w:t>业绩必须附合同复印件。如合同无法反映合同签订时间、合同服务内容，还需提供合同业主出具的书面补充情况说明文件复印件作为辅助证明。</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61"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151" w:name="_Toc12931"/>
      <w:bookmarkStart w:id="152" w:name="_Toc20010"/>
      <w:bookmarkStart w:id="153" w:name="_Toc24862"/>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u w:val="none"/>
          <w:lang w:val="en-US" w:eastAsia="zh-CN"/>
        </w:rPr>
        <w:t>合</w:t>
      </w:r>
      <w:r>
        <w:rPr>
          <w:rFonts w:hint="eastAsia" w:ascii="宋体" w:hAnsi="宋体" w:eastAsia="宋体" w:cs="宋体"/>
          <w:b/>
          <w:bCs/>
          <w:color w:val="auto"/>
          <w:sz w:val="21"/>
          <w:szCs w:val="21"/>
          <w:highlight w:val="none"/>
          <w:u w:val="none"/>
          <w:lang w:val="en-US" w:eastAsia="zh-CN"/>
        </w:rPr>
        <w:t>同业绩证明材料必须满足下列条件</w:t>
      </w:r>
      <w:r>
        <w:rPr>
          <w:rFonts w:hint="eastAsia" w:ascii="宋体" w:hAnsi="宋体" w:eastAsia="宋体" w:cs="宋体"/>
          <w:b/>
          <w:color w:val="auto"/>
          <w:sz w:val="21"/>
          <w:szCs w:val="21"/>
          <w:highlight w:val="none"/>
          <w:u w:val="none"/>
          <w:lang w:val="en-US" w:eastAsia="zh-CN"/>
        </w:rPr>
        <w:t>：①合同签订日期为</w:t>
      </w:r>
      <w:r>
        <w:rPr>
          <w:rFonts w:hint="eastAsia" w:ascii="宋体" w:hAnsi="宋体" w:cs="宋体"/>
          <w:b/>
          <w:color w:val="auto"/>
          <w:sz w:val="21"/>
          <w:szCs w:val="21"/>
          <w:highlight w:val="none"/>
          <w:u w:val="none"/>
          <w:lang w:val="en-US" w:eastAsia="zh-CN"/>
        </w:rPr>
        <w:t>2023</w:t>
      </w:r>
      <w:r>
        <w:rPr>
          <w:rFonts w:hint="eastAsia" w:ascii="宋体" w:hAnsi="宋体" w:eastAsia="宋体" w:cs="宋体"/>
          <w:b/>
          <w:color w:val="auto"/>
          <w:sz w:val="21"/>
          <w:szCs w:val="21"/>
          <w:highlight w:val="none"/>
          <w:u w:val="none"/>
          <w:lang w:val="en-US" w:eastAsia="zh-CN"/>
        </w:rPr>
        <w:t>年1月1日或以后；②合同内容必须含</w:t>
      </w:r>
      <w:r>
        <w:rPr>
          <w:rFonts w:hint="eastAsia" w:ascii="宋体" w:hAnsi="宋体" w:cs="宋体"/>
          <w:b/>
          <w:color w:val="auto"/>
          <w:sz w:val="21"/>
          <w:szCs w:val="21"/>
          <w:highlight w:val="none"/>
          <w:u w:val="none"/>
          <w:lang w:val="en-US" w:eastAsia="zh-CN"/>
        </w:rPr>
        <w:t>电梯委托检测</w:t>
      </w:r>
      <w:r>
        <w:rPr>
          <w:rFonts w:hint="eastAsia" w:ascii="宋体" w:hAnsi="宋体" w:eastAsia="宋体" w:cs="宋体"/>
          <w:b/>
          <w:color w:val="auto"/>
          <w:sz w:val="21"/>
          <w:szCs w:val="21"/>
          <w:highlight w:val="none"/>
          <w:u w:val="none"/>
          <w:lang w:val="en-US" w:eastAsia="zh-CN"/>
        </w:rPr>
        <w:t>或电梯改造或电梯维保</w:t>
      </w:r>
      <w:r>
        <w:rPr>
          <w:rFonts w:hint="eastAsia" w:ascii="宋体" w:hAnsi="宋体" w:eastAsia="宋体" w:cs="宋体"/>
          <w:b/>
          <w:bCs/>
          <w:color w:val="auto"/>
          <w:sz w:val="21"/>
          <w:szCs w:val="21"/>
          <w:highlight w:val="none"/>
          <w:u w:val="none"/>
          <w:lang w:val="zh-CN" w:eastAsia="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w:t>
      </w:r>
      <w:bookmarkEnd w:id="151"/>
      <w:bookmarkEnd w:id="152"/>
      <w:bookmarkEnd w:id="153"/>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highlight w:val="none"/>
          <w:u w:val="none"/>
          <w:lang w:val="en-US" w:eastAsia="zh-CN"/>
        </w:rPr>
        <w:t>报价</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7ACB05F9">
      <w:pPr>
        <w:rPr>
          <w:rFonts w:hint="eastAsia" w:ascii="宋体" w:hAnsi="宋体" w:eastAsia="宋体" w:cs="宋体"/>
          <w:color w:val="auto"/>
          <w:highlight w:val="none"/>
          <w:lang w:val="en-US" w:eastAsia="zh-CN"/>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154" w:name="_Toc7508"/>
      <w:bookmarkStart w:id="155" w:name="_Toc8121"/>
      <w:bookmarkStart w:id="156" w:name="_Toc21843"/>
      <w:bookmarkStart w:id="157" w:name="_Toc38982595"/>
      <w:bookmarkStart w:id="158" w:name="_Toc54334012"/>
      <w:bookmarkStart w:id="159" w:name="_Toc1123957"/>
      <w:bookmarkStart w:id="160" w:name="_Toc521918127"/>
      <w:bookmarkStart w:id="161" w:name="_Toc56076629"/>
      <w:bookmarkStart w:id="162" w:name="_Toc79146603"/>
      <w:bookmarkStart w:id="163" w:name="_Toc521918324"/>
      <w:bookmarkStart w:id="164" w:name="_Toc532576770"/>
      <w:bookmarkStart w:id="165" w:name="_Toc19008830"/>
      <w:bookmarkStart w:id="166" w:name="_Toc521576306"/>
      <w:bookmarkStart w:id="167" w:name="_Toc40288704"/>
      <w:bookmarkStart w:id="168" w:name="_Toc5098074"/>
      <w:bookmarkStart w:id="169" w:name="_Toc522047386"/>
      <w:r>
        <w:rPr>
          <w:rFonts w:hint="eastAsia" w:ascii="宋体" w:hAnsi="宋体" w:eastAsia="宋体" w:cs="宋体"/>
          <w:b/>
          <w:color w:val="auto"/>
          <w:kern w:val="0"/>
          <w:sz w:val="28"/>
          <w:szCs w:val="28"/>
          <w:highlight w:val="none"/>
          <w:lang w:val="en-US" w:eastAsia="zh-CN" w:bidi="ar-SA"/>
        </w:rPr>
        <w:t>2.</w:t>
      </w:r>
      <w:r>
        <w:rPr>
          <w:rFonts w:hint="eastAsia" w:ascii="宋体" w:hAnsi="宋体" w:cs="宋体"/>
          <w:b/>
          <w:color w:val="auto"/>
          <w:kern w:val="0"/>
          <w:sz w:val="28"/>
          <w:szCs w:val="28"/>
          <w:highlight w:val="none"/>
          <w:lang w:val="en-US" w:eastAsia="zh-CN" w:bidi="ar-SA"/>
        </w:rPr>
        <w:t>4</w:t>
      </w:r>
      <w:r>
        <w:rPr>
          <w:rFonts w:hint="eastAsia" w:ascii="宋体" w:hAnsi="宋体" w:eastAsia="宋体" w:cs="宋体"/>
          <w:b/>
          <w:color w:val="auto"/>
          <w:kern w:val="0"/>
          <w:sz w:val="28"/>
          <w:szCs w:val="28"/>
          <w:highlight w:val="none"/>
          <w:lang w:val="en-US" w:eastAsia="zh-CN" w:bidi="ar-SA"/>
        </w:rPr>
        <w:t xml:space="preserve"> 最近3年供应商牵涉的其他（失信和违法）处罚说明格式</w:t>
      </w:r>
      <w:bookmarkEnd w:id="154"/>
      <w:bookmarkEnd w:id="155"/>
      <w:bookmarkEnd w:id="156"/>
    </w:p>
    <w:bookmarkEnd w:id="157"/>
    <w:bookmarkEnd w:id="158"/>
    <w:bookmarkEnd w:id="159"/>
    <w:bookmarkEnd w:id="160"/>
    <w:bookmarkEnd w:id="161"/>
    <w:bookmarkEnd w:id="162"/>
    <w:bookmarkEnd w:id="163"/>
    <w:bookmarkEnd w:id="164"/>
    <w:bookmarkEnd w:id="165"/>
    <w:bookmarkEnd w:id="166"/>
    <w:bookmarkEnd w:id="167"/>
    <w:bookmarkEnd w:id="168"/>
    <w:bookmarkEnd w:id="169"/>
    <w:p w14:paraId="7EB23D0C">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最近3年报价人牵涉的其他（失信和违法）</w:t>
      </w:r>
      <w:r>
        <w:rPr>
          <w:rFonts w:hint="eastAsia" w:ascii="宋体" w:hAnsi="宋体" w:eastAsia="宋体" w:cs="宋体"/>
          <w:b/>
          <w:color w:val="auto"/>
          <w:kern w:val="0"/>
          <w:sz w:val="28"/>
          <w:szCs w:val="28"/>
          <w:highlight w:val="none"/>
          <w:lang w:val="zh-CN" w:eastAsia="zh-CN" w:bidi="ar-SA"/>
        </w:rPr>
        <w:t>处罚说明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2FD3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0E16CA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73A145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9B8A6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665683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679B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470F89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D8A59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5278F3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433279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66C7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415B51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1BFC6B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33122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51153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30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052091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7AF46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AA2CF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19056B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3B08813F">
      <w:pPr>
        <w:spacing w:line="360" w:lineRule="auto"/>
        <w:rPr>
          <w:rFonts w:hint="eastAsia" w:ascii="宋体" w:hAnsi="宋体" w:eastAsia="宋体" w:cs="宋体"/>
          <w:color w:val="auto"/>
          <w:sz w:val="21"/>
          <w:szCs w:val="21"/>
          <w:highlight w:val="none"/>
          <w:shd w:val="clear" w:color="auto" w:fill="FFFFFF"/>
        </w:rPr>
      </w:pPr>
    </w:p>
    <w:p w14:paraId="4B2F3862">
      <w:pPr>
        <w:autoSpaceDE w:val="0"/>
        <w:autoSpaceDN w:val="0"/>
        <w:adjustRightInd w:val="0"/>
        <w:spacing w:line="360" w:lineRule="auto"/>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eastAsia="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w:t>
      </w:r>
      <w:r>
        <w:rPr>
          <w:rFonts w:hint="eastAsia" w:ascii="宋体" w:hAnsi="宋体" w:eastAsia="宋体" w:cs="宋体"/>
          <w:b/>
          <w:bCs/>
          <w:color w:val="auto"/>
          <w:sz w:val="21"/>
          <w:szCs w:val="21"/>
          <w:highlight w:val="none"/>
          <w:u w:val="single"/>
          <w:shd w:val="clear" w:color="auto" w:fill="FFFFFF"/>
        </w:rPr>
        <w:t>【请提供“信用中国”网站（www.creditchina.gov.cn）失信被执行人</w:t>
      </w:r>
      <w:r>
        <w:rPr>
          <w:rFonts w:hint="eastAsia" w:ascii="宋体" w:hAnsi="宋体" w:eastAsia="宋体" w:cs="宋体"/>
          <w:b/>
          <w:bCs/>
          <w:color w:val="auto"/>
          <w:sz w:val="21"/>
          <w:szCs w:val="21"/>
          <w:highlight w:val="none"/>
          <w:u w:val="single"/>
          <w:shd w:val="clear" w:color="auto" w:fill="FFFFFF"/>
          <w:lang w:eastAsia="zh-CN"/>
        </w:rPr>
        <w:t>、重大税收违法失信主体、政府采购严重违法失信行为记录名单</w:t>
      </w:r>
      <w:r>
        <w:rPr>
          <w:rFonts w:hint="eastAsia" w:ascii="宋体" w:hAnsi="宋体" w:eastAsia="宋体" w:cs="宋体"/>
          <w:b/>
          <w:bCs/>
          <w:color w:val="auto"/>
          <w:sz w:val="21"/>
          <w:szCs w:val="21"/>
          <w:highlight w:val="none"/>
          <w:u w:val="single"/>
          <w:shd w:val="clear" w:color="auto" w:fill="FFFFFF"/>
        </w:rPr>
        <w:t>查询结果截图佐证】</w:t>
      </w:r>
      <w:r>
        <w:rPr>
          <w:rFonts w:hint="eastAsia" w:ascii="宋体" w:hAnsi="宋体" w:eastAsia="宋体" w:cs="宋体"/>
          <w:color w:val="auto"/>
          <w:sz w:val="21"/>
          <w:szCs w:val="21"/>
          <w:highlight w:val="none"/>
          <w:shd w:val="clear" w:color="auto" w:fill="FFFFFF"/>
        </w:rPr>
        <w:t>；若受到相关处罚的应附处罚相关材料复印件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783049EE">
      <w:pPr>
        <w:spacing w:after="120" w:line="360" w:lineRule="auto"/>
        <w:ind w:firstLine="5040" w:firstLineChars="2400"/>
        <w:rPr>
          <w:rFonts w:hint="eastAsia" w:ascii="宋体" w:hAnsi="宋体" w:eastAsia="宋体" w:cs="宋体"/>
          <w:color w:val="auto"/>
          <w:highlight w:val="none"/>
          <w:lang w:val="zh-CN"/>
        </w:rPr>
      </w:pPr>
    </w:p>
    <w:p w14:paraId="22D198E6">
      <w:pPr>
        <w:spacing w:after="120" w:line="360" w:lineRule="auto"/>
        <w:ind w:firstLine="5040" w:firstLineChars="2400"/>
        <w:rPr>
          <w:rFonts w:hint="eastAsia" w:ascii="宋体" w:hAnsi="宋体" w:eastAsia="宋体" w:cs="宋体"/>
          <w:color w:val="auto"/>
          <w:highlight w:val="none"/>
          <w:lang w:val="zh-CN"/>
        </w:rPr>
      </w:pPr>
    </w:p>
    <w:p w14:paraId="4792C645">
      <w:pPr>
        <w:spacing w:after="120" w:line="360" w:lineRule="auto"/>
        <w:ind w:firstLine="5040" w:firstLineChars="2400"/>
        <w:rPr>
          <w:rFonts w:hint="eastAsia" w:ascii="宋体" w:hAnsi="宋体" w:eastAsia="宋体" w:cs="宋体"/>
          <w:color w:val="auto"/>
          <w:highlight w:val="none"/>
          <w:lang w:val="zh-CN"/>
        </w:rPr>
      </w:pPr>
    </w:p>
    <w:p w14:paraId="49D76F0C">
      <w:pPr>
        <w:spacing w:after="120" w:line="360" w:lineRule="auto"/>
        <w:ind w:firstLine="5040" w:firstLineChars="24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报价人：（加盖报价人公章）</w:t>
      </w:r>
    </w:p>
    <w:p w14:paraId="715E23CF">
      <w:pPr>
        <w:spacing w:after="120" w:line="360" w:lineRule="auto"/>
        <w:ind w:firstLine="5040" w:firstLineChars="24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12AF0FC8">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“信用中国”网站失信被执行人查询结果截图</w:t>
      </w:r>
      <w:r>
        <w:rPr>
          <w:rFonts w:hint="eastAsia" w:ascii="宋体" w:hAnsi="宋体" w:eastAsia="宋体" w:cs="宋体"/>
          <w:color w:val="auto"/>
          <w:sz w:val="32"/>
          <w:szCs w:val="32"/>
          <w:highlight w:val="none"/>
          <w:lang w:val="zh-CN"/>
        </w:rPr>
        <w:t>：</w:t>
      </w:r>
    </w:p>
    <w:p w14:paraId="0158435A">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“信用中国”网站重大税收违法失信主体查询结果截图</w:t>
      </w:r>
      <w:r>
        <w:rPr>
          <w:rFonts w:hint="eastAsia" w:ascii="宋体" w:hAnsi="宋体" w:eastAsia="宋体" w:cs="宋体"/>
          <w:color w:val="auto"/>
          <w:sz w:val="32"/>
          <w:szCs w:val="32"/>
          <w:highlight w:val="none"/>
          <w:lang w:val="zh-CN"/>
        </w:rPr>
        <w:t>：</w:t>
      </w:r>
    </w:p>
    <w:p w14:paraId="5D7DF998">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w:t>
      </w:r>
      <w:r>
        <w:rPr>
          <w:rFonts w:hint="eastAsia" w:ascii="宋体" w:hAnsi="宋体" w:eastAsia="宋体" w:cs="宋体"/>
          <w:b/>
          <w:color w:val="auto"/>
          <w:sz w:val="32"/>
          <w:szCs w:val="32"/>
          <w:highlight w:val="none"/>
          <w:lang w:eastAsia="zh-CN"/>
        </w:rPr>
        <w:t>政府采购严重违法失信行为记录名单</w:t>
      </w:r>
      <w:r>
        <w:rPr>
          <w:rFonts w:hint="eastAsia" w:ascii="宋体" w:hAnsi="宋体" w:eastAsia="宋体" w:cs="宋体"/>
          <w:b/>
          <w:color w:val="auto"/>
          <w:sz w:val="32"/>
          <w:szCs w:val="32"/>
          <w:highlight w:val="none"/>
        </w:rPr>
        <w:t>查询结果截图</w:t>
      </w:r>
      <w:r>
        <w:rPr>
          <w:rFonts w:hint="eastAsia" w:ascii="宋体" w:hAnsi="宋体" w:eastAsia="宋体" w:cs="宋体"/>
          <w:color w:val="auto"/>
          <w:sz w:val="32"/>
          <w:szCs w:val="32"/>
          <w:highlight w:val="none"/>
          <w:lang w:val="zh-CN"/>
        </w:rPr>
        <w:t>：</w:t>
      </w:r>
    </w:p>
    <w:p w14:paraId="652C70F9">
      <w:pPr>
        <w:pStyle w:val="3"/>
        <w:pageBreakBefore/>
        <w:spacing w:before="0" w:after="0"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3</w:t>
      </w:r>
      <w:r>
        <w:rPr>
          <w:rFonts w:hint="eastAsia" w:ascii="宋体" w:hAnsi="宋体" w:eastAsia="宋体" w:cs="宋体"/>
          <w:color w:val="auto"/>
          <w:sz w:val="36"/>
          <w:szCs w:val="36"/>
          <w:highlight w:val="none"/>
        </w:rPr>
        <w:t>、</w:t>
      </w:r>
      <w:bookmarkEnd w:id="131"/>
      <w:bookmarkEnd w:id="132"/>
      <w:bookmarkEnd w:id="133"/>
      <w:bookmarkEnd w:id="134"/>
      <w:bookmarkEnd w:id="135"/>
      <w:r>
        <w:rPr>
          <w:rFonts w:hint="eastAsia" w:ascii="宋体" w:hAnsi="宋体" w:eastAsia="宋体" w:cs="宋体"/>
          <w:color w:val="auto"/>
          <w:sz w:val="36"/>
          <w:szCs w:val="36"/>
          <w:highlight w:val="none"/>
          <w:lang w:val="en-US" w:eastAsia="zh-CN"/>
        </w:rPr>
        <w:t>项目响应声明</w:t>
      </w:r>
      <w:bookmarkEnd w:id="136"/>
    </w:p>
    <w:p w14:paraId="3F26B788">
      <w:pPr>
        <w:spacing w:line="360" w:lineRule="auto"/>
        <w:jc w:val="center"/>
        <w:rPr>
          <w:rFonts w:hint="eastAsia" w:ascii="宋体" w:hAnsi="宋体" w:eastAsia="宋体" w:cs="宋体"/>
          <w:b/>
          <w:color w:val="auto"/>
          <w:sz w:val="28"/>
          <w:highlight w:val="none"/>
          <w:lang w:val="en-US" w:eastAsia="zh-CN"/>
        </w:rPr>
      </w:pPr>
      <w:bookmarkStart w:id="170" w:name="_Toc534701786"/>
      <w:bookmarkStart w:id="171" w:name="_Toc534278252"/>
      <w:bookmarkStart w:id="172" w:name="_Toc513226437"/>
      <w:r>
        <w:rPr>
          <w:rFonts w:hint="eastAsia" w:ascii="宋体" w:hAnsi="宋体" w:eastAsia="宋体" w:cs="宋体"/>
          <w:b/>
          <w:color w:val="auto"/>
          <w:sz w:val="28"/>
          <w:highlight w:val="none"/>
          <w:lang w:val="en-US" w:eastAsia="zh-CN"/>
        </w:rPr>
        <w:t>响应声明</w:t>
      </w:r>
    </w:p>
    <w:p w14:paraId="4EC870D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我方已详细查阅了询价文件的所有内容，对询价文件中的“第三篇 用户需求”和“第四篇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w:t>
      </w:r>
      <w:r>
        <w:rPr>
          <w:rFonts w:hint="eastAsia" w:ascii="宋体" w:hAnsi="宋体" w:eastAsia="宋体" w:cs="宋体"/>
          <w:color w:val="auto"/>
          <w:szCs w:val="21"/>
          <w:highlight w:val="none"/>
        </w:rPr>
        <w:t>。</w:t>
      </w:r>
    </w:p>
    <w:p w14:paraId="626E4AD2">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特此声明。</w:t>
      </w:r>
    </w:p>
    <w:p w14:paraId="72EC36ED">
      <w:pPr>
        <w:pStyle w:val="7"/>
        <w:rPr>
          <w:rFonts w:hint="eastAsia" w:ascii="宋体" w:hAnsi="宋体" w:eastAsia="宋体" w:cs="宋体"/>
          <w:color w:val="auto"/>
          <w:highlight w:val="none"/>
        </w:rPr>
      </w:pPr>
    </w:p>
    <w:p w14:paraId="75C172E0">
      <w:pPr>
        <w:rPr>
          <w:rFonts w:hint="eastAsia" w:ascii="宋体" w:hAnsi="宋体" w:eastAsia="宋体" w:cs="宋体"/>
          <w:color w:val="auto"/>
          <w:highlight w:val="none"/>
        </w:rPr>
      </w:pPr>
    </w:p>
    <w:p w14:paraId="58CE9DE8">
      <w:pPr>
        <w:pStyle w:val="7"/>
        <w:rPr>
          <w:rFonts w:hint="eastAsia" w:ascii="宋体" w:hAnsi="宋体" w:eastAsia="宋体" w:cs="宋体"/>
          <w:color w:val="auto"/>
          <w:highlight w:val="none"/>
        </w:rPr>
      </w:pPr>
    </w:p>
    <w:p w14:paraId="4C1AE91C">
      <w:pPr>
        <w:rPr>
          <w:rFonts w:hint="eastAsia" w:ascii="宋体" w:hAnsi="宋体" w:eastAsia="宋体" w:cs="宋体"/>
          <w:color w:val="auto"/>
          <w:highlight w:val="none"/>
        </w:rPr>
      </w:pPr>
    </w:p>
    <w:p w14:paraId="6DD778DF">
      <w:pPr>
        <w:pStyle w:val="7"/>
        <w:rPr>
          <w:rFonts w:hint="eastAsia" w:ascii="宋体" w:hAnsi="宋体" w:eastAsia="宋体" w:cs="宋体"/>
          <w:color w:val="auto"/>
          <w:highlight w:val="none"/>
        </w:rPr>
      </w:pPr>
    </w:p>
    <w:p w14:paraId="3AFECE37">
      <w:pPr>
        <w:spacing w:before="120" w:after="120" w:line="360" w:lineRule="auto"/>
        <w:ind w:left="629" w:firstLine="4200" w:firstLineChars="200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报价人：（加盖报价人公章）</w:t>
      </w:r>
    </w:p>
    <w:p w14:paraId="79258ACA">
      <w:pPr>
        <w:spacing w:line="360" w:lineRule="auto"/>
        <w:ind w:firstLine="4830" w:firstLineChars="23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  期：   年    月     日</w:t>
      </w:r>
    </w:p>
    <w:bookmarkEnd w:id="170"/>
    <w:bookmarkEnd w:id="171"/>
    <w:bookmarkEnd w:id="172"/>
    <w:p w14:paraId="23C23BDE">
      <w:pPr>
        <w:pStyle w:val="3"/>
        <w:pageBreakBefore/>
        <w:spacing w:before="0" w:after="0" w:line="360" w:lineRule="auto"/>
        <w:jc w:val="center"/>
        <w:rPr>
          <w:rFonts w:hint="eastAsia" w:ascii="宋体" w:hAnsi="宋体" w:eastAsia="宋体" w:cs="宋体"/>
          <w:color w:val="auto"/>
          <w:sz w:val="28"/>
          <w:szCs w:val="28"/>
          <w:highlight w:val="none"/>
        </w:rPr>
      </w:pPr>
      <w:bookmarkStart w:id="173" w:name="_Toc1860"/>
      <w:bookmarkStart w:id="174" w:name="_Toc6377"/>
      <w:bookmarkStart w:id="175" w:name="_Toc34746056"/>
      <w:bookmarkStart w:id="176" w:name="_Toc34745989"/>
      <w:bookmarkStart w:id="177" w:name="_Toc34746364"/>
      <w:bookmarkStart w:id="178" w:name="_Toc34752519"/>
      <w:r>
        <w:rPr>
          <w:rFonts w:hint="eastAsia" w:ascii="宋体" w:hAnsi="宋体" w:eastAsia="宋体" w:cs="宋体"/>
          <w:color w:val="auto"/>
          <w:sz w:val="36"/>
          <w:szCs w:val="36"/>
          <w:highlight w:val="none"/>
          <w:lang w:val="en-US" w:eastAsia="zh-CN"/>
        </w:rPr>
        <w:t>4</w:t>
      </w:r>
      <w:r>
        <w:rPr>
          <w:rFonts w:hint="eastAsia" w:ascii="宋体" w:hAnsi="宋体" w:eastAsia="宋体" w:cs="宋体"/>
          <w:color w:val="auto"/>
          <w:sz w:val="36"/>
          <w:szCs w:val="36"/>
          <w:highlight w:val="none"/>
        </w:rPr>
        <w:t>、报价人认为需要提供的其他证明材料</w:t>
      </w:r>
      <w:bookmarkEnd w:id="173"/>
      <w:bookmarkEnd w:id="174"/>
    </w:p>
    <w:p w14:paraId="630BBAFB">
      <w:pPr>
        <w:pStyle w:val="7"/>
        <w:spacing w:after="0" w:line="360" w:lineRule="auto"/>
        <w:rPr>
          <w:rFonts w:hint="eastAsia" w:ascii="宋体" w:hAnsi="宋体" w:eastAsia="宋体" w:cs="宋体"/>
          <w:color w:val="auto"/>
          <w:highlight w:val="none"/>
        </w:rPr>
      </w:pPr>
    </w:p>
    <w:p w14:paraId="11200683">
      <w:pPr>
        <w:pStyle w:val="7"/>
        <w:numPr>
          <w:ilvl w:val="0"/>
          <w:numId w:val="4"/>
        </w:numPr>
        <w:spacing w:after="0" w:line="360" w:lineRule="auto"/>
        <w:ind w:left="0" w:firstLine="0"/>
        <w:rPr>
          <w:rFonts w:hint="eastAsia" w:ascii="宋体" w:hAnsi="宋体" w:eastAsia="宋体" w:cs="宋体"/>
          <w:color w:val="auto"/>
          <w:highlight w:val="none"/>
        </w:rPr>
      </w:pPr>
      <w:r>
        <w:rPr>
          <w:rFonts w:hint="eastAsia" w:ascii="宋体" w:hAnsi="宋体" w:eastAsia="宋体" w:cs="宋体"/>
          <w:color w:val="auto"/>
          <w:highlight w:val="none"/>
        </w:rPr>
        <w:t>总公司授权资料复印件（报价人为分支机构时提供）。</w:t>
      </w:r>
    </w:p>
    <w:p w14:paraId="056F0431">
      <w:pPr>
        <w:pStyle w:val="7"/>
        <w:numPr>
          <w:ilvl w:val="-1"/>
          <w:numId w:val="0"/>
        </w:numPr>
        <w:spacing w:after="0" w:line="360" w:lineRule="auto"/>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备注：若报价人为分支机构（即由合法法人依法建立的分支机构），必须提供由总公司出具的有效授权资料复印件，授权资料须体现授权报价及履行合同义务等相关事宜的权限（授权资料需加盖总公司公章，即复印件能显示总公司公章）。】</w:t>
      </w:r>
    </w:p>
    <w:p w14:paraId="2480CBDF">
      <w:pPr>
        <w:pStyle w:val="7"/>
        <w:numPr>
          <w:ilvl w:val="-1"/>
          <w:numId w:val="0"/>
        </w:numPr>
        <w:spacing w:after="0" w:line="360" w:lineRule="auto"/>
        <w:ind w:left="420" w:leftChars="200" w:firstLine="0"/>
        <w:rPr>
          <w:rFonts w:hint="eastAsia" w:ascii="宋体" w:hAnsi="宋体" w:eastAsia="宋体" w:cs="宋体"/>
          <w:color w:val="auto"/>
          <w:highlight w:val="none"/>
        </w:rPr>
      </w:pPr>
    </w:p>
    <w:p w14:paraId="6C82DFAE">
      <w:pPr>
        <w:pStyle w:val="7"/>
        <w:numPr>
          <w:ilvl w:val="0"/>
          <w:numId w:val="4"/>
        </w:numPr>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开户许可证复印件</w:t>
      </w:r>
      <w:r>
        <w:rPr>
          <w:rFonts w:hint="eastAsia" w:ascii="宋体" w:hAnsi="宋体" w:eastAsia="宋体" w:cs="宋体"/>
          <w:bCs/>
          <w:color w:val="auto"/>
          <w:highlight w:val="none"/>
        </w:rPr>
        <w:t>（基本存款账户）</w:t>
      </w:r>
      <w:r>
        <w:rPr>
          <w:rFonts w:hint="eastAsia" w:ascii="宋体" w:hAnsi="宋体" w:eastAsia="宋体" w:cs="宋体"/>
          <w:color w:val="auto"/>
          <w:highlight w:val="none"/>
        </w:rPr>
        <w:t>，如报价人企业银行账户开户所在地区已取消企业银行账户许可，报价人应提供基本存款账户开户名称、开户银行、账号、编号等信息及相关备案证明（如有）或其他能证明其为基本存款账户的资料复印件。</w:t>
      </w:r>
    </w:p>
    <w:p w14:paraId="09F27F5A">
      <w:pPr>
        <w:pStyle w:val="7"/>
        <w:spacing w:after="0" w:line="360" w:lineRule="auto"/>
        <w:rPr>
          <w:rFonts w:hint="eastAsia" w:ascii="宋体" w:hAnsi="宋体" w:eastAsia="宋体" w:cs="宋体"/>
          <w:color w:val="auto"/>
          <w:highlight w:val="none"/>
        </w:rPr>
      </w:pPr>
    </w:p>
    <w:p w14:paraId="15703CF1">
      <w:pPr>
        <w:pStyle w:val="7"/>
        <w:numPr>
          <w:ilvl w:val="0"/>
          <w:numId w:val="4"/>
        </w:numPr>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纳税人类型证明材料复印件。</w:t>
      </w:r>
    </w:p>
    <w:p w14:paraId="64AE4794">
      <w:pPr>
        <w:pStyle w:val="7"/>
        <w:spacing w:after="0" w:line="360" w:lineRule="auto"/>
        <w:ind w:left="360"/>
        <w:rPr>
          <w:rFonts w:hint="eastAsia" w:ascii="宋体" w:hAnsi="宋体" w:eastAsia="宋体" w:cs="宋体"/>
          <w:color w:val="auto"/>
          <w:highlight w:val="none"/>
        </w:rPr>
      </w:pPr>
      <w:r>
        <w:rPr>
          <w:rFonts w:hint="eastAsia" w:ascii="宋体" w:hAnsi="宋体" w:eastAsia="宋体" w:cs="宋体"/>
          <w:color w:val="auto"/>
          <w:highlight w:val="none"/>
        </w:rPr>
        <w:t>如：税务事项通知书（一般纳税人资格认定）复印件。</w:t>
      </w:r>
    </w:p>
    <w:p w14:paraId="1083D989">
      <w:pPr>
        <w:pStyle w:val="7"/>
        <w:spacing w:after="0" w:line="360" w:lineRule="auto"/>
        <w:ind w:left="360"/>
        <w:rPr>
          <w:rFonts w:hint="eastAsia" w:ascii="宋体" w:hAnsi="宋体" w:eastAsia="宋体" w:cs="宋体"/>
          <w:color w:val="auto"/>
          <w:highlight w:val="none"/>
        </w:rPr>
      </w:pPr>
    </w:p>
    <w:p w14:paraId="76C61A74">
      <w:pPr>
        <w:pStyle w:val="7"/>
        <w:numPr>
          <w:ilvl w:val="0"/>
          <w:numId w:val="4"/>
        </w:numPr>
        <w:spacing w:after="0" w:line="360" w:lineRule="auto"/>
        <w:ind w:left="360" w:leftChars="0" w:hanging="36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相关资质、许可证书复印件。</w:t>
      </w:r>
    </w:p>
    <w:p w14:paraId="190214A1">
      <w:pPr>
        <w:pStyle w:val="7"/>
        <w:numPr>
          <w:ilvl w:val="-1"/>
          <w:numId w:val="0"/>
        </w:numPr>
        <w:spacing w:after="0" w:line="360" w:lineRule="auto"/>
        <w:ind w:left="0" w:leftChars="0" w:firstLine="0" w:firstLineChars="0"/>
        <w:rPr>
          <w:rFonts w:hint="eastAsia" w:ascii="宋体" w:hAnsi="宋体" w:eastAsia="宋体" w:cs="宋体"/>
          <w:color w:val="auto"/>
          <w:szCs w:val="21"/>
          <w:highlight w:val="none"/>
        </w:rPr>
      </w:pPr>
    </w:p>
    <w:p w14:paraId="49CF7AB7">
      <w:pPr>
        <w:pStyle w:val="7"/>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报价人认为有必要提供证明履约能力的其他材料。</w:t>
      </w:r>
    </w:p>
    <w:p w14:paraId="4169E046">
      <w:pPr>
        <w:pStyle w:val="7"/>
        <w:spacing w:after="0" w:line="360" w:lineRule="auto"/>
        <w:rPr>
          <w:rFonts w:hint="eastAsia" w:ascii="宋体" w:hAnsi="宋体" w:eastAsia="宋体" w:cs="宋体"/>
          <w:color w:val="auto"/>
          <w:highlight w:val="none"/>
        </w:rPr>
      </w:pPr>
    </w:p>
    <w:p w14:paraId="66292DA7">
      <w:pPr>
        <w:rPr>
          <w:rFonts w:hint="eastAsia" w:ascii="宋体" w:hAnsi="宋体" w:eastAsia="宋体" w:cs="宋体"/>
          <w:color w:val="auto"/>
          <w:highlight w:val="none"/>
        </w:rPr>
      </w:pPr>
    </w:p>
    <w:p w14:paraId="035280AE">
      <w:pPr>
        <w:pStyle w:val="7"/>
        <w:rPr>
          <w:rFonts w:hint="eastAsia" w:ascii="宋体" w:hAnsi="宋体" w:eastAsia="宋体" w:cs="宋体"/>
          <w:color w:val="auto"/>
          <w:highlight w:val="none"/>
        </w:rPr>
      </w:pPr>
    </w:p>
    <w:p w14:paraId="21BCD3CE">
      <w:pPr>
        <w:rPr>
          <w:rFonts w:hint="eastAsia" w:ascii="宋体" w:hAnsi="宋体" w:eastAsia="宋体" w:cs="宋体"/>
          <w:color w:val="auto"/>
          <w:highlight w:val="none"/>
        </w:rPr>
      </w:pPr>
    </w:p>
    <w:p w14:paraId="4B0FF5E6">
      <w:pPr>
        <w:pStyle w:val="7"/>
        <w:rPr>
          <w:rFonts w:hint="eastAsia" w:ascii="宋体" w:hAnsi="宋体" w:eastAsia="宋体" w:cs="宋体"/>
          <w:color w:val="auto"/>
          <w:highlight w:val="none"/>
        </w:rPr>
      </w:pPr>
    </w:p>
    <w:p w14:paraId="4B2664F6">
      <w:pPr>
        <w:pStyle w:val="7"/>
        <w:rPr>
          <w:rFonts w:hint="eastAsia" w:ascii="宋体" w:hAnsi="宋体" w:eastAsia="宋体" w:cs="宋体"/>
          <w:color w:val="auto"/>
          <w:highlight w:val="none"/>
        </w:rPr>
      </w:pPr>
    </w:p>
    <w:p w14:paraId="0144F023">
      <w:pPr>
        <w:pStyle w:val="7"/>
        <w:rPr>
          <w:rFonts w:hint="eastAsia" w:ascii="宋体" w:hAnsi="宋体" w:eastAsia="宋体" w:cs="宋体"/>
          <w:color w:val="auto"/>
          <w:highlight w:val="none"/>
        </w:rPr>
      </w:pPr>
    </w:p>
    <w:p w14:paraId="4769DAF7">
      <w:pPr>
        <w:pStyle w:val="7"/>
        <w:rPr>
          <w:rFonts w:hint="eastAsia" w:ascii="宋体" w:hAnsi="宋体" w:eastAsia="宋体" w:cs="宋体"/>
          <w:color w:val="auto"/>
          <w:highlight w:val="none"/>
        </w:rPr>
      </w:pPr>
    </w:p>
    <w:p w14:paraId="357627BA">
      <w:pPr>
        <w:pStyle w:val="7"/>
        <w:rPr>
          <w:rFonts w:hint="eastAsia" w:ascii="宋体" w:hAnsi="宋体" w:eastAsia="宋体" w:cs="宋体"/>
          <w:color w:val="auto"/>
          <w:highlight w:val="none"/>
        </w:rPr>
      </w:pPr>
    </w:p>
    <w:p w14:paraId="57AAFF60">
      <w:pPr>
        <w:pStyle w:val="7"/>
        <w:rPr>
          <w:rFonts w:hint="eastAsia" w:ascii="宋体" w:hAnsi="宋体" w:eastAsia="宋体" w:cs="宋体"/>
          <w:color w:val="auto"/>
          <w:highlight w:val="none"/>
        </w:rPr>
      </w:pPr>
    </w:p>
    <w:p w14:paraId="0E3C8A50">
      <w:pPr>
        <w:pStyle w:val="7"/>
        <w:rPr>
          <w:rFonts w:hint="eastAsia" w:ascii="宋体" w:hAnsi="宋体" w:eastAsia="宋体" w:cs="宋体"/>
          <w:color w:val="auto"/>
          <w:highlight w:val="none"/>
        </w:rPr>
      </w:pPr>
    </w:p>
    <w:p w14:paraId="176D1E3C">
      <w:pPr>
        <w:pStyle w:val="17"/>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color w:val="auto"/>
          <w:sz w:val="30"/>
          <w:szCs w:val="30"/>
          <w:highlight w:val="none"/>
          <w:lang w:val="zh-CN"/>
        </w:rPr>
      </w:pPr>
      <w:bookmarkStart w:id="179" w:name="_Toc20741"/>
      <w:bookmarkStart w:id="180" w:name="_Toc6960"/>
      <w:r>
        <w:rPr>
          <w:rFonts w:hint="eastAsia" w:ascii="宋体" w:hAnsi="宋体" w:eastAsia="宋体" w:cs="宋体"/>
          <w:color w:val="auto"/>
          <w:sz w:val="30"/>
          <w:szCs w:val="30"/>
          <w:highlight w:val="none"/>
          <w:lang w:val="zh-CN"/>
        </w:rPr>
        <w:t>二、报价文件电子文档</w:t>
      </w:r>
      <w:bookmarkEnd w:id="179"/>
      <w:bookmarkEnd w:id="180"/>
    </w:p>
    <w:p w14:paraId="1C6687EB">
      <w:pPr>
        <w:pStyle w:val="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报价文件电子文档应为签字、盖章后的报价文件扫描的PDF格式电子文件，应为全套报价文件的有效的、未经压缩处理的电子版本，内容与提交纸质盖章版报价文件一致，</w:t>
      </w:r>
      <w:r>
        <w:rPr>
          <w:rFonts w:hint="eastAsia" w:ascii="宋体" w:hAnsi="宋体" w:eastAsia="宋体" w:cs="宋体"/>
          <w:color w:val="auto"/>
          <w:highlight w:val="none"/>
          <w:lang w:val="zh-CN"/>
        </w:rPr>
        <w:t>电子文档不可设置密码，用DVD或CD-R光盘或U盘储存，与报价文件一起密封提交，如用U盘储存，待本项目开标结束后，采购人将电子文档拷贝后将U盘退还报价人。</w:t>
      </w:r>
    </w:p>
    <w:p w14:paraId="4BC43583">
      <w:pPr>
        <w:pStyle w:val="7"/>
        <w:rPr>
          <w:rFonts w:hint="eastAsia" w:ascii="宋体" w:hAnsi="宋体" w:eastAsia="宋体" w:cs="宋体"/>
          <w:color w:val="auto"/>
          <w:highlight w:val="none"/>
        </w:rPr>
      </w:pPr>
    </w:p>
    <w:bookmarkEnd w:id="175"/>
    <w:bookmarkEnd w:id="176"/>
    <w:bookmarkEnd w:id="177"/>
    <w:bookmarkEnd w:id="178"/>
    <w:p w14:paraId="6F3B4FFF">
      <w:pPr>
        <w:wordWrap w:val="0"/>
        <w:spacing w:line="360" w:lineRule="auto"/>
        <w:ind w:firstLine="43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C8C7390">
      <w:pPr>
        <w:rPr>
          <w:rFonts w:hint="eastAsia" w:ascii="宋体" w:hAnsi="宋体" w:eastAsia="宋体" w:cs="宋体"/>
          <w:color w:val="auto"/>
          <w:highlight w:val="none"/>
        </w:rPr>
      </w:pPr>
    </w:p>
    <w:sectPr>
      <w:headerReference r:id="rId6" w:type="default"/>
      <w:footerReference r:id="rId7" w:type="default"/>
      <w:footerReference r:id="rId8" w:type="even"/>
      <w:pgSz w:w="11906" w:h="16838"/>
      <w:pgMar w:top="1440" w:right="1983" w:bottom="1440" w:left="16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95984AD-5EDC-4EBA-A2FC-309B5A70960A}"/>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FF4F0212-8FB7-4600-8C62-5691D989BB3E}"/>
  </w:font>
  <w:font w:name="楷体">
    <w:panose1 w:val="02010609060101010101"/>
    <w:charset w:val="86"/>
    <w:family w:val="modern"/>
    <w:pitch w:val="default"/>
    <w:sig w:usb0="800002BF" w:usb1="38CF7CFA" w:usb2="00000016" w:usb3="00000000" w:csb0="00040001" w:csb1="00000000"/>
    <w:embedRegular r:id="rId3" w:fontKey="{6F2F2002-C777-4AF0-862C-E40604C65BEE}"/>
  </w:font>
  <w:font w:name="方正仿宋_GB2312">
    <w:panose1 w:val="02000000000000000000"/>
    <w:charset w:val="86"/>
    <w:family w:val="auto"/>
    <w:pitch w:val="default"/>
    <w:sig w:usb0="A00002BF" w:usb1="184F6CFA" w:usb2="00000012" w:usb3="00000000" w:csb0="00040001" w:csb1="00000000"/>
    <w:embedRegular r:id="rId4" w:fontKey="{E516C3F0-1F2F-42AD-B9C0-B641263BA973}"/>
  </w:font>
  <w:font w:name="PingFang SC">
    <w:altName w:val="宋体"/>
    <w:panose1 w:val="020B0400000000000000"/>
    <w:charset w:val="86"/>
    <w:family w:val="auto"/>
    <w:pitch w:val="default"/>
    <w:sig w:usb0="00000000" w:usb1="00000000" w:usb2="00000017" w:usb3="00000000" w:csb0="00040001" w:csb1="00000000"/>
    <w:embedRegular r:id="rId5" w:fontKey="{DD7B585E-A0D1-4D68-A8A0-E78799C55BF8}"/>
  </w:font>
  <w:font w:name="仿宋">
    <w:panose1 w:val="02010609060101010101"/>
    <w:charset w:val="86"/>
    <w:family w:val="auto"/>
    <w:pitch w:val="default"/>
    <w:sig w:usb0="800002BF" w:usb1="38CF7CFA" w:usb2="00000016" w:usb3="00000000" w:csb0="00040001" w:csb1="00000000"/>
    <w:embedRegular r:id="rId6" w:fontKey="{FAD4B1A3-5D4C-490A-9759-19C375E8739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32C59">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43300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A43300B">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4780F93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EB1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1802">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4968D">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04968D">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E9DD">
    <w:pPr>
      <w:pStyle w:val="12"/>
      <w:framePr w:wrap="around" w:vAnchor="text" w:hAnchor="margin" w:xAlign="center" w:y="1"/>
      <w:jc w:val="center"/>
      <w:rPr>
        <w:rStyle w:val="24"/>
      </w:rPr>
    </w:pPr>
    <w:r>
      <w:fldChar w:fldCharType="begin"/>
    </w:r>
    <w:r>
      <w:rPr>
        <w:rStyle w:val="24"/>
      </w:rPr>
      <w:instrText xml:space="preserve">PAGE  </w:instrText>
    </w:r>
    <w:r>
      <w:fldChar w:fldCharType="end"/>
    </w:r>
  </w:p>
  <w:p w14:paraId="01FDFD46">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89F7">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3"/>
      <w:rPr>
        <w:rFonts w:hint="eastAsia"/>
        <w:lang w:eastAsia="zh-CN"/>
      </w:rPr>
    </w:pPr>
    <w:r>
      <w:rPr>
        <w:rFonts w:hint="eastAsia"/>
        <w:lang w:eastAsia="zh-CN"/>
      </w:rPr>
      <w:t>东莞市置拓投资有限公司水业大厦电梯轿厢装修改造检测采购项目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5D95A"/>
    <w:multiLevelType w:val="singleLevel"/>
    <w:tmpl w:val="08C5D95A"/>
    <w:lvl w:ilvl="0" w:tentative="0">
      <w:start w:val="7"/>
      <w:numFmt w:val="chineseCounting"/>
      <w:suff w:val="space"/>
      <w:lvlText w:val="第%1条"/>
      <w:lvlJc w:val="left"/>
      <w:rPr>
        <w:rFonts w:hint="eastAsia"/>
      </w:rPr>
    </w:lvl>
  </w:abstractNum>
  <w:abstractNum w:abstractNumId="1">
    <w:nsid w:val="1FB80A6A"/>
    <w:multiLevelType w:val="multilevel"/>
    <w:tmpl w:val="1FB80A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65B68A"/>
    <w:multiLevelType w:val="singleLevel"/>
    <w:tmpl w:val="6665B68A"/>
    <w:lvl w:ilvl="0" w:tentative="0">
      <w:start w:val="17"/>
      <w:numFmt w:val="decimal"/>
      <w:suff w:val="nothing"/>
      <w:lvlText w:val="%1、"/>
      <w:lvlJc w:val="left"/>
    </w:lvl>
  </w:abstractNum>
  <w:abstractNum w:abstractNumId="3">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67C4"/>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57E2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01A"/>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150C84"/>
    <w:rsid w:val="014B238D"/>
    <w:rsid w:val="017B5688"/>
    <w:rsid w:val="01974DE5"/>
    <w:rsid w:val="02A813BE"/>
    <w:rsid w:val="032D650E"/>
    <w:rsid w:val="033578FA"/>
    <w:rsid w:val="035D5442"/>
    <w:rsid w:val="03C70D5E"/>
    <w:rsid w:val="04207E21"/>
    <w:rsid w:val="04575F38"/>
    <w:rsid w:val="045B64CD"/>
    <w:rsid w:val="048900BC"/>
    <w:rsid w:val="04B213C1"/>
    <w:rsid w:val="04E83035"/>
    <w:rsid w:val="050E411D"/>
    <w:rsid w:val="05415488"/>
    <w:rsid w:val="058F40B3"/>
    <w:rsid w:val="0591547A"/>
    <w:rsid w:val="05E51FE4"/>
    <w:rsid w:val="06530982"/>
    <w:rsid w:val="06562BAE"/>
    <w:rsid w:val="06571B7A"/>
    <w:rsid w:val="06B807E5"/>
    <w:rsid w:val="06BC4ED0"/>
    <w:rsid w:val="06F1065B"/>
    <w:rsid w:val="06FB55DC"/>
    <w:rsid w:val="07061F6C"/>
    <w:rsid w:val="071874D5"/>
    <w:rsid w:val="073D0CEA"/>
    <w:rsid w:val="075D74C5"/>
    <w:rsid w:val="07754928"/>
    <w:rsid w:val="07A73C51"/>
    <w:rsid w:val="08143C2A"/>
    <w:rsid w:val="083D1A72"/>
    <w:rsid w:val="08512C9F"/>
    <w:rsid w:val="08B96833"/>
    <w:rsid w:val="08D6760A"/>
    <w:rsid w:val="08FA3336"/>
    <w:rsid w:val="08FF756F"/>
    <w:rsid w:val="0958005D"/>
    <w:rsid w:val="097951E0"/>
    <w:rsid w:val="09D21BBD"/>
    <w:rsid w:val="09F83A71"/>
    <w:rsid w:val="0B0220BB"/>
    <w:rsid w:val="0B2F725A"/>
    <w:rsid w:val="0B32384A"/>
    <w:rsid w:val="0B885C40"/>
    <w:rsid w:val="0B8D0492"/>
    <w:rsid w:val="0C654DF9"/>
    <w:rsid w:val="0D3678AD"/>
    <w:rsid w:val="0D43599F"/>
    <w:rsid w:val="0D605384"/>
    <w:rsid w:val="0DA41102"/>
    <w:rsid w:val="0DA85CA6"/>
    <w:rsid w:val="0DBE1C14"/>
    <w:rsid w:val="0DEA598B"/>
    <w:rsid w:val="0E1331F5"/>
    <w:rsid w:val="0E4B1576"/>
    <w:rsid w:val="0E71409B"/>
    <w:rsid w:val="0F5B2655"/>
    <w:rsid w:val="0FE97C61"/>
    <w:rsid w:val="102D3EDB"/>
    <w:rsid w:val="10655129"/>
    <w:rsid w:val="107F4CF8"/>
    <w:rsid w:val="10DD77C5"/>
    <w:rsid w:val="112179BF"/>
    <w:rsid w:val="116F3FC8"/>
    <w:rsid w:val="121865DB"/>
    <w:rsid w:val="127A1044"/>
    <w:rsid w:val="12BE27F6"/>
    <w:rsid w:val="13280AA0"/>
    <w:rsid w:val="13B50574"/>
    <w:rsid w:val="13F111F5"/>
    <w:rsid w:val="141F00B4"/>
    <w:rsid w:val="14270D58"/>
    <w:rsid w:val="14DE1D5E"/>
    <w:rsid w:val="152614E9"/>
    <w:rsid w:val="153320AA"/>
    <w:rsid w:val="154C0F75"/>
    <w:rsid w:val="154F7C69"/>
    <w:rsid w:val="159A0C03"/>
    <w:rsid w:val="159E329B"/>
    <w:rsid w:val="15A308B2"/>
    <w:rsid w:val="15C50828"/>
    <w:rsid w:val="1643128F"/>
    <w:rsid w:val="167F131F"/>
    <w:rsid w:val="16A07660"/>
    <w:rsid w:val="16A42B33"/>
    <w:rsid w:val="16AC543F"/>
    <w:rsid w:val="16BE3BF5"/>
    <w:rsid w:val="16C531D6"/>
    <w:rsid w:val="16DE18DD"/>
    <w:rsid w:val="16FB3C77"/>
    <w:rsid w:val="170340EA"/>
    <w:rsid w:val="170E3180"/>
    <w:rsid w:val="178F5592"/>
    <w:rsid w:val="17B16D61"/>
    <w:rsid w:val="17F03127"/>
    <w:rsid w:val="180C6316"/>
    <w:rsid w:val="1872050C"/>
    <w:rsid w:val="187D188E"/>
    <w:rsid w:val="18836C66"/>
    <w:rsid w:val="189E5351"/>
    <w:rsid w:val="18A42854"/>
    <w:rsid w:val="19746A29"/>
    <w:rsid w:val="1A136006"/>
    <w:rsid w:val="1A1A1BD8"/>
    <w:rsid w:val="1A3A5CAC"/>
    <w:rsid w:val="1A7D7923"/>
    <w:rsid w:val="1A9C4FC2"/>
    <w:rsid w:val="1AA17AB6"/>
    <w:rsid w:val="1B1738D4"/>
    <w:rsid w:val="1B6A063C"/>
    <w:rsid w:val="1B940D77"/>
    <w:rsid w:val="1BC021BE"/>
    <w:rsid w:val="1BEC4D61"/>
    <w:rsid w:val="1BEC6B0F"/>
    <w:rsid w:val="1BFC2B59"/>
    <w:rsid w:val="1C13053F"/>
    <w:rsid w:val="1C382524"/>
    <w:rsid w:val="1C434466"/>
    <w:rsid w:val="1CE92A10"/>
    <w:rsid w:val="1E0738E5"/>
    <w:rsid w:val="1E201B9E"/>
    <w:rsid w:val="1E55612B"/>
    <w:rsid w:val="1E6029D2"/>
    <w:rsid w:val="1ED41ADC"/>
    <w:rsid w:val="1F0B19A2"/>
    <w:rsid w:val="1F0E4FEE"/>
    <w:rsid w:val="1F1C595D"/>
    <w:rsid w:val="1F4E749F"/>
    <w:rsid w:val="1F665ECF"/>
    <w:rsid w:val="1F673F85"/>
    <w:rsid w:val="1F7946A8"/>
    <w:rsid w:val="1FE43FA1"/>
    <w:rsid w:val="1FFC578E"/>
    <w:rsid w:val="20012DA5"/>
    <w:rsid w:val="20032AEB"/>
    <w:rsid w:val="200563F1"/>
    <w:rsid w:val="201D0697"/>
    <w:rsid w:val="202820DF"/>
    <w:rsid w:val="202F7912"/>
    <w:rsid w:val="20457135"/>
    <w:rsid w:val="2052555B"/>
    <w:rsid w:val="20A6268A"/>
    <w:rsid w:val="214C6F33"/>
    <w:rsid w:val="218D48F0"/>
    <w:rsid w:val="21B52099"/>
    <w:rsid w:val="22553D29"/>
    <w:rsid w:val="2298657E"/>
    <w:rsid w:val="22A334B0"/>
    <w:rsid w:val="22D24CAD"/>
    <w:rsid w:val="22E9024C"/>
    <w:rsid w:val="23103A2A"/>
    <w:rsid w:val="23AE3635"/>
    <w:rsid w:val="23D64F4F"/>
    <w:rsid w:val="249B2C10"/>
    <w:rsid w:val="24B866C3"/>
    <w:rsid w:val="24C97D99"/>
    <w:rsid w:val="24DA53F4"/>
    <w:rsid w:val="25772E03"/>
    <w:rsid w:val="25781D85"/>
    <w:rsid w:val="259F4BF2"/>
    <w:rsid w:val="25C1725E"/>
    <w:rsid w:val="263E643D"/>
    <w:rsid w:val="26502390"/>
    <w:rsid w:val="26517B98"/>
    <w:rsid w:val="26A050C5"/>
    <w:rsid w:val="26A84219"/>
    <w:rsid w:val="26CD23C6"/>
    <w:rsid w:val="26F50752"/>
    <w:rsid w:val="27147861"/>
    <w:rsid w:val="274A5031"/>
    <w:rsid w:val="276E0D20"/>
    <w:rsid w:val="278407FB"/>
    <w:rsid w:val="279414D7"/>
    <w:rsid w:val="286B599C"/>
    <w:rsid w:val="28732536"/>
    <w:rsid w:val="28CA1820"/>
    <w:rsid w:val="28DE0127"/>
    <w:rsid w:val="28E82D54"/>
    <w:rsid w:val="29057462"/>
    <w:rsid w:val="29341AF5"/>
    <w:rsid w:val="2999547A"/>
    <w:rsid w:val="299B7100"/>
    <w:rsid w:val="29CF0173"/>
    <w:rsid w:val="2A2C7F02"/>
    <w:rsid w:val="2AC375D4"/>
    <w:rsid w:val="2AD678EF"/>
    <w:rsid w:val="2AE64A27"/>
    <w:rsid w:val="2B2C426F"/>
    <w:rsid w:val="2B5D17D7"/>
    <w:rsid w:val="2B8A1EA0"/>
    <w:rsid w:val="2BAE2033"/>
    <w:rsid w:val="2BDD6474"/>
    <w:rsid w:val="2BE041B6"/>
    <w:rsid w:val="2BF65491"/>
    <w:rsid w:val="2C0D32A5"/>
    <w:rsid w:val="2C1319B2"/>
    <w:rsid w:val="2C567FD4"/>
    <w:rsid w:val="2CC15D95"/>
    <w:rsid w:val="2CD4797C"/>
    <w:rsid w:val="2D360531"/>
    <w:rsid w:val="2D5C5ABE"/>
    <w:rsid w:val="2D914A72"/>
    <w:rsid w:val="2E19303F"/>
    <w:rsid w:val="2E9468FB"/>
    <w:rsid w:val="2F2A67C3"/>
    <w:rsid w:val="2F55416A"/>
    <w:rsid w:val="2F690A43"/>
    <w:rsid w:val="2F7011BF"/>
    <w:rsid w:val="2FBA494F"/>
    <w:rsid w:val="30077F63"/>
    <w:rsid w:val="3035585F"/>
    <w:rsid w:val="3038011D"/>
    <w:rsid w:val="30BF3162"/>
    <w:rsid w:val="31197F4E"/>
    <w:rsid w:val="317950C5"/>
    <w:rsid w:val="31DB16A7"/>
    <w:rsid w:val="31E3230A"/>
    <w:rsid w:val="32110C25"/>
    <w:rsid w:val="321E3342"/>
    <w:rsid w:val="3237386E"/>
    <w:rsid w:val="32430E48"/>
    <w:rsid w:val="324F174E"/>
    <w:rsid w:val="32960DFA"/>
    <w:rsid w:val="32973B96"/>
    <w:rsid w:val="32F66794"/>
    <w:rsid w:val="33596AB8"/>
    <w:rsid w:val="340053F5"/>
    <w:rsid w:val="34060532"/>
    <w:rsid w:val="34090758"/>
    <w:rsid w:val="343155AF"/>
    <w:rsid w:val="344D6838"/>
    <w:rsid w:val="34980AE0"/>
    <w:rsid w:val="34D8363B"/>
    <w:rsid w:val="34E22D4D"/>
    <w:rsid w:val="34F21304"/>
    <w:rsid w:val="351169DA"/>
    <w:rsid w:val="35390EE7"/>
    <w:rsid w:val="355619D4"/>
    <w:rsid w:val="35897434"/>
    <w:rsid w:val="358B2CE3"/>
    <w:rsid w:val="35994FD1"/>
    <w:rsid w:val="35DA66E8"/>
    <w:rsid w:val="365437D6"/>
    <w:rsid w:val="366C2E81"/>
    <w:rsid w:val="366E2AEA"/>
    <w:rsid w:val="36806379"/>
    <w:rsid w:val="368F2BB5"/>
    <w:rsid w:val="36BD5820"/>
    <w:rsid w:val="371528BE"/>
    <w:rsid w:val="371C6C99"/>
    <w:rsid w:val="37636CA1"/>
    <w:rsid w:val="379C4E4D"/>
    <w:rsid w:val="37DA6B90"/>
    <w:rsid w:val="37DE37E1"/>
    <w:rsid w:val="37E852EE"/>
    <w:rsid w:val="38380AAD"/>
    <w:rsid w:val="383B4C4E"/>
    <w:rsid w:val="38E57969"/>
    <w:rsid w:val="392C2A90"/>
    <w:rsid w:val="39C1736C"/>
    <w:rsid w:val="39CE564E"/>
    <w:rsid w:val="3A092B2A"/>
    <w:rsid w:val="3A195611"/>
    <w:rsid w:val="3A1F234D"/>
    <w:rsid w:val="3A783974"/>
    <w:rsid w:val="3AF722B0"/>
    <w:rsid w:val="3B1D063B"/>
    <w:rsid w:val="3B292E53"/>
    <w:rsid w:val="3B626996"/>
    <w:rsid w:val="3B677B08"/>
    <w:rsid w:val="3B7010B2"/>
    <w:rsid w:val="3B985F13"/>
    <w:rsid w:val="3BA37AC2"/>
    <w:rsid w:val="3BA50630"/>
    <w:rsid w:val="3BEE558A"/>
    <w:rsid w:val="3C00262B"/>
    <w:rsid w:val="3C414629"/>
    <w:rsid w:val="3C592D3F"/>
    <w:rsid w:val="3C642299"/>
    <w:rsid w:val="3C6A3D54"/>
    <w:rsid w:val="3C7026E1"/>
    <w:rsid w:val="3C8D359F"/>
    <w:rsid w:val="3CDE2504"/>
    <w:rsid w:val="3CE46170"/>
    <w:rsid w:val="3D175F78"/>
    <w:rsid w:val="3D242985"/>
    <w:rsid w:val="3D3E0D3C"/>
    <w:rsid w:val="3D606765"/>
    <w:rsid w:val="3D6967B2"/>
    <w:rsid w:val="3D804CB1"/>
    <w:rsid w:val="3DB31A8E"/>
    <w:rsid w:val="3DBD46F4"/>
    <w:rsid w:val="3DFD29A6"/>
    <w:rsid w:val="3DFD6502"/>
    <w:rsid w:val="3E464B87"/>
    <w:rsid w:val="3E506F79"/>
    <w:rsid w:val="3E5527E2"/>
    <w:rsid w:val="3E82530D"/>
    <w:rsid w:val="3EA80CBF"/>
    <w:rsid w:val="3F165ACD"/>
    <w:rsid w:val="3F3660CC"/>
    <w:rsid w:val="3F573492"/>
    <w:rsid w:val="3F733903"/>
    <w:rsid w:val="3F760C61"/>
    <w:rsid w:val="3FD22A9E"/>
    <w:rsid w:val="407D2605"/>
    <w:rsid w:val="40812A60"/>
    <w:rsid w:val="40B732E0"/>
    <w:rsid w:val="40BF1951"/>
    <w:rsid w:val="40CA3013"/>
    <w:rsid w:val="41006A35"/>
    <w:rsid w:val="411424E0"/>
    <w:rsid w:val="41856F3A"/>
    <w:rsid w:val="41F97033"/>
    <w:rsid w:val="427753D4"/>
    <w:rsid w:val="42FF2D1C"/>
    <w:rsid w:val="43600C36"/>
    <w:rsid w:val="44316F05"/>
    <w:rsid w:val="44472BCC"/>
    <w:rsid w:val="44494651"/>
    <w:rsid w:val="444A0FF4"/>
    <w:rsid w:val="447C4F20"/>
    <w:rsid w:val="44B00772"/>
    <w:rsid w:val="44B8461E"/>
    <w:rsid w:val="44DA33D0"/>
    <w:rsid w:val="44F31239"/>
    <w:rsid w:val="44F71559"/>
    <w:rsid w:val="450802D5"/>
    <w:rsid w:val="451F4F4C"/>
    <w:rsid w:val="45372C41"/>
    <w:rsid w:val="453945F1"/>
    <w:rsid w:val="458E18CE"/>
    <w:rsid w:val="458F0387"/>
    <w:rsid w:val="45B46040"/>
    <w:rsid w:val="45DB35CC"/>
    <w:rsid w:val="45F12DF0"/>
    <w:rsid w:val="46130AC2"/>
    <w:rsid w:val="461A0599"/>
    <w:rsid w:val="46380A1F"/>
    <w:rsid w:val="465A0995"/>
    <w:rsid w:val="4661409B"/>
    <w:rsid w:val="466E559D"/>
    <w:rsid w:val="46A377BC"/>
    <w:rsid w:val="46C6427C"/>
    <w:rsid w:val="46D149CF"/>
    <w:rsid w:val="46EA5CEF"/>
    <w:rsid w:val="473D3173"/>
    <w:rsid w:val="474E7DCE"/>
    <w:rsid w:val="47585A96"/>
    <w:rsid w:val="475A0ED2"/>
    <w:rsid w:val="479D5D0D"/>
    <w:rsid w:val="47BC742D"/>
    <w:rsid w:val="482C2540"/>
    <w:rsid w:val="4833286A"/>
    <w:rsid w:val="484A6345"/>
    <w:rsid w:val="48D32C81"/>
    <w:rsid w:val="48D367DD"/>
    <w:rsid w:val="49217C8F"/>
    <w:rsid w:val="497C13F6"/>
    <w:rsid w:val="4B5454BD"/>
    <w:rsid w:val="4BDC009E"/>
    <w:rsid w:val="4BFA6B23"/>
    <w:rsid w:val="4C261319"/>
    <w:rsid w:val="4C53424A"/>
    <w:rsid w:val="4D6319D5"/>
    <w:rsid w:val="4E221C46"/>
    <w:rsid w:val="4E564138"/>
    <w:rsid w:val="4E5B3F1D"/>
    <w:rsid w:val="4E90378B"/>
    <w:rsid w:val="4EC77B79"/>
    <w:rsid w:val="4EDF237F"/>
    <w:rsid w:val="4F607C3C"/>
    <w:rsid w:val="4F68361D"/>
    <w:rsid w:val="4F993153"/>
    <w:rsid w:val="50395ABF"/>
    <w:rsid w:val="507538CB"/>
    <w:rsid w:val="50B32844"/>
    <w:rsid w:val="50E06768"/>
    <w:rsid w:val="5111148D"/>
    <w:rsid w:val="51142088"/>
    <w:rsid w:val="51221613"/>
    <w:rsid w:val="513C3B1E"/>
    <w:rsid w:val="514A5AAA"/>
    <w:rsid w:val="51727344"/>
    <w:rsid w:val="51C72A55"/>
    <w:rsid w:val="51C969CF"/>
    <w:rsid w:val="52570187"/>
    <w:rsid w:val="52A225E9"/>
    <w:rsid w:val="52D14CD6"/>
    <w:rsid w:val="52DC2732"/>
    <w:rsid w:val="530D6135"/>
    <w:rsid w:val="53B06098"/>
    <w:rsid w:val="53C439C2"/>
    <w:rsid w:val="53D77AC9"/>
    <w:rsid w:val="53EC4BF7"/>
    <w:rsid w:val="53FB584D"/>
    <w:rsid w:val="541E7772"/>
    <w:rsid w:val="54632F33"/>
    <w:rsid w:val="54D80C4A"/>
    <w:rsid w:val="54F239E2"/>
    <w:rsid w:val="54FC13C2"/>
    <w:rsid w:val="55152D13"/>
    <w:rsid w:val="55237381"/>
    <w:rsid w:val="557D64FE"/>
    <w:rsid w:val="55A9471E"/>
    <w:rsid w:val="562803B5"/>
    <w:rsid w:val="562C1C22"/>
    <w:rsid w:val="56596FC8"/>
    <w:rsid w:val="56637A98"/>
    <w:rsid w:val="56C6554D"/>
    <w:rsid w:val="57035A47"/>
    <w:rsid w:val="571A045F"/>
    <w:rsid w:val="572E1C13"/>
    <w:rsid w:val="589776C4"/>
    <w:rsid w:val="58B032AD"/>
    <w:rsid w:val="59017AEC"/>
    <w:rsid w:val="596353BD"/>
    <w:rsid w:val="597628B4"/>
    <w:rsid w:val="5979577F"/>
    <w:rsid w:val="598454B4"/>
    <w:rsid w:val="59957BA3"/>
    <w:rsid w:val="59CD742D"/>
    <w:rsid w:val="59DB028E"/>
    <w:rsid w:val="5A2570B4"/>
    <w:rsid w:val="5A517EA9"/>
    <w:rsid w:val="5A6E0A5B"/>
    <w:rsid w:val="5A70032F"/>
    <w:rsid w:val="5AA03537"/>
    <w:rsid w:val="5AD05272"/>
    <w:rsid w:val="5AD07020"/>
    <w:rsid w:val="5B690172"/>
    <w:rsid w:val="5BA90BEB"/>
    <w:rsid w:val="5BB10BFF"/>
    <w:rsid w:val="5BBB382C"/>
    <w:rsid w:val="5BC57C52"/>
    <w:rsid w:val="5BE66CE8"/>
    <w:rsid w:val="5C6A5252"/>
    <w:rsid w:val="5C7752AC"/>
    <w:rsid w:val="5CA41FF4"/>
    <w:rsid w:val="5CC00E9C"/>
    <w:rsid w:val="5CD87361"/>
    <w:rsid w:val="5CEF7E4E"/>
    <w:rsid w:val="5CFB1CCD"/>
    <w:rsid w:val="5CFF599B"/>
    <w:rsid w:val="5D005D18"/>
    <w:rsid w:val="5D1F7DEB"/>
    <w:rsid w:val="5D7218DE"/>
    <w:rsid w:val="5D9E4FC5"/>
    <w:rsid w:val="5DD60DF1"/>
    <w:rsid w:val="5DF5058D"/>
    <w:rsid w:val="5E2450E4"/>
    <w:rsid w:val="5E320CBA"/>
    <w:rsid w:val="5E6A126D"/>
    <w:rsid w:val="5E7D126D"/>
    <w:rsid w:val="5EAA35A6"/>
    <w:rsid w:val="5EE44E48"/>
    <w:rsid w:val="5F0E7548"/>
    <w:rsid w:val="5F2C42C4"/>
    <w:rsid w:val="5F4857B2"/>
    <w:rsid w:val="5F5441E8"/>
    <w:rsid w:val="5F5506B6"/>
    <w:rsid w:val="5F645F89"/>
    <w:rsid w:val="5FBE1535"/>
    <w:rsid w:val="5FE5531C"/>
    <w:rsid w:val="5FF11F12"/>
    <w:rsid w:val="5FF94273"/>
    <w:rsid w:val="6066055D"/>
    <w:rsid w:val="60830691"/>
    <w:rsid w:val="60B3709E"/>
    <w:rsid w:val="60C2565D"/>
    <w:rsid w:val="60C856EA"/>
    <w:rsid w:val="60F14AC8"/>
    <w:rsid w:val="61141E2A"/>
    <w:rsid w:val="618F21F1"/>
    <w:rsid w:val="61B14546"/>
    <w:rsid w:val="61B91585"/>
    <w:rsid w:val="61FE26C5"/>
    <w:rsid w:val="622A465E"/>
    <w:rsid w:val="62465E1A"/>
    <w:rsid w:val="62BD2580"/>
    <w:rsid w:val="62DE42A4"/>
    <w:rsid w:val="63224191"/>
    <w:rsid w:val="636B3D52"/>
    <w:rsid w:val="64271BA0"/>
    <w:rsid w:val="643D30F8"/>
    <w:rsid w:val="645066B3"/>
    <w:rsid w:val="64535BAC"/>
    <w:rsid w:val="648B3FB8"/>
    <w:rsid w:val="64A82BCE"/>
    <w:rsid w:val="64CB4D1D"/>
    <w:rsid w:val="64D17DD8"/>
    <w:rsid w:val="6522491C"/>
    <w:rsid w:val="6558008C"/>
    <w:rsid w:val="656C7056"/>
    <w:rsid w:val="660179E7"/>
    <w:rsid w:val="66225BA7"/>
    <w:rsid w:val="66805D9E"/>
    <w:rsid w:val="66DA04BD"/>
    <w:rsid w:val="66F81DD8"/>
    <w:rsid w:val="67AA29A7"/>
    <w:rsid w:val="67B210CD"/>
    <w:rsid w:val="68425862"/>
    <w:rsid w:val="687C07E7"/>
    <w:rsid w:val="68863414"/>
    <w:rsid w:val="689526D7"/>
    <w:rsid w:val="69066F6D"/>
    <w:rsid w:val="69085BD7"/>
    <w:rsid w:val="690F51B7"/>
    <w:rsid w:val="69220DF6"/>
    <w:rsid w:val="69421FF4"/>
    <w:rsid w:val="69855891"/>
    <w:rsid w:val="6A1D4C32"/>
    <w:rsid w:val="6A4805A1"/>
    <w:rsid w:val="6A4E3C46"/>
    <w:rsid w:val="6A5B2F02"/>
    <w:rsid w:val="6A771266"/>
    <w:rsid w:val="6AFD7A33"/>
    <w:rsid w:val="6B581098"/>
    <w:rsid w:val="6B6F63E1"/>
    <w:rsid w:val="6B757AC3"/>
    <w:rsid w:val="6BC95AF1"/>
    <w:rsid w:val="6C1D5E3D"/>
    <w:rsid w:val="6C40749D"/>
    <w:rsid w:val="6C482371"/>
    <w:rsid w:val="6C5E257D"/>
    <w:rsid w:val="6C6E6699"/>
    <w:rsid w:val="6C877A8D"/>
    <w:rsid w:val="6D0773A5"/>
    <w:rsid w:val="6D37140D"/>
    <w:rsid w:val="6D851EEC"/>
    <w:rsid w:val="6DB1683D"/>
    <w:rsid w:val="6DC53A7F"/>
    <w:rsid w:val="6E016972"/>
    <w:rsid w:val="6E0B0D13"/>
    <w:rsid w:val="6E14501E"/>
    <w:rsid w:val="6E4373BA"/>
    <w:rsid w:val="6EA23374"/>
    <w:rsid w:val="6F08742C"/>
    <w:rsid w:val="6F1E43A6"/>
    <w:rsid w:val="6F2319BD"/>
    <w:rsid w:val="6F8D6FED"/>
    <w:rsid w:val="6F953657"/>
    <w:rsid w:val="6F9D5E9A"/>
    <w:rsid w:val="6FB940CF"/>
    <w:rsid w:val="6FD07B9F"/>
    <w:rsid w:val="6FD50A1C"/>
    <w:rsid w:val="6FEF3644"/>
    <w:rsid w:val="70145B7D"/>
    <w:rsid w:val="701F74FE"/>
    <w:rsid w:val="70413D51"/>
    <w:rsid w:val="705362D1"/>
    <w:rsid w:val="715656AE"/>
    <w:rsid w:val="71A37250"/>
    <w:rsid w:val="71ED62B2"/>
    <w:rsid w:val="72283DDB"/>
    <w:rsid w:val="72444124"/>
    <w:rsid w:val="724E6D50"/>
    <w:rsid w:val="72ED1126"/>
    <w:rsid w:val="73005444"/>
    <w:rsid w:val="73477F11"/>
    <w:rsid w:val="737D2038"/>
    <w:rsid w:val="74100036"/>
    <w:rsid w:val="74316E9D"/>
    <w:rsid w:val="74617488"/>
    <w:rsid w:val="74656863"/>
    <w:rsid w:val="74EA3CA1"/>
    <w:rsid w:val="75890700"/>
    <w:rsid w:val="758A7662"/>
    <w:rsid w:val="75D4756D"/>
    <w:rsid w:val="75EF6062"/>
    <w:rsid w:val="76387213"/>
    <w:rsid w:val="76AF40FE"/>
    <w:rsid w:val="76F12CEC"/>
    <w:rsid w:val="77512E53"/>
    <w:rsid w:val="77585F7B"/>
    <w:rsid w:val="77CB0E43"/>
    <w:rsid w:val="77DE2925"/>
    <w:rsid w:val="7817699C"/>
    <w:rsid w:val="783E74F0"/>
    <w:rsid w:val="78AA6C17"/>
    <w:rsid w:val="79080911"/>
    <w:rsid w:val="79440545"/>
    <w:rsid w:val="798C7645"/>
    <w:rsid w:val="79E36E65"/>
    <w:rsid w:val="7A096B0B"/>
    <w:rsid w:val="7A2605B3"/>
    <w:rsid w:val="7A3E3B4E"/>
    <w:rsid w:val="7A3F3423"/>
    <w:rsid w:val="7A91628A"/>
    <w:rsid w:val="7AC04356"/>
    <w:rsid w:val="7B083DE4"/>
    <w:rsid w:val="7B2C39A7"/>
    <w:rsid w:val="7B5D6256"/>
    <w:rsid w:val="7BA53B14"/>
    <w:rsid w:val="7C484EC4"/>
    <w:rsid w:val="7C4E06B1"/>
    <w:rsid w:val="7D0818B3"/>
    <w:rsid w:val="7D165317"/>
    <w:rsid w:val="7D384885"/>
    <w:rsid w:val="7D566C57"/>
    <w:rsid w:val="7D9127E8"/>
    <w:rsid w:val="7DBA45B5"/>
    <w:rsid w:val="7DEA5BDC"/>
    <w:rsid w:val="7E0E1A8A"/>
    <w:rsid w:val="7E140BC2"/>
    <w:rsid w:val="7E880EC6"/>
    <w:rsid w:val="7E9374BB"/>
    <w:rsid w:val="7EB663A9"/>
    <w:rsid w:val="7EBD389B"/>
    <w:rsid w:val="7F2B1A18"/>
    <w:rsid w:val="7F3B68AE"/>
    <w:rsid w:val="7F686F78"/>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2"/>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napToGrid w:val="0"/>
      <w:spacing w:before="120" w:line="360" w:lineRule="auto"/>
    </w:pPr>
    <w:rPr>
      <w:rFonts w:ascii="Arial" w:hAnsi="Arial"/>
      <w:snapToGrid w:val="0"/>
      <w:color w:val="000000"/>
      <w:szCs w:val="20"/>
    </w:rPr>
  </w:style>
  <w:style w:type="paragraph" w:styleId="6">
    <w:name w:val="annotation text"/>
    <w:basedOn w:val="1"/>
    <w:link w:val="32"/>
    <w:qFormat/>
    <w:uiPriority w:val="0"/>
    <w:pPr>
      <w:jc w:val="left"/>
    </w:pPr>
  </w:style>
  <w:style w:type="paragraph" w:styleId="7">
    <w:name w:val="Body Text"/>
    <w:basedOn w:val="1"/>
    <w:link w:val="31"/>
    <w:autoRedefine/>
    <w:qFormat/>
    <w:uiPriority w:val="0"/>
    <w:pPr>
      <w:spacing w:after="120"/>
    </w:pPr>
  </w:style>
  <w:style w:type="paragraph" w:styleId="8">
    <w:name w:val="Body Text Indent"/>
    <w:basedOn w:val="1"/>
    <w:next w:val="1"/>
    <w:unhideWhenUsed/>
    <w:qFormat/>
    <w:uiPriority w:val="0"/>
    <w:pPr>
      <w:spacing w:after="120"/>
      <w:ind w:left="420" w:leftChars="200"/>
    </w:pPr>
  </w:style>
  <w:style w:type="paragraph" w:styleId="9">
    <w:name w:val="Plain Text"/>
    <w:basedOn w:val="1"/>
    <w:link w:val="33"/>
    <w:autoRedefine/>
    <w:qFormat/>
    <w:uiPriority w:val="0"/>
    <w:rPr>
      <w:rFonts w:ascii="宋体" w:hAnsi="Courier New"/>
      <w:szCs w:val="20"/>
    </w:rPr>
  </w:style>
  <w:style w:type="paragraph" w:styleId="10">
    <w:name w:val="Date"/>
    <w:basedOn w:val="1"/>
    <w:next w:val="1"/>
    <w:link w:val="50"/>
    <w:autoRedefine/>
    <w:semiHidden/>
    <w:unhideWhenUsed/>
    <w:qFormat/>
    <w:uiPriority w:val="99"/>
    <w:pPr>
      <w:ind w:left="100" w:leftChars="2500"/>
    </w:pPr>
  </w:style>
  <w:style w:type="paragraph" w:styleId="11">
    <w:name w:val="Balloon Text"/>
    <w:basedOn w:val="1"/>
    <w:link w:val="39"/>
    <w:autoRedefine/>
    <w:semiHidden/>
    <w:unhideWhenUsed/>
    <w:qFormat/>
    <w:uiPriority w:val="99"/>
    <w:rPr>
      <w:sz w:val="18"/>
      <w:szCs w:val="18"/>
    </w:rPr>
  </w:style>
  <w:style w:type="paragraph" w:styleId="12">
    <w:name w:val="footer"/>
    <w:basedOn w:val="1"/>
    <w:link w:val="2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autoRedefine/>
    <w:qFormat/>
    <w:uiPriority w:val="0"/>
    <w:pPr>
      <w:spacing w:beforeAutospacing="1" w:afterAutospacing="1"/>
      <w:jc w:val="left"/>
    </w:pPr>
    <w:rPr>
      <w:kern w:val="0"/>
      <w:sz w:val="24"/>
    </w:rPr>
  </w:style>
  <w:style w:type="paragraph" w:styleId="17">
    <w:name w:val="Title"/>
    <w:basedOn w:val="1"/>
    <w:next w:val="8"/>
    <w:link w:val="34"/>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6"/>
    <w:next w:val="6"/>
    <w:link w:val="44"/>
    <w:semiHidden/>
    <w:unhideWhenUsed/>
    <w:qFormat/>
    <w:uiPriority w:val="99"/>
    <w:rPr>
      <w:b/>
      <w:bCs/>
    </w:rPr>
  </w:style>
  <w:style w:type="paragraph" w:styleId="19">
    <w:name w:val="Body Text First Indent"/>
    <w:basedOn w:val="7"/>
    <w:autoRedefine/>
    <w:unhideWhenUsed/>
    <w:qFormat/>
    <w:uiPriority w:val="99"/>
    <w:pPr>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autoRedefine/>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basedOn w:val="22"/>
    <w:autoRedefine/>
    <w:qFormat/>
    <w:uiPriority w:val="0"/>
    <w:rPr>
      <w:sz w:val="21"/>
      <w:szCs w:val="21"/>
    </w:rPr>
  </w:style>
  <w:style w:type="character" w:customStyle="1" w:styleId="28">
    <w:name w:val="页眉 字符"/>
    <w:basedOn w:val="22"/>
    <w:link w:val="13"/>
    <w:qFormat/>
    <w:uiPriority w:val="99"/>
    <w:rPr>
      <w:sz w:val="18"/>
      <w:szCs w:val="18"/>
    </w:rPr>
  </w:style>
  <w:style w:type="character" w:customStyle="1" w:styleId="29">
    <w:name w:val="页脚 字符"/>
    <w:basedOn w:val="22"/>
    <w:link w:val="12"/>
    <w:qFormat/>
    <w:uiPriority w:val="99"/>
    <w:rPr>
      <w:sz w:val="18"/>
      <w:szCs w:val="18"/>
    </w:rPr>
  </w:style>
  <w:style w:type="character" w:customStyle="1" w:styleId="30">
    <w:name w:val="标题 2 字符"/>
    <w:basedOn w:val="22"/>
    <w:link w:val="3"/>
    <w:autoRedefine/>
    <w:qFormat/>
    <w:uiPriority w:val="0"/>
    <w:rPr>
      <w:rFonts w:ascii="Arial" w:hAnsi="Arial" w:eastAsia="黑体" w:cs="Times New Roman"/>
      <w:b/>
      <w:kern w:val="0"/>
      <w:sz w:val="32"/>
      <w:szCs w:val="20"/>
    </w:rPr>
  </w:style>
  <w:style w:type="character" w:customStyle="1" w:styleId="31">
    <w:name w:val="正文文本 字符"/>
    <w:basedOn w:val="22"/>
    <w:link w:val="7"/>
    <w:qFormat/>
    <w:uiPriority w:val="0"/>
    <w:rPr>
      <w:rFonts w:ascii="Times New Roman" w:hAnsi="Times New Roman" w:eastAsia="宋体" w:cs="Times New Roman"/>
      <w:szCs w:val="24"/>
    </w:rPr>
  </w:style>
  <w:style w:type="character" w:customStyle="1" w:styleId="32">
    <w:name w:val="批注文字 字符"/>
    <w:basedOn w:val="22"/>
    <w:link w:val="6"/>
    <w:qFormat/>
    <w:uiPriority w:val="0"/>
    <w:rPr>
      <w:rFonts w:ascii="Times New Roman" w:hAnsi="Times New Roman" w:eastAsia="宋体" w:cs="Times New Roman"/>
      <w:szCs w:val="24"/>
    </w:rPr>
  </w:style>
  <w:style w:type="character" w:customStyle="1" w:styleId="33">
    <w:name w:val="纯文本 字符"/>
    <w:basedOn w:val="22"/>
    <w:link w:val="9"/>
    <w:autoRedefine/>
    <w:qFormat/>
    <w:uiPriority w:val="0"/>
    <w:rPr>
      <w:rFonts w:ascii="宋体" w:hAnsi="Courier New" w:eastAsia="宋体" w:cs="Times New Roman"/>
      <w:szCs w:val="20"/>
    </w:rPr>
  </w:style>
  <w:style w:type="character" w:customStyle="1" w:styleId="34">
    <w:name w:val="标题 字符"/>
    <w:basedOn w:val="22"/>
    <w:link w:val="17"/>
    <w:autoRedefine/>
    <w:qFormat/>
    <w:uiPriority w:val="10"/>
    <w:rPr>
      <w:rFonts w:ascii="Cambria" w:hAnsi="Cambria" w:eastAsia="宋体" w:cs="Times New Roman"/>
      <w:b/>
      <w:bCs/>
      <w:kern w:val="0"/>
      <w:sz w:val="32"/>
      <w:szCs w:val="32"/>
    </w:rPr>
  </w:style>
  <w:style w:type="paragraph" w:customStyle="1" w:styleId="35">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6">
    <w:name w:val="页眉 Char1"/>
    <w:qFormat/>
    <w:uiPriority w:val="0"/>
    <w:rPr>
      <w:kern w:val="2"/>
      <w:sz w:val="18"/>
      <w:szCs w:val="18"/>
    </w:rPr>
  </w:style>
  <w:style w:type="character" w:customStyle="1" w:styleId="37">
    <w:name w:val="页脚 Char1"/>
    <w:autoRedefine/>
    <w:qFormat/>
    <w:uiPriority w:val="0"/>
    <w:rPr>
      <w:kern w:val="2"/>
      <w:sz w:val="18"/>
      <w:szCs w:val="18"/>
    </w:rPr>
  </w:style>
  <w:style w:type="character" w:customStyle="1" w:styleId="38">
    <w:name w:val="标题 1 字符"/>
    <w:basedOn w:val="22"/>
    <w:link w:val="2"/>
    <w:autoRedefine/>
    <w:qFormat/>
    <w:uiPriority w:val="9"/>
    <w:rPr>
      <w:rFonts w:ascii="Times New Roman" w:hAnsi="Times New Roman" w:eastAsia="宋体" w:cs="Times New Roman"/>
      <w:b/>
      <w:bCs/>
      <w:kern w:val="44"/>
      <w:sz w:val="44"/>
      <w:szCs w:val="44"/>
    </w:rPr>
  </w:style>
  <w:style w:type="character" w:customStyle="1" w:styleId="39">
    <w:name w:val="批注框文本 字符"/>
    <w:basedOn w:val="22"/>
    <w:link w:val="11"/>
    <w:autoRedefine/>
    <w:semiHidden/>
    <w:qFormat/>
    <w:uiPriority w:val="99"/>
    <w:rPr>
      <w:rFonts w:ascii="Times New Roman" w:hAnsi="Times New Roman" w:eastAsia="宋体" w:cs="Times New Roman"/>
      <w:sz w:val="18"/>
      <w:szCs w:val="18"/>
    </w:rPr>
  </w:style>
  <w:style w:type="paragraph" w:styleId="40">
    <w:name w:val="List Paragraph"/>
    <w:basedOn w:val="1"/>
    <w:autoRedefine/>
    <w:qFormat/>
    <w:uiPriority w:val="34"/>
    <w:pPr>
      <w:ind w:firstLine="420" w:firstLineChars="200"/>
    </w:pPr>
    <w:rPr>
      <w:rFonts w:ascii="Calibri" w:hAnsi="Calibri"/>
      <w:szCs w:val="22"/>
    </w:rPr>
  </w:style>
  <w:style w:type="paragraph" w:customStyle="1" w:styleId="41">
    <w:name w:val="列出段落1"/>
    <w:basedOn w:val="1"/>
    <w:link w:val="43"/>
    <w:autoRedefine/>
    <w:qFormat/>
    <w:uiPriority w:val="34"/>
    <w:pPr>
      <w:ind w:firstLine="420" w:firstLineChars="200"/>
    </w:pPr>
    <w:rPr>
      <w:rFonts w:ascii="Calibri" w:hAnsi="Calibri"/>
      <w:szCs w:val="22"/>
      <w:lang w:val="zh-CN"/>
    </w:rPr>
  </w:style>
  <w:style w:type="paragraph" w:customStyle="1" w:styleId="42">
    <w:name w:val="p0"/>
    <w:basedOn w:val="1"/>
    <w:autoRedefine/>
    <w:qFormat/>
    <w:uiPriority w:val="99"/>
    <w:pPr>
      <w:widowControl/>
    </w:pPr>
    <w:rPr>
      <w:rFonts w:hAnsi="Calibri"/>
      <w:kern w:val="0"/>
      <w:szCs w:val="20"/>
    </w:rPr>
  </w:style>
  <w:style w:type="character" w:customStyle="1" w:styleId="43">
    <w:name w:val="List Paragraph Char"/>
    <w:link w:val="41"/>
    <w:autoRedefine/>
    <w:qFormat/>
    <w:locked/>
    <w:uiPriority w:val="34"/>
    <w:rPr>
      <w:rFonts w:ascii="Calibri" w:hAnsi="Calibri" w:eastAsia="宋体" w:cs="Times New Roman"/>
      <w:lang w:val="zh-CN" w:eastAsia="zh-CN"/>
    </w:rPr>
  </w:style>
  <w:style w:type="character" w:customStyle="1" w:styleId="44">
    <w:name w:val="批注主题 字符"/>
    <w:basedOn w:val="32"/>
    <w:link w:val="18"/>
    <w:autoRedefine/>
    <w:semiHidden/>
    <w:qFormat/>
    <w:uiPriority w:val="99"/>
    <w:rPr>
      <w:rFonts w:ascii="Times New Roman" w:hAnsi="Times New Roman" w:eastAsia="宋体" w:cs="Times New Roman"/>
      <w:b/>
      <w:bCs/>
      <w:szCs w:val="24"/>
    </w:rPr>
  </w:style>
  <w:style w:type="paragraph" w:customStyle="1" w:styleId="45">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正文缩进2格 Char"/>
    <w:link w:val="47"/>
    <w:autoRedefine/>
    <w:qFormat/>
    <w:uiPriority w:val="0"/>
    <w:rPr>
      <w:rFonts w:ascii="仿宋_GB2312" w:hAnsi="宋体" w:eastAsia="仿宋_GB2312"/>
      <w:sz w:val="31"/>
      <w:szCs w:val="28"/>
    </w:rPr>
  </w:style>
  <w:style w:type="paragraph" w:customStyle="1" w:styleId="47">
    <w:name w:val="正文缩进2格"/>
    <w:basedOn w:val="1"/>
    <w:link w:val="46"/>
    <w:qFormat/>
    <w:uiPriority w:val="0"/>
    <w:pPr>
      <w:spacing w:line="600" w:lineRule="exact"/>
      <w:ind w:firstLine="639" w:firstLineChars="206"/>
    </w:pPr>
    <w:rPr>
      <w:rFonts w:ascii="仿宋_GB2312" w:hAnsi="宋体" w:eastAsia="仿宋_GB2312" w:cstheme="minorBidi"/>
      <w:sz w:val="31"/>
      <w:szCs w:val="28"/>
    </w:rPr>
  </w:style>
  <w:style w:type="character" w:customStyle="1" w:styleId="48">
    <w:name w:val="纯文本 字符1"/>
    <w:basedOn w:val="22"/>
    <w:autoRedefine/>
    <w:qFormat/>
    <w:uiPriority w:val="0"/>
    <w:rPr>
      <w:rFonts w:ascii="宋体" w:hAnsi="Courier New" w:eastAsia="宋体" w:cs="Times New Roman"/>
      <w:szCs w:val="20"/>
    </w:rPr>
  </w:style>
  <w:style w:type="character" w:customStyle="1" w:styleId="49">
    <w:name w:val="正文文本 字符1"/>
    <w:basedOn w:val="22"/>
    <w:autoRedefine/>
    <w:qFormat/>
    <w:uiPriority w:val="0"/>
    <w:rPr>
      <w:rFonts w:ascii="Times New Roman" w:hAnsi="Times New Roman" w:eastAsia="宋体" w:cs="Times New Roman"/>
      <w:szCs w:val="24"/>
    </w:rPr>
  </w:style>
  <w:style w:type="character" w:customStyle="1" w:styleId="50">
    <w:name w:val="日期 字符"/>
    <w:basedOn w:val="22"/>
    <w:link w:val="10"/>
    <w:autoRedefine/>
    <w:semiHidden/>
    <w:qFormat/>
    <w:uiPriority w:val="99"/>
    <w:rPr>
      <w:rFonts w:ascii="Times New Roman" w:hAnsi="Times New Roman" w:eastAsia="宋体" w:cs="Times New Roman"/>
      <w:szCs w:val="24"/>
    </w:rPr>
  </w:style>
  <w:style w:type="paragraph" w:customStyle="1" w:styleId="5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标题 3 字符"/>
    <w:basedOn w:val="22"/>
    <w:link w:val="4"/>
    <w:autoRedefine/>
    <w:semiHidden/>
    <w:qFormat/>
    <w:uiPriority w:val="9"/>
    <w:rPr>
      <w:b/>
      <w:bCs/>
      <w:kern w:val="2"/>
      <w:sz w:val="32"/>
      <w:szCs w:val="32"/>
    </w:rPr>
  </w:style>
  <w:style w:type="character" w:customStyle="1" w:styleId="53">
    <w:name w:val="纯文本 Char1"/>
    <w:autoRedefine/>
    <w:qFormat/>
    <w:uiPriority w:val="0"/>
    <w:rPr>
      <w:rFonts w:ascii="宋体" w:hAnsi="Courier New" w:eastAsia="宋体" w:cs="Times New Roman"/>
      <w:szCs w:val="20"/>
      <w:lang w:val="en-US" w:eastAsia="zh-CN"/>
    </w:rPr>
  </w:style>
  <w:style w:type="character" w:customStyle="1" w:styleId="54">
    <w:name w:val="font01"/>
    <w:basedOn w:val="22"/>
    <w:autoRedefine/>
    <w:qFormat/>
    <w:uiPriority w:val="0"/>
    <w:rPr>
      <w:rFonts w:hint="eastAsia" w:ascii="宋体" w:hAnsi="宋体" w:eastAsia="宋体" w:cs="宋体"/>
      <w:color w:val="000000"/>
      <w:sz w:val="22"/>
      <w:szCs w:val="22"/>
      <w:u w:val="none"/>
    </w:rPr>
  </w:style>
  <w:style w:type="paragraph" w:customStyle="1" w:styleId="55">
    <w:name w:val="样式 宋体 行距: 1.5 倍行距"/>
    <w:basedOn w:val="1"/>
    <w:autoRedefine/>
    <w:qFormat/>
    <w:uiPriority w:val="0"/>
    <w:pPr>
      <w:jc w:val="center"/>
    </w:pPr>
    <w:rPr>
      <w:b/>
    </w:rPr>
  </w:style>
  <w:style w:type="paragraph" w:customStyle="1" w:styleId="56">
    <w:name w:val="正文文本缩进 21"/>
    <w:basedOn w:val="1"/>
    <w:qFormat/>
    <w:uiPriority w:val="0"/>
    <w:pPr>
      <w:adjustRightInd w:val="0"/>
      <w:spacing w:line="480" w:lineRule="auto"/>
      <w:ind w:firstLine="540"/>
      <w:textAlignment w:val="baseline"/>
    </w:pPr>
    <w:rPr>
      <w:rFonts w:ascii="Calibri" w:hAnsi="Calibri"/>
      <w:szCs w:val="21"/>
    </w:rPr>
  </w:style>
  <w:style w:type="table" w:customStyle="1" w:styleId="57">
    <w:name w:val="网格型2"/>
    <w:basedOn w:val="20"/>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font21"/>
    <w:basedOn w:val="22"/>
    <w:qFormat/>
    <w:uiPriority w:val="0"/>
    <w:rPr>
      <w:rFonts w:hint="eastAsia" w:ascii="宋体" w:hAnsi="宋体" w:eastAsia="宋体" w:cs="宋体"/>
      <w:color w:val="000000"/>
      <w:sz w:val="21"/>
      <w:szCs w:val="21"/>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41</Pages>
  <Words>18468</Words>
  <Characters>19289</Characters>
  <Lines>200</Lines>
  <Paragraphs>56</Paragraphs>
  <TotalTime>0</TotalTime>
  <ScaleCrop>false</ScaleCrop>
  <LinksUpToDate>false</LinksUpToDate>
  <CharactersWithSpaces>20023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马卓越</cp:lastModifiedBy>
  <cp:lastPrinted>2023-09-01T07:12:00Z</cp:lastPrinted>
  <dcterms:modified xsi:type="dcterms:W3CDTF">2026-01-20T01:03:58Z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