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rFonts w:hint="eastAsia" w:ascii="宋体" w:hAnsi="宋体" w:eastAsia="宋体" w:cs="宋体"/>
          <w:lang w:val="zh-CN"/>
          <w:woUserID w:val="0"/>
        </w:rPr>
      </w:pPr>
    </w:p>
    <w:p w14:paraId="7C23469C">
      <w:pPr>
        <w:spacing w:line="360" w:lineRule="auto"/>
        <w:ind w:right="-26"/>
        <w:jc w:val="center"/>
        <w:rPr>
          <w:rFonts w:hint="eastAsia" w:ascii="宋体" w:hAnsi="宋体" w:eastAsia="宋体" w:cs="宋体"/>
          <w:b/>
          <w:bCs/>
          <w:kern w:val="2"/>
          <w:sz w:val="48"/>
          <w:szCs w:val="48"/>
          <w:lang w:val="zh-CN"/>
        </w:rPr>
      </w:pPr>
    </w:p>
    <w:p w14:paraId="7058CEF2">
      <w:pPr>
        <w:spacing w:line="360" w:lineRule="auto"/>
        <w:ind w:right="-26"/>
        <w:jc w:val="center"/>
        <w:rPr>
          <w:rFonts w:hint="eastAsia" w:ascii="宋体" w:hAnsi="宋体" w:eastAsia="宋体" w:cs="宋体"/>
          <w:b/>
          <w:bCs/>
          <w:kern w:val="2"/>
          <w:sz w:val="48"/>
          <w:szCs w:val="48"/>
          <w:lang w:val="zh-CN"/>
        </w:rPr>
      </w:pPr>
    </w:p>
    <w:p w14:paraId="43B0C4B7">
      <w:pPr>
        <w:spacing w:line="360" w:lineRule="auto"/>
        <w:ind w:right="-26"/>
        <w:jc w:val="center"/>
        <w:rPr>
          <w:rFonts w:hint="eastAsia" w:ascii="宋体" w:hAnsi="宋体" w:eastAsia="宋体" w:cs="宋体"/>
          <w:b/>
          <w:bCs/>
          <w:kern w:val="2"/>
          <w:sz w:val="48"/>
          <w:szCs w:val="48"/>
          <w:lang w:val="zh-CN"/>
        </w:rPr>
      </w:pPr>
    </w:p>
    <w:p w14:paraId="57CFDDF0">
      <w:pPr>
        <w:keepNext w:val="0"/>
        <w:keepLines w:val="0"/>
        <w:pageBreakBefore w:val="0"/>
        <w:widowControl w:val="0"/>
        <w:kinsoku/>
        <w:wordWrap/>
        <w:overflowPunct/>
        <w:topLinePunct w:val="0"/>
        <w:autoSpaceDE w:val="0"/>
        <w:autoSpaceDN w:val="0"/>
        <w:bidi w:val="0"/>
        <w:adjustRightInd w:val="0"/>
        <w:snapToGrid/>
        <w:spacing w:line="360" w:lineRule="auto"/>
        <w:ind w:right="0"/>
        <w:jc w:val="center"/>
        <w:textAlignment w:val="auto"/>
        <w:rPr>
          <w:rFonts w:hint="eastAsia" w:ascii="宋体" w:hAnsi="宋体" w:eastAsia="宋体" w:cs="宋体"/>
          <w:b/>
          <w:bCs/>
          <w:spacing w:val="0"/>
          <w:kern w:val="2"/>
          <w:sz w:val="48"/>
          <w:szCs w:val="48"/>
        </w:rPr>
      </w:pPr>
      <w:r>
        <w:rPr>
          <w:rFonts w:hint="eastAsia" w:hAnsi="宋体" w:cs="宋体"/>
          <w:b/>
          <w:bCs/>
          <w:spacing w:val="0"/>
          <w:kern w:val="2"/>
          <w:sz w:val="48"/>
          <w:szCs w:val="48"/>
          <w:lang w:eastAsia="zh-CN"/>
        </w:rPr>
        <w:t>樟木头裕丰厂永磁潜水泵采购项目</w:t>
      </w:r>
    </w:p>
    <w:p w14:paraId="40D0A52B">
      <w:pPr>
        <w:spacing w:line="360" w:lineRule="auto"/>
        <w:ind w:right="-26"/>
        <w:jc w:val="center"/>
        <w:rPr>
          <w:rFonts w:hint="eastAsia" w:ascii="宋体" w:hAnsi="宋体" w:eastAsia="宋体" w:cs="宋体"/>
          <w:b/>
          <w:bCs/>
          <w:kern w:val="2"/>
          <w:sz w:val="48"/>
          <w:szCs w:val="48"/>
        </w:rPr>
      </w:pPr>
    </w:p>
    <w:p w14:paraId="4ACC9F80">
      <w:pPr>
        <w:spacing w:line="360" w:lineRule="auto"/>
        <w:ind w:right="-26"/>
        <w:jc w:val="center"/>
        <w:rPr>
          <w:rFonts w:hint="eastAsia" w:ascii="宋体" w:hAnsi="宋体" w:eastAsia="宋体" w:cs="宋体"/>
          <w:b/>
          <w:bCs/>
          <w:kern w:val="2"/>
          <w:sz w:val="48"/>
          <w:szCs w:val="48"/>
          <w:lang w:val="zh-CN"/>
        </w:rPr>
      </w:pPr>
      <w:r>
        <w:rPr>
          <w:rFonts w:hint="eastAsia" w:ascii="宋体" w:hAnsi="宋体" w:eastAsia="宋体" w:cs="宋体"/>
          <w:b/>
          <w:bCs/>
          <w:kern w:val="2"/>
          <w:sz w:val="48"/>
          <w:szCs w:val="48"/>
          <w:lang w:val="zh-CN"/>
        </w:rPr>
        <w:t>询价文件</w:t>
      </w:r>
    </w:p>
    <w:p w14:paraId="270FD575">
      <w:pPr>
        <w:spacing w:line="360" w:lineRule="auto"/>
        <w:ind w:right="-26"/>
        <w:jc w:val="center"/>
        <w:rPr>
          <w:rFonts w:hint="eastAsia" w:ascii="宋体" w:hAnsi="宋体" w:eastAsia="宋体" w:cs="宋体"/>
          <w:b/>
          <w:bCs/>
          <w:kern w:val="2"/>
          <w:sz w:val="48"/>
          <w:szCs w:val="48"/>
          <w:lang w:val="zh-CN"/>
        </w:rPr>
      </w:pPr>
    </w:p>
    <w:p w14:paraId="3C43C446">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lang w:val="zh-CN"/>
        </w:rPr>
      </w:pPr>
    </w:p>
    <w:p w14:paraId="2D939A69">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bookmarkStart w:id="0" w:name="_Hlk26971294"/>
    </w:p>
    <w:p w14:paraId="2494CDF0">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0E56ADD1">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306F421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7B386E68">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022FF0BC">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4E074795">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pacing w:val="28"/>
          <w:sz w:val="32"/>
          <w:szCs w:val="32"/>
        </w:rPr>
      </w:pPr>
    </w:p>
    <w:p w14:paraId="358608B6">
      <w:pPr>
        <w:keepNext w:val="0"/>
        <w:keepLines w:val="0"/>
        <w:pageBreakBefore w:val="0"/>
        <w:widowControl w:val="0"/>
        <w:kinsoku/>
        <w:wordWrap/>
        <w:overflowPunct/>
        <w:topLinePunct w:val="0"/>
        <w:autoSpaceDE w:val="0"/>
        <w:autoSpaceDN w:val="0"/>
        <w:bidi w:val="0"/>
        <w:adjustRightInd w:val="0"/>
        <w:snapToGrid/>
        <w:spacing w:after="156" w:line="360" w:lineRule="auto"/>
        <w:jc w:val="center"/>
        <w:textAlignment w:val="auto"/>
        <w:outlineLvl w:val="9"/>
        <w:rPr>
          <w:rFonts w:hint="eastAsia" w:ascii="宋体" w:hAnsi="宋体" w:eastAsia="宋体" w:cs="宋体"/>
          <w:b/>
          <w:bCs/>
          <w:sz w:val="32"/>
          <w:szCs w:val="32"/>
        </w:rPr>
      </w:pPr>
      <w:r>
        <w:rPr>
          <w:rFonts w:hint="eastAsia" w:ascii="宋体" w:hAnsi="宋体" w:eastAsia="宋体" w:cs="宋体"/>
          <w:b/>
          <w:bCs/>
          <w:spacing w:val="28"/>
          <w:sz w:val="32"/>
          <w:szCs w:val="32"/>
        </w:rPr>
        <w:t>东莞市水务环境投资控股集团净水有限公司</w:t>
      </w:r>
    </w:p>
    <w:bookmarkEnd w:id="0"/>
    <w:p w14:paraId="13783752">
      <w:pPr>
        <w:spacing w:after="156" w:line="360" w:lineRule="auto"/>
        <w:ind w:firstLine="3213" w:firstLineChars="1000"/>
        <w:jc w:val="both"/>
        <w:rPr>
          <w:rFonts w:hint="eastAsia" w:ascii="宋体" w:hAnsi="宋体" w:eastAsia="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宋体" w:hAnsi="宋体" w:eastAsia="宋体" w:cs="宋体"/>
          <w:b/>
          <w:bCs/>
          <w:kern w:val="2"/>
          <w:sz w:val="32"/>
          <w:szCs w:val="32"/>
          <w:lang w:val="zh-CN"/>
        </w:rPr>
        <w:t>202</w:t>
      </w:r>
      <w:r>
        <w:rPr>
          <w:rFonts w:hint="eastAsia" w:ascii="宋体" w:hAnsi="宋体" w:eastAsia="宋体" w:cs="宋体"/>
          <w:b/>
          <w:bCs/>
          <w:kern w:val="2"/>
          <w:sz w:val="32"/>
          <w:szCs w:val="32"/>
          <w:lang w:val="en-US" w:eastAsia="zh-CN"/>
        </w:rPr>
        <w:t>6</w:t>
      </w:r>
      <w:r>
        <w:rPr>
          <w:rFonts w:hint="eastAsia" w:ascii="宋体" w:hAnsi="宋体" w:eastAsia="宋体" w:cs="宋体"/>
          <w:b/>
          <w:bCs/>
          <w:kern w:val="2"/>
          <w:sz w:val="32"/>
          <w:szCs w:val="32"/>
          <w:lang w:val="zh-CN"/>
        </w:rPr>
        <w:t>年</w:t>
      </w:r>
      <w:r>
        <w:rPr>
          <w:rFonts w:hint="eastAsia" w:hAnsi="宋体" w:cs="宋体"/>
          <w:b/>
          <w:bCs/>
          <w:kern w:val="2"/>
          <w:sz w:val="32"/>
          <w:szCs w:val="32"/>
          <w:lang w:val="en-US" w:eastAsia="zh-CN"/>
        </w:rPr>
        <w:t>2</w:t>
      </w:r>
      <w:r>
        <w:rPr>
          <w:rFonts w:hint="eastAsia" w:ascii="宋体" w:hAnsi="宋体" w:eastAsia="宋体" w:cs="宋体"/>
          <w:b/>
          <w:bCs/>
          <w:kern w:val="2"/>
          <w:sz w:val="32"/>
          <w:szCs w:val="32"/>
          <w:lang w:val="zh-CN"/>
        </w:rPr>
        <w:t>月</w:t>
      </w:r>
      <w:r>
        <w:rPr>
          <w:rFonts w:hint="eastAsia" w:hAnsi="宋体" w:cs="宋体"/>
          <w:b/>
          <w:bCs/>
          <w:kern w:val="2"/>
          <w:sz w:val="32"/>
          <w:szCs w:val="32"/>
          <w:lang w:val="en-US" w:eastAsia="zh-CN"/>
        </w:rPr>
        <w:t>2</w:t>
      </w:r>
      <w:r>
        <w:rPr>
          <w:rFonts w:hint="eastAsia" w:ascii="宋体" w:hAnsi="宋体" w:eastAsia="宋体" w:cs="宋体"/>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eastAsia" w:ascii="宋体" w:hAnsi="宋体" w:eastAsia="宋体" w:cs="宋体"/>
          <w:b/>
          <w:bCs/>
          <w:color w:val="auto"/>
          <w:sz w:val="24"/>
          <w:szCs w:val="24"/>
          <w:lang w:val="zh-CN"/>
        </w:rPr>
      </w:sdtEndPr>
      <w:sdtContent>
        <w:p w14:paraId="27761A57">
          <w:pPr>
            <w:pStyle w:val="27"/>
            <w:spacing w:before="0"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504D7182">
          <w:pPr>
            <w:pStyle w:val="13"/>
            <w:tabs>
              <w:tab w:val="right" w:leader="dot" w:pos="8300"/>
              <w:tab w:val="clear" w:pos="8296"/>
            </w:tabs>
            <w:rPr>
              <w:rFonts w:hint="eastAsia" w:ascii="宋体" w:hAnsi="宋体" w:eastAsia="宋体" w:cs="宋体"/>
            </w:rPr>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 TOC \o "1-3" \h \z \u </w:instrText>
          </w:r>
          <w:r>
            <w:rPr>
              <w:rFonts w:hint="eastAsia" w:ascii="宋体" w:hAnsi="宋体" w:eastAsia="宋体" w:cs="宋体"/>
              <w:sz w:val="40"/>
              <w:szCs w:val="40"/>
            </w:rPr>
            <w:fldChar w:fldCharType="separate"/>
          </w:r>
          <w:r>
            <w:rPr>
              <w:rFonts w:hint="eastAsia" w:ascii="宋体" w:hAnsi="宋体" w:eastAsia="宋体" w:cs="宋体"/>
              <w:szCs w:val="40"/>
            </w:rPr>
            <w:fldChar w:fldCharType="begin"/>
          </w:r>
          <w:r>
            <w:rPr>
              <w:rFonts w:hint="eastAsia" w:ascii="宋体" w:hAnsi="宋体" w:eastAsia="宋体" w:cs="宋体"/>
              <w:szCs w:val="40"/>
            </w:rPr>
            <w:instrText xml:space="preserve"> HYPERLINK \l _Toc31519 </w:instrText>
          </w:r>
          <w:r>
            <w:rPr>
              <w:rFonts w:hint="eastAsia" w:ascii="宋体" w:hAnsi="宋体" w:eastAsia="宋体" w:cs="宋体"/>
              <w:szCs w:val="40"/>
            </w:rPr>
            <w:fldChar w:fldCharType="separate"/>
          </w:r>
          <w:r>
            <w:rPr>
              <w:rFonts w:hint="eastAsia" w:ascii="宋体" w:hAnsi="宋体" w:eastAsia="宋体" w:cs="宋体"/>
              <w:szCs w:val="32"/>
            </w:rPr>
            <w:t>第一章 询价邀请函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_Toc31519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40"/>
            </w:rPr>
            <w:fldChar w:fldCharType="end"/>
          </w:r>
        </w:p>
        <w:p w14:paraId="276353D1">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_Toc31037 </w:instrText>
          </w:r>
          <w:r>
            <w:rPr>
              <w:rFonts w:hint="eastAsia" w:ascii="宋体" w:hAnsi="宋体" w:eastAsia="宋体" w:cs="宋体"/>
              <w:szCs w:val="40"/>
              <w:lang w:val="zh-CN"/>
            </w:rPr>
            <w:fldChar w:fldCharType="separate"/>
          </w:r>
          <w:r>
            <w:rPr>
              <w:rFonts w:hint="eastAsia" w:ascii="宋体" w:hAnsi="宋体" w:eastAsia="宋体" w:cs="宋体"/>
              <w:szCs w:val="32"/>
            </w:rPr>
            <w:t>第二章 用户需求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_Toc31037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334BAD1">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_Toc580 </w:instrText>
          </w:r>
          <w:r>
            <w:rPr>
              <w:rFonts w:hint="eastAsia" w:ascii="宋体" w:hAnsi="宋体" w:eastAsia="宋体" w:cs="宋体"/>
              <w:szCs w:val="40"/>
              <w:lang w:val="zh-CN"/>
            </w:rPr>
            <w:fldChar w:fldCharType="separate"/>
          </w:r>
          <w:r>
            <w:rPr>
              <w:rFonts w:hint="eastAsia" w:ascii="宋体" w:hAnsi="宋体" w:eastAsia="宋体" w:cs="宋体"/>
              <w:szCs w:val="32"/>
            </w:rPr>
            <w:t>第三章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szCs w:val="40"/>
              <w:lang w:val="zh-CN"/>
            </w:rPr>
            <w:fldChar w:fldCharType="end"/>
          </w:r>
        </w:p>
        <w:p w14:paraId="395435B4">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_Toc31538 </w:instrText>
          </w:r>
          <w:r>
            <w:rPr>
              <w:rFonts w:hint="eastAsia" w:ascii="宋体" w:hAnsi="宋体" w:eastAsia="宋体" w:cs="宋体"/>
              <w:szCs w:val="40"/>
              <w:lang w:val="zh-CN"/>
            </w:rPr>
            <w:fldChar w:fldCharType="separate"/>
          </w:r>
          <w:r>
            <w:rPr>
              <w:rFonts w:hint="eastAsia" w:ascii="宋体" w:hAnsi="宋体" w:eastAsia="宋体" w:cs="宋体"/>
              <w:szCs w:val="32"/>
            </w:rPr>
            <w:t>第四章 报价须知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_Toc31538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szCs w:val="40"/>
              <w:lang w:val="zh-CN"/>
            </w:rPr>
            <w:fldChar w:fldCharType="end"/>
          </w:r>
        </w:p>
        <w:p w14:paraId="0A8437C2">
          <w:pPr>
            <w:pStyle w:val="13"/>
            <w:tabs>
              <w:tab w:val="right" w:leader="dot" w:pos="8300"/>
              <w:tab w:val="clear" w:pos="8296"/>
            </w:tabs>
            <w:rPr>
              <w:rFonts w:hint="eastAsia" w:ascii="宋体" w:hAnsi="宋体" w:eastAsia="宋体" w:cs="宋体"/>
            </w:rPr>
          </w:pPr>
          <w:r>
            <w:rPr>
              <w:rFonts w:hint="eastAsia" w:ascii="宋体" w:hAnsi="宋体" w:eastAsia="宋体" w:cs="宋体"/>
              <w:szCs w:val="40"/>
              <w:lang w:val="zh-CN"/>
            </w:rPr>
            <w:fldChar w:fldCharType="begin"/>
          </w:r>
          <w:r>
            <w:rPr>
              <w:rFonts w:hint="eastAsia" w:ascii="宋体" w:hAnsi="宋体" w:eastAsia="宋体" w:cs="宋体"/>
              <w:szCs w:val="40"/>
              <w:lang w:val="zh-CN"/>
            </w:rPr>
            <w:instrText xml:space="preserve"> HYPERLINK \l _Toc25442 </w:instrText>
          </w:r>
          <w:r>
            <w:rPr>
              <w:rFonts w:hint="eastAsia" w:ascii="宋体" w:hAnsi="宋体" w:eastAsia="宋体" w:cs="宋体"/>
              <w:szCs w:val="40"/>
              <w:lang w:val="zh-CN"/>
            </w:rPr>
            <w:fldChar w:fldCharType="separate"/>
          </w:r>
          <w:r>
            <w:rPr>
              <w:rFonts w:hint="eastAsia" w:ascii="宋体" w:hAnsi="宋体" w:eastAsia="宋体" w:cs="宋体"/>
              <w:szCs w:val="32"/>
            </w:rPr>
            <w:t>第五章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_Toc25442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szCs w:val="40"/>
              <w:lang w:val="zh-CN"/>
            </w:rPr>
            <w:fldChar w:fldCharType="end"/>
          </w:r>
        </w:p>
        <w:p w14:paraId="2C5FCF5B">
          <w:pPr>
            <w:spacing w:line="360" w:lineRule="auto"/>
            <w:rPr>
              <w:rFonts w:hint="eastAsia" w:ascii="宋体" w:hAnsi="宋体" w:eastAsia="宋体" w:cs="宋体"/>
              <w:sz w:val="32"/>
              <w:szCs w:val="32"/>
            </w:rPr>
            <w:sectPr>
              <w:pgSz w:w="11906" w:h="16838"/>
              <w:pgMar w:top="1440" w:right="1803" w:bottom="1440" w:left="1803" w:header="851" w:footer="992" w:gutter="0"/>
              <w:cols w:space="0" w:num="1"/>
              <w:docGrid w:type="lines" w:linePitch="332" w:charSpace="0"/>
            </w:sectPr>
          </w:pPr>
          <w:r>
            <w:rPr>
              <w:rFonts w:hint="eastAsia" w:ascii="宋体" w:hAnsi="宋体" w:eastAsia="宋体" w:cs="宋体"/>
              <w:szCs w:val="40"/>
              <w:lang w:val="zh-CN"/>
            </w:rPr>
            <w:fldChar w:fldCharType="end"/>
          </w:r>
        </w:p>
      </w:sdtContent>
    </w:sdt>
    <w:p w14:paraId="3076CB0C">
      <w:pPr>
        <w:pStyle w:val="3"/>
        <w:spacing w:before="0" w:after="0"/>
        <w:jc w:val="center"/>
        <w:rPr>
          <w:rFonts w:hint="eastAsia" w:ascii="宋体" w:hAnsi="宋体" w:eastAsia="宋体" w:cs="宋体"/>
          <w:b w:val="0"/>
          <w:bCs w:val="0"/>
          <w:szCs w:val="32"/>
        </w:rPr>
      </w:pPr>
      <w:bookmarkStart w:id="1" w:name="_Toc31519"/>
      <w:r>
        <w:rPr>
          <w:rFonts w:hint="eastAsia" w:ascii="宋体" w:hAnsi="宋体" w:eastAsia="宋体" w:cs="宋体"/>
          <w:szCs w:val="32"/>
        </w:rPr>
        <w:t>第一章 询价邀请函</w:t>
      </w:r>
      <w:bookmarkEnd w:id="1"/>
    </w:p>
    <w:p w14:paraId="58585ADB">
      <w:pPr>
        <w:spacing w:line="360" w:lineRule="auto"/>
        <w:rPr>
          <w:rFonts w:hint="eastAsia" w:ascii="宋体" w:hAnsi="宋体" w:eastAsia="宋体" w:cs="宋体"/>
        </w:rPr>
      </w:pPr>
      <w:r>
        <w:rPr>
          <w:rFonts w:hint="eastAsia" w:ascii="宋体" w:hAnsi="宋体" w:eastAsia="宋体" w:cs="宋体"/>
        </w:rPr>
        <w:t>各供应商：</w:t>
      </w:r>
    </w:p>
    <w:p w14:paraId="50A2790C">
      <w:pPr>
        <w:spacing w:line="360" w:lineRule="auto"/>
        <w:ind w:firstLine="480" w:firstLineChars="200"/>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w:t>
      </w:r>
      <w:r>
        <w:rPr>
          <w:rFonts w:hint="eastAsia" w:hAnsi="宋体" w:cs="宋体"/>
          <w:u w:val="single"/>
          <w:lang w:eastAsia="zh-CN"/>
        </w:rPr>
        <w:t>樟木头裕丰厂永磁潜水泵采购项目</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14:paraId="040A9402">
      <w:pPr>
        <w:spacing w:line="360" w:lineRule="auto"/>
        <w:ind w:firstLine="424" w:firstLineChars="177"/>
        <w:rPr>
          <w:rFonts w:hint="eastAsia" w:ascii="宋体" w:hAnsi="宋体" w:eastAsia="宋体" w:cs="宋体"/>
          <w:lang w:val="en-US" w:eastAsia="zh-CN"/>
        </w:rPr>
      </w:pPr>
      <w:r>
        <w:rPr>
          <w:rFonts w:hint="eastAsia" w:ascii="宋体" w:hAnsi="宋体" w:eastAsia="宋体" w:cs="宋体"/>
        </w:rPr>
        <w:t>一、采购项目编号</w:t>
      </w:r>
      <w:r>
        <w:rPr>
          <w:rFonts w:hint="eastAsia" w:ascii="宋体" w:hAnsi="宋体" w:eastAsia="宋体" w:cs="宋体"/>
          <w:color w:val="000000" w:themeColor="text1"/>
          <w14:textFill>
            <w14:solidFill>
              <w14:schemeClr w14:val="tx1"/>
            </w14:solidFill>
          </w14:textFill>
        </w:rPr>
        <w:t>：</w:t>
      </w:r>
      <w:r>
        <w:rPr>
          <w:rFonts w:hint="eastAsia" w:hAnsi="宋体" w:cs="宋体"/>
          <w:color w:val="000000" w:themeColor="text1"/>
          <w:lang w:eastAsia="zh-CN"/>
          <w14:textFill>
            <w14:solidFill>
              <w14:schemeClr w14:val="tx1"/>
            </w14:solidFill>
          </w14:textFill>
        </w:rPr>
        <w:t>JS-2026-005</w:t>
      </w:r>
    </w:p>
    <w:p w14:paraId="24DCD19E">
      <w:pPr>
        <w:spacing w:line="360" w:lineRule="auto"/>
        <w:ind w:firstLine="424" w:firstLineChars="177"/>
        <w:rPr>
          <w:rFonts w:hint="eastAsia" w:ascii="宋体" w:hAnsi="宋体" w:eastAsia="宋体" w:cs="宋体"/>
          <w:lang w:eastAsia="zh-CN"/>
        </w:rPr>
      </w:pPr>
      <w:r>
        <w:rPr>
          <w:rFonts w:hint="eastAsia" w:ascii="宋体" w:hAnsi="宋体" w:eastAsia="宋体" w:cs="宋体"/>
        </w:rPr>
        <w:t>二、采购项目名称：</w:t>
      </w:r>
      <w:r>
        <w:rPr>
          <w:rFonts w:hint="eastAsia" w:hAnsi="宋体" w:cs="宋体"/>
          <w:lang w:eastAsia="zh-CN"/>
        </w:rPr>
        <w:t>樟木头裕丰厂永磁潜水泵采购项目</w:t>
      </w:r>
    </w:p>
    <w:p w14:paraId="4662596A">
      <w:pPr>
        <w:spacing w:line="360" w:lineRule="auto"/>
        <w:ind w:firstLine="424" w:firstLineChars="177"/>
        <w:rPr>
          <w:rFonts w:hint="eastAsia" w:ascii="宋体" w:hAnsi="宋体" w:eastAsia="宋体" w:cs="宋体"/>
        </w:rPr>
      </w:pPr>
      <w:r>
        <w:rPr>
          <w:rFonts w:hint="eastAsia" w:ascii="宋体" w:hAnsi="宋体" w:eastAsia="宋体" w:cs="宋体"/>
        </w:rPr>
        <w:t>三、采购预算</w:t>
      </w:r>
      <w:r>
        <w:rPr>
          <w:rFonts w:hint="eastAsia" w:ascii="宋体" w:hAnsi="宋体" w:eastAsia="宋体" w:cs="宋体"/>
          <w:b/>
          <w:bCs/>
        </w:rPr>
        <w:t>：不含税最高</w:t>
      </w:r>
      <w:r>
        <w:rPr>
          <w:rFonts w:hint="eastAsia" w:ascii="宋体" w:hAnsi="宋体" w:eastAsia="宋体" w:cs="宋体"/>
          <w:b/>
          <w:bCs/>
          <w:color w:val="auto"/>
        </w:rPr>
        <w:t>限价为</w:t>
      </w:r>
      <w:r>
        <w:rPr>
          <w:rFonts w:hint="eastAsia" w:hAnsi="宋体" w:cs="宋体"/>
          <w:b/>
          <w:bCs/>
          <w:color w:val="auto"/>
          <w:lang w:eastAsia="zh-CN"/>
        </w:rPr>
        <w:t>124,400.00</w:t>
      </w:r>
      <w:r>
        <w:rPr>
          <w:rFonts w:hint="eastAsia" w:ascii="宋体" w:hAnsi="宋体" w:eastAsia="宋体" w:cs="宋体"/>
          <w:b/>
          <w:bCs/>
        </w:rPr>
        <w:t>元</w:t>
      </w:r>
      <w:r>
        <w:rPr>
          <w:rFonts w:hint="eastAsia" w:ascii="宋体" w:hAnsi="宋体" w:eastAsia="宋体" w:cs="宋体"/>
          <w:b/>
          <w:bCs w:val="0"/>
          <w:color w:val="000000"/>
          <w:szCs w:val="21"/>
        </w:rPr>
        <w:t>。</w:t>
      </w:r>
    </w:p>
    <w:p w14:paraId="460D0821">
      <w:pPr>
        <w:spacing w:line="360" w:lineRule="auto"/>
        <w:ind w:firstLine="424" w:firstLineChars="177"/>
        <w:rPr>
          <w:rFonts w:hint="eastAsia" w:ascii="宋体" w:hAnsi="宋体" w:eastAsia="宋体" w:cs="宋体"/>
        </w:rPr>
      </w:pPr>
      <w:r>
        <w:rPr>
          <w:rFonts w:hint="eastAsia" w:ascii="宋体" w:hAnsi="宋体" w:eastAsia="宋体" w:cs="宋体"/>
        </w:rPr>
        <w:t>四、采购内容：</w:t>
      </w:r>
      <w:r>
        <w:rPr>
          <w:rFonts w:hint="eastAsia" w:ascii="宋体" w:hAnsi="宋体" w:eastAsia="宋体" w:cs="宋体"/>
          <w:u w:val="single"/>
          <w:lang w:val="en-US" w:eastAsia="zh-CN"/>
        </w:rPr>
        <w:t>永磁</w:t>
      </w:r>
      <w:r>
        <w:rPr>
          <w:rFonts w:hint="eastAsia" w:hAnsi="宋体" w:cs="宋体"/>
          <w:u w:val="single"/>
          <w:lang w:val="en-US" w:eastAsia="zh-CN"/>
        </w:rPr>
        <w:t>变频</w:t>
      </w:r>
      <w:r>
        <w:rPr>
          <w:rFonts w:hint="eastAsia" w:ascii="宋体" w:hAnsi="宋体" w:eastAsia="宋体" w:cs="宋体"/>
          <w:u w:val="single"/>
          <w:lang w:val="en-US" w:eastAsia="zh-CN"/>
        </w:rPr>
        <w:t>潜水泵</w:t>
      </w:r>
      <w:r>
        <w:rPr>
          <w:rFonts w:hint="eastAsia" w:ascii="宋体" w:hAnsi="宋体" w:eastAsia="宋体" w:cs="宋体"/>
        </w:rPr>
        <w:t>（具体详见用户需求书）</w:t>
      </w:r>
    </w:p>
    <w:p w14:paraId="19F5496E">
      <w:pPr>
        <w:spacing w:line="300" w:lineRule="auto"/>
        <w:ind w:firstLine="424" w:firstLineChars="177"/>
        <w:rPr>
          <w:rFonts w:hint="eastAsia" w:ascii="宋体" w:hAnsi="宋体" w:eastAsia="宋体" w:cs="宋体"/>
        </w:rPr>
      </w:pPr>
      <w:r>
        <w:rPr>
          <w:rFonts w:hint="eastAsia" w:ascii="宋体" w:hAnsi="宋体" w:eastAsia="宋体" w:cs="宋体"/>
        </w:rPr>
        <w:t>五、资质要求：</w:t>
      </w:r>
    </w:p>
    <w:p w14:paraId="687441D7">
      <w:pPr>
        <w:spacing w:line="300" w:lineRule="auto"/>
        <w:ind w:firstLine="424" w:firstLineChars="177"/>
        <w:rPr>
          <w:rFonts w:hint="eastAsia" w:ascii="宋体" w:hAnsi="宋体" w:eastAsia="宋体" w:cs="宋体"/>
        </w:rPr>
      </w:pPr>
      <w:r>
        <w:rPr>
          <w:rFonts w:hint="eastAsia" w:ascii="宋体" w:hAnsi="宋体" w:eastAsia="宋体" w:cs="宋体"/>
        </w:rPr>
        <w:t>1.报价人自</w:t>
      </w:r>
      <w:r>
        <w:rPr>
          <w:rFonts w:hint="eastAsia" w:ascii="宋体" w:hAnsi="宋体" w:eastAsia="宋体" w:cs="宋体"/>
          <w:lang w:eastAsia="zh-CN"/>
        </w:rPr>
        <w:t>2023年1月1日</w:t>
      </w:r>
      <w:r>
        <w:rPr>
          <w:rFonts w:hint="eastAsia" w:ascii="宋体" w:hAnsi="宋体" w:eastAsia="宋体" w:cs="宋体"/>
        </w:rPr>
        <w:t>以来，至少具备一</w:t>
      </w:r>
      <w:r>
        <w:rPr>
          <w:rFonts w:hint="eastAsia" w:ascii="宋体" w:hAnsi="宋体" w:eastAsia="宋体" w:cs="宋体"/>
          <w:lang w:val="en-US" w:eastAsia="zh-CN"/>
        </w:rPr>
        <w:t>份</w:t>
      </w:r>
      <w:r>
        <w:rPr>
          <w:rFonts w:hint="eastAsia" w:hAnsi="宋体" w:cs="宋体"/>
          <w:lang w:val="en-US" w:eastAsia="zh-CN"/>
        </w:rPr>
        <w:t>永磁潜水泵供货业绩</w:t>
      </w:r>
      <w:r>
        <w:rPr>
          <w:rFonts w:hint="eastAsia" w:ascii="宋体" w:hAnsi="宋体" w:eastAsia="宋体" w:cs="宋体"/>
        </w:rPr>
        <w:t>（合同签订日期为</w:t>
      </w:r>
      <w:r>
        <w:rPr>
          <w:rFonts w:hint="eastAsia" w:ascii="宋体" w:hAnsi="宋体" w:eastAsia="宋体" w:cs="宋体"/>
          <w:lang w:eastAsia="zh-CN"/>
        </w:rPr>
        <w:t>2023年1月1日</w:t>
      </w:r>
      <w:r>
        <w:rPr>
          <w:rFonts w:hint="eastAsia" w:ascii="宋体" w:hAnsi="宋体" w:eastAsia="宋体" w:cs="宋体"/>
        </w:rPr>
        <w:t>或以后）；</w:t>
      </w:r>
    </w:p>
    <w:p w14:paraId="603EF5DB">
      <w:pPr>
        <w:spacing w:line="300" w:lineRule="auto"/>
        <w:ind w:firstLine="424" w:firstLineChars="177"/>
        <w:rPr>
          <w:rFonts w:hint="eastAsia" w:ascii="宋体" w:hAnsi="宋体" w:eastAsia="宋体" w:cs="宋体"/>
        </w:rPr>
      </w:pPr>
      <w:r>
        <w:rPr>
          <w:rFonts w:hint="eastAsia" w:ascii="宋体" w:hAnsi="宋体" w:eastAsia="宋体" w:cs="宋体"/>
        </w:rPr>
        <w:t>2.报价人未被列入“信用中国”网站（www.creditchina.gov.cn）失信被执行人、重大税收违法失信主体、政府采购严重违法失信行为记录名单（处罚期限届满的除外）。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、成交原则：</w:t>
      </w:r>
      <w:r>
        <w:rPr>
          <w:rFonts w:hint="eastAsia" w:ascii="宋体" w:hAnsi="宋体" w:eastAsia="宋体" w:cs="宋体"/>
          <w:b/>
        </w:rPr>
        <w:t>从实质性满足采购需求的供应商中，按不含税价最低成交原则确定成交供应商</w:t>
      </w:r>
      <w:r>
        <w:rPr>
          <w:rFonts w:hint="eastAsia" w:ascii="宋体" w:hAnsi="宋体" w:eastAsia="宋体" w:cs="宋体"/>
        </w:rPr>
        <w:t>。</w:t>
      </w:r>
    </w:p>
    <w:p w14:paraId="2E780034">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14:textFill>
            <w14:solidFill>
              <w14:schemeClr w14:val="tx1"/>
            </w14:solidFill>
          </w14:textFill>
        </w:rPr>
        <w:t>、报价文件递交截止时间：</w:t>
      </w:r>
      <w:bookmarkStart w:id="2" w:name="_Hlk27138379"/>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日</w:t>
      </w:r>
      <w:r>
        <w:rPr>
          <w:rFonts w:hint="eastAsia" w:hAnsi="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时</w:t>
      </w:r>
      <w:r>
        <w:rPr>
          <w:rFonts w:hint="eastAsia" w:hAnsi="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分</w:t>
      </w:r>
      <w:bookmarkEnd w:id="2"/>
      <w:r>
        <w:rPr>
          <w:rFonts w:hint="eastAsia" w:ascii="宋体" w:hAnsi="宋体" w:eastAsia="宋体" w:cs="宋体"/>
          <w:color w:val="000000" w:themeColor="text1"/>
          <w14:textFill>
            <w14:solidFill>
              <w14:schemeClr w14:val="tx1"/>
            </w14:solidFill>
          </w14:textFill>
        </w:rPr>
        <w:t>。</w:t>
      </w:r>
    </w:p>
    <w:p w14:paraId="4CAC918C">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14:textFill>
            <w14:solidFill>
              <w14:schemeClr w14:val="tx1"/>
            </w14:solidFill>
          </w14:textFill>
        </w:rPr>
        <w:t>、报价文件递交地点：东莞市水务环境投资控股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w:t>
      </w:r>
      <w:r>
        <w:rPr>
          <w:rFonts w:hint="eastAsia" w:ascii="宋体" w:hAnsi="宋体" w:eastAsia="宋体" w:cs="宋体"/>
          <w:color w:val="000000" w:themeColor="text1"/>
          <w:lang w:val="en-US" w:eastAsia="zh-CN"/>
          <w14:textFill>
            <w14:solidFill>
              <w14:schemeClr w14:val="tx1"/>
            </w14:solidFill>
          </w14:textFill>
        </w:rPr>
        <w:t>招标成本部</w:t>
      </w:r>
      <w:r>
        <w:rPr>
          <w:rFonts w:hint="eastAsia" w:ascii="宋体" w:hAnsi="宋体" w:eastAsia="宋体" w:cs="宋体"/>
          <w:color w:val="000000" w:themeColor="text1"/>
          <w14:textFill>
            <w14:solidFill>
              <w14:schemeClr w14:val="tx1"/>
            </w14:solidFill>
          </w14:textFill>
        </w:rPr>
        <w:t>。</w:t>
      </w:r>
    </w:p>
    <w:p w14:paraId="13588CB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、报价文件开封时间：202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日</w:t>
      </w:r>
      <w:r>
        <w:rPr>
          <w:rFonts w:hint="eastAsia" w:hAnsi="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时</w:t>
      </w:r>
      <w:r>
        <w:rPr>
          <w:rFonts w:hint="eastAsia" w:hAnsi="宋体" w:cs="宋体"/>
          <w:color w:val="000000" w:themeColor="text1"/>
          <w:lang w:val="en-US" w:eastAsia="zh-CN"/>
          <w14:textFill>
            <w14:solidFill>
              <w14:schemeClr w14:val="tx1"/>
            </w14:solidFill>
          </w14:textFill>
        </w:rPr>
        <w:t>00</w:t>
      </w:r>
      <w:r>
        <w:rPr>
          <w:rFonts w:hint="eastAsia" w:ascii="宋体" w:hAnsi="宋体" w:eastAsia="宋体" w:cs="宋体"/>
          <w:color w:val="000000" w:themeColor="text1"/>
          <w14:textFill>
            <w14:solidFill>
              <w14:schemeClr w14:val="tx1"/>
            </w14:solidFill>
          </w14:textFill>
        </w:rPr>
        <w:t>分。</w:t>
      </w:r>
    </w:p>
    <w:p w14:paraId="471B0EB0">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、开封地点：东莞市水务环境投资控股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司4楼开标室。</w:t>
      </w:r>
    </w:p>
    <w:p w14:paraId="740F575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十</w:t>
      </w:r>
      <w:r>
        <w:rPr>
          <w:rFonts w:hint="eastAsia" w:ascii="宋体" w:hAnsi="宋体" w:eastAsia="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ascii="宋体" w:hAnsi="宋体" w:eastAsia="宋体" w:cs="宋体"/>
          <w:color w:val="000000" w:themeColor="text1"/>
          <w:lang w:val="en-US" w:eastAsia="zh-CN"/>
          <w14:textFill>
            <w14:solidFill>
              <w14:schemeClr w14:val="tx1"/>
            </w14:solidFill>
          </w14:textFill>
        </w:rPr>
      </w:pPr>
      <w:bookmarkStart w:id="3" w:name="_Hlk27138405"/>
      <w:r>
        <w:rPr>
          <w:rFonts w:hint="eastAsia" w:ascii="宋体" w:hAnsi="宋体" w:eastAsia="宋体" w:cs="宋体"/>
          <w:color w:val="000000" w:themeColor="text1"/>
          <w14:textFill>
            <w14:solidFill>
              <w14:schemeClr w14:val="tx1"/>
            </w14:solidFill>
          </w14:textFill>
        </w:rPr>
        <w:t>采购联系人：</w:t>
      </w:r>
      <w:r>
        <w:rPr>
          <w:rFonts w:hint="eastAsia" w:ascii="宋体" w:hAnsi="宋体" w:eastAsia="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w:t>
      </w:r>
      <w:r>
        <w:rPr>
          <w:rFonts w:hint="eastAsia" w:ascii="宋体" w:hAnsi="宋体" w:eastAsia="宋体" w:cs="宋体"/>
          <w:color w:val="000000" w:themeColor="text1"/>
          <w:lang w:val="en-US" w:eastAsia="zh-CN"/>
          <w14:textFill>
            <w14:solidFill>
              <w14:schemeClr w14:val="tx1"/>
            </w14:solidFill>
          </w14:textFill>
        </w:rPr>
        <w:t>0769-2328 6160</w:t>
      </w:r>
    </w:p>
    <w:p w14:paraId="5E4E917E">
      <w:pPr>
        <w:spacing w:line="360" w:lineRule="auto"/>
        <w:ind w:left="566" w:leftChars="236" w:firstLine="285"/>
        <w:rPr>
          <w:rFonts w:hint="eastAsia" w:ascii="宋体" w:hAnsi="宋体" w:eastAsia="宋体" w:cs="宋体"/>
          <w:lang w:val="en-US" w:eastAsia="zh-CN"/>
        </w:rPr>
      </w:pPr>
      <w:r>
        <w:rPr>
          <w:rFonts w:hint="eastAsia" w:ascii="宋体" w:hAnsi="宋体" w:eastAsia="宋体" w:cs="宋体"/>
          <w:color w:val="000000" w:themeColor="text1"/>
          <w14:textFill>
            <w14:solidFill>
              <w14:schemeClr w14:val="tx1"/>
            </w14:solidFill>
          </w14:textFill>
        </w:rPr>
        <w:t>联系地址：东莞市南城街道滨河路100号（东莞市水务环境投资控股</w:t>
      </w:r>
      <w:r>
        <w:rPr>
          <w:rFonts w:hint="eastAsia" w:ascii="宋体" w:hAnsi="宋体" w:eastAsia="宋体" w:cs="宋体"/>
          <w:color w:val="000000" w:themeColor="text1"/>
          <w:lang w:val="en-US" w:eastAsia="zh-CN"/>
          <w14:textFill>
            <w14:solidFill>
              <w14:schemeClr w14:val="tx1"/>
            </w14:solidFill>
          </w14:textFill>
        </w:rPr>
        <w:t>集团净水有限公</w:t>
      </w:r>
      <w:r>
        <w:rPr>
          <w:rFonts w:hint="eastAsia" w:ascii="宋体" w:hAnsi="宋体" w:eastAsia="宋体" w:cs="宋体"/>
          <w:color w:val="000000" w:themeColor="text1"/>
          <w14:textFill>
            <w14:solidFill>
              <w14:schemeClr w14:val="tx1"/>
            </w14:solidFill>
          </w14:textFill>
        </w:rPr>
        <w:t>司）</w:t>
      </w:r>
      <w:bookmarkEnd w:id="3"/>
      <w:r>
        <w:rPr>
          <w:rFonts w:hint="eastAsia" w:ascii="宋体" w:hAnsi="宋体" w:eastAsia="宋体" w:cs="宋体"/>
          <w:color w:val="000000" w:themeColor="text1"/>
          <w:lang w:val="en-US" w:eastAsia="zh-CN"/>
          <w14:textFill>
            <w14:solidFill>
              <w14:schemeClr w14:val="tx1"/>
            </w14:solidFill>
          </w14:textFill>
        </w:rPr>
        <w:tab/>
      </w:r>
    </w:p>
    <w:p w14:paraId="2C3B7999">
      <w:pPr>
        <w:spacing w:line="360" w:lineRule="auto"/>
        <w:jc w:val="right"/>
        <w:rPr>
          <w:rFonts w:hint="eastAsia" w:ascii="宋体" w:hAnsi="宋体" w:eastAsia="宋体" w:cs="宋体"/>
          <w:color w:val="000000" w:themeColor="text1"/>
          <w14:textFill>
            <w14:solidFill>
              <w14:schemeClr w14:val="tx1"/>
            </w14:solidFill>
          </w14:textFill>
        </w:rPr>
      </w:pPr>
      <w:bookmarkStart w:id="4" w:name="_Hlk27138410"/>
      <w:r>
        <w:rPr>
          <w:rFonts w:hint="eastAsia" w:ascii="宋体" w:hAnsi="宋体" w:eastAsia="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hAnsi="宋体" w:cs="宋体"/>
          <w:color w:val="000000" w:themeColor="text1"/>
          <w:lang w:val="en-US" w:eastAsia="zh-CN"/>
          <w14:textFill>
            <w14:solidFill>
              <w14:schemeClr w14:val="tx1"/>
            </w14:solidFill>
          </w14:textFill>
        </w:rPr>
        <w:t xml:space="preserve"> </w:t>
      </w:r>
      <w:bookmarkStart w:id="28" w:name="_GoBack"/>
      <w:bookmarkEnd w:id="28"/>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月</w:t>
      </w:r>
      <w:r>
        <w:rPr>
          <w:rFonts w:hint="eastAsia"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日      </w:t>
      </w:r>
      <w:bookmarkEnd w:id="4"/>
    </w:p>
    <w:p w14:paraId="3F2D2CB8">
      <w:pPr>
        <w:spacing w:line="360" w:lineRule="auto"/>
        <w:rPr>
          <w:rFonts w:hint="eastAsia" w:ascii="宋体" w:hAnsi="宋体" w:eastAsia="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int="eastAsia" w:ascii="宋体" w:hAnsi="宋体" w:eastAsia="宋体" w:cs="宋体"/>
          <w:szCs w:val="32"/>
        </w:rPr>
      </w:pPr>
      <w:bookmarkStart w:id="5" w:name="_Toc31037"/>
      <w:r>
        <w:rPr>
          <w:rFonts w:hint="eastAsia" w:ascii="宋体" w:hAnsi="宋体" w:eastAsia="宋体" w:cs="宋体"/>
          <w:szCs w:val="32"/>
        </w:rPr>
        <w:t>第二章 用户需求</w:t>
      </w:r>
      <w:bookmarkEnd w:id="5"/>
    </w:p>
    <w:p w14:paraId="1436BD2F">
      <w:pPr>
        <w:spacing w:line="360" w:lineRule="auto"/>
        <w:jc w:val="center"/>
        <w:rPr>
          <w:rFonts w:hint="eastAsia" w:ascii="宋体" w:hAnsi="宋体" w:eastAsia="宋体" w:cs="宋体"/>
          <w:sz w:val="28"/>
          <w:szCs w:val="28"/>
        </w:rPr>
      </w:pPr>
      <w:bookmarkStart w:id="6" w:name="_Toc447045087"/>
      <w:bookmarkStart w:id="7" w:name="_Toc447044600"/>
      <w:bookmarkStart w:id="8" w:name="_Toc447044476"/>
      <w:r>
        <w:rPr>
          <w:rFonts w:hint="eastAsia" w:hAnsi="宋体" w:cs="宋体"/>
          <w:b/>
          <w:bCs/>
          <w:sz w:val="32"/>
          <w:szCs w:val="32"/>
          <w:lang w:val="en-US" w:eastAsia="zh-CN"/>
        </w:rPr>
        <w:t>樟木头裕丰厂永磁潜水泵采购项目</w:t>
      </w:r>
      <w:r>
        <w:rPr>
          <w:rFonts w:hint="eastAsia" w:ascii="宋体" w:hAnsi="宋体" w:eastAsia="宋体" w:cs="宋体"/>
          <w:b/>
          <w:bCs/>
          <w:sz w:val="32"/>
          <w:szCs w:val="32"/>
        </w:rPr>
        <w:t>用户需求书</w:t>
      </w:r>
    </w:p>
    <w:p w14:paraId="600D1B83">
      <w:pPr>
        <w:numPr>
          <w:ilvl w:val="255"/>
          <w:numId w:val="0"/>
        </w:numPr>
        <w:spacing w:line="360" w:lineRule="auto"/>
        <w:ind w:firstLine="562" w:firstLineChars="200"/>
        <w:rPr>
          <w:rFonts w:hint="eastAsia" w:ascii="宋体" w:hAnsi="宋体" w:eastAsia="宋体" w:cs="宋体"/>
          <w:b/>
          <w:bCs/>
          <w:sz w:val="28"/>
          <w:szCs w:val="28"/>
        </w:rPr>
      </w:pPr>
    </w:p>
    <w:p w14:paraId="58F9C5C9">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一.项目信息</w:t>
      </w:r>
    </w:p>
    <w:p w14:paraId="79CDDB31">
      <w:pPr>
        <w:pageBreakBefore w:val="0"/>
        <w:kinsoku/>
        <w:wordWrap/>
        <w:overflowPunct/>
        <w:topLinePunct w:val="0"/>
        <w:bidi w:val="0"/>
        <w:snapToGrid/>
        <w:spacing w:line="360" w:lineRule="auto"/>
        <w:ind w:left="480" w:firstLine="480" w:firstLineChars="200"/>
        <w:outlineLvl w:val="9"/>
        <w:rPr>
          <w:rFonts w:hint="eastAsia" w:ascii="宋体" w:hAnsi="宋体" w:eastAsia="宋体" w:cs="Times New Roman"/>
          <w:sz w:val="24"/>
        </w:rPr>
      </w:pPr>
      <w:r>
        <w:rPr>
          <w:rFonts w:hint="eastAsia" w:ascii="宋体" w:hAnsi="宋体" w:eastAsia="宋体" w:cs="Times New Roman"/>
          <w:sz w:val="24"/>
          <w:lang w:eastAsia="zh-CN"/>
        </w:rPr>
        <w:t>采购方</w:t>
      </w:r>
      <w:r>
        <w:rPr>
          <w:rFonts w:hint="eastAsia" w:ascii="宋体" w:hAnsi="宋体" w:eastAsia="宋体" w:cs="Times New Roman"/>
          <w:sz w:val="24"/>
        </w:rPr>
        <w:t>： 东莞市石鼓</w:t>
      </w:r>
      <w:r>
        <w:rPr>
          <w:rFonts w:hint="eastAsia" w:ascii="宋体" w:hAnsi="宋体" w:eastAsia="宋体" w:cs="Times New Roman"/>
          <w:sz w:val="24"/>
          <w:lang w:val="en-US" w:eastAsia="zh-CN"/>
        </w:rPr>
        <w:t>净水</w:t>
      </w:r>
      <w:r>
        <w:rPr>
          <w:rFonts w:hint="eastAsia" w:ascii="宋体" w:hAnsi="宋体" w:eastAsia="宋体" w:cs="Times New Roman"/>
          <w:sz w:val="24"/>
        </w:rPr>
        <w:t xml:space="preserve">有限公司 </w:t>
      </w:r>
    </w:p>
    <w:p w14:paraId="5831CFCA">
      <w:pPr>
        <w:pageBreakBefore w:val="0"/>
        <w:kinsoku/>
        <w:wordWrap/>
        <w:overflowPunct/>
        <w:topLinePunct w:val="0"/>
        <w:bidi w:val="0"/>
        <w:snapToGrid/>
        <w:spacing w:line="360" w:lineRule="auto"/>
        <w:ind w:left="480" w:firstLine="480" w:firstLineChars="200"/>
        <w:outlineLvl w:val="9"/>
        <w:rPr>
          <w:rFonts w:hint="eastAsia" w:ascii="宋体" w:hAnsi="宋体" w:eastAsia="宋体" w:cs="Times New Roman"/>
          <w:sz w:val="24"/>
        </w:rPr>
      </w:pPr>
      <w:r>
        <w:rPr>
          <w:rFonts w:hint="eastAsia" w:ascii="宋体" w:hAnsi="宋体" w:eastAsia="宋体" w:cs="Times New Roman"/>
          <w:sz w:val="24"/>
        </w:rPr>
        <w:t>采购内容：樟木头裕丰厂</w:t>
      </w:r>
      <w:r>
        <w:rPr>
          <w:rFonts w:hint="eastAsia" w:ascii="宋体" w:hAnsi="宋体" w:eastAsia="宋体" w:cs="Times New Roman"/>
          <w:sz w:val="24"/>
          <w:lang w:val="en-US" w:eastAsia="zh-CN"/>
        </w:rPr>
        <w:t>永磁潜水泵采购和安装</w:t>
      </w:r>
      <w:r>
        <w:rPr>
          <w:rFonts w:hint="eastAsia" w:ascii="宋体" w:hAnsi="宋体" w:eastAsia="宋体" w:cs="Times New Roman"/>
          <w:sz w:val="24"/>
        </w:rPr>
        <w:t>（详见“3.1采购项目清单”）</w:t>
      </w:r>
    </w:p>
    <w:p w14:paraId="1167AA11">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二.项目概况</w:t>
      </w:r>
    </w:p>
    <w:p w14:paraId="361F81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樟木头裕丰厂建设在刁龙排渠河道旁，在强降雨或其余极端天气情况下厂区会出现内涝问题，严重影响厂区人员生命财产安全和生产稳定，现存排水泵不满足内涝排水要求，现根据工作会议要求和排涝应急措施工程施工图所示需要采购应急排水泵进行排水。根据排涝应急措施工程要求计划采购1台100Om³/h和1台500m³/h防汛抢险泵及相关配件以满足排水需求。</w:t>
      </w:r>
    </w:p>
    <w:p w14:paraId="23C8D1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b w:val="0"/>
          <w:bCs w:val="0"/>
          <w:sz w:val="24"/>
          <w:szCs w:val="24"/>
          <w:lang w:val="en-US" w:eastAsia="zh-CN"/>
        </w:rPr>
        <w:t>本次是采购樟木头裕丰厂永磁潜水泵，包含安装和调试等，保护厂区人员和设备安全，确保厂区正常运行，满足樟木头裕丰厂的防洪需要</w:t>
      </w:r>
      <w:r>
        <w:rPr>
          <w:rFonts w:hint="eastAsia" w:ascii="宋体" w:hAnsi="宋体" w:eastAsia="宋体" w:cs="宋体"/>
          <w:kern w:val="2"/>
          <w:sz w:val="24"/>
          <w:szCs w:val="24"/>
          <w:lang w:eastAsia="zh-CN"/>
        </w:rPr>
        <w:t>。</w:t>
      </w:r>
    </w:p>
    <w:p w14:paraId="18B116F8">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三.采购货物清单及供货要求</w:t>
      </w:r>
    </w:p>
    <w:p w14:paraId="017364A3">
      <w:pPr>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3.1采购项目清单</w:t>
      </w:r>
    </w:p>
    <w:tbl>
      <w:tblPr>
        <w:tblStyle w:val="21"/>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088"/>
        <w:gridCol w:w="4746"/>
        <w:gridCol w:w="785"/>
        <w:gridCol w:w="765"/>
        <w:gridCol w:w="765"/>
      </w:tblGrid>
      <w:tr w14:paraId="750A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D9E">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序号</w:t>
            </w:r>
          </w:p>
        </w:tc>
        <w:tc>
          <w:tcPr>
            <w:tcW w:w="1088" w:type="dxa"/>
            <w:tcBorders>
              <w:top w:val="single" w:color="000000" w:sz="4" w:space="0"/>
              <w:left w:val="nil"/>
              <w:bottom w:val="nil"/>
              <w:right w:val="single" w:color="000000" w:sz="4" w:space="0"/>
            </w:tcBorders>
            <w:shd w:val="clear" w:color="auto" w:fill="auto"/>
            <w:noWrap/>
            <w:vAlign w:val="center"/>
          </w:tcPr>
          <w:p w14:paraId="11480097">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名称</w:t>
            </w:r>
          </w:p>
        </w:tc>
        <w:tc>
          <w:tcPr>
            <w:tcW w:w="4746" w:type="dxa"/>
            <w:tcBorders>
              <w:top w:val="single" w:color="000000" w:sz="4" w:space="0"/>
              <w:left w:val="nil"/>
              <w:bottom w:val="nil"/>
              <w:right w:val="single" w:color="000000" w:sz="4" w:space="0"/>
            </w:tcBorders>
            <w:shd w:val="clear" w:color="auto" w:fill="auto"/>
            <w:noWrap/>
            <w:vAlign w:val="center"/>
          </w:tcPr>
          <w:p w14:paraId="6A281325">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80" w:firstLineChars="20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规    格</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4A7DADF4">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单位</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0240C11D">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数量</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65772FE6">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备注</w:t>
            </w:r>
          </w:p>
        </w:tc>
      </w:tr>
      <w:tr w14:paraId="65C0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4E028501">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C7DB">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永磁变频潜水泵</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2C735FE3">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额定流量≥500m³/h；</w:t>
            </w:r>
          </w:p>
          <w:p w14:paraId="71E4A779">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额定扬程≥10m；</w:t>
            </w:r>
          </w:p>
          <w:p w14:paraId="5D547B80">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额定功率≤25KW；</w:t>
            </w:r>
          </w:p>
          <w:p w14:paraId="1B90C35A">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出水口直径250mm；</w:t>
            </w:r>
          </w:p>
          <w:p w14:paraId="3B80B229">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材质：泵体为铝合金，叶轮为304不锈钢；</w:t>
            </w:r>
          </w:p>
          <w:p w14:paraId="50434A43">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配备适用浮体；</w:t>
            </w:r>
          </w:p>
          <w:p w14:paraId="33F27148">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配套带航空快插头的304不锈钢变频控制柜子</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2EBA26F6">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342147F3">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台</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6EB54701">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2"/>
                <w:sz w:val="21"/>
                <w:szCs w:val="21"/>
              </w:rPr>
            </w:pPr>
          </w:p>
        </w:tc>
      </w:tr>
      <w:tr w14:paraId="0937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72C8C181">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AE6F">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水管软带</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1010ADF9">
            <w:pPr>
              <w:keepNext w:val="0"/>
              <w:keepLines w:val="0"/>
              <w:pageBreakBefore w:val="0"/>
              <w:widowControl/>
              <w:numPr>
                <w:ilvl w:val="0"/>
                <w:numId w:val="2"/>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DN250 PN≥5 PVC涂塑水带 25米/卷；</w:t>
            </w:r>
          </w:p>
          <w:p w14:paraId="1A86E3AC">
            <w:pPr>
              <w:keepNext w:val="0"/>
              <w:keepLines w:val="0"/>
              <w:pageBreakBefore w:val="0"/>
              <w:widowControl/>
              <w:numPr>
                <w:ilvl w:val="0"/>
                <w:numId w:val="2"/>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配DN250快速接头</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3AFA263E">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1316675B">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卷</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5D8FE1EA">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国标</w:t>
            </w:r>
          </w:p>
        </w:tc>
      </w:tr>
      <w:tr w14:paraId="453B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407A70A3">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7CBA">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电力电缆</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776A0976">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国标无氧铜芯；</w:t>
            </w:r>
          </w:p>
          <w:p w14:paraId="09E77756">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型号：YJV-3*25+1*16；</w:t>
            </w:r>
          </w:p>
          <w:p w14:paraId="6E20E70F">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额定电压：0.6/1KV；</w:t>
            </w:r>
          </w:p>
          <w:p w14:paraId="44CFE75E">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配适用航空快速插头2个</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4FA5EE30">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60</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235A38E1">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米</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38A1D659">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center"/>
              <w:textAlignment w:val="center"/>
              <w:outlineLvl w:val="9"/>
              <w:rPr>
                <w:rFonts w:hint="eastAsia" w:ascii="宋体" w:hAnsi="宋体" w:eastAsia="宋体" w:cs="宋体"/>
                <w:color w:val="000000"/>
                <w:kern w:val="0"/>
                <w:sz w:val="21"/>
                <w:szCs w:val="21"/>
              </w:rPr>
            </w:pPr>
          </w:p>
        </w:tc>
      </w:tr>
      <w:tr w14:paraId="7078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7EF4DF5E">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D97">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永磁变频潜水泵</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0DB2E50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1、额定流量≥1000m³/h；</w:t>
            </w:r>
          </w:p>
          <w:p w14:paraId="720D53B7">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2、额定扬程≥10m；</w:t>
            </w:r>
          </w:p>
          <w:p w14:paraId="1B1700A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3、额定功率≤45KW；</w:t>
            </w:r>
          </w:p>
          <w:p w14:paraId="4605EB7F">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4、出水口直径300mm；</w:t>
            </w:r>
          </w:p>
          <w:p w14:paraId="11422B8E">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5、材质：泵体为铝合金，叶轮为304不锈钢；</w:t>
            </w:r>
          </w:p>
          <w:p w14:paraId="5E512F89">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6、配备适用浮体；</w:t>
            </w:r>
          </w:p>
          <w:p w14:paraId="4BD684D4">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7、配套带航空快插头的304不锈钢变频控制柜子</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1182D8BF">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7D02A8C4">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台</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03738270">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center"/>
              <w:textAlignment w:val="center"/>
              <w:outlineLvl w:val="9"/>
              <w:rPr>
                <w:rFonts w:hint="eastAsia" w:ascii="宋体" w:hAnsi="宋体" w:eastAsia="宋体" w:cs="宋体"/>
                <w:color w:val="000000"/>
                <w:kern w:val="0"/>
                <w:sz w:val="21"/>
                <w:szCs w:val="21"/>
              </w:rPr>
            </w:pPr>
          </w:p>
        </w:tc>
      </w:tr>
      <w:tr w14:paraId="13DE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66FA7AAE">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E1A9">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水管软带</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34D6A8BC">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1、DN300 PN≥5 PVC涂塑水带 25米/卷；</w:t>
            </w:r>
          </w:p>
          <w:p w14:paraId="4FE2B24E">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2、配DN300快速接头</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1A5EC18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6C6AA25C">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卷</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67B27500">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国标</w:t>
            </w:r>
          </w:p>
        </w:tc>
      </w:tr>
    </w:tbl>
    <w:p w14:paraId="30FBCFD7">
      <w:pPr>
        <w:pageBreakBefore w:val="0"/>
        <w:kinsoku/>
        <w:wordWrap/>
        <w:overflowPunct/>
        <w:topLinePunct w:val="0"/>
        <w:bidi w:val="0"/>
        <w:snapToGrid/>
        <w:spacing w:line="360" w:lineRule="auto"/>
        <w:ind w:firstLine="480" w:firstLineChars="200"/>
        <w:outlineLvl w:val="9"/>
        <w:rPr>
          <w:rFonts w:hint="eastAsia" w:ascii="宋体" w:hAnsi="宋体" w:eastAsia="宋体"/>
          <w:lang w:val="en-US" w:eastAsia="zh-CN"/>
        </w:rPr>
      </w:pPr>
    </w:p>
    <w:p w14:paraId="6258D4AE">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3.2供货要求</w:t>
      </w:r>
    </w:p>
    <w:p w14:paraId="12C3B07C">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（1）供货单位负责供货清单货物。</w:t>
      </w:r>
    </w:p>
    <w:p w14:paraId="1456B9DD">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（2）供货单位负责将货物按采购方要求整齐放置在厂内指定位置。</w:t>
      </w:r>
    </w:p>
    <w:p w14:paraId="64C9BC96">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（3）供货单位负责所供货物的运输、安装调试、指导使用、验收及售后等服务。</w:t>
      </w:r>
    </w:p>
    <w:p w14:paraId="4C46EFBA">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ascii="Arial" w:hAnsi="Arial" w:eastAsia="宋体" w:cs="Times New Roman"/>
          <w:b/>
          <w:sz w:val="24"/>
          <w:szCs w:val="24"/>
          <w:lang w:val="en-US" w:eastAsia="zh-CN" w:bidi="ar-SA"/>
        </w:rPr>
        <w:t>3.</w:t>
      </w:r>
      <w:r>
        <w:rPr>
          <w:rFonts w:hint="eastAsia" w:ascii="Arial" w:hAnsi="Arial" w:eastAsia="宋体" w:cs="Times New Roman"/>
          <w:b/>
          <w:sz w:val="24"/>
          <w:szCs w:val="24"/>
          <w:lang w:val="en-US" w:eastAsia="zh-CN" w:bidi="ar-SA"/>
        </w:rPr>
        <w:t>3质量要求</w:t>
      </w:r>
    </w:p>
    <w:p w14:paraId="5972B192">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（1）</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所供货物应具备该类产品的功能要求，货物是全新的</w:t>
      </w:r>
      <w:r>
        <w:rPr>
          <w:rFonts w:hint="eastAsia" w:ascii="宋体" w:hAnsi="宋体" w:eastAsia="宋体"/>
          <w:b w:val="0"/>
          <w:bCs w:val="0"/>
          <w:sz w:val="24"/>
          <w:lang w:val="en-US" w:eastAsia="zh-CN"/>
        </w:rPr>
        <w:t>，</w:t>
      </w:r>
      <w:r>
        <w:rPr>
          <w:rFonts w:hint="default" w:ascii="宋体" w:hAnsi="宋体" w:eastAsia="宋体"/>
          <w:b w:val="0"/>
          <w:bCs w:val="0"/>
          <w:sz w:val="24"/>
          <w:lang w:val="en-US" w:eastAsia="zh-CN"/>
        </w:rPr>
        <w:t>无瑕疵和缺陷，质量为合格产品，同时有明确的生产或制造厂商。</w:t>
      </w:r>
    </w:p>
    <w:p w14:paraId="71DE4CEC">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（2）</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所提供的货物必须符合国家现行有效的法律法规、行业规范及相关的质量标准并保证其产品使用质量，满足</w:t>
      </w:r>
      <w:r>
        <w:rPr>
          <w:rFonts w:hint="eastAsia" w:ascii="宋体" w:hAnsi="宋体" w:eastAsia="宋体"/>
          <w:b w:val="0"/>
          <w:bCs w:val="0"/>
          <w:sz w:val="24"/>
          <w:lang w:val="en-US" w:eastAsia="zh-CN"/>
        </w:rPr>
        <w:t>采购方</w:t>
      </w:r>
      <w:r>
        <w:rPr>
          <w:rFonts w:hint="default" w:ascii="宋体" w:hAnsi="宋体" w:eastAsia="宋体"/>
          <w:b w:val="0"/>
          <w:bCs w:val="0"/>
          <w:sz w:val="24"/>
          <w:lang w:val="en-US" w:eastAsia="zh-CN"/>
        </w:rPr>
        <w:t>的实际使用需求。如在货物送货时发现货物破损或者发生质量问题，</w:t>
      </w:r>
      <w:r>
        <w:rPr>
          <w:rFonts w:hint="eastAsia" w:ascii="宋体" w:hAnsi="宋体" w:eastAsia="宋体"/>
          <w:b w:val="0"/>
          <w:bCs w:val="0"/>
          <w:sz w:val="24"/>
          <w:lang w:val="en-US" w:eastAsia="zh-CN"/>
        </w:rPr>
        <w:t>采购方</w:t>
      </w:r>
      <w:r>
        <w:rPr>
          <w:rFonts w:hint="default" w:ascii="宋体" w:hAnsi="宋体" w:eastAsia="宋体"/>
          <w:b w:val="0"/>
          <w:bCs w:val="0"/>
          <w:sz w:val="24"/>
          <w:lang w:val="en-US" w:eastAsia="zh-CN"/>
        </w:rPr>
        <w:t>有权退换相应的货物</w:t>
      </w:r>
      <w:r>
        <w:rPr>
          <w:rFonts w:hint="eastAsia" w:ascii="宋体" w:hAnsi="宋体" w:eastAsia="宋体"/>
          <w:b w:val="0"/>
          <w:bCs w:val="0"/>
          <w:sz w:val="24"/>
          <w:lang w:val="en-US" w:eastAsia="zh-CN"/>
        </w:rPr>
        <w:t>，交货时间不予顺延</w:t>
      </w:r>
      <w:r>
        <w:rPr>
          <w:rFonts w:hint="default" w:ascii="宋体" w:hAnsi="宋体" w:eastAsia="宋体"/>
          <w:b w:val="0"/>
          <w:bCs w:val="0"/>
          <w:sz w:val="24"/>
          <w:lang w:val="en-US" w:eastAsia="zh-CN"/>
        </w:rPr>
        <w:t>；如因货物质量问题在安装使用后导致损坏无法正常使用，由</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负责对该</w:t>
      </w:r>
      <w:r>
        <w:rPr>
          <w:rFonts w:hint="eastAsia" w:ascii="宋体" w:hAnsi="宋体" w:eastAsia="宋体"/>
          <w:b w:val="0"/>
          <w:bCs w:val="0"/>
          <w:sz w:val="24"/>
          <w:lang w:val="en-US" w:eastAsia="zh-CN"/>
        </w:rPr>
        <w:t>货物</w:t>
      </w:r>
      <w:r>
        <w:rPr>
          <w:rFonts w:hint="default" w:ascii="宋体" w:hAnsi="宋体" w:eastAsia="宋体"/>
          <w:b w:val="0"/>
          <w:bCs w:val="0"/>
          <w:sz w:val="24"/>
          <w:lang w:val="en-US" w:eastAsia="zh-CN"/>
        </w:rPr>
        <w:t>进行维修</w:t>
      </w:r>
      <w:r>
        <w:rPr>
          <w:rFonts w:hint="eastAsia" w:ascii="宋体" w:hAnsi="宋体" w:eastAsia="宋体"/>
          <w:b w:val="0"/>
          <w:bCs w:val="0"/>
          <w:sz w:val="24"/>
          <w:lang w:val="en-US" w:eastAsia="zh-CN"/>
        </w:rPr>
        <w:t>或更换</w:t>
      </w:r>
      <w:r>
        <w:rPr>
          <w:rFonts w:hint="default" w:ascii="宋体" w:hAnsi="宋体" w:eastAsia="宋体"/>
          <w:b w:val="0"/>
          <w:bCs w:val="0"/>
          <w:sz w:val="24"/>
          <w:lang w:val="en-US" w:eastAsia="zh-CN"/>
        </w:rPr>
        <w:t>，因此产生的费用由</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承担。</w:t>
      </w:r>
    </w:p>
    <w:p w14:paraId="11D8CF11">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（3）所有货物需满足国家及行业环保和质量标准。</w:t>
      </w:r>
    </w:p>
    <w:p w14:paraId="4E844CF7">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（4）货物的规格、型号参数必须和清单要求一致。</w:t>
      </w:r>
    </w:p>
    <w:p w14:paraId="19827FF1">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ascii="Arial" w:hAnsi="Arial" w:eastAsia="宋体" w:cs="Times New Roman"/>
          <w:b/>
          <w:sz w:val="24"/>
          <w:szCs w:val="24"/>
          <w:lang w:val="en-US" w:eastAsia="zh-CN" w:bidi="ar-SA"/>
        </w:rPr>
      </w:pPr>
      <w:r>
        <w:rPr>
          <w:rFonts w:ascii="Arial" w:hAnsi="Arial" w:eastAsia="宋体" w:cs="Times New Roman"/>
          <w:b/>
          <w:sz w:val="24"/>
          <w:szCs w:val="24"/>
          <w:lang w:val="en-US" w:eastAsia="zh-CN" w:bidi="ar-SA"/>
        </w:rPr>
        <w:t>3.</w:t>
      </w:r>
      <w:r>
        <w:rPr>
          <w:rFonts w:hint="eastAsia" w:ascii="Arial" w:hAnsi="Arial" w:eastAsia="宋体" w:cs="Times New Roman"/>
          <w:b/>
          <w:sz w:val="24"/>
          <w:szCs w:val="24"/>
          <w:lang w:val="en-US" w:eastAsia="zh-CN" w:bidi="ar-SA"/>
        </w:rPr>
        <w:t>4交货要求</w:t>
      </w:r>
    </w:p>
    <w:p w14:paraId="13ACA1ED">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lang w:val="en-US" w:eastAsia="zh-CN"/>
        </w:rPr>
        <w:t>交货时间：</w:t>
      </w:r>
    </w:p>
    <w:p w14:paraId="411848F0">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b w:val="0"/>
          <w:bCs w:val="0"/>
          <w:sz w:val="24"/>
          <w:lang w:val="en-US" w:eastAsia="zh-CN"/>
        </w:rPr>
        <w:t>供货单位</w:t>
      </w:r>
      <w:r>
        <w:rPr>
          <w:rFonts w:hint="eastAsia" w:ascii="宋体" w:hAnsi="宋体" w:eastAsia="宋体"/>
          <w:sz w:val="24"/>
          <w:lang w:val="en-US" w:eastAsia="zh-CN"/>
        </w:rPr>
        <w:t>接到采购方通知之日起30日内完成清单货物的现场到货、安装及调试工作，对于部分货源不充足需要订购的货物，</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与采购方沟通并经供货单位同意后，可延长交货期。</w:t>
      </w:r>
    </w:p>
    <w:p w14:paraId="0B3489C4">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（2）交货地点、方式：</w:t>
      </w:r>
    </w:p>
    <w:p w14:paraId="3B87BBAE">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交货地点为东莞市樟木头镇莞樟东路与环城路交叉口樟木头裕丰怡景工业城裕丰水质净化厂内（东莞市石鼓净水有限公司樟木头裕丰分公司）。</w:t>
      </w:r>
    </w:p>
    <w:p w14:paraId="01B0F9CC">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b w:val="0"/>
          <w:bCs w:val="0"/>
          <w:sz w:val="24"/>
          <w:lang w:val="en-US" w:eastAsia="zh-CN"/>
        </w:rPr>
        <w:t>供货单位</w:t>
      </w:r>
      <w:r>
        <w:rPr>
          <w:rFonts w:hint="eastAsia" w:ascii="宋体" w:hAnsi="宋体" w:eastAsia="宋体"/>
          <w:sz w:val="24"/>
          <w:lang w:val="en-US" w:eastAsia="zh-CN"/>
        </w:rPr>
        <w:t>负责将货物供货至采购方指定的位置，包括到场货物的搬卸和安装服务，服务过程中做好安全防护措施，相关费用由</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负责。采购方如需变更交货地点，采购方应在原定的最后交货日1日前通知</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，并在</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同意后变更，变更交货地址不另收取费用。</w:t>
      </w:r>
    </w:p>
    <w:p w14:paraId="7FD43A64">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b w:val="0"/>
          <w:bCs w:val="0"/>
          <w:sz w:val="24"/>
          <w:lang w:val="en-US" w:eastAsia="zh-CN"/>
        </w:rPr>
        <w:t>供货单位</w:t>
      </w:r>
      <w:r>
        <w:rPr>
          <w:rFonts w:hint="eastAsia" w:ascii="宋体" w:hAnsi="宋体" w:eastAsia="宋体"/>
          <w:sz w:val="24"/>
        </w:rPr>
        <w:t>所供的货物送至现场，如</w:t>
      </w:r>
      <w:r>
        <w:rPr>
          <w:rFonts w:hint="eastAsia" w:ascii="宋体" w:hAnsi="宋体" w:eastAsia="宋体"/>
          <w:sz w:val="24"/>
          <w:lang w:val="en-US" w:eastAsia="zh-CN"/>
        </w:rPr>
        <w:t>采购方</w:t>
      </w:r>
      <w:r>
        <w:rPr>
          <w:rFonts w:hint="eastAsia" w:ascii="宋体" w:hAnsi="宋体" w:eastAsia="宋体"/>
          <w:sz w:val="24"/>
        </w:rPr>
        <w:t>检查发现有任何质量问题(如外观有损伤)，</w:t>
      </w:r>
      <w:r>
        <w:rPr>
          <w:rFonts w:hint="eastAsia" w:ascii="宋体" w:hAnsi="宋体" w:eastAsia="宋体"/>
          <w:b w:val="0"/>
          <w:bCs w:val="0"/>
          <w:sz w:val="24"/>
          <w:lang w:val="en-US" w:eastAsia="zh-CN"/>
        </w:rPr>
        <w:t>供货单位</w:t>
      </w:r>
      <w:r>
        <w:rPr>
          <w:rFonts w:hint="eastAsia" w:ascii="宋体" w:hAnsi="宋体" w:eastAsia="宋体"/>
          <w:sz w:val="24"/>
        </w:rPr>
        <w:t>必须立即以同样型号的货物在</w:t>
      </w:r>
      <w:r>
        <w:rPr>
          <w:rFonts w:hint="eastAsia" w:ascii="宋体" w:hAnsi="宋体" w:eastAsia="宋体"/>
          <w:sz w:val="24"/>
          <w:lang w:val="en-US" w:eastAsia="zh-CN"/>
        </w:rPr>
        <w:t>采购方</w:t>
      </w:r>
      <w:r>
        <w:rPr>
          <w:rFonts w:hint="eastAsia" w:ascii="宋体" w:hAnsi="宋体" w:eastAsia="宋体"/>
          <w:sz w:val="24"/>
        </w:rPr>
        <w:t>商定的时间内更换，确保其使用，且交货时间不予顺延。</w:t>
      </w:r>
    </w:p>
    <w:p w14:paraId="0765C391">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（3）交货方式与风险承担：</w:t>
      </w:r>
    </w:p>
    <w:p w14:paraId="55EC15E8">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在货物移交给采购方并经采购方最终验收合格前，货物的损毁、灭失的风险和责任均由供货单位自行承担。未经采购方同意，供货单位或供货单位委托的第三方送货服务单位仅将货物放置在门口/门卫室，而没有送货至采购方指定的地点并与采购方沟通的，视为</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未履行送货义务，采购方有权拒绝接受货物且不予支付货款。上述情况下采购方不负保管责任，货物未按照采购方要求放置而造成的损毁、灭失风险概由</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承担。</w:t>
      </w:r>
    </w:p>
    <w:p w14:paraId="5C1ADA43">
      <w:pPr>
        <w:keepNext/>
        <w:keepLines/>
        <w:pageBreakBefore w:val="0"/>
        <w:widowControl w:val="0"/>
        <w:kinsoku/>
        <w:wordWrap/>
        <w:overflowPunct/>
        <w:topLinePunct w:val="0"/>
        <w:autoSpaceDE w:val="0"/>
        <w:autoSpaceDN w:val="0"/>
        <w:bidi w:val="0"/>
        <w:adjustRightInd w:val="0"/>
        <w:snapToGrid/>
        <w:spacing w:before="240" w:after="240" w:line="360" w:lineRule="auto"/>
        <w:ind w:firstLine="562" w:firstLineChars="200"/>
        <w:jc w:val="left"/>
        <w:outlineLvl w:val="9"/>
        <w:rPr>
          <w:rFonts w:hint="default" w:ascii="Arial" w:hAnsi="Arial" w:eastAsia="宋体" w:cs="Times New Roman"/>
          <w:b/>
          <w:sz w:val="28"/>
          <w:szCs w:val="28"/>
          <w:lang w:val="en-US" w:eastAsia="zh-CN" w:bidi="ar-SA"/>
        </w:rPr>
      </w:pPr>
      <w:r>
        <w:rPr>
          <w:rFonts w:hint="eastAsia" w:ascii="Arial" w:hAnsi="Arial" w:eastAsia="宋体" w:cs="Times New Roman"/>
          <w:b/>
          <w:sz w:val="28"/>
          <w:szCs w:val="28"/>
          <w:lang w:val="en-US" w:eastAsia="zh-CN" w:bidi="ar-SA"/>
        </w:rPr>
        <w:t>四.技术要求</w:t>
      </w:r>
    </w:p>
    <w:p w14:paraId="1A0F04E3">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4.1潜水泵技术要求</w:t>
      </w:r>
    </w:p>
    <w:p w14:paraId="4D0704D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(1)泵的设计及要求</w:t>
      </w:r>
    </w:p>
    <w:p w14:paraId="7EABA6D1">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潜水泵，防堵塞设计，适用于泵送污水。有足够大的平滑流道以通过进入叶轮的颗粒。叶轮经水力平衡、具多通道闭式无堵塞流道设计，其长流道无剧烈拐角。水泵设计的整机工作效率(含电机)不得低于80%，泵运行噪声应小于80dB，水泵无故障运行至少20000小时。</w:t>
      </w:r>
    </w:p>
    <w:p w14:paraId="5B78F6F1">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(2)泵体</w:t>
      </w:r>
    </w:p>
    <w:p w14:paraId="4A5FF797">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泵的主体外壳表面须平滑，无砂眼或其他铸造缺陷。泵体应有足够的厚度来承受所有的负荷，包括要求的静水试验压力及连续工作压力。</w:t>
      </w:r>
    </w:p>
    <w:p w14:paraId="2A08AE0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(3)泵叶轮</w:t>
      </w:r>
    </w:p>
    <w:p w14:paraId="0724863E">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叶轮采用半开式多叶片、后扫式、无堵塞设计。叶轮锁定在轴上，当叶轮旋转时后扫式导叶能够处理固体、纤维、粘稠污泥和其它污水中的杂质，叶片上不积累杂质，从而维持水泵能无堵塞运行。</w:t>
      </w:r>
    </w:p>
    <w:p w14:paraId="05E865A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(4)泵轴</w:t>
      </w:r>
    </w:p>
    <w:p w14:paraId="17FE7AC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泵轴和电机轴必须为整体结构，并与泵送的水流完全分开。</w:t>
      </w:r>
    </w:p>
    <w:p w14:paraId="5C81D87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(5)泵轴承</w:t>
      </w:r>
    </w:p>
    <w:p w14:paraId="6BCB463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泵轴承上部轴承为圆柱滚子轴承，下部轴承组包括一对单列向心推力球轴承和一只单列圆柱滚子轴承。设计的轴承必须能够承受所有轴向和径向负荷，并完全与泵送的水流分开。</w:t>
      </w:r>
    </w:p>
    <w:p w14:paraId="08DF5F0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(6)泵的密封</w:t>
      </w:r>
    </w:p>
    <w:p w14:paraId="1D179CF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每台泵配有一个上下双重独立的机械密封系统。机械密封在油腔内运行，该油腔能以稳定流速对重叠的密封面进行水力式润滑。下密封(第一密封)位于泵与油腔之间，由一个静环和一个正向旋转的耐腐蚀碳化钨(或同等材质)动环组成。上密封(第二密封)位于油腔与电机室之间，由一个静环和一个正向旋转的耐腐蚀碳化钨(或同等材质)动环组成。每个密封的分界面由自身的弹簧系统联接。机械密封在顺时针或逆时针转动时，都能正常运行不损坏或磨损密封元件，并且不需维修或调节。</w:t>
      </w:r>
    </w:p>
    <w:p w14:paraId="77A39FAD">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(7)电机</w:t>
      </w:r>
    </w:p>
    <w:p w14:paraId="0249204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电机的种类应为永磁同步电机，额定工作电压为三相380VAC，应能满足变频工况的需要，在设备性能参数表要求的工况下，电机必须能输出足够的转距使水泵正常运行。电机应允许电压的偏差范围为士10%。</w:t>
      </w:r>
    </w:p>
    <w:p w14:paraId="31153819">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永磁潜水泵的电机应能在水下20m处连续使用而不失去其防水性能，防护等级IP68，绝缘等级H级。</w:t>
      </w:r>
    </w:p>
    <w:p w14:paraId="284BA1EC">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电机应有足够的轴功率，以保证泵在其整个性能曲线范围内运行时不过载。</w:t>
      </w:r>
    </w:p>
    <w:p w14:paraId="5B472982">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(8)动力和控制电缆</w:t>
      </w:r>
    </w:p>
    <w:p w14:paraId="01F2B944">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w:t>
      </w:r>
    </w:p>
    <w:p w14:paraId="176D7127">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(9)电缆进线密封</w:t>
      </w:r>
    </w:p>
    <w:p w14:paraId="51C95ED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缆进线密封设计应能消除一定的扭矩以形成一个防水的潜水密封。电缆进线应有一个圆柱高弹性衬套，外侧垫圈等组成。电缆进线弹性衬套应能被电缆进线室挤压并消除拉紧应力。进线装置应保证能方便地更换电缆。</w:t>
      </w:r>
    </w:p>
    <w:p w14:paraId="0238D28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(10)水泵保护</w:t>
      </w:r>
    </w:p>
    <w:p w14:paraId="5B192655">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永磁同步电机变频器需配有过热、过流、过载等自动保护。</w:t>
      </w:r>
    </w:p>
    <w:p w14:paraId="1F2D4F9B">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(11)泵的附件</w:t>
      </w:r>
    </w:p>
    <w:p w14:paraId="4B9AA71D">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永磁潜水泵需配置起吊用的吊耳，其位置应该置于泵的重心附近。配置浮体、304不锈钢进水滤网。</w:t>
      </w:r>
    </w:p>
    <w:p w14:paraId="2CD5C2A8">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4.2变频控制柜技术要求</w:t>
      </w:r>
    </w:p>
    <w:p w14:paraId="6A4E3024">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(1)变频控制柜为304不锈钢材质，满足户外使用要求，防护等级不低于IP45,需配置专用扶手或把手、滚轮，便于移动。</w:t>
      </w:r>
    </w:p>
    <w:p w14:paraId="17655651">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(2)变频控制柜能够对潜水泵的运行参数进行实时监测功能，具有启动、停止、调频、短路、漏电及缺相保护等功能。</w:t>
      </w:r>
    </w:p>
    <w:p w14:paraId="3A528E5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(3)潜水泵电源线与控制柜需通过航空插座即插式连接。</w:t>
      </w:r>
    </w:p>
    <w:p w14:paraId="60591393">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(4)控制柜采用2mmn厚的不锈钢制作，表面抛光处理。柜门采用双层结构，其中外层柜门锁的锁芯要具有防水功能，控制按钮布置于内柜门上。</w:t>
      </w:r>
    </w:p>
    <w:p w14:paraId="10B87164">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(5)控制柜主要电气元器(包括变频器)件须为AB、ABB、西门子或同等档次及以上品牌产品。变频器应带RS-485通讯端口，并提供通讯协议。接触器和继电器的寿命不小于100万次(每对触点开合次数),继电器自带指示灯。</w:t>
      </w:r>
    </w:p>
    <w:p w14:paraId="6FF9F14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(6)控制柜面板上需有电源指示、设备运行/停止、故障报警与运行电压、电流等信号显示，变频控制水泵调频旋钮应安装于控制柜面板上以便调频操作，具备调频旋钮调整频率运行和变频器控制面板按钮调整频率，同时需在面板上显示频率信号。柜内和面板上的元器件如开关、按钮、指示灯等要有注明用途的标签或标志牌，所有的端子排和接线应标注识别码，所有的标识装置应保证在设备正常的使用寿命周期内标识字码不会灭失，端子排要预留20%的备用端子。必须有电气短路、过流过载、缺相等保护装置，结合水泵自带的保护装置一起设计，并有相应的故障报警、紧急停机及复位装置。</w:t>
      </w:r>
    </w:p>
    <w:p w14:paraId="6911C0AC">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4.3主要零部件材质及要求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4263"/>
      </w:tblGrid>
      <w:tr w14:paraId="09E8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0575C465">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default" w:ascii="宋体" w:hAnsi="宋体" w:eastAsia="宋体"/>
                <w:kern w:val="2"/>
                <w:sz w:val="24"/>
                <w:vertAlign w:val="baseline"/>
                <w:lang w:val="en-US" w:eastAsia="zh-CN"/>
              </w:rPr>
            </w:pPr>
            <w:r>
              <w:rPr>
                <w:rFonts w:hint="eastAsia" w:ascii="宋体" w:hAnsi="宋体" w:eastAsia="宋体"/>
                <w:kern w:val="2"/>
                <w:sz w:val="24"/>
                <w:vertAlign w:val="baseline"/>
                <w:lang w:val="en-US" w:eastAsia="zh-CN"/>
              </w:rPr>
              <w:t>永磁潜水泵:</w:t>
            </w:r>
          </w:p>
        </w:tc>
      </w:tr>
      <w:tr w14:paraId="2334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3402F85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零部件</w:t>
            </w:r>
          </w:p>
        </w:tc>
        <w:tc>
          <w:tcPr>
            <w:tcW w:w="4531" w:type="dxa"/>
          </w:tcPr>
          <w:p w14:paraId="347784FF">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材质及要求</w:t>
            </w:r>
          </w:p>
        </w:tc>
      </w:tr>
      <w:tr w14:paraId="1CA3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15EDE9F9">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泵壳:</w:t>
            </w:r>
          </w:p>
        </w:tc>
        <w:tc>
          <w:tcPr>
            <w:tcW w:w="4531" w:type="dxa"/>
          </w:tcPr>
          <w:p w14:paraId="1D239CF8">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lang w:val="en-US" w:eastAsia="zh-CN"/>
              </w:rPr>
              <w:t>铝合金</w:t>
            </w:r>
            <w:r>
              <w:rPr>
                <w:rFonts w:hint="eastAsia" w:ascii="宋体" w:hAnsi="宋体" w:eastAsia="宋体"/>
              </w:rPr>
              <w:t>或</w:t>
            </w:r>
            <w:r>
              <w:rPr>
                <w:rFonts w:hint="eastAsia" w:ascii="宋体" w:hAnsi="宋体" w:eastAsia="宋体"/>
                <w:lang w:val="en-US" w:eastAsia="zh-CN"/>
              </w:rPr>
              <w:t>更优</w:t>
            </w:r>
          </w:p>
        </w:tc>
      </w:tr>
      <w:tr w14:paraId="6D04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37010BC9">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叶轮:</w:t>
            </w:r>
          </w:p>
        </w:tc>
        <w:tc>
          <w:tcPr>
            <w:tcW w:w="4531" w:type="dxa"/>
          </w:tcPr>
          <w:p w14:paraId="0A86E8BD">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default" w:ascii="宋体" w:hAnsi="宋体" w:eastAsia="宋体"/>
                <w:kern w:val="2"/>
                <w:sz w:val="24"/>
                <w:vertAlign w:val="baseline"/>
                <w:lang w:val="en-US" w:eastAsia="zh-CN"/>
              </w:rPr>
            </w:pPr>
            <w:r>
              <w:rPr>
                <w:rFonts w:hint="eastAsia" w:ascii="宋体" w:hAnsi="宋体" w:eastAsia="宋体"/>
              </w:rPr>
              <w:t>304不锈钢或</w:t>
            </w:r>
            <w:r>
              <w:rPr>
                <w:rFonts w:hint="eastAsia" w:ascii="宋体" w:hAnsi="宋体" w:eastAsia="宋体"/>
                <w:lang w:val="en-US" w:eastAsia="zh-CN"/>
              </w:rPr>
              <w:t>更优</w:t>
            </w:r>
          </w:p>
        </w:tc>
      </w:tr>
      <w:tr w14:paraId="244B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0D1EC650">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主轴:</w:t>
            </w:r>
          </w:p>
        </w:tc>
        <w:tc>
          <w:tcPr>
            <w:tcW w:w="4531" w:type="dxa"/>
          </w:tcPr>
          <w:p w14:paraId="10735D82">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304不锈钢或</w:t>
            </w:r>
            <w:r>
              <w:rPr>
                <w:rFonts w:hint="eastAsia" w:ascii="宋体" w:hAnsi="宋体" w:eastAsia="宋体"/>
                <w:lang w:val="en-US" w:eastAsia="zh-CN"/>
              </w:rPr>
              <w:t>更优</w:t>
            </w:r>
          </w:p>
        </w:tc>
      </w:tr>
      <w:tr w14:paraId="71E8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1D37E12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紧固螺栓、螺母、垫圈:</w:t>
            </w:r>
          </w:p>
        </w:tc>
        <w:tc>
          <w:tcPr>
            <w:tcW w:w="4531" w:type="dxa"/>
          </w:tcPr>
          <w:p w14:paraId="45E7691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304不锈钢或</w:t>
            </w:r>
            <w:r>
              <w:rPr>
                <w:rFonts w:hint="eastAsia" w:ascii="宋体" w:hAnsi="宋体" w:eastAsia="宋体"/>
                <w:lang w:val="en-US" w:eastAsia="zh-CN"/>
              </w:rPr>
              <w:t>更优</w:t>
            </w:r>
          </w:p>
        </w:tc>
      </w:tr>
      <w:tr w14:paraId="5E43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198B2887">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kern w:val="2"/>
                <w:sz w:val="24"/>
                <w:vertAlign w:val="baseline"/>
                <w:lang w:val="en-US" w:eastAsia="zh-CN"/>
              </w:rPr>
              <w:t>泵电缆:</w:t>
            </w:r>
          </w:p>
        </w:tc>
        <w:tc>
          <w:tcPr>
            <w:tcW w:w="4531" w:type="dxa"/>
          </w:tcPr>
          <w:p w14:paraId="73AF5A63">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国标</w:t>
            </w:r>
            <w:r>
              <w:rPr>
                <w:rFonts w:hint="eastAsia" w:ascii="宋体" w:hAnsi="宋体" w:eastAsia="宋体"/>
                <w:lang w:eastAsia="zh-CN"/>
              </w:rPr>
              <w:t>，</w:t>
            </w:r>
            <w:r>
              <w:rPr>
                <w:rFonts w:hint="eastAsia" w:ascii="宋体" w:hAnsi="宋体" w:eastAsia="宋体"/>
                <w:lang w:val="en-US" w:eastAsia="zh-CN"/>
              </w:rPr>
              <w:t>使用</w:t>
            </w:r>
            <w:r>
              <w:rPr>
                <w:rFonts w:hint="eastAsia" w:ascii="宋体" w:hAnsi="宋体" w:eastAsia="宋体"/>
              </w:rPr>
              <w:t>航空接头连接</w:t>
            </w:r>
          </w:p>
        </w:tc>
      </w:tr>
    </w:tbl>
    <w:p w14:paraId="7F3C8FE9">
      <w:pPr>
        <w:keepNext/>
        <w:keepLines/>
        <w:pageBreakBefore w:val="0"/>
        <w:widowControl w:val="0"/>
        <w:kinsoku/>
        <w:wordWrap/>
        <w:overflowPunct/>
        <w:topLinePunct w:val="0"/>
        <w:autoSpaceDE w:val="0"/>
        <w:autoSpaceDN w:val="0"/>
        <w:bidi w:val="0"/>
        <w:adjustRightInd w:val="0"/>
        <w:snapToGrid/>
        <w:spacing w:before="260" w:after="260" w:line="360" w:lineRule="auto"/>
        <w:ind w:firstLine="562" w:firstLineChars="200"/>
        <w:jc w:val="left"/>
        <w:outlineLvl w:val="9"/>
        <w:rPr>
          <w:rFonts w:hint="eastAsia" w:ascii="Arial" w:hAnsi="Arial" w:eastAsia="宋体" w:cs="Times New Roman"/>
          <w:b/>
          <w:sz w:val="28"/>
          <w:szCs w:val="28"/>
          <w:lang w:val="en-US" w:eastAsia="zh-CN" w:bidi="ar-SA"/>
        </w:rPr>
      </w:pPr>
      <w:r>
        <w:rPr>
          <w:rFonts w:hint="eastAsia" w:ascii="Arial" w:hAnsi="Arial" w:eastAsia="宋体" w:cs="Times New Roman"/>
          <w:b/>
          <w:sz w:val="28"/>
          <w:szCs w:val="28"/>
          <w:lang w:val="en-US" w:eastAsia="zh-CN" w:bidi="ar-SA"/>
        </w:rPr>
        <w:t>五.验收要求</w:t>
      </w:r>
    </w:p>
    <w:p w14:paraId="1B6423D9">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w:t>
      </w:r>
      <w:r>
        <w:rPr>
          <w:rFonts w:hint="eastAsia" w:ascii="宋体" w:hAnsi="宋体" w:eastAsia="宋体"/>
          <w:kern w:val="2"/>
          <w:sz w:val="24"/>
          <w:lang w:val="en-US" w:eastAsia="zh-CN"/>
        </w:rPr>
        <w:t>1</w:t>
      </w:r>
      <w:r>
        <w:rPr>
          <w:rFonts w:hint="eastAsia" w:ascii="宋体" w:hAnsi="宋体" w:eastAsia="宋体"/>
          <w:kern w:val="2"/>
          <w:sz w:val="24"/>
          <w:lang w:val="zh-CN"/>
        </w:rPr>
        <w:t>)货物运抵交货地点后3日内，采购方(含采购方委托的第三方)、供货单位代表共同开柜验货。若</w:t>
      </w:r>
      <w:r>
        <w:rPr>
          <w:rFonts w:hint="eastAsia" w:ascii="宋体" w:hAnsi="宋体" w:eastAsia="宋体"/>
          <w:sz w:val="24"/>
          <w:lang w:val="zh-CN"/>
        </w:rPr>
        <w:t>供货单位</w:t>
      </w:r>
      <w:r>
        <w:rPr>
          <w:rFonts w:hint="eastAsia" w:ascii="宋体" w:hAnsi="宋体" w:eastAsia="宋体"/>
          <w:kern w:val="2"/>
          <w:sz w:val="24"/>
          <w:lang w:val="zh-CN"/>
        </w:rPr>
        <w:t>代表拒绝或未按时到场开柜验货的，则视为</w:t>
      </w:r>
      <w:r>
        <w:rPr>
          <w:rFonts w:hint="eastAsia" w:ascii="宋体" w:hAnsi="宋体" w:eastAsia="宋体"/>
          <w:sz w:val="24"/>
          <w:lang w:val="zh-CN"/>
        </w:rPr>
        <w:t>供货单位</w:t>
      </w:r>
      <w:r>
        <w:rPr>
          <w:rFonts w:hint="eastAsia" w:ascii="宋体" w:hAnsi="宋体" w:eastAsia="宋体"/>
          <w:kern w:val="2"/>
          <w:sz w:val="24"/>
          <w:lang w:val="zh-CN"/>
        </w:rPr>
        <w:t>授权</w:t>
      </w:r>
      <w:r>
        <w:rPr>
          <w:rFonts w:hint="eastAsia" w:ascii="宋体" w:hAnsi="宋体" w:eastAsia="宋体"/>
          <w:kern w:val="2"/>
          <w:sz w:val="24"/>
          <w:lang w:val="en-US" w:eastAsia="zh-CN"/>
        </w:rPr>
        <w:t>采购</w:t>
      </w:r>
      <w:r>
        <w:rPr>
          <w:rFonts w:hint="eastAsia" w:ascii="宋体" w:hAnsi="宋体" w:eastAsia="宋体"/>
          <w:kern w:val="2"/>
          <w:sz w:val="24"/>
          <w:lang w:val="zh-CN"/>
        </w:rPr>
        <w:t>方(含</w:t>
      </w:r>
      <w:r>
        <w:rPr>
          <w:rFonts w:hint="eastAsia" w:ascii="宋体" w:hAnsi="宋体" w:eastAsia="宋体"/>
          <w:kern w:val="2"/>
          <w:sz w:val="24"/>
          <w:lang w:val="en-US" w:eastAsia="zh-CN"/>
        </w:rPr>
        <w:t>采购</w:t>
      </w:r>
      <w:r>
        <w:rPr>
          <w:rFonts w:hint="eastAsia" w:ascii="宋体" w:hAnsi="宋体" w:eastAsia="宋体"/>
          <w:kern w:val="2"/>
          <w:sz w:val="24"/>
          <w:lang w:val="zh-CN"/>
        </w:rPr>
        <w:t>方委托的第三方)单独验货，该验货结果对</w:t>
      </w:r>
      <w:r>
        <w:rPr>
          <w:rFonts w:hint="eastAsia" w:ascii="宋体" w:hAnsi="宋体" w:eastAsia="宋体"/>
          <w:sz w:val="24"/>
          <w:lang w:val="zh-CN"/>
        </w:rPr>
        <w:t>供货单位</w:t>
      </w:r>
      <w:r>
        <w:rPr>
          <w:rFonts w:hint="eastAsia" w:ascii="宋体" w:hAnsi="宋体" w:eastAsia="宋体"/>
          <w:kern w:val="2"/>
          <w:sz w:val="24"/>
          <w:lang w:val="zh-CN"/>
        </w:rPr>
        <w:t>具有同等约束力。采购方按照合同及采购文件、国家相关法律法规以及规范的要求等相关的规定，对货物的品种、品牌、产地、型号规格、数量、外观质量、资料等进行清点和全面的检验，并作详细的记录。</w:t>
      </w:r>
    </w:p>
    <w:p w14:paraId="6E563FB1">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(2)验收时如发现货物与合同不符，或货物短缺、质次、损坏等问题，应作详细记录，采购方可拒绝收货，或由供货单位在采购方规定的时间内立即、无条件为采购方调换或补齐，调换或补齐后的货物，采购方有权按照本条有关验收的规定进行验收，由此产生的制造、修理和运费及保险费等费用均应由供货单位负担，与采购方无关。验收合格后，采购方办理相关签收手续。</w:t>
      </w:r>
    </w:p>
    <w:p w14:paraId="4FB8A969">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(3)货物经采购方根据上述约定验收符合全部要求，供货单位移交完所有资料文档后，采购方及供货单位双方共同出具验收报告并由双方书面确认验收结果。</w:t>
      </w:r>
    </w:p>
    <w:p w14:paraId="1AA46F8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(4)由于非采购方原因而引起货物的修理或更换的时间，供货单位应在采购方规定的时间内完成修理或更换，否则视为逾期交货。</w:t>
      </w:r>
    </w:p>
    <w:p w14:paraId="1B64A743">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(5)采购方根据本条规定对货物所做出的验收，仅作为起算付款及质保期之用，不为双方对于货物质量的最终认定。货物经验收合格后，供货单位仍应在质保期内对产品质量承担保证责任。</w:t>
      </w:r>
    </w:p>
    <w:p w14:paraId="363D4E27">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(6)货物在全部经验收合格前，其损耗、毁损、灭失等风险及责任由供货单位承担，如因发生前述情形，导致供货单位所供应的货物不能通过采购方验收的，供货单位应按采购方要求予以更换或退货。</w:t>
      </w:r>
    </w:p>
    <w:p w14:paraId="1AE2335C">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default" w:ascii="宋体" w:hAnsi="宋体" w:eastAsia="宋体"/>
          <w:kern w:val="2"/>
          <w:sz w:val="24"/>
          <w:lang w:val="zh-CN"/>
        </w:rPr>
      </w:pPr>
      <w:r>
        <w:rPr>
          <w:rFonts w:hint="default" w:ascii="宋体" w:hAnsi="宋体" w:eastAsia="宋体"/>
          <w:kern w:val="2"/>
          <w:sz w:val="24"/>
          <w:lang w:val="zh-CN"/>
        </w:rPr>
        <w:t>(7)验收过程中，如对检验记录不能取得一致意见时，一方可委托货物交付地的权威的第三方检验机构联合进行检验。检验结果具有约束力，检验费用由责任方负担。</w:t>
      </w:r>
    </w:p>
    <w:p w14:paraId="6E2B6F55">
      <w:pPr>
        <w:keepNext/>
        <w:keepLines/>
        <w:pageBreakBefore w:val="0"/>
        <w:widowControl w:val="0"/>
        <w:kinsoku/>
        <w:wordWrap/>
        <w:overflowPunct/>
        <w:topLinePunct w:val="0"/>
        <w:autoSpaceDE w:val="0"/>
        <w:autoSpaceDN w:val="0"/>
        <w:bidi w:val="0"/>
        <w:adjustRightInd w:val="0"/>
        <w:snapToGrid/>
        <w:spacing w:before="240" w:after="240" w:line="360" w:lineRule="auto"/>
        <w:ind w:firstLine="562" w:firstLineChars="200"/>
        <w:jc w:val="left"/>
        <w:outlineLvl w:val="9"/>
        <w:rPr>
          <w:rFonts w:hint="eastAsia" w:ascii="Arial" w:hAnsi="Arial" w:eastAsia="宋体" w:cs="Times New Roman"/>
          <w:b/>
          <w:sz w:val="28"/>
          <w:szCs w:val="28"/>
          <w:lang w:val="zh-CN" w:eastAsia="zh-CN" w:bidi="ar-SA"/>
        </w:rPr>
      </w:pPr>
      <w:r>
        <w:rPr>
          <w:rFonts w:hint="eastAsia" w:ascii="Arial" w:hAnsi="Arial" w:eastAsia="宋体" w:cs="Times New Roman"/>
          <w:b/>
          <w:sz w:val="28"/>
          <w:szCs w:val="28"/>
          <w:lang w:val="en-US" w:eastAsia="zh-CN" w:bidi="ar-SA"/>
        </w:rPr>
        <w:t>六</w:t>
      </w:r>
      <w:r>
        <w:rPr>
          <w:rFonts w:hint="eastAsia" w:ascii="Arial" w:hAnsi="Arial" w:eastAsia="宋体" w:cs="Times New Roman"/>
          <w:b/>
          <w:sz w:val="28"/>
          <w:szCs w:val="28"/>
          <w:lang w:val="zh-CN" w:eastAsia="zh-CN" w:bidi="ar-SA"/>
        </w:rPr>
        <w:t>.质保及售后要求</w:t>
      </w:r>
    </w:p>
    <w:p w14:paraId="6991DE90">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default" w:ascii="宋体" w:hAnsi="宋体" w:eastAsia="宋体"/>
          <w:sz w:val="24"/>
          <w:lang w:val="zh-CN" w:eastAsia="zh-CN"/>
        </w:rPr>
      </w:pPr>
      <w:r>
        <w:rPr>
          <w:rFonts w:hint="eastAsia" w:ascii="宋体" w:hAnsi="宋体" w:eastAsia="宋体"/>
          <w:sz w:val="24"/>
          <w:lang w:val="zh-CN" w:eastAsia="zh-CN"/>
        </w:rPr>
        <w:t>(</w:t>
      </w:r>
      <w:r>
        <w:rPr>
          <w:rFonts w:hint="eastAsia" w:ascii="宋体" w:hAnsi="宋体" w:eastAsia="宋体"/>
          <w:sz w:val="24"/>
          <w:lang w:val="en-US" w:eastAsia="zh-CN"/>
        </w:rPr>
        <w:t>1</w:t>
      </w:r>
      <w:r>
        <w:rPr>
          <w:rFonts w:hint="eastAsia" w:ascii="宋体" w:hAnsi="宋体" w:eastAsia="宋体"/>
          <w:sz w:val="24"/>
          <w:lang w:val="zh-CN" w:eastAsia="zh-CN"/>
        </w:rPr>
        <w:t>)</w:t>
      </w:r>
      <w:r>
        <w:rPr>
          <w:rFonts w:hint="eastAsia" w:ascii="宋体" w:hAnsi="宋体" w:eastAsia="宋体"/>
          <w:sz w:val="24"/>
          <w:lang w:val="en-US" w:eastAsia="zh-CN"/>
        </w:rPr>
        <w:t>本项目</w:t>
      </w:r>
      <w:r>
        <w:rPr>
          <w:rFonts w:hint="default" w:ascii="宋体" w:hAnsi="宋体" w:eastAsia="宋体"/>
          <w:sz w:val="24"/>
          <w:lang w:val="zh-CN"/>
        </w:rPr>
        <w:t>质保期为</w:t>
      </w:r>
      <w:r>
        <w:rPr>
          <w:rFonts w:hint="eastAsia" w:ascii="宋体" w:hAnsi="宋体" w:eastAsia="宋体"/>
          <w:sz w:val="24"/>
          <w:lang w:val="en-US" w:eastAsia="zh-CN"/>
        </w:rPr>
        <w:t>36</w:t>
      </w:r>
      <w:r>
        <w:rPr>
          <w:rFonts w:hint="default" w:ascii="宋体" w:hAnsi="宋体" w:eastAsia="宋体"/>
          <w:sz w:val="24"/>
          <w:lang w:val="zh-CN"/>
        </w:rPr>
        <w:t>个月</w:t>
      </w:r>
      <w:r>
        <w:rPr>
          <w:rFonts w:ascii="宋体" w:hAnsi="宋体" w:eastAsia="宋体"/>
          <w:sz w:val="24"/>
          <w:lang w:val="zh-CN"/>
        </w:rPr>
        <w:t>，</w:t>
      </w:r>
      <w:r>
        <w:rPr>
          <w:rFonts w:hint="default" w:ascii="宋体" w:hAnsi="宋体" w:eastAsia="宋体"/>
          <w:sz w:val="24"/>
          <w:lang w:val="zh-CN"/>
        </w:rPr>
        <w:t>自</w:t>
      </w:r>
      <w:r>
        <w:rPr>
          <w:rFonts w:hint="eastAsia" w:ascii="宋体" w:hAnsi="宋体" w:eastAsia="宋体"/>
          <w:sz w:val="24"/>
          <w:lang w:val="en-US" w:eastAsia="zh-CN"/>
        </w:rPr>
        <w:t>最终</w:t>
      </w:r>
      <w:r>
        <w:rPr>
          <w:rFonts w:hint="default" w:ascii="宋体" w:hAnsi="宋体" w:eastAsia="宋体"/>
          <w:sz w:val="24"/>
          <w:lang w:val="zh-CN"/>
        </w:rPr>
        <w:t>验收合格之日起算。质保期内，</w:t>
      </w:r>
      <w:r>
        <w:rPr>
          <w:rFonts w:hint="eastAsia" w:ascii="宋体" w:hAnsi="宋体" w:eastAsia="宋体"/>
          <w:b w:val="0"/>
          <w:bCs w:val="0"/>
          <w:sz w:val="24"/>
          <w:lang w:val="en-US" w:eastAsia="zh-CN"/>
        </w:rPr>
        <w:t>供货单位</w:t>
      </w:r>
      <w:r>
        <w:rPr>
          <w:rFonts w:hint="default" w:ascii="宋体" w:hAnsi="宋体" w:eastAsia="宋体"/>
          <w:sz w:val="24"/>
          <w:lang w:val="zh-CN"/>
        </w:rPr>
        <w:t>对本项目供货、安装质量</w:t>
      </w:r>
      <w:r>
        <w:rPr>
          <w:rFonts w:hint="eastAsia" w:ascii="宋体" w:hAnsi="宋体" w:eastAsia="宋体"/>
          <w:sz w:val="24"/>
          <w:lang w:val="en-US" w:eastAsia="zh-CN"/>
        </w:rPr>
        <w:t>问题提供</w:t>
      </w:r>
      <w:r>
        <w:rPr>
          <w:rFonts w:hint="default" w:ascii="宋体" w:hAnsi="宋体" w:eastAsia="宋体"/>
          <w:sz w:val="24"/>
          <w:lang w:val="zh-CN"/>
        </w:rPr>
        <w:t>免费保修，免费保修包括但不限于由</w:t>
      </w:r>
      <w:r>
        <w:rPr>
          <w:rFonts w:hint="eastAsia" w:ascii="宋体" w:hAnsi="宋体" w:eastAsia="宋体"/>
          <w:b w:val="0"/>
          <w:bCs w:val="0"/>
          <w:sz w:val="24"/>
          <w:lang w:val="en-US" w:eastAsia="zh-CN"/>
        </w:rPr>
        <w:t>供货单位</w:t>
      </w:r>
      <w:r>
        <w:rPr>
          <w:rFonts w:hint="default" w:ascii="宋体" w:hAnsi="宋体" w:eastAsia="宋体"/>
          <w:sz w:val="24"/>
          <w:lang w:val="zh-CN"/>
        </w:rPr>
        <w:t>承担完成质保期的工作而产生的运费、购置费、测试费、人工费等各项费用。</w:t>
      </w:r>
    </w:p>
    <w:p w14:paraId="6675EF12">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(2)质保期内供货单位对采购方负有责任，对设备出现的不符合合同要求的、有问题的地方应进行免费维修、保修或更换配件，供货单位免费提供维护、维修以及其它售后服务，涉及的所有服务由供货单位上门进行，且不得另行收取任何费用。在质保期内，供货单位负责维修、更换的设备、零部件等质保期从维修更换经采购方确认后重新计算,供货单位承诺将在接到采购方的故障通知后1小时内响应，4小时内到达项目现场进行维修等服务。</w:t>
      </w:r>
    </w:p>
    <w:p w14:paraId="70A5EDBD">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(3)采购方有权拒绝使用带有缺陷的或与合同要求不符的设备或零件，这些设备或零件由供货单位修好或更换，采购方不负担所增加费用。包括在质保期内，采购方如发现产品的质量、规格、性能、数量等与合同文件规定不符，或发现产品无论由于任何原因存在隐藏缺陷、工艺问题或使用不良的材料的，或产品出现质量问题的，供货单位应根据采购方指示承担更换或退货责任。</w:t>
      </w:r>
    </w:p>
    <w:p w14:paraId="36C5C7E8">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(4)设备出现严重质量问题，影响正常运行、修复有困难的情况下，应对设备进行免费更换。包括在质保期内，如发现故障(7日内)无法修复，或一个故障累计出现超过两次(含两次),或货物累计经三次维修后仍无法正常运行的，供货单位应无条件根据采购方要求承担更换或退货责任，由此产生的费用由供货单位承担。</w:t>
      </w:r>
    </w:p>
    <w:p w14:paraId="3C34456A">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w:t>
      </w:r>
      <w:r>
        <w:rPr>
          <w:rFonts w:hint="eastAsia" w:ascii="宋体" w:hAnsi="宋体" w:eastAsia="宋体"/>
          <w:sz w:val="24"/>
          <w:lang w:val="en-US" w:eastAsia="zh-CN"/>
        </w:rPr>
        <w:t>5</w:t>
      </w:r>
      <w:r>
        <w:rPr>
          <w:rFonts w:hint="eastAsia" w:ascii="宋体" w:hAnsi="宋体" w:eastAsia="宋体"/>
          <w:sz w:val="24"/>
          <w:lang w:val="zh-CN" w:eastAsia="zh-CN"/>
        </w:rPr>
        <w:t>）质保期内全部服务费(含更换零部件，达到合同约定条件的更换货物或退货)和维修费用及供货单位技术服务人员的一切费用由供货单位全部自理，包括但不限于为完成质保期的工作而产生的运费、购置费、测试费、人工、劳务等各项费用(包括进口关税和增值税等)，上述所有费用由供货单位自行承担，</w:t>
      </w:r>
      <w:r>
        <w:rPr>
          <w:rFonts w:hint="eastAsia" w:ascii="宋体" w:hAnsi="宋体" w:eastAsia="宋体"/>
          <w:sz w:val="24"/>
          <w:lang w:val="en-US" w:eastAsia="zh-CN"/>
        </w:rPr>
        <w:t>采购方</w:t>
      </w:r>
      <w:r>
        <w:rPr>
          <w:rFonts w:hint="eastAsia" w:ascii="宋体" w:hAnsi="宋体" w:eastAsia="宋体"/>
          <w:sz w:val="24"/>
          <w:lang w:val="zh-CN" w:eastAsia="zh-CN"/>
        </w:rPr>
        <w:t>保留对其在质保期内因设备缺陷导致的损失向供货单位索赔的权利。</w:t>
      </w:r>
    </w:p>
    <w:p w14:paraId="02DDECFB">
      <w:pPr>
        <w:keepNext/>
        <w:keepLines/>
        <w:pageBreakBefore w:val="0"/>
        <w:widowControl w:val="0"/>
        <w:kinsoku/>
        <w:wordWrap/>
        <w:overflowPunct/>
        <w:topLinePunct w:val="0"/>
        <w:autoSpaceDE w:val="0"/>
        <w:autoSpaceDN w:val="0"/>
        <w:bidi w:val="0"/>
        <w:adjustRightInd w:val="0"/>
        <w:snapToGrid/>
        <w:spacing w:before="240" w:after="240" w:line="360" w:lineRule="auto"/>
        <w:ind w:firstLine="562" w:firstLineChars="200"/>
        <w:jc w:val="left"/>
        <w:outlineLvl w:val="9"/>
        <w:rPr>
          <w:rFonts w:hint="eastAsia" w:ascii="Arial" w:hAnsi="Arial" w:eastAsia="宋体" w:cs="Times New Roman"/>
          <w:b/>
          <w:sz w:val="28"/>
          <w:szCs w:val="28"/>
          <w:lang w:val="en-US" w:eastAsia="zh-CN" w:bidi="ar-SA"/>
        </w:rPr>
      </w:pPr>
      <w:r>
        <w:rPr>
          <w:rFonts w:hint="eastAsia" w:ascii="Arial" w:hAnsi="Arial" w:eastAsia="宋体" w:cs="Times New Roman"/>
          <w:b/>
          <w:sz w:val="28"/>
          <w:szCs w:val="28"/>
          <w:lang w:val="en-US" w:eastAsia="zh-CN" w:bidi="ar-SA"/>
        </w:rPr>
        <w:t>七.价款要求</w:t>
      </w:r>
    </w:p>
    <w:p w14:paraId="004E4DA4">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(1)本项目的报价(不含销项税额)，包含但不限于完成本合同服务内容涉及的人工费、吃住费用、管理费、培训费、服装费、设备配件及工器具采购费用、备品备件的研究、制造、检测、试验、送货、装卸（含二次搬运至采购方指定交货或仓储地点）、材料费、运费、安装费、维修费、调试费、意外险、责任险、交通费用、</w:t>
      </w:r>
      <w:r>
        <w:rPr>
          <w:rFonts w:hint="eastAsia" w:ascii="宋体" w:hAnsi="宋体" w:eastAsia="宋体"/>
          <w:sz w:val="24"/>
        </w:rPr>
        <w:t>供货单位</w:t>
      </w:r>
      <w:r>
        <w:rPr>
          <w:rFonts w:hint="eastAsia" w:ascii="宋体" w:hAnsi="宋体" w:eastAsia="宋体"/>
          <w:b w:val="0"/>
          <w:bCs w:val="0"/>
          <w:sz w:val="24"/>
          <w:lang w:val="en-US" w:eastAsia="zh-CN"/>
        </w:rPr>
        <w:t>销项税额以外的税费、保险、质保期免费上门提供售后服务等全部费用。在本合同履行过程中，合同价（即销售额，不含乙方销项税额）不随法律法规政策、物价人工、工期调整而进行调整。未经采购方书面确认，</w:t>
      </w:r>
      <w:r>
        <w:rPr>
          <w:rFonts w:hint="eastAsia" w:ascii="宋体" w:hAnsi="宋体" w:eastAsia="宋体"/>
          <w:sz w:val="24"/>
        </w:rPr>
        <w:t>供货单位</w:t>
      </w:r>
      <w:r>
        <w:rPr>
          <w:rFonts w:hint="eastAsia" w:ascii="宋体" w:hAnsi="宋体" w:eastAsia="宋体"/>
          <w:b w:val="0"/>
          <w:bCs w:val="0"/>
          <w:sz w:val="24"/>
          <w:lang w:val="en-US" w:eastAsia="zh-CN"/>
        </w:rPr>
        <w:t>无权增加任何费用。</w:t>
      </w:r>
    </w:p>
    <w:p w14:paraId="2385E859">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(2)本项目支付方式为银行转账或银行承兑汇票，汇票期限不超过三个月，每期款项支付方式由采购方决定。</w:t>
      </w:r>
    </w:p>
    <w:p w14:paraId="54D452A9">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(3)供货单位完成对应项目所有货物的供货并通过采购方验收合格后，供货单位按采购方要求提交请款报告及其对应项目相等金额、合法、有效的增值税专用发票，采购方在收到前述材料并确认无误后30日内支付对应项目合同价的95%及对应的税额给供货单位，剩余合同价的5%及对应的税额作为质保金。质保期满后货物无质量问题、运行无异常问题且</w:t>
      </w:r>
      <w:r>
        <w:rPr>
          <w:rFonts w:hint="eastAsia" w:ascii="宋体" w:hAnsi="宋体" w:eastAsia="宋体"/>
          <w:sz w:val="24"/>
        </w:rPr>
        <w:t>供货单位</w:t>
      </w:r>
      <w:r>
        <w:rPr>
          <w:rFonts w:hint="eastAsia" w:ascii="宋体" w:hAnsi="宋体" w:eastAsia="宋体"/>
          <w:b w:val="0"/>
          <w:bCs w:val="0"/>
          <w:sz w:val="24"/>
          <w:lang w:val="en-US" w:eastAsia="zh-CN"/>
        </w:rPr>
        <w:t>按照本合同约定提供质保服务的，由供货单位向采购方提供与请款金额等额的合法、有效的增值税专用发票等相关请款资料，经采购方确认无误后30个工作日内支付剩余合同价及对应的税额。</w:t>
      </w:r>
    </w:p>
    <w:p w14:paraId="1165DFFE">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(4)以上款项由采购方直接以银行转账形式支付至合同签署栏中载明的</w:t>
      </w:r>
      <w:r>
        <w:rPr>
          <w:rFonts w:hint="eastAsia" w:ascii="宋体" w:hAnsi="宋体" w:eastAsia="宋体"/>
          <w:sz w:val="24"/>
        </w:rPr>
        <w:t>供货单位</w:t>
      </w:r>
      <w:r>
        <w:rPr>
          <w:rFonts w:hint="eastAsia" w:ascii="宋体" w:hAnsi="宋体" w:eastAsia="宋体"/>
          <w:b w:val="0"/>
          <w:bCs w:val="0"/>
          <w:sz w:val="24"/>
          <w:lang w:val="en-US" w:eastAsia="zh-CN"/>
        </w:rPr>
        <w:t>银行账户中。供货单位逾期提交请款资料及发票或提交资料及发票不符合采购方要求的，采购方付款时间顺延，并不承担逾期付款违约责任。由于供货单位提供的发票不符合税法规定，给采购方造成的损失由供货单位承担赔偿责任。</w:t>
      </w:r>
      <w:r>
        <w:rPr>
          <w:rFonts w:hint="eastAsia" w:ascii="宋体" w:hAnsi="宋体" w:eastAsia="宋体"/>
          <w:sz w:val="24"/>
        </w:rPr>
        <w:t>供货单位</w:t>
      </w:r>
      <w:r>
        <w:rPr>
          <w:rFonts w:hint="eastAsia" w:ascii="宋体" w:hAnsi="宋体" w:eastAsia="宋体"/>
          <w:b w:val="0"/>
          <w:bCs w:val="0"/>
          <w:sz w:val="24"/>
          <w:lang w:val="en-US" w:eastAsia="zh-CN"/>
        </w:rPr>
        <w:t>不得以此延迟而拒绝或迟延履行合同义务。</w:t>
      </w:r>
    </w:p>
    <w:p w14:paraId="159D7BF5">
      <w:pPr>
        <w:bidi w:val="0"/>
        <w:rPr>
          <w:rFonts w:hint="eastAsia" w:ascii="宋体" w:hAnsi="宋体" w:eastAsia="宋体" w:cs="宋体"/>
        </w:rPr>
      </w:pPr>
    </w:p>
    <w:p w14:paraId="3256570B">
      <w:pPr>
        <w:bidi w:val="0"/>
        <w:rPr>
          <w:rFonts w:hint="eastAsia" w:ascii="宋体" w:hAnsi="宋体" w:eastAsia="宋体" w:cs="宋体"/>
        </w:rPr>
      </w:pPr>
    </w:p>
    <w:p w14:paraId="4812B2FF">
      <w:pPr>
        <w:bidi w:val="0"/>
        <w:rPr>
          <w:rFonts w:hint="eastAsia" w:ascii="宋体" w:hAnsi="宋体" w:eastAsia="宋体" w:cs="宋体"/>
        </w:rPr>
      </w:pPr>
    </w:p>
    <w:p w14:paraId="6979FED7">
      <w:pPr>
        <w:bidi w:val="0"/>
        <w:rPr>
          <w:rFonts w:hint="eastAsia" w:ascii="宋体" w:hAnsi="宋体" w:eastAsia="宋体" w:cs="宋体"/>
        </w:rPr>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9" w:name="_Toc580"/>
      <w:bookmarkStart w:id="10" w:name="_Toc27990830"/>
      <w:r>
        <w:rPr>
          <w:rFonts w:hint="eastAsia" w:ascii="宋体" w:hAnsi="宋体" w:eastAsia="宋体" w:cs="宋体"/>
          <w:szCs w:val="32"/>
        </w:rPr>
        <w:t>第三章 合同条款</w:t>
      </w:r>
      <w:bookmarkEnd w:id="9"/>
      <w:bookmarkEnd w:id="10"/>
    </w:p>
    <w:p w14:paraId="1ACCAD35">
      <w:pPr>
        <w:spacing w:line="360" w:lineRule="auto"/>
        <w:rPr>
          <w:rFonts w:hint="eastAsia" w:ascii="宋体" w:hAnsi="宋体" w:eastAsia="宋体" w:cs="宋体"/>
          <w:sz w:val="30"/>
          <w:szCs w:val="30"/>
          <w:u w:val="single"/>
        </w:rPr>
      </w:pPr>
    </w:p>
    <w:p w14:paraId="3D45DA75">
      <w:pPr>
        <w:wordWrap/>
        <w:spacing w:line="360" w:lineRule="auto"/>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w:t>
      </w:r>
      <w:r>
        <w:rPr>
          <w:rFonts w:hint="eastAsia" w:ascii="宋体" w:hAnsi="宋体" w:eastAsia="宋体" w:cs="宋体"/>
          <w:color w:val="000000"/>
          <w:highlight w:val="none"/>
        </w:rPr>
        <w:t>合同编号：</w:t>
      </w:r>
    </w:p>
    <w:p w14:paraId="775C3635">
      <w:pPr>
        <w:spacing w:line="360" w:lineRule="auto"/>
        <w:jc w:val="center"/>
        <w:rPr>
          <w:rFonts w:hint="eastAsia" w:ascii="宋体" w:hAnsi="宋体" w:eastAsia="宋体" w:cs="宋体"/>
          <w:color w:val="000000"/>
          <w:highlight w:val="none"/>
        </w:rPr>
      </w:pPr>
    </w:p>
    <w:p w14:paraId="002D41BE">
      <w:pPr>
        <w:keepNext/>
        <w:keepLines/>
        <w:pageBreakBefore w:val="0"/>
        <w:widowControl w:val="0"/>
        <w:kinsoku/>
        <w:wordWrap/>
        <w:overflowPunct/>
        <w:topLinePunct w:val="0"/>
        <w:autoSpaceDE w:val="0"/>
        <w:autoSpaceDN w:val="0"/>
        <w:bidi w:val="0"/>
        <w:adjustRightInd w:val="0"/>
        <w:snapToGrid/>
        <w:spacing w:before="340" w:beforeLines="0" w:beforeAutospacing="0" w:after="330" w:afterLines="0" w:afterAutospacing="0" w:line="576" w:lineRule="auto"/>
        <w:ind w:left="0" w:leftChars="0" w:firstLine="0" w:firstLineChars="0"/>
        <w:jc w:val="center"/>
        <w:textAlignment w:val="auto"/>
        <w:outlineLvl w:val="9"/>
        <w:rPr>
          <w:rFonts w:hint="eastAsia" w:ascii="宋体" w:hAnsi="宋体" w:eastAsia="宋体" w:cs="Times New Roman"/>
          <w:b/>
          <w:kern w:val="44"/>
          <w:sz w:val="44"/>
          <w:szCs w:val="24"/>
          <w:lang w:val="en-US" w:eastAsia="zh-CN" w:bidi="ar-SA"/>
        </w:rPr>
      </w:pPr>
      <w:r>
        <w:rPr>
          <w:rFonts w:hint="eastAsia" w:ascii="宋体" w:hAnsi="宋体" w:eastAsia="宋体" w:cs="Times New Roman"/>
          <w:b/>
          <w:kern w:val="44"/>
          <w:sz w:val="44"/>
          <w:szCs w:val="24"/>
          <w:lang w:val="en-US" w:eastAsia="zh-CN" w:bidi="ar-SA"/>
        </w:rPr>
        <w:t>樟木头裕丰厂永磁潜水泵采购项目合同</w:t>
      </w:r>
    </w:p>
    <w:p w14:paraId="5A8E3075">
      <w:pPr>
        <w:spacing w:line="360" w:lineRule="auto"/>
        <w:ind w:firstLine="480" w:firstLineChars="200"/>
        <w:rPr>
          <w:rFonts w:hint="eastAsia" w:ascii="宋体" w:hAnsi="宋体" w:eastAsia="宋体" w:cs="宋体"/>
        </w:rPr>
      </w:pPr>
    </w:p>
    <w:p w14:paraId="41E683E7">
      <w:pPr>
        <w:spacing w:line="360" w:lineRule="auto"/>
        <w:ind w:firstLine="480" w:firstLineChars="200"/>
        <w:rPr>
          <w:rFonts w:hint="eastAsia" w:ascii="宋体" w:hAnsi="宋体" w:eastAsia="宋体" w:cs="宋体"/>
        </w:rPr>
      </w:pPr>
    </w:p>
    <w:p w14:paraId="2969B95F">
      <w:pPr>
        <w:spacing w:line="360" w:lineRule="auto"/>
        <w:ind w:firstLine="480" w:firstLineChars="200"/>
        <w:rPr>
          <w:rFonts w:hint="eastAsia" w:ascii="宋体" w:hAnsi="宋体" w:eastAsia="宋体" w:cs="宋体"/>
        </w:rPr>
      </w:pPr>
    </w:p>
    <w:p w14:paraId="3DEBE335">
      <w:pPr>
        <w:spacing w:line="360" w:lineRule="auto"/>
        <w:ind w:firstLine="480" w:firstLineChars="200"/>
        <w:rPr>
          <w:rFonts w:hint="eastAsia" w:ascii="宋体" w:hAnsi="宋体" w:eastAsia="宋体" w:cs="宋体"/>
        </w:rPr>
      </w:pPr>
    </w:p>
    <w:p w14:paraId="4894BFB5">
      <w:pPr>
        <w:spacing w:line="360" w:lineRule="auto"/>
        <w:ind w:firstLine="480" w:firstLineChars="200"/>
        <w:rPr>
          <w:rFonts w:hint="eastAsia" w:ascii="宋体" w:hAnsi="宋体" w:eastAsia="宋体" w:cs="宋体"/>
        </w:rPr>
      </w:pPr>
    </w:p>
    <w:p w14:paraId="134DB8A4">
      <w:pPr>
        <w:spacing w:line="360" w:lineRule="auto"/>
        <w:ind w:firstLine="480" w:firstLineChars="200"/>
        <w:rPr>
          <w:rFonts w:hint="eastAsia" w:ascii="宋体" w:hAnsi="宋体" w:eastAsia="宋体" w:cs="宋体"/>
        </w:rPr>
      </w:pPr>
    </w:p>
    <w:p w14:paraId="079771D6">
      <w:pPr>
        <w:spacing w:line="360" w:lineRule="auto"/>
        <w:ind w:firstLine="1800" w:firstLineChars="600"/>
        <w:rPr>
          <w:rFonts w:hint="eastAsia" w:ascii="宋体" w:hAnsi="宋体" w:eastAsia="宋体" w:cs="宋体"/>
          <w:sz w:val="30"/>
          <w:szCs w:val="30"/>
          <w:lang w:val="en-US" w:eastAsia="zh-CN"/>
        </w:rPr>
      </w:pPr>
    </w:p>
    <w:p w14:paraId="49A0A58F">
      <w:pPr>
        <w:spacing w:line="360" w:lineRule="auto"/>
        <w:ind w:firstLine="1800" w:firstLineChars="600"/>
        <w:rPr>
          <w:rFonts w:hint="eastAsia" w:ascii="宋体" w:hAnsi="宋体" w:eastAsia="宋体" w:cs="宋体"/>
          <w:sz w:val="30"/>
          <w:szCs w:val="30"/>
          <w:lang w:val="en-US" w:eastAsia="zh-CN"/>
        </w:rPr>
      </w:pPr>
    </w:p>
    <w:p w14:paraId="726CD6CC">
      <w:pPr>
        <w:spacing w:line="360" w:lineRule="auto"/>
        <w:ind w:firstLine="1800" w:firstLineChars="600"/>
        <w:rPr>
          <w:rFonts w:hint="eastAsia" w:ascii="宋体" w:hAnsi="宋体" w:eastAsia="宋体" w:cs="宋体"/>
          <w:sz w:val="30"/>
          <w:szCs w:val="30"/>
          <w:lang w:val="en-US" w:eastAsia="zh-CN"/>
        </w:rPr>
      </w:pPr>
    </w:p>
    <w:p w14:paraId="430531AE">
      <w:pPr>
        <w:spacing w:line="360" w:lineRule="auto"/>
        <w:ind w:firstLine="1800" w:firstLineChars="600"/>
        <w:rPr>
          <w:rFonts w:hint="eastAsia" w:ascii="宋体" w:hAnsi="宋体" w:eastAsia="宋体" w:cs="宋体"/>
          <w:sz w:val="30"/>
          <w:szCs w:val="30"/>
          <w:lang w:val="en-US" w:eastAsia="zh-CN"/>
        </w:rPr>
      </w:pPr>
    </w:p>
    <w:p w14:paraId="516C96DC">
      <w:pPr>
        <w:spacing w:line="360" w:lineRule="auto"/>
        <w:ind w:firstLine="1800" w:firstLineChars="600"/>
        <w:rPr>
          <w:rFonts w:hint="default" w:ascii="宋体" w:hAnsi="宋体" w:eastAsia="宋体" w:cs="宋体"/>
          <w:b/>
          <w:bCs/>
          <w:sz w:val="30"/>
          <w:szCs w:val="30"/>
          <w:u w:val="single"/>
          <w:lang w:val="en-US" w:eastAsia="zh-CN"/>
        </w:rPr>
      </w:pPr>
      <w:r>
        <w:rPr>
          <w:rFonts w:hint="eastAsia" w:ascii="宋体" w:hAnsi="宋体" w:eastAsia="宋体" w:cs="宋体"/>
          <w:sz w:val="30"/>
          <w:szCs w:val="30"/>
          <w:lang w:val="en-US" w:eastAsia="zh-CN"/>
        </w:rPr>
        <w:t>甲方</w:t>
      </w:r>
      <w:r>
        <w:rPr>
          <w:rFonts w:hint="eastAsia" w:ascii="宋体" w:hAnsi="宋体" w:eastAsia="宋体" w:cs="宋体"/>
          <w:sz w:val="30"/>
          <w:szCs w:val="30"/>
        </w:rPr>
        <w:t>：</w:t>
      </w:r>
      <w:r>
        <w:rPr>
          <w:rFonts w:hint="eastAsia" w:ascii="宋体" w:hAnsi="宋体" w:eastAsia="宋体" w:cs="宋体"/>
          <w:sz w:val="30"/>
          <w:szCs w:val="30"/>
          <w:u w:val="single"/>
        </w:rPr>
        <w:t>东莞市石鼓</w:t>
      </w:r>
      <w:r>
        <w:rPr>
          <w:rFonts w:hint="eastAsia" w:ascii="宋体" w:hAnsi="宋体" w:eastAsia="宋体" w:cs="宋体"/>
          <w:sz w:val="30"/>
          <w:szCs w:val="30"/>
          <w:u w:val="single"/>
          <w:lang w:val="en-US" w:eastAsia="zh-CN"/>
        </w:rPr>
        <w:t>净水</w:t>
      </w:r>
      <w:r>
        <w:rPr>
          <w:rFonts w:hint="eastAsia" w:ascii="宋体" w:hAnsi="宋体" w:eastAsia="宋体" w:cs="宋体"/>
          <w:sz w:val="30"/>
          <w:szCs w:val="30"/>
          <w:u w:val="single"/>
        </w:rPr>
        <w:t>有限公司</w:t>
      </w:r>
      <w:r>
        <w:rPr>
          <w:rFonts w:hint="eastAsia" w:ascii="宋体" w:hAnsi="宋体" w:eastAsia="宋体" w:cs="宋体"/>
          <w:sz w:val="30"/>
          <w:szCs w:val="30"/>
          <w:u w:val="single"/>
          <w:lang w:val="en-US" w:eastAsia="zh-CN"/>
        </w:rPr>
        <w:t xml:space="preserve">  </w:t>
      </w:r>
    </w:p>
    <w:p w14:paraId="6D481C3D">
      <w:pPr>
        <w:spacing w:line="360" w:lineRule="auto"/>
        <w:ind w:firstLine="1800" w:firstLineChars="600"/>
        <w:rPr>
          <w:rFonts w:hint="eastAsia" w:ascii="宋体" w:hAnsi="宋体" w:eastAsia="宋体" w:cs="宋体"/>
          <w:sz w:val="30"/>
          <w:szCs w:val="30"/>
        </w:rPr>
      </w:pPr>
    </w:p>
    <w:p w14:paraId="1363AC18">
      <w:pPr>
        <w:spacing w:line="360" w:lineRule="auto"/>
        <w:ind w:firstLine="1800" w:firstLineChars="600"/>
        <w:rPr>
          <w:rFonts w:hint="default" w:ascii="宋体" w:hAnsi="宋体" w:eastAsia="宋体" w:cs="宋体"/>
          <w:sz w:val="30"/>
          <w:szCs w:val="30"/>
          <w:u w:val="single"/>
          <w:lang w:val="en-US"/>
        </w:rPr>
      </w:pPr>
      <w:r>
        <w:rPr>
          <w:rFonts w:hint="eastAsia" w:ascii="宋体" w:hAnsi="宋体" w:eastAsia="宋体" w:cs="宋体"/>
          <w:sz w:val="30"/>
          <w:szCs w:val="30"/>
          <w:lang w:val="en-US" w:eastAsia="zh-CN"/>
        </w:rPr>
        <w:t>乙方</w:t>
      </w:r>
      <w:r>
        <w:rPr>
          <w:rFonts w:hint="eastAsia" w:ascii="宋体" w:hAnsi="宋体" w:eastAsia="宋体" w:cs="宋体"/>
          <w:sz w:val="30"/>
          <w:szCs w:val="30"/>
        </w:rPr>
        <w:t>：</w:t>
      </w:r>
      <w:r>
        <w:rPr>
          <w:rFonts w:hint="eastAsia" w:ascii="宋体" w:hAnsi="宋体" w:eastAsia="宋体" w:cs="宋体"/>
          <w:sz w:val="30"/>
          <w:szCs w:val="30"/>
          <w:u w:val="single"/>
          <w:lang w:val="en-US" w:eastAsia="zh-CN"/>
        </w:rPr>
        <w:t xml:space="preserve">                        </w:t>
      </w:r>
    </w:p>
    <w:p w14:paraId="7B94551B">
      <w:pPr>
        <w:spacing w:line="360" w:lineRule="auto"/>
        <w:ind w:firstLine="600" w:firstLineChars="200"/>
        <w:rPr>
          <w:rFonts w:hint="eastAsia" w:ascii="宋体" w:hAnsi="宋体" w:eastAsia="宋体" w:cs="宋体"/>
          <w:sz w:val="30"/>
          <w:szCs w:val="30"/>
          <w:u w:val="single"/>
        </w:rPr>
      </w:pPr>
    </w:p>
    <w:p w14:paraId="0EF372B0">
      <w:pPr>
        <w:spacing w:line="360" w:lineRule="auto"/>
        <w:ind w:firstLine="1440" w:firstLineChars="6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page"/>
      </w:r>
    </w:p>
    <w:p w14:paraId="60324484">
      <w:pPr>
        <w:spacing w:line="360" w:lineRule="auto"/>
        <w:ind w:left="0" w:leftChars="0" w:firstLine="0" w:firstLineChars="0"/>
        <w:rPr>
          <w:rFonts w:hint="eastAsia" w:ascii="宋体" w:hAnsi="宋体" w:eastAsia="宋体" w:cs="宋体"/>
        </w:rPr>
      </w:pPr>
      <w:r>
        <w:rPr>
          <w:rFonts w:hint="eastAsia" w:ascii="宋体" w:hAnsi="宋体" w:eastAsia="宋体" w:cs="宋体"/>
          <w:b/>
          <w:lang w:val="en-US" w:eastAsia="zh-CN"/>
        </w:rPr>
        <w:t>甲方</w:t>
      </w:r>
      <w:r>
        <w:rPr>
          <w:rFonts w:hint="eastAsia" w:ascii="宋体" w:hAnsi="宋体" w:eastAsia="宋体" w:cs="宋体"/>
          <w:b/>
        </w:rPr>
        <w:t>：</w:t>
      </w:r>
      <w:r>
        <w:rPr>
          <w:rFonts w:hint="eastAsia" w:ascii="宋体" w:hAnsi="宋体" w:eastAsia="宋体" w:cs="宋体"/>
          <w:u w:val="single"/>
        </w:rPr>
        <w:t>东莞市石鼓</w:t>
      </w:r>
      <w:r>
        <w:rPr>
          <w:rFonts w:hint="eastAsia" w:ascii="宋体" w:hAnsi="宋体" w:eastAsia="宋体" w:cs="宋体"/>
          <w:u w:val="single"/>
          <w:lang w:val="en-US" w:eastAsia="zh-CN"/>
        </w:rPr>
        <w:t>净水</w:t>
      </w:r>
      <w:r>
        <w:rPr>
          <w:rFonts w:hint="eastAsia" w:ascii="宋体" w:hAnsi="宋体" w:eastAsia="宋体" w:cs="宋体"/>
          <w:u w:val="single"/>
        </w:rPr>
        <w:t xml:space="preserve">有限公司  </w:t>
      </w:r>
    </w:p>
    <w:p w14:paraId="26CA0FC2">
      <w:pPr>
        <w:spacing w:line="360" w:lineRule="auto"/>
        <w:ind w:left="0" w:leftChars="0" w:firstLine="0" w:firstLineChars="0"/>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东莞市南城街道滨河路100号一期1号楼101室</w:t>
      </w:r>
    </w:p>
    <w:p w14:paraId="10C4F3ED">
      <w:pPr>
        <w:spacing w:line="360" w:lineRule="auto"/>
        <w:ind w:left="0" w:leftChars="0" w:firstLine="0" w:firstLineChars="0"/>
        <w:rPr>
          <w:rFonts w:hint="default" w:ascii="宋体" w:hAnsi="宋体" w:eastAsia="宋体" w:cs="宋体"/>
          <w:color w:val="000000"/>
          <w:lang w:val="en-US"/>
        </w:rPr>
      </w:pPr>
      <w:r>
        <w:rPr>
          <w:rFonts w:hint="eastAsia" w:ascii="宋体" w:hAnsi="宋体" w:eastAsia="宋体" w:cs="宋体"/>
          <w:b/>
          <w:color w:val="000000"/>
          <w:lang w:val="en-US" w:eastAsia="zh-CN"/>
        </w:rPr>
        <w:t>乙方</w:t>
      </w:r>
      <w:r>
        <w:rPr>
          <w:rFonts w:hint="eastAsia" w:ascii="宋体" w:hAnsi="宋体" w:eastAsia="宋体" w:cs="宋体"/>
          <w:b/>
          <w:color w:val="000000"/>
        </w:rPr>
        <w:t>：</w:t>
      </w:r>
      <w:r>
        <w:rPr>
          <w:rFonts w:hint="eastAsia" w:ascii="宋体" w:hAnsi="宋体" w:eastAsia="宋体" w:cs="宋体"/>
          <w:color w:val="000000"/>
          <w:u w:val="single"/>
          <w:lang w:val="en-US" w:eastAsia="zh-CN"/>
        </w:rPr>
        <w:t xml:space="preserve">                           </w:t>
      </w:r>
    </w:p>
    <w:p w14:paraId="5074998D">
      <w:pPr>
        <w:spacing w:line="360" w:lineRule="auto"/>
        <w:ind w:left="0" w:leftChars="0" w:firstLine="0" w:firstLineChars="0"/>
        <w:rPr>
          <w:rFonts w:hint="default" w:ascii="宋体" w:hAnsi="宋体" w:eastAsia="宋体" w:cs="宋体"/>
          <w:color w:val="000000"/>
          <w:u w:val="single"/>
          <w:lang w:val="en-US" w:eastAsia="zh-CN"/>
        </w:rPr>
      </w:pPr>
      <w:r>
        <w:rPr>
          <w:rFonts w:hint="eastAsia" w:ascii="宋体" w:hAnsi="宋体" w:eastAsia="宋体" w:cs="宋体"/>
          <w:color w:val="000000"/>
        </w:rPr>
        <w:t>地址：</w:t>
      </w:r>
      <w:r>
        <w:rPr>
          <w:rFonts w:hint="eastAsia" w:ascii="宋体" w:hAnsi="宋体" w:eastAsia="宋体" w:cs="宋体"/>
          <w:color w:val="000000"/>
          <w:u w:val="single"/>
          <w:lang w:val="en-US" w:eastAsia="zh-CN"/>
        </w:rPr>
        <w:t xml:space="preserve">                           </w:t>
      </w:r>
    </w:p>
    <w:p w14:paraId="26C73870">
      <w:pPr>
        <w:spacing w:line="360" w:lineRule="auto"/>
        <w:ind w:firstLine="480" w:firstLineChars="200"/>
        <w:rPr>
          <w:rFonts w:hint="eastAsia" w:ascii="宋体" w:hAnsi="宋体" w:eastAsia="宋体" w:cs="宋体"/>
        </w:rPr>
      </w:pPr>
    </w:p>
    <w:p w14:paraId="54EC7DC7">
      <w:pPr>
        <w:spacing w:line="360" w:lineRule="auto"/>
        <w:ind w:firstLine="480" w:firstLineChars="200"/>
        <w:rPr>
          <w:rFonts w:hint="eastAsia" w:ascii="宋体" w:hAnsi="宋体" w:eastAsia="宋体" w:cs="宋体"/>
        </w:rPr>
      </w:pPr>
      <w:r>
        <w:rPr>
          <w:rFonts w:hint="eastAsia" w:ascii="宋体" w:hAnsi="宋体" w:eastAsia="宋体" w:cs="宋体"/>
        </w:rPr>
        <w:t>经甲方询价采购，现确定甲方向乙方</w:t>
      </w:r>
      <w:r>
        <w:rPr>
          <w:rFonts w:hint="eastAsia" w:ascii="宋体" w:hAnsi="宋体" w:eastAsia="宋体" w:cs="宋体"/>
          <w:lang w:val="en-US" w:eastAsia="zh-CN"/>
        </w:rPr>
        <w:t>采购</w:t>
      </w:r>
      <w:r>
        <w:rPr>
          <w:rFonts w:hint="eastAsia" w:ascii="宋体" w:hAnsi="宋体" w:eastAsia="宋体" w:cs="宋体"/>
          <w:u w:val="single"/>
        </w:rPr>
        <w:t>樟木头裕丰厂永磁潜水泵</w:t>
      </w:r>
      <w:r>
        <w:rPr>
          <w:rFonts w:hint="eastAsia" w:ascii="宋体" w:hAnsi="宋体" w:eastAsia="宋体" w:cs="宋体"/>
        </w:rPr>
        <w:t>。根据《中华人民共和国</w:t>
      </w:r>
      <w:r>
        <w:rPr>
          <w:rFonts w:hint="eastAsia" w:ascii="宋体" w:hAnsi="宋体" w:eastAsia="宋体" w:cs="宋体"/>
          <w:lang w:val="en-US" w:eastAsia="zh-CN"/>
        </w:rPr>
        <w:t>民法典</w:t>
      </w:r>
      <w:r>
        <w:rPr>
          <w:rFonts w:hint="eastAsia" w:ascii="宋体" w:hAnsi="宋体" w:eastAsia="宋体" w:cs="宋体"/>
        </w:rPr>
        <w:t>》等法律法规的规定，经双方平等协商，双方就采购</w:t>
      </w:r>
      <w:r>
        <w:rPr>
          <w:rFonts w:hint="eastAsia" w:ascii="宋体" w:hAnsi="宋体" w:eastAsia="宋体" w:cs="宋体"/>
          <w:u w:val="single"/>
          <w:lang w:val="en-US" w:eastAsia="zh-CN"/>
        </w:rPr>
        <w:t>樟木头裕丰厂永磁潜水泵</w:t>
      </w:r>
      <w:r>
        <w:rPr>
          <w:rFonts w:hint="eastAsia" w:ascii="宋体" w:hAnsi="宋体" w:eastAsia="宋体" w:cs="宋体"/>
        </w:rPr>
        <w:t>（以下称“永磁潜水泵”）采购事宜，签订本合同。</w:t>
      </w:r>
    </w:p>
    <w:p w14:paraId="44D9100E">
      <w:pPr>
        <w:spacing w:line="360" w:lineRule="auto"/>
        <w:ind w:firstLine="480" w:firstLineChars="200"/>
        <w:rPr>
          <w:rFonts w:hint="eastAsia" w:ascii="宋体" w:hAnsi="宋体" w:eastAsia="宋体" w:cs="宋体"/>
        </w:rPr>
      </w:pPr>
    </w:p>
    <w:p w14:paraId="79B8A423">
      <w:pPr>
        <w:snapToGrid w:val="0"/>
        <w:spacing w:line="360" w:lineRule="auto"/>
        <w:ind w:firstLine="0" w:firstLineChars="0"/>
        <w:outlineLvl w:val="9"/>
        <w:rPr>
          <w:rFonts w:hint="eastAsia" w:ascii="宋体" w:hAnsi="宋体" w:eastAsia="宋体" w:cs="宋体"/>
          <w:b/>
          <w:bCs/>
        </w:rPr>
      </w:pPr>
      <w:bookmarkStart w:id="11" w:name="_Toc27495478"/>
      <w:r>
        <w:rPr>
          <w:rFonts w:hint="eastAsia" w:ascii="宋体" w:hAnsi="宋体" w:eastAsia="宋体" w:cs="宋体"/>
          <w:b/>
          <w:bCs/>
        </w:rPr>
        <w:t>第一条 合同</w:t>
      </w:r>
      <w:r>
        <w:rPr>
          <w:rFonts w:hint="eastAsia" w:ascii="宋体" w:hAnsi="宋体" w:eastAsia="宋体" w:cs="宋体"/>
          <w:b/>
          <w:bCs/>
          <w:lang w:val="en-US" w:eastAsia="zh-CN"/>
        </w:rPr>
        <w:t>采购</w:t>
      </w:r>
      <w:r>
        <w:rPr>
          <w:rFonts w:hint="eastAsia" w:ascii="宋体" w:hAnsi="宋体" w:eastAsia="宋体" w:cs="宋体"/>
          <w:b/>
          <w:bCs/>
        </w:rPr>
        <w:t>清单</w:t>
      </w:r>
      <w:bookmarkEnd w:id="11"/>
    </w:p>
    <w:p w14:paraId="523FCA7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1、详见附件《用户需求书》</w:t>
      </w:r>
    </w:p>
    <w:p w14:paraId="2CB6E9E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2、供货界限:</w:t>
      </w:r>
    </w:p>
    <w:p w14:paraId="1526CB5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(1)乙方提供清单货物。</w:t>
      </w:r>
    </w:p>
    <w:p w14:paraId="5302F14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(2)乙方负责将货物按甲方要求整齐放置在厂内指定位置。</w:t>
      </w:r>
    </w:p>
    <w:p w14:paraId="2842D61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(3)乙方负责所供货物的运输、安装调试、指导使用、验收及售后等服务。</w:t>
      </w:r>
    </w:p>
    <w:p w14:paraId="0CD6773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3、交货要求</w:t>
      </w:r>
    </w:p>
    <w:p w14:paraId="157B8CB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(1)交货时间:乙方接到甲方通知之日起30日内完成清单货物的现场到货、安装及调试工作，对于部分货源不充足需要订购的货物，乙方与甲方沟通并经供货单位同意后，可延长交货期。</w:t>
      </w:r>
    </w:p>
    <w:p w14:paraId="50A5ACC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(2)乙方负责将货物供货至甲方指定的位置，包括到场货物搬卸和安装服务，</w:t>
      </w:r>
      <w:r>
        <w:rPr>
          <w:rFonts w:hint="eastAsia" w:ascii="宋体" w:hAnsi="宋体" w:eastAsia="宋体" w:cs="Times New Roman"/>
          <w:b w:val="0"/>
          <w:bCs/>
          <w:sz w:val="24"/>
          <w:szCs w:val="24"/>
          <w:lang w:val="en-US" w:eastAsia="zh-CN" w:bidi="ar-SA"/>
        </w:rPr>
        <w:t>服务过程中做好安全防护措施</w:t>
      </w:r>
      <w:r>
        <w:rPr>
          <w:rFonts w:hint="eastAsia" w:ascii="宋体" w:hAnsi="宋体" w:eastAsia="宋体" w:cs="宋体"/>
          <w:b w:val="0"/>
          <w:sz w:val="24"/>
          <w:szCs w:val="24"/>
          <w:lang w:val="en-US" w:eastAsia="zh-CN" w:bidi="ar-SA"/>
        </w:rPr>
        <w:t>，</w:t>
      </w:r>
      <w:r>
        <w:rPr>
          <w:rFonts w:hint="eastAsia" w:ascii="宋体" w:hAnsi="宋体" w:eastAsia="宋体" w:cs="Times New Roman"/>
          <w:b w:val="0"/>
          <w:bCs/>
          <w:sz w:val="24"/>
          <w:szCs w:val="24"/>
          <w:lang w:val="en-US" w:eastAsia="zh-CN" w:bidi="ar-SA"/>
        </w:rPr>
        <w:t>相关费用由乙方负责。</w:t>
      </w:r>
      <w:r>
        <w:rPr>
          <w:rFonts w:hint="eastAsia" w:ascii="宋体" w:hAnsi="宋体" w:eastAsia="宋体" w:cs="宋体"/>
          <w:b w:val="0"/>
          <w:sz w:val="24"/>
          <w:szCs w:val="24"/>
          <w:lang w:val="en-US" w:eastAsia="zh-CN" w:bidi="ar-SA"/>
        </w:rPr>
        <w:t>甲方如需变更交货地点，甲方应在原定的最后交货日1日前通知乙方，并在乙方同意后变更，变更交货地址不另收取费用。</w:t>
      </w:r>
    </w:p>
    <w:p w14:paraId="19C2008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(3)乙方所供的货物送至现场，如甲方检查发现有任何质量问题(如外观有损伤)，乙方必须立即以同样型号的货物在甲方商定的时间内更换，确保其使用，且交货时间不予顺延。</w:t>
      </w:r>
    </w:p>
    <w:p w14:paraId="622C17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(4)交货方式与风险承担:在货物移交给甲方并经甲方最终验收合格前，货物的毁损、灭失的风险和责任均由乙方承担。未经甲方同意，乙方或乙方委托的第三方送货服务单位仅将货物放置在门口/门卫室，而没有送货至甲方指定的地点并与甲方沟通的，视为乙方未履行送货义务，甲方有权拒绝接受货物且不予支付货款。上述情况下甲方不负保管责任，货物未按照甲方要求放置而造成的损毁、灭失风险概由乙方承担。</w:t>
      </w:r>
    </w:p>
    <w:p w14:paraId="366B93E8">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textAlignment w:val="auto"/>
        <w:outlineLvl w:val="9"/>
        <w:rPr>
          <w:rFonts w:hint="eastAsia" w:ascii="宋体" w:hAnsi="宋体" w:eastAsia="宋体" w:cs="宋体"/>
          <w:b/>
          <w:bCs/>
          <w:lang w:val="en-US" w:eastAsia="zh-CN"/>
        </w:rPr>
      </w:pPr>
      <w:bookmarkStart w:id="12" w:name="_Toc27495479"/>
      <w:r>
        <w:rPr>
          <w:rFonts w:hint="eastAsia" w:ascii="宋体" w:hAnsi="宋体" w:eastAsia="宋体" w:cs="宋体"/>
          <w:b/>
          <w:bCs/>
          <w:lang w:val="en-US" w:eastAsia="zh-CN"/>
        </w:rPr>
        <w:t xml:space="preserve">第二条 </w:t>
      </w:r>
      <w:bookmarkEnd w:id="12"/>
      <w:r>
        <w:rPr>
          <w:rFonts w:hint="eastAsia" w:ascii="宋体" w:hAnsi="宋体" w:eastAsia="宋体" w:cs="宋体"/>
          <w:b/>
          <w:bCs/>
          <w:lang w:val="en-US" w:eastAsia="zh-CN"/>
        </w:rPr>
        <w:t>货物及其他要求</w:t>
      </w:r>
    </w:p>
    <w:p w14:paraId="2F13B390">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left"/>
        <w:textAlignment w:val="auto"/>
        <w:outlineLvl w:val="9"/>
        <w:rPr>
          <w:rFonts w:hint="default" w:ascii="宋体" w:hAnsi="宋体" w:eastAsia="宋体" w:cs="宋体"/>
          <w:b/>
          <w:bCs/>
          <w:lang w:val="en-US" w:eastAsia="zh-CN"/>
        </w:rPr>
      </w:pPr>
      <w:r>
        <w:rPr>
          <w:rFonts w:hint="eastAsia" w:ascii="宋体" w:hAnsi="宋体" w:eastAsia="宋体" w:cs="宋体"/>
          <w:b/>
          <w:bCs/>
          <w:lang w:val="en-US" w:eastAsia="zh-CN"/>
        </w:rPr>
        <w:t>1、质量要求</w:t>
      </w:r>
    </w:p>
    <w:p w14:paraId="44B9CCF2">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（1）乙方所供货物应具备该类产品的功能要求，货物是全新的，无瑕疵和缺陷，质量为合格产品，同时有明确的生产或制造厂商。</w:t>
      </w:r>
    </w:p>
    <w:p w14:paraId="4A6EA2E5">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2）乙方所提供的货物必须符合国家现行有效的法律法规、行业规范及相关的质量标准并保证其产品使用质量，满足甲方的实际使用需求。如在货物送货时发现货物破损或者发生质量问题，甲方有权退换相应的货物，交货时间不予顺延；如因货物质量问题在安装使用后导致设备损坏无法正常使用，由乙方负责对该设备进行</w:t>
      </w:r>
      <w:r>
        <w:rPr>
          <w:rFonts w:hint="default" w:ascii="宋体" w:hAnsi="宋体" w:eastAsia="宋体"/>
          <w:b w:val="0"/>
          <w:bCs w:val="0"/>
          <w:sz w:val="24"/>
          <w:lang w:val="en-US" w:eastAsia="zh-CN"/>
        </w:rPr>
        <w:t>维修</w:t>
      </w:r>
      <w:r>
        <w:rPr>
          <w:rFonts w:hint="eastAsia" w:ascii="宋体" w:hAnsi="宋体" w:eastAsia="宋体"/>
          <w:b w:val="0"/>
          <w:bCs w:val="0"/>
          <w:sz w:val="24"/>
          <w:lang w:val="en-US" w:eastAsia="zh-CN"/>
        </w:rPr>
        <w:t>或更换</w:t>
      </w:r>
      <w:r>
        <w:rPr>
          <w:rFonts w:hint="eastAsia" w:ascii="宋体" w:hAnsi="宋体" w:eastAsia="宋体" w:cs="宋体"/>
          <w:b w:val="0"/>
          <w:lang w:val="en-US" w:eastAsia="zh-CN"/>
        </w:rPr>
        <w:t>，因此产生的费用由乙方承担。</w:t>
      </w:r>
    </w:p>
    <w:p w14:paraId="7DF750C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（3）所有货物需满足国家及行业环保和质量标准。</w:t>
      </w:r>
    </w:p>
    <w:p w14:paraId="018C31CB">
      <w:pPr>
        <w:keepNext w:val="0"/>
        <w:keepLines w:val="0"/>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（4）货物的规格、型号参数必须和清单要求一致。</w:t>
      </w:r>
    </w:p>
    <w:p w14:paraId="253EEA8C">
      <w:pPr>
        <w:keepNext w:val="0"/>
        <w:keepLines w:val="0"/>
        <w:pageBreakBefore w:val="0"/>
        <w:kinsoku/>
        <w:wordWrap/>
        <w:overflowPunct/>
        <w:topLinePunct w:val="0"/>
        <w:bidi w:val="0"/>
        <w:snapToGrid w:val="0"/>
        <w:spacing w:line="360" w:lineRule="auto"/>
        <w:ind w:firstLine="482" w:firstLineChars="200"/>
        <w:textAlignment w:val="auto"/>
        <w:outlineLvl w:val="9"/>
        <w:rPr>
          <w:rFonts w:hint="default" w:ascii="宋体" w:hAnsi="宋体" w:eastAsia="宋体"/>
          <w:sz w:val="24"/>
          <w:szCs w:val="24"/>
          <w:highlight w:val="none"/>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highlight w:val="none"/>
          <w:lang w:val="en-US" w:eastAsia="zh-CN"/>
        </w:rPr>
        <w:t>技术要求</w:t>
      </w:r>
    </w:p>
    <w:p w14:paraId="7A524A37">
      <w:pPr>
        <w:keepNext w:val="0"/>
        <w:keepLines w:val="0"/>
        <w:pageBreakBefore w:val="0"/>
        <w:numPr>
          <w:ilvl w:val="-1"/>
          <w:numId w:val="0"/>
        </w:numPr>
        <w:kinsoku/>
        <w:wordWrap/>
        <w:overflowPunct/>
        <w:topLinePunct w:val="0"/>
        <w:autoSpaceDE/>
        <w:autoSpaceDN/>
        <w:bidi w:val="0"/>
        <w:adjustRightInd/>
        <w:spacing w:line="360" w:lineRule="auto"/>
        <w:ind w:left="0" w:leftChars="0" w:firstLine="480" w:firstLineChars="0"/>
        <w:textAlignment w:val="auto"/>
        <w:outlineLvl w:val="9"/>
        <w:rPr>
          <w:rFonts w:hint="default" w:ascii="宋体" w:hAnsi="宋体" w:eastAsia="宋体"/>
          <w:sz w:val="24"/>
          <w:lang w:val="en-US" w:eastAsia="zh-CN"/>
        </w:rPr>
      </w:pPr>
      <w:r>
        <w:rPr>
          <w:rFonts w:hint="eastAsia" w:ascii="宋体" w:hAnsi="宋体" w:eastAsia="宋体"/>
          <w:b w:val="0"/>
          <w:bCs w:val="0"/>
          <w:sz w:val="24"/>
          <w:lang w:val="en-US" w:eastAsia="zh-CN"/>
        </w:rPr>
        <w:t>详见《用户需求书》</w:t>
      </w:r>
    </w:p>
    <w:p w14:paraId="280401BF">
      <w:pPr>
        <w:keepNext w:val="0"/>
        <w:keepLines w:val="0"/>
        <w:pageBreakBefore w:val="0"/>
        <w:kinsoku/>
        <w:wordWrap/>
        <w:overflowPunct/>
        <w:topLinePunct w:val="0"/>
        <w:autoSpaceDE w:val="0"/>
        <w:autoSpaceDN w:val="0"/>
        <w:bidi w:val="0"/>
        <w:adjustRightInd w:val="0"/>
        <w:snapToGrid w:val="0"/>
        <w:spacing w:line="360" w:lineRule="auto"/>
        <w:ind w:firstLine="482" w:firstLineChars="200"/>
        <w:jc w:val="left"/>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3、安全作业要求</w:t>
      </w:r>
    </w:p>
    <w:p w14:paraId="283BB6E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（1）乙方在服务作业前需对安装人员做好施工安全培训、教育，服务期间严格执行特种设备操作、用电安全等相关规范，并无条件接受甲方监督。</w:t>
      </w:r>
    </w:p>
    <w:p w14:paraId="57FCA23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（2）乙方应当采取有效的职业卫生防护措施，并为安装人员配备必要的防护用品（安全帽、护目镜、劳保鞋、手套和口罩等）。</w:t>
      </w:r>
    </w:p>
    <w:p w14:paraId="29E17E5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（3）安装人员需服从甲方管理，未经允许不能进入不相关的生产作业区。</w:t>
      </w:r>
    </w:p>
    <w:p w14:paraId="57F15F4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（4）安装作业期间，安装人员严禁打闹嬉戏、抽烟，严禁酒后工作。</w:t>
      </w:r>
    </w:p>
    <w:p w14:paraId="04F900E1">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（5）安装作业期间，安装人员需穿戴好安全防护用品，如安全帽、手套、劳保鞋和口罩等。</w:t>
      </w:r>
    </w:p>
    <w:p w14:paraId="66C5786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（6）甲方有权要求乙方对不称职人员进行更换，更换时间不超过2个工作日。</w:t>
      </w:r>
    </w:p>
    <w:p w14:paraId="47D0B82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b w:val="0"/>
          <w:lang w:val="en-US" w:eastAsia="zh-CN"/>
        </w:rPr>
      </w:pPr>
      <w:r>
        <w:rPr>
          <w:rFonts w:hint="eastAsia" w:ascii="宋体" w:hAnsi="宋体" w:eastAsia="宋体" w:cs="宋体"/>
          <w:b w:val="0"/>
          <w:lang w:val="en-US" w:eastAsia="zh-CN"/>
        </w:rPr>
        <w:t>（7）乙方须为每位安装人员购买保险。</w:t>
      </w:r>
    </w:p>
    <w:p w14:paraId="17C2BDD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lang w:val="en-US" w:eastAsia="zh-CN"/>
        </w:rPr>
      </w:pPr>
      <w:r>
        <w:rPr>
          <w:rFonts w:hint="eastAsia" w:ascii="宋体" w:hAnsi="宋体" w:eastAsia="宋体" w:cs="宋体"/>
          <w:b w:val="0"/>
          <w:lang w:val="en-US" w:eastAsia="zh-CN"/>
        </w:rPr>
        <w:t>（8）安装过程中出现的安全事故由乙方自行处理并承担由此产生的一切责任及损失。</w:t>
      </w:r>
    </w:p>
    <w:p w14:paraId="2C4EBE07">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textAlignment w:val="auto"/>
        <w:outlineLvl w:val="9"/>
        <w:rPr>
          <w:rFonts w:hint="default" w:ascii="宋体" w:hAnsi="宋体" w:eastAsia="宋体" w:cs="宋体"/>
          <w:b/>
          <w:bCs/>
          <w:lang w:val="en-US" w:eastAsia="zh-CN"/>
        </w:rPr>
      </w:pPr>
      <w:bookmarkStart w:id="13" w:name="_Toc27495480"/>
      <w:r>
        <w:rPr>
          <w:rFonts w:hint="eastAsia" w:ascii="宋体" w:hAnsi="宋体" w:eastAsia="宋体" w:cs="宋体"/>
          <w:b/>
          <w:bCs/>
          <w:lang w:val="en-US" w:eastAsia="zh-CN"/>
        </w:rPr>
        <w:t xml:space="preserve">第三条 </w:t>
      </w:r>
      <w:bookmarkEnd w:id="13"/>
      <w:r>
        <w:rPr>
          <w:rFonts w:hint="eastAsia" w:ascii="宋体" w:hAnsi="宋体" w:eastAsia="宋体" w:cs="宋体"/>
          <w:b/>
          <w:bCs/>
          <w:lang w:val="en-US" w:eastAsia="zh-CN"/>
        </w:rPr>
        <w:t>交货要求</w:t>
      </w:r>
    </w:p>
    <w:p w14:paraId="425DF23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1、交货时间：</w:t>
      </w:r>
    </w:p>
    <w:p w14:paraId="6D9EBDD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乙方接到甲方通知之日起30日内完成清单货物的现场到货、安装及调试工作并经甲方验收合格，对于部分货源不充足需要订购的</w:t>
      </w:r>
      <w:r>
        <w:rPr>
          <w:rFonts w:hint="eastAsia" w:ascii="宋体" w:hAnsi="宋体" w:eastAsia="宋体" w:cs="Times New Roman"/>
          <w:b w:val="0"/>
          <w:bCs/>
          <w:sz w:val="24"/>
          <w:szCs w:val="24"/>
          <w:lang w:val="en-US" w:eastAsia="zh-CN" w:bidi="ar-SA"/>
        </w:rPr>
        <w:t>货物</w:t>
      </w:r>
      <w:r>
        <w:rPr>
          <w:rFonts w:hint="eastAsia" w:ascii="宋体" w:hAnsi="宋体" w:eastAsia="宋体" w:cs="宋体"/>
          <w:b w:val="0"/>
          <w:bCs w:val="0"/>
          <w:sz w:val="24"/>
          <w:szCs w:val="24"/>
          <w:lang w:val="en-US" w:eastAsia="zh-CN" w:bidi="ar-SA"/>
        </w:rPr>
        <w:t>，乙方与甲方沟通并经甲方同意后，可延长交货期。</w:t>
      </w:r>
    </w:p>
    <w:p w14:paraId="3096E87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2、交货地点、方式：</w:t>
      </w:r>
    </w:p>
    <w:p w14:paraId="353795B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设备交货地点为东莞市樟木头镇莞樟东路与环城路交叉口樟木头裕丰怡景工业城裕丰水质净化厂内（东莞市石鼓净水有限公司樟木头裕丰分公司）。</w:t>
      </w:r>
    </w:p>
    <w:p w14:paraId="296FF78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乙方负责将所供</w:t>
      </w:r>
      <w:r>
        <w:rPr>
          <w:rFonts w:hint="eastAsia" w:ascii="宋体" w:hAnsi="宋体" w:eastAsia="宋体" w:cs="Times New Roman"/>
          <w:b w:val="0"/>
          <w:bCs/>
          <w:sz w:val="24"/>
          <w:szCs w:val="24"/>
          <w:lang w:val="en-US" w:eastAsia="zh-CN" w:bidi="ar-SA"/>
        </w:rPr>
        <w:t>货物</w:t>
      </w:r>
      <w:r>
        <w:rPr>
          <w:rFonts w:hint="eastAsia" w:ascii="宋体" w:hAnsi="宋体" w:eastAsia="宋体" w:cs="宋体"/>
          <w:b w:val="0"/>
          <w:bCs w:val="0"/>
          <w:sz w:val="24"/>
          <w:szCs w:val="24"/>
          <w:lang w:val="en-US" w:eastAsia="zh-CN" w:bidi="ar-SA"/>
        </w:rPr>
        <w:t>运至甲方指定的位置，并负责到场货物的搬卸及安装服务，服务过程中做好安全防护措施，相关费用由乙方负责。由于乙方使用第三方送货服务导致货物损坏，被替换等原因未能经过双方共同验收、未送到指定地点的，甲方有权拒绝收货。</w:t>
      </w:r>
    </w:p>
    <w:p w14:paraId="0C57572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3、交货方式与风险承担：</w:t>
      </w:r>
    </w:p>
    <w:p w14:paraId="01AFFBD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货物移交给甲方并经甲方最终验收合格前，货物的毁损、灭失的风险和责任均由乙方自行承担。未经甲方同意，乙方或乙方委托的第三方送货服务仅将货物放置在门口/门卫室，而没有送货至甲方指定的地点并与甲方沟通的，视为乙方未履行送货义务，甲方有权拒绝接受货物且不予支付货款。上述情况下甲方不负保管责任，货物未按照甲方要求放置而造成的损毁、灭失风险概由乙方承担。</w:t>
      </w:r>
    </w:p>
    <w:p w14:paraId="6C37E675">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textAlignment w:val="auto"/>
        <w:outlineLvl w:val="9"/>
        <w:rPr>
          <w:rFonts w:hint="eastAsia" w:ascii="宋体" w:hAnsi="宋体" w:eastAsia="宋体" w:cs="Times New Roman"/>
          <w:b/>
          <w:sz w:val="24"/>
          <w:szCs w:val="24"/>
          <w:lang w:val="en-US" w:eastAsia="zh-CN" w:bidi="ar-SA"/>
        </w:rPr>
      </w:pPr>
    </w:p>
    <w:p w14:paraId="556311D9">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第四条  验收要求</w:t>
      </w:r>
    </w:p>
    <w:p w14:paraId="3C63B04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货物运抵交货地点后3日内，甲方(含甲方委托的第三方)、乙方代表共同开柜验货。若乙方代表拒绝或未按时到场开柜验货的，则视为乙方授权甲方（含甲方委托的第三方）单独验货，该验货结果对乙方具有同等约束力。甲方按照合同及采购文件、国家相关法律法规以及规范的要求等相关的规定，对货物的品种、品牌、产地、型号规格、数量、外观质量、资料等进行清点和全面的检验，并作详细的记录。</w:t>
      </w:r>
    </w:p>
    <w:p w14:paraId="5288747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验收时如发现货物与合同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验收合格后，甲方办理相关签收手续。</w:t>
      </w:r>
    </w:p>
    <w:p w14:paraId="252E7B6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3、货物经甲方根据上述约定验收符合全部要求，乙方移交完所有资料文档后，甲方及乙方双方共同出具验收报告并由双方书面确认验收结果。</w:t>
      </w:r>
    </w:p>
    <w:p w14:paraId="47FEC21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4、由于非甲方原因而引起货物的修理或更换的时间，乙方应在甲方规定的时间内完成修理或更换，否则视为逾期交货。</w:t>
      </w:r>
    </w:p>
    <w:p w14:paraId="1F03F841">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5、甲方根据本条规定对货物所做出的验收，仅作为起算付款及质保期之用，不为双方对于货物质量的最终认定。货物经验收合格后，乙方仍应在质保期内对产品质量承担保证责任。</w:t>
      </w:r>
    </w:p>
    <w:p w14:paraId="51921F2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6、货物在全部经验收合格前，其损耗、毁损、灭失等风险及责任由乙方承担，如因发生前述情形，导致乙方所供应的货物不能通过甲方验收的，乙方应按甲方要求予以更换或退货。</w:t>
      </w:r>
    </w:p>
    <w:p w14:paraId="5BE5B49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7、验收过程中，如对检验记录不能取得一致意见时，一方可委托货物交付地的权威的第三方检验机构联合进行检验。检验结果具有约束力，检验费用由责任方负担。</w:t>
      </w:r>
    </w:p>
    <w:p w14:paraId="176ACDEA">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第五条 质保期及售后要求</w:t>
      </w:r>
    </w:p>
    <w:p w14:paraId="705A58F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bookmarkStart w:id="14" w:name="_Toc27495483"/>
      <w:r>
        <w:rPr>
          <w:rFonts w:hint="eastAsia" w:ascii="宋体" w:hAnsi="宋体" w:eastAsia="宋体" w:cs="宋体"/>
          <w:b w:val="0"/>
          <w:bCs w:val="0"/>
          <w:sz w:val="24"/>
          <w:szCs w:val="24"/>
          <w:lang w:val="en-US" w:eastAsia="zh-CN" w:bidi="ar-SA"/>
        </w:rPr>
        <w:t>1、本项目质保期为36个月，自最终验收合格之日起算。质保期内，乙方对本项目供货、安装质量进行免费保修，免费保修包括但不限于由乙方承担完成质保期的工作而产生的运费、购置费、测试费、人工费等各项费用。</w:t>
      </w:r>
    </w:p>
    <w:p w14:paraId="67851A0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质保期内乙方对甲方负有责任，对设备出现的不符合合同要求的、有问题的地方应进行免费维修、保修或更换配件，乙方免费提供维护、维修以及其它售后服务，涉及的所有服务由乙方上门进行，且不得另行收取任何费用。在质保期内，乙方负责维修、更换的设备、零部件等质保期从维修更换经甲方确认后重新计算,乙方承诺将在接到甲方的故障通知后1小时内响应，4小时内到达项目现场进行维修等服务。</w:t>
      </w:r>
    </w:p>
    <w:p w14:paraId="28DE0671">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甲方有权拒绝使用带有缺陷的或与合同要求不符的设备或零件，这些设备或零件由乙方修好或更换，甲方不负担所增加费用。包括在质保期内，甲方如发现产品的质量、规格、性能、数量等与合同文件规定不符，或发现产品无论由于任何原因存在隐藏缺陷、工艺问题或使用不良的材料的，或产品出现质量问题的，乙方应根据甲方指示承担更换或退货责任。</w:t>
      </w:r>
    </w:p>
    <w:p w14:paraId="66591A1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设备出现严重质量问题，影响正常运行、修复有困难的情况下，应对设备进行免费更换。包括在质保期内，如发现故障(7日内)无法修复，或一个故障累计出现超过两次(含两次),或货物累计经三次维修后仍无法正常运行的，乙方应无条件根据甲方要求承担更换或退货责任，由此产生的费用由乙方承担。</w:t>
      </w:r>
    </w:p>
    <w:p w14:paraId="4D70131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质保期内全部服务费(含更换零部件，达到合同约定条件的更换货物或退货)和维修费用及乙方技术服务人员的一切费用由乙方全部自理，包括但不限于为完成质保期的工作而产生的运费、购置费、测试费、人工、劳务等各项费用(包括进口关税和增值税等)，上述所有费用由乙方自行承担，甲方保留对其在质保期内因设备缺陷导致的损失向乙方索赔的权利。</w:t>
      </w:r>
    </w:p>
    <w:p w14:paraId="212E749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textAlignment w:val="auto"/>
        <w:outlineLvl w:val="9"/>
        <w:rPr>
          <w:rFonts w:hint="eastAsia" w:ascii="宋体" w:hAnsi="宋体" w:eastAsia="宋体" w:cs="宋体"/>
          <w:b w:val="0"/>
          <w:bCs w:val="0"/>
          <w:sz w:val="24"/>
          <w:szCs w:val="24"/>
          <w:lang w:val="en-US" w:eastAsia="zh-CN" w:bidi="ar-SA"/>
        </w:rPr>
      </w:pPr>
    </w:p>
    <w:p w14:paraId="5DCFE67C">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第六条 价款要求及付款方式</w:t>
      </w:r>
      <w:bookmarkEnd w:id="14"/>
    </w:p>
    <w:p w14:paraId="3091193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1、本合同价（即销售额，不含乙方销项税额）为</w:t>
      </w:r>
      <w:r>
        <w:rPr>
          <w:rFonts w:hint="eastAsia" w:ascii="宋体" w:hAnsi="宋体" w:eastAsia="宋体" w:cs="宋体"/>
          <w:b w:val="0"/>
          <w:sz w:val="24"/>
          <w:szCs w:val="24"/>
          <w:u w:val="single"/>
          <w:lang w:val="en-US" w:eastAsia="zh-CN" w:bidi="ar-SA"/>
        </w:rPr>
        <w:t>¥       元</w:t>
      </w:r>
      <w:r>
        <w:rPr>
          <w:rFonts w:hint="eastAsia" w:ascii="宋体" w:hAnsi="宋体" w:eastAsia="宋体" w:cs="宋体"/>
          <w:b w:val="0"/>
          <w:sz w:val="24"/>
          <w:szCs w:val="24"/>
          <w:lang w:val="en-US" w:eastAsia="zh-CN" w:bidi="ar-SA"/>
        </w:rPr>
        <w:t>（大写人民币：</w:t>
      </w:r>
      <w:r>
        <w:rPr>
          <w:rFonts w:hint="eastAsia" w:ascii="宋体" w:hAnsi="宋体" w:eastAsia="宋体" w:cs="宋体"/>
          <w:b w:val="0"/>
          <w:sz w:val="24"/>
          <w:szCs w:val="24"/>
          <w:u w:val="single"/>
          <w:lang w:val="en-US" w:eastAsia="zh-CN" w:bidi="ar-SA"/>
        </w:rPr>
        <w:t xml:space="preserve">             </w:t>
      </w:r>
      <w:r>
        <w:rPr>
          <w:rFonts w:hint="eastAsia" w:ascii="宋体" w:hAnsi="宋体" w:eastAsia="宋体" w:cs="宋体"/>
          <w:b w:val="0"/>
          <w:sz w:val="24"/>
          <w:szCs w:val="24"/>
          <w:lang w:val="en-US" w:eastAsia="zh-CN" w:bidi="ar-SA"/>
        </w:rPr>
        <w:t>）。以上合同价（即销售额，不含乙方销项税额）包含但不限于完成本合同服务内容涉及的人工费、吃住费用、管理费、培训费、服装费、设备配件及工器具采购费用、</w:t>
      </w:r>
      <w:r>
        <w:rPr>
          <w:rFonts w:hint="eastAsia" w:ascii="宋体" w:hAnsi="宋体" w:eastAsia="宋体" w:cs="Times New Roman"/>
          <w:b w:val="0"/>
          <w:bCs w:val="0"/>
          <w:sz w:val="24"/>
          <w:szCs w:val="24"/>
          <w:lang w:val="en-US" w:eastAsia="zh-CN" w:bidi="ar-SA"/>
        </w:rPr>
        <w:t>备品备件的研究、制造、检测、试验、送货、装卸（</w:t>
      </w:r>
      <w:r>
        <w:rPr>
          <w:rFonts w:hint="eastAsia" w:ascii="宋体" w:hAnsi="宋体" w:eastAsia="宋体" w:cs="Times New Roman"/>
          <w:b w:val="0"/>
          <w:sz w:val="24"/>
          <w:szCs w:val="24"/>
          <w:lang w:val="en-US" w:eastAsia="zh-CN" w:bidi="ar-SA"/>
        </w:rPr>
        <w:t>含二次搬运至甲方指定交货或仓储地点</w:t>
      </w:r>
      <w:r>
        <w:rPr>
          <w:rFonts w:hint="eastAsia" w:ascii="宋体" w:hAnsi="宋体" w:eastAsia="宋体" w:cs="Times New Roman"/>
          <w:b w:val="0"/>
          <w:bCs w:val="0"/>
          <w:sz w:val="24"/>
          <w:szCs w:val="24"/>
          <w:lang w:val="en-US" w:eastAsia="zh-CN" w:bidi="ar-SA"/>
        </w:rPr>
        <w:t>）、材料费、运费、</w:t>
      </w:r>
      <w:r>
        <w:rPr>
          <w:rFonts w:hint="eastAsia" w:ascii="宋体" w:hAnsi="宋体" w:eastAsia="宋体" w:cs="宋体"/>
          <w:b w:val="0"/>
          <w:sz w:val="24"/>
          <w:szCs w:val="24"/>
          <w:lang w:val="en-US" w:eastAsia="zh-CN" w:bidi="ar-SA"/>
        </w:rPr>
        <w:t>安装费、维修费、调试费、意外险、责任险、交通费用、乙方销项税额以外的税费、保险、质保期免费上门提供售后服务等全部费用。在本合同履行过程中，合同价（即销售额，不含乙方销项税额）不随法律法规政策、物价人工、工期调整而进行调整。未经甲方书面确认，乙方无权增加任何费用。</w:t>
      </w:r>
    </w:p>
    <w:p w14:paraId="341C472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2、依法计得并根据本合同约定确定的销项税额由甲方承担。根据《中华人民共和国增值税法实施条例》（国务院令第826号）及当前税务部门的相关规定，本合同项目的增值税税率为</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，对应的销项税额为</w:t>
      </w:r>
      <w:r>
        <w:rPr>
          <w:rFonts w:hint="eastAsia" w:ascii="宋体" w:hAnsi="宋体" w:eastAsia="宋体" w:cs="宋体"/>
          <w:sz w:val="24"/>
          <w:szCs w:val="24"/>
          <w:u w:val="single"/>
          <w:lang w:val="en-US" w:eastAsia="zh-CN" w:bidi="ar-SA"/>
        </w:rPr>
        <w:t>¥         元</w:t>
      </w:r>
      <w:r>
        <w:rPr>
          <w:rFonts w:hint="eastAsia" w:ascii="宋体" w:hAnsi="宋体" w:eastAsia="宋体" w:cs="宋体"/>
          <w:sz w:val="24"/>
          <w:szCs w:val="24"/>
          <w:lang w:val="en-US" w:eastAsia="zh-CN" w:bidi="ar-SA"/>
        </w:rPr>
        <w:t>（大写人民币：</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在本合同履行过程中，税收政策变动导致增值税税率调整，依法应调整销项税额的，依法调整；但因乙方未按合同约定提供货物、服务，未根据合同约定提供合法、完整的请款资料，货物、服务验收不合格导致的返工，项目验收合格前的非正常损耗等原因导致销项税额增加的，相应损失由乙方承担。</w:t>
      </w:r>
    </w:p>
    <w:p w14:paraId="61F01D5F">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因乙方未按法定税率计算税额或未根据本合同约定出具对应税额的增值税专用发票等原因导致甲方多支付税额的，乙方必须退还甲方，给甲方造成损失的，乙方须向甲方赔偿相应损失。</w:t>
      </w:r>
    </w:p>
    <w:p w14:paraId="6579EDC2">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3、合同价税合计为</w:t>
      </w:r>
      <w:r>
        <w:rPr>
          <w:rFonts w:hint="eastAsia" w:ascii="宋体" w:hAnsi="宋体" w:eastAsia="宋体" w:cs="宋体"/>
          <w:sz w:val="24"/>
          <w:szCs w:val="24"/>
          <w:u w:val="single"/>
          <w:lang w:val="en-US" w:eastAsia="zh-CN" w:bidi="ar-SA"/>
        </w:rPr>
        <w:t>¥           元</w:t>
      </w:r>
      <w:r>
        <w:rPr>
          <w:rFonts w:hint="eastAsia" w:ascii="宋体" w:hAnsi="宋体" w:eastAsia="宋体" w:cs="宋体"/>
          <w:sz w:val="24"/>
          <w:szCs w:val="24"/>
          <w:lang w:val="en-US" w:eastAsia="zh-CN" w:bidi="ar-SA"/>
        </w:rPr>
        <w:t>（大写人民币：</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lang w:val="en-US" w:eastAsia="zh-CN" w:bidi="ar-SA"/>
        </w:rPr>
        <w:t>），合同履行期间根据本条第2项规定调整销项税额的，结算合同价税合计对应调整。</w:t>
      </w:r>
    </w:p>
    <w:p w14:paraId="21574F95">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乙方不得以此为由拒绝或迟延履行本合同约定义务；或者，甲方有权直接从未付合同款项中扣除前述款项，且乙方必须按照扣除前述款项前的合同价（销售额）开具增值税专用发票，保证增值税税额符合法律规定。</w:t>
      </w:r>
    </w:p>
    <w:p w14:paraId="44807AE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rPr>
        <w:t>合同签订后，</w:t>
      </w:r>
      <w:r>
        <w:rPr>
          <w:rFonts w:hint="eastAsia" w:ascii="宋体" w:hAnsi="宋体" w:eastAsia="宋体" w:cs="宋体"/>
          <w:lang w:val="en-US" w:eastAsia="zh-CN"/>
        </w:rPr>
        <w:t>乙方</w:t>
      </w:r>
      <w:r>
        <w:rPr>
          <w:rFonts w:hint="eastAsia" w:ascii="宋体" w:hAnsi="宋体" w:eastAsia="宋体" w:cs="宋体"/>
        </w:rPr>
        <w:t>完成</w:t>
      </w:r>
      <w:r>
        <w:rPr>
          <w:rFonts w:hint="eastAsia" w:ascii="宋体" w:hAnsi="宋体" w:eastAsia="宋体" w:cs="宋体"/>
          <w:lang w:val="en-US" w:eastAsia="zh-CN"/>
        </w:rPr>
        <w:t>清单货物的现场到货、安装及调试工作</w:t>
      </w:r>
      <w:r>
        <w:rPr>
          <w:rFonts w:hint="eastAsia" w:ascii="宋体" w:hAnsi="宋体" w:eastAsia="宋体" w:cs="宋体"/>
        </w:rPr>
        <w:t>并经</w:t>
      </w:r>
      <w:r>
        <w:rPr>
          <w:rFonts w:hint="eastAsia" w:ascii="宋体" w:hAnsi="宋体" w:eastAsia="宋体" w:cs="宋体"/>
          <w:lang w:val="en-US" w:eastAsia="zh-CN"/>
        </w:rPr>
        <w:t>甲方</w:t>
      </w:r>
      <w:r>
        <w:rPr>
          <w:rFonts w:hint="eastAsia" w:ascii="宋体" w:hAnsi="宋体" w:eastAsia="宋体" w:cs="宋体"/>
        </w:rPr>
        <w:t>最终验收合格后，</w:t>
      </w:r>
      <w:r>
        <w:rPr>
          <w:rFonts w:hint="eastAsia" w:ascii="宋体" w:hAnsi="宋体" w:eastAsia="宋体" w:cs="宋体"/>
          <w:lang w:val="en-US" w:eastAsia="zh-CN"/>
        </w:rPr>
        <w:t>乙方</w:t>
      </w:r>
      <w:r>
        <w:rPr>
          <w:rFonts w:hint="eastAsia" w:ascii="宋体" w:hAnsi="宋体" w:eastAsia="宋体" w:cs="宋体"/>
        </w:rPr>
        <w:t>按</w:t>
      </w:r>
      <w:r>
        <w:rPr>
          <w:rFonts w:hint="eastAsia" w:ascii="宋体" w:hAnsi="宋体" w:eastAsia="宋体" w:cs="宋体"/>
          <w:lang w:val="en-US" w:eastAsia="zh-CN"/>
        </w:rPr>
        <w:t>甲方</w:t>
      </w:r>
      <w:r>
        <w:rPr>
          <w:rFonts w:hint="eastAsia" w:ascii="宋体" w:hAnsi="宋体" w:eastAsia="宋体" w:cs="宋体"/>
        </w:rPr>
        <w:t>要求提交请款报告及请款金额等额、合法、有效的增值税专用发票，</w:t>
      </w:r>
      <w:r>
        <w:rPr>
          <w:rFonts w:hint="eastAsia" w:ascii="宋体" w:hAnsi="宋体" w:eastAsia="宋体" w:cs="宋体"/>
          <w:lang w:val="en-US" w:eastAsia="zh-CN"/>
        </w:rPr>
        <w:t>乙方</w:t>
      </w:r>
      <w:r>
        <w:rPr>
          <w:rFonts w:hint="eastAsia" w:ascii="宋体" w:hAnsi="宋体" w:eastAsia="宋体" w:cs="宋体"/>
        </w:rPr>
        <w:t>在收到前述材料并确认无误后30日内，</w:t>
      </w:r>
      <w:r>
        <w:rPr>
          <w:rFonts w:hint="eastAsia" w:ascii="宋体" w:hAnsi="宋体" w:eastAsia="宋体" w:cs="宋体"/>
          <w:lang w:val="en-US" w:eastAsia="zh-CN"/>
        </w:rPr>
        <w:t>甲方</w:t>
      </w:r>
      <w:r>
        <w:rPr>
          <w:rFonts w:hint="eastAsia" w:ascii="宋体" w:hAnsi="宋体" w:eastAsia="宋体" w:cs="宋体"/>
        </w:rPr>
        <w:t>支付合同价的95%及对应的税额款项给</w:t>
      </w:r>
      <w:r>
        <w:rPr>
          <w:rFonts w:hint="eastAsia" w:ascii="宋体" w:hAnsi="宋体" w:eastAsia="宋体" w:cs="宋体"/>
          <w:lang w:val="en-US" w:eastAsia="zh-CN"/>
        </w:rPr>
        <w:t>乙方</w:t>
      </w:r>
      <w:r>
        <w:rPr>
          <w:rFonts w:hint="eastAsia" w:ascii="宋体" w:hAnsi="宋体" w:eastAsia="宋体" w:cs="宋体"/>
        </w:rPr>
        <w:t>，剩余合同价的5%及对应税额款项作为质保金。质保期满后</w:t>
      </w:r>
      <w:r>
        <w:rPr>
          <w:rFonts w:hint="eastAsia" w:ascii="宋体" w:hAnsi="宋体" w:eastAsia="宋体" w:cs="宋体"/>
          <w:lang w:val="en-US" w:eastAsia="zh-CN"/>
        </w:rPr>
        <w:t>货物无质量问题、</w:t>
      </w:r>
      <w:r>
        <w:rPr>
          <w:rFonts w:hint="eastAsia" w:ascii="宋体" w:hAnsi="宋体" w:eastAsia="宋体" w:cs="宋体"/>
        </w:rPr>
        <w:t>运行无异常问题</w:t>
      </w:r>
      <w:r>
        <w:rPr>
          <w:rFonts w:hint="eastAsia" w:ascii="宋体" w:hAnsi="宋体" w:eastAsia="宋体" w:cs="宋体"/>
          <w:lang w:val="en-US" w:eastAsia="zh-CN"/>
        </w:rPr>
        <w:t>且乙方按照本合同约定提供质保服务的</w:t>
      </w:r>
      <w:r>
        <w:rPr>
          <w:rFonts w:hint="eastAsia" w:ascii="宋体" w:hAnsi="宋体" w:eastAsia="宋体" w:cs="宋体"/>
        </w:rPr>
        <w:t>，由乙方提供请款报告及等额、合法、有效的增值税专用发票等请款资料，</w:t>
      </w:r>
      <w:r>
        <w:rPr>
          <w:rFonts w:hint="eastAsia" w:ascii="宋体" w:hAnsi="宋体" w:eastAsia="宋体" w:cs="宋体"/>
          <w:lang w:val="en-US" w:eastAsia="zh-CN"/>
        </w:rPr>
        <w:t>经甲方确认无误后30个工作日内支付剩余合同价及对应税额。</w:t>
      </w:r>
      <w:r>
        <w:rPr>
          <w:rFonts w:hint="eastAsia" w:ascii="宋体" w:hAnsi="宋体" w:eastAsia="宋体" w:cs="宋体"/>
        </w:rPr>
        <w:t>如质保期内乙方未能按合同约定提供质保服务的，在质保期满后由甲方根据乙方实际履行质保服务情况与乙方结算质保金。</w:t>
      </w:r>
      <w:r>
        <w:rPr>
          <w:rFonts w:hint="eastAsia" w:ascii="宋体" w:hAnsi="宋体" w:eastAsia="宋体" w:cs="宋体"/>
          <w:lang w:val="en-US" w:eastAsia="zh-CN"/>
        </w:rPr>
        <w:t xml:space="preserve"> </w:t>
      </w:r>
    </w:p>
    <w:p w14:paraId="1D19FA9E">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以上款项由甲方直接以银行转账形式</w:t>
      </w:r>
      <w:r>
        <w:rPr>
          <w:rFonts w:hint="eastAsia" w:ascii="宋体" w:hAnsi="宋体" w:eastAsia="宋体"/>
        </w:rPr>
        <w:t>支付</w:t>
      </w:r>
      <w:r>
        <w:rPr>
          <w:rFonts w:hint="eastAsia" w:ascii="宋体" w:hAnsi="宋体" w:eastAsia="宋体" w:cs="宋体"/>
          <w:sz w:val="24"/>
          <w:szCs w:val="24"/>
        </w:rPr>
        <w:t>至</w:t>
      </w:r>
      <w:r>
        <w:rPr>
          <w:rFonts w:hint="eastAsia" w:ascii="宋体" w:hAnsi="宋体" w:eastAsia="宋体" w:cs="宋体"/>
        </w:rPr>
        <w:t>本合同签署栏中载明的乙方银行账户中。乙方逾期提交请款材料</w:t>
      </w:r>
      <w:r>
        <w:rPr>
          <w:rFonts w:hint="eastAsia" w:ascii="宋体" w:hAnsi="宋体" w:eastAsia="宋体" w:cs="宋体"/>
          <w:lang w:eastAsia="zh-CN"/>
        </w:rPr>
        <w:t>、</w:t>
      </w:r>
      <w:r>
        <w:rPr>
          <w:rFonts w:hint="eastAsia" w:ascii="宋体" w:hAnsi="宋体" w:eastAsia="宋体" w:cs="宋体"/>
          <w:lang w:val="en-US" w:eastAsia="zh-CN"/>
        </w:rPr>
        <w:t>发票</w:t>
      </w:r>
      <w:r>
        <w:rPr>
          <w:rFonts w:hint="eastAsia" w:ascii="宋体" w:hAnsi="宋体" w:eastAsia="宋体" w:cs="宋体"/>
        </w:rPr>
        <w:t>或提交材料</w:t>
      </w:r>
      <w:r>
        <w:rPr>
          <w:rFonts w:hint="eastAsia" w:ascii="宋体" w:hAnsi="宋体" w:eastAsia="宋体" w:cs="宋体"/>
          <w:lang w:eastAsia="zh-CN"/>
        </w:rPr>
        <w:t>、</w:t>
      </w:r>
      <w:r>
        <w:rPr>
          <w:rFonts w:hint="eastAsia" w:ascii="宋体" w:hAnsi="宋体" w:eastAsia="宋体" w:cs="宋体"/>
          <w:lang w:val="en-US" w:eastAsia="zh-CN"/>
        </w:rPr>
        <w:t>发票</w:t>
      </w:r>
      <w:r>
        <w:rPr>
          <w:rFonts w:hint="eastAsia" w:ascii="宋体" w:hAnsi="宋体" w:eastAsia="宋体" w:cs="宋体"/>
        </w:rPr>
        <w:t>不符合甲方要求的，甲方有权顺延支付相应款项，并不承担逾期付款的违约责任，由于乙方提供的发票不符合税法规定，给甲方造成的损失由乙方承担赔偿责任，乙方不得以此延迟而拒绝</w:t>
      </w:r>
      <w:r>
        <w:rPr>
          <w:rFonts w:hint="eastAsia" w:ascii="宋体" w:hAnsi="宋体" w:eastAsia="宋体" w:cs="宋体"/>
          <w:lang w:val="en-US" w:eastAsia="zh-CN"/>
        </w:rPr>
        <w:t>或迟延</w:t>
      </w:r>
      <w:r>
        <w:rPr>
          <w:rFonts w:hint="eastAsia" w:ascii="宋体" w:hAnsi="宋体" w:eastAsia="宋体" w:cs="宋体"/>
        </w:rPr>
        <w:t>履行合同义务。</w:t>
      </w:r>
    </w:p>
    <w:p w14:paraId="22AA7CD4">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9"/>
        <w:rPr>
          <w:rFonts w:hint="eastAsia" w:ascii="宋体" w:hAnsi="宋体" w:eastAsia="宋体" w:cs="Times New Roman"/>
          <w:b/>
          <w:sz w:val="24"/>
          <w:szCs w:val="24"/>
          <w:lang w:val="en-US" w:eastAsia="zh-CN" w:bidi="ar-SA"/>
        </w:rPr>
      </w:pPr>
      <w:bookmarkStart w:id="15" w:name="_Toc27495485"/>
    </w:p>
    <w:p w14:paraId="00269F62">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第七条 违约责任</w:t>
      </w:r>
      <w:bookmarkEnd w:id="15"/>
    </w:p>
    <w:p w14:paraId="19725F1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sz w:val="24"/>
          <w:szCs w:val="24"/>
          <w:lang w:val="en-US" w:eastAsia="zh-CN" w:bidi="ar-SA"/>
        </w:rPr>
      </w:pPr>
      <w:r>
        <w:rPr>
          <w:rFonts w:hint="eastAsia" w:ascii="宋体" w:hAnsi="宋体" w:eastAsia="宋体" w:cs="Times New Roman"/>
          <w:b w:val="0"/>
          <w:bCs/>
          <w:sz w:val="24"/>
          <w:szCs w:val="24"/>
          <w:lang w:val="en-US" w:eastAsia="zh-CN" w:bidi="ar-SA"/>
        </w:rPr>
        <w:t>1、如乙方未按合同约定的时间完成清单货物的现场到货、安装及调试工作并经甲方验收合格的，乙方每逾期一日，乙方应按合同价的 5‰向甲方支付违约金，逾期违约金累计总额最高不超过合同价的【30】%。逾期超过10日的，除上述违约金外，甲方有权单方解除合同且有权要求乙方支付合同价15%的违约金。造成甲方损失的，乙方应当承担全部责任及损失赔偿。</w:t>
      </w:r>
    </w:p>
    <w:p w14:paraId="495F503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sz w:val="24"/>
          <w:szCs w:val="24"/>
          <w:lang w:val="en-US" w:eastAsia="zh-CN" w:bidi="ar-SA"/>
        </w:rPr>
      </w:pPr>
      <w:r>
        <w:rPr>
          <w:rFonts w:hint="eastAsia" w:ascii="宋体" w:hAnsi="宋体" w:eastAsia="宋体" w:cs="Times New Roman"/>
          <w:b w:val="0"/>
          <w:bCs/>
          <w:sz w:val="24"/>
          <w:szCs w:val="24"/>
          <w:lang w:val="en-US" w:eastAsia="zh-CN" w:bidi="ar-SA"/>
        </w:rPr>
        <w:t>2、乙方所交货物（包括但不限于品种、型号、规格、质量）不符合本合同约定的，甲方有权拒收，并要求乙方予以免费更换或无条件退货，同时乙方应向甲方支付合同价的5%的违约金。</w:t>
      </w:r>
    </w:p>
    <w:p w14:paraId="6D67761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sz w:val="24"/>
          <w:szCs w:val="24"/>
          <w:lang w:val="en-US" w:eastAsia="zh-CN" w:bidi="ar-SA"/>
        </w:rPr>
      </w:pPr>
      <w:r>
        <w:rPr>
          <w:rFonts w:hint="eastAsia" w:ascii="宋体" w:hAnsi="宋体" w:eastAsia="宋体" w:cs="Times New Roman"/>
          <w:b w:val="0"/>
          <w:bCs/>
          <w:sz w:val="24"/>
          <w:szCs w:val="24"/>
          <w:lang w:val="en-US" w:eastAsia="zh-CN" w:bidi="ar-SA"/>
        </w:rPr>
        <w:t>3、乙方未按约定履行售后服务义务的，甲方有权要求限期改正。如逾期仍未改正的，甲方有权要求乙方支付合同价5%的违约金，且有权委托第三方提供培训或售后服务，所产生的费用甲方有权从未付款项中扣除，如不足扣除的，乙方还应另行向甲方赔偿。</w:t>
      </w:r>
    </w:p>
    <w:p w14:paraId="557BB67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sz w:val="24"/>
          <w:szCs w:val="24"/>
          <w:lang w:val="en-US" w:eastAsia="zh-CN" w:bidi="ar-SA"/>
        </w:rPr>
      </w:pPr>
      <w:r>
        <w:rPr>
          <w:rFonts w:hint="eastAsia" w:ascii="宋体" w:hAnsi="宋体" w:eastAsia="宋体" w:cs="Times New Roman"/>
          <w:b w:val="0"/>
          <w:bCs/>
          <w:sz w:val="24"/>
          <w:szCs w:val="24"/>
          <w:lang w:val="en-US" w:eastAsia="zh-CN" w:bidi="ar-SA"/>
        </w:rPr>
        <w:t>4、无论是否在质保期内，因货物质量问题发生安全事故或引起其他损失、造成不良后果的，乙方应承担全部责任及损失赔偿。</w:t>
      </w:r>
    </w:p>
    <w:p w14:paraId="5CBBFA6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sz w:val="24"/>
          <w:szCs w:val="24"/>
          <w:lang w:val="en-US" w:eastAsia="zh-CN" w:bidi="ar-SA"/>
        </w:rPr>
      </w:pPr>
      <w:r>
        <w:rPr>
          <w:rFonts w:hint="eastAsia" w:ascii="宋体" w:hAnsi="宋体" w:eastAsia="宋体" w:cs="Times New Roman"/>
          <w:b w:val="0"/>
          <w:bCs/>
          <w:sz w:val="24"/>
          <w:szCs w:val="24"/>
          <w:lang w:val="en-US" w:eastAsia="zh-CN" w:bidi="ar-SA"/>
        </w:rPr>
        <w:t>5、甲方根据本合同的约定要求乙方更换货物或整改安装等服务工作的，乙方在收到甲方发出更换或整改通知后3日内或甲方要求时限内无条件更换全新并符合本合同约定的货物或完成整改工作，否则按本条第1款逾期的违约规定进行处理。同时应承担因此产生的全部费用并赔偿甲方因此遭受的损失，更换的货物的质量保证期应按本合同的相关约定重新计算。</w:t>
      </w:r>
    </w:p>
    <w:p w14:paraId="3BB04DF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sz w:val="24"/>
          <w:szCs w:val="24"/>
          <w:lang w:val="en-US" w:eastAsia="zh-CN" w:bidi="ar-SA"/>
        </w:rPr>
      </w:pPr>
      <w:r>
        <w:rPr>
          <w:rFonts w:hint="eastAsia" w:ascii="宋体" w:hAnsi="宋体" w:eastAsia="宋体" w:cs="Times New Roman"/>
          <w:b w:val="0"/>
          <w:bCs/>
          <w:sz w:val="24"/>
          <w:szCs w:val="24"/>
          <w:lang w:val="en-US" w:eastAsia="zh-CN" w:bidi="ar-SA"/>
        </w:rPr>
        <w:t>6、甲方根据本合同的约定要求退货，或因本合同被解除或提前终止而需要退货的，乙方在收到甲方发出退货通知后3日内无条件将退货货物拆卸运回，并自收到甲方发出退货通知起3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00E5F428">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rPr>
      </w:pPr>
      <w:r>
        <w:rPr>
          <w:rFonts w:hint="eastAsia" w:ascii="宋体" w:hAnsi="宋体" w:eastAsia="宋体" w:cs="Times New Roman"/>
          <w:b w:val="0"/>
          <w:bCs/>
        </w:rPr>
        <w:t>7、乙方逾期将应退款项退还给甲方的，需每日按应退款项的5‰支付违约金。</w:t>
      </w:r>
    </w:p>
    <w:p w14:paraId="6CCB81C5">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Times New Roman"/>
          <w:b w:val="0"/>
          <w:bCs/>
        </w:rPr>
      </w:pPr>
      <w:r>
        <w:rPr>
          <w:rFonts w:hint="eastAsia" w:ascii="宋体" w:hAnsi="宋体" w:eastAsia="宋体" w:cs="Times New Roman"/>
          <w:b w:val="0"/>
          <w:bCs/>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hint="eastAsia" w:ascii="宋体" w:hAnsi="宋体" w:eastAsia="宋体" w:cs="Times New Roman"/>
          <w:b w:val="0"/>
          <w:bCs/>
          <w:lang w:val="en-US" w:eastAsia="zh-CN"/>
        </w:rPr>
        <w:t>30</w:t>
      </w:r>
      <w:r>
        <w:rPr>
          <w:rFonts w:hint="eastAsia" w:ascii="宋体" w:hAnsi="宋体" w:eastAsia="宋体" w:cs="Times New Roman"/>
          <w:b w:val="0"/>
          <w:bCs/>
        </w:rPr>
        <w:t>】%的违约金；除前述违约金外，如造成甲方经济损失的（包括但不限于律师费、诉讼费、保全费、执行费、差旅费等损失），还需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r>
        <w:rPr>
          <w:rFonts w:hint="eastAsia" w:ascii="宋体" w:hAnsi="宋体" w:eastAsia="宋体"/>
          <w:bCs/>
        </w:rPr>
        <w:t>若前述金额不足以覆盖甲方实际损失及实际损失金额的30%的，乙方应按实际损失的30%向甲方支付违约金，并赔偿甲方全部损失</w:t>
      </w:r>
      <w:r>
        <w:rPr>
          <w:rFonts w:hint="eastAsia" w:ascii="宋体" w:hAnsi="宋体" w:eastAsia="宋体"/>
          <w:bCs/>
          <w:lang w:eastAsia="zh-CN"/>
        </w:rPr>
        <w:t>。</w:t>
      </w:r>
    </w:p>
    <w:p w14:paraId="1CC338B3">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lang w:eastAsia="zh-CN"/>
        </w:rPr>
      </w:pPr>
      <w:r>
        <w:rPr>
          <w:rFonts w:hint="eastAsia" w:ascii="宋体" w:hAnsi="宋体" w:eastAsia="宋体" w:cs="Times New Roman"/>
          <w:b w:val="0"/>
          <w:bCs/>
          <w:lang w:val="en-US" w:eastAsia="zh-CN"/>
        </w:rPr>
        <w:t>9、</w:t>
      </w:r>
      <w:r>
        <w:rPr>
          <w:rFonts w:hint="eastAsia" w:ascii="宋体" w:hAnsi="宋体" w:eastAsia="宋体" w:cs="Times New Roman"/>
          <w:b w:val="0"/>
          <w:bCs/>
        </w:rPr>
        <w:t>乙方违反本合同约定，合同对违约责任有特别约定的，适用该特别约定；无特别约定的，甲方有权要求乙方支付合同价【</w:t>
      </w:r>
      <w:r>
        <w:rPr>
          <w:rFonts w:hint="eastAsia" w:ascii="宋体" w:hAnsi="宋体" w:eastAsia="宋体" w:cs="Times New Roman"/>
          <w:b w:val="0"/>
          <w:bCs/>
          <w:lang w:val="en-US" w:eastAsia="zh-CN"/>
        </w:rPr>
        <w:t>30</w:t>
      </w:r>
      <w:r>
        <w:rPr>
          <w:rFonts w:hint="eastAsia" w:ascii="宋体" w:hAnsi="宋体" w:eastAsia="宋体" w:cs="Times New Roman"/>
          <w:b w:val="0"/>
          <w:bCs/>
        </w:rPr>
        <w:t>】%作为违约金。</w:t>
      </w:r>
      <w:r>
        <w:rPr>
          <w:rFonts w:hint="eastAsia" w:ascii="宋体" w:hAnsi="宋体" w:eastAsia="宋体"/>
          <w:bCs/>
        </w:rPr>
        <w:t>若前述金额不足以覆盖甲方实际损失及实际损失金额的30%的，乙方应按实际损失的30%向甲方支付违约金，并赔偿甲方全部损失</w:t>
      </w:r>
      <w:r>
        <w:rPr>
          <w:rFonts w:hint="eastAsia" w:ascii="宋体" w:hAnsi="宋体" w:eastAsia="宋体"/>
          <w:bCs/>
          <w:lang w:eastAsia="zh-CN"/>
        </w:rPr>
        <w:t>。</w:t>
      </w:r>
    </w:p>
    <w:p w14:paraId="72B83E72">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9"/>
        <w:rPr>
          <w:rFonts w:hint="eastAsia" w:ascii="宋体" w:hAnsi="宋体" w:eastAsia="宋体" w:cs="Times New Roman"/>
          <w:b/>
          <w:sz w:val="24"/>
          <w:szCs w:val="24"/>
          <w:lang w:val="en-US" w:eastAsia="zh-CN" w:bidi="ar-SA"/>
        </w:rPr>
      </w:pPr>
      <w:bookmarkStart w:id="16" w:name="_Toc27495486"/>
    </w:p>
    <w:p w14:paraId="4D0F895E">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第八条 不可抗力</w:t>
      </w:r>
      <w:bookmarkEnd w:id="16"/>
    </w:p>
    <w:p w14:paraId="58DE7699">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u w:val="single"/>
        </w:rPr>
        <w:t>15</w:t>
      </w:r>
      <w:r>
        <w:rPr>
          <w:rFonts w:hint="eastAsia" w:ascii="宋体" w:hAnsi="宋体" w:eastAsia="宋体" w:cs="宋体"/>
        </w:rPr>
        <w:t>个工作日内，提供事故详情及合同不能履行、或者部分不能履行、或者需要延期履行的理由的有效证明文件。</w:t>
      </w:r>
      <w:r>
        <w:rPr>
          <w:rFonts w:hint="eastAsia" w:ascii="Times New Roman" w:hAnsi="宋体" w:eastAsia="宋体"/>
        </w:rPr>
        <w:t>如因为遭受不可抗力一方迟延通知而给对方造成损失的，该方应当赔偿由于通知迟延而给对方造成的损失。同时，遭受不可抗力的一方应采取一切必要的措施减少损失，否则应就扩大的损失承担责任。</w:t>
      </w:r>
      <w:r>
        <w:rPr>
          <w:rFonts w:hint="eastAsia" w:ascii="宋体" w:hAnsi="宋体" w:eastAsia="宋体" w:cs="宋体"/>
        </w:rPr>
        <w:t>按照事故对履行合同影响的程度，由各方协商决定是否解除合同，或者部分免除履行合同的责任，或者延期履行合同。</w:t>
      </w:r>
    </w:p>
    <w:p w14:paraId="5E41525F">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9"/>
        <w:rPr>
          <w:rFonts w:hint="eastAsia" w:ascii="宋体" w:hAnsi="宋体" w:eastAsia="宋体" w:cs="Times New Roman"/>
          <w:b/>
          <w:sz w:val="24"/>
          <w:szCs w:val="24"/>
          <w:lang w:val="en-US" w:eastAsia="zh-CN" w:bidi="ar-SA"/>
        </w:rPr>
      </w:pPr>
      <w:bookmarkStart w:id="17" w:name="_Toc27495488"/>
    </w:p>
    <w:p w14:paraId="747676A7">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第九条 合同争议的解决办法</w:t>
      </w:r>
      <w:bookmarkEnd w:id="17"/>
    </w:p>
    <w:p w14:paraId="72843FF6">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双方因本合同发生争议的，可协商解决。协商不成的，任何一方可向甲方住所地有管辖权的人民法院提起诉讼。</w:t>
      </w:r>
    </w:p>
    <w:p w14:paraId="5930C49E">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500B6A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outlineLvl w:val="9"/>
        <w:rPr>
          <w:rFonts w:hint="eastAsia" w:ascii="宋体" w:hAnsi="宋体" w:eastAsia="宋体" w:cs="Times New Roman"/>
          <w:b/>
          <w:sz w:val="24"/>
          <w:szCs w:val="24"/>
          <w:lang w:val="en-US" w:eastAsia="zh-CN" w:bidi="ar-SA"/>
        </w:rPr>
      </w:pPr>
      <w:bookmarkStart w:id="18" w:name="_Toc27495489"/>
    </w:p>
    <w:p w14:paraId="42CB6A5E">
      <w:pPr>
        <w:keepNext w:val="0"/>
        <w:keepLines w:val="0"/>
        <w:pageBreakBefore w:val="0"/>
        <w:widowControl w:val="0"/>
        <w:kinsoku/>
        <w:wordWrap/>
        <w:overflowPunct/>
        <w:topLinePunct w:val="0"/>
        <w:autoSpaceDE w:val="0"/>
        <w:autoSpaceDN w:val="0"/>
        <w:bidi w:val="0"/>
        <w:adjustRightInd w:val="0"/>
        <w:spacing w:line="360" w:lineRule="auto"/>
        <w:ind w:firstLine="0" w:firstLineChars="0"/>
        <w:textAlignment w:val="auto"/>
        <w:outlineLvl w:val="9"/>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第十条 其他</w:t>
      </w:r>
      <w:bookmarkEnd w:id="18"/>
    </w:p>
    <w:p w14:paraId="6C0AD879">
      <w:pPr>
        <w:keepNext w:val="0"/>
        <w:keepLines w:val="0"/>
        <w:pageBreakBefore w:val="0"/>
        <w:widowControl/>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rPr>
        <w:t>1、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FBD18EA">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rPr>
        <w:t>2、乙方应保证提供货物及服务不侵犯第三方的合法权益，如第三方以本合同货物或服务侵权为由提起侵权主张，乙方须与第三方交涉并承担由此发生的一切责任、费用和经济赔偿。由于乙方提供的货物及服务的任何一部分不符合知识产权规定，由乙方承担因此给甲方造成的全部损失（包括但不限于甲方为维护自身权益所支付的律师费、诉讼费、鉴定费、差旅费以及甲方依法向第三方支付的赔偿款等全部费用）。</w:t>
      </w:r>
    </w:p>
    <w:p w14:paraId="0450C978">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乙方确认：本合同中列明的乙方“地址”为有效的收件地址，甲方对乙方的相关通知、函件等可通过特快专递方式送达至该地址。甲方通过特快专递方式向乙方“地址”发出相关通知、函件等</w:t>
      </w:r>
      <w:r>
        <w:rPr>
          <w:rFonts w:hint="eastAsia" w:ascii="宋体" w:hAnsi="宋体" w:eastAsia="宋体" w:cs="宋体"/>
          <w:u w:val="single"/>
        </w:rPr>
        <w:t>3</w:t>
      </w:r>
      <w:r>
        <w:rPr>
          <w:rFonts w:hint="eastAsia" w:ascii="宋体" w:hAnsi="宋体" w:eastAsia="宋体" w:cs="宋体"/>
          <w:lang w:eastAsia="zh-CN"/>
        </w:rPr>
        <w:t>日</w:t>
      </w:r>
      <w:r>
        <w:rPr>
          <w:rFonts w:hint="eastAsia" w:ascii="宋体" w:hAnsi="宋体" w:eastAsia="宋体" w:cs="宋体"/>
        </w:rPr>
        <w:t>后，即视为有效送达。乙方更换地址的，应该</w:t>
      </w:r>
      <w:r>
        <w:rPr>
          <w:rFonts w:hint="eastAsia" w:ascii="宋体" w:hAnsi="宋体" w:eastAsia="宋体" w:cs="宋体"/>
          <w:u w:val="single"/>
        </w:rPr>
        <w:t>3</w:t>
      </w:r>
      <w:r>
        <w:rPr>
          <w:rFonts w:hint="eastAsia" w:ascii="宋体" w:hAnsi="宋体" w:eastAsia="宋体" w:cs="宋体"/>
        </w:rPr>
        <w:t>日内书面告知甲方。</w:t>
      </w:r>
      <w:r>
        <w:rPr>
          <w:rFonts w:hint="eastAsia" w:ascii="Times New Roman" w:hAnsi="Times New Roman" w:eastAsia="宋体" w:cs="Times New Roman"/>
          <w:sz w:val="24"/>
          <w:szCs w:val="24"/>
        </w:rPr>
        <w:t>如乙方更换联系方式或列明的联系方式有误而未书面通知甲方的，则甲方仍按合同中列明的乙方“地址”发出相关通知、函件等并视为有效送达。</w:t>
      </w:r>
    </w:p>
    <w:p w14:paraId="65B45147">
      <w:pPr>
        <w:keepNext w:val="0"/>
        <w:keepLines w:val="0"/>
        <w:pageBreakBefore w:val="0"/>
        <w:kinsoku/>
        <w:wordWrap/>
        <w:overflowPunct/>
        <w:topLinePunct w:val="0"/>
        <w:bidi w:val="0"/>
        <w:spacing w:line="360" w:lineRule="auto"/>
        <w:ind w:firstLine="480" w:firstLineChars="200"/>
        <w:textAlignment w:val="auto"/>
        <w:outlineLvl w:val="9"/>
        <w:rPr>
          <w:rFonts w:ascii="Times New Roman" w:hAnsi="宋体" w:eastAsia="宋体"/>
        </w:rPr>
      </w:pPr>
      <w:r>
        <w:rPr>
          <w:rFonts w:hint="eastAsia" w:ascii="宋体" w:hAnsi="宋体" w:eastAsia="宋体" w:cs="宋体"/>
          <w:lang w:val="en-US" w:eastAsia="zh-CN"/>
        </w:rPr>
        <w:t>4</w:t>
      </w:r>
      <w:r>
        <w:rPr>
          <w:rFonts w:hint="eastAsia" w:ascii="宋体" w:hAnsi="宋体" w:eastAsia="宋体" w:cs="宋体"/>
        </w:rPr>
        <w:t>、</w:t>
      </w:r>
      <w:r>
        <w:rPr>
          <w:rFonts w:hint="eastAsia" w:ascii="Times New Roman" w:hAnsi="宋体" w:eastAsia="宋体"/>
        </w:rPr>
        <w:t>合同履约过程中，若发现同一种货物或服务存在有选择性的报价或不是固定的报价的</w:t>
      </w:r>
      <w:r>
        <w:rPr>
          <w:rFonts w:hint="eastAsia" w:ascii="Times New Roman" w:hAnsi="宋体" w:eastAsia="宋体"/>
          <w:lang w:eastAsia="zh-CN"/>
        </w:rPr>
        <w:t>，</w:t>
      </w:r>
      <w:r>
        <w:rPr>
          <w:rFonts w:hint="eastAsia" w:ascii="Times New Roman" w:hAnsi="宋体" w:eastAsia="宋体"/>
        </w:rPr>
        <w:t>或存在多种理解方式的情况发生时，按最有利甲方的方式解释。</w:t>
      </w:r>
    </w:p>
    <w:p w14:paraId="46F5E874">
      <w:pPr>
        <w:keepNext w:val="0"/>
        <w:keepLines w:val="0"/>
        <w:pageBreakBefore w:val="0"/>
        <w:widowControl/>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u w:val="single"/>
          <w:lang w:val="en-US" w:eastAsia="zh-CN"/>
        </w:rPr>
        <w:t>肆</w:t>
      </w:r>
      <w:r>
        <w:rPr>
          <w:rFonts w:hint="eastAsia" w:ascii="宋体" w:hAnsi="宋体" w:eastAsia="宋体" w:cs="宋体"/>
          <w:u w:val="single"/>
        </w:rPr>
        <w:t xml:space="preserve"> </w:t>
      </w:r>
      <w:r>
        <w:rPr>
          <w:rFonts w:hint="eastAsia" w:ascii="宋体" w:hAnsi="宋体" w:eastAsia="宋体" w:cs="宋体"/>
        </w:rPr>
        <w:t>份，其中甲方执</w:t>
      </w:r>
      <w:r>
        <w:rPr>
          <w:rFonts w:hint="eastAsia" w:ascii="宋体" w:hAnsi="宋体" w:eastAsia="宋体" w:cs="宋体"/>
          <w:u w:val="single"/>
        </w:rPr>
        <w:t xml:space="preserve"> </w:t>
      </w:r>
      <w:r>
        <w:rPr>
          <w:rFonts w:hint="eastAsia" w:ascii="宋体" w:hAnsi="宋体" w:eastAsia="宋体" w:cs="宋体"/>
          <w:u w:val="single"/>
          <w:lang w:val="en-US" w:eastAsia="zh-CN"/>
        </w:rPr>
        <w:t>叁</w:t>
      </w:r>
      <w:r>
        <w:rPr>
          <w:rFonts w:hint="eastAsia" w:ascii="宋体" w:hAnsi="宋体" w:eastAsia="宋体" w:cs="宋体"/>
          <w:u w:val="single"/>
        </w:rPr>
        <w:t xml:space="preserve"> </w:t>
      </w:r>
      <w:r>
        <w:rPr>
          <w:rFonts w:hint="eastAsia" w:ascii="宋体" w:hAnsi="宋体" w:eastAsia="宋体" w:cs="宋体"/>
        </w:rPr>
        <w:t>份，乙方执</w:t>
      </w:r>
      <w:r>
        <w:rPr>
          <w:rFonts w:hint="eastAsia" w:ascii="宋体" w:hAnsi="宋体" w:eastAsia="宋体" w:cs="宋体"/>
          <w:u w:val="single"/>
        </w:rPr>
        <w:t xml:space="preserve">  </w:t>
      </w:r>
      <w:r>
        <w:rPr>
          <w:rFonts w:hint="eastAsia" w:ascii="宋体" w:hAnsi="宋体" w:eastAsia="宋体" w:cs="宋体"/>
          <w:u w:val="single"/>
          <w:lang w:val="en-US" w:eastAsia="zh-CN"/>
        </w:rPr>
        <w:t>壹</w:t>
      </w:r>
      <w:r>
        <w:rPr>
          <w:rFonts w:hint="eastAsia" w:ascii="宋体" w:hAnsi="宋体" w:eastAsia="宋体" w:cs="宋体"/>
          <w:u w:val="single"/>
        </w:rPr>
        <w:t xml:space="preserve"> </w:t>
      </w:r>
      <w:r>
        <w:rPr>
          <w:rFonts w:hint="eastAsia" w:ascii="宋体" w:hAnsi="宋体" w:eastAsia="宋体" w:cs="宋体"/>
        </w:rPr>
        <w:t>份，每份均具有同等法律效力。</w:t>
      </w:r>
    </w:p>
    <w:p w14:paraId="43BBCDFA">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、本合同</w:t>
      </w:r>
      <w:r>
        <w:rPr>
          <w:rFonts w:hint="eastAsia" w:ascii="Times New Roman" w:hAnsi="宋体" w:eastAsia="宋体"/>
        </w:rPr>
        <w:t>自双方盖章、并经甲方法定代表人及乙方法定代表人签字之日起生效。</w:t>
      </w:r>
    </w:p>
    <w:p w14:paraId="51BA3078">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、本合同附件是本合同不可分割内容，与本合同同时生效，同具法律效力。合同条款与附件、采购文件、报价文件等其他文件不一致的，以有利于甲方的约定/解释为准。</w:t>
      </w:r>
    </w:p>
    <w:p w14:paraId="63BCA521">
      <w:pPr>
        <w:keepNext w:val="0"/>
        <w:keepLines w:val="0"/>
        <w:pageBreakBefore w:val="0"/>
        <w:kinsoku/>
        <w:wordWrap/>
        <w:overflowPunct/>
        <w:topLinePunct w:val="0"/>
        <w:bidi w:val="0"/>
        <w:spacing w:line="360" w:lineRule="auto"/>
        <w:ind w:firstLine="480" w:firstLineChars="200"/>
        <w:textAlignment w:val="auto"/>
        <w:outlineLvl w:val="9"/>
        <w:rPr>
          <w:rFonts w:ascii="Times New Roman" w:hAnsi="宋体" w:eastAsia="宋体"/>
          <w:bCs/>
        </w:rPr>
      </w:pPr>
      <w:r>
        <w:rPr>
          <w:rFonts w:ascii="Times New Roman" w:hAnsi="宋体" w:eastAsia="宋体"/>
        </w:rPr>
        <w:t>附件</w:t>
      </w:r>
      <w:r>
        <w:rPr>
          <w:rFonts w:hint="eastAsia" w:ascii="Times New Roman" w:hAnsi="宋体" w:eastAsia="宋体"/>
        </w:rPr>
        <w:t>一</w:t>
      </w:r>
      <w:r>
        <w:rPr>
          <w:rFonts w:ascii="Times New Roman" w:hAnsi="宋体" w:eastAsia="宋体"/>
        </w:rPr>
        <w:t>：</w:t>
      </w:r>
      <w:r>
        <w:rPr>
          <w:rFonts w:hint="eastAsia" w:ascii="Times New Roman" w:hAnsi="宋体" w:eastAsia="宋体"/>
        </w:rPr>
        <w:t>安全生产管理协议；附件二：分项报价表；附件三：用户需求书；附件四：</w:t>
      </w:r>
      <w:r>
        <w:rPr>
          <w:rFonts w:hint="eastAsia" w:ascii="Times New Roman" w:hAnsi="宋体" w:eastAsia="宋体"/>
          <w:bCs/>
        </w:rPr>
        <w:t>阳光合作告知函</w:t>
      </w:r>
    </w:p>
    <w:p w14:paraId="0050D3DD">
      <w:pPr>
        <w:spacing w:line="360" w:lineRule="auto"/>
        <w:ind w:firstLine="0" w:firstLineChars="0"/>
        <w:rPr>
          <w:rFonts w:hint="eastAsia" w:ascii="宋体" w:hAnsi="宋体" w:eastAsia="宋体" w:cs="宋体"/>
        </w:rPr>
      </w:pPr>
    </w:p>
    <w:p w14:paraId="58AD3ABC">
      <w:pPr>
        <w:spacing w:line="360" w:lineRule="auto"/>
        <w:ind w:firstLine="480" w:firstLineChars="200"/>
        <w:rPr>
          <w:rFonts w:hint="eastAsia" w:ascii="宋体" w:hAnsi="宋体" w:eastAsia="宋体" w:cs="宋体"/>
        </w:rPr>
      </w:pPr>
      <w:r>
        <w:rPr>
          <w:rFonts w:hint="eastAsia" w:ascii="宋体" w:hAnsi="宋体" w:eastAsia="宋体" w:cs="宋体"/>
        </w:rPr>
        <w:t>（以下无正文）</w:t>
      </w:r>
    </w:p>
    <w:p w14:paraId="640965EA">
      <w:pPr>
        <w:spacing w:line="360" w:lineRule="auto"/>
        <w:ind w:firstLine="480" w:firstLineChars="200"/>
        <w:rPr>
          <w:rFonts w:hint="eastAsia" w:ascii="宋体" w:hAnsi="宋体" w:eastAsia="宋体" w:cs="宋体"/>
        </w:rPr>
      </w:pPr>
    </w:p>
    <w:p w14:paraId="23374551">
      <w:pPr>
        <w:spacing w:line="360" w:lineRule="auto"/>
        <w:ind w:left="6960" w:hanging="6960" w:hangingChars="2900"/>
        <w:rPr>
          <w:rFonts w:hint="eastAsia" w:ascii="宋体" w:hAnsi="宋体" w:eastAsia="宋体" w:cs="宋体"/>
        </w:rPr>
      </w:pPr>
      <w:r>
        <w:rPr>
          <w:rFonts w:hint="eastAsia" w:ascii="宋体" w:hAnsi="宋体" w:eastAsia="宋体" w:cs="宋体"/>
        </w:rPr>
        <w:t>甲方（盖章）：东莞市石鼓净水有限公司</w:t>
      </w:r>
      <w:r>
        <w:rPr>
          <w:rFonts w:hint="eastAsia" w:ascii="宋体" w:hAnsi="宋体" w:eastAsia="宋体" w:cs="宋体"/>
          <w:lang w:val="en-US" w:eastAsia="zh-CN"/>
        </w:rPr>
        <w:t xml:space="preserve">  </w:t>
      </w:r>
      <w:r>
        <w:rPr>
          <w:rFonts w:hint="eastAsia" w:ascii="宋体" w:hAnsi="宋体" w:eastAsia="宋体" w:cs="宋体"/>
        </w:rPr>
        <w:t>乙方（盖章）：</w:t>
      </w:r>
      <w:r>
        <w:rPr>
          <w:rFonts w:hint="eastAsia" w:ascii="宋体" w:hAnsi="宋体" w:eastAsia="宋体" w:cs="宋体"/>
          <w:lang w:val="en-US" w:eastAsia="zh-CN"/>
        </w:rPr>
        <w:t xml:space="preserve">            </w:t>
      </w:r>
    </w:p>
    <w:p w14:paraId="28E8E47F">
      <w:pPr>
        <w:spacing w:line="360" w:lineRule="auto"/>
        <w:ind w:firstLine="0" w:firstLineChars="0"/>
        <w:rPr>
          <w:rFonts w:hint="eastAsia" w:ascii="宋体" w:hAnsi="宋体" w:eastAsia="宋体" w:cs="宋体"/>
        </w:rPr>
      </w:pPr>
      <w:r>
        <w:rPr>
          <w:rFonts w:hint="eastAsia" w:ascii="Times New Roman" w:hAnsi="宋体" w:eastAsia="宋体"/>
        </w:rPr>
        <w:t>法定代表人</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法定代表人：</w:t>
      </w:r>
    </w:p>
    <w:p w14:paraId="23DFDA5F">
      <w:pPr>
        <w:spacing w:line="360" w:lineRule="auto"/>
        <w:ind w:left="5520" w:hanging="5520" w:hangingChars="2300"/>
        <w:rPr>
          <w:rFonts w:hint="default" w:ascii="宋体" w:hAnsi="宋体" w:eastAsia="宋体" w:cs="宋体"/>
          <w:lang w:val="en-US" w:eastAsia="zh-CN"/>
        </w:rPr>
      </w:pPr>
      <w:r>
        <w:rPr>
          <w:rFonts w:hint="eastAsia" w:ascii="宋体" w:hAnsi="宋体" w:eastAsia="宋体" w:cs="宋体"/>
        </w:rPr>
        <w:t>地址：</w:t>
      </w:r>
      <w:r>
        <w:rPr>
          <w:rFonts w:hint="eastAsia" w:ascii="宋体" w:hAnsi="宋体" w:eastAsia="宋体" w:cs="宋体"/>
          <w:lang w:val="en-US" w:eastAsia="zh-CN"/>
        </w:rPr>
        <w:t>广东省</w:t>
      </w:r>
      <w:r>
        <w:rPr>
          <w:rFonts w:hint="eastAsia" w:ascii="宋体" w:hAnsi="宋体" w:eastAsia="宋体" w:cs="宋体"/>
        </w:rPr>
        <w:t>东莞市南城街道滨河路</w:t>
      </w:r>
      <w:r>
        <w:rPr>
          <w:rFonts w:hint="eastAsia" w:ascii="宋体" w:hAnsi="宋体" w:eastAsia="宋体" w:cs="宋体"/>
          <w:lang w:val="en-US" w:eastAsia="zh-CN"/>
        </w:rPr>
        <w:t xml:space="preserve">      </w:t>
      </w:r>
      <w:r>
        <w:rPr>
          <w:rFonts w:hint="eastAsia" w:ascii="宋体" w:hAnsi="宋体" w:eastAsia="宋体" w:cs="宋体"/>
        </w:rPr>
        <w:t>地址</w:t>
      </w:r>
      <w:r>
        <w:rPr>
          <w:rFonts w:hint="eastAsia" w:ascii="宋体" w:hAnsi="宋体" w:eastAsia="宋体" w:cs="宋体"/>
          <w:lang w:eastAsia="zh-CN"/>
        </w:rPr>
        <w:t>：</w:t>
      </w:r>
    </w:p>
    <w:p w14:paraId="3FFD2B88">
      <w:pPr>
        <w:spacing w:line="360" w:lineRule="auto"/>
        <w:ind w:firstLine="720" w:firstLineChars="300"/>
        <w:rPr>
          <w:rFonts w:hint="eastAsia" w:ascii="宋体" w:hAnsi="宋体" w:eastAsia="宋体" w:cs="宋体"/>
          <w:color w:val="000000"/>
          <w:u w:val="none"/>
          <w:lang w:val="en-US" w:eastAsia="zh-CN"/>
        </w:rPr>
      </w:pPr>
      <w:r>
        <w:rPr>
          <w:rFonts w:hint="eastAsia" w:ascii="宋体" w:hAnsi="宋体" w:eastAsia="宋体" w:cs="宋体"/>
        </w:rPr>
        <w:t>100号一期1号楼</w:t>
      </w:r>
      <w:r>
        <w:rPr>
          <w:rFonts w:hint="eastAsia" w:ascii="宋体" w:hAnsi="宋体" w:eastAsia="宋体" w:cs="宋体"/>
          <w:lang w:val="en-US" w:eastAsia="zh-CN"/>
        </w:rPr>
        <w:t xml:space="preserve">101室                 </w:t>
      </w:r>
    </w:p>
    <w:p w14:paraId="0619FA40">
      <w:pPr>
        <w:spacing w:line="360" w:lineRule="auto"/>
        <w:ind w:firstLine="0" w:firstLineChars="0"/>
        <w:rPr>
          <w:rFonts w:hint="default" w:ascii="宋体" w:hAnsi="宋体" w:eastAsia="宋体" w:cs="宋体"/>
          <w:lang w:val="en-US" w:eastAsia="zh-CN"/>
        </w:rPr>
      </w:pPr>
      <w:r>
        <w:rPr>
          <w:rFonts w:hint="eastAsia" w:ascii="宋体" w:hAnsi="宋体" w:eastAsia="宋体" w:cs="宋体"/>
        </w:rPr>
        <w:t xml:space="preserve">电话：  </w:t>
      </w:r>
      <w:r>
        <w:rPr>
          <w:rFonts w:hint="eastAsia" w:ascii="宋体" w:hAnsi="宋体" w:eastAsia="宋体" w:cs="宋体"/>
          <w:lang w:val="en-US" w:eastAsia="zh-CN"/>
        </w:rPr>
        <w:t>0769-28823292</w:t>
      </w:r>
      <w:r>
        <w:rPr>
          <w:rFonts w:hint="eastAsia" w:ascii="宋体" w:hAnsi="宋体" w:eastAsia="宋体" w:cs="宋体"/>
        </w:rPr>
        <w:t xml:space="preserve">                 电话：</w:t>
      </w:r>
    </w:p>
    <w:p w14:paraId="4A0A8311">
      <w:pPr>
        <w:spacing w:line="360" w:lineRule="auto"/>
        <w:ind w:left="5640" w:hanging="5640" w:hangingChars="2350"/>
        <w:rPr>
          <w:rFonts w:hint="eastAsia" w:ascii="宋体" w:hAnsi="宋体" w:eastAsia="宋体" w:cs="宋体"/>
          <w:u w:val="none"/>
        </w:rPr>
      </w:pPr>
      <w:r>
        <w:rPr>
          <w:rFonts w:hint="eastAsia" w:ascii="宋体" w:hAnsi="宋体" w:eastAsia="宋体" w:cs="宋体"/>
        </w:rPr>
        <w:t>名称：东莞市石鼓</w:t>
      </w:r>
      <w:r>
        <w:rPr>
          <w:rFonts w:hint="eastAsia" w:ascii="宋体" w:hAnsi="宋体" w:eastAsia="宋体" w:cs="宋体"/>
          <w:lang w:val="en-US" w:eastAsia="zh-CN"/>
        </w:rPr>
        <w:t>净水</w:t>
      </w:r>
      <w:r>
        <w:rPr>
          <w:rFonts w:hint="eastAsia" w:ascii="宋体" w:hAnsi="宋体" w:eastAsia="宋体" w:cs="宋体"/>
        </w:rPr>
        <w:t xml:space="preserve">有限公司      </w:t>
      </w:r>
      <w:r>
        <w:rPr>
          <w:rFonts w:hint="eastAsia" w:ascii="宋体" w:hAnsi="宋体" w:eastAsia="宋体" w:cs="宋体"/>
          <w:lang w:val="en-US" w:eastAsia="zh-CN"/>
        </w:rPr>
        <w:t xml:space="preserve">    </w:t>
      </w:r>
      <w:r>
        <w:rPr>
          <w:rFonts w:hint="eastAsia" w:ascii="宋体" w:hAnsi="宋体" w:eastAsia="宋体" w:cs="宋体"/>
        </w:rPr>
        <w:t>名称：</w:t>
      </w:r>
    </w:p>
    <w:p w14:paraId="3FDE55E1">
      <w:pPr>
        <w:spacing w:line="360" w:lineRule="auto"/>
        <w:ind w:left="5880" w:hanging="5880" w:hangingChars="2450"/>
        <w:rPr>
          <w:rFonts w:hint="default" w:ascii="宋体" w:hAnsi="宋体" w:eastAsia="宋体" w:cs="宋体"/>
          <w:u w:val="none"/>
          <w:lang w:val="en-US" w:eastAsia="zh-CN"/>
        </w:rPr>
      </w:pPr>
      <w:r>
        <w:rPr>
          <w:rFonts w:hint="eastAsia" w:ascii="宋体" w:hAnsi="宋体" w:eastAsia="宋体" w:cs="宋体"/>
          <w:u w:val="none"/>
        </w:rPr>
        <w:t>开户银行：</w:t>
      </w:r>
      <w:r>
        <w:rPr>
          <w:rFonts w:hint="eastAsia" w:ascii="宋体" w:hAnsi="宋体" w:eastAsia="宋体" w:cs="宋体"/>
          <w:u w:val="none"/>
          <w:lang w:val="en-US" w:eastAsia="zh-CN"/>
        </w:rPr>
        <w:t>中国工商银行东莞市分行</w:t>
      </w:r>
      <w:r>
        <w:rPr>
          <w:rFonts w:hint="eastAsia" w:ascii="宋体" w:hAnsi="宋体" w:eastAsia="宋体" w:cs="宋体"/>
          <w:u w:val="none"/>
        </w:rPr>
        <w:t xml:space="preserve">      开户银行：</w:t>
      </w:r>
    </w:p>
    <w:p w14:paraId="414CAD3B">
      <w:pPr>
        <w:spacing w:line="360" w:lineRule="auto"/>
        <w:ind w:firstLine="0" w:firstLineChars="0"/>
        <w:rPr>
          <w:rFonts w:hint="default" w:ascii="宋体" w:hAnsi="宋体" w:eastAsia="宋体" w:cs="宋体"/>
          <w:u w:val="none"/>
          <w:lang w:val="en-US" w:eastAsia="zh-CN"/>
        </w:rPr>
      </w:pPr>
      <w:r>
        <w:rPr>
          <w:rFonts w:hint="eastAsia" w:ascii="宋体" w:hAnsi="宋体" w:eastAsia="宋体" w:cs="宋体"/>
          <w:u w:val="none"/>
        </w:rPr>
        <w:t>银行账号：</w:t>
      </w:r>
      <w:r>
        <w:rPr>
          <w:rFonts w:hint="eastAsia" w:ascii="宋体" w:hAnsi="宋体" w:eastAsia="宋体" w:cs="宋体"/>
          <w:u w:val="none"/>
          <w:lang w:val="en-US" w:eastAsia="zh-CN"/>
        </w:rPr>
        <w:t>2010021309900059386</w:t>
      </w:r>
      <w:r>
        <w:rPr>
          <w:rFonts w:hint="eastAsia" w:ascii="宋体" w:hAnsi="宋体" w:eastAsia="宋体" w:cs="宋体"/>
          <w:u w:val="none"/>
        </w:rPr>
        <w:t xml:space="preserve">         银行账号：</w:t>
      </w:r>
    </w:p>
    <w:p w14:paraId="04794D2F">
      <w:pPr>
        <w:spacing w:line="360" w:lineRule="auto"/>
        <w:ind w:firstLine="0" w:firstLineChars="0"/>
        <w:rPr>
          <w:rFonts w:hint="default" w:ascii="宋体" w:hAnsi="宋体" w:eastAsia="宋体" w:cs="宋体"/>
          <w:lang w:val="en-US" w:eastAsia="zh-CN"/>
        </w:rPr>
      </w:pPr>
      <w:r>
        <w:rPr>
          <w:rFonts w:hint="eastAsia" w:ascii="宋体" w:hAnsi="宋体" w:eastAsia="宋体" w:cs="宋体"/>
        </w:rPr>
        <w:t>税号：</w:t>
      </w:r>
      <w:r>
        <w:rPr>
          <w:rFonts w:hint="eastAsia" w:ascii="宋体" w:hAnsi="宋体" w:eastAsia="宋体" w:cs="宋体"/>
          <w:lang w:val="en-US" w:eastAsia="zh-CN"/>
        </w:rPr>
        <w:t>914419005883499150</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税号：</w:t>
      </w:r>
    </w:p>
    <w:p w14:paraId="36636760">
      <w:pPr>
        <w:spacing w:line="360" w:lineRule="auto"/>
        <w:ind w:firstLine="480" w:firstLineChars="200"/>
        <w:rPr>
          <w:rFonts w:hint="eastAsia" w:ascii="宋体" w:hAnsi="宋体" w:eastAsia="宋体" w:cs="宋体"/>
        </w:rPr>
      </w:pPr>
    </w:p>
    <w:p w14:paraId="3108A037">
      <w:pPr>
        <w:spacing w:line="360" w:lineRule="auto"/>
        <w:ind w:firstLine="0" w:firstLineChars="0"/>
        <w:rPr>
          <w:rFonts w:hint="eastAsia" w:ascii="宋体" w:hAnsi="宋体" w:eastAsia="宋体" w:cs="宋体"/>
        </w:rPr>
      </w:pPr>
      <w:r>
        <w:rPr>
          <w:rFonts w:hint="eastAsia" w:ascii="宋体" w:hAnsi="宋体" w:eastAsia="宋体" w:cs="宋体"/>
        </w:rPr>
        <w:t xml:space="preserve">签约日期： </w:t>
      </w:r>
    </w:p>
    <w:p w14:paraId="071C81CA">
      <w:pPr>
        <w:spacing w:line="360" w:lineRule="auto"/>
        <w:ind w:firstLine="0" w:firstLineChars="0"/>
        <w:rPr>
          <w:rFonts w:hint="eastAsia" w:ascii="宋体" w:hAnsi="宋体" w:eastAsia="宋体" w:cs="宋体"/>
        </w:rPr>
      </w:pPr>
      <w:r>
        <w:rPr>
          <w:rFonts w:hint="eastAsia" w:ascii="宋体" w:hAnsi="宋体" w:eastAsia="宋体" w:cs="宋体"/>
        </w:rPr>
        <w:t>签约地点：广东省东莞市</w:t>
      </w:r>
    </w:p>
    <w:p w14:paraId="4DAE8657">
      <w:pPr>
        <w:spacing w:line="360" w:lineRule="auto"/>
        <w:ind w:firstLine="480" w:firstLineChars="200"/>
        <w:rPr>
          <w:rFonts w:hint="eastAsia" w:ascii="宋体" w:hAnsi="宋体" w:eastAsia="宋体" w:cs="宋体"/>
        </w:rPr>
      </w:pPr>
      <w:r>
        <w:rPr>
          <w:rFonts w:hint="eastAsia" w:ascii="宋体" w:hAnsi="宋体" w:eastAsia="宋体" w:cs="宋体"/>
        </w:rPr>
        <w:br w:type="page"/>
      </w:r>
    </w:p>
    <w:p w14:paraId="11D26C61">
      <w:pPr>
        <w:spacing w:line="360" w:lineRule="auto"/>
        <w:ind w:left="238" w:leftChars="99" w:right="564" w:rightChars="235" w:firstLine="0" w:firstLineChars="0"/>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附件一：安全生产管理协议</w:t>
      </w:r>
    </w:p>
    <w:p w14:paraId="3F1B3896">
      <w:pPr>
        <w:spacing w:line="360" w:lineRule="auto"/>
        <w:ind w:firstLine="723" w:firstLineChars="200"/>
        <w:jc w:val="center"/>
        <w:rPr>
          <w:rFonts w:hint="eastAsia" w:ascii="仿宋_GB2312" w:hAnsi="仿宋" w:eastAsia="仿宋_GB2312" w:cs="仿宋"/>
          <w:b/>
          <w:bCs/>
          <w:color w:val="000000"/>
          <w:sz w:val="36"/>
          <w:szCs w:val="36"/>
          <w:lang w:eastAsia="zh-CN"/>
        </w:rPr>
      </w:pPr>
      <w:r>
        <w:rPr>
          <w:rFonts w:hint="eastAsia" w:ascii="仿宋_GB2312" w:hAnsi="仿宋" w:eastAsia="仿宋_GB2312" w:cs="仿宋"/>
          <w:b/>
          <w:bCs/>
          <w:color w:val="000000"/>
          <w:sz w:val="36"/>
          <w:szCs w:val="36"/>
        </w:rPr>
        <w:t>安全生产管理协议</w:t>
      </w:r>
    </w:p>
    <w:p w14:paraId="33387025">
      <w:pPr>
        <w:keepNext w:val="0"/>
        <w:keepLines w:val="0"/>
        <w:pageBreakBefore w:val="0"/>
        <w:widowControl w:val="0"/>
        <w:kinsoku/>
        <w:wordWrap/>
        <w:overflowPunct/>
        <w:topLinePunct w:val="0"/>
        <w:bidi w:val="0"/>
        <w:snapToGrid/>
        <w:spacing w:line="360" w:lineRule="auto"/>
        <w:ind w:firstLine="562" w:firstLineChars="200"/>
        <w:jc w:val="center"/>
        <w:textAlignment w:val="auto"/>
        <w:rPr>
          <w:rFonts w:ascii="仿宋" w:hAnsi="仿宋" w:eastAsia="仿宋" w:cs="仿宋"/>
          <w:bCs/>
          <w:color w:val="000000"/>
          <w:sz w:val="28"/>
          <w:szCs w:val="28"/>
        </w:rPr>
      </w:pP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728CB43E">
      <w:pPr>
        <w:keepNext w:val="0"/>
        <w:keepLines w:val="0"/>
        <w:pageBreakBefore w:val="0"/>
        <w:widowControl w:val="0"/>
        <w:kinsoku/>
        <w:wordWrap/>
        <w:overflowPunct/>
        <w:topLinePunct w:val="0"/>
        <w:bidi w:val="0"/>
        <w:snapToGrid/>
        <w:spacing w:line="360" w:lineRule="auto"/>
        <w:ind w:firstLine="0" w:firstLineChars="0"/>
        <w:textAlignment w:val="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甲方：</w:t>
      </w:r>
      <w:r>
        <w:rPr>
          <w:rFonts w:hint="eastAsia" w:ascii="仿宋_GB2312" w:hAnsi="仿宋" w:eastAsia="仿宋_GB2312" w:cs="仿宋"/>
          <w:color w:val="000000"/>
          <w:sz w:val="28"/>
          <w:szCs w:val="28"/>
          <w:u w:val="single"/>
        </w:rPr>
        <w:t>东莞市石鼓净水有限公司</w:t>
      </w:r>
    </w:p>
    <w:p w14:paraId="7BA05974">
      <w:pPr>
        <w:keepNext w:val="0"/>
        <w:keepLines w:val="0"/>
        <w:pageBreakBefore w:val="0"/>
        <w:widowControl w:val="0"/>
        <w:kinsoku/>
        <w:wordWrap/>
        <w:overflowPunct/>
        <w:topLinePunct w:val="0"/>
        <w:bidi w:val="0"/>
        <w:snapToGrid/>
        <w:spacing w:line="360" w:lineRule="auto"/>
        <w:ind w:firstLine="0" w:firstLineChars="0"/>
        <w:textAlignment w:val="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w:t>
      </w:r>
      <w:r>
        <w:rPr>
          <w:rFonts w:hint="eastAsia" w:ascii="仿宋_GB2312" w:hAnsi="仿宋" w:eastAsia="仿宋_GB2312" w:cs="仿宋"/>
          <w:color w:val="000000"/>
          <w:sz w:val="28"/>
          <w:szCs w:val="28"/>
          <w:u w:val="single"/>
        </w:rPr>
        <w:t>广东省东莞市南城街道滨河路100号一期1号楼101室</w:t>
      </w:r>
    </w:p>
    <w:p w14:paraId="048B3025">
      <w:pPr>
        <w:keepNext w:val="0"/>
        <w:keepLines w:val="0"/>
        <w:pageBreakBefore w:val="0"/>
        <w:widowControl w:val="0"/>
        <w:kinsoku/>
        <w:wordWrap/>
        <w:overflowPunct/>
        <w:topLinePunct w:val="0"/>
        <w:bidi w:val="0"/>
        <w:snapToGrid/>
        <w:spacing w:line="360" w:lineRule="auto"/>
        <w:ind w:firstLine="0" w:firstLineChars="0"/>
        <w:textAlignment w:val="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lang w:val="en-US" w:eastAsia="zh-CN"/>
        </w:rPr>
        <w:t>电话：</w:t>
      </w:r>
      <w:r>
        <w:rPr>
          <w:rFonts w:hint="eastAsia" w:ascii="仿宋_GB2312" w:hAnsi="仿宋" w:eastAsia="仿宋_GB2312" w:cs="仿宋"/>
          <w:color w:val="000000"/>
          <w:sz w:val="28"/>
          <w:szCs w:val="28"/>
          <w:u w:val="single"/>
        </w:rPr>
        <w:t>0769-28823292</w:t>
      </w:r>
      <w:r>
        <w:rPr>
          <w:rFonts w:ascii="仿宋_GB2312" w:hAnsi="仿宋" w:eastAsia="仿宋_GB2312" w:cs="仿宋"/>
          <w:color w:val="000000"/>
          <w:sz w:val="28"/>
          <w:szCs w:val="28"/>
          <w:u w:val="single"/>
        </w:rPr>
        <w:t xml:space="preserve">  </w:t>
      </w:r>
    </w:p>
    <w:p w14:paraId="3982921D">
      <w:pPr>
        <w:keepNext w:val="0"/>
        <w:keepLines w:val="0"/>
        <w:pageBreakBefore w:val="0"/>
        <w:widowControl w:val="0"/>
        <w:kinsoku/>
        <w:wordWrap/>
        <w:overflowPunct/>
        <w:topLinePunct w:val="0"/>
        <w:bidi w:val="0"/>
        <w:snapToGrid/>
        <w:spacing w:line="360" w:lineRule="auto"/>
        <w:ind w:firstLine="0" w:firstLineChars="0"/>
        <w:textAlignment w:val="auto"/>
        <w:rPr>
          <w:rFonts w:hint="default" w:ascii="仿宋_GB2312" w:hAnsi="仿宋" w:eastAsia="仿宋_GB2312" w:cs="仿宋"/>
          <w:color w:val="000000"/>
          <w:sz w:val="28"/>
          <w:szCs w:val="28"/>
          <w:u w:val="single"/>
          <w:lang w:val="en-US" w:eastAsia="zh-CN"/>
        </w:rPr>
      </w:pPr>
    </w:p>
    <w:p w14:paraId="402D7836">
      <w:pPr>
        <w:keepNext w:val="0"/>
        <w:keepLines w:val="0"/>
        <w:pageBreakBefore w:val="0"/>
        <w:widowControl w:val="0"/>
        <w:kinsoku/>
        <w:wordWrap/>
        <w:overflowPunct/>
        <w:topLinePunct w:val="0"/>
        <w:bidi w:val="0"/>
        <w:snapToGrid/>
        <w:spacing w:line="360" w:lineRule="auto"/>
        <w:ind w:firstLine="0" w:firstLineChars="0"/>
        <w:textAlignment w:val="auto"/>
        <w:rPr>
          <w:rFonts w:hint="default" w:ascii="仿宋_GB2312" w:hAnsi="仿宋" w:eastAsia="仿宋_GB2312" w:cs="仿宋"/>
          <w:color w:val="000000"/>
          <w:sz w:val="28"/>
          <w:szCs w:val="28"/>
          <w:u w:val="single"/>
          <w:lang w:val="en-US" w:eastAsia="zh-CN"/>
        </w:rPr>
      </w:pPr>
      <w:r>
        <w:rPr>
          <w:rFonts w:hint="eastAsia" w:ascii="仿宋_GB2312" w:hAnsi="仿宋" w:eastAsia="仿宋_GB2312" w:cs="仿宋"/>
          <w:color w:val="000000"/>
          <w:sz w:val="28"/>
          <w:szCs w:val="28"/>
        </w:rPr>
        <w:t>乙方：</w:t>
      </w:r>
      <w:r>
        <w:rPr>
          <w:rFonts w:hint="eastAsia" w:ascii="仿宋_GB2312" w:hAnsi="仿宋" w:eastAsia="仿宋_GB2312" w:cs="仿宋"/>
          <w:color w:val="000000"/>
          <w:sz w:val="28"/>
          <w:szCs w:val="28"/>
          <w:u w:val="single"/>
          <w:lang w:val="en-US" w:eastAsia="zh-CN"/>
        </w:rPr>
        <w:t xml:space="preserve">                              </w:t>
      </w:r>
    </w:p>
    <w:p w14:paraId="34DAC56A">
      <w:pPr>
        <w:keepNext w:val="0"/>
        <w:keepLines w:val="0"/>
        <w:pageBreakBefore w:val="0"/>
        <w:widowControl w:val="0"/>
        <w:kinsoku/>
        <w:wordWrap/>
        <w:overflowPunct/>
        <w:topLinePunct w:val="0"/>
        <w:bidi w:val="0"/>
        <w:snapToGrid/>
        <w:spacing w:line="360" w:lineRule="auto"/>
        <w:ind w:firstLine="0" w:firstLineChars="0"/>
        <w:textAlignment w:val="auto"/>
        <w:rPr>
          <w:rFonts w:hint="default" w:ascii="仿宋_GB2312" w:hAnsi="仿宋" w:eastAsia="仿宋_GB2312" w:cs="仿宋"/>
          <w:color w:val="000000"/>
          <w:sz w:val="28"/>
          <w:szCs w:val="28"/>
          <w:u w:val="single"/>
          <w:lang w:val="en-US" w:eastAsia="zh-CN"/>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w:t>
      </w:r>
      <w:r>
        <w:rPr>
          <w:rFonts w:hint="eastAsia" w:ascii="仿宋_GB2312" w:hAnsi="仿宋" w:eastAsia="仿宋_GB2312" w:cs="仿宋"/>
          <w:color w:val="000000"/>
          <w:sz w:val="28"/>
          <w:szCs w:val="28"/>
          <w:u w:val="single"/>
          <w:lang w:val="en-US" w:eastAsia="zh-CN"/>
        </w:rPr>
        <w:t xml:space="preserve">                                  </w:t>
      </w:r>
    </w:p>
    <w:p w14:paraId="1534B513">
      <w:pPr>
        <w:keepNext w:val="0"/>
        <w:keepLines w:val="0"/>
        <w:pageBreakBefore w:val="0"/>
        <w:widowControl w:val="0"/>
        <w:kinsoku/>
        <w:wordWrap/>
        <w:overflowPunct/>
        <w:topLinePunct w:val="0"/>
        <w:bidi w:val="0"/>
        <w:snapToGrid/>
        <w:spacing w:line="360" w:lineRule="auto"/>
        <w:ind w:firstLine="0" w:firstLineChars="0"/>
        <w:textAlignment w:val="auto"/>
        <w:rPr>
          <w:rFonts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电话：</w:t>
      </w:r>
      <w:r>
        <w:rPr>
          <w:rFonts w:hint="eastAsia" w:ascii="仿宋_GB2312" w:hAnsi="仿宋" w:eastAsia="仿宋_GB2312" w:cs="仿宋"/>
          <w:color w:val="000000"/>
          <w:sz w:val="28"/>
          <w:szCs w:val="28"/>
          <w:u w:val="single"/>
          <w:lang w:val="en-US" w:eastAsia="zh-CN"/>
        </w:rPr>
        <w:t xml:space="preserve">                           </w:t>
      </w:r>
      <w:r>
        <w:rPr>
          <w:rFonts w:ascii="仿宋_GB2312" w:hAnsi="仿宋" w:eastAsia="仿宋_GB2312" w:cs="仿宋"/>
          <w:color w:val="000000"/>
          <w:sz w:val="28"/>
          <w:szCs w:val="28"/>
          <w:u w:val="single"/>
        </w:rPr>
        <w:t xml:space="preserve">  </w:t>
      </w:r>
    </w:p>
    <w:p w14:paraId="358E9E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2E933B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樟木头裕丰厂永磁潜水泵采购项目</w:t>
      </w:r>
    </w:p>
    <w:p w14:paraId="60C252F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cs="仿宋"/>
          <w:color w:val="000000"/>
          <w:sz w:val="28"/>
          <w:szCs w:val="28"/>
          <w:u w:val="single"/>
        </w:rPr>
      </w:pPr>
      <w:r>
        <w:rPr>
          <w:rFonts w:hint="eastAsia" w:ascii="仿宋" w:hAnsi="仿宋" w:eastAsia="仿宋" w:cs="仿宋"/>
          <w:color w:val="000000"/>
          <w:sz w:val="28"/>
          <w:szCs w:val="28"/>
        </w:rPr>
        <w:t>项目地点：</w:t>
      </w:r>
      <w:r>
        <w:rPr>
          <w:rFonts w:hint="eastAsia" w:ascii="仿宋" w:hAnsi="仿宋" w:eastAsia="仿宋" w:cs="仿宋"/>
          <w:color w:val="000000"/>
          <w:sz w:val="28"/>
          <w:szCs w:val="28"/>
          <w:u w:val="single"/>
        </w:rPr>
        <w:t>东莞市樟木头镇裕丰怡景工业城裕丰水质净化厂</w:t>
      </w:r>
    </w:p>
    <w:p w14:paraId="1A26D4B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仿宋" w:hAnsi="仿宋" w:eastAsia="仿宋" w:cs="仿宋"/>
          <w:color w:val="000000"/>
          <w:sz w:val="28"/>
          <w:szCs w:val="28"/>
        </w:rPr>
      </w:pPr>
      <w:r>
        <w:rPr>
          <w:rFonts w:hint="eastAsia" w:ascii="仿宋" w:hAnsi="仿宋" w:eastAsia="仿宋" w:cs="仿宋"/>
          <w:color w:val="000000"/>
          <w:sz w:val="28"/>
          <w:szCs w:val="28"/>
        </w:rPr>
        <w:t>项目时间：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t xml:space="preserve">  至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DABBE0A">
      <w:pPr>
        <w:keepNext w:val="0"/>
        <w:keepLines w:val="0"/>
        <w:pageBreakBefore w:val="0"/>
        <w:widowControl w:val="0"/>
        <w:kinsoku/>
        <w:wordWrap/>
        <w:overflowPunct/>
        <w:topLinePunct w:val="0"/>
        <w:autoSpaceDE/>
        <w:autoSpaceDN/>
        <w:bidi w:val="0"/>
        <w:adjustRightInd/>
        <w:snapToGrid/>
        <w:spacing w:line="420" w:lineRule="exact"/>
        <w:ind w:firstLine="602" w:firstLineChars="200"/>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一、污水处理厂风险辨识</w:t>
      </w:r>
    </w:p>
    <w:p w14:paraId="7871EEFE">
      <w:pPr>
        <w:keepNext w:val="0"/>
        <w:keepLines w:val="0"/>
        <w:pageBreakBefore w:val="0"/>
        <w:widowControl w:val="0"/>
        <w:kinsoku/>
        <w:wordWrap/>
        <w:overflowPunct/>
        <w:topLinePunct w:val="0"/>
        <w:bidi w:val="0"/>
        <w:snapToGrid/>
        <w:spacing w:before="181" w:line="420" w:lineRule="exact"/>
        <w:ind w:left="100" w:right="99" w:firstLine="600" w:firstLineChars="200"/>
        <w:jc w:val="both"/>
        <w:textAlignment w:val="auto"/>
        <w:rPr>
          <w:rFonts w:ascii="仿宋" w:hAnsi="仿宋" w:eastAsia="仿宋" w:cs="仿宋"/>
          <w:color w:val="000000"/>
          <w:sz w:val="30"/>
          <w:szCs w:val="30"/>
        </w:rPr>
      </w:pPr>
      <w:r>
        <w:rPr>
          <w:rFonts w:ascii="仿宋" w:hAnsi="仿宋" w:eastAsia="仿宋" w:cs="仿宋"/>
          <w:color w:val="00000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3FE82BE8">
      <w:pPr>
        <w:keepNext w:val="0"/>
        <w:keepLines w:val="0"/>
        <w:pageBreakBefore w:val="0"/>
        <w:widowControl w:val="0"/>
        <w:kinsoku/>
        <w:wordWrap/>
        <w:overflowPunct/>
        <w:topLinePunct w:val="0"/>
        <w:bidi w:val="0"/>
        <w:snapToGrid/>
        <w:spacing w:before="181" w:line="420" w:lineRule="exact"/>
        <w:ind w:left="100" w:right="99" w:firstLine="600" w:firstLineChars="200"/>
        <w:jc w:val="both"/>
        <w:textAlignment w:val="auto"/>
        <w:rPr>
          <w:rFonts w:ascii="仿宋" w:hAnsi="仿宋" w:eastAsia="仿宋" w:cs="仿宋"/>
          <w:color w:val="000000"/>
          <w:sz w:val="30"/>
          <w:szCs w:val="30"/>
        </w:rPr>
      </w:pPr>
      <w:r>
        <w:rPr>
          <w:rFonts w:ascii="仿宋" w:hAnsi="仿宋" w:eastAsia="仿宋" w:cs="仿宋"/>
          <w:color w:val="000000"/>
          <w:sz w:val="30"/>
          <w:szCs w:val="30"/>
        </w:rPr>
        <w:t>2、其他有限空间辨识，如:建筑施工未完工的地下暗室、管道及管道井等封闭、半封闭的设施及场所（地下隐蔽工程、</w:t>
      </w:r>
      <w:r>
        <w:rPr>
          <w:rFonts w:hint="eastAsia" w:ascii="仿宋" w:hAnsi="仿宋" w:eastAsia="仿宋" w:cs="仿宋"/>
          <w:color w:val="000000"/>
          <w:sz w:val="30"/>
          <w:szCs w:val="30"/>
        </w:rPr>
        <w:t>密闭容器、长期不用的设施或通风不畅的场所等）等。</w:t>
      </w:r>
    </w:p>
    <w:p w14:paraId="7E1C709F">
      <w:pPr>
        <w:keepNext w:val="0"/>
        <w:keepLines w:val="0"/>
        <w:pageBreakBefore w:val="0"/>
        <w:widowControl w:val="0"/>
        <w:kinsoku/>
        <w:wordWrap/>
        <w:overflowPunct/>
        <w:topLinePunct w:val="0"/>
        <w:bidi w:val="0"/>
        <w:snapToGrid/>
        <w:spacing w:before="44" w:line="420" w:lineRule="exact"/>
        <w:ind w:firstLine="602" w:firstLineChars="200"/>
        <w:textAlignment w:val="auto"/>
        <w:rPr>
          <w:rFonts w:ascii="仿宋" w:hAnsi="仿宋" w:eastAsia="仿宋" w:cs="仿宋"/>
          <w:b/>
          <w:bCs/>
          <w:color w:val="000000"/>
          <w:sz w:val="30"/>
          <w:szCs w:val="30"/>
        </w:rPr>
      </w:pPr>
      <w:r>
        <w:rPr>
          <w:rFonts w:hint="eastAsia" w:ascii="仿宋" w:hAnsi="仿宋" w:eastAsia="仿宋" w:cs="仿宋"/>
          <w:b/>
          <w:bCs/>
          <w:color w:val="000000"/>
          <w:sz w:val="30"/>
          <w:szCs w:val="30"/>
        </w:rPr>
        <w:t>二、危害因素分析</w:t>
      </w:r>
    </w:p>
    <w:p w14:paraId="2C2833FA">
      <w:pPr>
        <w:keepNext w:val="0"/>
        <w:keepLines w:val="0"/>
        <w:pageBreakBefore w:val="0"/>
        <w:widowControl w:val="0"/>
        <w:kinsoku/>
        <w:wordWrap/>
        <w:overflowPunct/>
        <w:topLinePunct w:val="0"/>
        <w:autoSpaceDE/>
        <w:autoSpaceDN/>
        <w:bidi w:val="0"/>
        <w:adjustRightInd/>
        <w:snapToGrid/>
        <w:spacing w:line="420" w:lineRule="exact"/>
        <w:ind w:firstLine="600" w:firstLineChars="200"/>
        <w:jc w:val="both"/>
        <w:textAlignment w:val="auto"/>
        <w:rPr>
          <w:rFonts w:hint="eastAsia" w:ascii="仿宋" w:hAnsi="仿宋" w:eastAsia="仿宋" w:cs="仿宋"/>
          <w:color w:val="000000"/>
          <w:sz w:val="30"/>
          <w:szCs w:val="30"/>
          <w:lang w:eastAsia="zh-CN"/>
        </w:rPr>
      </w:pPr>
      <w:r>
        <w:rPr>
          <w:rFonts w:ascii="仿宋" w:hAnsi="仿宋" w:eastAsia="仿宋" w:cs="仿宋"/>
          <w:color w:val="000000"/>
          <w:sz w:val="30"/>
          <w:szCs w:val="30"/>
        </w:rPr>
        <w:t>实施作业前，乙方应当对作业环境进行评估，分析存在的危险有害因素，列出危害因素清单</w:t>
      </w:r>
      <w:r>
        <w:rPr>
          <w:rFonts w:hint="eastAsia" w:ascii="仿宋" w:hAnsi="仿宋" w:eastAsia="仿宋" w:cs="仿宋"/>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sz w:val="30"/>
          <w:szCs w:val="30"/>
          <w:lang w:eastAsia="zh-CN"/>
        </w:rPr>
        <w:t>。</w:t>
      </w:r>
    </w:p>
    <w:p w14:paraId="6F4A1DD9">
      <w:pPr>
        <w:keepNext w:val="0"/>
        <w:keepLines w:val="0"/>
        <w:pageBreakBefore w:val="0"/>
        <w:widowControl w:val="0"/>
        <w:numPr>
          <w:ilvl w:val="255"/>
          <w:numId w:val="0"/>
        </w:numPr>
        <w:kinsoku/>
        <w:wordWrap/>
        <w:overflowPunct/>
        <w:topLinePunct w:val="0"/>
        <w:autoSpaceDE/>
        <w:autoSpaceDN/>
        <w:bidi w:val="0"/>
        <w:adjustRightInd/>
        <w:snapToGrid/>
        <w:spacing w:line="420" w:lineRule="exact"/>
        <w:ind w:firstLine="602" w:firstLineChars="200"/>
        <w:jc w:val="both"/>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三、协议实施条款</w:t>
      </w:r>
    </w:p>
    <w:p w14:paraId="07ECBCD5">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“相关方”是指：在公司从事与公司生产经营活动有关的、在公司内从事各种公务活动和进行业务往来的外部单位和个人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以下简称“相关方”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 xml:space="preserve">。主要包括： </w:t>
      </w:r>
    </w:p>
    <w:p w14:paraId="6D84BD5D">
      <w:pPr>
        <w:keepNext w:val="0"/>
        <w:keepLines w:val="0"/>
        <w:pageBreakBefore w:val="0"/>
        <w:widowControl w:val="0"/>
        <w:numPr>
          <w:ilvl w:val="-1"/>
          <w:numId w:val="0"/>
        </w:numPr>
        <w:kinsoku/>
        <w:wordWrap/>
        <w:overflowPunct/>
        <w:topLinePunct w:val="0"/>
        <w:bidi w:val="0"/>
        <w:snapToGrid/>
        <w:spacing w:line="420" w:lineRule="exact"/>
        <w:ind w:left="0"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（1）依照与公司订立的有关合同，在公司内从事基建、设</w:t>
      </w:r>
    </w:p>
    <w:p w14:paraId="74C2B995">
      <w:pPr>
        <w:keepNext w:val="0"/>
        <w:keepLines w:val="0"/>
        <w:pageBreakBefore w:val="0"/>
        <w:widowControl w:val="0"/>
        <w:numPr>
          <w:ilvl w:val="-1"/>
          <w:numId w:val="0"/>
        </w:numPr>
        <w:kinsoku/>
        <w:wordWrap/>
        <w:overflowPunct/>
        <w:topLinePunct w:val="0"/>
        <w:bidi w:val="0"/>
        <w:snapToGrid/>
        <w:spacing w:line="420" w:lineRule="exact"/>
        <w:ind w:left="0"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备安装、维修保养、运输、后勤服务、劳务输出以及其他承包各种项目的外来单位或个人。 </w:t>
      </w:r>
    </w:p>
    <w:p w14:paraId="17010EA5">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进入单位内进行商务洽谈、参观访问、工作检查、学习交流及其他各类公务活动的外来单位或个人。</w:t>
      </w:r>
    </w:p>
    <w:p w14:paraId="250BFA09">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目前我司相关方包括但不限于保安人员、绿化环卫人员、安装施工人员、配送人员、参观人员等。</w:t>
      </w:r>
    </w:p>
    <w:p w14:paraId="73F106FE">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危险作业包括但不限于以下内容：临水作业、进入受限空间作业、临时用电作业、高处作业、断路作业、破土作业、吊装作业、盲板抽堵作业。（以下简称：危险作业）</w:t>
      </w:r>
    </w:p>
    <w:p w14:paraId="0B436828">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ascii="仿宋" w:hAnsi="仿宋" w:eastAsia="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0872C36">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安全交底。每次进行危险作业等其他可能存在危险的作业前需由乙方的带班人员对作业人员进行安全交底。</w:t>
      </w:r>
    </w:p>
    <w:p w14:paraId="1A3631DF">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乙方需完善并加强对</w:t>
      </w:r>
      <w:r>
        <w:rPr>
          <w:rFonts w:hint="eastAsia" w:ascii="仿宋" w:hAnsi="仿宋" w:eastAsia="仿宋" w:cs="仿宋"/>
          <w:color w:val="000000"/>
          <w:sz w:val="30"/>
          <w:szCs w:val="30"/>
          <w:lang w:val="en-US" w:eastAsia="zh-CN"/>
        </w:rPr>
        <w:t>相关方的的日常考勤管理，严格遵守厂区对进出人员的管理要求。</w:t>
      </w:r>
    </w:p>
    <w:p w14:paraId="32D3CB74">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乙方应</w:t>
      </w:r>
      <w:r>
        <w:rPr>
          <w:rFonts w:hint="eastAsia" w:ascii="仿宋" w:hAnsi="仿宋" w:eastAsia="仿宋" w:cs="仿宋"/>
          <w:color w:val="000000"/>
          <w:sz w:val="30"/>
          <w:szCs w:val="30"/>
          <w:lang w:val="en-US" w:eastAsia="zh-CN"/>
        </w:rPr>
        <w:t>在</w:t>
      </w:r>
      <w:r>
        <w:rPr>
          <w:rFonts w:hint="eastAsia" w:ascii="仿宋" w:hAnsi="仿宋" w:eastAsia="仿宋" w:cs="仿宋"/>
          <w:color w:val="000000"/>
          <w:sz w:val="30"/>
          <w:szCs w:val="30"/>
        </w:rPr>
        <w:t>作业场所配备</w:t>
      </w:r>
      <w:r>
        <w:rPr>
          <w:rFonts w:hint="eastAsia" w:ascii="仿宋" w:hAnsi="仿宋" w:eastAsia="仿宋" w:cs="仿宋"/>
          <w:color w:val="000000"/>
          <w:sz w:val="30"/>
          <w:szCs w:val="30"/>
          <w:lang w:val="en-US" w:eastAsia="zh-CN"/>
        </w:rPr>
        <w:t>专职或兼职</w:t>
      </w:r>
      <w:r>
        <w:rPr>
          <w:rFonts w:hint="eastAsia" w:ascii="仿宋" w:hAnsi="仿宋" w:eastAsia="仿宋" w:cs="仿宋"/>
          <w:color w:val="000000"/>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sz w:val="30"/>
          <w:szCs w:val="30"/>
          <w:lang w:val="en-US" w:eastAsia="zh-CN"/>
        </w:rPr>
        <w:t>进行维修作业</w:t>
      </w:r>
      <w:r>
        <w:rPr>
          <w:rFonts w:hint="eastAsia" w:ascii="仿宋" w:hAnsi="仿宋" w:eastAsia="仿宋" w:cs="仿宋"/>
          <w:color w:val="000000"/>
          <w:sz w:val="30"/>
          <w:szCs w:val="30"/>
        </w:rPr>
        <w:t>等其他可能存在危险的作业前需由</w:t>
      </w:r>
      <w:r>
        <w:rPr>
          <w:rFonts w:hint="eastAsia" w:ascii="仿宋" w:hAnsi="仿宋" w:eastAsia="仿宋" w:cs="仿宋"/>
          <w:color w:val="000000"/>
          <w:sz w:val="30"/>
          <w:szCs w:val="30"/>
          <w:lang w:val="en-US" w:eastAsia="zh-CN"/>
        </w:rPr>
        <w:t>乙方的</w:t>
      </w:r>
      <w:r>
        <w:rPr>
          <w:rFonts w:hint="eastAsia" w:ascii="仿宋" w:hAnsi="仿宋" w:eastAsia="仿宋" w:cs="仿宋"/>
          <w:color w:val="000000"/>
          <w:sz w:val="30"/>
          <w:szCs w:val="30"/>
        </w:rPr>
        <w:t>带班</w:t>
      </w:r>
      <w:r>
        <w:rPr>
          <w:rFonts w:hint="eastAsia" w:ascii="仿宋" w:hAnsi="仿宋" w:eastAsia="仿宋" w:cs="仿宋"/>
          <w:color w:val="000000"/>
          <w:sz w:val="30"/>
          <w:szCs w:val="30"/>
          <w:lang w:val="en-US" w:eastAsia="zh-CN"/>
        </w:rPr>
        <w:t>人员</w:t>
      </w:r>
      <w:r>
        <w:rPr>
          <w:rFonts w:hint="eastAsia" w:ascii="仿宋" w:hAnsi="仿宋" w:eastAsia="仿宋" w:cs="仿宋"/>
          <w:color w:val="000000"/>
          <w:sz w:val="30"/>
          <w:szCs w:val="30"/>
        </w:rPr>
        <w:t>对作业人员进行安全交底。</w:t>
      </w:r>
    </w:p>
    <w:p w14:paraId="0BEA459E">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乙方使用被派遣劳动者的，应当将被派遣劳动者纳入本单位从业人员统一管理，对被派遣劳动者进行岗位安全操作规程和安全操作技能的教育和培训。</w:t>
      </w:r>
    </w:p>
    <w:p w14:paraId="4058E9A7">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乙方应制定与作业范围相适应的应急处置预案，并定期组织演练或者参加甲方组织的演练。</w:t>
      </w:r>
    </w:p>
    <w:p w14:paraId="033C2461">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77E775E">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14:paraId="3F860777">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乙方依法参加工伤保险，为从业人员缴纳保险费，并应当为从事危险作业的人员办理意外伤害保险。</w:t>
      </w:r>
    </w:p>
    <w:p w14:paraId="47A5BD9E">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乙方应严格遵守国家、地方政府有关安全生产及劳动保护的法律法规、标准、规定，贯彻执行甲方的各项安全管理规章制度，严格按照生产场所操作规程制度。</w:t>
      </w:r>
    </w:p>
    <w:p w14:paraId="383A4E12">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212602B0">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D9D700C">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1289A3B">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sz w:val="30"/>
          <w:szCs w:val="30"/>
          <w:lang w:val="en-US" w:eastAsia="zh-CN"/>
        </w:rPr>
        <w:t>单方</w:t>
      </w:r>
      <w:r>
        <w:rPr>
          <w:rFonts w:hint="eastAsia" w:ascii="仿宋" w:hAnsi="仿宋" w:eastAsia="仿宋" w:cs="仿宋"/>
          <w:color w:val="000000"/>
          <w:sz w:val="30"/>
          <w:szCs w:val="30"/>
        </w:rPr>
        <w:t>解除合同，并要求乙方清退出场。</w:t>
      </w:r>
    </w:p>
    <w:p w14:paraId="30C67857">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6CCC199">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w:t>
      </w:r>
      <w:r>
        <w:rPr>
          <w:rFonts w:hint="eastAsia" w:ascii="仿宋" w:hAnsi="仿宋" w:eastAsia="仿宋" w:cs="仿宋"/>
          <w:color w:val="000000"/>
          <w:sz w:val="30"/>
          <w:szCs w:val="30"/>
          <w:lang w:val="en-US" w:eastAsia="zh-CN"/>
        </w:rPr>
        <w:t>作业人员在甲方区域内</w:t>
      </w:r>
      <w:r>
        <w:rPr>
          <w:rFonts w:hint="eastAsia" w:ascii="仿宋" w:hAnsi="仿宋" w:eastAsia="仿宋" w:cs="仿宋"/>
          <w:color w:val="000000"/>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1D5738CA">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5CBE2297">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4B3621DF">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因乙方原因，造成乙方损失，由乙方自负，给甲方造成财产损失和人员伤害，乙方要负全部责任，并全额赔偿甲方。</w:t>
      </w:r>
    </w:p>
    <w:p w14:paraId="5AF82CBC">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非因甲方原因，造成乙方损失的，甲方不承担任何责任，由乙方自行承担全部责任。</w:t>
      </w:r>
    </w:p>
    <w:p w14:paraId="76FDC864">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乙方应严格遵守法律法规以及甲方的安全管理要求，并接受甲方的安全生产工作协调和监督，积极消除安全隐患。安全管理的基本要求包括但不限于以下条款：</w:t>
      </w:r>
    </w:p>
    <w:p w14:paraId="48FD1BFE">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①禁火区内严禁吸烟、动火。有火灾危险的作业区域，乙方必须配置足够的灭火设施。</w:t>
      </w:r>
    </w:p>
    <w:p w14:paraId="554EB111">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②焊接、气割作业时两瓶距离必须达到</w:t>
      </w:r>
      <w:r>
        <w:rPr>
          <w:rFonts w:ascii="仿宋" w:hAnsi="仿宋" w:eastAsia="仿宋" w:cs="仿宋"/>
          <w:color w:val="000000"/>
          <w:sz w:val="30"/>
          <w:szCs w:val="30"/>
        </w:rPr>
        <w:t>5M及以上，气瓶距可能产生火花的电器、设备和其它火源的间距必须达到10M及以上。</w:t>
      </w:r>
    </w:p>
    <w:p w14:paraId="70283707">
      <w:pPr>
        <w:keepNext w:val="0"/>
        <w:keepLines w:val="0"/>
        <w:pageBreakBefore w:val="0"/>
        <w:widowControl w:val="0"/>
        <w:kinsoku/>
        <w:wordWrap/>
        <w:overflowPunct/>
        <w:topLinePunct w:val="0"/>
        <w:bidi w:val="0"/>
        <w:snapToGrid/>
        <w:spacing w:line="420" w:lineRule="exact"/>
        <w:ind w:left="600" w:leftChars="250" w:firstLine="0" w:firstLineChars="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③严禁</w:t>
      </w:r>
      <w:r>
        <w:rPr>
          <w:rFonts w:hint="default" w:ascii="仿宋" w:hAnsi="仿宋" w:eastAsia="仿宋" w:cs="仿宋"/>
          <w:color w:val="000000"/>
          <w:sz w:val="30"/>
          <w:szCs w:val="30"/>
          <w:lang w:val="en-US"/>
        </w:rPr>
        <w:t>在厂内道路、消防通道内搭建临时建筑或堆放物资</w:t>
      </w:r>
      <w:r>
        <w:rPr>
          <w:rFonts w:hint="eastAsia" w:ascii="仿宋" w:hAnsi="仿宋" w:eastAsia="仿宋" w:cs="仿宋"/>
          <w:color w:val="000000"/>
          <w:sz w:val="30"/>
          <w:szCs w:val="30"/>
          <w:lang w:val="en-US" w:eastAsia="zh-CN"/>
        </w:rPr>
        <w:t>；</w:t>
      </w:r>
    </w:p>
    <w:p w14:paraId="70536D12">
      <w:pPr>
        <w:keepNext w:val="0"/>
        <w:keepLines w:val="0"/>
        <w:pageBreakBefore w:val="0"/>
        <w:widowControl w:val="0"/>
        <w:kinsoku/>
        <w:wordWrap/>
        <w:overflowPunct/>
        <w:topLinePunct w:val="0"/>
        <w:bidi w:val="0"/>
        <w:snapToGrid/>
        <w:spacing w:line="420" w:lineRule="exact"/>
        <w:ind w:left="0" w:leftChars="0" w:firstLine="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lang w:val="en-US" w:eastAsia="zh-CN"/>
        </w:rPr>
        <w:t>严禁</w:t>
      </w:r>
      <w:r>
        <w:rPr>
          <w:rFonts w:hint="eastAsia" w:ascii="仿宋" w:hAnsi="仿宋" w:eastAsia="仿宋" w:cs="仿宋"/>
          <w:color w:val="000000"/>
          <w:sz w:val="30"/>
          <w:szCs w:val="30"/>
        </w:rPr>
        <w:t>占用、堵塞、遮掩、挪用、损毁、破坏</w:t>
      </w:r>
      <w:r>
        <w:rPr>
          <w:rFonts w:hint="eastAsia" w:ascii="仿宋" w:hAnsi="仿宋" w:eastAsia="仿宋" w:cs="仿宋"/>
          <w:color w:val="000000"/>
          <w:sz w:val="30"/>
          <w:szCs w:val="30"/>
          <w:lang w:val="en-US" w:eastAsia="zh-CN"/>
        </w:rPr>
        <w:t>或因装修作业等工作或其他原因导致消防设施设备损坏</w:t>
      </w:r>
      <w:r>
        <w:rPr>
          <w:rFonts w:hint="eastAsia" w:ascii="仿宋" w:hAnsi="仿宋" w:eastAsia="仿宋" w:cs="仿宋"/>
          <w:color w:val="000000"/>
          <w:sz w:val="30"/>
          <w:szCs w:val="30"/>
        </w:rPr>
        <w:t>。</w:t>
      </w:r>
    </w:p>
    <w:p w14:paraId="2880DF1E">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④作业场所的电动工具、电焊机等须有漏电保护器和相应的安全防护装置。</w:t>
      </w:r>
    </w:p>
    <w:p w14:paraId="58D04565">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⑤作业现场及居住室、办公室内的用电设施必须符合要求，严禁电线乱接、乱拉，刀闸和开关无盖，在电器设施上堆放物品。</w:t>
      </w:r>
    </w:p>
    <w:p w14:paraId="47F70CFF">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⑥防雷、防静电设施及用电设施要有良好接地。</w:t>
      </w:r>
    </w:p>
    <w:p w14:paraId="61C129B5">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⑦作业现场的危险区域，如临边、深坑、土方堆填区等，必须设置围栏和危险标志，夜间要设信号灯。</w:t>
      </w:r>
    </w:p>
    <w:p w14:paraId="752C8B82">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D207CBD">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8FD4FE8">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FBF8510">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470714C0">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乙方必须接受甲方的检查与监督，并应主动配合，做好安全工作。乙方若有出现违反本协议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第三条，</w:t>
      </w:r>
      <w:r>
        <w:rPr>
          <w:rFonts w:hint="eastAsia" w:ascii="仿宋" w:hAnsi="仿宋" w:eastAsia="仿宋" w:cs="仿宋"/>
          <w:color w:val="000000"/>
          <w:sz w:val="30"/>
          <w:szCs w:val="30"/>
        </w:rPr>
        <w:t>协议实施条款</w:t>
      </w:r>
      <w:r>
        <w:rPr>
          <w:rFonts w:hint="eastAsia" w:ascii="仿宋" w:hAnsi="仿宋" w:eastAsia="仿宋" w:cs="仿宋"/>
          <w:color w:val="000000"/>
          <w:sz w:val="30"/>
          <w:szCs w:val="30"/>
          <w:lang w:eastAsia="zh-CN"/>
        </w:rPr>
        <w:t>”</w:t>
      </w:r>
      <w:r>
        <w:rPr>
          <w:rFonts w:ascii="仿宋" w:hAnsi="仿宋" w:eastAsia="仿宋" w:cs="仿宋"/>
          <w:color w:val="000000"/>
          <w:sz w:val="30"/>
          <w:szCs w:val="30"/>
        </w:rPr>
        <w:t>任一情形的，甲方有权要求乙方立即整改，且甲方有权视情况从工程结算款/服务价款中扣除（1000-2000）元/次作为违约金。</w:t>
      </w:r>
    </w:p>
    <w:p w14:paraId="60764362">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若乙方有下列情形之一的或在整改后仍违反协议的，甲方有权单方解除合同，</w:t>
      </w:r>
      <w:r>
        <w:rPr>
          <w:rFonts w:hint="eastAsia" w:ascii="仿宋" w:hAnsi="仿宋" w:eastAsia="仿宋" w:cs="仿宋"/>
          <w:color w:val="000000"/>
          <w:sz w:val="30"/>
          <w:szCs w:val="30"/>
          <w:lang w:val="en-US" w:eastAsia="zh-CN"/>
        </w:rPr>
        <w:t>甲方有权要求</w:t>
      </w:r>
      <w:r>
        <w:rPr>
          <w:rFonts w:hint="eastAsia" w:ascii="仿宋" w:hAnsi="仿宋" w:eastAsia="仿宋" w:cs="仿宋"/>
          <w:color w:val="000000"/>
          <w:sz w:val="30"/>
          <w:szCs w:val="30"/>
        </w:rPr>
        <w:t>乙方向甲方支付</w:t>
      </w:r>
      <w:r>
        <w:rPr>
          <w:rFonts w:hint="eastAsia" w:ascii="仿宋" w:hAnsi="仿宋" w:eastAsia="仿宋" w:cs="仿宋"/>
          <w:color w:val="000000"/>
          <w:sz w:val="30"/>
          <w:szCs w:val="30"/>
          <w:lang w:val="en-US" w:eastAsia="zh-CN"/>
        </w:rPr>
        <w:t>本合同总金额的10%</w:t>
      </w:r>
      <w:r>
        <w:rPr>
          <w:rFonts w:hint="eastAsia" w:ascii="仿宋" w:hAnsi="仿宋" w:eastAsia="仿宋" w:cs="仿宋"/>
          <w:color w:val="000000"/>
          <w:sz w:val="30"/>
          <w:szCs w:val="30"/>
        </w:rPr>
        <w:t>作为违约金，同时甲方有权要求乙方承担第</w:t>
      </w:r>
      <w:r>
        <w:rPr>
          <w:rFonts w:ascii="仿宋" w:hAnsi="仿宋" w:eastAsia="仿宋" w:cs="仿宋"/>
          <w:color w:val="000000"/>
          <w:sz w:val="30"/>
          <w:szCs w:val="30"/>
        </w:rPr>
        <w:t>2</w:t>
      </w:r>
      <w:r>
        <w:rPr>
          <w:rFonts w:hint="eastAsia" w:ascii="仿宋" w:hAnsi="仿宋" w:eastAsia="仿宋" w:cs="仿宋"/>
          <w:color w:val="000000"/>
          <w:sz w:val="30"/>
          <w:szCs w:val="30"/>
          <w:lang w:val="en-US" w:eastAsia="zh-CN"/>
        </w:rPr>
        <w:t>5</w:t>
      </w:r>
      <w:r>
        <w:rPr>
          <w:rFonts w:ascii="仿宋" w:hAnsi="仿宋" w:eastAsia="仿宋" w:cs="仿宋"/>
          <w:color w:val="000000"/>
          <w:sz w:val="30"/>
          <w:szCs w:val="30"/>
        </w:rPr>
        <w:t>条的违约金。造成甲方损失的，乙方需另行赔偿：</w:t>
      </w:r>
    </w:p>
    <w:p w14:paraId="16F11CBE">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①乙方不能提供与项目相匹配的营业执照、施工资质、安全生产许可证、技术人员、特种作业人员、安全员和设备设施的；</w:t>
      </w:r>
    </w:p>
    <w:p w14:paraId="62F1288D">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②乙方未对作业人员进行岗位安全操作规程和安全操作技能的教育和培训的；没有向作业人员提供劳动防护用品的；</w:t>
      </w:r>
    </w:p>
    <w:p w14:paraId="4A687F63">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③乙方未对所属员工定期开展安全教育培训的；</w:t>
      </w:r>
    </w:p>
    <w:p w14:paraId="1669F1CF">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④在开展涉及危险性较高的作业时，乙方未在作业前报甲方的；</w:t>
      </w:r>
    </w:p>
    <w:p w14:paraId="5CF27CE6">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⑤乙方违章作业或违章指挥作业的；</w:t>
      </w:r>
    </w:p>
    <w:p w14:paraId="41096AAB">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⑥乙方现场安全管理不到位或不服从甲方安全管理的；</w:t>
      </w:r>
    </w:p>
    <w:p w14:paraId="08FEFFDB">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⑦发生事故后，乙方未及时开展应急救援工作的；</w:t>
      </w:r>
    </w:p>
    <w:p w14:paraId="3B1BC74A">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⑨未制定与作业范围相适应的应急处置预案；</w:t>
      </w:r>
    </w:p>
    <w:p w14:paraId="064A1A42">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⑩乙方不履行协议义务或者未按协议约定履行义务的其他情况。</w:t>
      </w:r>
    </w:p>
    <w:p w14:paraId="39657C5C">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lang w:val="en-US" w:eastAsia="zh-CN"/>
        </w:rPr>
        <w:t>乙方需</w:t>
      </w:r>
      <w:r>
        <w:rPr>
          <w:rFonts w:hint="eastAsia" w:ascii="仿宋" w:hAnsi="仿宋" w:eastAsia="仿宋" w:cs="仿宋"/>
          <w:color w:val="000000"/>
          <w:sz w:val="30"/>
          <w:szCs w:val="30"/>
        </w:rPr>
        <w:t>做好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作业安全保障工作，</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作业的范围包括但不限于：构筑物水面垃圾的打捞（含粗格栅、细格栅、生化池、沉淀池/二沉池；生化池、二沉池、滤布滤池、出水明渠、硝化池、反硝化池等构筑物）的池内清洗等。具体要求如下：</w:t>
      </w:r>
    </w:p>
    <w:p w14:paraId="46F7DE5C">
      <w:pPr>
        <w:keepNext w:val="0"/>
        <w:keepLines w:val="0"/>
        <w:pageBreakBefore w:val="0"/>
        <w:widowControl w:val="0"/>
        <w:numPr>
          <w:ilvl w:val="0"/>
          <w:numId w:val="6"/>
        </w:numPr>
        <w:kinsoku/>
        <w:wordWrap/>
        <w:overflowPunct/>
        <w:topLinePunct w:val="0"/>
        <w:bidi w:val="0"/>
        <w:snapToGrid/>
        <w:spacing w:line="4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乙方在实施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作业时，需设一名或以上监护人员</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作业</w:t>
      </w:r>
      <w:r>
        <w:rPr>
          <w:rFonts w:hint="eastAsia" w:ascii="仿宋" w:hAnsi="仿宋" w:eastAsia="仿宋" w:cs="仿宋"/>
          <w:color w:val="000000"/>
          <w:sz w:val="30"/>
          <w:szCs w:val="30"/>
        </w:rPr>
        <w:t>存在</w:t>
      </w:r>
      <w:r>
        <w:rPr>
          <w:rFonts w:hint="eastAsia" w:ascii="仿宋" w:hAnsi="仿宋" w:eastAsia="仿宋" w:cs="仿宋"/>
          <w:color w:val="000000"/>
          <w:sz w:val="30"/>
          <w:szCs w:val="30"/>
          <w:lang w:val="en-US" w:eastAsia="zh-CN"/>
        </w:rPr>
        <w:t>多种</w:t>
      </w:r>
      <w:r>
        <w:rPr>
          <w:rFonts w:hint="eastAsia" w:ascii="仿宋" w:hAnsi="仿宋" w:eastAsia="仿宋" w:cs="仿宋"/>
          <w:color w:val="000000"/>
          <w:sz w:val="30"/>
          <w:szCs w:val="30"/>
        </w:rPr>
        <w:t>危险作业</w:t>
      </w:r>
      <w:r>
        <w:rPr>
          <w:rFonts w:hint="eastAsia" w:ascii="仿宋" w:hAnsi="仿宋" w:eastAsia="仿宋" w:cs="仿宋"/>
          <w:color w:val="000000"/>
          <w:sz w:val="30"/>
          <w:szCs w:val="30"/>
          <w:lang w:val="en-US" w:eastAsia="zh-CN"/>
        </w:rPr>
        <w:t>情况下，</w:t>
      </w:r>
      <w:r>
        <w:rPr>
          <w:rFonts w:hint="eastAsia" w:ascii="仿宋" w:hAnsi="仿宋" w:eastAsia="仿宋" w:cs="仿宋"/>
          <w:color w:val="000000"/>
          <w:sz w:val="30"/>
          <w:szCs w:val="30"/>
        </w:rPr>
        <w:t>需严格落实2人或2人以上为一组协同作业</w:t>
      </w:r>
      <w:r>
        <w:rPr>
          <w:rFonts w:hint="eastAsia" w:ascii="仿宋" w:hAnsi="仿宋" w:eastAsia="仿宋" w:cs="仿宋"/>
          <w:color w:val="000000"/>
          <w:sz w:val="30"/>
          <w:szCs w:val="30"/>
          <w:lang w:val="en-US" w:eastAsia="zh-CN"/>
        </w:rPr>
        <w:t>或交替作业</w:t>
      </w:r>
      <w:r>
        <w:rPr>
          <w:rFonts w:hint="eastAsia" w:ascii="仿宋" w:hAnsi="仿宋" w:eastAsia="仿宋" w:cs="仿宋"/>
          <w:color w:val="000000"/>
          <w:sz w:val="30"/>
          <w:szCs w:val="30"/>
        </w:rPr>
        <w:t>，不能单独作业。</w:t>
      </w:r>
    </w:p>
    <w:p w14:paraId="5C048C9E">
      <w:pPr>
        <w:keepNext w:val="0"/>
        <w:keepLines w:val="0"/>
        <w:pageBreakBefore w:val="0"/>
        <w:widowControl w:val="0"/>
        <w:numPr>
          <w:ilvl w:val="0"/>
          <w:numId w:val="6"/>
        </w:numPr>
        <w:kinsoku/>
        <w:wordWrap/>
        <w:overflowPunct/>
        <w:topLinePunct w:val="0"/>
        <w:bidi w:val="0"/>
        <w:snapToGrid/>
        <w:spacing w:line="42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危险作业前，必须检查作业工具是否完好，做好交底工作。</w:t>
      </w:r>
    </w:p>
    <w:p w14:paraId="17C4E6C5">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）危险作业时，必须做好安全防护措施（穿戴救生衣、安全绳（带）、水鞋、手套、不得穿拖鞋或凉鞋等），严格落实2人或2人以上为一组进行协同作业，不得单独作业。</w:t>
      </w:r>
    </w:p>
    <w:p w14:paraId="4E58D87F">
      <w:pPr>
        <w:keepNext w:val="0"/>
        <w:keepLines w:val="0"/>
        <w:pageBreakBefore w:val="0"/>
        <w:widowControl w:val="0"/>
        <w:kinsoku/>
        <w:wordWrap/>
        <w:overflowPunct/>
        <w:topLinePunct w:val="0"/>
        <w:bidi w:val="0"/>
        <w:snapToGrid/>
        <w:spacing w:line="42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）如遇阴雨及大雾、雷暴雨、台风等恶劣天气，禁止危险作业。</w:t>
      </w:r>
    </w:p>
    <w:p w14:paraId="24E82E73">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乙方对作业过程中潜在的安全风险不明确的，不可盲目作业，否则，造成的后果由乙方独自承担。</w:t>
      </w:r>
    </w:p>
    <w:p w14:paraId="6F6084C5">
      <w:pPr>
        <w:keepNext w:val="0"/>
        <w:keepLines w:val="0"/>
        <w:pageBreakBefore w:val="0"/>
        <w:widowControl w:val="0"/>
        <w:numPr>
          <w:ilvl w:val="0"/>
          <w:numId w:val="4"/>
        </w:numPr>
        <w:kinsoku/>
        <w:wordWrap/>
        <w:overflowPunct/>
        <w:topLinePunct w:val="0"/>
        <w:bidi w:val="0"/>
        <w:snapToGrid/>
        <w:spacing w:line="420" w:lineRule="exact"/>
        <w:ind w:firstLine="400" w:firstLineChars="0"/>
        <w:textAlignment w:val="auto"/>
        <w:rPr>
          <w:rFonts w:ascii="仿宋" w:hAnsi="仿宋" w:eastAsia="仿宋" w:cs="仿宋"/>
          <w:color w:val="000000"/>
          <w:sz w:val="30"/>
          <w:szCs w:val="30"/>
        </w:rPr>
      </w:pPr>
      <w:r>
        <w:rPr>
          <w:rFonts w:hint="eastAsia" w:ascii="仿宋" w:hAnsi="仿宋" w:eastAsia="仿宋" w:cs="仿宋"/>
          <w:color w:val="000000"/>
          <w:sz w:val="30"/>
          <w:szCs w:val="30"/>
        </w:rPr>
        <w:t>本协议一式</w:t>
      </w:r>
      <w:r>
        <w:rPr>
          <w:rFonts w:hint="eastAsia" w:ascii="仿宋" w:hAnsi="仿宋" w:eastAsia="仿宋" w:cs="仿宋"/>
          <w:color w:val="000000"/>
          <w:sz w:val="30"/>
          <w:szCs w:val="30"/>
          <w:u w:val="single"/>
          <w:lang w:val="en-US" w:eastAsia="zh-CN"/>
        </w:rPr>
        <w:t>贰</w:t>
      </w:r>
      <w:r>
        <w:rPr>
          <w:rFonts w:hint="eastAsia" w:ascii="仿宋" w:hAnsi="仿宋" w:eastAsia="仿宋" w:cs="仿宋"/>
          <w:color w:val="000000"/>
          <w:sz w:val="30"/>
          <w:szCs w:val="30"/>
        </w:rPr>
        <w:t>份，甲、乙双方各执</w:t>
      </w:r>
      <w:r>
        <w:rPr>
          <w:rFonts w:hint="eastAsia" w:ascii="仿宋" w:hAnsi="仿宋" w:eastAsia="仿宋" w:cs="仿宋"/>
          <w:color w:val="000000"/>
          <w:sz w:val="30"/>
          <w:szCs w:val="30"/>
          <w:u w:val="single"/>
          <w:lang w:val="en-US" w:eastAsia="zh-CN"/>
        </w:rPr>
        <w:t>壹</w:t>
      </w:r>
      <w:r>
        <w:rPr>
          <w:rFonts w:hint="eastAsia" w:ascii="仿宋" w:hAnsi="仿宋" w:eastAsia="仿宋" w:cs="仿宋"/>
          <w:color w:val="000000"/>
          <w:sz w:val="30"/>
          <w:szCs w:val="30"/>
        </w:rPr>
        <w:t>份，自双方盖章、并经</w:t>
      </w:r>
      <w:r>
        <w:rPr>
          <w:rFonts w:hint="eastAsia" w:ascii="仿宋" w:hAnsi="仿宋" w:eastAsia="仿宋" w:cs="仿宋"/>
          <w:color w:val="000000"/>
          <w:sz w:val="30"/>
          <w:szCs w:val="30"/>
          <w:lang w:val="en-US" w:eastAsia="zh-CN"/>
        </w:rPr>
        <w:t>双</w:t>
      </w:r>
      <w:r>
        <w:rPr>
          <w:rFonts w:hint="eastAsia" w:ascii="仿宋" w:hAnsi="仿宋" w:eastAsia="仿宋" w:cs="仿宋"/>
          <w:color w:val="000000"/>
          <w:sz w:val="30"/>
          <w:szCs w:val="30"/>
        </w:rPr>
        <w:t>方法定代表人签字之日起生效。</w:t>
      </w:r>
    </w:p>
    <w:p w14:paraId="51EA53DB">
      <w:pPr>
        <w:keepNext w:val="0"/>
        <w:keepLines w:val="0"/>
        <w:pageBreakBefore w:val="0"/>
        <w:widowControl w:val="0"/>
        <w:kinsoku/>
        <w:wordWrap/>
        <w:overflowPunct/>
        <w:topLinePunct w:val="0"/>
        <w:bidi w:val="0"/>
        <w:snapToGrid/>
        <w:spacing w:line="420" w:lineRule="exact"/>
        <w:ind w:firstLine="481" w:firstLineChars="171"/>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乙方声明：</w:t>
      </w:r>
    </w:p>
    <w:p w14:paraId="302D7CDF">
      <w:pPr>
        <w:keepNext w:val="0"/>
        <w:keepLines w:val="0"/>
        <w:pageBreakBefore w:val="0"/>
        <w:widowControl w:val="0"/>
        <w:kinsoku/>
        <w:wordWrap/>
        <w:overflowPunct/>
        <w:topLinePunct w:val="0"/>
        <w:bidi w:val="0"/>
        <w:snapToGrid/>
        <w:spacing w:line="420" w:lineRule="exact"/>
        <w:ind w:firstLine="481" w:firstLineChars="171"/>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14:paraId="5A8C62AD">
      <w:pPr>
        <w:keepNext w:val="0"/>
        <w:keepLines w:val="0"/>
        <w:pageBreakBefore w:val="0"/>
        <w:widowControl w:val="0"/>
        <w:kinsoku/>
        <w:wordWrap/>
        <w:overflowPunct/>
        <w:topLinePunct w:val="0"/>
        <w:bidi w:val="0"/>
        <w:snapToGrid/>
        <w:spacing w:line="420" w:lineRule="exact"/>
        <w:ind w:firstLine="0" w:firstLineChars="0"/>
        <w:textAlignment w:val="auto"/>
        <w:rPr>
          <w:rFonts w:ascii="仿宋_GB2312" w:hAnsi="仿宋" w:eastAsia="仿宋_GB2312" w:cs="仿宋"/>
          <w:color w:val="000000"/>
          <w:sz w:val="28"/>
          <w:szCs w:val="28"/>
        </w:rPr>
      </w:pPr>
      <w:r>
        <w:rPr>
          <w:rFonts w:hint="eastAsia" w:ascii="仿宋_GB2312" w:hAnsi="仿宋" w:eastAsia="仿宋_GB2312" w:cs="仿宋"/>
          <w:color w:val="000000"/>
          <w:sz w:val="28"/>
          <w:szCs w:val="28"/>
          <w:lang w:eastAsia="zh-CN"/>
        </w:rPr>
        <w:t>（</w:t>
      </w:r>
      <w:r>
        <w:rPr>
          <w:rFonts w:hint="eastAsia" w:ascii="仿宋_GB2312" w:hAnsi="仿宋" w:eastAsia="仿宋_GB2312" w:cs="仿宋"/>
          <w:color w:val="000000"/>
          <w:sz w:val="28"/>
          <w:szCs w:val="28"/>
          <w:lang w:val="en-US" w:eastAsia="zh-CN"/>
        </w:rPr>
        <w:t>以下无正文</w:t>
      </w:r>
      <w:r>
        <w:rPr>
          <w:rFonts w:hint="eastAsia" w:ascii="仿宋_GB2312" w:hAnsi="仿宋" w:eastAsia="仿宋_GB2312" w:cs="仿宋"/>
          <w:color w:val="000000"/>
          <w:sz w:val="28"/>
          <w:szCs w:val="28"/>
          <w:lang w:eastAsia="zh-CN"/>
        </w:rPr>
        <w:t>）</w:t>
      </w:r>
    </w:p>
    <w:p w14:paraId="728E76AB">
      <w:pPr>
        <w:keepNext w:val="0"/>
        <w:keepLines w:val="0"/>
        <w:pageBreakBefore w:val="0"/>
        <w:widowControl w:val="0"/>
        <w:kinsoku/>
        <w:wordWrap/>
        <w:overflowPunct/>
        <w:topLinePunct w:val="0"/>
        <w:bidi w:val="0"/>
        <w:snapToGrid/>
        <w:spacing w:line="420" w:lineRule="exact"/>
        <w:ind w:firstLine="0" w:firstLineChars="0"/>
        <w:textAlignment w:val="auto"/>
        <w:rPr>
          <w:rFonts w:ascii="仿宋" w:hAnsi="仿宋" w:eastAsia="仿宋" w:cs="仿宋"/>
          <w:color w:val="000000"/>
          <w:sz w:val="28"/>
          <w:szCs w:val="28"/>
        </w:rPr>
      </w:pPr>
      <w:r>
        <w:rPr>
          <w:rFonts w:hint="eastAsia" w:ascii="仿宋" w:hAnsi="仿宋" w:eastAsia="仿宋" w:cs="仿宋"/>
          <w:color w:val="000000"/>
          <w:sz w:val="28"/>
          <w:szCs w:val="28"/>
        </w:rPr>
        <w:t>甲方（盖章）：</w:t>
      </w:r>
      <w:r>
        <w:rPr>
          <w:rFonts w:ascii="仿宋" w:hAnsi="仿宋" w:eastAsia="仿宋" w:cs="仿宋"/>
          <w:color w:val="000000"/>
          <w:sz w:val="28"/>
          <w:szCs w:val="28"/>
        </w:rPr>
        <w:t xml:space="preserve">                      乙方（盖章）： </w:t>
      </w:r>
    </w:p>
    <w:p w14:paraId="5B1F8ED4">
      <w:pPr>
        <w:keepNext w:val="0"/>
        <w:keepLines w:val="0"/>
        <w:pageBreakBefore w:val="0"/>
        <w:widowControl w:val="0"/>
        <w:kinsoku/>
        <w:wordWrap/>
        <w:overflowPunct/>
        <w:topLinePunct w:val="0"/>
        <w:bidi w:val="0"/>
        <w:snapToGrid/>
        <w:spacing w:line="420" w:lineRule="exact"/>
        <w:ind w:firstLine="0" w:firstLineChars="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法定代表人：</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法定代表人</w:t>
      </w:r>
      <w:r>
        <w:rPr>
          <w:rFonts w:hint="eastAsia" w:ascii="仿宋" w:hAnsi="仿宋" w:eastAsia="仿宋" w:cs="仿宋"/>
          <w:color w:val="000000"/>
          <w:sz w:val="28"/>
          <w:szCs w:val="28"/>
        </w:rPr>
        <w:t>：</w:t>
      </w:r>
    </w:p>
    <w:p w14:paraId="01EF7A32">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仿宋" w:hAnsi="仿宋" w:eastAsia="仿宋" w:cs="仿宋"/>
          <w:color w:val="000000"/>
          <w:sz w:val="28"/>
          <w:szCs w:val="28"/>
        </w:rPr>
      </w:pPr>
    </w:p>
    <w:p w14:paraId="6F15A7AF">
      <w:pPr>
        <w:keepNext w:val="0"/>
        <w:keepLines w:val="0"/>
        <w:pageBreakBefore w:val="0"/>
        <w:widowControl w:val="0"/>
        <w:kinsoku/>
        <w:wordWrap/>
        <w:overflowPunct/>
        <w:topLinePunct w:val="0"/>
        <w:bidi w:val="0"/>
        <w:snapToGrid/>
        <w:spacing w:line="42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签订</w:t>
      </w:r>
      <w:r>
        <w:rPr>
          <w:rFonts w:hint="eastAsia" w:ascii="仿宋" w:hAnsi="仿宋" w:eastAsia="仿宋" w:cs="仿宋"/>
          <w:color w:val="000000"/>
          <w:sz w:val="28"/>
          <w:szCs w:val="28"/>
        </w:rPr>
        <w:t>日期：</w:t>
      </w:r>
    </w:p>
    <w:p w14:paraId="2CF9D154">
      <w:pPr>
        <w:keepNext w:val="0"/>
        <w:keepLines w:val="0"/>
        <w:pageBreakBefore w:val="0"/>
        <w:widowControl w:val="0"/>
        <w:kinsoku/>
        <w:wordWrap/>
        <w:overflowPunct/>
        <w:topLinePunct w:val="0"/>
        <w:bidi w:val="0"/>
        <w:snapToGrid/>
        <w:spacing w:line="420" w:lineRule="exact"/>
        <w:ind w:firstLine="0" w:firstLineChars="0"/>
        <w:textAlignment w:val="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签订地点：广东省东莞市</w:t>
      </w:r>
      <w:r>
        <w:rPr>
          <w:rFonts w:ascii="仿宋" w:hAnsi="仿宋" w:eastAsia="仿宋" w:cs="仿宋"/>
          <w:color w:val="000000"/>
          <w:sz w:val="28"/>
          <w:szCs w:val="28"/>
        </w:rPr>
        <w:t xml:space="preserve">   </w:t>
      </w:r>
    </w:p>
    <w:p w14:paraId="7BD0A38A">
      <w:pPr>
        <w:spacing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br w:type="page"/>
      </w:r>
    </w:p>
    <w:p w14:paraId="0C5E9EFD">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附件二：分项报价表</w:t>
      </w:r>
    </w:p>
    <w:p w14:paraId="1D0BCD72">
      <w:pPr>
        <w:spacing w:line="360" w:lineRule="auto"/>
        <w:ind w:left="238" w:leftChars="99" w:right="564" w:rightChars="235" w:firstLine="0" w:firstLineChars="0"/>
        <w:jc w:val="left"/>
        <w:rPr>
          <w:rFonts w:hint="eastAsia" w:ascii="仿宋" w:hAnsi="仿宋" w:eastAsia="仿宋" w:cs="仿宋"/>
          <w:b/>
          <w:bCs/>
          <w:sz w:val="24"/>
          <w:szCs w:val="24"/>
          <w:lang w:val="en-US" w:eastAsia="zh-CN"/>
        </w:rPr>
      </w:pPr>
    </w:p>
    <w:p w14:paraId="5517EF7D">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3024B279">
      <w:pPr>
        <w:spacing w:line="600" w:lineRule="exact"/>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附件三：</w:t>
      </w:r>
    </w:p>
    <w:p w14:paraId="44A6DBA6">
      <w:pPr>
        <w:spacing w:line="600" w:lineRule="exact"/>
        <w:ind w:firstLine="883" w:firstLineChars="20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樟木头裕丰厂永磁潜水泵采购项目</w:t>
      </w:r>
    </w:p>
    <w:p w14:paraId="1704D4EE">
      <w:pPr>
        <w:spacing w:line="600" w:lineRule="exact"/>
        <w:ind w:firstLine="883" w:firstLineChars="200"/>
        <w:jc w:val="center"/>
        <w:rPr>
          <w:rFonts w:ascii="Calibri" w:hAnsi="Calibri" w:eastAsia="宋体" w:cs="Times New Roman"/>
          <w:b/>
          <w:bCs w:val="0"/>
          <w:sz w:val="32"/>
          <w:szCs w:val="32"/>
        </w:rPr>
      </w:pPr>
      <w:r>
        <w:rPr>
          <w:rFonts w:hint="eastAsia" w:ascii="方正小标宋简体" w:hAnsi="方正小标宋简体" w:eastAsia="方正小标宋简体" w:cs="方正小标宋简体"/>
          <w:b/>
          <w:bCs w:val="0"/>
          <w:sz w:val="44"/>
          <w:szCs w:val="44"/>
        </w:rPr>
        <w:t>用户需求书</w:t>
      </w:r>
    </w:p>
    <w:p w14:paraId="24B83B74">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一.项目信息</w:t>
      </w:r>
    </w:p>
    <w:p w14:paraId="6A9ACA60">
      <w:pPr>
        <w:pageBreakBefore w:val="0"/>
        <w:kinsoku/>
        <w:wordWrap/>
        <w:overflowPunct/>
        <w:topLinePunct w:val="0"/>
        <w:bidi w:val="0"/>
        <w:snapToGrid/>
        <w:spacing w:line="360" w:lineRule="auto"/>
        <w:ind w:left="480" w:firstLine="480" w:firstLineChars="200"/>
        <w:outlineLvl w:val="9"/>
        <w:rPr>
          <w:rFonts w:hint="eastAsia" w:ascii="宋体" w:hAnsi="宋体" w:eastAsia="宋体" w:cs="Times New Roman"/>
          <w:sz w:val="24"/>
        </w:rPr>
      </w:pPr>
      <w:r>
        <w:rPr>
          <w:rFonts w:hint="eastAsia" w:ascii="宋体" w:hAnsi="宋体" w:eastAsia="宋体" w:cs="Times New Roman"/>
          <w:sz w:val="24"/>
          <w:lang w:eastAsia="zh-CN"/>
        </w:rPr>
        <w:t>采购方</w:t>
      </w:r>
      <w:r>
        <w:rPr>
          <w:rFonts w:hint="eastAsia" w:ascii="宋体" w:hAnsi="宋体" w:eastAsia="宋体" w:cs="Times New Roman"/>
          <w:sz w:val="24"/>
        </w:rPr>
        <w:t>： 东莞市石鼓</w:t>
      </w:r>
      <w:r>
        <w:rPr>
          <w:rFonts w:hint="eastAsia" w:ascii="宋体" w:hAnsi="宋体" w:eastAsia="宋体" w:cs="Times New Roman"/>
          <w:sz w:val="24"/>
          <w:lang w:val="en-US" w:eastAsia="zh-CN"/>
        </w:rPr>
        <w:t>净水</w:t>
      </w:r>
      <w:r>
        <w:rPr>
          <w:rFonts w:hint="eastAsia" w:ascii="宋体" w:hAnsi="宋体" w:eastAsia="宋体" w:cs="Times New Roman"/>
          <w:sz w:val="24"/>
        </w:rPr>
        <w:t xml:space="preserve">有限公司 </w:t>
      </w:r>
    </w:p>
    <w:p w14:paraId="21A36FFF">
      <w:pPr>
        <w:pageBreakBefore w:val="0"/>
        <w:kinsoku/>
        <w:wordWrap/>
        <w:overflowPunct/>
        <w:topLinePunct w:val="0"/>
        <w:bidi w:val="0"/>
        <w:snapToGrid/>
        <w:spacing w:line="360" w:lineRule="auto"/>
        <w:ind w:left="480" w:firstLine="480" w:firstLineChars="200"/>
        <w:outlineLvl w:val="9"/>
        <w:rPr>
          <w:rFonts w:hint="eastAsia" w:ascii="宋体" w:hAnsi="宋体" w:eastAsia="宋体" w:cs="Times New Roman"/>
          <w:sz w:val="24"/>
        </w:rPr>
      </w:pPr>
      <w:r>
        <w:rPr>
          <w:rFonts w:hint="eastAsia" w:ascii="宋体" w:hAnsi="宋体" w:eastAsia="宋体" w:cs="Times New Roman"/>
          <w:sz w:val="24"/>
        </w:rPr>
        <w:t>采购内容：樟木头裕丰厂</w:t>
      </w:r>
      <w:r>
        <w:rPr>
          <w:rFonts w:hint="eastAsia" w:ascii="宋体" w:hAnsi="宋体" w:eastAsia="宋体" w:cs="Times New Roman"/>
          <w:sz w:val="24"/>
          <w:lang w:val="en-US" w:eastAsia="zh-CN"/>
        </w:rPr>
        <w:t>永磁潜水泵采购和安装</w:t>
      </w:r>
      <w:r>
        <w:rPr>
          <w:rFonts w:hint="eastAsia" w:ascii="宋体" w:hAnsi="宋体" w:eastAsia="宋体" w:cs="Times New Roman"/>
          <w:sz w:val="24"/>
        </w:rPr>
        <w:t>（详见“3.1采购项目清单”）</w:t>
      </w:r>
    </w:p>
    <w:p w14:paraId="75436C49">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二.项目概况</w:t>
      </w:r>
    </w:p>
    <w:p w14:paraId="01E11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樟木头裕丰厂建设在刁龙排渠河道旁，在强降雨或其余极端天气情况下厂区会出现内涝问题，严重影响厂区人员生命财产安全和生产稳定，现存排水泵不满足内涝排水要求，现根据工作会议要求和排涝应急措施工程施工图所示需要采购应急排水泵进行排水。根据排涝应急措施工程要求计划采购1台100Om³/h和1台500m³/h防汛抢险泵及相关配件以满足排水需求。</w:t>
      </w:r>
    </w:p>
    <w:p w14:paraId="0D14FA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b w:val="0"/>
          <w:bCs w:val="0"/>
          <w:sz w:val="24"/>
          <w:szCs w:val="24"/>
          <w:lang w:val="en-US" w:eastAsia="zh-CN"/>
        </w:rPr>
        <w:t>本次是采购樟木头裕丰厂永磁潜水泵，包含安装和调试等，保护厂区人员和设备安全，确保厂区正常运行，满足樟木头裕丰厂的防洪需要</w:t>
      </w:r>
      <w:r>
        <w:rPr>
          <w:rFonts w:hint="eastAsia" w:ascii="宋体" w:hAnsi="宋体" w:eastAsia="宋体" w:cs="宋体"/>
          <w:kern w:val="2"/>
          <w:sz w:val="24"/>
          <w:szCs w:val="24"/>
          <w:lang w:eastAsia="zh-CN"/>
        </w:rPr>
        <w:t>。</w:t>
      </w:r>
    </w:p>
    <w:p w14:paraId="0FB98EE5">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三.采购货物清单及供货要求</w:t>
      </w:r>
    </w:p>
    <w:p w14:paraId="15F3A922">
      <w:pPr>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3.1采购项目清单</w:t>
      </w:r>
    </w:p>
    <w:tbl>
      <w:tblPr>
        <w:tblStyle w:val="21"/>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088"/>
        <w:gridCol w:w="4746"/>
        <w:gridCol w:w="785"/>
        <w:gridCol w:w="765"/>
        <w:gridCol w:w="765"/>
      </w:tblGrid>
      <w:tr w14:paraId="30FE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166C">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序号</w:t>
            </w:r>
          </w:p>
        </w:tc>
        <w:tc>
          <w:tcPr>
            <w:tcW w:w="1088" w:type="dxa"/>
            <w:tcBorders>
              <w:top w:val="single" w:color="000000" w:sz="4" w:space="0"/>
              <w:left w:val="nil"/>
              <w:bottom w:val="nil"/>
              <w:right w:val="single" w:color="000000" w:sz="4" w:space="0"/>
            </w:tcBorders>
            <w:shd w:val="clear" w:color="auto" w:fill="auto"/>
            <w:noWrap/>
            <w:vAlign w:val="center"/>
          </w:tcPr>
          <w:p w14:paraId="41BBBA09">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名称</w:t>
            </w:r>
          </w:p>
        </w:tc>
        <w:tc>
          <w:tcPr>
            <w:tcW w:w="4746" w:type="dxa"/>
            <w:tcBorders>
              <w:top w:val="single" w:color="000000" w:sz="4" w:space="0"/>
              <w:left w:val="nil"/>
              <w:bottom w:val="nil"/>
              <w:right w:val="single" w:color="000000" w:sz="4" w:space="0"/>
            </w:tcBorders>
            <w:shd w:val="clear" w:color="auto" w:fill="auto"/>
            <w:noWrap/>
            <w:vAlign w:val="center"/>
          </w:tcPr>
          <w:p w14:paraId="45C42EB7">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80" w:firstLineChars="20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规    格</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2647513A">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单位</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18E5B5D7">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数量</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21250D8C">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备注</w:t>
            </w:r>
          </w:p>
        </w:tc>
      </w:tr>
      <w:tr w14:paraId="2E1A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41080F20">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6ACC">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永磁变频潜水泵</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316AD497">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额定流量≥500m³/h；</w:t>
            </w:r>
          </w:p>
          <w:p w14:paraId="43BBD8F8">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额定扬程≥10m；</w:t>
            </w:r>
          </w:p>
          <w:p w14:paraId="5CDB687D">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额定功率≤25KW；</w:t>
            </w:r>
          </w:p>
          <w:p w14:paraId="15CF286A">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出水口直径250mm；</w:t>
            </w:r>
          </w:p>
          <w:p w14:paraId="0E1D4434">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材质：泵体为铝合金，叶轮为304不锈钢；</w:t>
            </w:r>
          </w:p>
          <w:p w14:paraId="4BB260D1">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配备适用浮体；</w:t>
            </w:r>
          </w:p>
          <w:p w14:paraId="488FCE52">
            <w:pPr>
              <w:keepNext w:val="0"/>
              <w:keepLines w:val="0"/>
              <w:pageBreakBefore w:val="0"/>
              <w:widowControl/>
              <w:numPr>
                <w:ilvl w:val="0"/>
                <w:numId w:val="1"/>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left"/>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配套带航空快插头的304不锈钢变频控制柜子</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0E05F5F1">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492BEF24">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2"/>
                <w:sz w:val="21"/>
                <w:szCs w:val="21"/>
              </w:rPr>
            </w:pPr>
            <w:r>
              <w:rPr>
                <w:rFonts w:hint="eastAsia" w:ascii="宋体" w:hAnsi="宋体" w:eastAsia="宋体" w:cs="宋体"/>
                <w:color w:val="000000"/>
                <w:kern w:val="0"/>
                <w:sz w:val="21"/>
                <w:szCs w:val="21"/>
                <w:lang w:val="en-US" w:eastAsia="zh-CN" w:bidi="ar"/>
              </w:rPr>
              <w:t>台</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028E7FAE">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2"/>
                <w:sz w:val="21"/>
                <w:szCs w:val="21"/>
              </w:rPr>
            </w:pPr>
          </w:p>
        </w:tc>
      </w:tr>
      <w:tr w14:paraId="02E0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3403468C">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19C3">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水管软带</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07793300">
            <w:pPr>
              <w:keepNext w:val="0"/>
              <w:keepLines w:val="0"/>
              <w:pageBreakBefore w:val="0"/>
              <w:widowControl/>
              <w:numPr>
                <w:ilvl w:val="0"/>
                <w:numId w:val="2"/>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DN250 PN≥5 PVC涂塑水带 25米/卷；</w:t>
            </w:r>
          </w:p>
          <w:p w14:paraId="4BFA42CD">
            <w:pPr>
              <w:keepNext w:val="0"/>
              <w:keepLines w:val="0"/>
              <w:pageBreakBefore w:val="0"/>
              <w:widowControl/>
              <w:numPr>
                <w:ilvl w:val="0"/>
                <w:numId w:val="2"/>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配DN250快速接头</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10B45271">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7350A32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卷</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3B6714B9">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国标</w:t>
            </w:r>
          </w:p>
        </w:tc>
      </w:tr>
      <w:tr w14:paraId="175B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75E551A5">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EAED">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电力电缆</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76BF3EAA">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国标无氧铜芯；</w:t>
            </w:r>
          </w:p>
          <w:p w14:paraId="7EE99224">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型号：YJV-3*25+1*16；</w:t>
            </w:r>
          </w:p>
          <w:p w14:paraId="0D23B582">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额定电压：0.6/1KV；</w:t>
            </w:r>
          </w:p>
          <w:p w14:paraId="213ED2A7">
            <w:pPr>
              <w:keepNext w:val="0"/>
              <w:keepLines w:val="0"/>
              <w:pageBreakBefore w:val="0"/>
              <w:widowControl/>
              <w:numPr>
                <w:ilvl w:val="0"/>
                <w:numId w:val="3"/>
              </w:numPr>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配适用航空快速插头2个</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43061E57">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60</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7B0F7685">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米</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24FD4A81">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center"/>
              <w:textAlignment w:val="center"/>
              <w:outlineLvl w:val="9"/>
              <w:rPr>
                <w:rFonts w:hint="eastAsia" w:ascii="宋体" w:hAnsi="宋体" w:eastAsia="宋体" w:cs="宋体"/>
                <w:color w:val="000000"/>
                <w:kern w:val="0"/>
                <w:sz w:val="21"/>
                <w:szCs w:val="21"/>
              </w:rPr>
            </w:pPr>
          </w:p>
        </w:tc>
      </w:tr>
      <w:tr w14:paraId="160B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78ACE929">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F7F">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永磁变频潜水泵</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4C034281">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1、额定流量≥1000m³/h；</w:t>
            </w:r>
          </w:p>
          <w:p w14:paraId="03957BF3">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2、额定扬程≥10m；</w:t>
            </w:r>
          </w:p>
          <w:p w14:paraId="73FF99F9">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3、额定功率≤45KW；</w:t>
            </w:r>
          </w:p>
          <w:p w14:paraId="3D5DA468">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4、出水口直径300mm；</w:t>
            </w:r>
          </w:p>
          <w:p w14:paraId="3954C23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5、材质：泵体为铝合金，叶轮为304不锈钢；</w:t>
            </w:r>
          </w:p>
          <w:p w14:paraId="7B7485A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6、配备适用浮体；</w:t>
            </w:r>
          </w:p>
          <w:p w14:paraId="7F044A34">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7、配套带航空快插头的304不锈钢变频控制柜子</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64260423">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4AB99AFA">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台</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3A4DB93D">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center"/>
              <w:textAlignment w:val="center"/>
              <w:outlineLvl w:val="9"/>
              <w:rPr>
                <w:rFonts w:hint="eastAsia" w:ascii="宋体" w:hAnsi="宋体" w:eastAsia="宋体" w:cs="宋体"/>
                <w:color w:val="000000"/>
                <w:kern w:val="0"/>
                <w:sz w:val="21"/>
                <w:szCs w:val="21"/>
              </w:rPr>
            </w:pPr>
          </w:p>
        </w:tc>
      </w:tr>
      <w:tr w14:paraId="63A1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37" w:type="dxa"/>
            <w:tcBorders>
              <w:top w:val="single" w:color="000000" w:sz="4" w:space="0"/>
              <w:left w:val="single" w:color="000000" w:sz="4" w:space="0"/>
              <w:bottom w:val="single" w:color="000000" w:sz="4" w:space="0"/>
              <w:right w:val="nil"/>
            </w:tcBorders>
            <w:shd w:val="clear" w:color="auto" w:fill="auto"/>
            <w:noWrap/>
            <w:vAlign w:val="center"/>
          </w:tcPr>
          <w:p w14:paraId="78A5D147">
            <w:pPr>
              <w:keepNext w:val="0"/>
              <w:keepLines w:val="0"/>
              <w:pageBreakBefore w:val="0"/>
              <w:widowControl/>
              <w:suppressLineNumbers w:val="0"/>
              <w:kinsoku/>
              <w:wordWrap/>
              <w:overflowPunct/>
              <w:topLinePunct w:val="0"/>
              <w:autoSpaceDE w:val="0"/>
              <w:autoSpaceDN w:val="0"/>
              <w:bidi w:val="0"/>
              <w:adjustRightInd w:val="0"/>
              <w:snapToGrid/>
              <w:spacing w:before="0" w:beforeLines="0" w:beforeAutospacing="0" w:after="0" w:afterLines="0" w:afterAutospacing="0" w:line="360" w:lineRule="auto"/>
              <w:ind w:left="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2904">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水管软带</w:t>
            </w:r>
          </w:p>
        </w:tc>
        <w:tc>
          <w:tcPr>
            <w:tcW w:w="4746" w:type="dxa"/>
            <w:tcBorders>
              <w:top w:val="single" w:color="000000" w:sz="4" w:space="0"/>
              <w:left w:val="nil"/>
              <w:bottom w:val="single" w:color="000000" w:sz="4" w:space="0"/>
              <w:right w:val="single" w:color="000000" w:sz="4" w:space="0"/>
            </w:tcBorders>
            <w:shd w:val="clear" w:color="auto" w:fill="auto"/>
            <w:vAlign w:val="center"/>
          </w:tcPr>
          <w:p w14:paraId="40874B80">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1、DN300 PN≥5 PVC涂塑水带 25米/卷；</w:t>
            </w:r>
          </w:p>
          <w:p w14:paraId="1A85092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right="0" w:firstLine="420" w:firstLineChars="20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2、配DN300快速接头</w:t>
            </w:r>
          </w:p>
        </w:tc>
        <w:tc>
          <w:tcPr>
            <w:tcW w:w="785" w:type="dxa"/>
            <w:tcBorders>
              <w:top w:val="single" w:color="000000" w:sz="4" w:space="0"/>
              <w:left w:val="nil"/>
              <w:bottom w:val="single" w:color="000000" w:sz="4" w:space="0"/>
              <w:right w:val="single" w:color="000000" w:sz="4" w:space="0"/>
            </w:tcBorders>
            <w:shd w:val="clear" w:color="auto" w:fill="auto"/>
            <w:noWrap/>
            <w:vAlign w:val="center"/>
          </w:tcPr>
          <w:p w14:paraId="456E345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6FB75392">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2"/>
                <w:sz w:val="21"/>
                <w:szCs w:val="21"/>
                <w:lang w:val="en-US" w:eastAsia="zh-CN"/>
              </w:rPr>
              <w:t>卷</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57D563EA">
            <w:pPr>
              <w:keepNext w:val="0"/>
              <w:keepLines w:val="0"/>
              <w:pageBreakBefore w:val="0"/>
              <w:widowControl/>
              <w:suppressLineNumbers w:val="0"/>
              <w:kinsoku/>
              <w:wordWrap/>
              <w:overflowPunct/>
              <w:topLinePunct w:val="0"/>
              <w:bidi w:val="0"/>
              <w:snapToGrid/>
              <w:spacing w:before="0" w:beforeLines="0" w:beforeAutospacing="0" w:after="0" w:afterLines="0" w:afterAutospacing="0" w:line="360" w:lineRule="auto"/>
              <w:ind w:left="0" w:leftChars="0" w:right="0" w:firstLine="0" w:firstLineChars="0"/>
              <w:jc w:val="both"/>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国标</w:t>
            </w:r>
          </w:p>
        </w:tc>
      </w:tr>
    </w:tbl>
    <w:p w14:paraId="2C5AA887">
      <w:pPr>
        <w:pageBreakBefore w:val="0"/>
        <w:kinsoku/>
        <w:wordWrap/>
        <w:overflowPunct/>
        <w:topLinePunct w:val="0"/>
        <w:bidi w:val="0"/>
        <w:snapToGrid/>
        <w:spacing w:line="360" w:lineRule="auto"/>
        <w:ind w:firstLine="480" w:firstLineChars="200"/>
        <w:outlineLvl w:val="9"/>
        <w:rPr>
          <w:rFonts w:hint="eastAsia" w:ascii="宋体" w:hAnsi="宋体" w:eastAsia="宋体"/>
          <w:lang w:val="en-US" w:eastAsia="zh-CN"/>
        </w:rPr>
      </w:pPr>
    </w:p>
    <w:p w14:paraId="4A5503BF">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3.2供货要求</w:t>
      </w:r>
    </w:p>
    <w:p w14:paraId="23FD1A55">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（1）供货单位负责供货清单货物。</w:t>
      </w:r>
    </w:p>
    <w:p w14:paraId="3E05BBF6">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（2）供货单位负责将货物按采购方要求整齐放置在厂内指定位置。</w:t>
      </w:r>
    </w:p>
    <w:p w14:paraId="744CF33B">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（3）供货单位负责所供货物的运输、安装调试、指导使用、验收及售后等服务。</w:t>
      </w:r>
    </w:p>
    <w:p w14:paraId="35AEF228">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ascii="Arial" w:hAnsi="Arial" w:eastAsia="宋体" w:cs="Times New Roman"/>
          <w:b/>
          <w:sz w:val="24"/>
          <w:szCs w:val="24"/>
          <w:lang w:val="en-US" w:eastAsia="zh-CN" w:bidi="ar-SA"/>
        </w:rPr>
        <w:t>3.</w:t>
      </w:r>
      <w:r>
        <w:rPr>
          <w:rFonts w:hint="eastAsia" w:ascii="Arial" w:hAnsi="Arial" w:eastAsia="宋体" w:cs="Times New Roman"/>
          <w:b/>
          <w:sz w:val="24"/>
          <w:szCs w:val="24"/>
          <w:lang w:val="en-US" w:eastAsia="zh-CN" w:bidi="ar-SA"/>
        </w:rPr>
        <w:t>3质量要求</w:t>
      </w:r>
    </w:p>
    <w:p w14:paraId="7480F797">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（1）</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所供货物应具备该类产品的功能要求，货物是全新的</w:t>
      </w:r>
      <w:r>
        <w:rPr>
          <w:rFonts w:hint="eastAsia" w:ascii="宋体" w:hAnsi="宋体" w:eastAsia="宋体"/>
          <w:b w:val="0"/>
          <w:bCs w:val="0"/>
          <w:sz w:val="24"/>
          <w:lang w:val="en-US" w:eastAsia="zh-CN"/>
        </w:rPr>
        <w:t>，</w:t>
      </w:r>
      <w:r>
        <w:rPr>
          <w:rFonts w:hint="default" w:ascii="宋体" w:hAnsi="宋体" w:eastAsia="宋体"/>
          <w:b w:val="0"/>
          <w:bCs w:val="0"/>
          <w:sz w:val="24"/>
          <w:lang w:val="en-US" w:eastAsia="zh-CN"/>
        </w:rPr>
        <w:t>无瑕疵和缺陷，质量为合格产品，同时有明确的生产或制造厂商。</w:t>
      </w:r>
    </w:p>
    <w:p w14:paraId="17289FEA">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（2）</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所提供的货物必须符合国家现行有效的法律法规、行业规范及相关的质量标准并保证其产品使用质量，满足</w:t>
      </w:r>
      <w:r>
        <w:rPr>
          <w:rFonts w:hint="eastAsia" w:ascii="宋体" w:hAnsi="宋体" w:eastAsia="宋体"/>
          <w:b w:val="0"/>
          <w:bCs w:val="0"/>
          <w:sz w:val="24"/>
          <w:lang w:val="en-US" w:eastAsia="zh-CN"/>
        </w:rPr>
        <w:t>采购方</w:t>
      </w:r>
      <w:r>
        <w:rPr>
          <w:rFonts w:hint="default" w:ascii="宋体" w:hAnsi="宋体" w:eastAsia="宋体"/>
          <w:b w:val="0"/>
          <w:bCs w:val="0"/>
          <w:sz w:val="24"/>
          <w:lang w:val="en-US" w:eastAsia="zh-CN"/>
        </w:rPr>
        <w:t>的实际使用需求。如在货物送货时发现货物破损或者发生质量问题，</w:t>
      </w:r>
      <w:r>
        <w:rPr>
          <w:rFonts w:hint="eastAsia" w:ascii="宋体" w:hAnsi="宋体" w:eastAsia="宋体"/>
          <w:b w:val="0"/>
          <w:bCs w:val="0"/>
          <w:sz w:val="24"/>
          <w:lang w:val="en-US" w:eastAsia="zh-CN"/>
        </w:rPr>
        <w:t>采购方</w:t>
      </w:r>
      <w:r>
        <w:rPr>
          <w:rFonts w:hint="default" w:ascii="宋体" w:hAnsi="宋体" w:eastAsia="宋体"/>
          <w:b w:val="0"/>
          <w:bCs w:val="0"/>
          <w:sz w:val="24"/>
          <w:lang w:val="en-US" w:eastAsia="zh-CN"/>
        </w:rPr>
        <w:t>有权退换相应的货物</w:t>
      </w:r>
      <w:r>
        <w:rPr>
          <w:rFonts w:hint="eastAsia" w:ascii="宋体" w:hAnsi="宋体" w:eastAsia="宋体"/>
          <w:b w:val="0"/>
          <w:bCs w:val="0"/>
          <w:sz w:val="24"/>
          <w:lang w:val="en-US" w:eastAsia="zh-CN"/>
        </w:rPr>
        <w:t>，交货时间不予顺延</w:t>
      </w:r>
      <w:r>
        <w:rPr>
          <w:rFonts w:hint="default" w:ascii="宋体" w:hAnsi="宋体" w:eastAsia="宋体"/>
          <w:b w:val="0"/>
          <w:bCs w:val="0"/>
          <w:sz w:val="24"/>
          <w:lang w:val="en-US" w:eastAsia="zh-CN"/>
        </w:rPr>
        <w:t>；如因货物质量问题在安装使用后导致损坏无法正常使用，由</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负责对该</w:t>
      </w:r>
      <w:r>
        <w:rPr>
          <w:rFonts w:hint="eastAsia" w:ascii="宋体" w:hAnsi="宋体" w:eastAsia="宋体"/>
          <w:b w:val="0"/>
          <w:bCs w:val="0"/>
          <w:sz w:val="24"/>
          <w:lang w:val="en-US" w:eastAsia="zh-CN"/>
        </w:rPr>
        <w:t>货物</w:t>
      </w:r>
      <w:r>
        <w:rPr>
          <w:rFonts w:hint="default" w:ascii="宋体" w:hAnsi="宋体" w:eastAsia="宋体"/>
          <w:b w:val="0"/>
          <w:bCs w:val="0"/>
          <w:sz w:val="24"/>
          <w:lang w:val="en-US" w:eastAsia="zh-CN"/>
        </w:rPr>
        <w:t>进行维修</w:t>
      </w:r>
      <w:r>
        <w:rPr>
          <w:rFonts w:hint="eastAsia" w:ascii="宋体" w:hAnsi="宋体" w:eastAsia="宋体"/>
          <w:b w:val="0"/>
          <w:bCs w:val="0"/>
          <w:sz w:val="24"/>
          <w:lang w:val="en-US" w:eastAsia="zh-CN"/>
        </w:rPr>
        <w:t>或更换</w:t>
      </w:r>
      <w:r>
        <w:rPr>
          <w:rFonts w:hint="default" w:ascii="宋体" w:hAnsi="宋体" w:eastAsia="宋体"/>
          <w:b w:val="0"/>
          <w:bCs w:val="0"/>
          <w:sz w:val="24"/>
          <w:lang w:val="en-US" w:eastAsia="zh-CN"/>
        </w:rPr>
        <w:t>，因此产生的费用由</w:t>
      </w:r>
      <w:r>
        <w:rPr>
          <w:rFonts w:hint="eastAsia" w:ascii="宋体" w:hAnsi="宋体" w:eastAsia="宋体"/>
          <w:b w:val="0"/>
          <w:bCs w:val="0"/>
          <w:sz w:val="24"/>
          <w:lang w:val="en-US" w:eastAsia="zh-CN"/>
        </w:rPr>
        <w:t>供货单位</w:t>
      </w:r>
      <w:r>
        <w:rPr>
          <w:rFonts w:hint="default" w:ascii="宋体" w:hAnsi="宋体" w:eastAsia="宋体"/>
          <w:b w:val="0"/>
          <w:bCs w:val="0"/>
          <w:sz w:val="24"/>
          <w:lang w:val="en-US" w:eastAsia="zh-CN"/>
        </w:rPr>
        <w:t>承担。</w:t>
      </w:r>
    </w:p>
    <w:p w14:paraId="52E43AB1">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（3）所有货物需满足国家及行业环保和质量标准。</w:t>
      </w:r>
    </w:p>
    <w:p w14:paraId="436F0124">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default" w:ascii="宋体" w:hAnsi="宋体" w:eastAsia="宋体"/>
          <w:b w:val="0"/>
          <w:bCs w:val="0"/>
          <w:sz w:val="24"/>
          <w:lang w:val="en-US" w:eastAsia="zh-CN"/>
        </w:rPr>
      </w:pPr>
      <w:r>
        <w:rPr>
          <w:rFonts w:hint="default" w:ascii="宋体" w:hAnsi="宋体" w:eastAsia="宋体"/>
          <w:b w:val="0"/>
          <w:bCs w:val="0"/>
          <w:sz w:val="24"/>
          <w:lang w:val="en-US" w:eastAsia="zh-CN"/>
        </w:rPr>
        <w:t>（4）货物的规格、型号参数必须和清单要求一致。</w:t>
      </w:r>
    </w:p>
    <w:p w14:paraId="58D596EB">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ascii="Arial" w:hAnsi="Arial" w:eastAsia="宋体" w:cs="Times New Roman"/>
          <w:b/>
          <w:sz w:val="24"/>
          <w:szCs w:val="24"/>
          <w:lang w:val="en-US" w:eastAsia="zh-CN" w:bidi="ar-SA"/>
        </w:rPr>
      </w:pPr>
      <w:r>
        <w:rPr>
          <w:rFonts w:ascii="Arial" w:hAnsi="Arial" w:eastAsia="宋体" w:cs="Times New Roman"/>
          <w:b/>
          <w:sz w:val="24"/>
          <w:szCs w:val="24"/>
          <w:lang w:val="en-US" w:eastAsia="zh-CN" w:bidi="ar-SA"/>
        </w:rPr>
        <w:t>3.</w:t>
      </w:r>
      <w:r>
        <w:rPr>
          <w:rFonts w:hint="eastAsia" w:ascii="Arial" w:hAnsi="Arial" w:eastAsia="宋体" w:cs="Times New Roman"/>
          <w:b/>
          <w:sz w:val="24"/>
          <w:szCs w:val="24"/>
          <w:lang w:val="en-US" w:eastAsia="zh-CN" w:bidi="ar-SA"/>
        </w:rPr>
        <w:t>4交货要求</w:t>
      </w:r>
    </w:p>
    <w:p w14:paraId="4EF2D428">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lang w:val="en-US" w:eastAsia="zh-CN"/>
        </w:rPr>
        <w:t>交货时间：</w:t>
      </w:r>
    </w:p>
    <w:p w14:paraId="3713127F">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b w:val="0"/>
          <w:bCs w:val="0"/>
          <w:sz w:val="24"/>
          <w:lang w:val="en-US" w:eastAsia="zh-CN"/>
        </w:rPr>
        <w:t>供货单位</w:t>
      </w:r>
      <w:r>
        <w:rPr>
          <w:rFonts w:hint="eastAsia" w:ascii="宋体" w:hAnsi="宋体" w:eastAsia="宋体"/>
          <w:sz w:val="24"/>
          <w:lang w:val="en-US" w:eastAsia="zh-CN"/>
        </w:rPr>
        <w:t>接到采购方通知之日起30日内完成清单货物的现场到货、安装及调试工作，对于部分货源不充足需要订购的货物，</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与采购方沟通并经供货单位同意后，可延长交货期。</w:t>
      </w:r>
    </w:p>
    <w:p w14:paraId="681EEA65">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（2）交货地点、方式：</w:t>
      </w:r>
    </w:p>
    <w:p w14:paraId="6E9925DE">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交货地点为东莞市樟木头镇莞樟东路与环城路交叉口樟木头裕丰怡景工业城裕丰水质净化厂内（东莞市石鼓净水有限公司樟木头裕丰分公司）。</w:t>
      </w:r>
    </w:p>
    <w:p w14:paraId="412D4737">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b w:val="0"/>
          <w:bCs w:val="0"/>
          <w:sz w:val="24"/>
          <w:lang w:val="en-US" w:eastAsia="zh-CN"/>
        </w:rPr>
        <w:t>供货单位</w:t>
      </w:r>
      <w:r>
        <w:rPr>
          <w:rFonts w:hint="eastAsia" w:ascii="宋体" w:hAnsi="宋体" w:eastAsia="宋体"/>
          <w:sz w:val="24"/>
          <w:lang w:val="en-US" w:eastAsia="zh-CN"/>
        </w:rPr>
        <w:t>负责将货物供货至采购方指定的位置，包括到场货物的搬卸和安装服务，服务过程中做好安全防护措施，相关费用由</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负责。采购方如需变更交货地点，采购方应在原定的最后交货日1日前通知</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，并在</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同意后变更，变更交货地址不另收取费用。</w:t>
      </w:r>
    </w:p>
    <w:p w14:paraId="73004C1D">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b w:val="0"/>
          <w:bCs w:val="0"/>
          <w:sz w:val="24"/>
          <w:lang w:val="en-US" w:eastAsia="zh-CN"/>
        </w:rPr>
        <w:t>供货单位</w:t>
      </w:r>
      <w:r>
        <w:rPr>
          <w:rFonts w:hint="eastAsia" w:ascii="宋体" w:hAnsi="宋体" w:eastAsia="宋体"/>
          <w:sz w:val="24"/>
        </w:rPr>
        <w:t>所供的货物送至现场，如</w:t>
      </w:r>
      <w:r>
        <w:rPr>
          <w:rFonts w:hint="eastAsia" w:ascii="宋体" w:hAnsi="宋体" w:eastAsia="宋体"/>
          <w:sz w:val="24"/>
          <w:lang w:val="en-US" w:eastAsia="zh-CN"/>
        </w:rPr>
        <w:t>采购方</w:t>
      </w:r>
      <w:r>
        <w:rPr>
          <w:rFonts w:hint="eastAsia" w:ascii="宋体" w:hAnsi="宋体" w:eastAsia="宋体"/>
          <w:sz w:val="24"/>
        </w:rPr>
        <w:t>检查发现有任何质量问题(如外观有损伤)，</w:t>
      </w:r>
      <w:r>
        <w:rPr>
          <w:rFonts w:hint="eastAsia" w:ascii="宋体" w:hAnsi="宋体" w:eastAsia="宋体"/>
          <w:b w:val="0"/>
          <w:bCs w:val="0"/>
          <w:sz w:val="24"/>
          <w:lang w:val="en-US" w:eastAsia="zh-CN"/>
        </w:rPr>
        <w:t>供货单位</w:t>
      </w:r>
      <w:r>
        <w:rPr>
          <w:rFonts w:hint="eastAsia" w:ascii="宋体" w:hAnsi="宋体" w:eastAsia="宋体"/>
          <w:sz w:val="24"/>
        </w:rPr>
        <w:t>必须立即以同样型号的货物在</w:t>
      </w:r>
      <w:r>
        <w:rPr>
          <w:rFonts w:hint="eastAsia" w:ascii="宋体" w:hAnsi="宋体" w:eastAsia="宋体"/>
          <w:sz w:val="24"/>
          <w:lang w:val="en-US" w:eastAsia="zh-CN"/>
        </w:rPr>
        <w:t>采购方</w:t>
      </w:r>
      <w:r>
        <w:rPr>
          <w:rFonts w:hint="eastAsia" w:ascii="宋体" w:hAnsi="宋体" w:eastAsia="宋体"/>
          <w:sz w:val="24"/>
        </w:rPr>
        <w:t>商定的时间内更换，确保其使用，且交货时间不予顺延。</w:t>
      </w:r>
    </w:p>
    <w:p w14:paraId="4352AA2A">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（3）交货方式与风险承担：</w:t>
      </w:r>
    </w:p>
    <w:p w14:paraId="7449531D">
      <w:pPr>
        <w:pageBreakBefore w:val="0"/>
        <w:numPr>
          <w:ilvl w:val="-1"/>
          <w:numId w:val="0"/>
        </w:numPr>
        <w:kinsoku/>
        <w:wordWrap/>
        <w:overflowPunct/>
        <w:topLinePunct w:val="0"/>
        <w:autoSpaceDE/>
        <w:autoSpaceDN/>
        <w:bidi w:val="0"/>
        <w:adjustRightInd/>
        <w:snapToGrid/>
        <w:spacing w:line="360" w:lineRule="auto"/>
        <w:ind w:left="0" w:leftChars="0" w:firstLine="480" w:firstLineChars="0"/>
        <w:outlineLvl w:val="9"/>
        <w:rPr>
          <w:rFonts w:hint="eastAsia" w:ascii="宋体" w:hAnsi="宋体" w:eastAsia="宋体"/>
          <w:sz w:val="24"/>
          <w:lang w:val="en-US" w:eastAsia="zh-CN"/>
        </w:rPr>
      </w:pPr>
      <w:r>
        <w:rPr>
          <w:rFonts w:hint="eastAsia" w:ascii="宋体" w:hAnsi="宋体" w:eastAsia="宋体"/>
          <w:sz w:val="24"/>
          <w:lang w:val="en-US" w:eastAsia="zh-CN"/>
        </w:rPr>
        <w:t>在货物移交给采购方并经采购方最终验收合格前，货物的损毁、灭失的风险和责任均由供货单位自行承担。未经采购方同意，供货单位或供货单位委托的第三方送货服务单位仅将货物放置在门口/门卫室，而没有送货至采购方指定的地点并与采购方沟通的，视为</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未履行送货义务，采购方有权拒绝接受货物且不予支付货款。上述情况下采购方不负保管责任，货物未按照采购方要求放置而造成的损毁、灭失风险概由</w:t>
      </w:r>
      <w:r>
        <w:rPr>
          <w:rFonts w:hint="eastAsia" w:ascii="宋体" w:hAnsi="宋体" w:eastAsia="宋体"/>
          <w:b w:val="0"/>
          <w:bCs w:val="0"/>
          <w:sz w:val="24"/>
          <w:lang w:val="en-US" w:eastAsia="zh-CN"/>
        </w:rPr>
        <w:t>供货单位</w:t>
      </w:r>
      <w:r>
        <w:rPr>
          <w:rFonts w:hint="eastAsia" w:ascii="宋体" w:hAnsi="宋体" w:eastAsia="宋体"/>
          <w:sz w:val="24"/>
          <w:lang w:val="en-US" w:eastAsia="zh-CN"/>
        </w:rPr>
        <w:t>承担。</w:t>
      </w:r>
    </w:p>
    <w:p w14:paraId="401AC238">
      <w:pPr>
        <w:keepNext/>
        <w:keepLines/>
        <w:pageBreakBefore w:val="0"/>
        <w:widowControl w:val="0"/>
        <w:kinsoku/>
        <w:wordWrap/>
        <w:overflowPunct/>
        <w:topLinePunct w:val="0"/>
        <w:autoSpaceDE w:val="0"/>
        <w:autoSpaceDN w:val="0"/>
        <w:bidi w:val="0"/>
        <w:adjustRightInd w:val="0"/>
        <w:snapToGrid/>
        <w:spacing w:before="240" w:after="240" w:line="360" w:lineRule="auto"/>
        <w:ind w:firstLine="562" w:firstLineChars="200"/>
        <w:jc w:val="left"/>
        <w:outlineLvl w:val="9"/>
        <w:rPr>
          <w:rFonts w:hint="default" w:ascii="Arial" w:hAnsi="Arial" w:eastAsia="宋体" w:cs="Times New Roman"/>
          <w:b/>
          <w:sz w:val="28"/>
          <w:szCs w:val="28"/>
          <w:lang w:val="en-US" w:eastAsia="zh-CN" w:bidi="ar-SA"/>
        </w:rPr>
      </w:pPr>
      <w:r>
        <w:rPr>
          <w:rFonts w:hint="eastAsia" w:ascii="Arial" w:hAnsi="Arial" w:eastAsia="宋体" w:cs="Times New Roman"/>
          <w:b/>
          <w:sz w:val="28"/>
          <w:szCs w:val="28"/>
          <w:lang w:val="en-US" w:eastAsia="zh-CN" w:bidi="ar-SA"/>
        </w:rPr>
        <w:t>四.技术要求</w:t>
      </w:r>
    </w:p>
    <w:p w14:paraId="38D1EB6A">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4.1潜水泵技术要求</w:t>
      </w:r>
    </w:p>
    <w:p w14:paraId="26AAC01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(1)泵的设计及要求</w:t>
      </w:r>
    </w:p>
    <w:p w14:paraId="272E5516">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潜水泵，防堵塞设计，适用于泵送污水。有足够大的平滑流道以通过进入叶轮的颗粒。叶轮经水力平衡、具多通道闭式无堵塞流道设计，其长流道无剧烈拐角。水泵设计的整机工作效率(含电机)不得低于80%，泵运行噪声应小于80dB，水泵无故障运行至少20000小时。</w:t>
      </w:r>
    </w:p>
    <w:p w14:paraId="310AFF3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(2)泵体</w:t>
      </w:r>
    </w:p>
    <w:p w14:paraId="093819A9">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泵的主体外壳表面须平滑，无砂眼或其他铸造缺陷。泵体应有足够的厚度来承受所有的负荷，包括要求的静水试验压力及连续工作压力。</w:t>
      </w:r>
    </w:p>
    <w:p w14:paraId="6EA66172">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(3)泵叶轮</w:t>
      </w:r>
    </w:p>
    <w:p w14:paraId="07EA9CC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叶轮采用半开式多叶片、后扫式、无堵塞设计。叶轮锁定在轴上，当叶轮旋转时后扫式导叶能够处理固体、纤维、粘稠污泥和其它污水中的杂质，叶片上不积累杂质，从而维持水泵能无堵塞运行。</w:t>
      </w:r>
    </w:p>
    <w:p w14:paraId="54792A3B">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(4)泵轴</w:t>
      </w:r>
    </w:p>
    <w:p w14:paraId="74D58D9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泵轴和电机轴必须为整体结构，并与泵送的水流完全分开。</w:t>
      </w:r>
    </w:p>
    <w:p w14:paraId="641C0271">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(5)泵轴承</w:t>
      </w:r>
    </w:p>
    <w:p w14:paraId="7CC6FAC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泵轴承上部轴承为圆柱滚子轴承，下部轴承组包括一对单列向心推力球轴承和一只单列圆柱滚子轴承。设计的轴承必须能够承受所有轴向和径向负荷，并完全与泵送的水流分开。</w:t>
      </w:r>
    </w:p>
    <w:p w14:paraId="6D5C6E8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(6)泵的密封</w:t>
      </w:r>
    </w:p>
    <w:p w14:paraId="03D9E94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每台泵配有一个上下双重独立的机械密封系统。机械密封在油腔内运行，该油腔能以稳定流速对重叠的密封面进行水力式润滑。下密封(第一密封)位于泵与油腔之间，由一个静环和一个正向旋转的耐腐蚀碳化钨(或同等材质)动环组成。上密封(第二密封)位于油腔与电机室之间，由一个静环和一个正向旋转的耐腐蚀碳化钨(或同等材质)动环组成。每个密封的分界面由自身的弹簧系统联接。机械密封在顺时针或逆时针转动时，都能正常运行不损坏或磨损密封元件，并且不需维修或调节。</w:t>
      </w:r>
    </w:p>
    <w:p w14:paraId="3463931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(7)电机</w:t>
      </w:r>
    </w:p>
    <w:p w14:paraId="5ECBFB7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电机的种类应为永磁同步电机，额定工作电压为三相380VAC，应能满足变频工况的需要，在设备性能参数表要求的工况下，电机必须能输出足够的转距使水泵正常运行。电机应允许电压的偏差范围为士10%。</w:t>
      </w:r>
    </w:p>
    <w:p w14:paraId="792F2A1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永磁潜水泵的电机应能在水下20m处连续使用而不失去其防水性能，防护等级IP68，绝缘等级H级。</w:t>
      </w:r>
    </w:p>
    <w:p w14:paraId="31E2471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电机应有足够的轴功率，以保证泵在其整个性能曲线范围内运行时不过载。</w:t>
      </w:r>
    </w:p>
    <w:p w14:paraId="608F7D4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(8)动力和控制电缆</w:t>
      </w:r>
    </w:p>
    <w:p w14:paraId="164952B3">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w:t>
      </w:r>
    </w:p>
    <w:p w14:paraId="13D5C282">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(9)电缆进线密封</w:t>
      </w:r>
    </w:p>
    <w:p w14:paraId="20FF8C8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电缆进线密封设计应能消除一定的扭矩以形成一个防水的潜水密封。电缆进线应有一个圆柱高弹性衬套，外侧垫圈等组成。电缆进线弹性衬套应能被电缆进线室挤压并消除拉紧应力。进线装置应保证能方便地更换电缆。</w:t>
      </w:r>
    </w:p>
    <w:p w14:paraId="5C6CAAC2">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(10)水泵保护</w:t>
      </w:r>
    </w:p>
    <w:p w14:paraId="58C62E6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永磁同步电机变频器需配有过热、过流、过载等自动保护。</w:t>
      </w:r>
    </w:p>
    <w:p w14:paraId="217E9C03">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(11)泵的附件</w:t>
      </w:r>
    </w:p>
    <w:p w14:paraId="45674263">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永磁潜水泵需配置起吊用的吊耳，其位置应该置于泵的重心附近。配置浮体、304不锈钢进水滤网。</w:t>
      </w:r>
    </w:p>
    <w:p w14:paraId="467C70EB">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4.2变频控制柜技术要求</w:t>
      </w:r>
    </w:p>
    <w:p w14:paraId="5AA4D450">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(1)变频控制柜为304不锈钢材质，满足户外使用要求，防护等级不低于IP45,需配置专用扶手或把手、滚轮，便于移动。</w:t>
      </w:r>
    </w:p>
    <w:p w14:paraId="5F41DD3D">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(2)变频控制柜能够对潜水泵的运行参数进行实时监测功能，具有启动、停止、调频、短路、漏电及缺相保护等功能。</w:t>
      </w:r>
    </w:p>
    <w:p w14:paraId="47A51B85">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(3)潜水泵电源线与控制柜需通过航空插座即插式连接。</w:t>
      </w:r>
    </w:p>
    <w:p w14:paraId="60A84677">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(4)控制柜采用2mmn厚的不锈钢制作，表面抛光处理。柜门采用双层结构，其中外层柜门锁的锁芯要具有防水功能，控制按钮布置于内柜门上。</w:t>
      </w:r>
    </w:p>
    <w:p w14:paraId="4AA494B4">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(5)控制柜主要电气元器(包括变频器)件须为AB、ABB、西门子或同等档次及以上品牌产品。变频器应带RS-485通讯端口，并提供通讯协议。接触器和继电器的寿命不小于100万次(每对触点开合次数),继电器自带指示灯。</w:t>
      </w:r>
    </w:p>
    <w:p w14:paraId="4469AA8C">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en-US" w:eastAsia="zh-CN"/>
        </w:rPr>
      </w:pPr>
      <w:r>
        <w:rPr>
          <w:rFonts w:hint="eastAsia" w:ascii="宋体" w:hAnsi="宋体" w:eastAsia="宋体"/>
          <w:kern w:val="2"/>
          <w:sz w:val="24"/>
          <w:lang w:val="en-US" w:eastAsia="zh-CN"/>
        </w:rPr>
        <w:t>(6)控制柜面板上需有电源指示、设备运行/停止、故障报警与运行电压、电流等信号显示，变频控制水泵调频旋钮应安装于控制柜面板上以便调频操作，具备调频旋钮调整频率运行和变频器控制面板按钮调整频率，同时需在面板上显示频率信号。柜内和面板上的元器件如开关、按钮、指示灯等要有注明用途的标签或标志牌，所有的端子排和接线应标注识别码，所有的标识装置应保证在设备正常的使用寿命周期内标识字码不会灭失，端子排要预留20%的备用端子。必须有电气短路、过流过载、缺相等保护装置，结合水泵自带的保护装置一起设计，并有相应的故障报警、紧急停机及复位装置。</w:t>
      </w:r>
    </w:p>
    <w:p w14:paraId="002D2888">
      <w:pPr>
        <w:keepNext/>
        <w:keepLines/>
        <w:pageBreakBefore w:val="0"/>
        <w:widowControl w:val="0"/>
        <w:kinsoku/>
        <w:wordWrap/>
        <w:overflowPunct/>
        <w:topLinePunct w:val="0"/>
        <w:autoSpaceDE w:val="0"/>
        <w:autoSpaceDN w:val="0"/>
        <w:bidi w:val="0"/>
        <w:adjustRightInd w:val="0"/>
        <w:snapToGrid/>
        <w:spacing w:before="260" w:after="260" w:line="360" w:lineRule="auto"/>
        <w:ind w:firstLine="482" w:firstLineChars="200"/>
        <w:jc w:val="left"/>
        <w:outlineLvl w:val="9"/>
        <w:rPr>
          <w:rFonts w:hint="eastAsia" w:ascii="Arial" w:hAnsi="Arial" w:eastAsia="宋体" w:cs="Times New Roman"/>
          <w:b/>
          <w:sz w:val="24"/>
          <w:szCs w:val="24"/>
          <w:lang w:val="en-US" w:eastAsia="zh-CN" w:bidi="ar-SA"/>
        </w:rPr>
      </w:pPr>
      <w:r>
        <w:rPr>
          <w:rFonts w:hint="eastAsia" w:ascii="Arial" w:hAnsi="Arial" w:eastAsia="宋体" w:cs="Times New Roman"/>
          <w:b/>
          <w:sz w:val="24"/>
          <w:szCs w:val="24"/>
          <w:lang w:val="en-US" w:eastAsia="zh-CN" w:bidi="ar-SA"/>
        </w:rPr>
        <w:t>4.3主要零部件材质及要求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4263"/>
      </w:tblGrid>
      <w:tr w14:paraId="569B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47B4A52B">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default" w:ascii="宋体" w:hAnsi="宋体" w:eastAsia="宋体"/>
                <w:kern w:val="2"/>
                <w:sz w:val="24"/>
                <w:vertAlign w:val="baseline"/>
                <w:lang w:val="en-US" w:eastAsia="zh-CN"/>
              </w:rPr>
            </w:pPr>
            <w:r>
              <w:rPr>
                <w:rFonts w:hint="eastAsia" w:ascii="宋体" w:hAnsi="宋体" w:eastAsia="宋体"/>
                <w:kern w:val="2"/>
                <w:sz w:val="24"/>
                <w:vertAlign w:val="baseline"/>
                <w:lang w:val="en-US" w:eastAsia="zh-CN"/>
              </w:rPr>
              <w:t>永磁潜水泵:</w:t>
            </w:r>
          </w:p>
        </w:tc>
      </w:tr>
      <w:tr w14:paraId="31A1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659FEB86">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零部件</w:t>
            </w:r>
          </w:p>
        </w:tc>
        <w:tc>
          <w:tcPr>
            <w:tcW w:w="4531" w:type="dxa"/>
          </w:tcPr>
          <w:p w14:paraId="4CFFCEC2">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材质及要求</w:t>
            </w:r>
          </w:p>
        </w:tc>
      </w:tr>
      <w:tr w14:paraId="309F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592719C9">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泵壳:</w:t>
            </w:r>
          </w:p>
        </w:tc>
        <w:tc>
          <w:tcPr>
            <w:tcW w:w="4531" w:type="dxa"/>
          </w:tcPr>
          <w:p w14:paraId="5E72C471">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lang w:val="en-US" w:eastAsia="zh-CN"/>
              </w:rPr>
              <w:t>铝合金</w:t>
            </w:r>
            <w:r>
              <w:rPr>
                <w:rFonts w:hint="eastAsia" w:ascii="宋体" w:hAnsi="宋体" w:eastAsia="宋体"/>
              </w:rPr>
              <w:t>或</w:t>
            </w:r>
            <w:r>
              <w:rPr>
                <w:rFonts w:hint="eastAsia" w:ascii="宋体" w:hAnsi="宋体" w:eastAsia="宋体"/>
                <w:lang w:val="en-US" w:eastAsia="zh-CN"/>
              </w:rPr>
              <w:t>更优</w:t>
            </w:r>
          </w:p>
        </w:tc>
      </w:tr>
      <w:tr w14:paraId="7F97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D208C58">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叶轮:</w:t>
            </w:r>
          </w:p>
        </w:tc>
        <w:tc>
          <w:tcPr>
            <w:tcW w:w="4531" w:type="dxa"/>
          </w:tcPr>
          <w:p w14:paraId="0F669602">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default" w:ascii="宋体" w:hAnsi="宋体" w:eastAsia="宋体"/>
                <w:kern w:val="2"/>
                <w:sz w:val="24"/>
                <w:vertAlign w:val="baseline"/>
                <w:lang w:val="en-US" w:eastAsia="zh-CN"/>
              </w:rPr>
            </w:pPr>
            <w:r>
              <w:rPr>
                <w:rFonts w:hint="eastAsia" w:ascii="宋体" w:hAnsi="宋体" w:eastAsia="宋体"/>
              </w:rPr>
              <w:t>304不锈钢或</w:t>
            </w:r>
            <w:r>
              <w:rPr>
                <w:rFonts w:hint="eastAsia" w:ascii="宋体" w:hAnsi="宋体" w:eastAsia="宋体"/>
                <w:lang w:val="en-US" w:eastAsia="zh-CN"/>
              </w:rPr>
              <w:t>更优</w:t>
            </w:r>
          </w:p>
        </w:tc>
      </w:tr>
      <w:tr w14:paraId="043A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59CA9B9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主轴:</w:t>
            </w:r>
          </w:p>
        </w:tc>
        <w:tc>
          <w:tcPr>
            <w:tcW w:w="4531" w:type="dxa"/>
          </w:tcPr>
          <w:p w14:paraId="038E5D3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304不锈钢或</w:t>
            </w:r>
            <w:r>
              <w:rPr>
                <w:rFonts w:hint="eastAsia" w:ascii="宋体" w:hAnsi="宋体" w:eastAsia="宋体"/>
                <w:lang w:val="en-US" w:eastAsia="zh-CN"/>
              </w:rPr>
              <w:t>更优</w:t>
            </w:r>
          </w:p>
        </w:tc>
      </w:tr>
      <w:tr w14:paraId="5EA5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7A186931">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紧固螺栓、螺母、垫圈:</w:t>
            </w:r>
          </w:p>
        </w:tc>
        <w:tc>
          <w:tcPr>
            <w:tcW w:w="4531" w:type="dxa"/>
          </w:tcPr>
          <w:p w14:paraId="51F116CC">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304不锈钢或</w:t>
            </w:r>
            <w:r>
              <w:rPr>
                <w:rFonts w:hint="eastAsia" w:ascii="宋体" w:hAnsi="宋体" w:eastAsia="宋体"/>
                <w:lang w:val="en-US" w:eastAsia="zh-CN"/>
              </w:rPr>
              <w:t>更优</w:t>
            </w:r>
          </w:p>
        </w:tc>
      </w:tr>
      <w:tr w14:paraId="1F0E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36E05FC1">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kern w:val="2"/>
                <w:sz w:val="24"/>
                <w:vertAlign w:val="baseline"/>
                <w:lang w:val="en-US" w:eastAsia="zh-CN"/>
              </w:rPr>
              <w:t>泵电缆:</w:t>
            </w:r>
          </w:p>
        </w:tc>
        <w:tc>
          <w:tcPr>
            <w:tcW w:w="4531" w:type="dxa"/>
          </w:tcPr>
          <w:p w14:paraId="2A433F79">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outlineLvl w:val="9"/>
              <w:rPr>
                <w:rFonts w:hint="eastAsia" w:ascii="宋体" w:hAnsi="宋体" w:eastAsia="宋体"/>
                <w:kern w:val="2"/>
                <w:sz w:val="24"/>
                <w:vertAlign w:val="baseline"/>
                <w:lang w:val="en-US" w:eastAsia="zh-CN"/>
              </w:rPr>
            </w:pPr>
            <w:r>
              <w:rPr>
                <w:rFonts w:hint="eastAsia" w:ascii="宋体" w:hAnsi="宋体" w:eastAsia="宋体"/>
              </w:rPr>
              <w:t>国标</w:t>
            </w:r>
            <w:r>
              <w:rPr>
                <w:rFonts w:hint="eastAsia" w:ascii="宋体" w:hAnsi="宋体" w:eastAsia="宋体"/>
                <w:lang w:eastAsia="zh-CN"/>
              </w:rPr>
              <w:t>，</w:t>
            </w:r>
            <w:r>
              <w:rPr>
                <w:rFonts w:hint="eastAsia" w:ascii="宋体" w:hAnsi="宋体" w:eastAsia="宋体"/>
                <w:lang w:val="en-US" w:eastAsia="zh-CN"/>
              </w:rPr>
              <w:t>使用</w:t>
            </w:r>
            <w:r>
              <w:rPr>
                <w:rFonts w:hint="eastAsia" w:ascii="宋体" w:hAnsi="宋体" w:eastAsia="宋体"/>
              </w:rPr>
              <w:t>航空接头连接</w:t>
            </w:r>
          </w:p>
        </w:tc>
      </w:tr>
    </w:tbl>
    <w:p w14:paraId="7E15E961">
      <w:pPr>
        <w:keepNext/>
        <w:keepLines/>
        <w:pageBreakBefore w:val="0"/>
        <w:widowControl w:val="0"/>
        <w:kinsoku/>
        <w:wordWrap/>
        <w:overflowPunct/>
        <w:topLinePunct w:val="0"/>
        <w:autoSpaceDE w:val="0"/>
        <w:autoSpaceDN w:val="0"/>
        <w:bidi w:val="0"/>
        <w:adjustRightInd w:val="0"/>
        <w:snapToGrid/>
        <w:spacing w:before="260" w:after="260" w:line="360" w:lineRule="auto"/>
        <w:ind w:firstLine="562" w:firstLineChars="200"/>
        <w:jc w:val="left"/>
        <w:outlineLvl w:val="9"/>
        <w:rPr>
          <w:rFonts w:hint="eastAsia" w:ascii="Arial" w:hAnsi="Arial" w:eastAsia="宋体" w:cs="Times New Roman"/>
          <w:b/>
          <w:sz w:val="28"/>
          <w:szCs w:val="28"/>
          <w:lang w:val="en-US" w:eastAsia="zh-CN" w:bidi="ar-SA"/>
        </w:rPr>
      </w:pPr>
      <w:r>
        <w:rPr>
          <w:rFonts w:hint="eastAsia" w:ascii="Arial" w:hAnsi="Arial" w:eastAsia="宋体" w:cs="Times New Roman"/>
          <w:b/>
          <w:sz w:val="28"/>
          <w:szCs w:val="28"/>
          <w:lang w:val="en-US" w:eastAsia="zh-CN" w:bidi="ar-SA"/>
        </w:rPr>
        <w:t>五.验收要求</w:t>
      </w:r>
    </w:p>
    <w:p w14:paraId="4C69485F">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w:t>
      </w:r>
      <w:r>
        <w:rPr>
          <w:rFonts w:hint="eastAsia" w:ascii="宋体" w:hAnsi="宋体" w:eastAsia="宋体"/>
          <w:kern w:val="2"/>
          <w:sz w:val="24"/>
          <w:lang w:val="en-US" w:eastAsia="zh-CN"/>
        </w:rPr>
        <w:t>1</w:t>
      </w:r>
      <w:r>
        <w:rPr>
          <w:rFonts w:hint="eastAsia" w:ascii="宋体" w:hAnsi="宋体" w:eastAsia="宋体"/>
          <w:kern w:val="2"/>
          <w:sz w:val="24"/>
          <w:lang w:val="zh-CN"/>
        </w:rPr>
        <w:t>)货物运抵交货地点后3日内，采购方(含采购方委托的第三方)、供货单位代表共同开柜验货。若</w:t>
      </w:r>
      <w:r>
        <w:rPr>
          <w:rFonts w:hint="eastAsia" w:ascii="宋体" w:hAnsi="宋体" w:eastAsia="宋体"/>
          <w:sz w:val="24"/>
          <w:lang w:val="zh-CN"/>
        </w:rPr>
        <w:t>供货单位</w:t>
      </w:r>
      <w:r>
        <w:rPr>
          <w:rFonts w:hint="eastAsia" w:ascii="宋体" w:hAnsi="宋体" w:eastAsia="宋体"/>
          <w:kern w:val="2"/>
          <w:sz w:val="24"/>
          <w:lang w:val="zh-CN"/>
        </w:rPr>
        <w:t>代表拒绝或未按时到场开柜验货的，则视为</w:t>
      </w:r>
      <w:r>
        <w:rPr>
          <w:rFonts w:hint="eastAsia" w:ascii="宋体" w:hAnsi="宋体" w:eastAsia="宋体"/>
          <w:sz w:val="24"/>
          <w:lang w:val="zh-CN"/>
        </w:rPr>
        <w:t>供货单位</w:t>
      </w:r>
      <w:r>
        <w:rPr>
          <w:rFonts w:hint="eastAsia" w:ascii="宋体" w:hAnsi="宋体" w:eastAsia="宋体"/>
          <w:kern w:val="2"/>
          <w:sz w:val="24"/>
          <w:lang w:val="zh-CN"/>
        </w:rPr>
        <w:t>授权</w:t>
      </w:r>
      <w:r>
        <w:rPr>
          <w:rFonts w:hint="eastAsia" w:ascii="宋体" w:hAnsi="宋体" w:eastAsia="宋体"/>
          <w:kern w:val="2"/>
          <w:sz w:val="24"/>
          <w:lang w:val="en-US" w:eastAsia="zh-CN"/>
        </w:rPr>
        <w:t>采购</w:t>
      </w:r>
      <w:r>
        <w:rPr>
          <w:rFonts w:hint="eastAsia" w:ascii="宋体" w:hAnsi="宋体" w:eastAsia="宋体"/>
          <w:kern w:val="2"/>
          <w:sz w:val="24"/>
          <w:lang w:val="zh-CN"/>
        </w:rPr>
        <w:t>方(含</w:t>
      </w:r>
      <w:r>
        <w:rPr>
          <w:rFonts w:hint="eastAsia" w:ascii="宋体" w:hAnsi="宋体" w:eastAsia="宋体"/>
          <w:kern w:val="2"/>
          <w:sz w:val="24"/>
          <w:lang w:val="en-US" w:eastAsia="zh-CN"/>
        </w:rPr>
        <w:t>采购</w:t>
      </w:r>
      <w:r>
        <w:rPr>
          <w:rFonts w:hint="eastAsia" w:ascii="宋体" w:hAnsi="宋体" w:eastAsia="宋体"/>
          <w:kern w:val="2"/>
          <w:sz w:val="24"/>
          <w:lang w:val="zh-CN"/>
        </w:rPr>
        <w:t>方委托的第三方)单独验货，该验货结果对</w:t>
      </w:r>
      <w:r>
        <w:rPr>
          <w:rFonts w:hint="eastAsia" w:ascii="宋体" w:hAnsi="宋体" w:eastAsia="宋体"/>
          <w:sz w:val="24"/>
          <w:lang w:val="zh-CN"/>
        </w:rPr>
        <w:t>供货单位</w:t>
      </w:r>
      <w:r>
        <w:rPr>
          <w:rFonts w:hint="eastAsia" w:ascii="宋体" w:hAnsi="宋体" w:eastAsia="宋体"/>
          <w:kern w:val="2"/>
          <w:sz w:val="24"/>
          <w:lang w:val="zh-CN"/>
        </w:rPr>
        <w:t>具有同等约束力。采购方按照合同及采购文件、国家相关法律法规以及规范的要求等相关的规定，对货物的品种、品牌、产地、型号规格、数量、外观质量、资料等进行清点和全面的检验，并作详细的记录。</w:t>
      </w:r>
    </w:p>
    <w:p w14:paraId="381F2559">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(2)验收时如发现货物与合同不符，或货物短缺、质次、损坏等问题，应作详细记录，采购方可拒绝收货，或由供货单位在采购方规定的时间内立即、无条件为采购方调换或补齐，调换或补齐后的货物，采购方有权按照本条有关验收的规定进行验收，由此产生的制造、修理和运费及保险费等费用均应由供货单位负担，与采购方无关。验收合格后，采购方办理相关签收手续。</w:t>
      </w:r>
    </w:p>
    <w:p w14:paraId="2404BA34">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(3)货物经采购方根据上述约定验收符合全部要求，供货单位移交完所有资料文档后，采购方及供货单位双方共同出具验收报告并由双方书面确认验收结果。</w:t>
      </w:r>
    </w:p>
    <w:p w14:paraId="2C36EC65">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(4)由于非采购方原因而引起货物的修理或更换的时间，供货单位应在采购方规定的时间内完成修理或更换，否则视为逾期交货。</w:t>
      </w:r>
    </w:p>
    <w:p w14:paraId="0072F58A">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(5)采购方根据本条规定对货物所做出的验收，仅作为起算付款及质保期之用，不为双方对于货物质量的最终认定。货物经验收合格后，供货单位仍应在质保期内对产品质量承担保证责任。</w:t>
      </w:r>
    </w:p>
    <w:p w14:paraId="3CF81D6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eastAsia" w:ascii="宋体" w:hAnsi="宋体" w:eastAsia="宋体"/>
          <w:kern w:val="2"/>
          <w:sz w:val="24"/>
          <w:lang w:val="zh-CN"/>
        </w:rPr>
      </w:pPr>
      <w:r>
        <w:rPr>
          <w:rFonts w:hint="eastAsia" w:ascii="宋体" w:hAnsi="宋体" w:eastAsia="宋体"/>
          <w:kern w:val="2"/>
          <w:sz w:val="24"/>
          <w:lang w:val="zh-CN"/>
        </w:rPr>
        <w:t>(6)货物在全部经验收合格前，其损耗、毁损、灭失等风险及责任由供货单位承担，如因发生前述情形，导致供货单位所供应的货物不能通过采购方验收的，供货单位应按采购方要求予以更换或退货。</w:t>
      </w:r>
    </w:p>
    <w:p w14:paraId="3F385F38">
      <w:pPr>
        <w:pageBreakBefore w:val="0"/>
        <w:numPr>
          <w:ilvl w:val="-1"/>
          <w:numId w:val="0"/>
        </w:numPr>
        <w:kinsoku/>
        <w:wordWrap/>
        <w:overflowPunct/>
        <w:topLinePunct w:val="0"/>
        <w:autoSpaceDE/>
        <w:autoSpaceDN/>
        <w:bidi w:val="0"/>
        <w:adjustRightInd/>
        <w:snapToGrid/>
        <w:spacing w:line="360" w:lineRule="auto"/>
        <w:ind w:left="0" w:leftChars="0" w:firstLine="480" w:firstLineChars="200"/>
        <w:jc w:val="left"/>
        <w:outlineLvl w:val="9"/>
        <w:rPr>
          <w:rFonts w:hint="default" w:ascii="宋体" w:hAnsi="宋体" w:eastAsia="宋体"/>
          <w:kern w:val="2"/>
          <w:sz w:val="24"/>
          <w:lang w:val="zh-CN"/>
        </w:rPr>
      </w:pPr>
      <w:r>
        <w:rPr>
          <w:rFonts w:hint="default" w:ascii="宋体" w:hAnsi="宋体" w:eastAsia="宋体"/>
          <w:kern w:val="2"/>
          <w:sz w:val="24"/>
          <w:lang w:val="zh-CN"/>
        </w:rPr>
        <w:t>(7)验收过程中，如对检验记录不能取得一致意见时，一方可委托货物交付地的权威的第三方检验机构联合进行检验。检验结果具有约束力，检验费用由责任方负担。</w:t>
      </w:r>
    </w:p>
    <w:p w14:paraId="55D8A5D5">
      <w:pPr>
        <w:keepNext/>
        <w:keepLines/>
        <w:pageBreakBefore w:val="0"/>
        <w:widowControl w:val="0"/>
        <w:kinsoku/>
        <w:wordWrap/>
        <w:overflowPunct/>
        <w:topLinePunct w:val="0"/>
        <w:autoSpaceDE w:val="0"/>
        <w:autoSpaceDN w:val="0"/>
        <w:bidi w:val="0"/>
        <w:adjustRightInd w:val="0"/>
        <w:snapToGrid/>
        <w:spacing w:before="240" w:after="240" w:line="360" w:lineRule="auto"/>
        <w:ind w:firstLine="562" w:firstLineChars="200"/>
        <w:jc w:val="left"/>
        <w:outlineLvl w:val="9"/>
        <w:rPr>
          <w:rFonts w:hint="eastAsia" w:ascii="Arial" w:hAnsi="Arial" w:eastAsia="宋体" w:cs="Times New Roman"/>
          <w:b/>
          <w:sz w:val="28"/>
          <w:szCs w:val="28"/>
          <w:lang w:val="zh-CN" w:eastAsia="zh-CN" w:bidi="ar-SA"/>
        </w:rPr>
      </w:pPr>
      <w:r>
        <w:rPr>
          <w:rFonts w:hint="eastAsia" w:ascii="Arial" w:hAnsi="Arial" w:eastAsia="宋体" w:cs="Times New Roman"/>
          <w:b/>
          <w:sz w:val="28"/>
          <w:szCs w:val="28"/>
          <w:lang w:val="en-US" w:eastAsia="zh-CN" w:bidi="ar-SA"/>
        </w:rPr>
        <w:t>六</w:t>
      </w:r>
      <w:r>
        <w:rPr>
          <w:rFonts w:hint="eastAsia" w:ascii="Arial" w:hAnsi="Arial" w:eastAsia="宋体" w:cs="Times New Roman"/>
          <w:b/>
          <w:sz w:val="28"/>
          <w:szCs w:val="28"/>
          <w:lang w:val="zh-CN" w:eastAsia="zh-CN" w:bidi="ar-SA"/>
        </w:rPr>
        <w:t>.质保及售后要求</w:t>
      </w:r>
    </w:p>
    <w:p w14:paraId="0129AAB5">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default" w:ascii="宋体" w:hAnsi="宋体" w:eastAsia="宋体"/>
          <w:sz w:val="24"/>
          <w:lang w:val="zh-CN" w:eastAsia="zh-CN"/>
        </w:rPr>
      </w:pPr>
      <w:r>
        <w:rPr>
          <w:rFonts w:hint="eastAsia" w:ascii="宋体" w:hAnsi="宋体" w:eastAsia="宋体"/>
          <w:sz w:val="24"/>
          <w:lang w:val="zh-CN" w:eastAsia="zh-CN"/>
        </w:rPr>
        <w:t>(</w:t>
      </w:r>
      <w:r>
        <w:rPr>
          <w:rFonts w:hint="eastAsia" w:ascii="宋体" w:hAnsi="宋体" w:eastAsia="宋体"/>
          <w:sz w:val="24"/>
          <w:lang w:val="en-US" w:eastAsia="zh-CN"/>
        </w:rPr>
        <w:t>1</w:t>
      </w:r>
      <w:r>
        <w:rPr>
          <w:rFonts w:hint="eastAsia" w:ascii="宋体" w:hAnsi="宋体" w:eastAsia="宋体"/>
          <w:sz w:val="24"/>
          <w:lang w:val="zh-CN" w:eastAsia="zh-CN"/>
        </w:rPr>
        <w:t>)</w:t>
      </w:r>
      <w:r>
        <w:rPr>
          <w:rFonts w:hint="eastAsia" w:ascii="宋体" w:hAnsi="宋体" w:eastAsia="宋体"/>
          <w:sz w:val="24"/>
          <w:lang w:val="en-US" w:eastAsia="zh-CN"/>
        </w:rPr>
        <w:t>本项目</w:t>
      </w:r>
      <w:r>
        <w:rPr>
          <w:rFonts w:hint="default" w:ascii="宋体" w:hAnsi="宋体" w:eastAsia="宋体"/>
          <w:sz w:val="24"/>
          <w:lang w:val="zh-CN"/>
        </w:rPr>
        <w:t>质保期为</w:t>
      </w:r>
      <w:r>
        <w:rPr>
          <w:rFonts w:hint="eastAsia" w:ascii="宋体" w:hAnsi="宋体" w:eastAsia="宋体"/>
          <w:sz w:val="24"/>
          <w:lang w:val="en-US" w:eastAsia="zh-CN"/>
        </w:rPr>
        <w:t>36</w:t>
      </w:r>
      <w:r>
        <w:rPr>
          <w:rFonts w:hint="default" w:ascii="宋体" w:hAnsi="宋体" w:eastAsia="宋体"/>
          <w:sz w:val="24"/>
          <w:lang w:val="zh-CN"/>
        </w:rPr>
        <w:t>个月</w:t>
      </w:r>
      <w:r>
        <w:rPr>
          <w:rFonts w:ascii="宋体" w:hAnsi="宋体" w:eastAsia="宋体"/>
          <w:sz w:val="24"/>
          <w:lang w:val="zh-CN"/>
        </w:rPr>
        <w:t>，</w:t>
      </w:r>
      <w:r>
        <w:rPr>
          <w:rFonts w:hint="default" w:ascii="宋体" w:hAnsi="宋体" w:eastAsia="宋体"/>
          <w:sz w:val="24"/>
          <w:lang w:val="zh-CN"/>
        </w:rPr>
        <w:t>自</w:t>
      </w:r>
      <w:r>
        <w:rPr>
          <w:rFonts w:hint="eastAsia" w:ascii="宋体" w:hAnsi="宋体" w:eastAsia="宋体"/>
          <w:sz w:val="24"/>
          <w:lang w:val="en-US" w:eastAsia="zh-CN"/>
        </w:rPr>
        <w:t>最终</w:t>
      </w:r>
      <w:r>
        <w:rPr>
          <w:rFonts w:hint="default" w:ascii="宋体" w:hAnsi="宋体" w:eastAsia="宋体"/>
          <w:sz w:val="24"/>
          <w:lang w:val="zh-CN"/>
        </w:rPr>
        <w:t>验收合格之日起算。质保期内，</w:t>
      </w:r>
      <w:r>
        <w:rPr>
          <w:rFonts w:hint="eastAsia" w:ascii="宋体" w:hAnsi="宋体" w:eastAsia="宋体"/>
          <w:b w:val="0"/>
          <w:bCs w:val="0"/>
          <w:sz w:val="24"/>
          <w:lang w:val="en-US" w:eastAsia="zh-CN"/>
        </w:rPr>
        <w:t>供货单位</w:t>
      </w:r>
      <w:r>
        <w:rPr>
          <w:rFonts w:hint="default" w:ascii="宋体" w:hAnsi="宋体" w:eastAsia="宋体"/>
          <w:sz w:val="24"/>
          <w:lang w:val="zh-CN"/>
        </w:rPr>
        <w:t>对本项目供货、安装质量</w:t>
      </w:r>
      <w:r>
        <w:rPr>
          <w:rFonts w:hint="eastAsia" w:ascii="宋体" w:hAnsi="宋体" w:eastAsia="宋体"/>
          <w:sz w:val="24"/>
          <w:lang w:val="en-US" w:eastAsia="zh-CN"/>
        </w:rPr>
        <w:t>问题提供</w:t>
      </w:r>
      <w:r>
        <w:rPr>
          <w:rFonts w:hint="default" w:ascii="宋体" w:hAnsi="宋体" w:eastAsia="宋体"/>
          <w:sz w:val="24"/>
          <w:lang w:val="zh-CN"/>
        </w:rPr>
        <w:t>免费保修，免费保修包括但不限于由</w:t>
      </w:r>
      <w:r>
        <w:rPr>
          <w:rFonts w:hint="eastAsia" w:ascii="宋体" w:hAnsi="宋体" w:eastAsia="宋体"/>
          <w:b w:val="0"/>
          <w:bCs w:val="0"/>
          <w:sz w:val="24"/>
          <w:lang w:val="en-US" w:eastAsia="zh-CN"/>
        </w:rPr>
        <w:t>供货单位</w:t>
      </w:r>
      <w:r>
        <w:rPr>
          <w:rFonts w:hint="default" w:ascii="宋体" w:hAnsi="宋体" w:eastAsia="宋体"/>
          <w:sz w:val="24"/>
          <w:lang w:val="zh-CN"/>
        </w:rPr>
        <w:t>承担完成质保期的工作而产生的运费、购置费、测试费、人工费等各项费用。</w:t>
      </w:r>
    </w:p>
    <w:p w14:paraId="0A766946">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(2)质保期内供货单位对采购方负有责任，对设备出现的不符合合同要求的、有问题的地方应进行免费维修、保修或更换配件，供货单位免费提供维护、维修以及其它售后服务，涉及的所有服务由供货单位上门进行，且不得另行收取任何费用。在质保期内，供货单位负责维修、更换的设备、零部件等质保期从维修更换经采购方确认后重新计算,供货单位承诺将在接到采购方的故障通知后1小时内响应，4小时内到达项目现场进行维修等服务。</w:t>
      </w:r>
    </w:p>
    <w:p w14:paraId="3DFA50B3">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(3)采购方有权拒绝使用带有缺陷的或与合同要求不符的设备或零件，这些设备或零件由供货单位修好或更换，采购方不负担所增加费用。包括在质保期内，采购方如发现产品的质量、规格、性能、数量等与合同文件规定不符，或发现产品无论由于任何原因存在隐藏缺陷、工艺问题或使用不良的材料的，或产品出现质量问题的，供货单位应根据采购方指示承担更换或退货责任。</w:t>
      </w:r>
    </w:p>
    <w:p w14:paraId="062B0A7C">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(4)设备出现严重质量问题，影响正常运行、修复有困难的情况下，应对设备进行免费更换。包括在质保期内，如发现故障(7日内)无法修复，或一个故障累计出现超过两次(含两次),或货物累计经三次维修后仍无法正常运行的，供货单位应无条件根据采购方要求承担更换或退货责任，由此产生的费用由供货单位承担。</w:t>
      </w:r>
    </w:p>
    <w:p w14:paraId="57FB5DD3">
      <w:pPr>
        <w:pageBreakBefore w:val="0"/>
        <w:numPr>
          <w:ilvl w:val="-1"/>
          <w:numId w:val="0"/>
        </w:numPr>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sz w:val="24"/>
          <w:lang w:val="zh-CN" w:eastAsia="zh-CN"/>
        </w:rPr>
      </w:pPr>
      <w:r>
        <w:rPr>
          <w:rFonts w:hint="eastAsia" w:ascii="宋体" w:hAnsi="宋体" w:eastAsia="宋体"/>
          <w:sz w:val="24"/>
          <w:lang w:val="zh-CN" w:eastAsia="zh-CN"/>
        </w:rPr>
        <w:t>（</w:t>
      </w:r>
      <w:r>
        <w:rPr>
          <w:rFonts w:hint="eastAsia" w:ascii="宋体" w:hAnsi="宋体" w:eastAsia="宋体"/>
          <w:sz w:val="24"/>
          <w:lang w:val="en-US" w:eastAsia="zh-CN"/>
        </w:rPr>
        <w:t>5</w:t>
      </w:r>
      <w:r>
        <w:rPr>
          <w:rFonts w:hint="eastAsia" w:ascii="宋体" w:hAnsi="宋体" w:eastAsia="宋体"/>
          <w:sz w:val="24"/>
          <w:lang w:val="zh-CN" w:eastAsia="zh-CN"/>
        </w:rPr>
        <w:t>）质保期内全部服务费(含更换零部件，达到合同约定条件的更换货物或退货)和维修费用及供货单位技术服务人员的一切费用由供货单位全部自理，包括但不限于为完成质保期的工作而产生的运费、购置费、测试费、人工、劳务等各项费用(包括进口关税和增值税等)，上述所有费用由供货单位自行承担，</w:t>
      </w:r>
      <w:r>
        <w:rPr>
          <w:rFonts w:hint="eastAsia" w:ascii="宋体" w:hAnsi="宋体" w:eastAsia="宋体"/>
          <w:sz w:val="24"/>
          <w:lang w:val="en-US" w:eastAsia="zh-CN"/>
        </w:rPr>
        <w:t>采购方</w:t>
      </w:r>
      <w:r>
        <w:rPr>
          <w:rFonts w:hint="eastAsia" w:ascii="宋体" w:hAnsi="宋体" w:eastAsia="宋体"/>
          <w:sz w:val="24"/>
          <w:lang w:val="zh-CN" w:eastAsia="zh-CN"/>
        </w:rPr>
        <w:t>保留对其在质保期内因设备缺陷导致的损失向供货单位索赔的权利。</w:t>
      </w:r>
    </w:p>
    <w:p w14:paraId="5AEB9DD8">
      <w:pPr>
        <w:keepNext/>
        <w:keepLines/>
        <w:pageBreakBefore w:val="0"/>
        <w:widowControl w:val="0"/>
        <w:kinsoku/>
        <w:wordWrap/>
        <w:overflowPunct/>
        <w:topLinePunct w:val="0"/>
        <w:autoSpaceDE w:val="0"/>
        <w:autoSpaceDN w:val="0"/>
        <w:bidi w:val="0"/>
        <w:adjustRightInd w:val="0"/>
        <w:snapToGrid/>
        <w:spacing w:before="240" w:after="240" w:line="360" w:lineRule="auto"/>
        <w:ind w:firstLine="562" w:firstLineChars="200"/>
        <w:jc w:val="left"/>
        <w:outlineLvl w:val="9"/>
        <w:rPr>
          <w:rFonts w:hint="eastAsia" w:ascii="Arial" w:hAnsi="Arial" w:eastAsia="宋体" w:cs="Times New Roman"/>
          <w:b/>
          <w:sz w:val="28"/>
          <w:szCs w:val="28"/>
          <w:lang w:val="en-US" w:eastAsia="zh-CN" w:bidi="ar-SA"/>
        </w:rPr>
      </w:pPr>
      <w:r>
        <w:rPr>
          <w:rFonts w:hint="eastAsia" w:ascii="Arial" w:hAnsi="Arial" w:eastAsia="宋体" w:cs="Times New Roman"/>
          <w:b/>
          <w:sz w:val="28"/>
          <w:szCs w:val="28"/>
          <w:lang w:val="en-US" w:eastAsia="zh-CN" w:bidi="ar-SA"/>
        </w:rPr>
        <w:t>七.价款要求</w:t>
      </w:r>
    </w:p>
    <w:p w14:paraId="34FE0F17">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(1)本项目的报价(不含销项税额)，包含但不限于完成本合同服务内容涉及的人工费、吃住费用、管理费、培训费、服装费、设备配件及工器具采购费用、备品备件的研究、制造、检测、试验、送货、装卸（含二次搬运至采购方指定交货或仓储地点）、材料费、运费、安装费、维修费、调试费、意外险、责任险、交通费用、</w:t>
      </w:r>
      <w:r>
        <w:rPr>
          <w:rFonts w:hint="eastAsia" w:ascii="宋体" w:hAnsi="宋体" w:eastAsia="宋体"/>
          <w:sz w:val="24"/>
        </w:rPr>
        <w:t>供货单位</w:t>
      </w:r>
      <w:r>
        <w:rPr>
          <w:rFonts w:hint="eastAsia" w:ascii="宋体" w:hAnsi="宋体" w:eastAsia="宋体"/>
          <w:b w:val="0"/>
          <w:bCs w:val="0"/>
          <w:sz w:val="24"/>
          <w:lang w:val="en-US" w:eastAsia="zh-CN"/>
        </w:rPr>
        <w:t>销项税额以外的税费、保险、质保期免费上门提供售后服务等全部费用。在本合同履行过程中，合同价（即销售额，不含乙方销项税额）不随法律法规政策、物价人工、工期调整而进行调整。未经采购方书面确认，</w:t>
      </w:r>
      <w:r>
        <w:rPr>
          <w:rFonts w:hint="eastAsia" w:ascii="宋体" w:hAnsi="宋体" w:eastAsia="宋体"/>
          <w:sz w:val="24"/>
        </w:rPr>
        <w:t>供货单位</w:t>
      </w:r>
      <w:r>
        <w:rPr>
          <w:rFonts w:hint="eastAsia" w:ascii="宋体" w:hAnsi="宋体" w:eastAsia="宋体"/>
          <w:b w:val="0"/>
          <w:bCs w:val="0"/>
          <w:sz w:val="24"/>
          <w:lang w:val="en-US" w:eastAsia="zh-CN"/>
        </w:rPr>
        <w:t>无权增加任何费用。</w:t>
      </w:r>
    </w:p>
    <w:p w14:paraId="18A9AD88">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(2)本项目支付方式为银行转账或银行承兑汇票，汇票期限不超过三个月，每期款项支付方式由采购方决定。</w:t>
      </w:r>
    </w:p>
    <w:p w14:paraId="06DD61EE">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(3)供货单位完成对应项目所有货物的供货并通过采购方验收合格后，供货单位按采购方要求提交请款报告及其对应项目相等金额、合法、有效的增值税专用发票，采购方在收到前述材料并确认无误后30日内支付对应项目合同价的95%及对应的税额给供货单位，剩余合同价的5%及对应的税额作为质保金。质保期满后货物无质量问题、运行无异常问题且</w:t>
      </w:r>
      <w:r>
        <w:rPr>
          <w:rFonts w:hint="eastAsia" w:ascii="宋体" w:hAnsi="宋体" w:eastAsia="宋体"/>
          <w:sz w:val="24"/>
        </w:rPr>
        <w:t>供货单位</w:t>
      </w:r>
      <w:r>
        <w:rPr>
          <w:rFonts w:hint="eastAsia" w:ascii="宋体" w:hAnsi="宋体" w:eastAsia="宋体"/>
          <w:b w:val="0"/>
          <w:bCs w:val="0"/>
          <w:sz w:val="24"/>
          <w:lang w:val="en-US" w:eastAsia="zh-CN"/>
        </w:rPr>
        <w:t>按照本合同约定提供质保服务的，由供货单位向采购方提供与请款金额等额的合法、有效的增值税专用发票等相关请款资料，经采购方确认无误后30个工作日内支付剩余合同价及对应的税额。</w:t>
      </w:r>
    </w:p>
    <w:p w14:paraId="385D306D">
      <w:pPr>
        <w:pageBreakBefore w:val="0"/>
        <w:numPr>
          <w:ilvl w:val="-1"/>
          <w:numId w:val="0"/>
        </w:numPr>
        <w:kinsoku/>
        <w:wordWrap/>
        <w:overflowPunct/>
        <w:topLinePunct w:val="0"/>
        <w:bidi w:val="0"/>
        <w:snapToGrid/>
        <w:spacing w:line="360" w:lineRule="auto"/>
        <w:ind w:left="0" w:leftChars="0" w:firstLine="480" w:firstLineChars="0"/>
        <w:jc w:val="left"/>
        <w:outlineLvl w:val="9"/>
        <w:rPr>
          <w:rFonts w:hint="eastAsia" w:ascii="宋体" w:hAnsi="宋体" w:eastAsia="宋体"/>
          <w:b w:val="0"/>
          <w:bCs w:val="0"/>
          <w:sz w:val="24"/>
          <w:lang w:val="en-US" w:eastAsia="zh-CN"/>
        </w:rPr>
      </w:pPr>
      <w:r>
        <w:rPr>
          <w:rFonts w:hint="eastAsia" w:ascii="宋体" w:hAnsi="宋体" w:eastAsia="宋体"/>
          <w:b w:val="0"/>
          <w:bCs w:val="0"/>
          <w:sz w:val="24"/>
          <w:lang w:val="en-US" w:eastAsia="zh-CN"/>
        </w:rPr>
        <w:t>(4)以上款项由采购方直接以银行转账形式支付至合同签署栏中载明的</w:t>
      </w:r>
      <w:r>
        <w:rPr>
          <w:rFonts w:hint="eastAsia" w:ascii="宋体" w:hAnsi="宋体" w:eastAsia="宋体"/>
          <w:sz w:val="24"/>
        </w:rPr>
        <w:t>供货单位</w:t>
      </w:r>
      <w:r>
        <w:rPr>
          <w:rFonts w:hint="eastAsia" w:ascii="宋体" w:hAnsi="宋体" w:eastAsia="宋体"/>
          <w:b w:val="0"/>
          <w:bCs w:val="0"/>
          <w:sz w:val="24"/>
          <w:lang w:val="en-US" w:eastAsia="zh-CN"/>
        </w:rPr>
        <w:t>银行账户中。供货单位逾期提交请款资料及发票或提交资料及发票不符合采购方要求的，采购方付款时间顺延，并不承担逾期付款违约责任。由于供货单位提供的发票不符合税法规定，给采购方造成的损失由供货单位承担赔偿责任。</w:t>
      </w:r>
      <w:r>
        <w:rPr>
          <w:rFonts w:hint="eastAsia" w:ascii="宋体" w:hAnsi="宋体" w:eastAsia="宋体"/>
          <w:sz w:val="24"/>
        </w:rPr>
        <w:t>供货单位</w:t>
      </w:r>
      <w:r>
        <w:rPr>
          <w:rFonts w:hint="eastAsia" w:ascii="宋体" w:hAnsi="宋体" w:eastAsia="宋体"/>
          <w:b w:val="0"/>
          <w:bCs w:val="0"/>
          <w:sz w:val="24"/>
          <w:lang w:val="en-US" w:eastAsia="zh-CN"/>
        </w:rPr>
        <w:t>不得以此延迟而拒绝或迟延履行合同义务。</w:t>
      </w:r>
    </w:p>
    <w:p w14:paraId="73D3B4A8">
      <w:pPr>
        <w:numPr>
          <w:ilvl w:val="-1"/>
          <w:numId w:val="0"/>
        </w:numPr>
        <w:spacing w:line="360" w:lineRule="auto"/>
        <w:ind w:firstLine="480" w:firstLineChars="200"/>
        <w:jc w:val="left"/>
        <w:rPr>
          <w:rFonts w:hint="eastAsia" w:ascii="宋体" w:hAnsi="宋体" w:eastAsia="宋体"/>
          <w:b w:val="0"/>
          <w:bCs w:val="0"/>
          <w:sz w:val="24"/>
          <w:lang w:val="en-US" w:eastAsia="zh-CN"/>
        </w:rPr>
      </w:pPr>
    </w:p>
    <w:p w14:paraId="6BFDC2C2">
      <w:pPr>
        <w:spacing w:line="360" w:lineRule="auto"/>
        <w:ind w:firstLine="480" w:firstLineChars="200"/>
        <w:rPr>
          <w:rFonts w:hint="eastAsia" w:ascii="宋体" w:hAnsi="宋体" w:eastAsia="宋体"/>
          <w:b w:val="0"/>
          <w:bCs w:val="0"/>
          <w:sz w:val="24"/>
          <w:lang w:val="en-US" w:eastAsia="zh-CN"/>
        </w:rPr>
      </w:pPr>
      <w:r>
        <w:rPr>
          <w:rFonts w:hint="eastAsia" w:ascii="宋体" w:hAnsi="宋体" w:eastAsia="宋体"/>
          <w:b w:val="0"/>
          <w:bCs w:val="0"/>
          <w:sz w:val="24"/>
          <w:lang w:val="en-US" w:eastAsia="zh-CN"/>
        </w:rPr>
        <w:br w:type="page"/>
      </w:r>
    </w:p>
    <w:p w14:paraId="28C71C39">
      <w:pPr>
        <w:spacing w:line="240" w:lineRule="auto"/>
        <w:ind w:left="0" w:leftChars="0" w:right="564" w:rightChars="235" w:firstLine="0" w:firstLineChars="0"/>
        <w:jc w:val="left"/>
        <w:rPr>
          <w:rFonts w:ascii="宋体" w:hAnsi="宋体" w:eastAsia="方正小标宋简体" w:cs="Times New Roman"/>
          <w:bCs/>
          <w:color w:val="000000"/>
          <w:sz w:val="44"/>
          <w:szCs w:val="44"/>
        </w:rPr>
      </w:pPr>
      <w:r>
        <w:rPr>
          <w:rFonts w:hint="eastAsia" w:ascii="仿宋" w:hAnsi="仿宋" w:eastAsia="仿宋" w:cs="仿宋"/>
          <w:b/>
          <w:bCs/>
          <w:sz w:val="24"/>
          <w:szCs w:val="24"/>
          <w:lang w:val="en-US" w:eastAsia="zh-CN"/>
        </w:rPr>
        <w:t>附件四：</w:t>
      </w:r>
      <w:r>
        <w:rPr>
          <w:rFonts w:hint="eastAsia" w:ascii="仿宋" w:hAnsi="仿宋" w:eastAsia="仿宋" w:cs="仿宋"/>
          <w:b/>
          <w:bCs/>
          <w:color w:val="auto"/>
          <w:sz w:val="24"/>
          <w:szCs w:val="24"/>
        </w:rPr>
        <w:t>阳光合作告知函</w:t>
      </w:r>
    </w:p>
    <w:p w14:paraId="71ECA912">
      <w:pPr>
        <w:spacing w:line="580" w:lineRule="exact"/>
        <w:ind w:firstLine="880" w:firstLineChars="200"/>
        <w:jc w:val="center"/>
        <w:rPr>
          <w:rFonts w:ascii="宋体" w:hAnsi="宋体" w:eastAsia="方正小标宋简体" w:cs="Times New Roman"/>
          <w:bCs/>
          <w:color w:val="000000"/>
          <w:sz w:val="44"/>
          <w:szCs w:val="44"/>
        </w:rPr>
      </w:pPr>
      <w:r>
        <w:rPr>
          <w:rFonts w:ascii="宋体" w:hAnsi="宋体" w:eastAsia="方正小标宋简体" w:cs="Times New Roman"/>
          <w:bCs/>
          <w:color w:val="000000"/>
          <w:sz w:val="44"/>
          <w:szCs w:val="44"/>
        </w:rPr>
        <w:t>阳光合作告知函</w:t>
      </w:r>
    </w:p>
    <w:p w14:paraId="5C627DF5">
      <w:pPr>
        <w:spacing w:line="560" w:lineRule="exact"/>
        <w:ind w:firstLine="643" w:firstLineChars="200"/>
        <w:rPr>
          <w:rFonts w:hint="default" w:ascii="Times New Roman" w:hAnsi="Times New Roman" w:eastAsia="仿宋_GB2312" w:cs="Times New Roman"/>
          <w:b/>
          <w:bCs/>
          <w:sz w:val="32"/>
          <w:szCs w:val="32"/>
        </w:rPr>
      </w:pPr>
    </w:p>
    <w:p w14:paraId="257A9727">
      <w:pPr>
        <w:spacing w:line="560" w:lineRule="exact"/>
        <w:ind w:firstLine="0" w:firstLineChars="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项目名称：</w:t>
      </w:r>
    </w:p>
    <w:p w14:paraId="0E5C4F17">
      <w:pPr>
        <w:widowControl/>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560" w:lineRule="exact"/>
        <w:ind w:firstLine="480" w:firstLineChars="0"/>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w:t>
      </w:r>
      <w:r>
        <w:rPr>
          <w:rFonts w:hint="eastAsia" w:ascii="宋体" w:hAnsi="宋体" w:eastAsia="宋体" w:cs="Times New Roman"/>
          <w:kern w:val="0"/>
          <w:sz w:val="32"/>
          <w:szCs w:val="32"/>
          <w:lang w:val="en-US" w:eastAsia="zh-CN" w:bidi="ar"/>
        </w:rPr>
        <w:t>采购</w:t>
      </w:r>
      <w:r>
        <w:rPr>
          <w:rFonts w:hint="default" w:ascii="Times New Roman" w:hAnsi="Times New Roman" w:eastAsia="仿宋_GB2312" w:cs="Times New Roman"/>
          <w:kern w:val="0"/>
          <w:sz w:val="32"/>
          <w:szCs w:val="32"/>
          <w:lang w:val="en-US" w:eastAsia="zh-CN" w:bidi="ar"/>
        </w:rPr>
        <w:t>编号：</w:t>
      </w:r>
      <w:r>
        <w:rPr>
          <w:rFonts w:hint="eastAsia" w:ascii="Times New Roman" w:hAnsi="Times New Roman" w:eastAsia="仿宋_GB2312" w:cs="Times New Roman"/>
          <w:kern w:val="0"/>
          <w:sz w:val="32"/>
          <w:szCs w:val="32"/>
          <w:u w:val="single"/>
          <w:lang w:val="en-US" w:eastAsia="zh-CN" w:bidi="ar-SA"/>
        </w:rPr>
        <w:t xml:space="preserve">                 </w:t>
      </w:r>
      <w:r>
        <w:rPr>
          <w:rFonts w:hint="eastAsia" w:ascii="Times New Roman" w:hAnsi="Times New Roman" w:eastAsia="仿宋_GB2312" w:cs="Times New Roman"/>
          <w:kern w:val="0"/>
          <w:sz w:val="32"/>
          <w:szCs w:val="32"/>
          <w:u w:val="single"/>
          <w:lang w:val="en-US" w:eastAsia="zh-CN" w:bidi="ar"/>
        </w:rPr>
        <w:t xml:space="preserve"> </w:t>
      </w:r>
      <w:r>
        <w:rPr>
          <w:rFonts w:hint="default" w:ascii="Times New Roman" w:hAnsi="Times New Roman" w:eastAsia="仿宋_GB2312" w:cs="Times New Roman"/>
          <w:kern w:val="0"/>
          <w:sz w:val="32"/>
          <w:szCs w:val="32"/>
          <w:lang w:val="en-US" w:eastAsia="zh-CN" w:bidi="ar"/>
        </w:rPr>
        <w:t>）</w:t>
      </w:r>
    </w:p>
    <w:p w14:paraId="042C37C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color w:val="000000"/>
          <w:sz w:val="32"/>
          <w:szCs w:val="32"/>
          <w:u w:val="single"/>
          <w:lang w:val="en-US" w:eastAsia="zh-CN" w:bidi="ar-SA"/>
        </w:rPr>
      </w:pPr>
      <w:r>
        <w:rPr>
          <w:rFonts w:hint="eastAsia" w:ascii="仿宋_GB2312" w:hAnsi="Times New Roman" w:eastAsia="仿宋_GB2312" w:cs="Times New Roman"/>
          <w:color w:val="000000"/>
          <w:sz w:val="32"/>
          <w:szCs w:val="32"/>
          <w:u w:val="single"/>
          <w:lang w:val="en-US" w:eastAsia="zh-CN" w:bidi="ar-SA"/>
        </w:rPr>
        <w:t xml:space="preserve">                   </w:t>
      </w:r>
      <w:r>
        <w:rPr>
          <w:rFonts w:hint="eastAsia" w:ascii="仿宋_GB2312" w:hAnsi="Times New Roman" w:eastAsia="仿宋_GB2312" w:cs="Times New Roman"/>
          <w:color w:val="000000"/>
          <w:sz w:val="32"/>
          <w:szCs w:val="32"/>
          <w:lang w:val="en-US" w:eastAsia="zh-CN" w:bidi="ar-SA"/>
        </w:rPr>
        <w:t xml:space="preserve">：                          </w:t>
      </w:r>
    </w:p>
    <w:p w14:paraId="135DABE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为保证我集团人员廉洁从业，规范和鼓励诚信交易行为，防止腐败和商业贿赂发生，推动双方建立阳光合作关系，现将我方推行阳光合作的相关管理规定函告如下：</w:t>
      </w:r>
    </w:p>
    <w:p w14:paraId="6101A47E">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一、我方负责对本单位有关人员进行阳光合作教育和管理。</w:t>
      </w:r>
    </w:p>
    <w:p w14:paraId="3545BBA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二、我方人员有责任向贵方介绍本单位有关阳光合作的相关规定。</w:t>
      </w:r>
    </w:p>
    <w:p w14:paraId="02FC723F">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三、我方人员应本着诚实守信、公平公开、平等互利原则开展交易合作，遵守国家相关法律法规。</w:t>
      </w:r>
    </w:p>
    <w:p w14:paraId="6DF34E8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四、我方人员应廉洁从业，自觉抵制商业贿赂及不正当交易行为，在交易业务中涉及本人、亲属或其他相关人员时，应主动提请回避。</w:t>
      </w:r>
    </w:p>
    <w:p w14:paraId="7DA3D1A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五、在业务合作过程中，我方人员不得有以下违法违规行为：</w:t>
      </w:r>
    </w:p>
    <w:p w14:paraId="2973664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（一）合作过程中通过各种方式向贵方索贿、行贿，或为亲属、其他相关人员索取其他协助或服务； </w:t>
      </w:r>
    </w:p>
    <w:p w14:paraId="39E2E46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6D222801">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（三）擅自截留、挪用或侵占贵方财物； </w:t>
      </w:r>
    </w:p>
    <w:p w14:paraId="54F7E410">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（四）以各种形式参与民间借贷，帮助贵方过桥借贷； </w:t>
      </w:r>
    </w:p>
    <w:p w14:paraId="0DA4644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（五）参与黄、赌、毒等违法犯罪活动；</w:t>
      </w:r>
    </w:p>
    <w:p w14:paraId="5AE6D731">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（六）其他违反国家法律法规和违反廉洁从业的行为。 </w:t>
      </w:r>
    </w:p>
    <w:p w14:paraId="1BC13C4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0878173B">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3F66F4E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八、贵方投诉举报的情况，经查证属实，我方将视情节轻重和影响恶劣程度对相关人员进行内部处理；构成犯罪的，依法移送司法机关处置，并将调查结果及时向贵方反馈。</w:t>
      </w:r>
    </w:p>
    <w:p w14:paraId="7E6525A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九、如贵方经办人员或其他相关人员主动诱使我方人员作出本告知函第五点列明的违法违规行为的，我方有权终止双方的合作，由此造成的损失由贵方承担。</w:t>
      </w:r>
    </w:p>
    <w:p w14:paraId="14AD4853">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十、我方对如实举报和严格遵守阳光合作精神的合作方，在同等条件下给予后续合作的优先权。</w:t>
      </w:r>
    </w:p>
    <w:p w14:paraId="39E0CA1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十一、</w:t>
      </w:r>
      <w:bookmarkStart w:id="19" w:name="OLE_LINK1"/>
      <w:r>
        <w:rPr>
          <w:rFonts w:hint="eastAsia" w:ascii="仿宋_GB2312" w:hAnsi="Times New Roman" w:eastAsia="仿宋_GB2312" w:cs="Times New Roman"/>
          <w:sz w:val="32"/>
          <w:szCs w:val="32"/>
          <w:lang w:val="en-US" w:eastAsia="zh-CN" w:bidi="ar-SA"/>
        </w:rPr>
        <w:t>其他</w:t>
      </w:r>
    </w:p>
    <w:p w14:paraId="7CD94BA1">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（一）本告知函所言“其他相关人员”是指经办人以外的与合作项目有直接或间接利益关系的人员，包括但不仅限于项目经办人的亲友。</w:t>
      </w:r>
    </w:p>
    <w:bookmarkEnd w:id="19"/>
    <w:p w14:paraId="1B3B1FE7">
      <w:pPr>
        <w:widowControl w:val="0"/>
        <w:autoSpaceDE w:val="0"/>
        <w:autoSpaceDN w:val="0"/>
        <w:adjustRightInd w:val="0"/>
        <w:snapToGrid w:val="0"/>
        <w:spacing w:line="580" w:lineRule="exact"/>
        <w:ind w:firstLine="640" w:firstLineChars="200"/>
        <w:textAlignment w:val="baseline"/>
        <w:rPr>
          <w:rFonts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 xml:space="preserve">（二）我方常设投诉举报受理部门及联系方式： </w:t>
      </w:r>
    </w:p>
    <w:p w14:paraId="7A161C4F">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1</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投诉举报受理部门：</w:t>
      </w:r>
      <w:r>
        <w:rPr>
          <w:rFonts w:hint="default" w:ascii="Times New Roman" w:hAnsi="Times New Roman" w:eastAsia="仿宋_GB2312" w:cs="Times New Roman"/>
          <w:sz w:val="32"/>
          <w:szCs w:val="32"/>
          <w:lang w:val="en-US" w:eastAsia="zh-CN" w:bidi="ar-SA"/>
        </w:rPr>
        <w:t>东莞市水务环境投资控股集团有限公司纪检监察部；</w:t>
      </w:r>
    </w:p>
    <w:p w14:paraId="57B75539">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2</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投诉举报电话：</w:t>
      </w:r>
      <w:r>
        <w:rPr>
          <w:rFonts w:ascii="Times New Roman" w:hAnsi="Times New Roman" w:eastAsia="仿宋_GB2312" w:cs="Times New Roman"/>
          <w:sz w:val="32"/>
          <w:szCs w:val="32"/>
          <w:lang w:val="en-US" w:eastAsia="zh-CN" w:bidi="ar-SA"/>
        </w:rPr>
        <w:t>0769</w:t>
      </w:r>
      <w:r>
        <w:rPr>
          <w:rFonts w:ascii="Times New Roman" w:hAnsi="Times New Roman" w:eastAsia="微软雅黑" w:cs="Times New Roman"/>
          <w:sz w:val="32"/>
          <w:szCs w:val="32"/>
          <w:lang w:val="en-US" w:eastAsia="zh-CN" w:bidi="ar-SA"/>
        </w:rPr>
        <w:t>–</w:t>
      </w:r>
      <w:r>
        <w:rPr>
          <w:rFonts w:hint="eastAsia" w:ascii="Times New Roman" w:hAnsi="Times New Roman" w:eastAsia="仿宋_GB2312" w:cs="Times New Roman"/>
          <w:sz w:val="32"/>
          <w:szCs w:val="32"/>
          <w:lang w:val="en-US" w:eastAsia="zh-CN" w:bidi="ar-SA"/>
        </w:rPr>
        <w:t>28823293</w:t>
      </w:r>
      <w:r>
        <w:rPr>
          <w:rFonts w:hint="default" w:ascii="Times New Roman" w:hAnsi="Times New Roman" w:eastAsia="仿宋_GB2312" w:cs="Times New Roman"/>
          <w:sz w:val="32"/>
          <w:szCs w:val="32"/>
          <w:lang w:val="en-US" w:eastAsia="zh-CN" w:bidi="ar-SA"/>
        </w:rPr>
        <w:t>（星期一至星期五：</w:t>
      </w:r>
      <w:r>
        <w:rPr>
          <w:rFonts w:hint="eastAsia" w:ascii="Times New Roman" w:hAnsi="Times New Roman" w:eastAsia="仿宋_GB2312" w:cs="Times New Roman"/>
          <w:sz w:val="32"/>
          <w:szCs w:val="32"/>
          <w:lang w:val="en-US" w:eastAsia="zh-CN" w:bidi="ar-SA"/>
        </w:rPr>
        <w:t>8:30-17:30</w:t>
      </w:r>
      <w:r>
        <w:rPr>
          <w:rFonts w:hint="default" w:ascii="Times New Roman" w:hAnsi="Times New Roman" w:eastAsia="仿宋_GB2312" w:cs="Times New Roman"/>
          <w:sz w:val="32"/>
          <w:szCs w:val="32"/>
          <w:lang w:val="en-US" w:eastAsia="zh-CN" w:bidi="ar-SA"/>
        </w:rPr>
        <w:t>）；</w:t>
      </w:r>
    </w:p>
    <w:p w14:paraId="64183AAC">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3</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联系地址：</w:t>
      </w:r>
      <w:r>
        <w:rPr>
          <w:rFonts w:hint="default" w:ascii="Times New Roman" w:hAnsi="Times New Roman" w:eastAsia="仿宋_GB2312" w:cs="Times New Roman"/>
          <w:sz w:val="32"/>
          <w:szCs w:val="32"/>
          <w:lang w:val="en-US" w:eastAsia="zh-CN" w:bidi="ar-SA"/>
        </w:rPr>
        <w:t>东莞市东城街道育华路1号</w:t>
      </w:r>
      <w:r>
        <w:rPr>
          <w:rFonts w:hint="eastAsia" w:ascii="Times New Roman" w:hAnsi="Times New Roman" w:eastAsia="仿宋_GB2312" w:cs="Times New Roman"/>
          <w:sz w:val="32"/>
          <w:szCs w:val="32"/>
          <w:lang w:val="en-US" w:eastAsia="zh-CN" w:bidi="ar-SA"/>
        </w:rPr>
        <w:t>；</w:t>
      </w:r>
    </w:p>
    <w:p w14:paraId="2018786B">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4</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邮编：</w:t>
      </w:r>
      <w:r>
        <w:rPr>
          <w:rFonts w:hint="eastAsia" w:ascii="Times New Roman" w:hAnsi="Times New Roman" w:eastAsia="仿宋_GB2312" w:cs="Times New Roman"/>
          <w:sz w:val="32"/>
          <w:szCs w:val="32"/>
          <w:lang w:val="en-US" w:eastAsia="zh-CN" w:bidi="ar-SA"/>
        </w:rPr>
        <w:t>523000</w:t>
      </w:r>
      <w:r>
        <w:rPr>
          <w:rFonts w:hint="default" w:ascii="Times New Roman" w:hAnsi="Times New Roman" w:eastAsia="仿宋_GB2312" w:cs="Times New Roman"/>
          <w:sz w:val="32"/>
          <w:szCs w:val="32"/>
          <w:lang w:val="en-US" w:eastAsia="zh-CN" w:bidi="ar-SA"/>
        </w:rPr>
        <w:t>。</w:t>
      </w:r>
    </w:p>
    <w:p w14:paraId="2B7932A6">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让我们共同为建立健康、公平的商业秩序和实现双赢而努力。</w:t>
      </w:r>
    </w:p>
    <w:p w14:paraId="165A2CC5">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特此致函。</w:t>
      </w:r>
    </w:p>
    <w:p w14:paraId="6F1ECD48">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0C0E969B">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4E46ABBE">
      <w:pPr>
        <w:widowControl w:val="0"/>
        <w:wordWrap w:val="0"/>
        <w:autoSpaceDE w:val="0"/>
        <w:autoSpaceDN w:val="0"/>
        <w:adjustRightInd w:val="0"/>
        <w:snapToGrid w:val="0"/>
        <w:spacing w:line="580" w:lineRule="exact"/>
        <w:ind w:firstLine="640" w:firstLineChars="200"/>
        <w:jc w:val="right"/>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 东莞市石鼓净水有限公司</w:t>
      </w:r>
    </w:p>
    <w:p w14:paraId="174338C9">
      <w:pPr>
        <w:widowControl w:val="0"/>
        <w:autoSpaceDE w:val="0"/>
        <w:autoSpaceDN w:val="0"/>
        <w:adjustRightInd w:val="0"/>
        <w:snapToGrid w:val="0"/>
        <w:spacing w:line="580" w:lineRule="exact"/>
        <w:ind w:firstLine="5440" w:firstLineChars="1700"/>
        <w:jc w:val="both"/>
        <w:textAlignment w:val="baseline"/>
        <w:rPr>
          <w:rFonts w:hint="eastAsia" w:ascii="Times New Roman" w:hAnsi="Times New Roman" w:eastAsia="仿宋_GB2312" w:cs="Times New Roman"/>
          <w:sz w:val="32"/>
          <w:szCs w:val="32"/>
          <w:lang w:val="en-US" w:eastAsia="zh-CN" w:bidi="ar-SA"/>
        </w:rPr>
      </w:pPr>
    </w:p>
    <w:p w14:paraId="6C8A3237">
      <w:pPr>
        <w:widowControl w:val="0"/>
        <w:autoSpaceDE w:val="0"/>
        <w:autoSpaceDN w:val="0"/>
        <w:adjustRightInd w:val="0"/>
        <w:snapToGrid w:val="0"/>
        <w:spacing w:line="580" w:lineRule="exact"/>
        <w:ind w:firstLine="5440" w:firstLineChars="1700"/>
        <w:jc w:val="both"/>
        <w:textAlignment w:val="baseline"/>
        <w:rPr>
          <w:rFonts w:hint="eastAsia" w:ascii="仿宋_GB2312"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年   月  </w:t>
      </w:r>
      <w:r>
        <w:rPr>
          <w:rFonts w:hint="eastAsia" w:ascii="仿宋_GB2312" w:hAnsi="Times New Roman" w:eastAsia="仿宋_GB2312" w:cs="Times New Roman"/>
          <w:sz w:val="32"/>
          <w:szCs w:val="32"/>
          <w:lang w:val="en-US" w:eastAsia="zh-CN" w:bidi="ar-SA"/>
        </w:rPr>
        <w:t>日</w:t>
      </w:r>
      <w:bookmarkStart w:id="20" w:name="设计变更通知单"/>
      <w:bookmarkEnd w:id="20"/>
      <w:bookmarkStart w:id="21" w:name="现场签证通知单"/>
      <w:bookmarkEnd w:id="21"/>
    </w:p>
    <w:p w14:paraId="22E025F1">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26266289">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3611E887">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4D0AE28F">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5740ACC8">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2F76F8F7">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69406C73">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4101F9E7">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14:paraId="25D60413">
      <w:pPr>
        <w:widowControl w:val="0"/>
        <w:autoSpaceDE w:val="0"/>
        <w:autoSpaceDN w:val="0"/>
        <w:adjustRightInd w:val="0"/>
        <w:snapToGrid w:val="0"/>
        <w:spacing w:line="580" w:lineRule="exact"/>
        <w:ind w:firstLine="640" w:firstLineChars="200"/>
        <w:jc w:val="center"/>
        <w:textAlignment w:val="baseline"/>
        <w:rPr>
          <w:rFonts w:ascii="仿宋_GB2312" w:hAnsi="Times New Roman" w:eastAsia="仿宋_GB2312" w:cs="Times New Roman"/>
          <w:sz w:val="32"/>
          <w:szCs w:val="32"/>
          <w:lang w:val="en-US" w:eastAsia="zh-CN" w:bidi="ar-SA"/>
        </w:rPr>
      </w:pPr>
    </w:p>
    <w:p w14:paraId="3692FC11">
      <w:pPr>
        <w:widowControl w:val="0"/>
        <w:autoSpaceDE w:val="0"/>
        <w:autoSpaceDN w:val="0"/>
        <w:adjustRightInd w:val="0"/>
        <w:snapToGrid w:val="0"/>
        <w:spacing w:line="580" w:lineRule="exact"/>
        <w:ind w:firstLine="640" w:firstLineChars="200"/>
        <w:jc w:val="center"/>
        <w:textAlignment w:val="baseline"/>
        <w:rPr>
          <w:rFonts w:ascii="仿宋_GB2312" w:hAnsi="Times New Roman" w:eastAsia="仿宋_GB2312" w:cs="Times New Roman"/>
          <w:sz w:val="32"/>
          <w:szCs w:val="32"/>
          <w:lang w:val="en-US" w:eastAsia="zh-CN" w:bidi="ar-SA"/>
        </w:rPr>
      </w:pPr>
    </w:p>
    <w:p w14:paraId="102C583D">
      <w:pPr>
        <w:widowControl w:val="0"/>
        <w:autoSpaceDE w:val="0"/>
        <w:autoSpaceDN w:val="0"/>
        <w:adjustRightInd w:val="0"/>
        <w:snapToGrid w:val="0"/>
        <w:spacing w:line="580" w:lineRule="exact"/>
        <w:ind w:left="-240" w:leftChars="-100" w:firstLine="0" w:firstLineChars="0"/>
        <w:jc w:val="center"/>
        <w:textAlignment w:val="baseline"/>
        <w:rPr>
          <w:rFonts w:ascii="Times New Roman" w:hAnsi="Times New Roman" w:eastAsia="黑体" w:cs="Times New Roman"/>
          <w:sz w:val="48"/>
          <w:szCs w:val="48"/>
          <w:lang w:val="zh-CN" w:eastAsia="zh-CN" w:bidi="ar-SA"/>
        </w:rPr>
      </w:pPr>
      <w:r>
        <w:rPr>
          <w:rFonts w:hint="eastAsia" w:ascii="Times New Roman" w:hAnsi="Times New Roman" w:eastAsia="黑体" w:cs="Times New Roman"/>
          <w:sz w:val="48"/>
          <w:szCs w:val="48"/>
          <w:lang w:val="zh-CN" w:eastAsia="zh-CN" w:bidi="ar-SA"/>
        </w:rPr>
        <w:t>阳光合作告知函回执</w:t>
      </w:r>
    </w:p>
    <w:p w14:paraId="033A6AB8">
      <w:pPr>
        <w:widowControl w:val="0"/>
        <w:autoSpaceDE w:val="0"/>
        <w:autoSpaceDN w:val="0"/>
        <w:adjustRightInd w:val="0"/>
        <w:snapToGrid w:val="0"/>
        <w:spacing w:line="580" w:lineRule="exact"/>
        <w:ind w:left="-240" w:leftChars="-100" w:firstLine="600" w:firstLineChars="200"/>
        <w:jc w:val="center"/>
        <w:textAlignment w:val="baseline"/>
        <w:rPr>
          <w:rFonts w:ascii="Times New Roman" w:hAnsi="Times New Roman" w:eastAsia="仿宋_GB2312" w:cs="Times New Roman"/>
          <w:sz w:val="30"/>
          <w:szCs w:val="30"/>
          <w:lang w:val="en-US" w:eastAsia="zh-CN" w:bidi="ar-SA"/>
        </w:rPr>
      </w:pPr>
      <w:r>
        <w:rPr>
          <w:rFonts w:ascii="Times New Roman" w:hAnsi="Times New Roman" w:eastAsia="仿宋_GB2312" w:cs="Times New Roman"/>
          <w:sz w:val="30"/>
          <w:szCs w:val="30"/>
          <w:lang w:val="en-US" w:eastAsia="zh-CN" w:bidi="ar-SA"/>
        </w:rPr>
        <w:t xml:space="preserve">                            </w:t>
      </w:r>
    </w:p>
    <w:p w14:paraId="3CDF09E8">
      <w:pPr>
        <w:widowControl w:val="0"/>
        <w:autoSpaceDE w:val="0"/>
        <w:autoSpaceDN w:val="0"/>
        <w:adjustRightInd w:val="0"/>
        <w:snapToGrid w:val="0"/>
        <w:spacing w:line="580" w:lineRule="exact"/>
        <w:ind w:left="-240" w:leftChars="-100" w:firstLine="600" w:firstLineChars="200"/>
        <w:jc w:val="center"/>
        <w:textAlignment w:val="baseline"/>
        <w:rPr>
          <w:rFonts w:hint="default" w:ascii="楷体_GB2312" w:hAnsi="Times New Roman" w:eastAsia="楷体_GB2312" w:cs="Times New Roman"/>
          <w:sz w:val="28"/>
          <w:szCs w:val="28"/>
          <w:lang w:val="en-US" w:eastAsia="zh-CN" w:bidi="ar-SA"/>
        </w:rPr>
      </w:pPr>
      <w:r>
        <w:rPr>
          <w:rFonts w:ascii="Times New Roman" w:hAnsi="Times New Roman" w:eastAsia="仿宋_GB2312" w:cs="Times New Roman"/>
          <w:sz w:val="30"/>
          <w:szCs w:val="30"/>
          <w:lang w:val="en-US" w:eastAsia="zh-CN" w:bidi="ar-SA"/>
        </w:rPr>
        <w:t xml:space="preserve">                   </w:t>
      </w:r>
      <w:r>
        <w:rPr>
          <w:rFonts w:hint="eastAsia" w:ascii="Times New Roman" w:hAnsi="Times New Roman" w:eastAsia="仿宋_GB2312" w:cs="Times New Roman"/>
          <w:sz w:val="30"/>
          <w:szCs w:val="30"/>
          <w:lang w:val="en-US" w:eastAsia="zh-CN" w:bidi="ar-SA"/>
        </w:rPr>
        <w:t xml:space="preserve">       </w:t>
      </w:r>
      <w:r>
        <w:rPr>
          <w:rFonts w:hint="eastAsia" w:ascii="楷体_GB2312" w:hAnsi="Times New Roman" w:eastAsia="楷体_GB2312" w:cs="Times New Roman"/>
          <w:sz w:val="28"/>
          <w:szCs w:val="28"/>
          <w:lang w:val="zh-CN" w:eastAsia="zh-CN" w:bidi="ar-SA"/>
        </w:rPr>
        <w:t>编号：</w:t>
      </w:r>
      <w:r>
        <w:rPr>
          <w:rFonts w:hint="eastAsia" w:ascii="Times New Roman" w:hAnsi="Times New Roman" w:eastAsia="楷体_GB2312" w:cs="Times New Roman"/>
          <w:sz w:val="28"/>
          <w:szCs w:val="28"/>
          <w:lang w:val="en-US" w:eastAsia="zh-CN" w:bidi="ar-SA"/>
        </w:rPr>
        <w:t xml:space="preserve">      </w:t>
      </w:r>
    </w:p>
    <w:p w14:paraId="1CCEBE86">
      <w:pPr>
        <w:widowControl w:val="0"/>
        <w:autoSpaceDE w:val="0"/>
        <w:autoSpaceDN w:val="0"/>
        <w:adjustRightInd w:val="0"/>
        <w:snapToGrid w:val="0"/>
        <w:spacing w:line="580" w:lineRule="exact"/>
        <w:ind w:left="-240" w:leftChars="-100" w:firstLine="560" w:firstLineChars="200"/>
        <w:jc w:val="center"/>
        <w:textAlignment w:val="baseline"/>
        <w:rPr>
          <w:rFonts w:ascii="楷体_GB2312" w:hAnsi="Times New Roman" w:eastAsia="楷体_GB2312" w:cs="Times New Roman"/>
          <w:sz w:val="28"/>
          <w:szCs w:val="28"/>
          <w:lang w:val="zh-CN" w:eastAsia="zh-CN" w:bidi="ar-SA"/>
        </w:rPr>
      </w:pPr>
    </w:p>
    <w:p w14:paraId="37292203">
      <w:pPr>
        <w:widowControl w:val="0"/>
        <w:wordWrap w:val="0"/>
        <w:autoSpaceDE w:val="0"/>
        <w:autoSpaceDN w:val="0"/>
        <w:adjustRightInd w:val="0"/>
        <w:snapToGrid w:val="0"/>
        <w:spacing w:line="580" w:lineRule="exact"/>
        <w:ind w:firstLine="420" w:firstLineChars="200"/>
        <w:jc w:val="both"/>
        <w:textAlignment w:val="baseline"/>
        <w:rPr>
          <w:rFonts w:ascii="Calibri" w:hAnsi="Calibri" w:eastAsia="宋体" w:cs="Times New Roman"/>
          <w:kern w:val="0"/>
          <w:sz w:val="21"/>
          <w:szCs w:val="21"/>
          <w:lang w:val="zh-CN" w:eastAsia="zh-CN" w:bidi="ar-SA"/>
        </w:rPr>
      </w:pPr>
      <w:r>
        <w:rPr>
          <w:rFonts w:ascii="Calibri" w:hAnsi="Calibri" w:eastAsia="宋体" w:cs="Times New Roman"/>
          <w:sz w:val="21"/>
          <w:szCs w:val="21"/>
          <w:lang w:val="zh-CN" w:eastAsia="zh-CN" w:bidi="ar-SA"/>
        </w:rPr>
        <w:t>我单位于</w:t>
      </w:r>
      <w:r>
        <w:rPr>
          <w:rFonts w:ascii="Calibri" w:hAnsi="Calibri" w:eastAsia="宋体" w:cs="Times New Roman"/>
          <w:sz w:val="21"/>
          <w:szCs w:val="21"/>
          <w:u w:val="single"/>
          <w:lang w:val="zh-CN" w:eastAsia="zh-CN" w:bidi="ar-SA"/>
        </w:rPr>
        <w:t xml:space="preserve">       </w:t>
      </w:r>
      <w:r>
        <w:rPr>
          <w:rFonts w:ascii="Calibri" w:hAnsi="Calibri" w:eastAsia="宋体" w:cs="Times New Roman"/>
          <w:sz w:val="21"/>
          <w:szCs w:val="21"/>
          <w:lang w:val="zh-CN" w:eastAsia="zh-CN" w:bidi="ar-SA"/>
        </w:rPr>
        <w:t>年</w:t>
      </w:r>
      <w:r>
        <w:rPr>
          <w:rFonts w:ascii="Calibri" w:hAnsi="Calibri" w:eastAsia="宋体" w:cs="Times New Roman"/>
          <w:sz w:val="21"/>
          <w:szCs w:val="21"/>
          <w:u w:val="single"/>
          <w:lang w:val="zh-CN" w:eastAsia="zh-CN" w:bidi="ar-SA"/>
        </w:rPr>
        <w:t xml:space="preserve">    </w:t>
      </w:r>
      <w:r>
        <w:rPr>
          <w:rFonts w:ascii="Calibri" w:hAnsi="Calibri" w:eastAsia="宋体" w:cs="Times New Roman"/>
          <w:sz w:val="21"/>
          <w:szCs w:val="21"/>
          <w:lang w:val="zh-CN" w:eastAsia="zh-CN" w:bidi="ar-SA"/>
        </w:rPr>
        <w:t>月</w:t>
      </w:r>
      <w:r>
        <w:rPr>
          <w:rFonts w:ascii="Calibri" w:hAnsi="Calibri" w:eastAsia="宋体" w:cs="Times New Roman"/>
          <w:sz w:val="21"/>
          <w:szCs w:val="21"/>
          <w:u w:val="single"/>
          <w:lang w:val="zh-CN" w:eastAsia="zh-CN" w:bidi="ar-SA"/>
        </w:rPr>
        <w:t xml:space="preserve">    </w:t>
      </w:r>
      <w:r>
        <w:rPr>
          <w:rFonts w:ascii="Calibri" w:hAnsi="Calibri" w:eastAsia="宋体" w:cs="Times New Roman"/>
          <w:sz w:val="21"/>
          <w:szCs w:val="21"/>
          <w:lang w:val="zh-CN" w:eastAsia="zh-CN" w:bidi="ar-SA"/>
        </w:rPr>
        <w:t>日收到</w:t>
      </w:r>
      <w:r>
        <w:rPr>
          <w:rFonts w:ascii="Calibri" w:hAnsi="Calibri" w:eastAsia="宋体" w:cs="Times New Roman"/>
          <w:sz w:val="21"/>
          <w:szCs w:val="21"/>
          <w:u w:val="single"/>
          <w:lang w:val="en-US" w:eastAsia="zh-CN" w:bidi="ar-SA"/>
        </w:rPr>
        <w:t xml:space="preserve">  </w:t>
      </w:r>
      <w:r>
        <w:rPr>
          <w:rFonts w:hint="default" w:ascii="宋体" w:hAnsi="宋体" w:eastAsia="宋体" w:cs="Times New Roman"/>
          <w:sz w:val="24"/>
          <w:szCs w:val="24"/>
          <w:lang w:val="zh-CN" w:eastAsia="zh-CN" w:bidi="ar-SA"/>
        </w:rPr>
        <w:t>东莞市石鼓净水有限公司</w:t>
      </w:r>
      <w:r>
        <w:rPr>
          <w:rFonts w:ascii="Calibri" w:hAnsi="Calibri" w:eastAsia="宋体" w:cs="Times New Roman"/>
          <w:sz w:val="21"/>
          <w:szCs w:val="21"/>
          <w:lang w:val="zh-CN" w:eastAsia="zh-CN" w:bidi="ar-SA"/>
        </w:rPr>
        <w:t>的《阳光合作告知</w:t>
      </w:r>
      <w:r>
        <w:rPr>
          <w:rFonts w:ascii="Calibri" w:hAnsi="Calibri" w:eastAsia="宋体" w:cs="Times New Roman"/>
          <w:kern w:val="0"/>
          <w:sz w:val="21"/>
          <w:szCs w:val="21"/>
          <w:lang w:val="zh-CN" w:eastAsia="zh-CN" w:bidi="ar-SA"/>
        </w:rPr>
        <w:t>函</w:t>
      </w:r>
      <w:r>
        <w:rPr>
          <w:rFonts w:ascii="Calibri" w:hAnsi="Calibri" w:eastAsia="宋体" w:cs="Times New Roman"/>
          <w:sz w:val="21"/>
          <w:szCs w:val="21"/>
          <w:lang w:val="zh-CN" w:eastAsia="zh-CN" w:bidi="ar-SA"/>
        </w:rPr>
        <w:t>》</w:t>
      </w:r>
      <w:r>
        <w:rPr>
          <w:rFonts w:ascii="Calibri" w:hAnsi="Calibri" w:eastAsia="宋体" w:cs="Times New Roman"/>
          <w:kern w:val="0"/>
          <w:sz w:val="21"/>
          <w:szCs w:val="21"/>
          <w:lang w:val="zh-CN" w:eastAsia="zh-CN" w:bidi="ar-SA"/>
        </w:rPr>
        <w:t>，承诺理解函告内容并告知相关人员严格执行其中规定。</w:t>
      </w:r>
    </w:p>
    <w:p w14:paraId="7D2D117F">
      <w:pPr>
        <w:autoSpaceDE w:val="0"/>
        <w:autoSpaceDN w:val="0"/>
        <w:adjustRightInd w:val="0"/>
        <w:snapToGrid w:val="0"/>
        <w:spacing w:line="580" w:lineRule="exact"/>
        <w:ind w:left="-240" w:leftChars="-100" w:firstLine="480" w:firstLineChars="200"/>
        <w:jc w:val="left"/>
        <w:rPr>
          <w:rFonts w:ascii="宋体" w:hAnsi="宋体" w:eastAsia="宋体" w:cs="Times New Roman"/>
          <w:lang w:val="zh-CN"/>
        </w:rPr>
      </w:pPr>
    </w:p>
    <w:p w14:paraId="2B4CC009">
      <w:pPr>
        <w:autoSpaceDE w:val="0"/>
        <w:autoSpaceDN w:val="0"/>
        <w:adjustRightInd w:val="0"/>
        <w:snapToGrid w:val="0"/>
        <w:spacing w:line="580" w:lineRule="exact"/>
        <w:ind w:left="-240" w:leftChars="-100" w:firstLine="480" w:firstLineChars="200"/>
        <w:jc w:val="left"/>
        <w:rPr>
          <w:rFonts w:ascii="宋体" w:hAnsi="宋体" w:eastAsia="宋体" w:cs="Times New Roman"/>
          <w:lang w:val="zh-CN"/>
        </w:rPr>
      </w:pPr>
      <w:r>
        <w:rPr>
          <w:rFonts w:ascii="宋体" w:hAnsi="宋体" w:eastAsia="宋体" w:cs="Times New Roman"/>
          <w:lang w:val="zh-CN"/>
        </w:rPr>
        <w:t xml:space="preserve">                      </w:t>
      </w:r>
      <w:r>
        <w:rPr>
          <w:rFonts w:hint="eastAsia" w:ascii="仿宋_GB2312" w:hAnsi="仿宋" w:eastAsia="宋体" w:cs="仿宋"/>
          <w:bCs/>
          <w:szCs w:val="21"/>
          <w:lang w:val="en-US" w:eastAsia="zh-CN"/>
        </w:rPr>
        <w:t xml:space="preserve">        </w:t>
      </w:r>
      <w:r>
        <w:rPr>
          <w:rFonts w:hint="eastAsia" w:ascii="仿宋_GB2312" w:hAnsi="仿宋" w:eastAsia="宋体" w:cs="仿宋"/>
          <w:bCs/>
          <w:szCs w:val="21"/>
          <w:u w:val="single"/>
          <w:lang w:val="en-US" w:eastAsia="zh-CN"/>
        </w:rPr>
        <w:t xml:space="preserve">                              </w:t>
      </w:r>
      <w:r>
        <w:rPr>
          <w:rFonts w:ascii="宋体" w:hAnsi="宋体" w:eastAsia="宋体" w:cs="Times New Roman"/>
          <w:lang w:val="zh-CN"/>
        </w:rPr>
        <w:t>（盖章）</w:t>
      </w:r>
    </w:p>
    <w:p w14:paraId="16F7E72E">
      <w:pPr>
        <w:autoSpaceDE w:val="0"/>
        <w:autoSpaceDN w:val="0"/>
        <w:adjustRightInd w:val="0"/>
        <w:snapToGrid w:val="0"/>
        <w:spacing w:line="580" w:lineRule="exact"/>
        <w:ind w:left="-240" w:leftChars="-100" w:firstLine="480" w:firstLineChars="200"/>
        <w:jc w:val="left"/>
        <w:rPr>
          <w:rFonts w:ascii="宋体" w:hAnsi="宋体" w:eastAsia="宋体" w:cs="Times New Roman"/>
          <w:lang w:val="zh-CN"/>
        </w:rPr>
      </w:pPr>
    </w:p>
    <w:p w14:paraId="428283CB">
      <w:pPr>
        <w:autoSpaceDE w:val="0"/>
        <w:autoSpaceDN w:val="0"/>
        <w:adjustRightInd w:val="0"/>
        <w:snapToGrid w:val="0"/>
        <w:spacing w:line="580" w:lineRule="exact"/>
        <w:ind w:left="-240" w:leftChars="-100" w:right="1280" w:firstLine="4560" w:firstLineChars="1900"/>
        <w:rPr>
          <w:rFonts w:ascii="宋体" w:hAnsi="宋体" w:eastAsia="宋体" w:cs="Times New Roman"/>
        </w:rPr>
      </w:pPr>
      <w:r>
        <w:rPr>
          <w:rFonts w:hint="eastAsia" w:ascii="宋体" w:hAnsi="宋体" w:eastAsia="宋体" w:cs="Times New Roman"/>
        </w:rPr>
        <w:t xml:space="preserve"> </w:t>
      </w:r>
      <w:r>
        <w:rPr>
          <w:rFonts w:ascii="宋体" w:hAnsi="宋体" w:eastAsia="宋体" w:cs="Times New Roman"/>
        </w:rPr>
        <w:t xml:space="preserve">法定代表人：           </w:t>
      </w:r>
    </w:p>
    <w:p w14:paraId="707E5EAB">
      <w:pPr>
        <w:wordWrap w:val="0"/>
        <w:autoSpaceDE w:val="0"/>
        <w:autoSpaceDN w:val="0"/>
        <w:adjustRightInd w:val="0"/>
        <w:snapToGrid w:val="0"/>
        <w:spacing w:line="580" w:lineRule="exact"/>
        <w:ind w:left="-240" w:leftChars="-100" w:firstLine="480" w:firstLineChars="200"/>
        <w:jc w:val="right"/>
        <w:rPr>
          <w:rFonts w:ascii="宋体" w:hAnsi="宋体" w:eastAsia="宋体" w:cs="Times New Roman"/>
        </w:rPr>
      </w:pPr>
      <w:r>
        <w:rPr>
          <w:rFonts w:hint="eastAsia" w:ascii="宋体" w:hAnsi="宋体" w:eastAsia="宋体" w:cs="Times New Roman"/>
        </w:rPr>
        <w:t xml:space="preserve"> </w:t>
      </w:r>
    </w:p>
    <w:p w14:paraId="3945BD65">
      <w:pPr>
        <w:autoSpaceDE w:val="0"/>
        <w:autoSpaceDN w:val="0"/>
        <w:adjustRightInd w:val="0"/>
        <w:snapToGrid w:val="0"/>
        <w:spacing w:line="580" w:lineRule="exact"/>
        <w:ind w:left="-240" w:leftChars="-100" w:firstLine="480" w:firstLineChars="200"/>
        <w:jc w:val="center"/>
        <w:rPr>
          <w:rFonts w:ascii="宋体" w:hAnsi="宋体" w:eastAsia="宋体" w:cs="Times New Roman"/>
        </w:rPr>
      </w:pPr>
      <w:r>
        <w:rPr>
          <w:rFonts w:hint="eastAsia" w:ascii="宋体" w:hAnsi="宋体" w:eastAsia="宋体" w:cs="Times New Roman"/>
          <w:lang w:val="en-US" w:eastAsia="zh-CN"/>
        </w:rPr>
        <w:t xml:space="preserve">                           </w:t>
      </w:r>
      <w:r>
        <w:rPr>
          <w:rFonts w:ascii="宋体" w:hAnsi="宋体" w:eastAsia="宋体" w:cs="Times New Roman"/>
        </w:rPr>
        <w:t>年    月    日</w:t>
      </w:r>
    </w:p>
    <w:p w14:paraId="41585F9B">
      <w:pPr>
        <w:spacing w:line="840" w:lineRule="exact"/>
        <w:jc w:val="center"/>
        <w:rPr>
          <w:rFonts w:hint="eastAsia" w:ascii="宋体" w:hAnsi="宋体" w:eastAsia="宋体" w:cs="宋体"/>
          <w:b/>
          <w:bCs/>
          <w:color w:val="000000"/>
          <w:sz w:val="44"/>
          <w:szCs w:val="44"/>
          <w:u w:val="none"/>
        </w:rPr>
      </w:pPr>
    </w:p>
    <w:p w14:paraId="6D7E9852">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int="eastAsia" w:ascii="宋体" w:hAnsi="宋体" w:eastAsia="宋体" w:cs="宋体"/>
          <w:szCs w:val="32"/>
        </w:rPr>
      </w:pPr>
      <w:bookmarkStart w:id="22" w:name="_Toc31538"/>
      <w:r>
        <w:rPr>
          <w:rFonts w:hint="eastAsia" w:ascii="宋体" w:hAnsi="宋体" w:eastAsia="宋体" w:cs="宋体"/>
          <w:szCs w:val="32"/>
        </w:rPr>
        <w:t>第四章 报价须知</w:t>
      </w:r>
      <w:bookmarkEnd w:id="22"/>
    </w:p>
    <w:p w14:paraId="57A5FE85">
      <w:pPr>
        <w:spacing w:line="360" w:lineRule="auto"/>
        <w:rPr>
          <w:rFonts w:hint="eastAsia" w:ascii="宋体" w:hAnsi="宋体" w:eastAsia="宋体" w:cs="宋体"/>
          <w:b/>
          <w:bCs/>
        </w:rPr>
      </w:pPr>
      <w:r>
        <w:rPr>
          <w:rFonts w:hint="eastAsia" w:ascii="宋体" w:hAnsi="宋体" w:eastAsia="宋体" w:cs="宋体"/>
          <w:b/>
          <w:bCs/>
        </w:rPr>
        <w:t>一、项目费用说明</w:t>
      </w:r>
    </w:p>
    <w:p w14:paraId="16220D8F">
      <w:pPr>
        <w:spacing w:line="360" w:lineRule="auto"/>
        <w:ind w:firstLine="424" w:firstLineChars="177"/>
        <w:rPr>
          <w:rFonts w:hint="eastAsia" w:ascii="宋体" w:hAnsi="宋体" w:eastAsia="宋体" w:cs="宋体"/>
        </w:rPr>
      </w:pPr>
      <w:r>
        <w:rPr>
          <w:rFonts w:hint="eastAsia" w:ascii="宋体" w:hAnsi="宋体" w:eastAsia="宋体" w:cs="宋体"/>
        </w:rPr>
        <w:t>报价人应按询价文件要求及企业的自身情况进行报价。所报的价格包含完成询价文件规定的工作所需的全部费用（除了</w:t>
      </w:r>
      <w:r>
        <w:rPr>
          <w:rFonts w:hint="eastAsia" w:ascii="宋体" w:hAnsi="宋体" w:eastAsia="宋体" w:cs="宋体"/>
          <w:lang w:val="en-US" w:eastAsia="zh-CN"/>
        </w:rPr>
        <w:t>供应商</w:t>
      </w:r>
      <w:r>
        <w:rPr>
          <w:rFonts w:hint="eastAsia" w:ascii="宋体" w:hAnsi="宋体" w:eastAsia="宋体" w:cs="宋体"/>
        </w:rPr>
        <w:t>销项税额），并承担所有相应项目风险。</w:t>
      </w:r>
    </w:p>
    <w:p w14:paraId="336EE73D">
      <w:pPr>
        <w:spacing w:line="360" w:lineRule="auto"/>
        <w:rPr>
          <w:rFonts w:hint="eastAsia" w:ascii="宋体" w:hAnsi="宋体" w:eastAsia="宋体" w:cs="宋体"/>
          <w:b/>
          <w:bCs/>
        </w:rPr>
      </w:pPr>
    </w:p>
    <w:p w14:paraId="40A9E328">
      <w:pPr>
        <w:spacing w:line="360" w:lineRule="auto"/>
        <w:rPr>
          <w:rFonts w:hint="eastAsia" w:ascii="宋体" w:hAnsi="宋体" w:eastAsia="宋体" w:cs="宋体"/>
          <w:b/>
          <w:bCs/>
        </w:rPr>
      </w:pPr>
      <w:r>
        <w:rPr>
          <w:rFonts w:hint="eastAsia" w:ascii="宋体" w:hAnsi="宋体" w:eastAsia="宋体" w:cs="宋体"/>
          <w:b/>
          <w:bCs/>
        </w:rPr>
        <w:t>二、报价文件的组成</w:t>
      </w:r>
    </w:p>
    <w:p w14:paraId="1D375EF7">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1.报价表</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分项报价表</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0B9A0995">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2.项目响应声明；</w:t>
      </w:r>
    </w:p>
    <w:p w14:paraId="7DA91630">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3.营业执照；</w:t>
      </w:r>
    </w:p>
    <w:p w14:paraId="13B2C2F5">
      <w:pPr>
        <w:spacing w:line="360" w:lineRule="auto"/>
        <w:ind w:firstLine="424" w:firstLineChars="177"/>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rPr>
        <w:t>报价人</w:t>
      </w:r>
      <w:r>
        <w:rPr>
          <w:rFonts w:hint="eastAsia" w:ascii="宋体" w:hAnsi="宋体" w:eastAsia="宋体" w:cs="宋体"/>
          <w:lang w:val="en-US" w:eastAsia="zh-CN"/>
        </w:rPr>
        <w:t>提供</w:t>
      </w:r>
      <w:r>
        <w:rPr>
          <w:rFonts w:hint="eastAsia" w:ascii="宋体" w:hAnsi="宋体" w:eastAsia="宋体" w:cs="宋体"/>
        </w:rPr>
        <w:t>一</w:t>
      </w:r>
      <w:r>
        <w:rPr>
          <w:rFonts w:hint="eastAsia" w:ascii="宋体" w:hAnsi="宋体" w:eastAsia="宋体" w:cs="宋体"/>
          <w:lang w:val="en-US" w:eastAsia="zh-CN"/>
        </w:rPr>
        <w:t>份</w:t>
      </w:r>
      <w:r>
        <w:rPr>
          <w:rFonts w:hint="eastAsia" w:hAnsi="宋体" w:cs="宋体"/>
          <w:lang w:val="en-US" w:eastAsia="zh-CN"/>
        </w:rPr>
        <w:t>永磁潜水泵供货业绩</w:t>
      </w:r>
      <w:r>
        <w:rPr>
          <w:rFonts w:hint="eastAsia" w:ascii="宋体" w:hAnsi="宋体" w:eastAsia="宋体" w:cs="宋体"/>
        </w:rPr>
        <w:t>（合同签订日期为202</w:t>
      </w:r>
      <w:r>
        <w:rPr>
          <w:rFonts w:hint="eastAsia" w:ascii="宋体" w:hAnsi="宋体" w:eastAsia="宋体" w:cs="宋体"/>
          <w:lang w:val="en-US" w:eastAsia="zh-CN"/>
        </w:rPr>
        <w:t>3</w:t>
      </w:r>
      <w:r>
        <w:rPr>
          <w:rFonts w:hint="eastAsia" w:ascii="宋体" w:hAnsi="宋体" w:eastAsia="宋体" w:cs="宋体"/>
        </w:rPr>
        <w:t>年1月1日或以后）；</w:t>
      </w:r>
    </w:p>
    <w:p w14:paraId="6512F6A2">
      <w:pPr>
        <w:spacing w:line="360" w:lineRule="auto"/>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.承诺函。</w:t>
      </w:r>
    </w:p>
    <w:p w14:paraId="740B6A7D">
      <w:pPr>
        <w:spacing w:line="360" w:lineRule="auto"/>
        <w:rPr>
          <w:rFonts w:hint="eastAsia" w:ascii="宋体" w:hAnsi="宋体" w:eastAsia="宋体" w:cs="宋体"/>
          <w:b/>
          <w:bCs/>
        </w:rPr>
      </w:pPr>
    </w:p>
    <w:p w14:paraId="16683D33">
      <w:pPr>
        <w:spacing w:line="360" w:lineRule="auto"/>
        <w:rPr>
          <w:rFonts w:hint="eastAsia" w:ascii="宋体" w:hAnsi="宋体" w:eastAsia="宋体" w:cs="宋体"/>
          <w:b/>
          <w:bCs/>
        </w:rPr>
      </w:pPr>
      <w:r>
        <w:rPr>
          <w:rFonts w:hint="eastAsia" w:ascii="宋体" w:hAnsi="宋体" w:eastAsia="宋体" w:cs="宋体"/>
          <w:b/>
          <w:bCs/>
        </w:rPr>
        <w:t>三、报价文件的封装和递交</w:t>
      </w:r>
    </w:p>
    <w:p w14:paraId="135AAD21">
      <w:pPr>
        <w:spacing w:line="360" w:lineRule="auto"/>
        <w:ind w:firstLine="424" w:firstLineChars="177"/>
        <w:rPr>
          <w:rFonts w:hint="eastAsia" w:ascii="宋体" w:hAnsi="宋体" w:eastAsia="宋体" w:cs="宋体"/>
        </w:rPr>
      </w:pPr>
      <w:r>
        <w:rPr>
          <w:rFonts w:hint="eastAsia" w:ascii="宋体" w:hAnsi="宋体" w:eastAsia="宋体" w:cs="宋体"/>
        </w:rPr>
        <w:t>1.报价人应将报价文件一起密封在一个不透明的外层封装中。外层密封封装表面应正确标明项目名称、项目编号、报价人单位名称，封口位置</w:t>
      </w:r>
      <w:r>
        <w:rPr>
          <w:rFonts w:hint="eastAsia" w:ascii="宋体" w:hAnsi="宋体" w:eastAsia="宋体" w:cs="宋体"/>
          <w:lang w:val="en-US" w:eastAsia="zh-CN"/>
        </w:rPr>
        <w:t>加盖公章</w:t>
      </w:r>
      <w:r>
        <w:rPr>
          <w:rFonts w:hint="eastAsia" w:ascii="宋体" w:hAnsi="宋体" w:eastAsia="宋体" w:cs="宋体"/>
        </w:rPr>
        <w:t>。</w:t>
      </w:r>
    </w:p>
    <w:p w14:paraId="2133BD16">
      <w:pPr>
        <w:spacing w:line="360" w:lineRule="auto"/>
        <w:ind w:firstLine="424" w:firstLineChars="177"/>
        <w:rPr>
          <w:rFonts w:hint="eastAsia" w:ascii="宋体" w:hAnsi="宋体" w:eastAsia="宋体" w:cs="宋体"/>
        </w:rPr>
      </w:pPr>
      <w:r>
        <w:rPr>
          <w:rFonts w:hint="eastAsia" w:ascii="宋体" w:hAnsi="宋体" w:eastAsia="宋体" w:cs="宋体"/>
        </w:rPr>
        <w:t>2. 报价文件无须装订成册。若报价文件装订成册，需同时提供电子文件，内容包括：签字、</w:t>
      </w:r>
      <w:r>
        <w:rPr>
          <w:rFonts w:hint="eastAsia" w:ascii="宋体" w:hAnsi="宋体" w:eastAsia="宋体" w:cs="宋体"/>
          <w:lang w:val="en-US" w:eastAsia="zh-CN"/>
        </w:rPr>
        <w:t>加盖公章</w:t>
      </w:r>
      <w:r>
        <w:rPr>
          <w:rFonts w:hint="eastAsia" w:ascii="宋体" w:hAnsi="宋体" w:eastAsia="宋体" w:cs="宋体"/>
        </w:rPr>
        <w:t>后的报价文件扫描版PDF格式电子文件。电子文件不可设置密码，用U盘或DVD或CD-R光盘储存</w:t>
      </w:r>
      <w:r>
        <w:rPr>
          <w:rFonts w:hint="eastAsia" w:ascii="宋体" w:hAnsi="宋体" w:eastAsia="宋体" w:cs="宋体"/>
          <w:lang w:eastAsia="zh-CN"/>
        </w:rPr>
        <w:t>，</w:t>
      </w:r>
      <w:r>
        <w:rPr>
          <w:rFonts w:hint="eastAsia" w:ascii="宋体" w:hAnsi="宋体" w:eastAsia="宋体" w:cs="宋体"/>
        </w:rPr>
        <w:t>并密封于“电子文件”内（电子文件的包装封面需注明项目名称、项目编号、报价人单位名称，并</w:t>
      </w:r>
      <w:r>
        <w:rPr>
          <w:rFonts w:hint="eastAsia" w:ascii="宋体" w:hAnsi="宋体" w:eastAsia="宋体" w:cs="宋体"/>
          <w:lang w:val="en-US" w:eastAsia="zh-CN"/>
        </w:rPr>
        <w:t>加盖公章</w:t>
      </w:r>
      <w:r>
        <w:rPr>
          <w:rFonts w:hint="eastAsia" w:ascii="宋体" w:hAnsi="宋体" w:eastAsia="宋体" w:cs="宋体"/>
        </w:rPr>
        <w:t>）。</w:t>
      </w:r>
    </w:p>
    <w:p w14:paraId="7974CC97">
      <w:pPr>
        <w:spacing w:line="360" w:lineRule="auto"/>
        <w:ind w:firstLine="424" w:firstLineChars="177"/>
        <w:rPr>
          <w:rFonts w:hint="eastAsia" w:ascii="宋体" w:hAnsi="宋体" w:eastAsia="宋体" w:cs="宋体"/>
        </w:rPr>
      </w:pPr>
      <w:r>
        <w:rPr>
          <w:rFonts w:hint="eastAsia" w:ascii="宋体" w:hAnsi="宋体" w:eastAsia="宋体" w:cs="宋体"/>
        </w:rPr>
        <w:t>3.</w:t>
      </w:r>
      <w:r>
        <w:rPr>
          <w:rFonts w:hint="eastAsia" w:ascii="宋体" w:hAnsi="宋体" w:eastAsia="宋体" w:cs="宋体"/>
          <w:b/>
          <w:bCs/>
        </w:rPr>
        <w:t>密封好的报价文件，应于询价邀请函中规定的截止时间前递交到采购人指定的递交地点，否则视为放弃参与本项目。</w:t>
      </w:r>
    </w:p>
    <w:p w14:paraId="10D9BD5C">
      <w:pPr>
        <w:spacing w:line="360" w:lineRule="auto"/>
        <w:rPr>
          <w:rFonts w:hint="eastAsia" w:ascii="宋体" w:hAnsi="宋体" w:eastAsia="宋体" w:cs="宋体"/>
        </w:rPr>
      </w:pPr>
    </w:p>
    <w:p w14:paraId="0C4239AF">
      <w:pPr>
        <w:spacing w:line="360" w:lineRule="auto"/>
        <w:rPr>
          <w:rFonts w:hint="eastAsia" w:ascii="宋体" w:hAnsi="宋体" w:eastAsia="宋体" w:cs="宋体"/>
          <w:b/>
          <w:bCs/>
        </w:rPr>
      </w:pPr>
      <w:r>
        <w:rPr>
          <w:rFonts w:hint="eastAsia" w:ascii="宋体" w:hAnsi="宋体" w:eastAsia="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1.报价人不符合合格报价人的基本条件[被列入“信用中国”网站（www.creditchina.gov.cn）失信被执行人、重大税收违法失信主体、政府采购严重违法失信行为记录名单（处罚期限届满的除外）]。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hint="eastAsia" w:ascii="宋体" w:hAnsi="宋体" w:eastAsia="宋体" w:cs="宋体"/>
          <w:b/>
          <w:bCs/>
        </w:rPr>
      </w:pPr>
      <w:r>
        <w:rPr>
          <w:rFonts w:hint="eastAsia" w:ascii="宋体" w:hAnsi="宋体" w:eastAsia="宋体" w:cs="宋体"/>
          <w:b/>
          <w:bCs/>
        </w:rPr>
        <w:t>2.不含税总报价不得高于本项目不含税最高限价，否则视为无效报价。</w:t>
      </w:r>
    </w:p>
    <w:p w14:paraId="7CCD6336">
      <w:pPr>
        <w:spacing w:line="360" w:lineRule="auto"/>
        <w:ind w:firstLine="482" w:firstLineChars="200"/>
        <w:rPr>
          <w:rFonts w:hint="eastAsia" w:ascii="宋体" w:hAnsi="宋体" w:eastAsia="宋体" w:cs="宋体"/>
          <w:b/>
          <w:bCs/>
        </w:rPr>
      </w:pPr>
      <w:r>
        <w:rPr>
          <w:rFonts w:hint="eastAsia" w:ascii="宋体" w:hAnsi="宋体" w:eastAsia="宋体" w:cs="宋体"/>
          <w:b/>
          <w:bCs/>
        </w:rPr>
        <w:t>3.报价人未按报价文件格式提供相应材料的，按无效报价处理。</w:t>
      </w:r>
    </w:p>
    <w:p w14:paraId="7A734568">
      <w:pPr>
        <w:spacing w:line="360" w:lineRule="auto"/>
        <w:ind w:firstLine="482" w:firstLineChars="200"/>
        <w:rPr>
          <w:rFonts w:hint="eastAsia" w:ascii="宋体" w:hAnsi="宋体" w:eastAsia="宋体" w:cs="宋体"/>
          <w:b/>
          <w:bCs/>
        </w:rPr>
      </w:pPr>
      <w:r>
        <w:rPr>
          <w:rFonts w:hint="eastAsia" w:ascii="宋体" w:hAnsi="宋体" w:eastAsia="宋体" w:cs="宋体"/>
          <w:b/>
          <w:bCs/>
        </w:rPr>
        <w:t>4.若有效报价文件不足三家时，采购人有权重新进行采购。</w:t>
      </w:r>
    </w:p>
    <w:p w14:paraId="12F178DD">
      <w:pPr>
        <w:spacing w:line="360" w:lineRule="auto"/>
        <w:ind w:firstLine="482" w:firstLineChars="200"/>
        <w:rPr>
          <w:rFonts w:hint="eastAsia" w:ascii="宋体" w:hAnsi="宋体" w:eastAsia="宋体" w:cs="宋体"/>
          <w:b/>
          <w:bCs/>
        </w:rPr>
      </w:pPr>
      <w:r>
        <w:rPr>
          <w:rFonts w:hint="eastAsia" w:ascii="宋体" w:hAnsi="宋体" w:eastAsia="宋体" w:cs="宋体"/>
          <w:b/>
          <w:bCs/>
        </w:rPr>
        <w:t>5.在实质性满足采购需求的情况下，若2家以上（含本数）供应商报价一致且同为最低价时，报价相同的供应商再进行一次报价，且再次报价不得高于前一次报价，以此类推，最终价低者得。</w:t>
      </w:r>
    </w:p>
    <w:p w14:paraId="216FF30C">
      <w:pPr>
        <w:spacing w:line="360" w:lineRule="auto"/>
        <w:ind w:firstLine="482" w:firstLineChars="200"/>
        <w:rPr>
          <w:rFonts w:hint="eastAsia" w:ascii="宋体" w:hAnsi="宋体" w:eastAsia="宋体" w:cs="宋体"/>
          <w:b/>
          <w:bCs/>
        </w:rPr>
      </w:pPr>
      <w:r>
        <w:rPr>
          <w:rFonts w:hint="eastAsia" w:ascii="宋体" w:hAnsi="宋体" w:eastAsia="宋体" w:cs="宋体"/>
          <w:b/>
          <w:bCs/>
        </w:rPr>
        <w:t>6.当报价文件完全响应需求的最低价供应商放弃成交资格或经确认未实质性满足采购需求时，我公司有权确定实质性满足采购需求的第二低价供应商作为成交供应商，或重新进行采购。</w:t>
      </w:r>
    </w:p>
    <w:p w14:paraId="588C011B">
      <w:pPr>
        <w:spacing w:line="360" w:lineRule="auto"/>
        <w:rPr>
          <w:rFonts w:hint="eastAsia" w:ascii="宋体" w:hAnsi="宋体" w:eastAsia="宋体" w:cs="宋体"/>
          <w:b/>
        </w:rPr>
      </w:pPr>
    </w:p>
    <w:p w14:paraId="37E4073C">
      <w:pPr>
        <w:spacing w:line="360" w:lineRule="auto"/>
        <w:rPr>
          <w:rFonts w:hint="eastAsia" w:ascii="宋体" w:hAnsi="宋体" w:eastAsia="宋体" w:cs="宋体"/>
          <w:b/>
        </w:rPr>
      </w:pPr>
      <w:r>
        <w:rPr>
          <w:rFonts w:hint="eastAsia" w:ascii="宋体" w:hAnsi="宋体" w:eastAsia="宋体" w:cs="宋体"/>
          <w:b/>
        </w:rPr>
        <w:t>五、合同签订说明</w:t>
      </w:r>
    </w:p>
    <w:p w14:paraId="78069EE3">
      <w:pPr>
        <w:spacing w:line="360" w:lineRule="auto"/>
        <w:ind w:firstLine="481"/>
        <w:rPr>
          <w:rFonts w:hint="eastAsia" w:ascii="宋体" w:hAnsi="宋体" w:eastAsia="宋体" w:cs="宋体"/>
          <w:b/>
          <w:highlight w:val="none"/>
        </w:rPr>
      </w:pPr>
      <w:r>
        <w:rPr>
          <w:rFonts w:hint="eastAsia" w:ascii="宋体" w:hAnsi="宋体" w:eastAsia="宋体" w:cs="宋体"/>
          <w:b/>
          <w:highlight w:val="none"/>
        </w:rPr>
        <w:t>本项目成交单位会根据项目实际情况与</w:t>
      </w:r>
      <w:r>
        <w:rPr>
          <w:rFonts w:hint="eastAsia" w:ascii="宋体" w:hAnsi="宋体" w:eastAsia="宋体" w:cs="宋体"/>
          <w:b/>
          <w:bCs/>
          <w:color w:val="000000" w:themeColor="text1"/>
          <w:highlight w:val="none"/>
          <w14:textFill>
            <w14:solidFill>
              <w14:schemeClr w14:val="tx1"/>
            </w14:solidFill>
          </w14:textFill>
        </w:rPr>
        <w:t>东莞市水务环境投资控股</w:t>
      </w:r>
      <w:r>
        <w:rPr>
          <w:rFonts w:hint="eastAsia" w:ascii="宋体" w:hAnsi="宋体" w:eastAsia="宋体" w:cs="宋体"/>
          <w:b/>
          <w:bCs/>
          <w:color w:val="000000" w:themeColor="text1"/>
          <w:highlight w:val="none"/>
          <w:lang w:val="en-US" w:eastAsia="zh-CN"/>
          <w14:textFill>
            <w14:solidFill>
              <w14:schemeClr w14:val="tx1"/>
            </w14:solidFill>
          </w14:textFill>
        </w:rPr>
        <w:t>集团净水有限公</w:t>
      </w:r>
      <w:r>
        <w:rPr>
          <w:rFonts w:hint="eastAsia" w:ascii="宋体" w:hAnsi="宋体" w:eastAsia="宋体" w:cs="宋体"/>
          <w:b/>
          <w:bCs/>
          <w:color w:val="000000" w:themeColor="text1"/>
          <w:highlight w:val="none"/>
          <w14:textFill>
            <w14:solidFill>
              <w14:schemeClr w14:val="tx1"/>
            </w14:solidFill>
          </w14:textFill>
        </w:rPr>
        <w:t>司</w:t>
      </w:r>
      <w:r>
        <w:rPr>
          <w:rFonts w:hint="eastAsia" w:ascii="宋体" w:hAnsi="宋体" w:eastAsia="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ascii="宋体" w:hAnsi="宋体" w:eastAsia="宋体" w:cs="宋体"/>
          <w:b/>
        </w:rPr>
      </w:pPr>
    </w:p>
    <w:p w14:paraId="7E96256A">
      <w:pPr>
        <w:spacing w:line="360" w:lineRule="auto"/>
        <w:rPr>
          <w:rFonts w:hint="eastAsia" w:ascii="宋体" w:hAnsi="宋体" w:eastAsia="宋体" w:cs="宋体"/>
          <w:b/>
        </w:rPr>
      </w:pPr>
      <w:r>
        <w:rPr>
          <w:rFonts w:hint="eastAsia" w:ascii="宋体" w:hAnsi="宋体" w:eastAsia="宋体" w:cs="宋体"/>
          <w:b/>
        </w:rPr>
        <w:t>六、特别说明</w:t>
      </w:r>
    </w:p>
    <w:p w14:paraId="4618AA25">
      <w:pPr>
        <w:spacing w:line="360" w:lineRule="auto"/>
        <w:ind w:firstLine="482" w:firstLineChars="200"/>
        <w:rPr>
          <w:rFonts w:hint="eastAsia" w:ascii="宋体" w:hAnsi="宋体" w:eastAsia="宋体" w:cs="宋体"/>
          <w:b/>
        </w:rPr>
      </w:pPr>
      <w:r>
        <w:rPr>
          <w:rFonts w:hint="eastAsia" w:ascii="宋体" w:hAnsi="宋体" w:eastAsia="宋体" w:cs="宋体"/>
          <w:b/>
        </w:rPr>
        <w:t>1.与采购人存在利害关系可能影响采购公正性的法人、其他组织或者个人，不得参与报价；</w:t>
      </w:r>
    </w:p>
    <w:p w14:paraId="4577B1C1">
      <w:pPr>
        <w:spacing w:line="360" w:lineRule="auto"/>
        <w:ind w:firstLine="482" w:firstLineChars="200"/>
        <w:rPr>
          <w:rFonts w:hint="eastAsia" w:ascii="宋体" w:hAnsi="宋体" w:eastAsia="宋体" w:cs="宋体"/>
          <w:b/>
        </w:rPr>
      </w:pPr>
      <w:r>
        <w:rPr>
          <w:rFonts w:hint="eastAsia" w:ascii="宋体" w:hAnsi="宋体" w:eastAsia="宋体" w:cs="宋体"/>
          <w:b/>
        </w:rPr>
        <w:t>2.供应商负责人为同一人或者存在控股管理关系的不同供应商，不得参加同一项目报价。</w:t>
      </w:r>
    </w:p>
    <w:p w14:paraId="281FD32A">
      <w:pPr>
        <w:spacing w:line="360" w:lineRule="auto"/>
        <w:ind w:firstLine="482" w:firstLineChars="200"/>
        <w:rPr>
          <w:rFonts w:hint="eastAsia" w:ascii="宋体" w:hAnsi="宋体" w:eastAsia="宋体" w:cs="宋体"/>
          <w:b/>
        </w:rPr>
      </w:pPr>
      <w:r>
        <w:rPr>
          <w:rFonts w:hint="eastAsia" w:ascii="宋体" w:hAnsi="宋体" w:eastAsia="宋体" w:cs="宋体"/>
          <w:b/>
        </w:rPr>
        <w:t>上述情况一经发现，相关报价均无效。</w:t>
      </w:r>
    </w:p>
    <w:p w14:paraId="00B6DBF0">
      <w:pPr>
        <w:spacing w:line="360" w:lineRule="auto"/>
        <w:rPr>
          <w:rFonts w:hint="eastAsia" w:ascii="宋体" w:hAnsi="宋体" w:eastAsia="宋体" w:cs="宋体"/>
        </w:rPr>
      </w:pPr>
      <w:r>
        <w:rPr>
          <w:rFonts w:hint="eastAsia" w:ascii="宋体" w:hAnsi="宋体" w:eastAsia="宋体" w:cs="宋体"/>
        </w:rPr>
        <w:br w:type="page"/>
      </w:r>
    </w:p>
    <w:p w14:paraId="2C585EA0">
      <w:pPr>
        <w:pStyle w:val="3"/>
        <w:spacing w:before="0" w:after="0"/>
        <w:jc w:val="center"/>
        <w:rPr>
          <w:rFonts w:hint="eastAsia" w:ascii="宋体" w:hAnsi="宋体" w:eastAsia="宋体" w:cs="宋体"/>
          <w:szCs w:val="32"/>
        </w:rPr>
      </w:pPr>
      <w:bookmarkStart w:id="23" w:name="_Toc25442"/>
      <w:r>
        <w:rPr>
          <w:rFonts w:hint="eastAsia" w:ascii="宋体" w:hAnsi="宋体" w:eastAsia="宋体" w:cs="宋体"/>
          <w:szCs w:val="32"/>
        </w:rPr>
        <w:t>第五章 报价文件（格式）</w:t>
      </w:r>
      <w:bookmarkEnd w:id="23"/>
    </w:p>
    <w:p w14:paraId="5532E2E3">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ascii="宋体" w:hAnsi="宋体" w:eastAsia="宋体" w:cs="宋体"/>
                <w:color w:val="000000"/>
                <w:szCs w:val="28"/>
                <w:lang w:eastAsia="zh-CN"/>
              </w:rPr>
            </w:pPr>
            <w:r>
              <w:rPr>
                <w:rFonts w:hint="eastAsia" w:hAnsi="宋体" w:cs="宋体"/>
                <w:color w:val="000000"/>
                <w:szCs w:val="28"/>
                <w:lang w:eastAsia="zh-CN"/>
              </w:rPr>
              <w:t>樟木头裕丰厂永磁潜水泵采购项目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不含税总报价</w:t>
            </w:r>
          </w:p>
          <w:p w14:paraId="2EF85A7E">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（单位：元）</w:t>
            </w:r>
          </w:p>
        </w:tc>
        <w:tc>
          <w:tcPr>
            <w:tcW w:w="7082" w:type="dxa"/>
            <w:shd w:val="clear" w:color="auto" w:fill="auto"/>
            <w:vAlign w:val="center"/>
          </w:tcPr>
          <w:p w14:paraId="08B46A18">
            <w:pPr>
              <w:pStyle w:val="9"/>
              <w:ind w:firstLine="720" w:firstLineChars="300"/>
              <w:rPr>
                <w:rFonts w:hint="eastAsia" w:ascii="宋体" w:hAnsi="宋体" w:eastAsia="宋体" w:cs="宋体"/>
                <w:color w:val="000000"/>
                <w:sz w:val="24"/>
                <w:szCs w:val="28"/>
                <w:u w:val="single"/>
              </w:rPr>
            </w:pPr>
            <w:r>
              <w:rPr>
                <w:rFonts w:hint="eastAsia" w:ascii="宋体" w:hAnsi="宋体" w:eastAsia="宋体" w:cs="宋体"/>
                <w:color w:val="000000"/>
                <w:sz w:val="24"/>
                <w:szCs w:val="28"/>
              </w:rPr>
              <w:t>人民币（小写）：</w:t>
            </w:r>
            <w:r>
              <w:rPr>
                <w:rFonts w:hint="eastAsia" w:ascii="宋体" w:hAnsi="宋体" w:eastAsia="宋体" w:cs="宋体"/>
                <w:color w:val="000000"/>
                <w:sz w:val="24"/>
                <w:szCs w:val="28"/>
                <w:u w:val="single"/>
              </w:rPr>
              <w:t xml:space="preserve">                   </w:t>
            </w:r>
          </w:p>
          <w:p w14:paraId="0C56D7CA">
            <w:pPr>
              <w:pStyle w:val="9"/>
              <w:ind w:firstLine="720" w:firstLineChars="300"/>
              <w:rPr>
                <w:rFonts w:hint="eastAsia" w:ascii="宋体" w:hAnsi="宋体" w:eastAsia="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127" w:type="dxa"/>
            <w:shd w:val="clear" w:color="auto" w:fill="auto"/>
            <w:vAlign w:val="center"/>
          </w:tcPr>
          <w:p w14:paraId="10BA4E24">
            <w:pPr>
              <w:pStyle w:val="9"/>
              <w:jc w:val="center"/>
              <w:rPr>
                <w:rFonts w:hint="eastAsia" w:ascii="宋体" w:hAnsi="宋体" w:eastAsia="宋体" w:cs="宋体"/>
                <w:color w:val="000000"/>
                <w:sz w:val="24"/>
                <w:szCs w:val="28"/>
                <w:u w:val="single"/>
              </w:rPr>
            </w:pPr>
            <w:r>
              <w:rPr>
                <w:rFonts w:hint="eastAsia" w:ascii="宋体" w:hAnsi="宋体" w:eastAsia="宋体" w:cs="宋体"/>
                <w:color w:val="000000"/>
                <w:sz w:val="24"/>
                <w:szCs w:val="28"/>
                <w:lang w:val="en-US" w:eastAsia="zh-CN"/>
              </w:rPr>
              <w:t>完成</w:t>
            </w:r>
            <w:r>
              <w:rPr>
                <w:rFonts w:hint="eastAsia" w:ascii="宋体" w:hAnsi="宋体" w:eastAsia="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ascii="宋体" w:hAnsi="宋体" w:eastAsia="宋体" w:cs="宋体"/>
                <w:bCs/>
                <w:color w:val="000000"/>
                <w:lang w:val="en-US" w:eastAsia="zh-CN"/>
              </w:rPr>
            </w:pPr>
            <w:r>
              <w:rPr>
                <w:rFonts w:hint="eastAsia" w:ascii="宋体" w:hAnsi="宋体" w:eastAsia="宋体" w:cs="宋体"/>
                <w:bCs/>
                <w:color w:val="000000"/>
                <w:szCs w:val="21"/>
              </w:rPr>
              <w:t>详见用户需求书</w:t>
            </w:r>
            <w:r>
              <w:rPr>
                <w:rFonts w:hint="eastAsia" w:ascii="宋体" w:hAnsi="宋体" w:eastAsia="宋体" w:cs="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int="eastAsia" w:ascii="宋体" w:hAnsi="宋体" w:eastAsia="宋体" w:cs="宋体"/>
                <w:szCs w:val="28"/>
              </w:rPr>
            </w:pPr>
            <w:r>
              <w:rPr>
                <w:rFonts w:hint="eastAsia" w:ascii="宋体" w:hAnsi="宋体" w:eastAsia="宋体" w:cs="宋体"/>
                <w:szCs w:val="28"/>
              </w:rPr>
              <w:t>□ 一般纳税人</w:t>
            </w:r>
          </w:p>
          <w:p w14:paraId="502AB2E8">
            <w:pPr>
              <w:autoSpaceDE/>
              <w:autoSpaceDN/>
              <w:adjustRightInd/>
              <w:ind w:firstLine="1800" w:firstLineChars="750"/>
              <w:rPr>
                <w:rFonts w:hint="eastAsia" w:ascii="宋体" w:hAnsi="宋体" w:eastAsia="宋体" w:cs="宋体"/>
                <w:szCs w:val="28"/>
              </w:rPr>
            </w:pPr>
            <w:r>
              <w:rPr>
                <w:rFonts w:hint="eastAsia" w:ascii="宋体" w:hAnsi="宋体" w:eastAsia="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int="eastAsia" w:ascii="宋体" w:hAnsi="宋体" w:eastAsia="宋体" w:cs="宋体"/>
                <w:color w:val="000000"/>
                <w:sz w:val="24"/>
                <w:szCs w:val="28"/>
              </w:rPr>
            </w:pPr>
            <w:r>
              <w:rPr>
                <w:rFonts w:hint="eastAsia" w:ascii="宋体" w:hAnsi="宋体" w:eastAsia="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int="eastAsia" w:ascii="宋体" w:hAnsi="宋体" w:eastAsia="宋体" w:cs="宋体"/>
                <w:szCs w:val="28"/>
              </w:rPr>
            </w:pPr>
            <w:r>
              <w:rPr>
                <w:rFonts w:hint="eastAsia" w:ascii="宋体" w:hAnsi="宋体" w:eastAsia="宋体" w:cs="宋体"/>
                <w:szCs w:val="28"/>
                <w:u w:val="single"/>
              </w:rPr>
              <w:t xml:space="preserve">     </w:t>
            </w:r>
            <w:r>
              <w:rPr>
                <w:rFonts w:hint="eastAsia" w:ascii="宋体" w:hAnsi="宋体" w:eastAsia="宋体" w:cs="宋体"/>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082" w:type="dxa"/>
            <w:shd w:val="clear" w:color="auto" w:fill="auto"/>
            <w:vAlign w:val="center"/>
          </w:tcPr>
          <w:p w14:paraId="7B668F06">
            <w:pPr>
              <w:numPr>
                <w:ilvl w:val="0"/>
                <w:numId w:val="7"/>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本次所报价格为不含销项税额，包含供应商销项税额以外的税费及完成本项目所需的全部费用。</w:t>
            </w:r>
          </w:p>
          <w:p w14:paraId="2889CAFF">
            <w:pPr>
              <w:numPr>
                <w:ilvl w:val="0"/>
                <w:numId w:val="7"/>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不含税总报价不得高于本项目不含税最高限价（</w:t>
            </w:r>
            <w:r>
              <w:rPr>
                <w:rFonts w:hint="eastAsia" w:hAnsi="宋体" w:cs="宋体"/>
                <w:b/>
                <w:bCs/>
                <w:color w:val="auto"/>
                <w:lang w:eastAsia="zh-CN"/>
              </w:rPr>
              <w:t>124,400.00</w:t>
            </w:r>
            <w:r>
              <w:rPr>
                <w:rFonts w:hint="eastAsia" w:ascii="宋体" w:hAnsi="宋体" w:eastAsia="宋体" w:cs="宋体"/>
                <w:b/>
                <w:bCs/>
              </w:rPr>
              <w:t>元</w:t>
            </w:r>
            <w:r>
              <w:rPr>
                <w:rFonts w:hint="eastAsia" w:ascii="宋体" w:hAnsi="宋体" w:eastAsia="宋体" w:cs="宋体"/>
                <w:b w:val="0"/>
                <w:bCs w:val="0"/>
              </w:rPr>
              <w:t>），否则视为无效报价。</w:t>
            </w:r>
          </w:p>
          <w:p w14:paraId="6930ABB6">
            <w:pPr>
              <w:numPr>
                <w:ilvl w:val="0"/>
                <w:numId w:val="7"/>
              </w:numPr>
              <w:autoSpaceDE/>
              <w:autoSpaceDN/>
              <w:adjustRightInd/>
              <w:jc w:val="both"/>
              <w:rPr>
                <w:rFonts w:hint="eastAsia" w:ascii="宋体" w:hAnsi="宋体" w:eastAsia="宋体" w:cs="宋体"/>
                <w:b w:val="0"/>
                <w:bCs w:val="0"/>
              </w:rPr>
            </w:pPr>
            <w:r>
              <w:rPr>
                <w:rFonts w:hint="eastAsia" w:ascii="宋体" w:hAnsi="宋体" w:eastAsia="宋体" w:cs="宋体"/>
                <w:b w:val="0"/>
                <w:bCs w:val="0"/>
              </w:rPr>
              <w:t>当分项报价明细表内累计与报价表不符时，以报价表为准，修正分项报价明细表内的各项报价。</w:t>
            </w:r>
          </w:p>
          <w:p w14:paraId="493D6F2E">
            <w:pPr>
              <w:numPr>
                <w:ilvl w:val="0"/>
                <w:numId w:val="7"/>
              </w:numPr>
              <w:autoSpaceDE/>
              <w:autoSpaceDN/>
              <w:adjustRightInd/>
              <w:jc w:val="both"/>
              <w:rPr>
                <w:rFonts w:hint="eastAsia" w:ascii="宋体" w:hAnsi="宋体" w:eastAsia="宋体" w:cs="宋体"/>
                <w:b/>
                <w:bCs/>
              </w:rPr>
            </w:pPr>
            <w:r>
              <w:rPr>
                <w:rFonts w:hint="eastAsia" w:ascii="宋体" w:hAnsi="宋体" w:eastAsia="宋体" w:cs="宋体"/>
                <w:b w:val="0"/>
                <w:bCs w:val="0"/>
              </w:rPr>
              <w:t>上述报价数值如需保留小数点后2位，从小数点后第3位四舍五入。</w:t>
            </w:r>
          </w:p>
        </w:tc>
      </w:tr>
    </w:tbl>
    <w:p w14:paraId="0B834D7A">
      <w:pPr>
        <w:pStyle w:val="9"/>
        <w:spacing w:line="360" w:lineRule="auto"/>
        <w:rPr>
          <w:rFonts w:hint="eastAsia" w:ascii="宋体" w:hAnsi="宋体" w:eastAsia="宋体" w:cs="宋体"/>
          <w:color w:val="000000"/>
          <w:sz w:val="24"/>
          <w:szCs w:val="24"/>
        </w:rPr>
      </w:pPr>
    </w:p>
    <w:p w14:paraId="473FFF10">
      <w:pPr>
        <w:pStyle w:val="9"/>
        <w:spacing w:line="360" w:lineRule="auto"/>
        <w:rPr>
          <w:rFonts w:hint="eastAsia" w:ascii="宋体" w:hAnsi="宋体" w:eastAsia="宋体" w:cs="宋体"/>
          <w:color w:val="000000"/>
          <w:sz w:val="24"/>
          <w:szCs w:val="28"/>
        </w:rPr>
      </w:pPr>
      <w:r>
        <w:rPr>
          <w:rFonts w:hint="eastAsia" w:ascii="宋体" w:hAnsi="宋体" w:eastAsia="宋体" w:cs="宋体"/>
          <w:color w:val="000000"/>
          <w:sz w:val="24"/>
          <w:szCs w:val="28"/>
        </w:rPr>
        <w:t>联系人：                          联系电话：</w:t>
      </w:r>
    </w:p>
    <w:p w14:paraId="478A8491">
      <w:pPr>
        <w:wordWrap w:val="0"/>
        <w:spacing w:line="360" w:lineRule="auto"/>
        <w:jc w:val="both"/>
        <w:rPr>
          <w:rFonts w:hint="eastAsia" w:ascii="宋体" w:hAnsi="宋体" w:eastAsia="宋体" w:cs="宋体"/>
          <w:color w:val="000000"/>
          <w:kern w:val="2"/>
          <w:szCs w:val="28"/>
          <w:lang w:val="zh-CN" w:eastAsia="zh-CN"/>
        </w:rPr>
      </w:pPr>
    </w:p>
    <w:p w14:paraId="31D85A31">
      <w:pPr>
        <w:wordWrap w:val="0"/>
        <w:spacing w:line="360" w:lineRule="auto"/>
        <w:jc w:val="both"/>
        <w:rPr>
          <w:rFonts w:hint="eastAsia" w:ascii="宋体" w:hAnsi="宋体" w:eastAsia="宋体" w:cs="宋体"/>
          <w:color w:val="000000"/>
          <w:kern w:val="2"/>
          <w:szCs w:val="28"/>
          <w:lang w:val="zh-CN" w:eastAsia="zh-CN"/>
        </w:rPr>
      </w:pPr>
      <w:r>
        <w:rPr>
          <w:rFonts w:hint="eastAsia" w:ascii="宋体" w:hAnsi="宋体" w:eastAsia="宋体" w:cs="宋体"/>
          <w:color w:val="000000"/>
          <w:kern w:val="2"/>
          <w:szCs w:val="28"/>
          <w:lang w:val="zh-CN" w:eastAsia="zh-CN"/>
        </w:rPr>
        <w:t>联系邮箱：                        联系地址：</w:t>
      </w:r>
    </w:p>
    <w:p w14:paraId="51D4EC61">
      <w:pPr>
        <w:wordWrap w:val="0"/>
        <w:spacing w:line="360" w:lineRule="auto"/>
        <w:jc w:val="right"/>
        <w:rPr>
          <w:rFonts w:hint="eastAsia" w:ascii="宋体" w:hAnsi="宋体" w:eastAsia="宋体" w:cs="宋体"/>
          <w:color w:val="000000"/>
          <w:kern w:val="2"/>
          <w:szCs w:val="28"/>
          <w:lang w:val="zh-CN"/>
        </w:rPr>
      </w:pPr>
    </w:p>
    <w:p w14:paraId="22A90812">
      <w:pPr>
        <w:wordWrap w:val="0"/>
        <w:spacing w:line="360" w:lineRule="auto"/>
        <w:jc w:val="right"/>
        <w:rPr>
          <w:rFonts w:hint="eastAsia" w:ascii="宋体" w:hAnsi="宋体" w:eastAsia="宋体" w:cs="宋体"/>
          <w:color w:val="000000"/>
          <w:kern w:val="2"/>
          <w:szCs w:val="28"/>
        </w:rPr>
      </w:pPr>
      <w:r>
        <w:rPr>
          <w:rFonts w:hint="eastAsia" w:ascii="宋体" w:hAnsi="宋体" w:eastAsia="宋体" w:cs="宋体"/>
          <w:color w:val="000000"/>
          <w:kern w:val="2"/>
          <w:szCs w:val="28"/>
          <w:lang w:val="zh-CN"/>
        </w:rPr>
        <w:t>报价人：（</w:t>
      </w:r>
      <w:r>
        <w:rPr>
          <w:rFonts w:hint="eastAsia" w:ascii="宋体" w:hAnsi="宋体" w:eastAsia="宋体" w:cs="宋体"/>
          <w:color w:val="000000"/>
          <w:kern w:val="2"/>
          <w:szCs w:val="28"/>
          <w:lang w:val="zh-CN" w:eastAsia="zh-CN"/>
        </w:rPr>
        <w:t>加盖公章</w:t>
      </w:r>
      <w:r>
        <w:rPr>
          <w:rFonts w:hint="eastAsia" w:ascii="宋体" w:hAnsi="宋体" w:eastAsia="宋体" w:cs="宋体"/>
          <w:color w:val="000000"/>
          <w:kern w:val="2"/>
          <w:szCs w:val="28"/>
          <w:lang w:val="zh-CN"/>
        </w:rPr>
        <w:t>）</w:t>
      </w:r>
      <w:r>
        <w:rPr>
          <w:rFonts w:hint="eastAsia" w:ascii="宋体" w:hAnsi="宋体" w:eastAsia="宋体" w:cs="宋体"/>
          <w:color w:val="000000"/>
          <w:kern w:val="2"/>
          <w:szCs w:val="28"/>
        </w:rPr>
        <w:t xml:space="preserve">       </w:t>
      </w:r>
    </w:p>
    <w:p w14:paraId="49A74F83">
      <w:pPr>
        <w:spacing w:line="360" w:lineRule="auto"/>
        <w:jc w:val="center"/>
        <w:rPr>
          <w:rFonts w:hint="eastAsia" w:ascii="宋体" w:hAnsi="宋体" w:eastAsia="宋体" w:cs="宋体"/>
          <w:color w:val="000000"/>
          <w:kern w:val="2"/>
          <w:szCs w:val="28"/>
          <w:lang w:val="zh-CN"/>
        </w:rPr>
      </w:pPr>
      <w:r>
        <w:rPr>
          <w:rFonts w:hint="eastAsia" w:ascii="宋体" w:hAnsi="宋体" w:eastAsia="宋体" w:cs="宋体"/>
          <w:color w:val="000000"/>
          <w:kern w:val="2"/>
          <w:szCs w:val="28"/>
          <w:lang w:val="en-US" w:eastAsia="zh-CN"/>
        </w:rPr>
        <w:t xml:space="preserve">                                     </w:t>
      </w:r>
      <w:r>
        <w:rPr>
          <w:rFonts w:hint="eastAsia" w:ascii="宋体" w:hAnsi="宋体" w:eastAsia="宋体" w:cs="宋体"/>
          <w:color w:val="000000"/>
          <w:kern w:val="2"/>
          <w:szCs w:val="28"/>
          <w:lang w:val="zh-CN"/>
        </w:rPr>
        <w:t>日期：   年    月   日</w:t>
      </w:r>
    </w:p>
    <w:p w14:paraId="362D5F8F">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分项报价表</w:t>
      </w:r>
    </w:p>
    <w:p w14:paraId="05B7C134">
      <w:pPr>
        <w:ind w:firstLine="361" w:firstLineChars="200"/>
        <w:jc w:val="both"/>
        <w:rPr>
          <w:rFonts w:hint="eastAsia" w:ascii="宋体" w:hAnsi="宋体" w:eastAsia="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ascii="宋体" w:hAnsi="宋体" w:eastAsia="宋体" w:cs="宋体"/>
          <w:b/>
          <w:bCs/>
          <w:color w:val="FF0000"/>
          <w:lang w:eastAsia="zh-CN"/>
        </w:rPr>
        <w:sectPr>
          <w:footerReference r:id="rId4" w:type="default"/>
          <w:pgSz w:w="11906" w:h="16838"/>
          <w:pgMar w:top="1440" w:right="1803" w:bottom="1440" w:left="1803" w:header="851" w:footer="992" w:gutter="0"/>
          <w:cols w:space="0" w:num="1"/>
          <w:rtlGutter w:val="0"/>
          <w:docGrid w:type="lines" w:linePitch="332" w:charSpace="0"/>
        </w:sectPr>
      </w:pPr>
      <w:r>
        <w:rPr>
          <w:rFonts w:hint="eastAsia" w:ascii="宋体" w:hAnsi="宋体" w:eastAsia="宋体" w:cs="宋体"/>
          <w:b/>
          <w:bCs/>
          <w:color w:val="FF0000"/>
          <w:lang w:val="en-US" w:eastAsia="zh-CN"/>
        </w:rPr>
        <w:t>（详见附件：</w:t>
      </w:r>
      <w:r>
        <w:rPr>
          <w:rFonts w:hint="eastAsia" w:hAnsi="宋体" w:cs="宋体"/>
          <w:b/>
          <w:bCs/>
          <w:color w:val="FF0000"/>
          <w:lang w:val="en-US" w:eastAsia="zh-CN"/>
        </w:rPr>
        <w:t>樟木头裕丰厂永磁潜水泵采购项目</w:t>
      </w:r>
      <w:r>
        <w:rPr>
          <w:rFonts w:hint="eastAsia" w:ascii="宋体" w:hAnsi="宋体" w:eastAsia="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项目响应声明</w:t>
      </w:r>
    </w:p>
    <w:p w14:paraId="2240E8BA">
      <w:pPr>
        <w:spacing w:line="360" w:lineRule="auto"/>
        <w:jc w:val="center"/>
        <w:rPr>
          <w:rFonts w:hint="eastAsia" w:ascii="宋体" w:hAnsi="宋体" w:eastAsia="宋体" w:cs="宋体"/>
          <w:b/>
          <w:color w:val="000000"/>
          <w:sz w:val="28"/>
          <w:szCs w:val="28"/>
        </w:rPr>
      </w:pPr>
      <w:bookmarkStart w:id="24" w:name="_Hlk26973180"/>
      <w:r>
        <w:rPr>
          <w:rFonts w:hint="eastAsia" w:ascii="宋体" w:hAnsi="宋体" w:eastAsia="宋体" w:cs="宋体"/>
          <w:b/>
          <w:color w:val="000000"/>
          <w:sz w:val="28"/>
          <w:szCs w:val="28"/>
        </w:rPr>
        <w:t>响应声明</w:t>
      </w:r>
    </w:p>
    <w:bookmarkEnd w:id="24"/>
    <w:p w14:paraId="5464570B">
      <w:pPr>
        <w:spacing w:line="360" w:lineRule="auto"/>
        <w:ind w:firstLine="480" w:firstLineChars="200"/>
        <w:rPr>
          <w:rFonts w:hint="eastAsia" w:ascii="宋体" w:hAnsi="宋体" w:eastAsia="宋体" w:cs="宋体"/>
        </w:rPr>
      </w:pPr>
      <w:bookmarkStart w:id="25" w:name="_Toc534701786"/>
      <w:bookmarkStart w:id="26" w:name="_Toc534278252"/>
      <w:bookmarkStart w:id="27" w:name="_Toc513226437"/>
      <w:r>
        <w:rPr>
          <w:rFonts w:hint="eastAsia" w:ascii="宋体" w:hAnsi="宋体" w:eastAsia="宋体" w:cs="宋体"/>
        </w:rPr>
        <w:t>我方已详细查阅了询价文件的所有内容，对询价文件中的“第二章 用户需求”和“第三章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 取消二年内参加东莞市水务环境投资控股集团净水有限公司采购项目的报价资格。</w:t>
      </w:r>
    </w:p>
    <w:p w14:paraId="363D71A1">
      <w:pPr>
        <w:spacing w:line="360" w:lineRule="auto"/>
        <w:ind w:firstLine="480" w:firstLineChars="200"/>
        <w:rPr>
          <w:rFonts w:hint="eastAsia" w:ascii="宋体" w:hAnsi="宋体" w:eastAsia="宋体" w:cs="宋体"/>
        </w:rPr>
      </w:pPr>
      <w:r>
        <w:rPr>
          <w:rFonts w:hint="eastAsia" w:ascii="宋体" w:hAnsi="宋体" w:eastAsia="宋体" w:cs="宋体"/>
        </w:rPr>
        <w:t>特此声明。</w:t>
      </w:r>
    </w:p>
    <w:p w14:paraId="032256CA">
      <w:pPr>
        <w:spacing w:line="360" w:lineRule="auto"/>
        <w:ind w:firstLine="480" w:firstLineChars="200"/>
        <w:rPr>
          <w:rFonts w:hint="eastAsia" w:ascii="宋体" w:hAnsi="宋体" w:eastAsia="宋体" w:cs="宋体"/>
        </w:rPr>
      </w:pPr>
    </w:p>
    <w:p w14:paraId="6B38E873">
      <w:pPr>
        <w:spacing w:line="360" w:lineRule="auto"/>
        <w:ind w:firstLine="480" w:firstLineChars="200"/>
        <w:rPr>
          <w:rFonts w:hint="eastAsia" w:ascii="宋体" w:hAnsi="宋体" w:eastAsia="宋体" w:cs="宋体"/>
        </w:rPr>
      </w:pPr>
    </w:p>
    <w:p w14:paraId="4D5065B6">
      <w:pPr>
        <w:spacing w:line="360" w:lineRule="auto"/>
        <w:ind w:firstLine="5280" w:firstLineChars="2200"/>
        <w:rPr>
          <w:rFonts w:hint="eastAsia" w:ascii="宋体" w:hAnsi="宋体" w:eastAsia="宋体" w:cs="宋体"/>
        </w:rPr>
      </w:pPr>
      <w:r>
        <w:rPr>
          <w:rFonts w:hint="eastAsia" w:ascii="宋体" w:hAnsi="宋体" w:eastAsia="宋体" w:cs="宋体"/>
        </w:rPr>
        <w:t>报价人：（</w:t>
      </w:r>
      <w:r>
        <w:rPr>
          <w:rFonts w:hint="eastAsia" w:ascii="宋体" w:hAnsi="宋体" w:eastAsia="宋体" w:cs="宋体"/>
          <w:lang w:val="en-US" w:eastAsia="zh-CN"/>
        </w:rPr>
        <w:t>加盖公章</w:t>
      </w:r>
      <w:r>
        <w:rPr>
          <w:rFonts w:hint="eastAsia" w:ascii="宋体" w:hAnsi="宋体" w:eastAsia="宋体" w:cs="宋体"/>
        </w:rPr>
        <w:t>）</w:t>
      </w:r>
    </w:p>
    <w:p w14:paraId="061077E0">
      <w:pPr>
        <w:spacing w:line="360" w:lineRule="auto"/>
        <w:ind w:firstLine="5280" w:firstLineChars="2200"/>
        <w:rPr>
          <w:rFonts w:hint="eastAsia" w:ascii="宋体" w:hAnsi="宋体" w:eastAsia="宋体" w:cs="宋体"/>
        </w:rPr>
      </w:pPr>
      <w:r>
        <w:rPr>
          <w:rFonts w:hint="eastAsia" w:ascii="宋体" w:hAnsi="宋体" w:eastAsia="宋体" w:cs="宋体"/>
        </w:rPr>
        <w:t>日期：    年    月    日</w:t>
      </w:r>
    </w:p>
    <w:p w14:paraId="5643C88B">
      <w:pPr>
        <w:spacing w:line="360" w:lineRule="auto"/>
        <w:rPr>
          <w:rFonts w:hint="eastAsia" w:ascii="宋体" w:hAnsi="宋体" w:eastAsia="宋体" w:cs="宋体"/>
        </w:rPr>
      </w:pPr>
    </w:p>
    <w:p w14:paraId="3178459A">
      <w:pPr>
        <w:spacing w:line="360" w:lineRule="auto"/>
        <w:rPr>
          <w:rFonts w:hint="eastAsia" w:ascii="宋体" w:hAnsi="宋体" w:eastAsia="宋体" w:cs="宋体"/>
          <w:b/>
          <w:bCs/>
          <w:color w:val="000000"/>
          <w:sz w:val="21"/>
          <w:szCs w:val="21"/>
        </w:rPr>
      </w:pPr>
    </w:p>
    <w:p w14:paraId="74517536">
      <w:pPr>
        <w:spacing w:line="360" w:lineRule="auto"/>
        <w:rPr>
          <w:rFonts w:hint="eastAsia" w:ascii="宋体" w:hAnsi="宋体" w:eastAsia="宋体" w:cs="宋体"/>
          <w:b/>
          <w:bCs/>
          <w:color w:val="000000"/>
          <w:sz w:val="21"/>
          <w:szCs w:val="21"/>
        </w:rPr>
      </w:pPr>
    </w:p>
    <w:p w14:paraId="76C6C981">
      <w:pPr>
        <w:spacing w:line="360" w:lineRule="auto"/>
        <w:rPr>
          <w:rFonts w:hint="eastAsia" w:ascii="宋体" w:hAnsi="宋体" w:eastAsia="宋体" w:cs="宋体"/>
          <w:b/>
          <w:bCs/>
          <w:color w:val="000000"/>
          <w:sz w:val="21"/>
          <w:szCs w:val="21"/>
        </w:rPr>
      </w:pPr>
    </w:p>
    <w:p w14:paraId="5F72A6F0">
      <w:pPr>
        <w:spacing w:line="360" w:lineRule="auto"/>
        <w:rPr>
          <w:rFonts w:hint="eastAsia" w:ascii="宋体" w:hAnsi="宋体" w:eastAsia="宋体" w:cs="宋体"/>
          <w:b/>
          <w:bCs/>
          <w:color w:val="000000"/>
          <w:sz w:val="21"/>
          <w:szCs w:val="21"/>
        </w:rPr>
      </w:pPr>
    </w:p>
    <w:p w14:paraId="6CD02EA0">
      <w:pPr>
        <w:spacing w:line="360" w:lineRule="auto"/>
        <w:rPr>
          <w:rFonts w:hint="eastAsia" w:ascii="宋体" w:hAnsi="宋体" w:eastAsia="宋体" w:cs="宋体"/>
          <w:b/>
          <w:bCs/>
          <w:color w:val="000000"/>
          <w:sz w:val="21"/>
          <w:szCs w:val="21"/>
        </w:rPr>
      </w:pPr>
    </w:p>
    <w:p w14:paraId="77BE3AC2">
      <w:pPr>
        <w:spacing w:line="360" w:lineRule="auto"/>
        <w:rPr>
          <w:rFonts w:hint="eastAsia" w:ascii="宋体" w:hAnsi="宋体" w:eastAsia="宋体" w:cs="宋体"/>
          <w:b/>
          <w:bCs/>
          <w:color w:val="000000"/>
          <w:sz w:val="21"/>
          <w:szCs w:val="21"/>
        </w:rPr>
      </w:pPr>
    </w:p>
    <w:p w14:paraId="35499DB9">
      <w:pPr>
        <w:spacing w:line="360" w:lineRule="auto"/>
        <w:rPr>
          <w:rFonts w:hint="eastAsia" w:ascii="宋体" w:hAnsi="宋体" w:eastAsia="宋体" w:cs="宋体"/>
          <w:b/>
          <w:bCs/>
          <w:color w:val="000000"/>
          <w:sz w:val="21"/>
          <w:szCs w:val="21"/>
        </w:rPr>
      </w:pPr>
    </w:p>
    <w:p w14:paraId="2B4C281F">
      <w:pPr>
        <w:spacing w:line="360" w:lineRule="auto"/>
        <w:rPr>
          <w:rFonts w:hint="eastAsia" w:ascii="宋体" w:hAnsi="宋体" w:eastAsia="宋体" w:cs="宋体"/>
          <w:b/>
          <w:bCs/>
          <w:color w:val="000000"/>
          <w:sz w:val="21"/>
          <w:szCs w:val="21"/>
        </w:rPr>
      </w:pPr>
    </w:p>
    <w:p w14:paraId="48C18F08">
      <w:pPr>
        <w:spacing w:line="360" w:lineRule="auto"/>
        <w:rPr>
          <w:rFonts w:hint="eastAsia" w:ascii="宋体" w:hAnsi="宋体" w:eastAsia="宋体" w:cs="宋体"/>
          <w:b/>
          <w:bCs/>
          <w:color w:val="000000"/>
          <w:sz w:val="21"/>
          <w:szCs w:val="21"/>
        </w:rPr>
      </w:pPr>
    </w:p>
    <w:p w14:paraId="6448200A">
      <w:pPr>
        <w:pStyle w:val="2"/>
        <w:rPr>
          <w:rFonts w:hint="eastAsia" w:ascii="宋体" w:hAnsi="宋体" w:eastAsia="宋体" w:cs="宋体"/>
        </w:rPr>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3.营业执照</w:t>
      </w:r>
    </w:p>
    <w:p w14:paraId="029FED8F">
      <w:pPr>
        <w:bidi w:val="0"/>
        <w:rPr>
          <w:rFonts w:hint="eastAsia" w:ascii="宋体" w:hAnsi="宋体" w:eastAsia="宋体" w:cs="宋体"/>
        </w:rPr>
      </w:pPr>
    </w:p>
    <w:p w14:paraId="17C4C265">
      <w:pPr>
        <w:bidi w:val="0"/>
        <w:rPr>
          <w:rFonts w:hint="eastAsia" w:ascii="宋体" w:hAnsi="宋体" w:eastAsia="宋体" w:cs="宋体"/>
        </w:rPr>
      </w:pPr>
    </w:p>
    <w:p w14:paraId="60D6FDA0">
      <w:pPr>
        <w:bidi w:val="0"/>
        <w:rPr>
          <w:rFonts w:hint="eastAsia" w:ascii="宋体" w:hAnsi="宋体" w:eastAsia="宋体" w:cs="宋体"/>
        </w:rPr>
      </w:pPr>
    </w:p>
    <w:p w14:paraId="78082535">
      <w:pPr>
        <w:bidi w:val="0"/>
        <w:rPr>
          <w:rFonts w:hint="eastAsia" w:ascii="宋体" w:hAnsi="宋体" w:eastAsia="宋体" w:cs="宋体"/>
        </w:rPr>
      </w:pPr>
    </w:p>
    <w:p w14:paraId="50015BD8">
      <w:pPr>
        <w:bidi w:val="0"/>
        <w:rPr>
          <w:rFonts w:hint="eastAsia" w:ascii="宋体" w:hAnsi="宋体" w:eastAsia="宋体" w:cs="宋体"/>
        </w:rPr>
      </w:pPr>
    </w:p>
    <w:p w14:paraId="49363A27">
      <w:pPr>
        <w:bidi w:val="0"/>
        <w:rPr>
          <w:rFonts w:hint="eastAsia" w:ascii="宋体" w:hAnsi="宋体" w:eastAsia="宋体" w:cs="宋体"/>
        </w:rPr>
      </w:pPr>
    </w:p>
    <w:p w14:paraId="21E27018">
      <w:pPr>
        <w:bidi w:val="0"/>
        <w:rPr>
          <w:rFonts w:hint="eastAsia" w:ascii="宋体" w:hAnsi="宋体" w:eastAsia="宋体" w:cs="宋体"/>
        </w:rPr>
      </w:pPr>
    </w:p>
    <w:p w14:paraId="423E8DBC">
      <w:pPr>
        <w:bidi w:val="0"/>
        <w:rPr>
          <w:rFonts w:hint="eastAsia" w:ascii="宋体" w:hAnsi="宋体" w:eastAsia="宋体" w:cs="宋体"/>
        </w:rPr>
      </w:pPr>
    </w:p>
    <w:p w14:paraId="758CDF07">
      <w:pPr>
        <w:bidi w:val="0"/>
        <w:rPr>
          <w:rFonts w:hint="eastAsia" w:ascii="宋体" w:hAnsi="宋体" w:eastAsia="宋体" w:cs="宋体"/>
        </w:rPr>
      </w:pPr>
    </w:p>
    <w:p w14:paraId="0A9763F4">
      <w:pPr>
        <w:bidi w:val="0"/>
        <w:rPr>
          <w:rFonts w:hint="eastAsia" w:ascii="宋体" w:hAnsi="宋体" w:eastAsia="宋体" w:cs="宋体"/>
        </w:rPr>
      </w:pPr>
    </w:p>
    <w:p w14:paraId="080A5FE8">
      <w:pPr>
        <w:bidi w:val="0"/>
        <w:rPr>
          <w:rFonts w:hint="eastAsia" w:ascii="宋体" w:hAnsi="宋体" w:eastAsia="宋体" w:cs="宋体"/>
        </w:rPr>
      </w:pPr>
    </w:p>
    <w:p w14:paraId="17742FEB">
      <w:pPr>
        <w:bidi w:val="0"/>
        <w:rPr>
          <w:rFonts w:hint="eastAsia" w:ascii="宋体" w:hAnsi="宋体" w:eastAsia="宋体" w:cs="宋体"/>
        </w:rPr>
      </w:pPr>
    </w:p>
    <w:p w14:paraId="23A2A6F4">
      <w:pPr>
        <w:bidi w:val="0"/>
        <w:rPr>
          <w:rFonts w:hint="eastAsia" w:ascii="宋体" w:hAnsi="宋体" w:eastAsia="宋体" w:cs="宋体"/>
        </w:rPr>
      </w:pPr>
    </w:p>
    <w:p w14:paraId="0C7A01B1">
      <w:pPr>
        <w:bidi w:val="0"/>
        <w:rPr>
          <w:rFonts w:hint="eastAsia" w:ascii="宋体" w:hAnsi="宋体" w:eastAsia="宋体" w:cs="宋体"/>
        </w:rPr>
      </w:pPr>
    </w:p>
    <w:p w14:paraId="1B417F84">
      <w:pPr>
        <w:bidi w:val="0"/>
        <w:rPr>
          <w:rFonts w:hint="eastAsia" w:ascii="宋体" w:hAnsi="宋体" w:eastAsia="宋体" w:cs="宋体"/>
        </w:rPr>
      </w:pPr>
    </w:p>
    <w:p w14:paraId="6A21C9E1">
      <w:pPr>
        <w:bidi w:val="0"/>
        <w:rPr>
          <w:rFonts w:hint="eastAsia" w:ascii="宋体" w:hAnsi="宋体" w:eastAsia="宋体" w:cs="宋体"/>
        </w:rPr>
      </w:pPr>
    </w:p>
    <w:p w14:paraId="3F6E2F33">
      <w:pPr>
        <w:bidi w:val="0"/>
        <w:rPr>
          <w:rFonts w:hint="eastAsia" w:ascii="宋体" w:hAnsi="宋体" w:eastAsia="宋体" w:cs="宋体"/>
        </w:rPr>
      </w:pPr>
    </w:p>
    <w:p w14:paraId="6AAA54DE">
      <w:pPr>
        <w:bidi w:val="0"/>
        <w:rPr>
          <w:rFonts w:hint="eastAsia" w:ascii="宋体" w:hAnsi="宋体" w:eastAsia="宋体" w:cs="宋体"/>
        </w:rPr>
      </w:pPr>
    </w:p>
    <w:p w14:paraId="60EED31F">
      <w:pPr>
        <w:bidi w:val="0"/>
        <w:rPr>
          <w:rFonts w:hint="eastAsia" w:ascii="宋体" w:hAnsi="宋体" w:eastAsia="宋体" w:cs="宋体"/>
        </w:rPr>
      </w:pPr>
    </w:p>
    <w:p w14:paraId="3CF67262">
      <w:pPr>
        <w:bidi w:val="0"/>
        <w:rPr>
          <w:rFonts w:hint="eastAsia" w:ascii="宋体" w:hAnsi="宋体" w:eastAsia="宋体" w:cs="宋体"/>
        </w:rPr>
      </w:pPr>
    </w:p>
    <w:p w14:paraId="343EFFBF">
      <w:pPr>
        <w:bidi w:val="0"/>
        <w:rPr>
          <w:rFonts w:hint="eastAsia" w:ascii="宋体" w:hAnsi="宋体" w:eastAsia="宋体" w:cs="宋体"/>
        </w:rPr>
      </w:pPr>
    </w:p>
    <w:p w14:paraId="434E0FD9">
      <w:pPr>
        <w:bidi w:val="0"/>
        <w:rPr>
          <w:rFonts w:hint="eastAsia" w:ascii="宋体" w:hAnsi="宋体" w:eastAsia="宋体" w:cs="宋体"/>
        </w:rPr>
      </w:pPr>
    </w:p>
    <w:p w14:paraId="73411DA7">
      <w:pPr>
        <w:bidi w:val="0"/>
        <w:rPr>
          <w:rFonts w:hint="eastAsia" w:ascii="宋体" w:hAnsi="宋体" w:eastAsia="宋体" w:cs="宋体"/>
        </w:rPr>
      </w:pPr>
    </w:p>
    <w:p w14:paraId="444BE5DA">
      <w:pPr>
        <w:bidi w:val="0"/>
        <w:rPr>
          <w:rFonts w:hint="eastAsia" w:ascii="宋体" w:hAnsi="宋体" w:eastAsia="宋体" w:cs="宋体"/>
        </w:rPr>
      </w:pPr>
    </w:p>
    <w:p w14:paraId="3493CF63">
      <w:pPr>
        <w:bidi w:val="0"/>
        <w:rPr>
          <w:rFonts w:hint="eastAsia" w:ascii="宋体" w:hAnsi="宋体" w:eastAsia="宋体" w:cs="宋体"/>
        </w:rPr>
      </w:pPr>
    </w:p>
    <w:p w14:paraId="3477AA51">
      <w:pPr>
        <w:bidi w:val="0"/>
        <w:rPr>
          <w:rFonts w:hint="eastAsia" w:ascii="宋体" w:hAnsi="宋体" w:eastAsia="宋体" w:cs="宋体"/>
        </w:rPr>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rPr>
        <w:t>4.报价人</w:t>
      </w:r>
      <w:r>
        <w:rPr>
          <w:rFonts w:hint="eastAsia" w:ascii="宋体" w:hAnsi="宋体" w:eastAsia="宋体" w:cs="宋体"/>
          <w:b/>
          <w:sz w:val="28"/>
          <w:szCs w:val="28"/>
          <w:lang w:val="en-US" w:eastAsia="zh-CN"/>
        </w:rPr>
        <w:t>提供</w:t>
      </w:r>
      <w:r>
        <w:rPr>
          <w:rFonts w:hint="eastAsia" w:ascii="宋体" w:hAnsi="宋体" w:eastAsia="宋体" w:cs="宋体"/>
          <w:b/>
          <w:sz w:val="28"/>
          <w:szCs w:val="28"/>
        </w:rPr>
        <w:t>一</w:t>
      </w:r>
      <w:r>
        <w:rPr>
          <w:rFonts w:hint="eastAsia" w:ascii="宋体" w:hAnsi="宋体" w:eastAsia="宋体" w:cs="宋体"/>
          <w:b/>
          <w:sz w:val="28"/>
          <w:szCs w:val="28"/>
          <w:lang w:val="en-US" w:eastAsia="zh-CN"/>
        </w:rPr>
        <w:t>份</w:t>
      </w:r>
      <w:r>
        <w:rPr>
          <w:rFonts w:hint="eastAsia" w:hAnsi="宋体" w:cs="宋体"/>
          <w:b/>
          <w:sz w:val="28"/>
          <w:szCs w:val="28"/>
          <w:lang w:val="en-US" w:eastAsia="zh-CN"/>
        </w:rPr>
        <w:t>永磁潜水泵供货业绩</w:t>
      </w:r>
      <w:r>
        <w:rPr>
          <w:rFonts w:hint="eastAsia" w:ascii="宋体" w:hAnsi="宋体" w:eastAsia="宋体" w:cs="宋体"/>
          <w:b/>
          <w:sz w:val="28"/>
          <w:szCs w:val="28"/>
        </w:rPr>
        <w:t>（合同签订日期为</w:t>
      </w:r>
      <w:r>
        <w:rPr>
          <w:rFonts w:hint="eastAsia" w:ascii="宋体" w:hAnsi="宋体" w:eastAsia="宋体" w:cs="宋体"/>
          <w:b/>
          <w:sz w:val="28"/>
          <w:szCs w:val="28"/>
          <w:lang w:eastAsia="zh-CN"/>
        </w:rPr>
        <w:t>2023年1月1日</w:t>
      </w:r>
      <w:r>
        <w:rPr>
          <w:rFonts w:hint="eastAsia" w:ascii="宋体" w:hAnsi="宋体" w:eastAsia="宋体" w:cs="宋体"/>
          <w:b/>
          <w:sz w:val="28"/>
          <w:szCs w:val="28"/>
        </w:rPr>
        <w:t>或以后）</w:t>
      </w:r>
    </w:p>
    <w:p w14:paraId="63BFFEEF">
      <w:pPr>
        <w:pStyle w:val="7"/>
        <w:bidi w:val="0"/>
        <w:rPr>
          <w:rFonts w:hint="eastAsia" w:ascii="宋体" w:hAnsi="宋体" w:eastAsia="宋体" w:cs="宋体"/>
        </w:rPr>
      </w:pPr>
    </w:p>
    <w:p w14:paraId="6B07C831">
      <w:pPr>
        <w:pStyle w:val="7"/>
        <w:bidi w:val="0"/>
        <w:rPr>
          <w:rFonts w:hint="eastAsia" w:ascii="宋体" w:hAnsi="宋体" w:eastAsia="宋体" w:cs="宋体"/>
        </w:rPr>
      </w:pPr>
    </w:p>
    <w:p w14:paraId="465539F2">
      <w:pPr>
        <w:pStyle w:val="7"/>
        <w:bidi w:val="0"/>
        <w:rPr>
          <w:rFonts w:hint="eastAsia" w:ascii="宋体" w:hAnsi="宋体" w:eastAsia="宋体" w:cs="宋体"/>
        </w:rPr>
      </w:pPr>
    </w:p>
    <w:p w14:paraId="6A1C40FE">
      <w:pPr>
        <w:pStyle w:val="7"/>
        <w:bidi w:val="0"/>
        <w:rPr>
          <w:rFonts w:hint="eastAsia" w:ascii="宋体" w:hAnsi="宋体" w:eastAsia="宋体" w:cs="宋体"/>
        </w:rPr>
      </w:pPr>
    </w:p>
    <w:p w14:paraId="67F9434C">
      <w:pPr>
        <w:pStyle w:val="7"/>
        <w:bidi w:val="0"/>
        <w:rPr>
          <w:rFonts w:hint="eastAsia" w:ascii="宋体" w:hAnsi="宋体" w:eastAsia="宋体" w:cs="宋体"/>
        </w:rPr>
      </w:pPr>
    </w:p>
    <w:p w14:paraId="2442A1BD">
      <w:pPr>
        <w:pStyle w:val="7"/>
        <w:bidi w:val="0"/>
        <w:rPr>
          <w:rFonts w:hint="eastAsia" w:ascii="宋体" w:hAnsi="宋体" w:eastAsia="宋体" w:cs="宋体"/>
        </w:rPr>
      </w:pPr>
    </w:p>
    <w:p w14:paraId="71781FEA">
      <w:pPr>
        <w:pStyle w:val="7"/>
        <w:bidi w:val="0"/>
        <w:rPr>
          <w:rFonts w:hint="eastAsia" w:ascii="宋体" w:hAnsi="宋体" w:eastAsia="宋体" w:cs="宋体"/>
        </w:rPr>
      </w:pPr>
    </w:p>
    <w:p w14:paraId="071C1936">
      <w:pPr>
        <w:pStyle w:val="7"/>
        <w:bidi w:val="0"/>
        <w:rPr>
          <w:rFonts w:hint="eastAsia" w:ascii="宋体" w:hAnsi="宋体" w:eastAsia="宋体" w:cs="宋体"/>
        </w:rPr>
      </w:pPr>
    </w:p>
    <w:p w14:paraId="66C40841">
      <w:pPr>
        <w:pStyle w:val="7"/>
        <w:bidi w:val="0"/>
        <w:rPr>
          <w:rFonts w:hint="eastAsia" w:ascii="宋体" w:hAnsi="宋体" w:eastAsia="宋体" w:cs="宋体"/>
        </w:rPr>
      </w:pPr>
    </w:p>
    <w:p w14:paraId="23A8E5E2">
      <w:pPr>
        <w:pStyle w:val="7"/>
        <w:bidi w:val="0"/>
        <w:rPr>
          <w:rFonts w:hint="eastAsia" w:ascii="宋体" w:hAnsi="宋体" w:eastAsia="宋体" w:cs="宋体"/>
        </w:rPr>
      </w:pPr>
    </w:p>
    <w:p w14:paraId="2D4FCA49">
      <w:pPr>
        <w:pStyle w:val="7"/>
        <w:bidi w:val="0"/>
        <w:rPr>
          <w:rFonts w:hint="eastAsia" w:ascii="宋体" w:hAnsi="宋体" w:eastAsia="宋体" w:cs="宋体"/>
        </w:rPr>
      </w:pPr>
    </w:p>
    <w:p w14:paraId="1590B75B">
      <w:pPr>
        <w:pStyle w:val="7"/>
        <w:bidi w:val="0"/>
        <w:rPr>
          <w:rFonts w:hint="eastAsia" w:ascii="宋体" w:hAnsi="宋体" w:eastAsia="宋体" w:cs="宋体"/>
        </w:rPr>
      </w:pPr>
    </w:p>
    <w:p w14:paraId="374B2ADB">
      <w:pPr>
        <w:pStyle w:val="7"/>
        <w:bidi w:val="0"/>
        <w:rPr>
          <w:rFonts w:hint="eastAsia" w:ascii="宋体" w:hAnsi="宋体" w:eastAsia="宋体" w:cs="宋体"/>
        </w:rPr>
      </w:pPr>
    </w:p>
    <w:p w14:paraId="7913907B">
      <w:pPr>
        <w:pStyle w:val="7"/>
        <w:bidi w:val="0"/>
        <w:rPr>
          <w:rFonts w:hint="eastAsia" w:ascii="宋体" w:hAnsi="宋体" w:eastAsia="宋体" w:cs="宋体"/>
        </w:rPr>
      </w:pPr>
    </w:p>
    <w:p w14:paraId="57884CF8">
      <w:pPr>
        <w:pStyle w:val="7"/>
        <w:bidi w:val="0"/>
        <w:rPr>
          <w:rFonts w:hint="eastAsia" w:ascii="宋体" w:hAnsi="宋体" w:eastAsia="宋体" w:cs="宋体"/>
        </w:rPr>
      </w:pPr>
    </w:p>
    <w:p w14:paraId="328A25E2">
      <w:pPr>
        <w:pStyle w:val="7"/>
        <w:bidi w:val="0"/>
        <w:rPr>
          <w:rFonts w:hint="eastAsia" w:ascii="宋体" w:hAnsi="宋体" w:eastAsia="宋体" w:cs="宋体"/>
        </w:rPr>
      </w:pPr>
    </w:p>
    <w:p w14:paraId="56F02EAA">
      <w:pPr>
        <w:pStyle w:val="7"/>
        <w:bidi w:val="0"/>
        <w:rPr>
          <w:rFonts w:hint="eastAsia" w:ascii="宋体" w:hAnsi="宋体" w:eastAsia="宋体" w:cs="宋体"/>
        </w:rPr>
      </w:pPr>
    </w:p>
    <w:p w14:paraId="77EC4B8C">
      <w:pPr>
        <w:pStyle w:val="7"/>
        <w:bidi w:val="0"/>
        <w:rPr>
          <w:rFonts w:hint="eastAsia" w:ascii="宋体" w:hAnsi="宋体" w:eastAsia="宋体" w:cs="宋体"/>
        </w:rPr>
      </w:pPr>
    </w:p>
    <w:p w14:paraId="611A4FF6">
      <w:pPr>
        <w:pStyle w:val="7"/>
        <w:bidi w:val="0"/>
        <w:rPr>
          <w:rFonts w:hint="eastAsia" w:ascii="宋体" w:hAnsi="宋体" w:eastAsia="宋体" w:cs="宋体"/>
        </w:rPr>
      </w:pPr>
    </w:p>
    <w:p w14:paraId="446E5FEF">
      <w:pPr>
        <w:pStyle w:val="7"/>
        <w:bidi w:val="0"/>
        <w:rPr>
          <w:rFonts w:hint="eastAsia" w:ascii="宋体" w:hAnsi="宋体" w:eastAsia="宋体" w:cs="宋体"/>
        </w:rPr>
      </w:pPr>
    </w:p>
    <w:p w14:paraId="4612E28F">
      <w:pPr>
        <w:pStyle w:val="7"/>
        <w:bidi w:val="0"/>
        <w:rPr>
          <w:rFonts w:hint="eastAsia" w:ascii="宋体" w:hAnsi="宋体" w:eastAsia="宋体" w:cs="宋体"/>
        </w:rPr>
      </w:pPr>
    </w:p>
    <w:p w14:paraId="37EAF989">
      <w:pPr>
        <w:pStyle w:val="7"/>
        <w:bidi w:val="0"/>
        <w:rPr>
          <w:rFonts w:hint="eastAsia" w:ascii="宋体" w:hAnsi="宋体" w:eastAsia="宋体" w:cs="宋体"/>
        </w:rPr>
      </w:pPr>
    </w:p>
    <w:p w14:paraId="59A42C71">
      <w:pPr>
        <w:pStyle w:val="7"/>
        <w:bidi w:val="0"/>
        <w:rPr>
          <w:rFonts w:hint="eastAsia" w:ascii="宋体" w:hAnsi="宋体" w:eastAsia="宋体" w:cs="宋体"/>
        </w:rPr>
      </w:pPr>
    </w:p>
    <w:p w14:paraId="2C212B07">
      <w:pPr>
        <w:pStyle w:val="7"/>
        <w:bidi w:val="0"/>
        <w:rPr>
          <w:rFonts w:hint="eastAsia" w:ascii="宋体" w:hAnsi="宋体" w:eastAsia="宋体" w:cs="宋体"/>
          <w:lang w:val="zh-CN"/>
        </w:rPr>
      </w:pPr>
    </w:p>
    <w:p w14:paraId="0AB8EBF4">
      <w:pPr>
        <w:pStyle w:val="7"/>
        <w:bidi w:val="0"/>
        <w:rPr>
          <w:rFonts w:hint="eastAsia" w:ascii="宋体" w:hAnsi="宋体" w:eastAsia="宋体" w:cs="宋体"/>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承诺函</w:t>
      </w:r>
    </w:p>
    <w:p w14:paraId="77A11E02">
      <w:pPr>
        <w:spacing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color w:val="000000" w:themeColor="text1"/>
          <w:highlight w:val="none"/>
          <w14:textFill>
            <w14:solidFill>
              <w14:schemeClr w14:val="tx1"/>
            </w14:solidFill>
          </w14:textFill>
        </w:rPr>
        <w:t>东莞市水务环境投资控股</w:t>
      </w:r>
      <w:r>
        <w:rPr>
          <w:rFonts w:hint="eastAsia" w:ascii="宋体" w:hAnsi="宋体" w:eastAsia="宋体" w:cs="宋体"/>
          <w:color w:val="000000" w:themeColor="text1"/>
          <w:highlight w:val="none"/>
          <w:lang w:val="en-US" w:eastAsia="zh-CN"/>
          <w14:textFill>
            <w14:solidFill>
              <w14:schemeClr w14:val="tx1"/>
            </w14:solidFill>
          </w14:textFill>
        </w:rPr>
        <w:t>集团净水有限公</w:t>
      </w:r>
      <w:r>
        <w:rPr>
          <w:rFonts w:hint="eastAsia" w:ascii="宋体" w:hAnsi="宋体" w:eastAsia="宋体" w:cs="宋体"/>
          <w:color w:val="000000" w:themeColor="text1"/>
          <w:highlight w:val="none"/>
          <w14:textFill>
            <w14:solidFill>
              <w14:schemeClr w14:val="tx1"/>
            </w14:solidFill>
          </w14:textFill>
        </w:rPr>
        <w:t>司</w:t>
      </w:r>
      <w:r>
        <w:rPr>
          <w:rFonts w:hint="eastAsia" w:ascii="宋体" w:hAnsi="宋体" w:eastAsia="宋体" w:cs="宋体"/>
          <w:highlight w:val="none"/>
        </w:rPr>
        <w:t>：</w:t>
      </w:r>
    </w:p>
    <w:p w14:paraId="7B093267">
      <w:pPr>
        <w:spacing w:line="360" w:lineRule="auto"/>
        <w:ind w:firstLine="480" w:firstLineChars="200"/>
        <w:rPr>
          <w:rFonts w:hint="eastAsia" w:ascii="宋体" w:hAnsi="宋体" w:eastAsia="宋体" w:cs="宋体"/>
        </w:rPr>
      </w:pPr>
      <w:r>
        <w:rPr>
          <w:rFonts w:hint="eastAsia" w:ascii="宋体" w:hAnsi="宋体" w:eastAsia="宋体" w:cs="宋体"/>
        </w:rPr>
        <w:t>我公司</w:t>
      </w:r>
      <w:r>
        <w:rPr>
          <w:rFonts w:hint="eastAsia" w:ascii="宋体" w:hAnsi="宋体" w:eastAsia="宋体" w:cs="宋体"/>
          <w:u w:val="single"/>
        </w:rPr>
        <w:t xml:space="preserve">              </w:t>
      </w:r>
      <w:r>
        <w:rPr>
          <w:rFonts w:hint="eastAsia" w:ascii="宋体" w:hAnsi="宋体" w:eastAsia="宋体" w:cs="宋体"/>
        </w:rPr>
        <w:t>为贵公司询价的</w:t>
      </w:r>
      <w:r>
        <w:rPr>
          <w:rFonts w:hint="eastAsia" w:hAnsi="宋体" w:cs="宋体"/>
          <w:u w:val="single"/>
          <w:lang w:eastAsia="zh-CN"/>
        </w:rPr>
        <w:t>樟木头裕丰厂永磁潜水泵采购项目</w:t>
      </w:r>
      <w:r>
        <w:rPr>
          <w:rFonts w:hint="eastAsia" w:ascii="宋体" w:hAnsi="宋体" w:eastAsia="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int="eastAsia" w:ascii="宋体" w:hAnsi="宋体" w:eastAsia="宋体" w:cs="宋体"/>
        </w:rPr>
      </w:pPr>
      <w:r>
        <w:rPr>
          <w:rFonts w:hint="eastAsia" w:ascii="宋体" w:hAnsi="宋体" w:eastAsia="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int="eastAsia" w:ascii="宋体" w:hAnsi="宋体" w:eastAsia="宋体" w:cs="宋体"/>
        </w:rPr>
      </w:pPr>
      <w:r>
        <w:rPr>
          <w:rFonts w:hint="eastAsia" w:ascii="宋体" w:hAnsi="宋体" w:eastAsia="宋体" w:cs="宋体"/>
        </w:rPr>
        <w:t>2、我公司承诺将依法参加工伤保险，为安排至贵公司从事本项目的工作人员缴纳保险费，并为从事危险作业的人员办理意外伤害保险。</w:t>
      </w:r>
    </w:p>
    <w:p w14:paraId="783BD8B2">
      <w:pPr>
        <w:spacing w:line="360" w:lineRule="auto"/>
        <w:ind w:firstLine="480" w:firstLineChars="200"/>
        <w:rPr>
          <w:rFonts w:hint="eastAsia" w:ascii="宋体" w:hAnsi="宋体" w:eastAsia="宋体" w:cs="宋体"/>
        </w:rPr>
      </w:pPr>
      <w:r>
        <w:rPr>
          <w:rFonts w:hint="eastAsia" w:ascii="宋体" w:hAnsi="宋体" w:eastAsia="宋体" w:cs="宋体"/>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14:paraId="2AF52B50">
      <w:pPr>
        <w:spacing w:line="360" w:lineRule="auto"/>
        <w:ind w:firstLine="480" w:firstLineChars="200"/>
        <w:rPr>
          <w:rFonts w:hint="eastAsia" w:ascii="宋体" w:hAnsi="宋体" w:eastAsia="宋体" w:cs="宋体"/>
        </w:rPr>
      </w:pPr>
      <w:r>
        <w:rPr>
          <w:rFonts w:hint="eastAsia" w:ascii="宋体" w:hAnsi="宋体" w:eastAsia="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int="eastAsia" w:ascii="宋体" w:hAnsi="宋体" w:eastAsia="宋体" w:cs="宋体"/>
        </w:rPr>
      </w:pPr>
      <w:r>
        <w:rPr>
          <w:rFonts w:hint="eastAsia" w:ascii="宋体" w:hAnsi="宋体" w:eastAsia="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int="eastAsia" w:ascii="宋体" w:hAnsi="宋体" w:eastAsia="宋体" w:cs="宋体"/>
        </w:rPr>
      </w:pPr>
      <w:r>
        <w:rPr>
          <w:rFonts w:hint="eastAsia" w:ascii="宋体" w:hAnsi="宋体" w:eastAsia="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int="eastAsia" w:ascii="宋体" w:hAnsi="宋体" w:eastAsia="宋体" w:cs="宋体"/>
        </w:rPr>
      </w:pPr>
      <w:r>
        <w:rPr>
          <w:rFonts w:hint="eastAsia" w:ascii="宋体" w:hAnsi="宋体" w:eastAsia="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int="eastAsia" w:ascii="宋体" w:hAnsi="宋体" w:eastAsia="宋体" w:cs="宋体"/>
        </w:rPr>
      </w:pPr>
      <w:r>
        <w:rPr>
          <w:rFonts w:hint="eastAsia" w:ascii="宋体" w:hAnsi="宋体" w:eastAsia="宋体" w:cs="宋体"/>
        </w:rPr>
        <w:t>8、我公司车辆在贵公司场所行驶时，将严格遵守厂区道路限行，限速和限重要求，如因我公司未遵守前述要求，对厂区/贵公司（含其人员）、我公司人员、第三方造成损失的，由我公司承担赔偿责任。</w:t>
      </w:r>
    </w:p>
    <w:p w14:paraId="6F444FB8">
      <w:pPr>
        <w:spacing w:line="360" w:lineRule="auto"/>
        <w:ind w:firstLine="480" w:firstLineChars="200"/>
        <w:rPr>
          <w:rFonts w:hint="eastAsia" w:ascii="宋体" w:hAnsi="宋体" w:eastAsia="宋体" w:cs="宋体"/>
        </w:rPr>
      </w:pPr>
      <w:r>
        <w:rPr>
          <w:rFonts w:hint="eastAsia" w:ascii="宋体" w:hAnsi="宋体" w:eastAsia="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int="eastAsia" w:ascii="宋体" w:hAnsi="宋体" w:eastAsia="宋体" w:cs="宋体"/>
        </w:rPr>
      </w:pPr>
      <w:r>
        <w:rPr>
          <w:rFonts w:hint="eastAsia" w:ascii="宋体" w:hAnsi="宋体" w:eastAsia="宋体" w:cs="宋体"/>
        </w:rPr>
        <w:t>10、因我公司原因，造成我公司损失，由我公司自负，给贵公司造成财产损失和人员伤害，我公司承担全部责任，并全额赔偿贵公司。</w:t>
      </w:r>
    </w:p>
    <w:p w14:paraId="39179D2E">
      <w:pPr>
        <w:spacing w:line="360" w:lineRule="auto"/>
        <w:ind w:firstLine="480" w:firstLineChars="200"/>
        <w:rPr>
          <w:rFonts w:hint="eastAsia" w:ascii="宋体" w:hAnsi="宋体" w:eastAsia="宋体" w:cs="宋体"/>
        </w:rPr>
      </w:pPr>
      <w:r>
        <w:rPr>
          <w:rFonts w:hint="eastAsia" w:ascii="宋体" w:hAnsi="宋体" w:eastAsia="宋体" w:cs="宋体"/>
        </w:rPr>
        <w:t>11、非因贵公司原因，造成我公司损失的，贵公司无需承担任何责任，由我公司自行承担全部责任。</w:t>
      </w:r>
    </w:p>
    <w:p w14:paraId="59F5AE99">
      <w:pPr>
        <w:spacing w:line="360" w:lineRule="auto"/>
        <w:ind w:firstLine="480" w:firstLineChars="200"/>
        <w:rPr>
          <w:rFonts w:hint="eastAsia" w:ascii="宋体" w:hAnsi="宋体" w:eastAsia="宋体" w:cs="宋体"/>
        </w:rPr>
      </w:pPr>
      <w:r>
        <w:rPr>
          <w:rFonts w:hint="eastAsia" w:ascii="宋体" w:hAnsi="宋体" w:eastAsia="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int="eastAsia" w:ascii="宋体" w:hAnsi="宋体" w:eastAsia="宋体" w:cs="宋体"/>
        </w:rPr>
      </w:pPr>
      <w:r>
        <w:rPr>
          <w:rFonts w:hint="eastAsia" w:ascii="宋体" w:hAnsi="宋体" w:eastAsia="宋体" w:cs="宋体"/>
        </w:rPr>
        <w:t>①禁火区内严禁吸烟、动火。有火灾危险的作业区域，我公司承诺配置足够的灭火设施。</w:t>
      </w:r>
    </w:p>
    <w:p w14:paraId="1DBC95FE">
      <w:pPr>
        <w:spacing w:line="360" w:lineRule="auto"/>
        <w:ind w:firstLine="480" w:firstLineChars="200"/>
        <w:rPr>
          <w:rFonts w:hint="eastAsia" w:ascii="宋体" w:hAnsi="宋体" w:eastAsia="宋体" w:cs="宋体"/>
        </w:rPr>
      </w:pPr>
      <w:r>
        <w:rPr>
          <w:rFonts w:hint="eastAsia" w:ascii="宋体" w:hAnsi="宋体" w:eastAsia="宋体" w:cs="宋体"/>
        </w:rPr>
        <w:t>②我公司承诺焊接、气割作业时两瓶距离必须达到5M及以上，气瓶距可能产生火花的电器、设备和其它火源的间距必须达到10M及以上。</w:t>
      </w:r>
    </w:p>
    <w:p w14:paraId="66D2F5D5">
      <w:pPr>
        <w:spacing w:line="360" w:lineRule="auto"/>
        <w:ind w:firstLine="480" w:firstLineChars="200"/>
        <w:rPr>
          <w:rFonts w:hint="eastAsia" w:ascii="宋体" w:hAnsi="宋体" w:eastAsia="宋体" w:cs="宋体"/>
        </w:rPr>
      </w:pPr>
      <w:r>
        <w:rPr>
          <w:rFonts w:hint="eastAsia" w:ascii="宋体" w:hAnsi="宋体" w:eastAsia="宋体" w:cs="宋体"/>
        </w:rPr>
        <w:t>③我公司承诺不在厂内道路、消防通道内搭建临时建筑或堆放物资。</w:t>
      </w:r>
    </w:p>
    <w:p w14:paraId="462DCDEF">
      <w:pPr>
        <w:spacing w:line="360" w:lineRule="auto"/>
        <w:ind w:firstLine="480" w:firstLineChars="200"/>
        <w:rPr>
          <w:rFonts w:hint="eastAsia" w:ascii="宋体" w:hAnsi="宋体" w:eastAsia="宋体" w:cs="宋体"/>
        </w:rPr>
      </w:pPr>
      <w:r>
        <w:rPr>
          <w:rFonts w:hint="eastAsia" w:ascii="宋体" w:hAnsi="宋体" w:eastAsia="宋体" w:cs="宋体"/>
        </w:rPr>
        <w:t>④我公司承诺电动工具、电焊机等均具有漏电保护器和相应的安全防护装置。</w:t>
      </w:r>
    </w:p>
    <w:p w14:paraId="664236B1">
      <w:pPr>
        <w:spacing w:line="360" w:lineRule="auto"/>
        <w:ind w:firstLine="480" w:firstLineChars="200"/>
        <w:rPr>
          <w:rFonts w:hint="eastAsia" w:ascii="宋体" w:hAnsi="宋体" w:eastAsia="宋体" w:cs="宋体"/>
        </w:rPr>
      </w:pPr>
      <w:r>
        <w:rPr>
          <w:rFonts w:hint="eastAsia" w:ascii="宋体" w:hAnsi="宋体" w:eastAsia="宋体" w:cs="宋体"/>
        </w:rPr>
        <w:t>⑤我公司承诺用电设施符合要求，杜绝电线乱接、乱拉，刀闸和开关无盖，在电器设施上堆放物品等行为。</w:t>
      </w:r>
    </w:p>
    <w:p w14:paraId="15392195">
      <w:pPr>
        <w:spacing w:line="360" w:lineRule="auto"/>
        <w:ind w:firstLine="480" w:firstLineChars="200"/>
        <w:rPr>
          <w:rFonts w:hint="eastAsia" w:ascii="宋体" w:hAnsi="宋体" w:eastAsia="宋体" w:cs="宋体"/>
        </w:rPr>
      </w:pPr>
      <w:r>
        <w:rPr>
          <w:rFonts w:hint="eastAsia" w:ascii="宋体" w:hAnsi="宋体" w:eastAsia="宋体" w:cs="宋体"/>
        </w:rPr>
        <w:t>⑥我公司承诺防雷、防静电设施及用电设施有良好接地。</w:t>
      </w:r>
    </w:p>
    <w:p w14:paraId="4BCA1F94">
      <w:pPr>
        <w:spacing w:line="360" w:lineRule="auto"/>
        <w:ind w:firstLine="480" w:firstLineChars="200"/>
        <w:rPr>
          <w:rFonts w:hint="eastAsia" w:ascii="宋体" w:hAnsi="宋体" w:eastAsia="宋体" w:cs="宋体"/>
        </w:rPr>
      </w:pPr>
      <w:r>
        <w:rPr>
          <w:rFonts w:hint="eastAsia" w:ascii="宋体" w:hAnsi="宋体" w:eastAsia="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int="eastAsia" w:ascii="宋体" w:hAnsi="宋体" w:eastAsia="宋体" w:cs="宋体"/>
        </w:rPr>
      </w:pPr>
      <w:r>
        <w:rPr>
          <w:rFonts w:hint="eastAsia" w:ascii="宋体" w:hAnsi="宋体" w:eastAsia="宋体" w:cs="宋体"/>
        </w:rPr>
        <w:t>13、我公司承诺接受贵公司的检查与监督，并主动配合，做好安全工作，凡有违反上述条款的即视为我公司违约，贵公司有权视情况从货物/服务价款中扣除2000元/次作为违约金。</w:t>
      </w:r>
    </w:p>
    <w:p w14:paraId="06828237">
      <w:pPr>
        <w:spacing w:line="360" w:lineRule="auto"/>
        <w:ind w:firstLine="480" w:firstLineChars="200"/>
        <w:rPr>
          <w:rFonts w:hint="eastAsia" w:ascii="宋体" w:hAnsi="宋体" w:eastAsia="宋体" w:cs="宋体"/>
        </w:rPr>
      </w:pPr>
      <w:r>
        <w:rPr>
          <w:rFonts w:hint="eastAsia" w:ascii="宋体" w:hAnsi="宋体" w:eastAsia="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int="eastAsia" w:ascii="宋体" w:hAnsi="宋体" w:eastAsia="宋体" w:cs="宋体"/>
        </w:rPr>
      </w:pPr>
    </w:p>
    <w:p w14:paraId="032B4B15">
      <w:pPr>
        <w:spacing w:line="360" w:lineRule="auto"/>
        <w:ind w:firstLine="480" w:firstLineChars="200"/>
        <w:rPr>
          <w:rFonts w:hint="eastAsia" w:ascii="宋体" w:hAnsi="宋体" w:eastAsia="宋体" w:cs="宋体"/>
        </w:rPr>
      </w:pPr>
    </w:p>
    <w:p w14:paraId="2EEC22D2">
      <w:pPr>
        <w:spacing w:line="360" w:lineRule="auto"/>
        <w:ind w:firstLine="480" w:firstLineChars="200"/>
        <w:rPr>
          <w:rFonts w:hint="eastAsia" w:ascii="宋体" w:hAnsi="宋体" w:eastAsia="宋体" w:cs="宋体"/>
        </w:rPr>
      </w:pPr>
      <w:r>
        <w:rPr>
          <w:rFonts w:hint="eastAsia" w:ascii="宋体" w:hAnsi="宋体" w:eastAsia="宋体" w:cs="宋体"/>
        </w:rPr>
        <w:t>特此承诺。</w:t>
      </w:r>
    </w:p>
    <w:p w14:paraId="1779A672">
      <w:pPr>
        <w:spacing w:line="360" w:lineRule="auto"/>
        <w:rPr>
          <w:rFonts w:hint="eastAsia" w:ascii="宋体" w:hAnsi="宋体" w:eastAsia="宋体" w:cs="宋体"/>
        </w:rPr>
      </w:pPr>
      <w:r>
        <w:rPr>
          <w:rFonts w:hint="eastAsia" w:ascii="宋体" w:hAnsi="宋体" w:eastAsia="宋体" w:cs="宋体"/>
        </w:rPr>
        <w:t xml:space="preserve">                                  承诺人（</w:t>
      </w:r>
      <w:r>
        <w:rPr>
          <w:rFonts w:hint="eastAsia" w:ascii="宋体" w:hAnsi="宋体" w:eastAsia="宋体" w:cs="宋体"/>
          <w:lang w:val="en-US" w:eastAsia="zh-CN"/>
        </w:rPr>
        <w:t>加盖公章</w:t>
      </w:r>
      <w:r>
        <w:rPr>
          <w:rFonts w:hint="eastAsia" w:ascii="宋体" w:hAnsi="宋体" w:eastAsia="宋体" w:cs="宋体"/>
        </w:rPr>
        <w:t>）：</w:t>
      </w:r>
    </w:p>
    <w:p w14:paraId="30F3116C">
      <w:pPr>
        <w:spacing w:line="360" w:lineRule="auto"/>
        <w:jc w:val="center"/>
        <w:rPr>
          <w:rFonts w:hint="eastAsia" w:ascii="宋体" w:hAnsi="宋体" w:eastAsia="宋体" w:cs="宋体"/>
        </w:rPr>
      </w:pPr>
      <w:r>
        <w:rPr>
          <w:rFonts w:hint="eastAsia" w:ascii="宋体" w:hAnsi="宋体" w:eastAsia="宋体" w:cs="宋体"/>
        </w:rPr>
        <w:t xml:space="preserve">     日期：</w:t>
      </w:r>
    </w:p>
    <w:p w14:paraId="17B0AF4D">
      <w:pPr>
        <w:spacing w:line="360" w:lineRule="auto"/>
        <w:rPr>
          <w:rFonts w:hint="eastAsia" w:ascii="宋体" w:hAnsi="宋体" w:eastAsia="宋体" w:cs="宋体"/>
          <w:color w:val="000000"/>
          <w:kern w:val="2"/>
          <w:sz w:val="21"/>
        </w:rPr>
      </w:pPr>
    </w:p>
    <w:bookmarkEnd w:id="25"/>
    <w:bookmarkEnd w:id="26"/>
    <w:bookmarkEnd w:id="27"/>
    <w:p w14:paraId="0F12B5DA">
      <w:pPr>
        <w:spacing w:line="360" w:lineRule="auto"/>
        <w:rPr>
          <w:rFonts w:hint="eastAsia" w:ascii="宋体" w:hAnsi="宋体" w:eastAsia="宋体" w:cs="宋体"/>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C0606"/>
    <w:multiLevelType w:val="multilevel"/>
    <w:tmpl w:val="A36C060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1">
    <w:nsid w:val="E602BF35"/>
    <w:multiLevelType w:val="multilevel"/>
    <w:tmpl w:val="E602BF3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rPr>
        <w:rFonts w:hint="default"/>
        <w:b w:val="0"/>
        <w:bCs w:val="0"/>
      </w:rPr>
    </w:lvl>
  </w:abstractNum>
  <w:abstractNum w:abstractNumId="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5">
    <w:nsid w:val="4000940B"/>
    <w:multiLevelType w:val="multilevel"/>
    <w:tmpl w:val="4000940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ind w:left="1440"/>
      </w:pPr>
    </w:lvl>
    <w:lvl w:ilvl="2" w:tentative="0">
      <w:start w:val="1"/>
      <w:numFmt w:val="decimal"/>
      <w:lvlText w:val="%3."/>
      <w:lvlJc w:val="left"/>
      <w:pPr>
        <w:ind w:left="2160"/>
      </w:pPr>
    </w:lvl>
    <w:lvl w:ilvl="3" w:tentative="0">
      <w:start w:val="1"/>
      <w:numFmt w:val="decimal"/>
      <w:lvlText w:val="%4."/>
      <w:lvlJc w:val="left"/>
      <w:pPr>
        <w:ind w:left="2880"/>
      </w:pPr>
    </w:lvl>
    <w:lvl w:ilvl="4" w:tentative="0">
      <w:start w:val="1"/>
      <w:numFmt w:val="decimal"/>
      <w:lvlText w:val="%5."/>
      <w:lvlJc w:val="left"/>
      <w:pPr>
        <w:ind w:left="3600"/>
      </w:pPr>
    </w:lvl>
    <w:lvl w:ilvl="5" w:tentative="0">
      <w:start w:val="1"/>
      <w:numFmt w:val="decimal"/>
      <w:lvlText w:val="%6."/>
      <w:lvlJc w:val="left"/>
      <w:pPr>
        <w:ind w:left="4320"/>
      </w:pPr>
    </w:lvl>
    <w:lvl w:ilvl="6" w:tentative="0">
      <w:start w:val="1"/>
      <w:numFmt w:val="decimal"/>
      <w:lvlText w:val="%7."/>
      <w:lvlJc w:val="left"/>
      <w:pPr>
        <w:ind w:left="5040"/>
      </w:pPr>
    </w:lvl>
    <w:lvl w:ilvl="7" w:tentative="0">
      <w:start w:val="1"/>
      <w:numFmt w:val="decimal"/>
      <w:lvlText w:val="%8."/>
      <w:lvlJc w:val="left"/>
      <w:pPr>
        <w:ind w:left="5760"/>
      </w:pPr>
    </w:lvl>
    <w:lvl w:ilvl="8" w:tentative="0">
      <w:start w:val="1"/>
      <w:numFmt w:val="decimal"/>
      <w:lvlText w:val="%9."/>
      <w:lvlJc w:val="left"/>
      <w:pPr>
        <w:ind w:left="6480"/>
      </w:pPr>
    </w:lvl>
  </w:abstractNum>
  <w:abstractNum w:abstractNumId="6">
    <w:nsid w:val="669288AD"/>
    <w:multiLevelType w:val="singleLevel"/>
    <w:tmpl w:val="669288AD"/>
    <w:lvl w:ilvl="0" w:tentative="0">
      <w:start w:val="2"/>
      <w:numFmt w:val="decimal"/>
      <w:suff w:val="nothing"/>
      <w:lvlText w:val="（%1）"/>
      <w:lvlJc w:val="left"/>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01B7"/>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C7FBB"/>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972D9A"/>
    <w:rsid w:val="02B20C36"/>
    <w:rsid w:val="03406D51"/>
    <w:rsid w:val="04775EC4"/>
    <w:rsid w:val="05CD3FD8"/>
    <w:rsid w:val="05F652DD"/>
    <w:rsid w:val="0616335D"/>
    <w:rsid w:val="06D373CC"/>
    <w:rsid w:val="06E27ADA"/>
    <w:rsid w:val="079923C4"/>
    <w:rsid w:val="07BE7D13"/>
    <w:rsid w:val="07EF0236"/>
    <w:rsid w:val="08AD13DA"/>
    <w:rsid w:val="08C72F61"/>
    <w:rsid w:val="0957272D"/>
    <w:rsid w:val="0A3E7253"/>
    <w:rsid w:val="0A7E7619"/>
    <w:rsid w:val="0AB86C5C"/>
    <w:rsid w:val="0C752CF5"/>
    <w:rsid w:val="0D763760"/>
    <w:rsid w:val="0E9511BC"/>
    <w:rsid w:val="0FCB3337"/>
    <w:rsid w:val="0FF902C0"/>
    <w:rsid w:val="102869DB"/>
    <w:rsid w:val="104C2755"/>
    <w:rsid w:val="12154D3D"/>
    <w:rsid w:val="129526FC"/>
    <w:rsid w:val="13D65FC5"/>
    <w:rsid w:val="153100E0"/>
    <w:rsid w:val="15A84FF5"/>
    <w:rsid w:val="166C3E5C"/>
    <w:rsid w:val="166D669C"/>
    <w:rsid w:val="166F47AE"/>
    <w:rsid w:val="166F74AF"/>
    <w:rsid w:val="16DA02A8"/>
    <w:rsid w:val="16F7629E"/>
    <w:rsid w:val="17FB2C27"/>
    <w:rsid w:val="19092FDD"/>
    <w:rsid w:val="1A8B0571"/>
    <w:rsid w:val="1B091FFE"/>
    <w:rsid w:val="1C4050AC"/>
    <w:rsid w:val="1E7D37A6"/>
    <w:rsid w:val="1F212F73"/>
    <w:rsid w:val="1F2962CC"/>
    <w:rsid w:val="1F2D5E39"/>
    <w:rsid w:val="21217D8A"/>
    <w:rsid w:val="223034CD"/>
    <w:rsid w:val="22720D9E"/>
    <w:rsid w:val="2386555D"/>
    <w:rsid w:val="23963804"/>
    <w:rsid w:val="24EC5278"/>
    <w:rsid w:val="24F75256"/>
    <w:rsid w:val="26A36964"/>
    <w:rsid w:val="2751016E"/>
    <w:rsid w:val="27E162AD"/>
    <w:rsid w:val="28F322D2"/>
    <w:rsid w:val="29E140BF"/>
    <w:rsid w:val="2A0A1388"/>
    <w:rsid w:val="2A631000"/>
    <w:rsid w:val="2B202426"/>
    <w:rsid w:val="2B65068C"/>
    <w:rsid w:val="2B69017C"/>
    <w:rsid w:val="2BA7294A"/>
    <w:rsid w:val="2BCD48D1"/>
    <w:rsid w:val="2C714E0E"/>
    <w:rsid w:val="2DA60AE7"/>
    <w:rsid w:val="2DF53F49"/>
    <w:rsid w:val="2E5C3FC8"/>
    <w:rsid w:val="2E8B665B"/>
    <w:rsid w:val="2F484F80"/>
    <w:rsid w:val="308679FC"/>
    <w:rsid w:val="30D140CD"/>
    <w:rsid w:val="31E64C63"/>
    <w:rsid w:val="326A72D8"/>
    <w:rsid w:val="327411B4"/>
    <w:rsid w:val="3330157F"/>
    <w:rsid w:val="347A1EC1"/>
    <w:rsid w:val="353C245D"/>
    <w:rsid w:val="367014F9"/>
    <w:rsid w:val="37DF63B2"/>
    <w:rsid w:val="37EF40B3"/>
    <w:rsid w:val="38AE308F"/>
    <w:rsid w:val="39331DC9"/>
    <w:rsid w:val="39B8474B"/>
    <w:rsid w:val="3A0379ED"/>
    <w:rsid w:val="3B5B2830"/>
    <w:rsid w:val="3BD864DE"/>
    <w:rsid w:val="3C1F4887"/>
    <w:rsid w:val="3D0F48FB"/>
    <w:rsid w:val="3EF3570B"/>
    <w:rsid w:val="3FF41CB3"/>
    <w:rsid w:val="40673EFC"/>
    <w:rsid w:val="40E01908"/>
    <w:rsid w:val="41344F72"/>
    <w:rsid w:val="41C37A62"/>
    <w:rsid w:val="42517EEB"/>
    <w:rsid w:val="437173A4"/>
    <w:rsid w:val="44742E9F"/>
    <w:rsid w:val="45827912"/>
    <w:rsid w:val="46546BB9"/>
    <w:rsid w:val="471F1BDF"/>
    <w:rsid w:val="47743CD8"/>
    <w:rsid w:val="47CC6C62"/>
    <w:rsid w:val="483C5F05"/>
    <w:rsid w:val="48657AC5"/>
    <w:rsid w:val="49267254"/>
    <w:rsid w:val="4961028C"/>
    <w:rsid w:val="49636EBF"/>
    <w:rsid w:val="4AB958D0"/>
    <w:rsid w:val="4AF07B1A"/>
    <w:rsid w:val="4BD27220"/>
    <w:rsid w:val="4CA0731E"/>
    <w:rsid w:val="4DC81F78"/>
    <w:rsid w:val="4EB45680"/>
    <w:rsid w:val="4F22401A"/>
    <w:rsid w:val="4F7244C4"/>
    <w:rsid w:val="4FBA6948"/>
    <w:rsid w:val="502838B2"/>
    <w:rsid w:val="51492FE2"/>
    <w:rsid w:val="51B1103D"/>
    <w:rsid w:val="522602C5"/>
    <w:rsid w:val="522B34DF"/>
    <w:rsid w:val="52A80EC4"/>
    <w:rsid w:val="52AA4A52"/>
    <w:rsid w:val="530A1B8F"/>
    <w:rsid w:val="53C25DCC"/>
    <w:rsid w:val="53DB0C3B"/>
    <w:rsid w:val="55AA6650"/>
    <w:rsid w:val="568C4501"/>
    <w:rsid w:val="57646649"/>
    <w:rsid w:val="594B0611"/>
    <w:rsid w:val="5988765D"/>
    <w:rsid w:val="5A307F33"/>
    <w:rsid w:val="5A652A2F"/>
    <w:rsid w:val="5AB40868"/>
    <w:rsid w:val="5AF30F60"/>
    <w:rsid w:val="5C38736B"/>
    <w:rsid w:val="5E820631"/>
    <w:rsid w:val="5E987E55"/>
    <w:rsid w:val="5F4678B1"/>
    <w:rsid w:val="5F9D2B92"/>
    <w:rsid w:val="5FD0361E"/>
    <w:rsid w:val="60247E3E"/>
    <w:rsid w:val="604224D2"/>
    <w:rsid w:val="60A60CCB"/>
    <w:rsid w:val="62F54CD7"/>
    <w:rsid w:val="63143EF4"/>
    <w:rsid w:val="63365E8E"/>
    <w:rsid w:val="63F40844"/>
    <w:rsid w:val="63FE69AC"/>
    <w:rsid w:val="64025D70"/>
    <w:rsid w:val="64684C36"/>
    <w:rsid w:val="64D37E39"/>
    <w:rsid w:val="65316E3C"/>
    <w:rsid w:val="6621372E"/>
    <w:rsid w:val="664971B2"/>
    <w:rsid w:val="6837771F"/>
    <w:rsid w:val="69796AD5"/>
    <w:rsid w:val="6AED5C1F"/>
    <w:rsid w:val="6B8E3C7E"/>
    <w:rsid w:val="6D5E2269"/>
    <w:rsid w:val="6DB13DCE"/>
    <w:rsid w:val="6E2A5389"/>
    <w:rsid w:val="6E4B042F"/>
    <w:rsid w:val="6F420807"/>
    <w:rsid w:val="6F5E47A3"/>
    <w:rsid w:val="6FB72105"/>
    <w:rsid w:val="6FC8323B"/>
    <w:rsid w:val="70714B0F"/>
    <w:rsid w:val="71551BD5"/>
    <w:rsid w:val="722738D8"/>
    <w:rsid w:val="7318735E"/>
    <w:rsid w:val="736171CC"/>
    <w:rsid w:val="73F13E37"/>
    <w:rsid w:val="74A54C22"/>
    <w:rsid w:val="75227D61"/>
    <w:rsid w:val="7530530C"/>
    <w:rsid w:val="75862CA5"/>
    <w:rsid w:val="75BC2443"/>
    <w:rsid w:val="75F57767"/>
    <w:rsid w:val="76147D8F"/>
    <w:rsid w:val="788F3C1F"/>
    <w:rsid w:val="791F1447"/>
    <w:rsid w:val="799055DF"/>
    <w:rsid w:val="79984573"/>
    <w:rsid w:val="7A0038DD"/>
    <w:rsid w:val="7A081EDB"/>
    <w:rsid w:val="7B04075A"/>
    <w:rsid w:val="7BC504B0"/>
    <w:rsid w:val="7C2D0C83"/>
    <w:rsid w:val="7C2D4CD4"/>
    <w:rsid w:val="7C963D4A"/>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54</Pages>
  <Words>613</Words>
  <Characters>689</Characters>
  <Lines>30</Lines>
  <Paragraphs>8</Paragraphs>
  <TotalTime>24</TotalTime>
  <ScaleCrop>false</ScaleCrop>
  <LinksUpToDate>false</LinksUpToDate>
  <CharactersWithSpaces>776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2026-01-30T09:02:59Z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